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宋体" w:hAnsi="宋体" w:cs="宋体"/>
          <w:b/>
          <w:bCs/>
          <w:sz w:val="36"/>
          <w:szCs w:val="36"/>
        </w:rPr>
      </w:pPr>
      <w:r>
        <w:rPr>
          <w:rFonts w:ascii="宋体" w:hAnsi="宋体" w:cs="宋体"/>
          <w:b/>
          <w:bCs/>
          <w:sz w:val="36"/>
          <w:szCs w:val="36"/>
        </w:rPr>
      </w:r>
      <w:r/>
    </w:p>
    <w:p>
      <w:pPr>
        <w:jc w:val="center"/>
        <w:spacing w:line="360" w:lineRule="auto"/>
        <w:widowControl/>
        <w:rPr>
          <w:rFonts w:ascii="宋体" w:hAnsi="宋体" w:cs="宋体"/>
          <w:b/>
          <w:bCs/>
          <w:sz w:val="36"/>
          <w:szCs w:val="36"/>
        </w:rPr>
      </w:pPr>
      <w:r>
        <w:rPr>
          <w:rFonts w:ascii="宋体" w:hAnsi="宋体" w:cs="宋体"/>
          <w:b/>
          <w:bCs/>
          <w:sz w:val="36"/>
          <w:szCs w:val="36"/>
        </w:rPr>
      </w:r>
      <w:r/>
    </w:p>
    <w:p>
      <w:pPr>
        <w:jc w:val="center"/>
        <w:spacing w:line="360" w:lineRule="auto"/>
        <w:shd w:val="clear" w:color="auto" w:fill="ffffff"/>
        <w:widowControl/>
        <w:rPr>
          <w:rFonts w:ascii="宋体" w:hAnsi="宋体" w:cs="宋体"/>
          <w:b/>
          <w:bCs/>
          <w:sz w:val="36"/>
          <w:szCs w:val="36"/>
        </w:rPr>
      </w:pPr>
      <w:r>
        <w:rPr>
          <w:rFonts w:hint="eastAsia" w:ascii="宋体" w:hAnsi="宋体" w:cs="宋体"/>
          <w:b/>
          <w:bCs/>
          <w:sz w:val="36"/>
          <w:szCs w:val="36"/>
        </w:rPr>
        <w:t xml:space="preserve">江苏经贸职业技术学院现代物流管理专业群实训室建设项目</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公开采购文件</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项目编号：</w:t>
      </w:r>
      <w:r>
        <w:rPr>
          <w:rFonts w:ascii="SimSun" w:hAnsi="SimSun" w:eastAsia="SimSun" w:cs="SimSun"/>
          <w:b/>
          <w:color w:val="000000"/>
          <w:sz w:val="36"/>
        </w:rPr>
        <w:t xml:space="preserve">JSZC-320000-JSYC-G2026-0026</w:t>
      </w:r>
      <w:r>
        <w:rPr>
          <w:rFonts w:hint="eastAsia" w:ascii="宋体" w:hAnsi="宋体" w:cs="宋体"/>
          <w:b/>
          <w:sz w:val="36"/>
          <w:szCs w:val="36"/>
        </w:rPr>
      </w:r>
      <w:r>
        <w:rPr>
          <w:rFonts w:ascii="宋体" w:hAnsi="宋体" w:cs="宋体"/>
          <w:b/>
          <w:sz w:val="36"/>
          <w:szCs w:val="36"/>
        </w:rPr>
        <w:t xml:space="preserve"> </w:t>
      </w:r>
      <w:r/>
    </w:p>
    <w:p>
      <w:pPr>
        <w:jc w:val="center"/>
        <w:spacing w:line="360" w:lineRule="auto"/>
        <w:widowControl/>
        <w:rPr>
          <w:rFonts w:ascii="宋体" w:hAnsi="宋体" w:cs="宋体"/>
          <w:b/>
          <w:sz w:val="36"/>
          <w:szCs w:val="36"/>
        </w:rPr>
      </w:pPr>
      <w:r>
        <w:rPr>
          <w:rFonts w:ascii="宋体" w:hAnsi="宋体" w:cs="宋体"/>
          <w:b/>
          <w:sz w:val="36"/>
          <w:szCs w:val="36"/>
        </w:rPr>
      </w:r>
      <w:r/>
    </w:p>
    <w:p>
      <w:pP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ind w:firstLine="361"/>
        <w:jc w:val="left"/>
        <w:spacing w:line="360" w:lineRule="auto"/>
        <w:widowControl/>
        <w:rPr>
          <w:rFonts w:ascii="宋体" w:hAnsi="宋体" w:cs="宋体"/>
          <w:b/>
          <w:bCs/>
          <w:sz w:val="36"/>
          <w:szCs w:val="36"/>
        </w:rPr>
      </w:pPr>
      <w:r>
        <w:rPr>
          <w:rFonts w:hint="eastAsia" w:ascii="宋体" w:hAnsi="宋体" w:cs="宋体"/>
          <w:b/>
          <w:bCs/>
          <w:sz w:val="36"/>
          <w:szCs w:val="36"/>
        </w:rPr>
        <w:t xml:space="preserve">采购人：江苏经贸职业技术学院</w:t>
      </w:r>
      <w:r/>
    </w:p>
    <w:p>
      <w:pPr>
        <w:ind w:firstLine="361"/>
        <w:jc w:val="left"/>
        <w:spacing w:line="360" w:lineRule="auto"/>
        <w:widowControl/>
        <w:rPr>
          <w:rFonts w:ascii="宋体" w:hAnsi="宋体" w:cs="宋体"/>
          <w:b/>
          <w:bCs/>
          <w:sz w:val="36"/>
          <w:szCs w:val="36"/>
        </w:rPr>
      </w:pPr>
      <w:r>
        <w:rPr>
          <w:rFonts w:hint="eastAsia" w:ascii="宋体" w:hAnsi="宋体" w:cs="宋体"/>
          <w:b/>
          <w:bCs/>
          <w:sz w:val="36"/>
          <w:szCs w:val="36"/>
        </w:rPr>
        <w:t xml:space="preserve">采购代理机构：江苏益诚建设工程咨询有限公司</w:t>
      </w:r>
      <w:r/>
    </w:p>
    <w:p>
      <w:pPr>
        <w:jc w:val="center"/>
        <w:spacing w:line="360" w:lineRule="auto"/>
        <w:widowControl/>
        <w:rPr>
          <w:rFonts w:ascii="宋体" w:hAnsi="宋体" w:cs="宋体"/>
          <w:b/>
          <w:bCs/>
          <w:sz w:val="36"/>
          <w:szCs w:val="36"/>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720" w:equalWidth="1"/>
          <w:docGrid w:linePitch="360"/>
          <w:titlePg/>
        </w:sectPr>
      </w:pPr>
      <w:r>
        <w:rPr>
          <w:rFonts w:hint="eastAsia" w:ascii="宋体" w:hAnsi="宋体" w:cs="宋体"/>
          <w:b/>
          <w:bCs/>
          <w:sz w:val="36"/>
          <w:szCs w:val="36"/>
        </w:rPr>
        <w:t xml:space="preserve">2026年</w:t>
      </w:r>
      <w:r/>
    </w:p>
    <w:sdt>
      <w:sdtPr>
        <w15:appearance w15:val="boundingBox"/>
        <w:id w:val="-1426032923"/>
        <w:docPartObj>
          <w:docPartGallery w:val="Table of Contents"/>
          <w:docPartUnique w:val="true"/>
        </w:docPartObj>
        <w:rPr>
          <w:rFonts w:hint="eastAsia" w:ascii="宋体" w:hAnsi="宋体" w:eastAsia="宋体" w:cs="宋体"/>
          <w:color w:val="auto"/>
          <w:sz w:val="21"/>
          <w:szCs w:val="24"/>
          <w:lang w:val="zh-CN"/>
        </w:rPr>
      </w:sdtPr>
      <w:sdtContent>
        <w:p>
          <w:pPr>
            <w:pStyle w:val="1156"/>
            <w:jc w:val="center"/>
            <w:rPr>
              <w:rFonts w:ascii="宋体" w:hAnsi="宋体" w:eastAsia="宋体" w:cs="宋体"/>
              <w:color w:val="auto"/>
              <w:sz w:val="21"/>
              <w:szCs w:val="24"/>
              <w:lang w:val="zh-CN"/>
            </w:rPr>
          </w:pPr>
          <w:r>
            <w:rPr>
              <w:rFonts w:ascii="宋体" w:hAnsi="宋体" w:eastAsia="宋体" w:cs="宋体"/>
              <w:color w:val="auto"/>
              <w:sz w:val="21"/>
              <w:szCs w:val="24"/>
              <w:lang w:val="zh-CN"/>
            </w:rPr>
          </w:r>
          <w:r/>
        </w:p>
        <w:p>
          <w:pPr>
            <w:pStyle w:val="1156"/>
            <w:jc w:val="center"/>
            <w:rPr>
              <w:rFonts w:ascii="宋体" w:hAnsi="宋体" w:eastAsia="宋体" w:cs="宋体"/>
              <w:b/>
              <w:bCs/>
              <w:color w:val="auto"/>
              <w:sz w:val="40"/>
              <w:lang w:val="zh-CN"/>
            </w:rPr>
          </w:pPr>
          <w:r>
            <w:rPr>
              <w:rFonts w:hint="eastAsia" w:ascii="宋体" w:hAnsi="宋体" w:eastAsia="宋体" w:cs="宋体"/>
              <w:b/>
              <w:bCs/>
              <w:color w:val="auto"/>
              <w:sz w:val="40"/>
              <w:lang w:val="zh-CN"/>
            </w:rPr>
            <w:t xml:space="preserve">目 录</w:t>
          </w:r>
          <w:r/>
        </w:p>
        <w:p>
          <w:pPr>
            <w:rPr>
              <w:lang w:val="zh-CN"/>
            </w:rPr>
          </w:pPr>
          <w:r>
            <w:rPr>
              <w:lang w:val="zh-CN"/>
            </w:rPr>
          </w:r>
          <w:r/>
        </w:p>
        <w:p>
          <w:pPr>
            <w:pStyle w:val="780"/>
            <w:rPr>
              <w:lang w:val="zh-CN"/>
            </w:rPr>
          </w:pPr>
          <w:r>
            <w:rPr>
              <w:lang w:val="zh-CN"/>
            </w:rPr>
          </w:r>
          <w:r/>
        </w:p>
        <w:p>
          <w:pPr>
            <w:pStyle w:val="780"/>
            <w:rPr>
              <w:lang w:val="zh-CN"/>
            </w:rPr>
          </w:pPr>
          <w:r>
            <w:rPr>
              <w:lang w:val="zh-CN"/>
            </w:rPr>
          </w:r>
          <w:r/>
        </w:p>
        <w:p>
          <w:pPr>
            <w:rPr>
              <w:lang w:val="zh-CN"/>
            </w:rPr>
          </w:pPr>
          <w:r>
            <w:rPr>
              <w:lang w:val="zh-CN"/>
            </w:rPr>
          </w:r>
          <w:r/>
        </w:p>
        <w:p>
          <w:pPr>
            <w:pStyle w:val="810"/>
            <w:spacing w:line="480" w:lineRule="auto"/>
            <w:tabs>
              <w:tab w:val="right" w:pos="9016" w:leader="dot"/>
            </w:tabs>
            <w:rPr>
              <w:rFonts w:ascii="宋体" w:hAnsi="宋体" w:cs="宋体"/>
              <w:b/>
              <w:bCs/>
              <w:sz w:val="30"/>
              <w:szCs w:val="30"/>
            </w:rPr>
          </w:pPr>
          <w:r>
            <w:rPr>
              <w:rFonts w:hint="eastAsia" w:ascii="宋体" w:hAnsi="宋体" w:cs="宋体"/>
              <w:sz w:val="28"/>
              <w:szCs w:val="28"/>
            </w:rPr>
            <w:fldChar w:fldCharType="begin"/>
          </w:r>
          <w:r>
            <w:rPr>
              <w:rFonts w:hint="eastAsia" w:ascii="宋体" w:hAnsi="宋体" w:cs="宋体"/>
              <w:sz w:val="28"/>
              <w:szCs w:val="28"/>
            </w:rPr>
            <w:instrText xml:space="preserve"> TOC \o "1-1" \h \z \u </w:instrText>
          </w:r>
          <w:r>
            <w:rPr>
              <w:rFonts w:hint="eastAsia" w:ascii="宋体" w:hAnsi="宋体" w:cs="宋体"/>
              <w:sz w:val="28"/>
              <w:szCs w:val="28"/>
            </w:rPr>
            <w:fldChar w:fldCharType="separate"/>
          </w:r>
          <w:hyperlink w:tooltip="#_Toc176529667" w:anchor="_Toc176529667" w:history="1">
            <w:r>
              <w:rPr>
                <w:rStyle w:val="838"/>
                <w:rFonts w:hint="eastAsia" w:ascii="宋体" w:hAnsi="宋体" w:cs="宋体"/>
                <w:b/>
                <w:bCs/>
                <w:color w:val="auto"/>
                <w:sz w:val="30"/>
                <w:szCs w:val="30"/>
              </w:rPr>
              <w:t xml:space="preserve">第一章 招标公告</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_Toc176529667 \h </w:instrText>
            </w:r>
            <w:r>
              <w:rPr>
                <w:rFonts w:hint="eastAsia" w:ascii="宋体" w:hAnsi="宋体" w:cs="宋体"/>
                <w:b/>
                <w:bCs/>
                <w:sz w:val="30"/>
                <w:szCs w:val="30"/>
              </w:rPr>
            </w:r>
            <w:r>
              <w:rPr>
                <w:rFonts w:hint="eastAsia" w:ascii="宋体" w:hAnsi="宋体" w:cs="宋体"/>
                <w:b/>
                <w:bCs/>
                <w:sz w:val="30"/>
                <w:szCs w:val="30"/>
              </w:rPr>
              <w:fldChar w:fldCharType="separate"/>
            </w:r>
            <w:r>
              <w:rPr>
                <w:rFonts w:ascii="宋体" w:hAnsi="宋体" w:cs="宋体"/>
                <w:b/>
                <w:bCs/>
                <w:sz w:val="30"/>
                <w:szCs w:val="30"/>
              </w:rPr>
              <w:t xml:space="preserve">2</w:t>
            </w:r>
            <w:r>
              <w:rPr>
                <w:rFonts w:hint="eastAsia" w:ascii="宋体" w:hAnsi="宋体" w:cs="宋体"/>
                <w:b/>
                <w:bCs/>
                <w:sz w:val="30"/>
                <w:szCs w:val="30"/>
              </w:rPr>
              <w:fldChar w:fldCharType="end"/>
            </w:r>
          </w:hyperlink>
          <w:r/>
          <w:r/>
        </w:p>
        <w:p>
          <w:pPr>
            <w:pStyle w:val="810"/>
            <w:spacing w:line="480" w:lineRule="auto"/>
            <w:tabs>
              <w:tab w:val="right" w:pos="9016" w:leader="dot"/>
            </w:tabs>
            <w:rPr>
              <w:rFonts w:ascii="宋体" w:hAnsi="宋体" w:cs="宋体"/>
              <w:b/>
              <w:bCs/>
              <w:sz w:val="30"/>
              <w:szCs w:val="30"/>
            </w:rPr>
          </w:pPr>
          <w:r/>
          <w:hyperlink w:tooltip="#_Toc176529668" w:anchor="_Toc176529668" w:history="1">
            <w:r>
              <w:rPr>
                <w:rStyle w:val="838"/>
                <w:rFonts w:hint="eastAsia" w:ascii="宋体" w:hAnsi="宋体" w:cs="宋体"/>
                <w:b/>
                <w:bCs/>
                <w:color w:val="auto"/>
                <w:sz w:val="30"/>
                <w:szCs w:val="30"/>
              </w:rPr>
              <w:t xml:space="preserve">第二章 投标人须知</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_Toc176529668 \h </w:instrText>
            </w:r>
            <w:r>
              <w:rPr>
                <w:rFonts w:hint="eastAsia" w:ascii="宋体" w:hAnsi="宋体" w:cs="宋体"/>
                <w:b/>
                <w:bCs/>
                <w:sz w:val="30"/>
                <w:szCs w:val="30"/>
              </w:rPr>
            </w:r>
            <w:r>
              <w:rPr>
                <w:rFonts w:hint="eastAsia" w:ascii="宋体" w:hAnsi="宋体" w:cs="宋体"/>
                <w:b/>
                <w:bCs/>
                <w:sz w:val="30"/>
                <w:szCs w:val="30"/>
              </w:rPr>
              <w:fldChar w:fldCharType="separate"/>
            </w:r>
            <w:r>
              <w:rPr>
                <w:rFonts w:ascii="宋体" w:hAnsi="宋体" w:cs="宋体"/>
                <w:b/>
                <w:bCs/>
                <w:sz w:val="30"/>
                <w:szCs w:val="30"/>
              </w:rPr>
              <w:t xml:space="preserve">5</w:t>
            </w:r>
            <w:r>
              <w:rPr>
                <w:rFonts w:hint="eastAsia" w:ascii="宋体" w:hAnsi="宋体" w:cs="宋体"/>
                <w:b/>
                <w:bCs/>
                <w:sz w:val="30"/>
                <w:szCs w:val="30"/>
              </w:rPr>
              <w:fldChar w:fldCharType="end"/>
            </w:r>
          </w:hyperlink>
          <w:r/>
          <w:r/>
        </w:p>
        <w:p>
          <w:pPr>
            <w:pStyle w:val="810"/>
            <w:spacing w:line="480" w:lineRule="auto"/>
            <w:tabs>
              <w:tab w:val="right" w:pos="9016" w:leader="dot"/>
            </w:tabs>
            <w:rPr>
              <w:rFonts w:ascii="宋体" w:hAnsi="宋体" w:cs="宋体"/>
              <w:b/>
              <w:bCs/>
              <w:sz w:val="30"/>
              <w:szCs w:val="30"/>
            </w:rPr>
          </w:pPr>
          <w:r/>
          <w:hyperlink w:tooltip="#_Toc176529669" w:anchor="_Toc176529669" w:history="1">
            <w:r>
              <w:rPr>
                <w:rStyle w:val="838"/>
                <w:rFonts w:hint="eastAsia" w:ascii="宋体" w:hAnsi="宋体" w:cs="宋体"/>
                <w:b/>
                <w:bCs/>
                <w:color w:val="auto"/>
                <w:sz w:val="30"/>
                <w:szCs w:val="30"/>
              </w:rPr>
              <w:t xml:space="preserve">第三章 评标标准</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_Toc176529669 \h </w:instrText>
            </w:r>
            <w:r>
              <w:rPr>
                <w:rFonts w:hint="eastAsia" w:ascii="宋体" w:hAnsi="宋体" w:cs="宋体"/>
                <w:b/>
                <w:bCs/>
                <w:sz w:val="30"/>
                <w:szCs w:val="30"/>
              </w:rPr>
            </w:r>
            <w:r>
              <w:rPr>
                <w:rFonts w:hint="eastAsia" w:ascii="宋体" w:hAnsi="宋体" w:cs="宋体"/>
                <w:b/>
                <w:bCs/>
                <w:sz w:val="30"/>
                <w:szCs w:val="30"/>
              </w:rPr>
              <w:fldChar w:fldCharType="separate"/>
            </w:r>
            <w:r>
              <w:rPr>
                <w:rFonts w:ascii="宋体" w:hAnsi="宋体" w:cs="宋体"/>
                <w:b/>
                <w:bCs/>
                <w:sz w:val="30"/>
                <w:szCs w:val="30"/>
              </w:rPr>
              <w:t xml:space="preserve">14</w:t>
            </w:r>
            <w:r>
              <w:rPr>
                <w:rFonts w:hint="eastAsia" w:ascii="宋体" w:hAnsi="宋体" w:cs="宋体"/>
                <w:b/>
                <w:bCs/>
                <w:sz w:val="30"/>
                <w:szCs w:val="30"/>
              </w:rPr>
              <w:fldChar w:fldCharType="end"/>
            </w:r>
          </w:hyperlink>
          <w:r/>
          <w:r/>
        </w:p>
        <w:p>
          <w:pPr>
            <w:pStyle w:val="810"/>
            <w:spacing w:line="480" w:lineRule="auto"/>
            <w:tabs>
              <w:tab w:val="right" w:pos="9016" w:leader="dot"/>
            </w:tabs>
            <w:rPr>
              <w:rFonts w:ascii="宋体" w:hAnsi="宋体" w:cs="宋体"/>
              <w:b/>
              <w:bCs/>
              <w:sz w:val="30"/>
              <w:szCs w:val="30"/>
            </w:rPr>
          </w:pPr>
          <w:r/>
          <w:hyperlink w:tooltip="#_Toc176529670" w:anchor="_Toc176529670" w:history="1">
            <w:r>
              <w:rPr>
                <w:rStyle w:val="838"/>
                <w:rFonts w:hint="eastAsia" w:ascii="宋体" w:hAnsi="宋体" w:cs="宋体"/>
                <w:b/>
                <w:bCs/>
                <w:color w:val="auto"/>
                <w:sz w:val="30"/>
                <w:szCs w:val="30"/>
              </w:rPr>
              <w:t xml:space="preserve">第四章 采购项目的内容和相关技术要求等</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_Toc176529670 \h </w:instrText>
            </w:r>
            <w:r>
              <w:rPr>
                <w:rFonts w:hint="eastAsia" w:ascii="宋体" w:hAnsi="宋体" w:cs="宋体"/>
                <w:b/>
                <w:bCs/>
                <w:sz w:val="30"/>
                <w:szCs w:val="30"/>
              </w:rPr>
            </w:r>
            <w:r>
              <w:rPr>
                <w:rFonts w:hint="eastAsia" w:ascii="宋体" w:hAnsi="宋体" w:cs="宋体"/>
                <w:b/>
                <w:bCs/>
                <w:sz w:val="30"/>
                <w:szCs w:val="30"/>
              </w:rPr>
              <w:fldChar w:fldCharType="separate"/>
            </w:r>
            <w:r>
              <w:rPr>
                <w:rFonts w:ascii="宋体" w:hAnsi="宋体" w:cs="宋体"/>
                <w:b/>
                <w:bCs/>
                <w:sz w:val="30"/>
                <w:szCs w:val="30"/>
              </w:rPr>
              <w:t xml:space="preserve">20</w:t>
            </w:r>
            <w:r>
              <w:rPr>
                <w:rFonts w:hint="eastAsia" w:ascii="宋体" w:hAnsi="宋体" w:cs="宋体"/>
                <w:b/>
                <w:bCs/>
                <w:sz w:val="30"/>
                <w:szCs w:val="30"/>
              </w:rPr>
              <w:fldChar w:fldCharType="end"/>
            </w:r>
          </w:hyperlink>
          <w:r/>
          <w:r/>
        </w:p>
        <w:p>
          <w:pPr>
            <w:pStyle w:val="810"/>
            <w:spacing w:line="480" w:lineRule="auto"/>
            <w:tabs>
              <w:tab w:val="right" w:pos="9016" w:leader="dot"/>
            </w:tabs>
            <w:rPr>
              <w:rFonts w:ascii="宋体" w:hAnsi="宋体" w:cs="宋体"/>
              <w:b/>
              <w:bCs/>
              <w:sz w:val="30"/>
              <w:szCs w:val="30"/>
            </w:rPr>
          </w:pPr>
          <w:r/>
          <w:hyperlink w:tooltip="#_Toc176529671" w:anchor="_Toc176529671" w:history="1">
            <w:r>
              <w:rPr>
                <w:rStyle w:val="838"/>
                <w:rFonts w:hint="eastAsia" w:ascii="宋体" w:hAnsi="宋体" w:cs="宋体"/>
                <w:b/>
                <w:bCs/>
                <w:color w:val="auto"/>
                <w:sz w:val="30"/>
                <w:szCs w:val="30"/>
              </w:rPr>
              <w:t xml:space="preserve">第五章 合同主要条款及格式</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_Toc176529671 \h </w:instrText>
            </w:r>
            <w:r>
              <w:rPr>
                <w:rFonts w:hint="eastAsia" w:ascii="宋体" w:hAnsi="宋体" w:cs="宋体"/>
                <w:b/>
                <w:bCs/>
                <w:sz w:val="30"/>
                <w:szCs w:val="30"/>
              </w:rPr>
            </w:r>
            <w:r>
              <w:rPr>
                <w:rFonts w:hint="eastAsia" w:ascii="宋体" w:hAnsi="宋体" w:cs="宋体"/>
                <w:b/>
                <w:bCs/>
                <w:sz w:val="30"/>
                <w:szCs w:val="30"/>
              </w:rPr>
              <w:fldChar w:fldCharType="separate"/>
            </w:r>
            <w:r>
              <w:rPr>
                <w:rFonts w:ascii="宋体" w:hAnsi="宋体" w:cs="宋体"/>
                <w:b/>
                <w:bCs/>
                <w:sz w:val="30"/>
                <w:szCs w:val="30"/>
              </w:rPr>
              <w:t xml:space="preserve">103</w:t>
            </w:r>
            <w:r>
              <w:rPr>
                <w:rFonts w:hint="eastAsia" w:ascii="宋体" w:hAnsi="宋体" w:cs="宋体"/>
                <w:b/>
                <w:bCs/>
                <w:sz w:val="30"/>
                <w:szCs w:val="30"/>
              </w:rPr>
              <w:fldChar w:fldCharType="end"/>
            </w:r>
          </w:hyperlink>
          <w:r/>
          <w:r/>
        </w:p>
        <w:p>
          <w:pPr>
            <w:pStyle w:val="810"/>
            <w:spacing w:line="480" w:lineRule="auto"/>
            <w:tabs>
              <w:tab w:val="right" w:pos="9016" w:leader="dot"/>
            </w:tabs>
            <w:rPr>
              <w:rFonts w:ascii="宋体" w:hAnsi="宋体" w:cs="宋体"/>
              <w:b/>
              <w:bCs/>
              <w:sz w:val="30"/>
              <w:szCs w:val="30"/>
            </w:rPr>
          </w:pPr>
          <w:r/>
          <w:hyperlink w:tooltip="#_Toc176529672" w:anchor="_Toc176529672" w:history="1">
            <w:r>
              <w:rPr>
                <w:rStyle w:val="838"/>
                <w:rFonts w:hint="eastAsia" w:ascii="宋体" w:hAnsi="宋体" w:cs="宋体"/>
                <w:b/>
                <w:bCs/>
                <w:color w:val="auto"/>
                <w:sz w:val="30"/>
                <w:szCs w:val="30"/>
              </w:rPr>
              <w:t xml:space="preserve">第六章 投标文件格式</w:t>
            </w:r>
            <w:r>
              <w:rPr>
                <w:rFonts w:hint="eastAsia" w:ascii="宋体" w:hAnsi="宋体" w:cs="宋体"/>
                <w:b/>
                <w:bCs/>
                <w:sz w:val="30"/>
                <w:szCs w:val="30"/>
              </w:rPr>
              <w:tab/>
            </w:r>
            <w:r>
              <w:rPr>
                <w:rFonts w:hint="eastAsia" w:ascii="宋体" w:hAnsi="宋体" w:cs="宋体"/>
                <w:b/>
                <w:bCs/>
                <w:sz w:val="30"/>
                <w:szCs w:val="30"/>
              </w:rPr>
              <w:t xml:space="preserve">157</w:t>
            </w:r>
          </w:hyperlink>
          <w:r/>
          <w:r/>
        </w:p>
        <w:p>
          <w:pPr>
            <w:spacing w:line="480" w:lineRule="auto"/>
            <w:rPr>
              <w:rFonts w:ascii="宋体" w:hAnsi="宋体" w:cs="宋体"/>
            </w:rPr>
          </w:pPr>
          <w:r>
            <w:rPr>
              <w:rFonts w:hint="eastAsia" w:ascii="宋体" w:hAnsi="宋体" w:cs="宋体"/>
              <w:sz w:val="28"/>
              <w:szCs w:val="28"/>
            </w:rPr>
            <w:fldChar w:fldCharType="end"/>
          </w:r>
          <w:r/>
        </w:p>
      </w:sdtContent>
    </w:sdt>
    <w:p>
      <w:pPr>
        <w:pStyle w:val="810"/>
        <w:tabs>
          <w:tab w:val="right" w:pos="8296" w:leader="dot"/>
        </w:tabs>
        <w:rPr>
          <w:rFonts w:ascii="宋体" w:hAnsi="宋体" w:cs="宋体"/>
          <w:b/>
          <w:bCs/>
          <w:sz w:val="28"/>
          <w:szCs w:val="28"/>
        </w:rPr>
      </w:pPr>
      <w:r>
        <w:rPr>
          <w:rFonts w:ascii="宋体" w:hAnsi="宋体" w:cs="宋体"/>
          <w:b/>
          <w:bCs/>
          <w:sz w:val="28"/>
          <w:szCs w:val="28"/>
        </w:rPr>
      </w:r>
      <w:r/>
    </w:p>
    <w:p>
      <w:pPr>
        <w:pStyle w:val="810"/>
        <w:spacing w:line="480" w:lineRule="auto"/>
        <w:tabs>
          <w:tab w:val="right" w:pos="8306" w:leader="dot"/>
        </w:tabs>
        <w:rPr>
          <w:rFonts w:ascii="宋体" w:hAnsi="宋体" w:cs="宋体"/>
          <w:b/>
          <w:sz w:val="28"/>
          <w:szCs w:val="28"/>
        </w:rPr>
      </w:pPr>
      <w:r>
        <w:rPr>
          <w:rFonts w:hint="eastAsia" w:ascii="宋体" w:hAnsi="宋体" w:cs="宋体"/>
          <w:b/>
          <w:sz w:val="28"/>
          <w:szCs w:val="28"/>
        </w:rPr>
        <w:fldChar w:fldCharType="begin"/>
      </w:r>
      <w:r>
        <w:rPr>
          <w:rFonts w:hint="eastAsia" w:ascii="宋体" w:hAnsi="宋体" w:cs="宋体"/>
          <w:b/>
          <w:sz w:val="28"/>
          <w:szCs w:val="28"/>
        </w:rPr>
        <w:instrText xml:space="preserve">TOC \o "1-1" \h \u </w:instrText>
      </w:r>
      <w:r>
        <w:rPr>
          <w:rFonts w:hint="eastAsia" w:ascii="宋体" w:hAnsi="宋体" w:cs="宋体"/>
          <w:b/>
          <w:sz w:val="28"/>
          <w:szCs w:val="28"/>
        </w:rPr>
        <w:fldChar w:fldCharType="separate"/>
      </w:r>
      <w:r/>
    </w:p>
    <w:p>
      <w:pPr>
        <w:spacing w:line="480" w:lineRule="auto"/>
        <w:rPr>
          <w:rFonts w:ascii="宋体" w:hAnsi="宋体" w:cs="宋体"/>
          <w:sz w:val="28"/>
          <w:szCs w:val="28"/>
        </w:rPr>
      </w:pPr>
      <w:r>
        <w:rPr>
          <w:rFonts w:hint="eastAsia" w:ascii="宋体" w:hAnsi="宋体" w:cs="宋体"/>
          <w:b/>
          <w:sz w:val="28"/>
          <w:szCs w:val="28"/>
        </w:rPr>
        <w:fldChar w:fldCharType="end"/>
      </w:r>
      <w:r/>
    </w:p>
    <w:p>
      <w:pPr>
        <w:jc w:val="left"/>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1017"/>
        <w:rPr>
          <w:rFonts w:ascii="宋体" w:hAnsi="宋体" w:cs="宋体"/>
        </w:rPr>
      </w:pPr>
      <w:r>
        <w:rPr>
          <w:rFonts w:hint="eastAsia" w:ascii="宋体" w:hAnsi="宋体" w:cs="宋体"/>
          <w:sz w:val="36"/>
          <w:szCs w:val="36"/>
          <w:shd w:val="clear" w:color="auto" w:fill="ffffff"/>
        </w:rPr>
        <w:br w:type="page" w:clear="all"/>
      </w:r>
      <w:bookmarkStart w:id="0" w:name="_Toc29007"/>
      <w:r/>
      <w:bookmarkStart w:id="1" w:name="_Toc481057143"/>
      <w:r/>
      <w:bookmarkStart w:id="2" w:name="_Hlk43897905"/>
      <w:r>
        <w:rPr>
          <w:rFonts w:hint="eastAsia" w:ascii="宋体" w:hAnsi="宋体" w:cs="宋体"/>
        </w:rPr>
        <w:t xml:space="preserve"> </w:t>
      </w:r>
      <w:bookmarkStart w:id="3" w:name="_Toc176529667"/>
      <w:r>
        <w:rPr>
          <w:rFonts w:hint="eastAsia" w:ascii="宋体" w:hAnsi="宋体" w:cs="宋体"/>
        </w:rPr>
        <w:t xml:space="preserve">招标公告</w:t>
      </w:r>
      <w:bookmarkEnd w:id="0"/>
      <w:r/>
      <w:bookmarkEnd w:id="1"/>
      <w:r/>
      <w:bookmarkEnd w:id="3"/>
      <w:r/>
      <w:r/>
    </w:p>
    <w:p>
      <w:pPr>
        <w:ind w:firstLine="422"/>
        <w:spacing w:line="360" w:lineRule="auto"/>
        <w:widowControl/>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widowControl/>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江苏经贸职业技术学院现代物流管理专业群实训室建设项目</w:t>
      </w:r>
      <w:r>
        <w:rPr>
          <w:rFonts w:ascii="SimSun" w:hAnsi="SimSun" w:eastAsia="SimSun" w:cs="SimSun"/>
          <w:b w:val="0"/>
          <w:bCs w:val="0"/>
          <w:color w:val="000000"/>
          <w:sz w:val="20"/>
          <w:szCs w:val="20"/>
          <w:u w:val="single"/>
        </w:rPr>
        <w:t xml:space="preserve">JSZC-320000-JSYC-G2026-0026</w:t>
      </w:r>
      <w:r>
        <w:rPr>
          <w:rFonts w:hint="eastAsia" w:ascii="宋体" w:hAnsi="宋体" w:cs="宋体"/>
        </w:rPr>
        <w:t xml:space="preserve">招标项目的潜在投标人应在</w:t>
      </w:r>
      <w:r>
        <w:rPr>
          <w:rFonts w:hint="eastAsia" w:ascii="宋体" w:hAnsi="宋体" w:cs="宋体"/>
          <w:szCs w:val="21"/>
        </w:rPr>
        <w:t xml:space="preserve">江苏政府采购网“苏采云”系统</w:t>
      </w:r>
      <w:r>
        <w:rPr>
          <w:rFonts w:hint="eastAsia" w:ascii="宋体" w:hAnsi="宋体" w:cs="宋体"/>
        </w:rPr>
        <w:t xml:space="preserve">获取采购文件，并于2026年10月22日9:30（北京时间）前提交投标文件。</w:t>
      </w:r>
      <w:r/>
    </w:p>
    <w:p>
      <w:pPr>
        <w:ind w:firstLine="422"/>
        <w:jc w:val="left"/>
        <w:spacing w:line="360" w:lineRule="auto"/>
        <w:shd w:val="clear" w:color="auto" w:fill="ffffff"/>
        <w:widowControl/>
        <w:rPr>
          <w:rFonts w:ascii="宋体" w:hAnsi="宋体" w:cs="宋体"/>
          <w:b/>
          <w:szCs w:val="21"/>
        </w:rPr>
      </w:pPr>
      <w:r>
        <w:rPr>
          <w:rFonts w:ascii="宋体" w:hAnsi="宋体" w:cs="宋体"/>
          <w:b/>
          <w:szCs w:val="21"/>
        </w:rPr>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一、项目基本情况   </w:t>
      </w:r>
      <w:r/>
    </w:p>
    <w:p>
      <w:pPr>
        <w:ind w:firstLine="420"/>
        <w:jc w:val="left"/>
        <w:spacing w:line="360" w:lineRule="auto"/>
        <w:shd w:val="clear" w:color="auto" w:fill="ffffff"/>
        <w:widowControl/>
        <w:rPr>
          <w:rFonts w:ascii="宋体" w:hAnsi="宋体" w:cs="宋体"/>
          <w:bCs/>
          <w:szCs w:val="21"/>
          <w:u w:val="none"/>
        </w:rPr>
      </w:pPr>
      <w:r>
        <w:rPr>
          <w:rFonts w:hint="eastAsia" w:ascii="宋体" w:hAnsi="宋体" w:cs="宋体"/>
          <w:bCs/>
          <w:szCs w:val="21"/>
        </w:rPr>
        <w:t xml:space="preserve">项目编号：</w:t>
      </w:r>
      <w:r>
        <w:rPr>
          <w:rFonts w:ascii="SimSun" w:hAnsi="SimSun" w:eastAsia="SimSun" w:cs="SimSun"/>
          <w:b w:val="0"/>
          <w:bCs w:val="0"/>
          <w:color w:val="000000"/>
          <w:sz w:val="20"/>
          <w:szCs w:val="20"/>
          <w:u w:val="none"/>
        </w:rPr>
        <w:t xml:space="preserve">JSZC-320000-JSYC-G2026-0026</w:t>
      </w:r>
      <w:r>
        <w:rPr>
          <w:rFonts w:hint="eastAsia" w:ascii="宋体" w:hAnsi="宋体" w:cs="宋体"/>
          <w:bCs/>
          <w:szCs w:val="21"/>
          <w:u w:val="none"/>
        </w:rPr>
      </w:r>
      <w:r>
        <w:rPr>
          <w:u w:val="none"/>
        </w:rP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项目名称：江苏经贸职业技术学院现代物流管理专业群实训室建设项目</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预算金额：680万元（其中采购包1：450万元；采购包2：180万元；采购包3：50万元）</w:t>
      </w:r>
      <w:r/>
    </w:p>
    <w:p>
      <w:pPr>
        <w:ind w:firstLine="420"/>
        <w:jc w:val="left"/>
        <w:spacing w:line="360" w:lineRule="auto"/>
        <w:shd w:val="clear" w:color="auto" w:fill="ffffff"/>
        <w:widowControl/>
        <w:rPr>
          <w:rFonts w:ascii="宋体" w:hAnsi="宋体" w:cs="宋体"/>
          <w:bCs/>
          <w:szCs w:val="21"/>
        </w:rPr>
      </w:pPr>
      <w:r/>
      <w:bookmarkStart w:id="4" w:name="_Hlk175666274"/>
      <w:r>
        <w:rPr>
          <w:rFonts w:hint="eastAsia" w:ascii="宋体" w:hAnsi="宋体" w:cs="宋体"/>
          <w:bCs/>
          <w:szCs w:val="21"/>
        </w:rPr>
        <w:t xml:space="preserve">最高限价</w:t>
      </w:r>
      <w:bookmarkEnd w:id="4"/>
      <w:r>
        <w:rPr>
          <w:rFonts w:hint="eastAsia" w:ascii="宋体" w:hAnsi="宋体" w:cs="宋体"/>
          <w:bCs/>
          <w:szCs w:val="21"/>
        </w:rPr>
        <w:t xml:space="preserve">：680万元（其中采购包1：450万元；采购包2：180万元；采购包3：50万元）</w:t>
      </w:r>
      <w:r/>
    </w:p>
    <w:p>
      <w:pPr>
        <w:ind w:firstLine="420"/>
        <w:jc w:val="left"/>
        <w:spacing w:line="360" w:lineRule="auto"/>
        <w:shd w:val="clear" w:color="auto" w:fill="ffffff"/>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采购需求：</w:t>
      </w:r>
      <w:r>
        <w:rPr>
          <w:rFonts w:hint="eastAsia" w:ascii="宋体" w:hAnsi="宋体" w:cs="宋体"/>
          <w:bCs/>
          <w:szCs w:val="21"/>
        </w:rPr>
        <w:t xml:space="preserve">江苏经贸职业技术学院现代物流管理专业群实训室建设项目</w:t>
      </w:r>
      <w:r>
        <w:rPr>
          <w:rFonts w:hint="eastAsia" w:cs="宋体" w:asciiTheme="minorEastAsia" w:hAnsiTheme="minorEastAsia" w:eastAsiaTheme="minorEastAsia"/>
          <w:bCs/>
          <w:szCs w:val="21"/>
        </w:rPr>
        <w:t xml:space="preserve">。本项目分为3个包进行采购:包1范围为：</w:t>
      </w:r>
      <w:r>
        <w:rPr>
          <w:rFonts w:hint="eastAsia" w:ascii="宋体" w:hAnsi="宋体" w:cs="宋体"/>
          <w:bCs/>
          <w:szCs w:val="21"/>
        </w:rPr>
        <w:t xml:space="preserve">实训中心涵盖低空技术协同创新中心、无人机装调、无人机模拟飞行、空地仓配一体化的相关软硬件设备，构建“认知启蒙-装调运维-规划运营-空地仓配”完整实训体系，可实现无人机装调检修、虚拟飞行操控、空地仓配协同调度、空域规划、多场景低空配送推演等全链条实训功能，全面支撑专业日常教学、技能竞赛集训、考证、企业职工培训及科普研学等工作。</w:t>
      </w:r>
      <w:r>
        <w:rPr>
          <w:rFonts w:ascii="宋体" w:hAnsi="宋体" w:cs="宋体"/>
          <w:bCs/>
          <w:szCs w:val="21"/>
        </w:rPr>
        <w:t xml:space="preserve">具体内容详见采购文件</w:t>
      </w:r>
      <w:r>
        <w:rPr>
          <w:rFonts w:hint="eastAsia" w:cs="宋体" w:asciiTheme="minorEastAsia" w:hAnsiTheme="minorEastAsia" w:eastAsiaTheme="minorEastAsia"/>
          <w:bCs/>
          <w:szCs w:val="21"/>
        </w:rPr>
        <w:t xml:space="preserve">；包2范围为: </w:t>
      </w:r>
      <w:r>
        <w:rPr>
          <w:rFonts w:ascii="宋体" w:hAnsi="宋体" w:cs="宋体"/>
          <w:spacing w:val="8"/>
          <w:szCs w:val="21"/>
        </w:rPr>
        <w:t xml:space="preserve">物联网技术实训中心相关设备采购、安装调试及配套服务，搭建包含感知层、网络层、平台层、应用层及现代物流、低空配送、连锁零售特色应用模块的一体化实训体系，满足物联网、物流、连锁经营专业群实践教学使用需求。具体内容详见采购文件</w:t>
      </w:r>
      <w:r>
        <w:rPr>
          <w:rFonts w:hint="eastAsia" w:cs="宋体" w:asciiTheme="minorEastAsia" w:hAnsiTheme="minorEastAsia" w:eastAsiaTheme="minorEastAsia"/>
          <w:bCs/>
          <w:szCs w:val="21"/>
        </w:rPr>
        <w:t xml:space="preserve">；包3范围为：</w:t>
      </w:r>
      <w:r>
        <w:rPr>
          <w:rFonts w:ascii="宋体" w:hAnsi="宋体"/>
          <w:color w:val="000000"/>
          <w:szCs w:val="21"/>
        </w:rPr>
        <w:t xml:space="preserve">施工内容包含原有墙面、吊顶、地面 附属拆除作业；A401主实训区全新吊顶制作、全屋墙面出新、专业文化 背景墙施工、功能分区隔墙新建；全区域强弱电明管布线、实训工位专用 插座、教学照明灯具安装、线路接地防静电改造；垃圾清运、成品保护、 竣工验收配合等全部配套工程。中标单位负责现场踏勘、材料采购、人工施工、安全文明施工、分项检测、整体竣工验收全流程工作，所有施工标准符合国家建筑装饰装修工程验收规范。</w:t>
      </w:r>
      <w:r>
        <w:rPr>
          <w:rFonts w:hint="eastAsia" w:ascii="宋体" w:hAnsi="宋体"/>
          <w:color w:val="000000"/>
          <w:szCs w:val="21"/>
        </w:rPr>
        <w:t xml:space="preserve">具体详见工程量清单。</w:t>
      </w:r>
      <w:r/>
    </w:p>
    <w:p>
      <w:pPr>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合同履行期限：</w:t>
      </w:r>
      <w:bookmarkStart w:id="5" w:name="_Hlk77845455"/>
      <w:r/>
      <w:bookmarkStart w:id="6" w:name="_Hlk128055931"/>
      <w:r>
        <w:rPr>
          <w:rFonts w:hint="eastAsia" w:ascii="宋体" w:hAnsi="宋体"/>
          <w:szCs w:val="21"/>
        </w:rPr>
        <w:t xml:space="preserve">45日历日</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本项目</w:t>
      </w:r>
      <w:bookmarkStart w:id="7" w:name="_Hlk84582886"/>
      <w:r>
        <w:rPr>
          <w:rFonts w:hint="eastAsia" w:ascii="宋体" w:hAnsi="宋体" w:cs="宋体"/>
          <w:bCs/>
          <w:szCs w:val="21"/>
        </w:rPr>
        <w:t xml:space="preserve">（是/否）接受</w:t>
      </w:r>
      <w:bookmarkEnd w:id="7"/>
      <w:r>
        <w:rPr>
          <w:rFonts w:hint="eastAsia" w:ascii="宋体" w:hAnsi="宋体" w:cs="宋体"/>
          <w:bCs/>
          <w:szCs w:val="21"/>
        </w:rPr>
        <w:t xml:space="preserve">联合体投标：否</w:t>
      </w:r>
      <w:bookmarkEnd w:id="5"/>
      <w:r/>
      <w:bookmarkEnd w:id="6"/>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二、申请人的资格要求</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（一）满足《中华人民共和国政府采购法》第二十二条规定：</w:t>
      </w:r>
      <w:r/>
    </w:p>
    <w:p>
      <w:pPr>
        <w:ind w:firstLine="420"/>
        <w:jc w:val="left"/>
        <w:spacing w:line="360" w:lineRule="auto"/>
        <w:rPr>
          <w:rFonts w:ascii="宋体" w:hAnsi="宋体" w:cs="宋体"/>
          <w:bCs/>
          <w:szCs w:val="21"/>
        </w:rPr>
      </w:pPr>
      <w:r>
        <w:rPr>
          <w:rFonts w:hint="eastAsia" w:ascii="宋体" w:hAnsi="宋体" w:cs="宋体"/>
          <w:bCs/>
          <w:szCs w:val="21"/>
        </w:rPr>
        <w:t xml:space="preserve">1.具有独立承担民事责任的能力（提供法人或其他组织的营业执照等证明文件，自然人的身份证明）；</w:t>
      </w:r>
      <w:r/>
    </w:p>
    <w:p>
      <w:pPr>
        <w:ind w:firstLine="420"/>
        <w:jc w:val="left"/>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2.具有良好的商业信誉和健全的财务会计制度（提供参加本次政府采购活动前的会计报表或审计报告，或银行出具的投标截止时间前六个月内银行出具的资信证明）；</w:t>
      </w:r>
      <w:r/>
    </w:p>
    <w:p>
      <w:pPr>
        <w:ind w:firstLine="420"/>
        <w:jc w:val="left"/>
        <w:spacing w:line="360" w:lineRule="auto"/>
        <w:rPr>
          <w:rFonts w:ascii="宋体" w:hAnsi="宋体" w:cs="宋体"/>
          <w:bCs/>
          <w:szCs w:val="21"/>
        </w:rPr>
      </w:pPr>
      <w:r>
        <w:rPr>
          <w:rFonts w:hint="eastAsia" w:ascii="宋体" w:hAnsi="宋体" w:cs="宋体"/>
          <w:bCs/>
          <w:szCs w:val="21"/>
        </w:rPr>
        <w:t xml:space="preserve">3.具有履行合同所必需的设备和专业技术能力（根据项目需求提供履行合同所必需的设备和专业技术能力的声明</w:t>
      </w:r>
      <w:bookmarkStart w:id="8" w:name="_Hlk128041996"/>
      <w:r>
        <w:rPr>
          <w:rFonts w:hint="eastAsia" w:ascii="宋体" w:hAnsi="宋体" w:cs="宋体"/>
          <w:bCs/>
          <w:szCs w:val="21"/>
        </w:rPr>
        <w:t xml:space="preserve">或证明材料</w:t>
      </w:r>
      <w:bookmarkEnd w:id="8"/>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4.</w:t>
      </w:r>
      <w:bookmarkStart w:id="9" w:name="_Hlk169006514"/>
      <w:r>
        <w:rPr>
          <w:rFonts w:hint="eastAsia" w:ascii="宋体" w:hAnsi="宋体" w:cs="宋体"/>
          <w:bCs/>
          <w:szCs w:val="21"/>
        </w:rPr>
        <w:t xml:space="preserve">具有依法缴纳税收和社会保障资金的良好记录</w:t>
      </w:r>
      <w:bookmarkStart w:id="10" w:name="_Hlk168994408"/>
      <w:r>
        <w:rPr>
          <w:rFonts w:hint="eastAsia" w:ascii="宋体" w:hAnsi="宋体" w:cs="宋体"/>
          <w:bCs/>
          <w:szCs w:val="21"/>
        </w:rPr>
        <w:t xml:space="preserve">（提供参加本次政府采购活动前一年内至少一个月缴纳社会保险的凭据及缴纳税收凭据）</w:t>
      </w:r>
      <w:bookmarkEnd w:id="10"/>
      <w:r>
        <w:rPr>
          <w:rFonts w:hint="eastAsia" w:ascii="宋体" w:hAnsi="宋体" w:cs="宋体"/>
          <w:bCs/>
          <w:szCs w:val="21"/>
        </w:rPr>
        <w:t xml:space="preserve">；</w:t>
      </w:r>
      <w:bookmarkEnd w:id="9"/>
      <w:r/>
      <w:r/>
    </w:p>
    <w:p>
      <w:pPr>
        <w:ind w:firstLine="420"/>
        <w:jc w:val="left"/>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jc w:val="left"/>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20"/>
        <w:spacing w:line="360" w:lineRule="auto"/>
        <w:rPr>
          <w:rFonts w:ascii="宋体" w:hAnsi="宋体" w:cs="宋体"/>
          <w:bCs/>
          <w:szCs w:val="21"/>
        </w:rPr>
      </w:pPr>
      <w:r>
        <w:rPr>
          <w:rFonts w:hint="eastAsia" w:ascii="宋体" w:hAnsi="宋体" w:cs="宋体"/>
          <w:bCs/>
          <w:szCs w:val="21"/>
        </w:rPr>
        <w:t xml:space="preserve">（二）落实政府采购政策需满足的资格要求：</w:t>
      </w:r>
      <w:bookmarkStart w:id="11" w:name="_Hlk128042064"/>
      <w:r>
        <w:rPr>
          <w:rFonts w:hint="eastAsia" w:ascii="宋体" w:hAnsi="宋体" w:cs="宋体"/>
          <w:bCs/>
          <w:szCs w:val="21"/>
        </w:rPr>
        <w:t xml:space="preserve">无</w:t>
      </w:r>
      <w:bookmarkEnd w:id="11"/>
      <w:r/>
      <w:r/>
    </w:p>
    <w:p>
      <w:pPr>
        <w:ind w:firstLine="420"/>
        <w:jc w:val="left"/>
        <w:spacing w:line="360" w:lineRule="auto"/>
        <w:shd w:val="clear" w:color="auto" w:fill="ffffff"/>
        <w:widowControl/>
        <w:rPr>
          <w:rFonts w:ascii="宋体" w:hAnsi="宋体" w:cs="宋体"/>
          <w:bCs/>
          <w:szCs w:val="21"/>
        </w:rPr>
      </w:pPr>
      <w:r/>
      <w:bookmarkStart w:id="12" w:name="_Hlk67996638"/>
      <w:r/>
      <w:bookmarkStart w:id="13" w:name="_Hlk67648547"/>
      <w:r>
        <w:rPr>
          <w:rFonts w:hint="eastAsia" w:ascii="宋体" w:hAnsi="宋体" w:cs="宋体"/>
          <w:bCs/>
          <w:szCs w:val="21"/>
        </w:rPr>
        <w:t xml:space="preserve">（三）本项目特定资格要求</w:t>
      </w:r>
      <w:bookmarkEnd w:id="12"/>
      <w:r>
        <w:rPr>
          <w:rFonts w:hint="eastAsia" w:ascii="宋体" w:hAnsi="宋体" w:cs="宋体"/>
          <w:bCs/>
          <w:szCs w:val="21"/>
        </w:rPr>
        <w:t xml:space="preserve">：</w:t>
      </w:r>
      <w:bookmarkEnd w:id="13"/>
      <w:r>
        <w:rPr>
          <w:rFonts w:hint="eastAsia" w:ascii="宋体" w:hAnsi="宋体" w:cs="宋体"/>
          <w:bCs/>
          <w:szCs w:val="21"/>
        </w:rPr>
        <w:t xml:space="preserve"> 包一:无。包二：无。包三：具有</w:t>
      </w:r>
      <w:r>
        <w:rPr>
          <w:rFonts w:hint="eastAsia" w:ascii="宋体" w:hAnsi="宋体"/>
          <w:color w:val="000000"/>
          <w:szCs w:val="21"/>
        </w:rPr>
        <w:t xml:space="preserve">房屋建筑工程总承包三级(含)以上或建筑装修装饰工程专业承包二级及以上。（提供资质证书扫描件）</w:t>
      </w:r>
      <w:r/>
    </w:p>
    <w:p>
      <w:pPr>
        <w:ind w:firstLine="422"/>
        <w:jc w:val="left"/>
        <w:spacing w:line="360" w:lineRule="auto"/>
        <w:shd w:val="clear" w:color="auto" w:fill="ffffff"/>
        <w:widowControl/>
        <w:rPr>
          <w:rFonts w:ascii="宋体" w:hAnsi="宋体" w:cs="宋体"/>
          <w:b/>
          <w:szCs w:val="21"/>
        </w:rPr>
      </w:pPr>
      <w:r/>
      <w:bookmarkStart w:id="14" w:name="_Hlk77845490"/>
      <w:r/>
      <w:bookmarkStart w:id="15" w:name="_Hlk77846375"/>
      <w:r>
        <w:rPr>
          <w:rFonts w:hint="eastAsia" w:ascii="宋体" w:hAnsi="宋体" w:cs="宋体"/>
          <w:b/>
          <w:szCs w:val="21"/>
        </w:rPr>
        <w:t xml:space="preserve">三、获取采购文件</w:t>
      </w:r>
      <w:r/>
    </w:p>
    <w:p>
      <w:pPr>
        <w:ind w:firstLine="420"/>
        <w:jc w:val="left"/>
        <w:spacing w:line="360" w:lineRule="auto"/>
        <w:shd w:val="clear" w:color="auto" w:fill="ffffff"/>
        <w:widowControl/>
        <w:rPr>
          <w:rFonts w:ascii="宋体" w:hAnsi="宋体" w:cs="宋体"/>
          <w:szCs w:val="21"/>
        </w:rPr>
      </w:pPr>
      <w:r/>
      <w:bookmarkStart w:id="16" w:name="_Hlk165968429"/>
      <w:r>
        <w:rPr>
          <w:rFonts w:hint="eastAsia" w:ascii="宋体" w:hAnsi="宋体" w:cs="宋体"/>
          <w:szCs w:val="21"/>
        </w:rPr>
        <w:t xml:space="preserve">时间：自采购文件公告发布之日起5个工作日</w:t>
      </w:r>
      <w:bookmarkEnd w:id="14"/>
      <w:r/>
      <w:r/>
    </w:p>
    <w:p>
      <w:pPr>
        <w:ind w:firstLine="420"/>
        <w:jc w:val="left"/>
        <w:spacing w:line="360" w:lineRule="auto"/>
        <w:shd w:val="clear" w:color="auto" w:fill="ffffff"/>
        <w:widowControl/>
        <w:rPr>
          <w:rFonts w:ascii="宋体" w:hAnsi="宋体" w:cs="宋体"/>
          <w:szCs w:val="21"/>
        </w:rPr>
      </w:pPr>
      <w:r/>
      <w:bookmarkStart w:id="17" w:name="_Hlk77845475"/>
      <w:r>
        <w:rPr>
          <w:rFonts w:hint="eastAsia" w:ascii="宋体" w:hAnsi="宋体" w:cs="宋体"/>
          <w:szCs w:val="21"/>
        </w:rPr>
        <w:t xml:space="preserve">地点：</w:t>
      </w:r>
      <w:bookmarkStart w:id="18" w:name="OLE_LINK20"/>
      <w:r>
        <w:rPr>
          <w:rFonts w:hint="eastAsia" w:ascii="宋体" w:hAnsi="宋体" w:cs="宋体"/>
          <w:szCs w:val="21"/>
        </w:rPr>
        <w:t xml:space="preserve">江苏政府采购网</w:t>
      </w:r>
      <w:bookmarkStart w:id="19" w:name="OLE_LINK21"/>
      <w:r>
        <w:rPr>
          <w:rFonts w:hint="eastAsia" w:ascii="宋体" w:hAnsi="宋体" w:cs="宋体"/>
          <w:szCs w:val="21"/>
        </w:rPr>
        <w:t xml:space="preserve">“苏采云”系统</w:t>
      </w:r>
      <w:bookmarkEnd w:id="18"/>
      <w:r/>
      <w:bookmarkEnd w:id="19"/>
      <w:r/>
      <w:r/>
    </w:p>
    <w:p>
      <w:pPr>
        <w:ind w:firstLine="420"/>
        <w:jc w:val="left"/>
        <w:spacing w:line="360" w:lineRule="auto"/>
        <w:shd w:val="clear" w:color="auto" w:fill="ffffff"/>
        <w:widowControl/>
        <w:rPr>
          <w:rFonts w:ascii="宋体" w:hAnsi="宋体" w:cs="宋体"/>
          <w:bCs/>
          <w:szCs w:val="21"/>
        </w:rPr>
      </w:pPr>
      <w:r/>
      <w:bookmarkStart w:id="20" w:name="_Hlk75168366"/>
      <w:r/>
      <w:bookmarkStart w:id="21" w:name="_Hlk168491228"/>
      <w:r/>
      <w:bookmarkStart w:id="22" w:name="_Hlk168491149"/>
      <w:r/>
      <w:bookmarkStart w:id="23" w:name="_Hlk164960028"/>
      <w:r>
        <w:rPr>
          <w:rFonts w:hint="eastAsia" w:ascii="宋体" w:hAnsi="宋体" w:cs="宋体"/>
          <w:szCs w:val="21"/>
        </w:rPr>
        <w:t xml:space="preserve">方式：</w:t>
      </w:r>
      <w:bookmarkStart w:id="24" w:name="_Hlk168492824"/>
      <w:r/>
      <w:bookmarkStart w:id="25" w:name="_Hlk163662034"/>
      <w:r/>
      <w:bookmarkStart w:id="26" w:name="_Hlk95487722"/>
      <w:r/>
      <w:bookmarkEnd w:id="20"/>
      <w:r>
        <w:rPr>
          <w:rFonts w:hint="eastAsia" w:ascii="宋体" w:hAnsi="宋体" w:cs="宋体"/>
          <w:szCs w:val="21"/>
        </w:rPr>
        <w:t xml:space="preserve">投标人登陆江苏政府采购网，在网站首页点击“苏采云”系统</w:t>
      </w:r>
      <w:r>
        <w:rPr>
          <w:rFonts w:hint="eastAsia" w:ascii="宋体" w:hAnsi="宋体" w:cs="宋体"/>
          <w:bCs/>
          <w:szCs w:val="21"/>
        </w:rPr>
        <w:t xml:space="preserve">自行免费下载</w:t>
      </w:r>
      <w:bookmarkEnd w:id="16"/>
      <w:r/>
      <w:bookmarkEnd w:id="21"/>
      <w:r/>
      <w:bookmarkEnd w:id="22"/>
      <w:r/>
      <w:bookmarkEnd w:id="23"/>
      <w:r/>
      <w:bookmarkEnd w:id="24"/>
      <w:r/>
      <w:bookmarkEnd w:id="25"/>
      <w:r/>
      <w:r/>
    </w:p>
    <w:p>
      <w:pPr>
        <w:ind w:firstLine="420"/>
        <w:spacing w:line="360" w:lineRule="auto"/>
        <w:widowControl/>
        <w:rPr>
          <w:rFonts w:ascii="宋体" w:hAnsi="宋体" w:cs="宋体"/>
          <w:szCs w:val="21"/>
        </w:rPr>
      </w:pPr>
      <w:r/>
      <w:bookmarkStart w:id="27" w:name="_Hlk128043211"/>
      <w:r>
        <w:rPr>
          <w:rFonts w:hint="eastAsia" w:ascii="宋体" w:hAnsi="宋体" w:cs="宋体"/>
          <w:szCs w:val="21"/>
        </w:rPr>
        <w:t xml:space="preserve">售价：0元</w:t>
      </w:r>
      <w:bookmarkEnd w:id="15"/>
      <w:r/>
      <w:bookmarkEnd w:id="17"/>
      <w:r/>
      <w:bookmarkEnd w:id="26"/>
      <w:r/>
      <w:bookmarkEnd w:id="27"/>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四、</w:t>
      </w:r>
      <w:bookmarkStart w:id="28" w:name="_Hlk44579106"/>
      <w:r>
        <w:rPr>
          <w:rFonts w:hint="eastAsia" w:ascii="宋体" w:hAnsi="宋体" w:cs="宋体"/>
          <w:b/>
          <w:szCs w:val="21"/>
        </w:rPr>
        <w:t xml:space="preserve">提交投标文件截止时间、开标时间和地点</w:t>
      </w:r>
      <w:bookmarkEnd w:id="28"/>
      <w:r/>
      <w:r/>
    </w:p>
    <w:p>
      <w:pPr>
        <w:ind w:firstLine="420"/>
        <w:jc w:val="left"/>
        <w:spacing w:line="360" w:lineRule="auto"/>
        <w:shd w:val="clear" w:color="auto" w:fill="ffffff"/>
        <w:widowControl/>
        <w:rPr>
          <w:rFonts w:ascii="宋体" w:hAnsi="宋体" w:cs="宋体"/>
          <w:szCs w:val="21"/>
        </w:rPr>
      </w:pPr>
      <w:r/>
      <w:bookmarkStart w:id="29" w:name="_Hlk44575721"/>
      <w:r>
        <w:rPr>
          <w:rFonts w:hint="eastAsia" w:ascii="宋体" w:hAnsi="宋体" w:cs="宋体"/>
          <w:szCs w:val="21"/>
        </w:rPr>
        <w:t xml:space="preserve">2026年10月22日 09:30</w:t>
      </w:r>
      <w:bookmarkEnd w:id="29"/>
      <w:r>
        <w:rPr>
          <w:rFonts w:hint="eastAsia" w:ascii="宋体" w:hAnsi="宋体" w:cs="宋体"/>
          <w:szCs w:val="21"/>
        </w:rPr>
        <w:t xml:space="preserve">  （北京时间）</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地点：</w:t>
      </w:r>
      <w:bookmarkStart w:id="30" w:name="_Hlk176530129"/>
      <w:r>
        <w:rPr>
          <w:rFonts w:hint="eastAsia" w:ascii="宋体" w:hAnsi="宋体" w:cs="宋体"/>
          <w:szCs w:val="21"/>
        </w:rPr>
        <w:t xml:space="preserve">“苏采云”系统开标大厅</w:t>
      </w:r>
      <w:bookmarkEnd w:id="30"/>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五、公告期限</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自本公告发布之日起5个工作日。</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lang w:val="zh-CN"/>
        </w:rPr>
        <w:t xml:space="preserve">六</w:t>
      </w:r>
      <w:r>
        <w:rPr>
          <w:rFonts w:hint="eastAsia" w:ascii="宋体" w:hAnsi="宋体" w:cs="宋体"/>
          <w:b/>
          <w:bCs/>
          <w:szCs w:val="21"/>
        </w:rPr>
        <w:t xml:space="preserve">、其他补充事宜</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1.</w:t>
      </w:r>
      <w:r>
        <w:rPr>
          <w:rFonts w:hint="eastAsia" w:ascii="宋体" w:hAnsi="宋体" w:cs="宋体"/>
          <w:shd w:val="clear" w:color="auto" w:fill="ffffff"/>
        </w:rPr>
        <w:t xml:space="preserve"> 本项目根据中小企业划型标准</w:t>
      </w:r>
      <w:r>
        <w:rPr>
          <w:rFonts w:hint="eastAsia" w:ascii="宋体" w:hAnsi="宋体" w:cs="宋体"/>
          <w:bCs/>
          <w:szCs w:val="21"/>
        </w:rPr>
        <w:t xml:space="preserve">属于：（包一、包二属于工业。包三：</w:t>
      </w:r>
      <w:r>
        <w:t xml:space="preserve">建筑业）</w:t>
      </w:r>
      <w:r/>
    </w:p>
    <w:p>
      <w:pPr>
        <w:ind w:firstLine="420"/>
        <w:spacing w:line="360" w:lineRule="auto"/>
        <w:rPr>
          <w:rFonts w:ascii="宋体" w:hAnsi="宋体" w:cs="宋体"/>
          <w:bCs/>
          <w:szCs w:val="21"/>
        </w:rPr>
      </w:pPr>
      <w:r>
        <w:rPr>
          <w:rFonts w:hint="eastAsia" w:ascii="宋体" w:hAnsi="宋体" w:cs="宋体"/>
          <w:bCs/>
          <w:szCs w:val="21"/>
        </w:rPr>
        <w:t xml:space="preserve">2.本项目在</w:t>
      </w:r>
      <w:r>
        <w:rPr>
          <w:rFonts w:hint="eastAsia" w:ascii="宋体" w:hAnsi="宋体" w:cs="宋体"/>
          <w:b/>
          <w:szCs w:val="21"/>
        </w:rPr>
        <w:t xml:space="preserve">江苏政府采购网、中国政府采购网</w:t>
      </w:r>
      <w:r>
        <w:rPr>
          <w:rFonts w:hint="eastAsia" w:ascii="宋体" w:hAnsi="宋体" w:cs="宋体"/>
          <w:bCs/>
          <w:szCs w:val="21"/>
        </w:rPr>
        <w:t xml:space="preserve">发布公告（其他媒体转载无效）。</w:t>
      </w:r>
      <w:r/>
    </w:p>
    <w:p>
      <w:pPr>
        <w:ind w:firstLine="420"/>
        <w:spacing w:line="360" w:lineRule="auto"/>
        <w:rPr>
          <w:rFonts w:ascii="宋体" w:hAnsi="宋体" w:cs="宋体"/>
          <w:bCs/>
          <w:szCs w:val="21"/>
        </w:rPr>
      </w:pPr>
      <w:r>
        <w:rPr>
          <w:rFonts w:hint="eastAsia" w:ascii="宋体" w:hAnsi="宋体" w:cs="宋体"/>
          <w:bCs/>
          <w:szCs w:val="21"/>
        </w:rPr>
        <w:t xml:space="preserve">3.本项目不专门面向中小微企业采购，执行价格扣除优惠政策，</w:t>
      </w:r>
      <w:r>
        <w:rPr>
          <w:rFonts w:hint="eastAsia" w:ascii="宋体" w:hAnsi="宋体" w:cs="宋体"/>
          <w:szCs w:val="21"/>
        </w:rPr>
        <w:t xml:space="preserve">具体内容详见采购文件第二章政策功能。</w:t>
      </w:r>
      <w:r/>
    </w:p>
    <w:p>
      <w:pPr>
        <w:ind w:firstLine="420"/>
        <w:jc w:val="left"/>
        <w:spacing w:line="360" w:lineRule="auto"/>
        <w:rPr>
          <w:rFonts w:ascii="宋体" w:hAnsi="宋体" w:cs="宋体"/>
          <w:szCs w:val="21"/>
          <w:u w:val="single"/>
        </w:rPr>
      </w:pPr>
      <w:r>
        <w:rPr>
          <w:rFonts w:hint="eastAsia" w:ascii="宋体" w:hAnsi="宋体" w:cs="宋体"/>
          <w:bCs/>
          <w:szCs w:val="21"/>
        </w:rPr>
        <w:t xml:space="preserve">4. 勘察现场或答疑：采购人不统一组织，有需要的投标人可自行勘察。</w:t>
      </w:r>
      <w:r/>
    </w:p>
    <w:p>
      <w:pPr>
        <w:ind w:firstLine="422"/>
        <w:jc w:val="left"/>
        <w:spacing w:line="360" w:lineRule="auto"/>
        <w:shd w:val="clear" w:color="auto" w:fill="ffffff"/>
        <w:widowControl/>
        <w:rPr>
          <w:rFonts w:ascii="宋体" w:hAnsi="宋体" w:cs="宋体"/>
          <w:b/>
          <w:bCs/>
          <w:szCs w:val="21"/>
          <w:lang w:val="zh-CN"/>
        </w:rPr>
      </w:pPr>
      <w:r/>
      <w:bookmarkStart w:id="31" w:name="_Hlk163569423"/>
      <w:r>
        <w:rPr>
          <w:rFonts w:hint="eastAsia" w:ascii="宋体" w:hAnsi="宋体" w:cs="宋体"/>
          <w:b/>
          <w:bCs/>
          <w:szCs w:val="21"/>
        </w:rPr>
        <w:t xml:space="preserve">5</w:t>
      </w:r>
      <w:r>
        <w:rPr>
          <w:rFonts w:hint="eastAsia" w:ascii="宋体" w:hAnsi="宋体" w:cs="宋体"/>
          <w:b/>
          <w:bCs/>
          <w:szCs w:val="21"/>
          <w:lang w:val="zh-CN"/>
        </w:rPr>
        <w:t xml:space="preserve">. 拒绝下述投标人参加本次采购活动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（1）投标人单位负责人为同一人或者存在直接控股、管理关系的不同投标人，不得参加同一合同项下的政府采购活动。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（2）为采购项目提供整体设计、规范编制或者项目管理、监理、检测等服务的投标人，不得参加本项目的采购活动。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（3）投标人被“信用中国”网站（www.creditchina.gov.cn）、“中国政府采购网”(www.ccgp.gov.cn)列入失信被执行人、重大税收违法案件当事人名单、政府采购严重违法失信行为记录名单。 </w:t>
      </w:r>
      <w:r/>
    </w:p>
    <w:p>
      <w:pPr>
        <w:ind w:firstLine="422"/>
        <w:jc w:val="left"/>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 w:val="28"/>
          <w:szCs w:val="28"/>
        </w:rPr>
        <w:t xml:space="preserve"> </w:t>
      </w:r>
      <w:bookmarkStart w:id="32" w:name="OLE_LINK17"/>
      <w:r>
        <w:rPr>
          <w:rFonts w:hint="eastAsia" w:ascii="宋体" w:hAnsi="宋体" w:cs="宋体"/>
          <w:b/>
          <w:szCs w:val="21"/>
        </w:rPr>
        <w:t xml:space="preserve">投标人</w:t>
      </w:r>
      <w:bookmarkEnd w:id="32"/>
      <w:r>
        <w:rPr>
          <w:rFonts w:hint="eastAsia" w:ascii="宋体" w:hAnsi="宋体" w:cs="宋体"/>
          <w:b/>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hyperlink r:id="rId15" w:tooltip="http://www.ccgp-jiangsu.gov.cn/jiangsu/zlxz/ee/ee3a4bc5a3454aa2b0d9312230633ce9.html" w:history="1">
        <w:r>
          <w:rPr>
            <w:rStyle w:val="838"/>
            <w:rFonts w:hint="eastAsia" w:ascii="宋体" w:hAnsi="宋体" w:cs="宋体"/>
            <w:b/>
            <w:color w:val="auto"/>
            <w:szCs w:val="21"/>
          </w:rPr>
          <w:t xml:space="preserve">下载地址</w:t>
        </w:r>
      </w:hyperlink>
      <w:r>
        <w:rPr>
          <w:rFonts w:hint="eastAsia" w:ascii="宋体" w:hAnsi="宋体" w:cs="宋体"/>
          <w:b/>
          <w:szCs w:val="21"/>
        </w:rPr>
        <w:t xml:space="preserve">（http://www.ccgp-</w:t>
      </w:r>
      <w:r>
        <w:rPr>
          <w:rFonts w:hint="eastAsia" w:ascii="宋体" w:hAnsi="宋体" w:cs="宋体"/>
          <w:b/>
          <w:szCs w:val="21"/>
        </w:rPr>
        <w:t xml:space="preserve">jiangsu.gov.cn/jiangsu/zlxz/ee/ee3a4bc5a3454aa2b0d9312230633ce9.html）。</w:t>
      </w:r>
      <w:bookmarkStart w:id="33" w:name="OLE_LINK2"/>
      <w:r>
        <w:rPr>
          <w:rFonts w:hint="eastAsia" w:ascii="宋体" w:hAnsi="宋体" w:cs="宋体"/>
          <w:b/>
          <w:szCs w:val="21"/>
        </w:rPr>
        <w:t xml:space="preserve">“苏采云”南京地区客服热线025-83633744、025-83633743。</w:t>
      </w:r>
      <w:bookmarkEnd w:id="33"/>
      <w:r/>
      <w:r/>
    </w:p>
    <w:p>
      <w:pPr>
        <w:ind w:firstLine="420"/>
        <w:jc w:val="left"/>
        <w:spacing w:line="360" w:lineRule="auto"/>
        <w:rPr>
          <w:rFonts w:ascii="宋体" w:hAnsi="宋体" w:cs="宋体"/>
          <w:bCs/>
          <w:szCs w:val="21"/>
        </w:rPr>
      </w:pPr>
      <w:r>
        <w:rPr>
          <w:rFonts w:hint="eastAsia" w:ascii="宋体" w:hAnsi="宋体" w:cs="宋体"/>
          <w:bCs/>
          <w:szCs w:val="21"/>
        </w:rPr>
        <w:t xml:space="preserve">7. 有关本次招标的事项若存在变动或修改，请及时关注“江苏政府采购网”（www.ccgp-jiangsu.gov.cn）更正公告。</w:t>
      </w:r>
      <w:bookmarkEnd w:id="31"/>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七、对本次招标提出询问，请按以下方式联系</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1.采购人信息</w:t>
      </w:r>
      <w:r/>
    </w:p>
    <w:p>
      <w:pPr>
        <w:ind w:firstLine="420"/>
        <w:jc w:val="left"/>
        <w:spacing w:line="360" w:lineRule="auto"/>
        <w:shd w:val="clear" w:color="auto" w:fill="ffffff"/>
        <w:widowControl/>
        <w:rPr>
          <w:rFonts w:ascii="宋体" w:hAnsi="宋体" w:cs="宋体"/>
          <w:b/>
          <w:szCs w:val="21"/>
          <w:u w:val="single"/>
        </w:rPr>
      </w:pPr>
      <w:r>
        <w:rPr>
          <w:rFonts w:hint="eastAsia" w:ascii="宋体" w:hAnsi="宋体" w:cs="宋体"/>
          <w:bCs/>
          <w:szCs w:val="21"/>
        </w:rPr>
        <w:t xml:space="preserve">单位名称：</w:t>
      </w:r>
      <w:r>
        <w:rPr>
          <w:rFonts w:hint="eastAsia" w:ascii="宋体" w:hAnsi="宋体" w:cs="宋体"/>
          <w:bCs/>
          <w:szCs w:val="21"/>
          <w:u w:val="single"/>
        </w:rPr>
        <w:t xml:space="preserve">江苏经贸职业技术学院</w:t>
      </w:r>
      <w:r/>
    </w:p>
    <w:p>
      <w:pPr>
        <w:ind w:firstLine="420"/>
        <w:jc w:val="left"/>
        <w:spacing w:line="360" w:lineRule="auto"/>
        <w:rPr>
          <w:rFonts w:ascii="宋体" w:hAnsi="宋体" w:cs="宋体"/>
          <w:szCs w:val="21"/>
          <w:u w:val="single"/>
          <w:lang w:val="zh-CN"/>
        </w:rPr>
      </w:pPr>
      <w:r>
        <w:rPr>
          <w:rFonts w:hint="eastAsia" w:ascii="宋体" w:hAnsi="宋体" w:cs="宋体"/>
          <w:szCs w:val="21"/>
          <w:lang w:val="zh-CN"/>
        </w:rPr>
        <w:t xml:space="preserve">单位地址：</w:t>
      </w:r>
      <w:r>
        <w:rPr>
          <w:rFonts w:hint="eastAsia" w:ascii="宋体" w:hAnsi="宋体" w:cs="宋体"/>
          <w:bCs/>
          <w:szCs w:val="21"/>
          <w:u w:val="single"/>
        </w:rPr>
        <w:t xml:space="preserve">南京市江宁区龙眠大道180号</w:t>
      </w:r>
      <w:r/>
    </w:p>
    <w:p>
      <w:pPr>
        <w:ind w:firstLine="420"/>
        <w:jc w:val="left"/>
        <w:spacing w:line="360" w:lineRule="auto"/>
        <w:rPr>
          <w:rFonts w:ascii="宋体" w:hAnsi="宋体" w:cs="宋体"/>
          <w:bCs/>
          <w:szCs w:val="21"/>
          <w:u w:val="single"/>
        </w:rPr>
      </w:pPr>
      <w:r>
        <w:rPr>
          <w:rFonts w:hint="eastAsia" w:ascii="宋体" w:hAnsi="宋体" w:cs="宋体"/>
          <w:bCs/>
          <w:szCs w:val="21"/>
        </w:rPr>
        <w:t xml:space="preserve">联系人：</w:t>
      </w:r>
      <w:r>
        <w:rPr>
          <w:rFonts w:hint="eastAsia" w:ascii="宋体" w:hAnsi="宋体" w:cs="宋体"/>
          <w:bCs/>
          <w:szCs w:val="21"/>
          <w:u w:val="single"/>
        </w:rPr>
        <w:t xml:space="preserve">吕老师</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025-52710682</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2.采购代理机构信息（如有）</w:t>
      </w:r>
      <w:r/>
    </w:p>
    <w:p>
      <w:pPr>
        <w:ind w:firstLine="420"/>
        <w:spacing w:line="360" w:lineRule="auto"/>
        <w:rPr>
          <w:rFonts w:ascii="宋体" w:hAnsi="宋体"/>
        </w:rPr>
      </w:pPr>
      <w:r>
        <w:rPr>
          <w:rFonts w:hint="eastAsia" w:ascii="宋体" w:hAnsi="宋体"/>
        </w:rPr>
        <w:t xml:space="preserve">名 称：</w:t>
      </w:r>
      <w:r>
        <w:rPr>
          <w:rFonts w:hint="eastAsia" w:ascii="宋体" w:hAnsi="宋体"/>
          <w:u w:val="single"/>
        </w:rPr>
        <w:t xml:space="preserve">江苏益诚建设工程咨询有限公司</w:t>
      </w:r>
      <w:r/>
    </w:p>
    <w:p>
      <w:pPr>
        <w:ind w:firstLine="420"/>
        <w:spacing w:line="360" w:lineRule="auto"/>
        <w:rPr>
          <w:rFonts w:ascii="宋体" w:hAnsi="宋体"/>
        </w:rPr>
      </w:pPr>
      <w:r>
        <w:rPr>
          <w:rFonts w:hint="eastAsia" w:ascii="宋体" w:hAnsi="宋体"/>
        </w:rPr>
        <w:t xml:space="preserve">地　址：</w:t>
      </w:r>
      <w:r>
        <w:rPr>
          <w:rFonts w:hint="eastAsia" w:ascii="宋体" w:hAnsi="宋体"/>
          <w:u w:val="single"/>
        </w:rPr>
        <w:t xml:space="preserve">南京市鼓楼区建宁路37号万谷智慧硅巷12楼</w:t>
      </w:r>
      <w:r/>
    </w:p>
    <w:p>
      <w:pPr>
        <w:ind w:firstLine="420"/>
        <w:spacing w:line="360" w:lineRule="auto"/>
        <w:rPr>
          <w:rFonts w:ascii="宋体" w:hAnsi="宋体"/>
        </w:rPr>
      </w:pPr>
      <w:r>
        <w:rPr>
          <w:rFonts w:hint="eastAsia" w:ascii="宋体" w:hAnsi="宋体"/>
        </w:rPr>
        <w:t xml:space="preserve">联系方式： </w:t>
      </w:r>
      <w:r>
        <w:rPr>
          <w:rFonts w:hint="eastAsia" w:ascii="宋体" w:hAnsi="宋体"/>
          <w:u w:val="single"/>
        </w:rPr>
        <w:t xml:space="preserve">025-83110282/15358199268</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3.项目联系方式</w:t>
      </w:r>
      <w:bookmarkEnd w:id="2"/>
      <w:r/>
    </w:p>
    <w:p>
      <w:pPr>
        <w:pStyle w:val="799"/>
        <w:ind w:firstLine="630"/>
        <w:spacing w:line="360" w:lineRule="auto"/>
        <w:rPr>
          <w:rFonts w:hAnsi="宋体"/>
          <w:bCs/>
        </w:rPr>
      </w:pPr>
      <w:r>
        <w:rPr>
          <w:rFonts w:hint="eastAsia" w:ascii="宋体" w:hAnsi="宋体"/>
          <w:sz w:val="21"/>
          <w:szCs w:val="24"/>
        </w:rPr>
        <w:t xml:space="preserve">项目联系人</w:t>
      </w:r>
      <w:r>
        <w:rPr>
          <w:rFonts w:hint="eastAsia" w:ascii="宋体" w:hAnsi="宋体"/>
          <w:sz w:val="21"/>
          <w:szCs w:val="24"/>
          <w:u w:val="single"/>
        </w:rPr>
        <w:t xml:space="preserve">：陶智慧</w:t>
      </w:r>
      <w:r/>
    </w:p>
    <w:p>
      <w:pPr>
        <w:ind w:firstLine="630"/>
        <w:spacing w:line="360" w:lineRule="auto"/>
        <w:rPr>
          <w:rFonts w:ascii="宋体" w:hAnsi="宋体"/>
        </w:rPr>
      </w:pPr>
      <w:r>
        <w:rPr>
          <w:rFonts w:hint="eastAsia" w:ascii="宋体" w:hAnsi="宋体"/>
        </w:rPr>
        <w:t xml:space="preserve">电　话：</w:t>
      </w:r>
      <w:r>
        <w:rPr>
          <w:rFonts w:hint="eastAsia" w:ascii="宋体" w:hAnsi="宋体"/>
          <w:u w:val="single"/>
        </w:rPr>
        <w:t xml:space="preserve">15358199268</w:t>
      </w:r>
      <w:r/>
    </w:p>
    <w:p>
      <w:pPr>
        <w:pStyle w:val="1017"/>
        <w:numPr>
          <w:ilvl w:val="0"/>
          <w:numId w:val="0"/>
        </w:numPr>
        <w:rPr>
          <w:rFonts w:ascii="宋体" w:hAnsi="宋体" w:cs="宋体"/>
        </w:rPr>
      </w:pPr>
      <w:r>
        <w:rPr>
          <w:rFonts w:hint="eastAsia" w:ascii="宋体" w:hAnsi="宋体" w:cs="宋体"/>
          <w:sz w:val="21"/>
          <w:szCs w:val="21"/>
        </w:rPr>
        <w:br w:type="page" w:clear="all"/>
      </w:r>
      <w:bookmarkStart w:id="34" w:name="_Toc176529668"/>
      <w:r/>
      <w:bookmarkStart w:id="35" w:name="_Toc7511"/>
      <w:r>
        <w:rPr>
          <w:rFonts w:hint="eastAsia" w:ascii="宋体" w:hAnsi="宋体" w:cs="宋体"/>
        </w:rPr>
        <w:t xml:space="preserve">第二章</w:t>
      </w:r>
      <w:bookmarkStart w:id="36" w:name="_Toc452625218"/>
      <w:r>
        <w:rPr>
          <w:rFonts w:hint="eastAsia" w:ascii="宋体" w:hAnsi="宋体" w:cs="宋体"/>
        </w:rPr>
        <w:t xml:space="preserve"> 投标人须知</w:t>
      </w:r>
      <w:bookmarkEnd w:id="34"/>
      <w:r/>
      <w:bookmarkEnd w:id="35"/>
      <w:r/>
      <w:bookmarkEnd w:id="36"/>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一、总 则</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bookmarkStart w:id="37" w:name="_Hlk44576213"/>
      <w:r>
        <w:rPr>
          <w:rFonts w:hint="eastAsia" w:ascii="宋体" w:hAnsi="宋体" w:cs="宋体"/>
          <w:szCs w:val="21"/>
        </w:rPr>
        <w:t xml:space="preserve">2.1“采购人”是指</w:t>
      </w:r>
      <w:bookmarkEnd w:id="37"/>
      <w:r>
        <w:rPr>
          <w:rFonts w:hint="eastAsia" w:ascii="宋体" w:hAnsi="宋体" w:cs="宋体"/>
          <w:szCs w:val="21"/>
        </w:rPr>
        <w:t xml:space="preserve">江苏经贸职业技术学院。</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2.2“投标人或供应商”是指参加投标竞争，并符合采购文件规定资格条件的法人、其他组织或者自然人。</w:t>
      </w:r>
      <w:r/>
    </w:p>
    <w:p>
      <w:pPr>
        <w:ind w:firstLine="420"/>
        <w:spacing w:line="360" w:lineRule="auto"/>
        <w:shd w:val="clear" w:color="auto" w:fill="ffffff"/>
        <w:widowControl/>
        <w:rPr>
          <w:rFonts w:ascii="宋体" w:hAnsi="宋体" w:cs="宋体"/>
          <w:szCs w:val="21"/>
        </w:rPr>
      </w:pPr>
      <w:r/>
      <w:bookmarkStart w:id="38" w:name="_Hlk44576222"/>
      <w:r>
        <w:rPr>
          <w:rFonts w:hint="eastAsia" w:ascii="宋体" w:hAnsi="宋体" w:cs="宋体"/>
          <w:szCs w:val="21"/>
        </w:rPr>
        <w:t xml:space="preserve">2.3“采购代理机构”是指江苏益诚建设工程咨询有限公司。</w:t>
      </w:r>
      <w:bookmarkEnd w:id="38"/>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2.4“服务”指本采购文件中所述相关服务。</w:t>
      </w:r>
      <w:r/>
    </w:p>
    <w:p>
      <w:pPr>
        <w:ind w:firstLine="422"/>
        <w:spacing w:line="360" w:lineRule="auto"/>
        <w:shd w:val="clear" w:color="auto" w:fill="ffffff"/>
        <w:widowControl/>
        <w:rPr>
          <w:rFonts w:ascii="宋体" w:hAnsi="宋体" w:cs="宋体"/>
          <w:szCs w:val="21"/>
        </w:rPr>
      </w:pPr>
      <w:r/>
      <w:bookmarkStart w:id="39" w:name="_Hlk118723819"/>
      <w:r/>
      <w:bookmarkStart w:id="40" w:name="_Hlk84583107"/>
      <w:r>
        <w:rPr>
          <w:rFonts w:hint="eastAsia" w:ascii="宋体" w:hAnsi="宋体" w:cs="宋体"/>
          <w:b/>
          <w:bCs/>
          <w:szCs w:val="21"/>
        </w:rPr>
        <w:t xml:space="preserve">3.政策功能</w:t>
      </w:r>
      <w:bookmarkEnd w:id="39"/>
      <w:r/>
      <w:r/>
    </w:p>
    <w:p>
      <w:pPr>
        <w:ind w:firstLine="422"/>
        <w:spacing w:line="360" w:lineRule="auto"/>
        <w:shd w:val="clear" w:color="auto" w:fill="ffffff"/>
        <w:widowControl/>
        <w:rPr>
          <w:rFonts w:ascii="宋体" w:hAnsi="宋体" w:cs="宋体"/>
          <w:b/>
          <w:szCs w:val="21"/>
        </w:rPr>
      </w:pPr>
      <w:r/>
      <w:bookmarkStart w:id="41" w:name="_Hlk75345706"/>
      <w:r>
        <w:rPr>
          <w:rFonts w:hint="eastAsia" w:ascii="宋体" w:hAnsi="宋体" w:cs="宋体"/>
          <w:b/>
          <w:szCs w:val="21"/>
        </w:rPr>
        <w:t xml:space="preserve">3.1 中小企业政策</w:t>
      </w:r>
      <w:r/>
    </w:p>
    <w:p>
      <w:pPr>
        <w:ind w:firstLine="420"/>
        <w:spacing w:line="360" w:lineRule="auto"/>
        <w:shd w:val="clear" w:color="auto" w:fill="ffffff"/>
        <w:widowControl/>
        <w:rPr>
          <w:rFonts w:ascii="宋体" w:hAnsi="宋体" w:cs="宋体"/>
          <w:szCs w:val="21"/>
        </w:rPr>
      </w:pPr>
      <w:r/>
      <w:bookmarkStart w:id="42" w:name="_Hlk77845870"/>
      <w:r/>
      <w:bookmarkStart w:id="43" w:name="_Hlk84580649"/>
      <w:r>
        <w:rPr>
          <w:rFonts w:hint="eastAsia" w:ascii="宋体" w:hAnsi="宋体" w:cs="宋体"/>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1"/>
      <w:r/>
      <w:bookmarkEnd w:id="42"/>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43"/>
      <w:r/>
      <w:r/>
    </w:p>
    <w:p>
      <w:pPr>
        <w:ind w:firstLine="422"/>
        <w:spacing w:line="360" w:lineRule="auto"/>
        <w:rPr>
          <w:rFonts w:ascii="宋体" w:hAnsi="宋体" w:cs="宋体"/>
          <w:b/>
          <w:bCs/>
          <w:szCs w:val="21"/>
        </w:rPr>
      </w:pPr>
      <w:r>
        <w:rPr>
          <w:rFonts w:hint="eastAsia" w:ascii="宋体" w:hAnsi="宋体" w:cs="宋体"/>
          <w:b/>
          <w:bCs/>
          <w:szCs w:val="21"/>
        </w:rPr>
        <w:t xml:space="preserve">3.</w:t>
      </w:r>
      <w:bookmarkStart w:id="44" w:name="_Hlk66802840"/>
      <w:r>
        <w:rPr>
          <w:rFonts w:hint="eastAsia" w:ascii="宋体" w:hAnsi="宋体" w:cs="宋体"/>
          <w:b/>
          <w:bCs/>
          <w:szCs w:val="21"/>
        </w:rPr>
        <w:t xml:space="preserve">2支持监狱企业（含监狱和戒毒企业）发展政策</w:t>
      </w:r>
      <w:bookmarkEnd w:id="44"/>
      <w:r/>
      <w:r/>
    </w:p>
    <w:p>
      <w:pPr>
        <w:ind w:firstLine="420"/>
        <w:spacing w:line="360" w:lineRule="auto"/>
        <w:rPr>
          <w:rFonts w:ascii="宋体" w:hAnsi="宋体" w:cs="宋体"/>
          <w:szCs w:val="21"/>
        </w:rPr>
      </w:pPr>
      <w:r>
        <w:rPr>
          <w:rFonts w:hint="eastAsia" w:ascii="宋体" w:hAnsi="宋体" w:cs="宋体"/>
          <w:szCs w:val="21"/>
        </w:rPr>
        <w:t xml:space="preserve">（1）根据《关于政府采购支持监狱企业发展有关问题的通知》，在政府采购活动中监狱企业视同</w:t>
      </w:r>
      <w:r>
        <w:rPr>
          <w:rFonts w:hint="eastAsia" w:ascii="宋体" w:hAnsi="宋体" w:cs="宋体"/>
          <w:szCs w:val="21"/>
        </w:rPr>
        <w:t xml:space="preserve">小型、微型企业，享受预留份额、评审中价格扣除等政府采购促进中小企业发展的政府采购政策。</w:t>
      </w:r>
      <w:r/>
    </w:p>
    <w:p>
      <w:pPr>
        <w:ind w:firstLine="420"/>
        <w:spacing w:line="360" w:lineRule="auto"/>
        <w:shd w:val="clear" w:color="auto" w:fill="ffffff"/>
        <w:widowControl/>
        <w:rPr>
          <w:rFonts w:ascii="宋体" w:hAnsi="宋体" w:cs="宋体"/>
          <w:szCs w:val="21"/>
        </w:rPr>
      </w:pPr>
      <w:r/>
      <w:bookmarkStart w:id="45" w:name="_Hlk77845906"/>
      <w:r>
        <w:rPr>
          <w:rFonts w:hint="eastAsia" w:ascii="宋体" w:hAnsi="宋体" w:cs="宋体"/>
          <w:szCs w:val="21"/>
        </w:rPr>
        <w:t xml:space="preserve">（2）参加政府采购活动的监狱企业提供由省级以上</w:t>
      </w:r>
      <w:bookmarkStart w:id="46" w:name="_Hlk163033106"/>
      <w:r>
        <w:rPr>
          <w:rFonts w:hint="eastAsia" w:ascii="宋体" w:hAnsi="宋体" w:cs="宋体"/>
          <w:szCs w:val="21"/>
        </w:rPr>
        <w:t xml:space="preserve">监狱管理局、戒毒管理局</w:t>
      </w:r>
      <w:bookmarkEnd w:id="46"/>
      <w:r>
        <w:rPr>
          <w:rFonts w:hint="eastAsia" w:ascii="宋体" w:hAnsi="宋体" w:cs="宋体"/>
          <w:szCs w:val="21"/>
        </w:rPr>
        <w:t xml:space="preserve">(含新疆生产建设兵团)出具的属于监狱企业的证明文件，监狱和戒毒企业享受政府采购支持政策的要求详见《关于政府采购支持监狱企业发展有关问题的通知》（财库〔2014〕68号）。</w:t>
      </w:r>
      <w:bookmarkEnd w:id="45"/>
      <w:r/>
      <w:r/>
    </w:p>
    <w:p>
      <w:pPr>
        <w:ind w:firstLine="422"/>
        <w:spacing w:line="360" w:lineRule="auto"/>
        <w:rPr>
          <w:rFonts w:ascii="宋体" w:hAnsi="宋体" w:cs="宋体"/>
          <w:b/>
          <w:bCs/>
          <w:szCs w:val="21"/>
        </w:rPr>
      </w:pPr>
      <w:r>
        <w:rPr>
          <w:rFonts w:hint="eastAsia" w:ascii="宋体" w:hAnsi="宋体" w:cs="宋体"/>
          <w:b/>
          <w:bCs/>
          <w:szCs w:val="21"/>
        </w:rPr>
        <w:t xml:space="preserve">3.3促进残疾人就业政策</w:t>
      </w:r>
      <w:r/>
    </w:p>
    <w:p>
      <w:pPr>
        <w:ind w:firstLine="420"/>
        <w:spacing w:line="360" w:lineRule="auto"/>
        <w:rPr>
          <w:rFonts w:ascii="宋体" w:hAnsi="宋体" w:cs="宋体"/>
          <w:szCs w:val="21"/>
        </w:rPr>
      </w:pPr>
      <w:r>
        <w:rPr>
          <w:rFonts w:hint="eastAsia" w:ascii="宋体" w:hAnsi="宋体" w:cs="宋体"/>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ascii="宋体" w:hAnsi="宋体" w:cs="宋体"/>
          <w:szCs w:val="21"/>
        </w:rPr>
      </w:pPr>
      <w:r/>
      <w:bookmarkStart w:id="47" w:name="_Hlk77845921"/>
      <w:r>
        <w:rPr>
          <w:rFonts w:hint="eastAsia" w:ascii="宋体" w:hAnsi="宋体" w:cs="宋体"/>
          <w:szCs w:val="21"/>
        </w:rPr>
        <w:t xml:space="preserve">（2）参加政府采购活动的残疾人福利性单位提供《残疾人福利性单位声明函》，残疾人福利性单位享受政府采购支持政策的要求详见《关于促进残疾人就业政府采购政策的通知》（财库〔2017〕141号）。</w:t>
      </w:r>
      <w:bookmarkEnd w:id="40"/>
      <w:r/>
      <w:bookmarkEnd w:id="47"/>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二、采购文件构成 </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4.采购文件组成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 采购文件由以下部分组成：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（4）采购项目的内容和相关技术要求等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（6）投标文件格式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投标人应仔细检查采购文件是否齐全，如有缺漏请立即与采购代理机构联系。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 采购代理机构如果要求投标人按照采购文件规定提交备选投标方案的，投标人可以提交备选方案；采购文件中未明确规定允许提交备选方案的，投标人不得提交备选方案，否则，备选方案将被拒绝。</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5.采购文件的澄清或者修改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采购文件、招标公告进行必要的澄清或者修改，但不得改变采购标的和资格条件。澄清或者修改应当在原公告发布媒体上发布更正公告。更正内容将作为采购文件的组成部分，并对投标人具有约束力。</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5.3 采购代理机构有权按照法律法规的要求推迟投标截止日期和开标日期，并在原公告媒体发布更正公告。</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7.投标文件的组成</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7.1投标人编写的投标文件应包括资格条件证明文件、符合条件证明文件、开标一览表、响应及偏离表、其他证明文件、分项报价表等部分。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7.2 如标书制作工具中格式和内容与“江苏政府采购网”发布的采购文件不一致，以“江苏政府采购网”发布的采购文件为准。</w:t>
      </w:r>
      <w:r/>
    </w:p>
    <w:p>
      <w:pPr>
        <w:ind w:firstLine="422"/>
        <w:spacing w:line="360" w:lineRule="auto"/>
        <w:shd w:val="clear" w:color="auto" w:fill="ffffff"/>
        <w:widowControl/>
        <w:rPr>
          <w:rFonts w:ascii="宋体" w:hAnsi="宋体" w:cs="宋体"/>
          <w:szCs w:val="21"/>
        </w:rPr>
      </w:pPr>
      <w:r/>
      <w:bookmarkStart w:id="48" w:name="_Toc14577357"/>
      <w:r/>
      <w:bookmarkStart w:id="49" w:name="_Toc513029219"/>
      <w:r/>
      <w:bookmarkStart w:id="50" w:name="_Toc49090507"/>
      <w:r/>
      <w:bookmarkStart w:id="51" w:name="_Toc14577354"/>
      <w:r/>
      <w:bookmarkStart w:id="52" w:name="_Toc513029216"/>
      <w:r/>
      <w:bookmarkStart w:id="53" w:name="_Toc49090509"/>
      <w:r/>
      <w:bookmarkStart w:id="54" w:name="_Hlk176530273"/>
      <w:r>
        <w:rPr>
          <w:rFonts w:hint="eastAsia" w:ascii="宋体" w:hAnsi="宋体" w:cs="宋体"/>
          <w:b/>
          <w:bCs/>
          <w:szCs w:val="21"/>
        </w:rPr>
        <w:t xml:space="preserve">8.证明投标人及投标标的符合采购文件规定的文件</w:t>
      </w:r>
      <w:bookmarkEnd w:id="48"/>
      <w:r/>
      <w:bookmarkEnd w:id="49"/>
      <w:r/>
      <w:bookmarkEnd w:id="50"/>
      <w:r/>
      <w:bookmarkEnd w:id="51"/>
      <w:r/>
      <w:bookmarkEnd w:id="52"/>
      <w:r/>
      <w:bookmarkEnd w:id="53"/>
      <w:r/>
      <w:r/>
    </w:p>
    <w:p>
      <w:pPr>
        <w:ind w:firstLine="420"/>
        <w:jc w:val="left"/>
        <w:spacing w:line="360" w:lineRule="auto"/>
        <w:shd w:val="clear" w:color="auto" w:fill="ffffff"/>
        <w:widowControl/>
        <w:rPr>
          <w:rFonts w:ascii="宋体" w:hAnsi="宋体" w:cs="宋体"/>
          <w:szCs w:val="21"/>
        </w:rPr>
      </w:pPr>
      <w:r/>
      <w:bookmarkStart w:id="55" w:name="_Toc49090508"/>
      <w:r/>
      <w:bookmarkStart w:id="56" w:name="_Toc14577355"/>
      <w:r>
        <w:rPr>
          <w:rFonts w:hint="eastAsia" w:ascii="宋体" w:hAnsi="宋体" w:cs="宋体"/>
          <w:szCs w:val="21"/>
        </w:rPr>
        <w:t xml:space="preserve">8.1 投标人应按照法律、法规、规章和规范性文件以及采购文件要求提交证明文件，证明其投标标的符合采购文件规定。</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 采购文件对证明文件无明确形式要求的，证明文件可以以文字资料、图纸和数据等形式提交。</w:t>
      </w:r>
      <w:bookmarkEnd w:id="54"/>
      <w:r/>
      <w:bookmarkEnd w:id="55"/>
      <w:r/>
      <w:bookmarkEnd w:id="56"/>
      <w:r/>
      <w:r/>
    </w:p>
    <w:p>
      <w:pPr>
        <w:ind w:firstLine="422"/>
        <w:jc w:val="left"/>
        <w:spacing w:line="360" w:lineRule="auto"/>
        <w:shd w:val="clear" w:color="auto" w:fill="ffffff"/>
        <w:widowControl/>
        <w:rPr>
          <w:rFonts w:ascii="宋体" w:hAnsi="宋体" w:cs="宋体"/>
          <w:szCs w:val="21"/>
        </w:rPr>
      </w:pPr>
      <w:r/>
      <w:bookmarkStart w:id="57" w:name="_Hlt26670403"/>
      <w:r/>
      <w:bookmarkStart w:id="58" w:name="_Hlt26954848"/>
      <w:r/>
      <w:bookmarkStart w:id="59" w:name="_Hlt26670482"/>
      <w:r/>
      <w:bookmarkStart w:id="60" w:name="_Hlt26954731"/>
      <w:r/>
      <w:bookmarkStart w:id="61" w:name="_Hlt26954842"/>
      <w:r/>
      <w:bookmarkStart w:id="62" w:name="_Hlt26954846"/>
      <w:r/>
      <w:bookmarkStart w:id="63" w:name="_Hlt26670486"/>
      <w:r/>
      <w:bookmarkStart w:id="64" w:name="_Hlt26668983"/>
      <w:r/>
      <w:bookmarkStart w:id="65" w:name="_Hlt26670425"/>
      <w:r/>
      <w:bookmarkStart w:id="66" w:name="_Hlt26954844"/>
      <w:r/>
      <w:bookmarkEnd w:id="57"/>
      <w:r/>
      <w:bookmarkEnd w:id="58"/>
      <w:r/>
      <w:bookmarkEnd w:id="59"/>
      <w:r/>
      <w:bookmarkEnd w:id="60"/>
      <w:r/>
      <w:bookmarkEnd w:id="61"/>
      <w:r/>
      <w:bookmarkEnd w:id="62"/>
      <w:r/>
      <w:bookmarkEnd w:id="63"/>
      <w:r/>
      <w:bookmarkEnd w:id="64"/>
      <w:r/>
      <w:bookmarkEnd w:id="65"/>
      <w:r/>
      <w:bookmarkEnd w:id="66"/>
      <w:r>
        <w:rPr>
          <w:rFonts w:hint="eastAsia" w:ascii="宋体" w:hAnsi="宋体" w:cs="宋体"/>
          <w:b/>
          <w:bCs/>
          <w:szCs w:val="21"/>
        </w:rPr>
        <w:t xml:space="preserve">9. 投标货币</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9.1投标文件中的单价和总价无特殊规定的采用人民币报价，以元为单位标注。采购文件中另有规定的按规定执行。</w:t>
      </w:r>
      <w:r/>
    </w:p>
    <w:p>
      <w:pPr>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10.响应及偏离表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10.1 投标人需对采购文件中的技术要求与商务要求逐项作出响应或偏离说明。</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10.2 投标人可以在投标文件中提供认为需要的其他技术文件或说明。</w:t>
      </w:r>
      <w:r/>
    </w:p>
    <w:p>
      <w:pPr>
        <w:ind w:firstLine="422"/>
        <w:jc w:val="left"/>
        <w:spacing w:line="360" w:lineRule="auto"/>
        <w:shd w:val="clear" w:color="auto" w:fill="ffffff"/>
        <w:widowControl/>
        <w:rPr>
          <w:rFonts w:ascii="宋体" w:hAnsi="宋体" w:cs="宋体"/>
          <w:szCs w:val="21"/>
        </w:rPr>
      </w:pPr>
      <w:r/>
      <w:bookmarkStart w:id="67" w:name="_Toc14577359"/>
      <w:r/>
      <w:bookmarkStart w:id="68" w:name="_Toc49090510"/>
      <w:r>
        <w:rPr>
          <w:rFonts w:hint="eastAsia" w:ascii="宋体" w:hAnsi="宋体" w:cs="宋体"/>
          <w:b/>
          <w:bCs/>
          <w:szCs w:val="21"/>
        </w:rPr>
        <w:t xml:space="preserve">11.</w:t>
      </w:r>
      <w:bookmarkStart w:id="69" w:name="OLE_LINK27"/>
      <w:r>
        <w:rPr>
          <w:rFonts w:hint="eastAsia" w:ascii="宋体" w:hAnsi="宋体" w:cs="宋体"/>
          <w:b/>
          <w:bCs/>
          <w:szCs w:val="21"/>
        </w:rPr>
        <w:t xml:space="preserve">投标函</w:t>
      </w:r>
      <w:bookmarkEnd w:id="69"/>
      <w:r>
        <w:rPr>
          <w:rFonts w:hint="eastAsia" w:ascii="宋体" w:hAnsi="宋体" w:cs="宋体"/>
          <w:b/>
          <w:bCs/>
          <w:szCs w:val="21"/>
        </w:rPr>
        <w:t xml:space="preserve">和开标一览表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 投标人应按照采购文件规定格式完整、正确填报投标函、开标一览表。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11.2 </w:t>
      </w:r>
      <w:bookmarkStart w:id="70" w:name="_Hlk175667315"/>
      <w:r>
        <w:rPr>
          <w:rFonts w:hint="eastAsia" w:ascii="宋体" w:hAnsi="宋体" w:cs="宋体"/>
          <w:szCs w:val="21"/>
        </w:rPr>
        <w:t xml:space="preserve">对于采用货币报价的项目，开标一览表中的投标总价应与分项报价表中的投标总价一致，如不一致不作为无效投标处理，评标时以开标一览表中价格为准。</w:t>
      </w:r>
      <w:bookmarkEnd w:id="67"/>
      <w:r/>
      <w:bookmarkEnd w:id="68"/>
      <w:r/>
      <w:bookmarkEnd w:id="70"/>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11.3本报价必须充分考虑所有可能影响到报价的价格因素，如发生漏、缺、少项，都将被认为是中标人的报价让利行为。</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12.投标保证金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szCs w:val="21"/>
        </w:rPr>
        <w:t xml:space="preserve">12.1</w:t>
      </w:r>
      <w:bookmarkStart w:id="71" w:name="_Hlk68014334"/>
      <w:r>
        <w:rPr>
          <w:rFonts w:hint="eastAsia" w:ascii="宋体" w:hAnsi="宋体" w:cs="宋体"/>
          <w:bCs/>
          <w:szCs w:val="21"/>
        </w:rPr>
        <w:t xml:space="preserve">本项目不收取投标保证金。</w:t>
      </w:r>
      <w:bookmarkEnd w:id="71"/>
      <w:r/>
      <w:r/>
    </w:p>
    <w:p>
      <w:pPr>
        <w:ind w:firstLine="422"/>
        <w:spacing w:line="360" w:lineRule="auto"/>
        <w:shd w:val="clear" w:color="auto" w:fill="ffffff"/>
        <w:widowControl/>
        <w:rPr>
          <w:rFonts w:ascii="宋体" w:hAnsi="宋体" w:cs="宋体"/>
          <w:b/>
          <w:bCs/>
          <w:szCs w:val="21"/>
        </w:rPr>
      </w:pPr>
      <w:r/>
      <w:bookmarkStart w:id="72" w:name="_Hlk176182487"/>
      <w:r>
        <w:rPr>
          <w:rFonts w:hint="eastAsia" w:ascii="宋体" w:hAnsi="宋体" w:cs="宋体"/>
          <w:b/>
          <w:bCs/>
          <w:szCs w:val="21"/>
        </w:rPr>
        <w:t xml:space="preserve">13.投标有效期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13.1 自开标之日起90天内投标有效，投标有效期从提交投标文件的截止之日起算，投标文件中承诺的投标有效期应当不少于采购文件中载明的投标有效期。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13.2 特殊情况下，在原投标有效期截止之前，采购代理机构可要求投标人同意延长投标有效期，这种要求与答复均应以书面形式提交。</w:t>
      </w:r>
      <w:bookmarkStart w:id="73" w:name="OLE_LINK7"/>
      <w:r>
        <w:rPr>
          <w:rFonts w:hint="eastAsia" w:ascii="宋体" w:hAnsi="宋体" w:cs="宋体"/>
          <w:szCs w:val="21"/>
        </w:rPr>
        <w:t xml:space="preserve">投标人可以拒绝采购代理机构的这一要求而放弃投标</w:t>
      </w:r>
      <w:bookmarkEnd w:id="73"/>
      <w:r>
        <w:rPr>
          <w:rFonts w:hint="eastAsia" w:ascii="宋体" w:hAnsi="宋体" w:cs="宋体"/>
          <w:szCs w:val="21"/>
        </w:rPr>
        <w:t xml:space="preserve">。同意延长投标有效期的投标人既不能要求也不允许修改其投标文件，同时受投标有效期约束的所有权利与义务均延长至新的有效期满。</w:t>
      </w:r>
      <w:bookmarkEnd w:id="72"/>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14.投标费用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投标人应承担所有与准备和参加投标有关的费用，无论采购结果如何，采购代理机构和采购人在任何情况下均无义务和责任承担这些费用。</w:t>
      </w:r>
      <w:r/>
    </w:p>
    <w:p>
      <w:pPr>
        <w:ind w:firstLine="422"/>
        <w:spacing w:line="360" w:lineRule="auto"/>
        <w:shd w:val="clear" w:color="auto" w:fill="ffffff"/>
        <w:widowControl/>
        <w:rPr>
          <w:rFonts w:ascii="宋体" w:hAnsi="宋体" w:cs="宋体"/>
          <w:b/>
          <w:szCs w:val="21"/>
        </w:rPr>
      </w:pPr>
      <w:r>
        <w:rPr>
          <w:rFonts w:hint="eastAsia" w:ascii="宋体" w:hAnsi="宋体" w:cs="宋体"/>
          <w:b/>
          <w:szCs w:val="21"/>
        </w:rPr>
        <w:t xml:space="preserve">14.2</w:t>
      </w:r>
      <w:bookmarkStart w:id="74" w:name="_Hlk75346033"/>
      <w:r>
        <w:rPr>
          <w:rFonts w:hint="eastAsia" w:ascii="宋体" w:hAnsi="宋体" w:cs="宋体"/>
          <w:b/>
          <w:szCs w:val="21"/>
        </w:rPr>
        <w:t xml:space="preserve"> </w:t>
      </w:r>
      <w:bookmarkStart w:id="75" w:name="_Hlk75346060"/>
      <w:r>
        <w:rPr>
          <w:rFonts w:hint="eastAsia" w:ascii="宋体" w:hAnsi="宋体" w:cs="宋体"/>
          <w:b/>
          <w:szCs w:val="21"/>
        </w:rPr>
        <w:t xml:space="preserve">采购代理服务费</w:t>
      </w:r>
      <w:bookmarkEnd w:id="74"/>
      <w:r/>
      <w:bookmarkEnd w:id="75"/>
      <w:r/>
      <w:r/>
    </w:p>
    <w:p>
      <w:pPr>
        <w:ind w:firstLine="422"/>
        <w:spacing w:line="360" w:lineRule="auto"/>
        <w:shd w:val="clear" w:color="auto" w:fill="ffffff"/>
        <w:widowControl/>
        <w:rPr>
          <w:rFonts w:ascii="Arial" w:hAnsi="Arial"/>
          <w:color w:val="000000"/>
          <w:szCs w:val="21"/>
          <w:lang w:val="zh-CN"/>
        </w:rPr>
      </w:pPr>
      <w:r>
        <w:rPr>
          <w:rFonts w:hint="eastAsia" w:ascii="宋体" w:hAnsi="宋体"/>
          <w:color w:val="000000"/>
          <w:szCs w:val="21"/>
        </w:rPr>
        <w:t xml:space="preserve">招标代理服务费为：</w:t>
      </w:r>
      <w:r>
        <w:rPr>
          <w:rFonts w:hint="eastAsia" w:ascii="Arial" w:hAnsi="Arial"/>
          <w:color w:val="000000"/>
          <w:szCs w:val="21"/>
          <w:lang w:val="zh-CN"/>
        </w:rPr>
        <w:t xml:space="preserve">本次招标，招标代理服务费由成交人支付。其中代理服务费参照《招标代理服务费管理暂行办法》国家发展计划委员会计价格【</w:t>
      </w:r>
      <w:r>
        <w:rPr>
          <w:rFonts w:hint="eastAsia" w:ascii="Arial" w:hAnsi="Arial"/>
          <w:color w:val="000000"/>
          <w:szCs w:val="21"/>
          <w:lang w:val="zh-CN"/>
        </w:rPr>
        <w:t xml:space="preserve">2002</w:t>
      </w:r>
      <w:r>
        <w:rPr>
          <w:rFonts w:hint="eastAsia" w:ascii="Arial" w:hAnsi="Arial"/>
          <w:color w:val="000000"/>
          <w:szCs w:val="21"/>
          <w:lang w:val="zh-CN"/>
        </w:rPr>
        <w:t xml:space="preserve">】</w:t>
      </w:r>
      <w:r>
        <w:rPr>
          <w:rFonts w:hint="eastAsia" w:ascii="Arial" w:hAnsi="Arial"/>
          <w:color w:val="000000"/>
          <w:szCs w:val="21"/>
          <w:lang w:val="zh-CN"/>
        </w:rPr>
        <w:t xml:space="preserve">1980</w:t>
      </w:r>
      <w:r>
        <w:rPr>
          <w:rFonts w:hint="eastAsia" w:ascii="Arial" w:hAnsi="Arial"/>
          <w:color w:val="000000"/>
          <w:szCs w:val="21"/>
          <w:lang w:val="zh-CN"/>
        </w:rPr>
        <w:t xml:space="preserve">号文及</w:t>
      </w:r>
      <w:r>
        <w:rPr>
          <w:rFonts w:hint="eastAsia" w:ascii="宋体" w:hAnsi="宋体"/>
          <w:color w:val="000000"/>
          <w:szCs w:val="21"/>
        </w:rPr>
        <w:t xml:space="preserve">苏价服[2014]383号文</w:t>
      </w:r>
      <w:r>
        <w:rPr>
          <w:rFonts w:hint="eastAsia" w:ascii="Arial" w:hAnsi="Arial"/>
          <w:color w:val="000000"/>
          <w:szCs w:val="21"/>
          <w:lang w:val="zh-CN"/>
        </w:rPr>
        <w:t xml:space="preserve">收费标准的</w:t>
      </w:r>
      <w:r>
        <w:rPr>
          <w:rFonts w:hint="eastAsia" w:ascii="Arial" w:hAnsi="Arial"/>
          <w:color w:val="000000"/>
          <w:szCs w:val="21"/>
          <w:lang w:val="zh-CN"/>
        </w:rPr>
        <w:t xml:space="preserve">30%</w:t>
      </w:r>
      <w:r>
        <w:rPr>
          <w:rFonts w:hint="eastAsia" w:ascii="Arial" w:hAnsi="Arial"/>
          <w:color w:val="000000"/>
          <w:szCs w:val="21"/>
          <w:lang w:val="zh-CN"/>
        </w:rPr>
        <w:t xml:space="preserve">计取，计算基准值为中标价。以上费用由成交人在领取成交通知书前一次性向招标代理机构支付招标服务费。以上费用并不单独列项，请在投标报价中综合考虑。</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四、投标文件的提交</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15.投标文件的提交</w:t>
      </w:r>
      <w:r/>
    </w:p>
    <w:p>
      <w:pPr>
        <w:ind w:firstLine="420"/>
        <w:spacing w:line="360" w:lineRule="auto"/>
        <w:shd w:val="clear" w:color="auto" w:fill="ffffff"/>
        <w:widowControl/>
        <w:rPr>
          <w:rFonts w:ascii="宋体" w:hAnsi="宋体" w:cs="宋体"/>
          <w:szCs w:val="21"/>
        </w:rPr>
      </w:pPr>
      <w:r/>
      <w:bookmarkStart w:id="76" w:name="OLE_LINK1"/>
      <w:r>
        <w:rPr>
          <w:rFonts w:hint="eastAsia" w:ascii="宋体" w:hAnsi="宋体" w:cs="宋体"/>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15.2 投标人应充分考虑网络环境、网络带宽等因素可能对投标产生的影响，如因投标人自身原因造成的电子投标文件上传不成功的，按照本采购文件第二章第20.2.3.1条规定做无效投标处理。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15.3 采购代理机构可以按照规定，通过修改采购文件酌情延长投标截止时间，在此情况下，投标人的所有权利和义务均以延长后新的截止时间为准。</w:t>
      </w:r>
      <w:bookmarkEnd w:id="76"/>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16.投标文件的拒收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16.1 采购代理机构拒绝接收投标截止时间后上传的任何投标文件。</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17.投标文件的撤回和修改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 投标文件的撤回</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17.1.1 投标人可在投标截止时间前撤回其电子投标文件，具体操作方法见《操作手册》。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17.2 投标文件的修改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17.2.2 投标截止时间之后，投标人不得对其电子投标文件作任何修改。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17.3 在投标截止时间至采购文件中规定的投标有效期满之间的这段时间内，投标人不得撤回其投标。</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18.诚实信用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18.2在评标过程中发现投标人有上述情形的，评标委员会应当认定其投标无效，并书面报告本级财政部门。</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19.开标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19.2 投标人在开标过程中涉及到的投标文件解密、开标结果确认等工作，应按照《操作手册》规定执行。</w:t>
      </w:r>
      <w:r/>
    </w:p>
    <w:p>
      <w:pPr>
        <w:ind w:firstLine="420"/>
        <w:spacing w:line="360" w:lineRule="auto"/>
        <w:rPr>
          <w:rFonts w:ascii="宋体" w:hAnsi="宋体" w:cs="宋体"/>
          <w:bCs/>
          <w:szCs w:val="21"/>
        </w:rPr>
      </w:pPr>
      <w:r>
        <w:rPr>
          <w:rFonts w:hint="eastAsia" w:ascii="宋体" w:hAnsi="宋体" w:cs="宋体"/>
          <w:szCs w:val="21"/>
        </w:rPr>
        <w:t xml:space="preserve">19.3 投标人如果对开标过程和开标结果有疑义，应当根据《操作手册》规定提出，苏采云系统中《开标一览表》公布后5分钟内未提出的，视同认可开标结果。</w:t>
      </w:r>
      <w:bookmarkStart w:id="77" w:name="_Hlk44576482"/>
      <w:r/>
      <w:bookmarkEnd w:id="77"/>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20.评标 </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20.1 评标委员会 </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20.1.1评标委员会负责具体评标事务，并独立履行下列职责：</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（1）审查、评价投标文件是否符合采购文件的商务、技术等实质性要求；</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（2）要求投标人对投标文件有关事项作出澄清或者说明；</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（3）对投标文件进行比较和评价；</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（4）确定中标候选人名单，以及根据采购人委托直接确定中标人；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bCs/>
          <w:szCs w:val="21"/>
        </w:rPr>
        <w:t xml:space="preserve">（5）向采购人、采购代理机构或者有关部门报告评标中发现的违法行为。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w:t>
      </w:r>
      <w:r>
        <w:rPr>
          <w:rFonts w:hint="eastAsia" w:ascii="宋体" w:hAnsi="宋体" w:cs="宋体"/>
          <w:bCs/>
          <w:szCs w:val="21"/>
        </w:rPr>
        <w:t xml:space="preserve">2 评标委员会由采购人代表和有关技术、经济等方面的专家组成，独立开展评审工作。</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20.2  评标程序</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20.2.1投标文件审查分为资格审查和符合性审查。</w:t>
      </w:r>
      <w:r/>
    </w:p>
    <w:p>
      <w:pPr>
        <w:ind w:firstLine="422"/>
        <w:jc w:val="left"/>
        <w:spacing w:line="360" w:lineRule="auto"/>
        <w:tabs>
          <w:tab w:val="left" w:pos="4825" w:leader="none"/>
        </w:tabs>
        <w:rPr>
          <w:rFonts w:ascii="宋体" w:hAnsi="宋体" w:cs="宋体"/>
          <w:b/>
          <w:bCs/>
          <w:szCs w:val="21"/>
        </w:rPr>
      </w:pPr>
      <w:r>
        <w:rPr>
          <w:rFonts w:hint="eastAsia" w:ascii="宋体" w:hAnsi="宋体" w:cs="宋体"/>
          <w:b/>
          <w:bCs/>
          <w:szCs w:val="21"/>
        </w:rPr>
        <w:t xml:space="preserve">20.2.2投标文件的资格审查</w:t>
      </w:r>
      <w:r/>
    </w:p>
    <w:p>
      <w:pPr>
        <w:ind w:firstLine="420"/>
        <w:jc w:val="left"/>
        <w:spacing w:line="360" w:lineRule="auto"/>
        <w:tabs>
          <w:tab w:val="left" w:pos="4825" w:leader="none"/>
        </w:tabs>
        <w:rPr>
          <w:rFonts w:ascii="宋体" w:hAnsi="宋体" w:cs="宋体"/>
          <w:szCs w:val="21"/>
        </w:rPr>
      </w:pPr>
      <w:r/>
      <w:bookmarkStart w:id="78" w:name="_Hlk81573923"/>
      <w:r/>
      <w:bookmarkStart w:id="79" w:name="_Hlk84583325"/>
      <w:r>
        <w:rPr>
          <w:rFonts w:hint="eastAsia" w:ascii="宋体" w:hAnsi="宋体" w:cs="宋体"/>
          <w:szCs w:val="21"/>
        </w:rPr>
        <w:t xml:space="preserve">资格审查：依据法律法规和采购文件规定，由</w:t>
      </w:r>
      <w:bookmarkStart w:id="80" w:name="OLE_LINK6"/>
      <w:r>
        <w:rPr>
          <w:rFonts w:hint="eastAsia" w:ascii="宋体" w:hAnsi="宋体" w:cs="宋体"/>
          <w:szCs w:val="21"/>
        </w:rPr>
        <w:t xml:space="preserve">采购人或采购代理机构</w:t>
      </w:r>
      <w:bookmarkEnd w:id="80"/>
      <w:r>
        <w:rPr>
          <w:rFonts w:hint="eastAsia" w:ascii="宋体" w:hAnsi="宋体" w:cs="宋体"/>
          <w:szCs w:val="21"/>
        </w:rPr>
        <w:t xml:space="preserve">对投标文件中的资格证明文件进行审查，并向评标委员会反馈审查结论。</w:t>
      </w:r>
      <w:bookmarkEnd w:id="78"/>
      <w:r/>
      <w:r/>
    </w:p>
    <w:p>
      <w:pPr>
        <w:ind w:firstLine="422"/>
        <w:jc w:val="left"/>
        <w:spacing w:line="360" w:lineRule="auto"/>
        <w:tabs>
          <w:tab w:val="left" w:pos="4825" w:leader="none"/>
        </w:tabs>
        <w:rPr>
          <w:rFonts w:ascii="宋体" w:hAnsi="宋体" w:cs="宋体"/>
          <w:b/>
          <w:szCs w:val="21"/>
        </w:rPr>
      </w:pPr>
      <w:r>
        <w:rPr>
          <w:rFonts w:hint="eastAsia" w:ascii="宋体" w:hAnsi="宋体" w:cs="宋体"/>
          <w:b/>
          <w:szCs w:val="21"/>
        </w:rPr>
        <w:t xml:space="preserve">20.2.2.1投标文件有下列情况的，在资格审查时按照无效投标处理：</w:t>
      </w:r>
      <w:bookmarkStart w:id="81" w:name="_Hlk81314966"/>
      <w:r/>
      <w:bookmarkStart w:id="82" w:name="_Hlk81573945"/>
      <w:r>
        <w:rPr>
          <w:rFonts w:hint="eastAsia" w:ascii="宋体" w:hAnsi="宋体" w:cs="宋体"/>
          <w:szCs w:val="21"/>
        </w:rPr>
        <w:t xml:space="preserve">不具备采购文件中规定资格条件的；</w:t>
      </w:r>
      <w:bookmarkEnd w:id="81"/>
      <w:r/>
      <w:bookmarkEnd w:id="79"/>
      <w:bookmarkEnd w:id="82"/>
      <w:r/>
    </w:p>
    <w:p>
      <w:pPr>
        <w:ind w:firstLine="422"/>
        <w:jc w:val="left"/>
        <w:spacing w:line="360" w:lineRule="auto"/>
        <w:tabs>
          <w:tab w:val="left" w:pos="4825" w:leader="none"/>
        </w:tabs>
        <w:rPr>
          <w:rFonts w:ascii="宋体" w:hAnsi="宋体" w:cs="宋体"/>
          <w:b/>
          <w:szCs w:val="21"/>
        </w:rPr>
      </w:pPr>
      <w:r>
        <w:rPr>
          <w:rFonts w:hint="eastAsia" w:ascii="宋体" w:hAnsi="宋体" w:cs="宋体"/>
          <w:b/>
          <w:szCs w:val="21"/>
        </w:rPr>
        <w:t xml:space="preserve">20.2.3投标文件的符合性检查</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（1）评标委员会将依据法律法规和采购文件的规定，对投标文件的有效性完整性和对采购文件的响应程度进行审查，以确定是否对采购文件的实质性要求作出响应。</w:t>
      </w:r>
      <w:r/>
    </w:p>
    <w:p>
      <w:pPr>
        <w:ind w:firstLine="422"/>
        <w:jc w:val="left"/>
        <w:spacing w:line="360" w:lineRule="auto"/>
        <w:tabs>
          <w:tab w:val="left" w:pos="4825" w:leader="none"/>
        </w:tabs>
        <w:rPr>
          <w:rFonts w:ascii="宋体" w:hAnsi="宋体" w:cs="宋体"/>
          <w:b/>
          <w:bCs/>
          <w:szCs w:val="21"/>
        </w:rPr>
      </w:pPr>
      <w:r>
        <w:rPr>
          <w:rFonts w:hint="eastAsia" w:ascii="宋体" w:hAnsi="宋体" w:cs="宋体"/>
          <w:b/>
          <w:bCs/>
          <w:szCs w:val="21"/>
        </w:rPr>
        <w:t xml:space="preserve">（2）</w:t>
      </w:r>
      <w:bookmarkStart w:id="83" w:name="_Hlk176530503"/>
      <w:r>
        <w:rPr>
          <w:rFonts w:hint="eastAsia" w:ascii="宋体" w:hAnsi="宋体" w:cs="宋体"/>
          <w:b/>
          <w:bCs/>
          <w:szCs w:val="21"/>
        </w:rPr>
        <w:t xml:space="preserve">实质性要求是指本</w:t>
      </w:r>
      <w:bookmarkStart w:id="84" w:name="OLE_LINK36"/>
      <w:r>
        <w:rPr>
          <w:rFonts w:hint="eastAsia" w:ascii="宋体" w:hAnsi="宋体" w:cs="宋体"/>
          <w:b/>
          <w:bCs/>
          <w:szCs w:val="21"/>
        </w:rPr>
        <w:t xml:space="preserve">采购文件</w:t>
      </w:r>
      <w:bookmarkStart w:id="85" w:name="OLE_LINK9"/>
      <w:r>
        <w:rPr>
          <w:rFonts w:hint="eastAsia" w:ascii="宋体" w:hAnsi="宋体" w:cs="宋体"/>
          <w:b/>
          <w:bCs/>
          <w:szCs w:val="21"/>
        </w:rPr>
        <w:t xml:space="preserve">中斜体且有下划线部分，或者打“★”“*”</w:t>
      </w:r>
      <w:bookmarkEnd w:id="85"/>
      <w:r>
        <w:rPr>
          <w:rFonts w:hint="eastAsia" w:ascii="宋体" w:hAnsi="宋体" w:cs="宋体"/>
          <w:b/>
          <w:bCs/>
          <w:szCs w:val="21"/>
        </w:rPr>
        <w:t xml:space="preserve">等其他文字说明的商务和技术要求。</w:t>
      </w:r>
      <w:bookmarkEnd w:id="83"/>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（3）如果投标文件实质上没有响应采购文件的要求，评标委员会将予以拒绝，投标人不得通过修改或撤销不合要求的偏离或保留而使其投标成为实质性响应的投标。</w:t>
      </w:r>
      <w:bookmarkEnd w:id="84"/>
      <w:r/>
      <w:r/>
    </w:p>
    <w:p>
      <w:pPr>
        <w:ind w:firstLine="422"/>
        <w:jc w:val="left"/>
        <w:spacing w:line="360" w:lineRule="auto"/>
        <w:tabs>
          <w:tab w:val="left" w:pos="4825" w:leader="none"/>
        </w:tabs>
        <w:rPr>
          <w:rFonts w:ascii="宋体" w:hAnsi="宋体" w:cs="宋体"/>
          <w:b/>
          <w:szCs w:val="21"/>
        </w:rPr>
      </w:pPr>
      <w:r>
        <w:rPr>
          <w:rFonts w:hint="eastAsia" w:ascii="宋体" w:hAnsi="宋体" w:cs="宋体"/>
          <w:b/>
          <w:szCs w:val="21"/>
        </w:rPr>
        <w:t xml:space="preserve">20.2.3.1投标文件属于下列情形之一的，在符合性审查时按照无效投标处理：</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（1）投标人在苏采云系统规定的时间内未成功解密电子投标文件；</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（2）投标人未按照采购文件要求上传电子投标文件；</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（3）投标文件未按照采购文件要求加盖电子公章；</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（4）不具备采购文件中规定实质性要求的；</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（5）投标总价超出采购项目预算或者最高限价的；</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（6）不同投标人的投标文件由同一单位或者个人编制的；</w:t>
      </w:r>
      <w:r/>
    </w:p>
    <w:p>
      <w:pPr>
        <w:ind w:firstLine="420"/>
        <w:spacing w:line="360" w:lineRule="auto"/>
        <w:rPr>
          <w:rFonts w:ascii="宋体" w:hAnsi="宋体" w:cs="宋体"/>
          <w:szCs w:val="21"/>
        </w:rPr>
      </w:pPr>
      <w:r>
        <w:rPr>
          <w:rFonts w:hint="eastAsia" w:ascii="宋体" w:hAnsi="宋体" w:cs="宋体"/>
          <w:szCs w:val="21"/>
        </w:rPr>
        <w:t xml:space="preserve">（7）不同投标人委托同一单位或者个人办理投标事宜；</w:t>
      </w:r>
      <w:r/>
    </w:p>
    <w:p>
      <w:pPr>
        <w:pStyle w:val="780"/>
        <w:spacing w:line="360" w:lineRule="auto"/>
        <w:rPr>
          <w:rFonts w:ascii="宋体" w:hAnsi="宋体" w:cs="宋体"/>
          <w:szCs w:val="21"/>
        </w:rPr>
      </w:pPr>
      <w:r>
        <w:rPr>
          <w:rFonts w:hint="eastAsia" w:ascii="宋体" w:hAnsi="宋体" w:cs="宋体"/>
          <w:szCs w:val="21"/>
        </w:rPr>
        <w:t xml:space="preserve">（8）不同投标人的投标文件载明的项目管理成员</w:t>
      </w:r>
      <w:bookmarkStart w:id="86" w:name="_Hlk176185278"/>
      <w:r>
        <w:rPr>
          <w:rFonts w:hint="eastAsia" w:ascii="宋体" w:hAnsi="宋体" w:cs="宋体"/>
          <w:szCs w:val="21"/>
        </w:rPr>
        <w:t xml:space="preserve">或者联系人员为同一人</w:t>
      </w:r>
      <w:bookmarkEnd w:id="86"/>
      <w:r>
        <w:rPr>
          <w:rFonts w:hint="eastAsia" w:ascii="宋体" w:hAnsi="宋体" w:cs="宋体"/>
          <w:szCs w:val="21"/>
        </w:rPr>
        <w:t xml:space="preserve">；</w:t>
      </w:r>
      <w:r/>
    </w:p>
    <w:p>
      <w:pPr>
        <w:pStyle w:val="780"/>
        <w:spacing w:line="360" w:lineRule="auto"/>
        <w:rPr>
          <w:rFonts w:ascii="宋体" w:hAnsi="宋体" w:cs="宋体"/>
          <w:szCs w:val="21"/>
        </w:rPr>
      </w:pPr>
      <w:r>
        <w:rPr>
          <w:rFonts w:hint="eastAsia" w:ascii="宋体" w:hAnsi="宋体" w:cs="宋体"/>
          <w:szCs w:val="21"/>
        </w:rPr>
        <w:t xml:space="preserve">（9）不同投标人的投标文件异常一致或者投标报价呈规律性差异；</w:t>
      </w:r>
      <w:r/>
    </w:p>
    <w:p>
      <w:pPr>
        <w:pStyle w:val="780"/>
        <w:spacing w:line="360" w:lineRule="auto"/>
        <w:rPr>
          <w:rFonts w:ascii="宋体" w:hAnsi="宋体" w:cs="宋体"/>
          <w:szCs w:val="21"/>
        </w:rPr>
      </w:pPr>
      <w:r>
        <w:rPr>
          <w:rFonts w:hint="eastAsia" w:ascii="宋体" w:hAnsi="宋体" w:cs="宋体"/>
          <w:szCs w:val="21"/>
        </w:rPr>
        <w:t xml:space="preserve">（10）不同投标人的负责人为同一人或者存在控股、管理关系的；</w:t>
      </w:r>
      <w:r/>
    </w:p>
    <w:p>
      <w:pPr>
        <w:ind w:firstLine="422"/>
        <w:jc w:val="left"/>
        <w:spacing w:line="360" w:lineRule="auto"/>
        <w:rPr>
          <w:rFonts w:ascii="Arial" w:hAnsi="Arial"/>
          <w:b/>
          <w:color w:val="000000"/>
          <w:szCs w:val="21"/>
          <w:lang w:val="zh-CN"/>
        </w:rPr>
      </w:pPr>
      <w:r>
        <w:rPr>
          <w:rFonts w:hint="eastAsia" w:ascii="宋体" w:hAnsi="宋体" w:cs="宋体"/>
          <w:b/>
          <w:szCs w:val="21"/>
        </w:rPr>
        <w:t xml:space="preserve">（11）</w:t>
      </w:r>
      <w:r>
        <w:rPr>
          <w:rFonts w:hint="eastAsia" w:ascii="宋体" w:hAnsi="宋体"/>
          <w:b/>
          <w:szCs w:val="21"/>
        </w:rPr>
        <w:t xml:space="preserve">评</w:t>
      </w:r>
      <w:r>
        <w:rPr>
          <w:rFonts w:hint="eastAsia" w:ascii="Arial" w:hAnsi="Arial"/>
          <w:b/>
          <w:color w:val="000000"/>
          <w:szCs w:val="21"/>
          <w:lang w:val="zh-CN"/>
        </w:rPr>
        <w:t xml:space="preserve">审中出现下列情形之一的，评审委员会应当启动异常低价投标（响应）审查程序：</w:t>
      </w:r>
      <w:r/>
    </w:p>
    <w:p>
      <w:pPr>
        <w:jc w:val="left"/>
        <w:spacing w:line="360" w:lineRule="auto"/>
        <w:widowControl/>
        <w:rPr>
          <w:rFonts w:ascii="Arial" w:hAnsi="Arial"/>
          <w:b/>
          <w:color w:val="000000"/>
          <w:szCs w:val="21"/>
          <w:lang w:val="zh-CN"/>
        </w:rPr>
      </w:pPr>
      <w:r>
        <w:rPr>
          <w:rFonts w:ascii="Arial" w:hAnsi="Arial"/>
          <w:b/>
          <w:color w:val="000000"/>
          <w:szCs w:val="21"/>
          <w:lang w:val="zh-CN"/>
        </w:rPr>
        <w:t xml:space="preserve"> </w:t>
      </w:r>
      <w:r>
        <w:rPr>
          <w:rFonts w:hint="eastAsia" w:ascii="Arial" w:hAnsi="Arial"/>
          <w:b/>
          <w:color w:val="000000"/>
          <w:szCs w:val="21"/>
          <w:lang w:val="zh-CN"/>
        </w:rPr>
        <w:t xml:space="preserve">   </w:t>
      </w:r>
      <w:r>
        <w:rPr>
          <w:rFonts w:ascii="Arial" w:hAnsi="Arial"/>
          <w:b/>
          <w:color w:val="000000"/>
          <w:szCs w:val="21"/>
          <w:lang w:val="zh-CN"/>
        </w:rPr>
        <w:t xml:space="preserve"> </w:t>
      </w:r>
      <w:r>
        <w:rPr>
          <w:rFonts w:hint="eastAsia" w:ascii="Arial" w:hAnsi="Arial"/>
          <w:b/>
          <w:color w:val="000000"/>
          <w:szCs w:val="21"/>
          <w:lang w:val="zh-CN"/>
        </w:rPr>
        <w:t xml:space="preserve">1</w:t>
      </w:r>
      <w:r>
        <w:rPr>
          <w:rFonts w:hint="eastAsia" w:ascii="Arial" w:hAnsi="Arial"/>
          <w:b/>
          <w:color w:val="000000"/>
          <w:szCs w:val="21"/>
          <w:lang w:val="zh-CN"/>
        </w:rPr>
        <w:t xml:space="preserve">、</w:t>
      </w:r>
      <w:r>
        <w:rPr>
          <w:rFonts w:ascii="Arial" w:hAnsi="Arial"/>
          <w:b/>
          <w:color w:val="000000"/>
          <w:szCs w:val="21"/>
          <w:lang w:val="zh-CN"/>
        </w:rPr>
        <w:t xml:space="preserve">投标（响应）报价低于全部通过符合性审查供应商投标（响应）报价平均值的</w:t>
      </w:r>
      <w:r>
        <w:rPr>
          <w:rFonts w:ascii="Arial" w:hAnsi="Arial"/>
          <w:b/>
          <w:color w:val="000000"/>
          <w:szCs w:val="21"/>
          <w:lang w:val="zh-CN"/>
        </w:rPr>
        <w:t xml:space="preserve"> 50%</w:t>
      </w:r>
      <w:r>
        <w:rPr>
          <w:rFonts w:ascii="Arial" w:hAnsi="Arial"/>
          <w:b/>
          <w:color w:val="000000"/>
          <w:szCs w:val="21"/>
          <w:lang w:val="zh-CN"/>
        </w:rPr>
        <w:t xml:space="preserve">；即：投标（响应）报价＜全部通过符合性审查供应商投标（响应）报价平均值</w:t>
      </w:r>
      <w:r>
        <w:rPr>
          <w:rFonts w:ascii="Arial" w:hAnsi="Arial"/>
          <w:b/>
          <w:color w:val="000000"/>
          <w:szCs w:val="21"/>
          <w:lang w:val="zh-CN"/>
        </w:rPr>
        <w:t xml:space="preserve"> ×50%</w:t>
      </w:r>
      <w:r>
        <w:rPr>
          <w:rFonts w:ascii="Arial" w:hAnsi="Arial"/>
          <w:b/>
          <w:color w:val="000000"/>
          <w:szCs w:val="21"/>
          <w:lang w:val="zh-CN"/>
        </w:rPr>
        <w:t xml:space="preserve">；</w:t>
      </w:r>
      <w:r>
        <w:rPr>
          <w:rFonts w:ascii="Arial" w:hAnsi="Arial"/>
          <w:b/>
          <w:color w:val="000000"/>
          <w:szCs w:val="21"/>
          <w:lang w:val="zh-CN"/>
        </w:rPr>
        <w:t xml:space="preserve"> </w:t>
      </w:r>
      <w:r/>
    </w:p>
    <w:p>
      <w:pPr>
        <w:jc w:val="left"/>
        <w:spacing w:line="360" w:lineRule="auto"/>
        <w:widowControl/>
        <w:rPr>
          <w:rFonts w:ascii="Arial" w:hAnsi="Arial"/>
          <w:b/>
          <w:color w:val="000000"/>
          <w:szCs w:val="21"/>
          <w:lang w:val="zh-CN"/>
        </w:rPr>
      </w:pPr>
      <w:r>
        <w:rPr>
          <w:rFonts w:ascii="Arial" w:hAnsi="Arial"/>
          <w:b/>
          <w:color w:val="000000"/>
          <w:szCs w:val="21"/>
          <w:lang w:val="zh-CN"/>
        </w:rPr>
        <w:t xml:space="preserve"> </w:t>
      </w:r>
      <w:r>
        <w:rPr>
          <w:rFonts w:hint="eastAsia" w:ascii="Arial" w:hAnsi="Arial"/>
          <w:b/>
          <w:color w:val="000000"/>
          <w:szCs w:val="21"/>
          <w:lang w:val="zh-CN"/>
        </w:rPr>
        <w:t xml:space="preserve">   </w:t>
      </w:r>
      <w:r>
        <w:rPr>
          <w:rFonts w:ascii="Arial" w:hAnsi="Arial"/>
          <w:b/>
          <w:color w:val="000000"/>
          <w:szCs w:val="21"/>
          <w:lang w:val="zh-CN"/>
        </w:rPr>
        <w:t xml:space="preserve"> </w:t>
      </w:r>
      <w:r>
        <w:rPr>
          <w:rFonts w:hint="eastAsia" w:ascii="Arial" w:hAnsi="Arial"/>
          <w:b/>
          <w:color w:val="000000"/>
          <w:szCs w:val="21"/>
          <w:lang w:val="zh-CN"/>
        </w:rPr>
        <w:t xml:space="preserve">2</w:t>
      </w:r>
      <w:r>
        <w:rPr>
          <w:rFonts w:hint="eastAsia" w:ascii="Arial" w:hAnsi="Arial"/>
          <w:b/>
          <w:color w:val="000000"/>
          <w:szCs w:val="21"/>
          <w:lang w:val="zh-CN"/>
        </w:rPr>
        <w:t xml:space="preserve">、</w:t>
      </w:r>
      <w:r>
        <w:rPr>
          <w:rFonts w:ascii="Arial" w:hAnsi="Arial"/>
          <w:b/>
          <w:color w:val="000000"/>
          <w:szCs w:val="21"/>
          <w:lang w:val="zh-CN"/>
        </w:rPr>
        <w:t xml:space="preserve">投标（响应）报价低于通过符合性审查供应商中次低投标（响应）报价的</w:t>
      </w:r>
      <w:r>
        <w:rPr>
          <w:rFonts w:ascii="Arial" w:hAnsi="Arial"/>
          <w:b/>
          <w:color w:val="000000"/>
          <w:szCs w:val="21"/>
          <w:lang w:val="zh-CN"/>
        </w:rPr>
        <w:t xml:space="preserve"> 50%</w:t>
      </w:r>
      <w:r>
        <w:rPr>
          <w:rFonts w:ascii="Arial" w:hAnsi="Arial"/>
          <w:b/>
          <w:color w:val="000000"/>
          <w:szCs w:val="21"/>
          <w:lang w:val="zh-CN"/>
        </w:rPr>
        <w:t xml:space="preserve">；即：投标（响应）报价＜通过符合性审查次低报价供应商报价</w:t>
      </w:r>
      <w:r>
        <w:rPr>
          <w:rFonts w:ascii="Arial" w:hAnsi="Arial"/>
          <w:b/>
          <w:color w:val="000000"/>
          <w:szCs w:val="21"/>
          <w:lang w:val="zh-CN"/>
        </w:rPr>
        <w:t xml:space="preserve">×50%</w:t>
      </w:r>
      <w:r>
        <w:rPr>
          <w:rFonts w:ascii="Arial" w:hAnsi="Arial"/>
          <w:b/>
          <w:color w:val="000000"/>
          <w:szCs w:val="21"/>
          <w:lang w:val="zh-CN"/>
        </w:rPr>
        <w:t xml:space="preserve">；</w:t>
      </w:r>
      <w:r>
        <w:rPr>
          <w:rFonts w:ascii="Arial" w:hAnsi="Arial"/>
          <w:b/>
          <w:color w:val="000000"/>
          <w:szCs w:val="21"/>
          <w:lang w:val="zh-CN"/>
        </w:rPr>
        <w:t xml:space="preserve"> </w:t>
      </w:r>
      <w:r/>
    </w:p>
    <w:p>
      <w:pPr>
        <w:ind w:firstLine="422"/>
        <w:jc w:val="left"/>
        <w:spacing w:line="360" w:lineRule="auto"/>
        <w:rPr>
          <w:rFonts w:ascii="Arial" w:hAnsi="Arial"/>
          <w:b/>
          <w:color w:val="000000"/>
          <w:szCs w:val="21"/>
          <w:lang w:val="zh-CN"/>
        </w:rPr>
      </w:pPr>
      <w:r>
        <w:rPr>
          <w:rFonts w:ascii="Arial" w:hAnsi="Arial"/>
          <w:b/>
          <w:color w:val="000000"/>
          <w:szCs w:val="21"/>
          <w:lang w:val="zh-CN"/>
        </w:rPr>
        <w:t xml:space="preserve"> </w:t>
      </w:r>
      <w:r>
        <w:rPr>
          <w:rFonts w:hint="eastAsia" w:ascii="Arial" w:hAnsi="Arial"/>
          <w:b/>
          <w:color w:val="000000"/>
          <w:szCs w:val="21"/>
          <w:lang w:val="zh-CN"/>
        </w:rPr>
        <w:t xml:space="preserve">3</w:t>
      </w:r>
      <w:r>
        <w:rPr>
          <w:rFonts w:hint="eastAsia" w:ascii="Arial" w:hAnsi="Arial"/>
          <w:b/>
          <w:color w:val="000000"/>
          <w:szCs w:val="21"/>
          <w:lang w:val="zh-CN"/>
        </w:rPr>
        <w:t xml:space="preserve">、</w:t>
      </w:r>
      <w:r>
        <w:rPr>
          <w:rFonts w:ascii="Arial" w:hAnsi="Arial"/>
          <w:b/>
          <w:color w:val="000000"/>
          <w:szCs w:val="21"/>
          <w:lang w:val="zh-CN"/>
        </w:rPr>
        <w:t xml:space="preserve">投标人投标（响应）报价低于项目最高限价的</w:t>
      </w:r>
      <w:r>
        <w:rPr>
          <w:rFonts w:ascii="Arial" w:hAnsi="Arial"/>
          <w:b/>
          <w:color w:val="000000"/>
          <w:szCs w:val="21"/>
          <w:lang w:val="zh-CN"/>
        </w:rPr>
        <w:t xml:space="preserve"> 45%</w:t>
      </w:r>
      <w:r>
        <w:rPr>
          <w:rFonts w:ascii="Arial" w:hAnsi="Arial"/>
          <w:b/>
          <w:color w:val="000000"/>
          <w:szCs w:val="21"/>
          <w:lang w:val="zh-CN"/>
        </w:rPr>
        <w:t xml:space="preserve">；即：投标（响应）报价＜项目最高限价</w:t>
      </w:r>
      <w:r>
        <w:rPr>
          <w:rFonts w:ascii="Arial" w:hAnsi="Arial"/>
          <w:b/>
          <w:color w:val="000000"/>
          <w:szCs w:val="21"/>
          <w:lang w:val="zh-CN"/>
        </w:rPr>
        <w:t xml:space="preserve">×45%</w:t>
      </w:r>
      <w:r>
        <w:rPr>
          <w:rFonts w:ascii="Arial" w:hAnsi="Arial"/>
          <w:b/>
          <w:color w:val="000000"/>
          <w:szCs w:val="21"/>
          <w:lang w:val="zh-CN"/>
        </w:rPr>
        <w:t xml:space="preserve">。</w:t>
      </w:r>
      <w:r/>
    </w:p>
    <w:p>
      <w:pPr>
        <w:ind w:firstLine="422"/>
        <w:jc w:val="left"/>
        <w:spacing w:line="360" w:lineRule="auto"/>
        <w:rPr>
          <w:rFonts w:ascii="宋体" w:hAnsi="宋体"/>
          <w:b/>
          <w:szCs w:val="21"/>
        </w:rPr>
      </w:pPr>
      <w:r>
        <w:rPr>
          <w:rFonts w:ascii="Arial" w:hAnsi="Arial"/>
          <w:b/>
          <w:color w:val="000000"/>
          <w:szCs w:val="21"/>
          <w:lang w:val="zh-CN"/>
        </w:rPr>
        <w:t xml:space="preserve">评审委员会会要求</w:t>
      </w:r>
      <w:r>
        <w:rPr>
          <w:rFonts w:hint="eastAsia" w:ascii="Arial" w:hAnsi="Arial"/>
          <w:b/>
          <w:color w:val="000000"/>
          <w:szCs w:val="21"/>
          <w:lang w:val="zh-CN"/>
        </w:rPr>
        <w:t xml:space="preserve">异常低价投标单位在</w:t>
      </w:r>
      <w:r>
        <w:rPr>
          <w:rFonts w:ascii="Arial" w:hAnsi="Arial"/>
          <w:b/>
          <w:color w:val="000000"/>
          <w:szCs w:val="21"/>
          <w:lang w:val="zh-CN"/>
        </w:rPr>
        <w:t xml:space="preserve">30</w:t>
      </w:r>
      <w:r>
        <w:rPr>
          <w:rFonts w:ascii="Arial" w:hAnsi="Arial"/>
          <w:b/>
          <w:color w:val="000000"/>
          <w:szCs w:val="21"/>
          <w:lang w:val="zh-CN"/>
        </w:rPr>
        <w:t xml:space="preserve">分钟内提供书面说明及必要证明材料（包括不限于详细的项目具体成本测算（需分解至人工、材料、设备、制造费用、管理费、税费及合理利润）；支撑上述成本的证据，如近期原材料采购合同或市场价格凭证、人工费用标准证明、自有设备清单、可降低成本的专利技术或独特工艺说明等。）投标（响应）供应商不能提供书面说明、证明材料，或者提供的书面说明、证明材料不能证明其报价合理性的，评审委员会应当将其作为无效投标（响应）处理。</w:t>
      </w:r>
      <w:r/>
    </w:p>
    <w:p>
      <w:pPr>
        <w:pStyle w:val="780"/>
        <w:spacing w:line="360" w:lineRule="auto"/>
        <w:rPr>
          <w:rFonts w:hint="eastAsia" w:ascii="宋体" w:hAnsi="宋体" w:cs="宋体"/>
          <w:highlight w:val="none"/>
        </w:rPr>
      </w:pPr>
      <w:r>
        <w:rPr>
          <w:rFonts w:hint="eastAsia" w:ascii="宋体" w:hAnsi="宋体" w:cs="宋体"/>
          <w:szCs w:val="21"/>
        </w:rPr>
        <w:t xml:space="preserve">（12）投标文件含有采购人不能接受的附加条件的；</w:t>
      </w:r>
      <w:r/>
    </w:p>
    <w:p>
      <w:pPr>
        <w:pStyle w:val="780"/>
        <w:spacing w:line="360" w:lineRule="auto"/>
        <w:rPr>
          <w:rFonts w:ascii="宋体" w:hAnsi="宋体" w:cs="宋体"/>
        </w:rPr>
      </w:pPr>
      <w:r>
        <w:rPr>
          <w:rFonts w:hint="eastAsia" w:ascii="宋体" w:hAnsi="宋体" w:cs="宋体"/>
          <w:szCs w:val="21"/>
          <w:highlight w:val="none"/>
        </w:rPr>
        <w:t xml:space="preserve">（13）</w:t>
      </w:r>
      <w:r>
        <w:rPr>
          <w:rFonts w:hint="eastAsia" w:ascii="宋体" w:hAnsi="宋体" w:cs="宋体"/>
          <w:szCs w:val="21"/>
          <w:highlight w:val="none"/>
        </w:rPr>
        <w:t xml:space="preserve">改变</w:t>
      </w:r>
      <w:r>
        <w:rPr>
          <w:rFonts w:hint="eastAsia" w:ascii="宋体" w:hAnsi="宋体" w:cs="宋体"/>
          <w:szCs w:val="21"/>
          <w:highlight w:val="none"/>
        </w:rPr>
        <w:t xml:space="preserve">工程量</w:t>
      </w:r>
      <w:r>
        <w:rPr>
          <w:rFonts w:hint="eastAsia" w:ascii="宋体" w:hAnsi="宋体" w:cs="宋体"/>
          <w:szCs w:val="21"/>
          <w:highlight w:val="none"/>
        </w:rPr>
        <w:t xml:space="preserve">清单</w:t>
      </w:r>
      <w:r>
        <w:rPr>
          <w:rFonts w:hint="eastAsia" w:ascii="宋体" w:hAnsi="宋体" w:cs="宋体"/>
          <w:szCs w:val="21"/>
          <w:highlight w:val="none"/>
        </w:rPr>
        <w:t xml:space="preserve">或</w:t>
      </w:r>
      <w:r>
        <w:rPr>
          <w:rFonts w:hint="eastAsia" w:ascii="宋体" w:hAnsi="宋体" w:cs="宋体"/>
          <w:szCs w:val="21"/>
          <w:highlight w:val="none"/>
        </w:rPr>
        <w:t xml:space="preserve">货物</w:t>
      </w:r>
      <w:r>
        <w:rPr>
          <w:rFonts w:hint="eastAsia" w:ascii="宋体" w:hAnsi="宋体" w:cs="宋体"/>
          <w:szCs w:val="21"/>
          <w:highlight w:val="none"/>
        </w:rPr>
        <w:t xml:space="preserve">清单</w:t>
      </w:r>
      <w:r>
        <w:rPr>
          <w:rFonts w:hint="eastAsia" w:ascii="宋体" w:hAnsi="宋体" w:cs="宋体"/>
          <w:szCs w:val="21"/>
          <w:highlight w:val="none"/>
        </w:rPr>
        <w:t xml:space="preserve">的</w:t>
      </w:r>
      <w:r>
        <w:rPr>
          <w:rFonts w:hint="eastAsia" w:ascii="宋体" w:hAnsi="宋体" w:cs="宋体"/>
          <w:szCs w:val="21"/>
          <w:highlight w:val="none"/>
        </w:rPr>
        <w:t xml:space="preserve">；</w:t>
      </w:r>
      <w:r>
        <w:rPr>
          <w:rFonts w:hint="eastAsia" w:ascii="宋体" w:hAnsi="宋体" w:cs="宋体"/>
          <w:szCs w:val="21"/>
          <w:highlight w:val="none"/>
        </w:rPr>
      </w:r>
      <w:r>
        <w:rPr>
          <w:rFonts w:hint="eastAsia" w:ascii="宋体" w:hAnsi="宋体" w:cs="宋体"/>
          <w:szCs w:val="21"/>
          <w:highlight w:val="none"/>
        </w:rPr>
      </w:r>
    </w:p>
    <w:p>
      <w:pPr>
        <w:pStyle w:val="780"/>
        <w:spacing w:line="360" w:lineRule="auto"/>
        <w:rPr>
          <w:rFonts w:ascii="宋体" w:hAnsi="宋体" w:cs="宋体"/>
          <w:szCs w:val="21"/>
        </w:rPr>
      </w:pPr>
      <w:r>
        <w:rPr>
          <w:rFonts w:hint="eastAsia" w:ascii="宋体" w:hAnsi="宋体" w:cs="宋体"/>
          <w:szCs w:val="21"/>
        </w:rPr>
        <w:t xml:space="preserve">（14）不符合法律、法规和采购文件规定的其他实质性要求的。</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20.2.4有下列情形之一的予以废标：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（1）符合资格条件的投标人或者对采购文件作实质性响应的投标人不足三家的；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（2）出现影响采购公正的违法、违规行为的；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（3）因重大变故，采购任务取消的；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（4）因苏采云系统故障造成开标不成功。</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20.2.5未通过资格审查或符合性审查的投标人，采购代理机构将通过苏采云系统告知其具体原因，评标结束后不再接受有关询问。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20.2.6如出现投标截止时间后参加的投标人或者对采购文件作出实质性响应的投标人不足三家的情况，按政府采购相关规定执行。</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20.3 评标过程中的澄清</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szCs w:val="21"/>
        </w:rPr>
      </w:pPr>
      <w:r/>
      <w:bookmarkStart w:id="87" w:name="OLE_LINK4"/>
      <w:r>
        <w:rPr>
          <w:rFonts w:hint="eastAsia" w:ascii="宋体" w:hAnsi="宋体" w:cs="宋体"/>
          <w:szCs w:val="21"/>
        </w:rPr>
        <w:t xml:space="preserve">投标人的澄清、说明或者补正不得超出投标文件的范围或者改变投标文件的实质性内容</w:t>
      </w:r>
      <w:bookmarkEnd w:id="87"/>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评标委员会并非对每个投标人都做澄清要求。</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20.3.3接到评标委员会澄清、说明和补正要求的，投标人如未按规定作出澄清、说明和补正，其风险由投标人自行承担。</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20.3.4投标文件报价出现前后不一致的，除采购文件另有规定外，按照下列规定修正：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同时出现两种以上不一致的，按照前款规定的顺序修正。</w:t>
      </w:r>
      <w:r/>
    </w:p>
    <w:p>
      <w:pPr>
        <w:ind w:firstLine="420"/>
        <w:spacing w:line="360" w:lineRule="auto"/>
        <w:shd w:val="clear" w:color="auto" w:fill="ffffff"/>
        <w:widowControl/>
        <w:rPr>
          <w:rFonts w:ascii="宋体" w:hAnsi="宋体" w:cs="宋体"/>
          <w:szCs w:val="21"/>
        </w:rPr>
      </w:pPr>
      <w:r/>
      <w:bookmarkStart w:id="88" w:name="_Hlk176184375"/>
      <w:r>
        <w:rPr>
          <w:rFonts w:hint="eastAsia" w:ascii="宋体" w:hAnsi="宋体" w:cs="宋体"/>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20.3.5投标人在开、评标全过程中应保持通讯畅通，</w:t>
      </w:r>
      <w:bookmarkStart w:id="89" w:name="OLE_LINK25"/>
      <w:r>
        <w:rPr>
          <w:rFonts w:hint="eastAsia" w:ascii="宋体" w:hAnsi="宋体" w:cs="宋体"/>
          <w:b/>
          <w:bCs/>
          <w:szCs w:val="21"/>
        </w:rPr>
        <w:t xml:space="preserve">及时登录苏采云系统查阅</w:t>
      </w:r>
      <w:bookmarkEnd w:id="89"/>
      <w:r>
        <w:rPr>
          <w:rFonts w:hint="eastAsia" w:ascii="宋体" w:hAnsi="宋体" w:cs="宋体"/>
          <w:b/>
          <w:bCs/>
          <w:szCs w:val="21"/>
        </w:rPr>
        <w:t xml:space="preserve">、答复相关信息，并安排专人与采购代理机构及评标委员会联系。</w:t>
      </w:r>
      <w:bookmarkEnd w:id="88"/>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20.4比较与评价</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评标委员会应当按照采购文件中规定的评标方法和标准，对符合性审查合格的投标文件进行商务和技术评估，综合比较与评价。</w:t>
      </w:r>
      <w:r/>
    </w:p>
    <w:p>
      <w:pPr>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21.评标方法和标准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21.1本次采购采用综合评分法，评标方法和标准，详见本采购文件第三章。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21.2综合评分法，是指投标文件满足采购文件全部实质性要求，且按照评审因素的量化指标评审得分最高的投标人为中标候选人的评标方法。</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22.确定中标人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22.1采用综合评分法的，评标结果按评审后得分由高到低顺序排列。得分相同的，按投标报价由低到高顺序排列。得分且投标报价相同的并列，按技术指标优劣顺序排列。</w:t>
      </w:r>
      <w:bookmarkStart w:id="90" w:name="_Hlk44576646"/>
      <w:r>
        <w:rPr>
          <w:rFonts w:hint="eastAsia" w:ascii="宋体" w:hAnsi="宋体" w:cs="宋体"/>
          <w:szCs w:val="21"/>
        </w:rPr>
        <w:t xml:space="preserve">投标文件满足采购文件全部实质性要求，</w:t>
      </w:r>
      <w:bookmarkStart w:id="91" w:name="_Hlk128053036"/>
      <w:r>
        <w:rPr>
          <w:rFonts w:hint="eastAsia" w:ascii="宋体" w:hAnsi="宋体" w:cs="宋体"/>
          <w:szCs w:val="21"/>
        </w:rPr>
        <w:t xml:space="preserve">且按照评审因素的量化指标评审得分最高的投标人为排名第一的中标候选人，经采购人授权，</w:t>
      </w:r>
      <w:bookmarkEnd w:id="90"/>
      <w:r>
        <w:rPr>
          <w:rFonts w:hint="eastAsia" w:ascii="宋体" w:hAnsi="宋体" w:cs="宋体"/>
          <w:szCs w:val="21"/>
        </w:rPr>
        <w:t xml:space="preserve">评标委员会将综合排名第一的中标候选人确定为中标人。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22.2中标人确定后，采购代理机构在原公告发布媒体</w:t>
      </w:r>
      <w:r>
        <w:rPr>
          <w:rFonts w:hint="eastAsia" w:ascii="宋体" w:hAnsi="宋体" w:cs="宋体"/>
          <w:szCs w:val="21"/>
          <w:lang w:val="zh-CN"/>
        </w:rPr>
        <w:t xml:space="preserve">发布</w:t>
      </w:r>
      <w:r>
        <w:rPr>
          <w:rFonts w:hint="eastAsia" w:ascii="宋体" w:hAnsi="宋体" w:cs="宋体"/>
          <w:szCs w:val="21"/>
        </w:rPr>
        <w:t xml:space="preserve">中标公告，公告期限为1个工作日。</w:t>
      </w:r>
      <w:bookmarkEnd w:id="91"/>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23.</w:t>
      </w:r>
      <w:r>
        <w:rPr>
          <w:rFonts w:hint="eastAsia" w:ascii="宋体" w:hAnsi="宋体" w:cs="宋体"/>
        </w:rPr>
        <w:t xml:space="preserve"> </w:t>
      </w:r>
      <w:r>
        <w:rPr>
          <w:rFonts w:hint="eastAsia" w:ascii="宋体" w:hAnsi="宋体" w:cs="宋体"/>
          <w:b/>
          <w:bCs/>
          <w:szCs w:val="21"/>
        </w:rPr>
        <w:t xml:space="preserve">中标通知书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23.3 中标人在领取中标通知书时，如有需要需向采购代理机构提供纸质版投标文件一式叁份（盖章版本），投标文件提倡按照A4幅面打印或复印并进行装订（采用胶装形式递交）。</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24.评标过程的保密性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24.4采购代理机构和评标委员会不向未中标的投标人解释未中标原因，也不公布评标过程中的相关细节。</w:t>
      </w:r>
      <w:r/>
    </w:p>
    <w:p>
      <w:pPr>
        <w:ind w:firstLine="422"/>
        <w:spacing w:line="360" w:lineRule="auto"/>
        <w:shd w:val="clear" w:color="auto" w:fill="ffffff"/>
        <w:widowControl/>
        <w:rPr>
          <w:rFonts w:ascii="宋体" w:hAnsi="宋体" w:cs="宋体"/>
          <w:szCs w:val="21"/>
        </w:rPr>
      </w:pPr>
      <w:r/>
      <w:bookmarkStart w:id="92" w:name="_Hlk176188663"/>
      <w:r>
        <w:rPr>
          <w:rFonts w:hint="eastAsia" w:ascii="宋体" w:hAnsi="宋体" w:cs="宋体"/>
          <w:b/>
          <w:bCs/>
          <w:szCs w:val="21"/>
        </w:rPr>
        <w:t xml:space="preserve">六、签订合同</w:t>
      </w:r>
      <w:bookmarkEnd w:id="92"/>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25.签订合同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25.1采购人与中标人应当自中标通知书发出之日起30日内，按照采购文件和中标人投标文件的规定，签订书面合同。所签订的合同不得对采购文件确定的事项和中标人投标文件作实质性修改。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25.2采购人不得向中标人提出任何不合理的要求作为签订合同的条件。</w:t>
      </w:r>
      <w:r/>
    </w:p>
    <w:p>
      <w:pPr>
        <w:ind w:firstLine="420"/>
        <w:spacing w:line="360" w:lineRule="auto"/>
        <w:shd w:val="clear" w:color="auto" w:fill="ffffff"/>
        <w:widowControl/>
        <w:rPr>
          <w:rFonts w:ascii="宋体" w:hAnsi="宋体" w:cs="宋体"/>
          <w:szCs w:val="21"/>
        </w:rPr>
      </w:pPr>
      <w:r/>
      <w:bookmarkStart w:id="93" w:name="_Hlk128053131"/>
      <w:r>
        <w:rPr>
          <w:rFonts w:hint="eastAsia" w:ascii="宋体" w:hAnsi="宋体" w:cs="宋体"/>
          <w:szCs w:val="21"/>
        </w:rPr>
        <w:t xml:space="preserve">25.3</w:t>
      </w:r>
      <w:bookmarkStart w:id="94" w:name="_Hlk134712780"/>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bookmarkEnd w:id="93"/>
      <w:r/>
      <w:bookmarkEnd w:id="94"/>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25.4 政府采购合同履行中，采购人需追加与合同标的相同的</w:t>
      </w:r>
      <w:bookmarkStart w:id="95" w:name="_Hlk176352307"/>
      <w:r>
        <w:rPr>
          <w:rFonts w:hint="eastAsia" w:ascii="宋体" w:hAnsi="宋体" w:cs="宋体"/>
          <w:szCs w:val="21"/>
        </w:rPr>
        <w:t xml:space="preserve">服务（包含与服务相关的货物）</w:t>
      </w:r>
      <w:bookmarkEnd w:id="95"/>
      <w:r>
        <w:rPr>
          <w:rFonts w:hint="eastAsia" w:ascii="宋体" w:hAnsi="宋体" w:cs="宋体"/>
          <w:szCs w:val="21"/>
        </w:rPr>
        <w:t xml:space="preserve">，在不改变合同其他条款的前提下，可以与中标人协商签订补充合同，但所有补充合同的采购金额不得超过原合同采购金额的百分之十。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25.5采购文件、中标人的投标文件及招标过程中有关澄清、承诺文件均作为合同附件。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25.6采购人与中标人应当根据合同的约定依法履行合同义务。</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七、质疑和投诉</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26.质疑</w:t>
      </w:r>
      <w:r/>
    </w:p>
    <w:p>
      <w:pPr>
        <w:ind w:firstLine="420"/>
        <w:spacing w:line="360" w:lineRule="auto"/>
        <w:shd w:val="clear" w:color="auto" w:fill="ffffff"/>
        <w:widowControl/>
        <w:rPr>
          <w:rFonts w:ascii="宋体" w:hAnsi="宋体" w:cs="宋体"/>
          <w:szCs w:val="21"/>
        </w:rPr>
      </w:pPr>
      <w:r/>
      <w:bookmarkStart w:id="96" w:name="_Hlk135041925"/>
      <w:r>
        <w:rPr>
          <w:rFonts w:hint="eastAsia" w:ascii="宋体" w:hAnsi="宋体" w:cs="宋体"/>
          <w:szCs w:val="21"/>
        </w:rPr>
        <w:t xml:space="preserve">26.1投标人对采购活动事项有疑问的，可以向采购代理机构提出询问，采购代理机构将依法作出答复，但答复的内容不涉及商业秘密。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26.2提出质疑的投标人应当是参与所质疑项目采购活动的投标人。潜在投标人已依法获取其可质疑的采购文件的，可以对该文件提出质疑。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26.3投标人认为采购文件、采购过程和中标结果使自己的合法权益受到损害的，可以在知道或者应知其权益受到损害之日起七个工作日内，将质疑文件原件送达采购人或采购代理机构。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应知其权益受到损害之日，是指：对采购文件提出质疑的，应当在获取采购文件或者采购文件公告期限届满之日起7个工作日内提出；对采购过程提出质疑的，为各采购程序环节结束之日；对中标结果提出质疑的，为中标结果公告期限届满之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 投标人提出质疑应当按照《政府采购质疑和投诉办法》的规定提交质疑函和必要的证明材料。质疑函应当包括下列内容：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（1）投标人的姓名或者名称、地址、邮编、联系人及联系电话；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26.7 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bookmarkEnd w:id="96"/>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27.投诉</w:t>
      </w:r>
      <w:r/>
    </w:p>
    <w:p>
      <w:pPr>
        <w:ind w:firstLine="420"/>
        <w:spacing w:line="360" w:lineRule="auto"/>
        <w:rPr>
          <w:rFonts w:ascii="宋体" w:hAnsi="宋体" w:cs="宋体"/>
          <w:szCs w:val="21"/>
        </w:rPr>
      </w:pPr>
      <w:r>
        <w:rPr>
          <w:rFonts w:hint="eastAsia" w:ascii="宋体" w:hAnsi="宋体" w:cs="宋体"/>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cs="宋体"/>
          <w:szCs w:val="21"/>
        </w:rPr>
      </w:pPr>
      <w:r>
        <w:rPr>
          <w:rFonts w:hint="eastAsia" w:ascii="宋体" w:hAnsi="宋体" w:cs="宋体"/>
          <w:szCs w:val="21"/>
        </w:rPr>
        <w:t xml:space="preserve">27.2 投标人投诉应当有明确的请求和必要的证明材料。投标人投诉的事项不得超出已质疑事项的范围。</w:t>
      </w:r>
      <w:r/>
    </w:p>
    <w:p>
      <w:pPr>
        <w:ind w:firstLine="420"/>
        <w:spacing w:line="360" w:lineRule="auto"/>
        <w:rPr>
          <w:rFonts w:ascii="宋体" w:hAnsi="宋体" w:cs="宋体"/>
          <w:szCs w:val="21"/>
        </w:rPr>
      </w:pPr>
      <w:r>
        <w:rPr>
          <w:rFonts w:hint="eastAsia" w:ascii="宋体" w:hAnsi="宋体" w:cs="宋体"/>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ascii="宋体" w:hAnsi="宋体" w:cs="宋体"/>
          <w:szCs w:val="21"/>
        </w:rPr>
      </w:pPr>
      <w:r>
        <w:rPr>
          <w:rFonts w:hint="eastAsia" w:ascii="宋体" w:hAnsi="宋体" w:cs="宋体"/>
          <w:szCs w:val="21"/>
        </w:rPr>
        <w:t xml:space="preserve">27.4 投诉人在全国范围12个月内3次以上投诉查无实据的，由财政部门列入不良行为记录名单。</w:t>
      </w:r>
      <w:r/>
    </w:p>
    <w:p>
      <w:pPr>
        <w:ind w:firstLine="420"/>
        <w:spacing w:line="360" w:lineRule="auto"/>
        <w:rPr>
          <w:rFonts w:ascii="宋体" w:hAnsi="宋体" w:cs="宋体"/>
          <w:szCs w:val="21"/>
        </w:rPr>
      </w:pPr>
      <w:r>
        <w:rPr>
          <w:rFonts w:hint="eastAsia" w:ascii="宋体" w:hAnsi="宋体" w:cs="宋体"/>
          <w:szCs w:val="21"/>
        </w:rPr>
        <w:t xml:space="preserve">27.5投诉人有下列行为之一的，属于虚假、恶意投诉，由财政部门列入不良行为记录名单，禁止其1至3年内参加政府采购活动：</w:t>
      </w:r>
      <w:r/>
    </w:p>
    <w:p>
      <w:pPr>
        <w:ind w:firstLine="420"/>
        <w:spacing w:line="360" w:lineRule="auto"/>
        <w:rPr>
          <w:rFonts w:ascii="宋体" w:hAnsi="宋体" w:cs="宋体"/>
          <w:szCs w:val="21"/>
        </w:rPr>
      </w:pPr>
      <w:r>
        <w:rPr>
          <w:rFonts w:hint="eastAsia" w:ascii="宋体" w:hAnsi="宋体" w:cs="宋体"/>
          <w:szCs w:val="21"/>
        </w:rPr>
        <w:t xml:space="preserve">（1）捏造事实；</w:t>
      </w:r>
      <w:r/>
    </w:p>
    <w:p>
      <w:pPr>
        <w:ind w:firstLine="420"/>
        <w:spacing w:line="360" w:lineRule="auto"/>
        <w:rPr>
          <w:rFonts w:ascii="宋体" w:hAnsi="宋体" w:cs="宋体"/>
          <w:szCs w:val="21"/>
        </w:rPr>
      </w:pPr>
      <w:r>
        <w:rPr>
          <w:rFonts w:hint="eastAsia" w:ascii="宋体" w:hAnsi="宋体" w:cs="宋体"/>
          <w:szCs w:val="21"/>
        </w:rPr>
        <w:t xml:space="preserve">（2）提供虚假材料；</w:t>
      </w:r>
      <w:r/>
    </w:p>
    <w:p>
      <w:pPr>
        <w:ind w:firstLine="420"/>
        <w:spacing w:line="360" w:lineRule="auto"/>
        <w:rPr>
          <w:rFonts w:ascii="宋体" w:hAnsi="宋体" w:cs="宋体"/>
          <w:szCs w:val="21"/>
        </w:rPr>
      </w:pPr>
      <w:r>
        <w:rPr>
          <w:rFonts w:hint="eastAsia" w:ascii="宋体" w:hAnsi="宋体" w:cs="宋体"/>
          <w:szCs w:val="21"/>
        </w:rPr>
        <w:t xml:space="preserve">（3）以非法手段取得证明材料。证据来源的合法性存在明显疑问，投诉人无法证明其取得方式合法的，视为以非法手段取得证明材料。</w:t>
      </w:r>
      <w:r/>
    </w:p>
    <w:p>
      <w:pPr>
        <w:pStyle w:val="1017"/>
        <w:numPr>
          <w:ilvl w:val="0"/>
          <w:numId w:val="0"/>
        </w:numPr>
        <w:rPr>
          <w:rFonts w:ascii="宋体" w:hAnsi="宋体" w:cs="宋体"/>
        </w:rPr>
      </w:pPr>
      <w:r>
        <w:rPr>
          <w:rFonts w:hint="eastAsia" w:ascii="宋体" w:hAnsi="宋体" w:cs="宋体"/>
          <w:sz w:val="21"/>
          <w:szCs w:val="21"/>
        </w:rPr>
        <w:br w:type="page" w:clear="all"/>
      </w:r>
      <w:bookmarkStart w:id="97" w:name="_Toc2754"/>
      <w:r/>
      <w:bookmarkStart w:id="98" w:name="_Toc481057145"/>
      <w:r/>
      <w:bookmarkStart w:id="99" w:name="_Toc176529669"/>
      <w:r>
        <w:rPr>
          <w:rFonts w:hint="eastAsia" w:ascii="宋体" w:hAnsi="宋体" w:cs="宋体"/>
        </w:rPr>
        <w:t xml:space="preserve">第三章 评标标准</w:t>
      </w:r>
      <w:bookmarkEnd w:id="97"/>
      <w:r/>
      <w:bookmarkEnd w:id="98"/>
      <w:r/>
      <w:bookmarkEnd w:id="99"/>
      <w:r/>
      <w:r/>
    </w:p>
    <w:p>
      <w:pPr>
        <w:ind w:firstLine="420"/>
        <w:spacing w:line="360" w:lineRule="auto"/>
        <w:rPr>
          <w:rFonts w:ascii="宋体" w:hAnsi="宋体" w:cs="宋体"/>
          <w:szCs w:val="21"/>
        </w:rPr>
      </w:pPr>
      <w:r/>
      <w:bookmarkStart w:id="100" w:name="_Hlk44577066"/>
      <w:r>
        <w:rPr>
          <w:rFonts w:hint="eastAsia" w:ascii="宋体" w:hAnsi="宋体" w:cs="宋体"/>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01" w:name="_Hlk176529455"/>
      <w:r/>
      <w:r/>
    </w:p>
    <w:p>
      <w:r>
        <w:rPr>
          <w:rFonts w:hint="eastAsia"/>
        </w:rPr>
        <w:t xml:space="preserve">包一：</w:t>
      </w:r>
      <w:r/>
    </w:p>
    <w:tbl>
      <w:tblPr>
        <w:tblW w:w="499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4"/>
        <w:gridCol w:w="1078"/>
        <w:gridCol w:w="6153"/>
        <w:gridCol w:w="704"/>
        <w:gridCol w:w="1139"/>
      </w:tblGrid>
      <w:tr>
        <w:trPr/>
        <w:tc>
          <w:tcPr>
            <w:shd w:val="clear" w:color="auto" w:fill="auto"/>
            <w:tcW w:w="346" w:type="pct"/>
            <w:vAlign w:val="center"/>
            <w:textDirection w:val="lrTb"/>
            <w:noWrap w:val="false"/>
          </w:tcPr>
          <w:p>
            <w:pPr>
              <w:jc w:val="center"/>
              <w:rPr>
                <w:rFonts w:ascii="宋体" w:hAnsi="宋体" w:cs="宋体"/>
                <w:b/>
                <w:bCs/>
                <w:color w:val="000000"/>
                <w:szCs w:val="21"/>
              </w:rPr>
            </w:pPr>
            <w:r>
              <w:rPr>
                <w:rFonts w:hint="eastAsia" w:ascii="宋体" w:hAnsi="宋体"/>
                <w:b/>
                <w:szCs w:val="21"/>
              </w:rPr>
              <w:t xml:space="preserve">序号</w:t>
            </w:r>
            <w:r/>
          </w:p>
        </w:tc>
        <w:tc>
          <w:tcPr>
            <w:shd w:val="clear" w:color="auto" w:fill="auto"/>
            <w:tcW w:w="553" w:type="pct"/>
            <w:vAlign w:val="center"/>
            <w:textDirection w:val="lrTb"/>
            <w:noWrap w:val="false"/>
          </w:tcPr>
          <w:p>
            <w:pPr>
              <w:jc w:val="center"/>
              <w:rPr>
                <w:rFonts w:ascii="宋体" w:hAnsi="宋体" w:cs="宋体"/>
                <w:b/>
                <w:bCs/>
                <w:color w:val="000000"/>
                <w:szCs w:val="21"/>
              </w:rPr>
            </w:pPr>
            <w:r>
              <w:rPr>
                <w:rFonts w:hint="eastAsia" w:ascii="宋体" w:hAnsi="宋体"/>
                <w:b/>
                <w:szCs w:val="21"/>
              </w:rPr>
              <w:t xml:space="preserve">评审因素</w:t>
            </w:r>
            <w:r/>
          </w:p>
        </w:tc>
        <w:tc>
          <w:tcPr>
            <w:shd w:val="clear" w:color="auto" w:fill="auto"/>
            <w:tcW w:w="3156" w:type="pct"/>
            <w:vAlign w:val="center"/>
            <w:textDirection w:val="lrTb"/>
            <w:noWrap w:val="false"/>
          </w:tcPr>
          <w:p>
            <w:pPr>
              <w:jc w:val="center"/>
              <w:rPr>
                <w:rFonts w:ascii="宋体" w:hAnsi="宋体" w:cs="宋体"/>
                <w:b/>
                <w:bCs/>
                <w:color w:val="000000"/>
                <w:szCs w:val="21"/>
              </w:rPr>
            </w:pPr>
            <w:r>
              <w:rPr>
                <w:rFonts w:hint="eastAsia" w:ascii="宋体" w:hAnsi="宋体"/>
                <w:b/>
                <w:szCs w:val="21"/>
              </w:rPr>
              <w:t xml:space="preserve">评审细则</w:t>
            </w:r>
            <w:r/>
          </w:p>
        </w:tc>
        <w:tc>
          <w:tcPr>
            <w:shd w:val="clear" w:color="auto" w:fill="auto"/>
            <w:tcW w:w="361" w:type="pct"/>
            <w:vAlign w:val="center"/>
            <w:textDirection w:val="lrTb"/>
            <w:noWrap w:val="false"/>
          </w:tcPr>
          <w:p>
            <w:pPr>
              <w:jc w:val="center"/>
              <w:rPr>
                <w:rFonts w:ascii="宋体" w:hAnsi="宋体" w:cs="宋体"/>
                <w:b/>
                <w:bCs/>
                <w:color w:val="000000"/>
                <w:szCs w:val="21"/>
              </w:rPr>
            </w:pPr>
            <w:r>
              <w:rPr>
                <w:rFonts w:hint="eastAsia" w:ascii="宋体" w:hAnsi="宋体"/>
                <w:b/>
                <w:szCs w:val="21"/>
              </w:rPr>
              <w:t xml:space="preserve">分值</w:t>
            </w:r>
            <w:r/>
          </w:p>
        </w:tc>
        <w:tc>
          <w:tcPr>
            <w:shd w:val="clear" w:color="auto" w:fill="auto"/>
            <w:tcW w:w="584" w:type="pct"/>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分值类型</w:t>
            </w:r>
            <w:r/>
          </w:p>
        </w:tc>
      </w:tr>
      <w:tr>
        <w:trPr/>
        <w:tc>
          <w:tcPr>
            <w:gridSpan w:val="5"/>
            <w:shd w:val="clear" w:color="auto" w:fill="auto"/>
            <w:tcW w:w="5000" w:type="pct"/>
            <w:vAlign w:val="center"/>
            <w:textDirection w:val="lrTb"/>
            <w:noWrap w:val="false"/>
          </w:tcPr>
          <w:p>
            <w:pPr>
              <w:jc w:val="left"/>
              <w:widowControl/>
              <w:rPr>
                <w:rFonts w:ascii="宋体" w:hAnsi="宋体" w:cs="宋体"/>
                <w:color w:val="000000"/>
                <w:szCs w:val="21"/>
              </w:rPr>
            </w:pPr>
            <w:r>
              <w:rPr>
                <w:rFonts w:hint="eastAsia" w:ascii="宋体" w:hAnsi="宋体" w:cs="宋体"/>
                <w:b/>
                <w:bCs/>
                <w:color w:val="000000"/>
                <w:szCs w:val="21"/>
              </w:rPr>
              <w:t xml:space="preserve">1、价格</w:t>
            </w:r>
            <w:r/>
          </w:p>
        </w:tc>
      </w:tr>
      <w:tr>
        <w:trPr>
          <w:trHeight w:val="1357"/>
        </w:trPr>
        <w:tc>
          <w:tcPr>
            <w:shd w:val="clear" w:color="auto" w:fill="auto"/>
            <w:tcW w:w="34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55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价格分</w:t>
            </w:r>
            <w:r/>
          </w:p>
        </w:tc>
        <w:tc>
          <w:tcPr>
            <w:shd w:val="clear" w:color="auto" w:fill="auto"/>
            <w:tcW w:w="3156" w:type="pct"/>
            <w:vAlign w:val="center"/>
            <w:textDirection w:val="lrTb"/>
            <w:noWrap w:val="false"/>
          </w:tcPr>
          <w:p>
            <w:pPr>
              <w:jc w:val="left"/>
              <w:rPr>
                <w:rFonts w:ascii="宋体" w:hAnsi="宋体"/>
                <w:szCs w:val="21"/>
              </w:rPr>
            </w:pPr>
            <w:r>
              <w:rPr>
                <w:rFonts w:hint="eastAsia" w:ascii="宋体" w:hAnsi="宋体"/>
                <w:szCs w:val="21"/>
              </w:rPr>
              <w:t xml:space="preserve">采用低价优先法计算，即满足招标文件要求且投标价格最低的投标报价为评标基准价，其价格分为满分。其他投标人的价格分按照下列公式计算（小数点保留两位）：投标报价得分=(评标基准价／投标报价)×30</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W w:w="584" w:type="pct"/>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自动计算</w:t>
            </w:r>
            <w:r/>
          </w:p>
        </w:tc>
      </w:tr>
      <w:tr>
        <w:trPr/>
        <w:tc>
          <w:tcPr>
            <w:gridSpan w:val="5"/>
            <w:shd w:val="clear" w:color="auto" w:fill="auto"/>
            <w:tcW w:w="5000" w:type="pct"/>
            <w:vAlign w:val="center"/>
            <w:textDirection w:val="lrTb"/>
            <w:noWrap w:val="false"/>
          </w:tcPr>
          <w:p>
            <w:pPr>
              <w:jc w:val="left"/>
              <w:widowControl/>
              <w:rPr>
                <w:rFonts w:ascii="宋体" w:hAnsi="宋体" w:cs="宋体"/>
                <w:color w:val="000000"/>
                <w:szCs w:val="21"/>
              </w:rPr>
            </w:pPr>
            <w:r>
              <w:rPr>
                <w:rFonts w:hint="eastAsia" w:ascii="宋体" w:hAnsi="宋体" w:cs="宋体"/>
                <w:b/>
                <w:bCs/>
                <w:color w:val="000000"/>
                <w:szCs w:val="21"/>
              </w:rPr>
              <w:t xml:space="preserve">2、技术</w:t>
            </w:r>
            <w:r/>
          </w:p>
        </w:tc>
      </w:tr>
      <w:tr>
        <w:trPr/>
        <w:tc>
          <w:tcPr>
            <w:shd w:val="clear" w:color="auto" w:fill="auto"/>
            <w:tcW w:w="346" w:type="pct"/>
            <w:vAlign w:val="center"/>
            <w:textDirection w:val="lrTb"/>
            <w:noWrap w:val="false"/>
          </w:tcPr>
          <w:p>
            <w:pPr>
              <w:jc w:val="center"/>
              <w:widowControl/>
              <w:rPr>
                <w:rFonts w:ascii="宋体" w:hAnsi="宋体"/>
                <w:szCs w:val="21"/>
              </w:rPr>
            </w:pPr>
            <w:r>
              <w:rPr>
                <w:rFonts w:hint="eastAsia" w:ascii="宋体" w:hAnsi="宋体"/>
                <w:szCs w:val="21"/>
              </w:rPr>
              <w:t xml:space="preserve">2.1</w:t>
            </w:r>
            <w:r/>
          </w:p>
        </w:tc>
        <w:tc>
          <w:tcPr>
            <w:shd w:val="clear" w:color="auto" w:fill="auto"/>
            <w:tcW w:w="553" w:type="pct"/>
            <w:vAlign w:val="center"/>
            <w:textDirection w:val="lrTb"/>
            <w:noWrap w:val="false"/>
          </w:tcPr>
          <w:p>
            <w:pPr>
              <w:jc w:val="center"/>
              <w:widowControl/>
              <w:rPr>
                <w:rFonts w:ascii="宋体" w:hAnsi="宋体"/>
                <w:szCs w:val="21"/>
              </w:rPr>
            </w:pPr>
            <w:r>
              <w:rPr>
                <w:rFonts w:hint="eastAsia" w:ascii="宋体" w:hAnsi="宋体"/>
                <w:szCs w:val="21"/>
              </w:rPr>
              <w:t xml:space="preserve">产品功能、性能、配置要求</w:t>
            </w:r>
            <w:r/>
          </w:p>
        </w:tc>
        <w:tc>
          <w:tcPr>
            <w:shd w:val="clear" w:color="auto" w:fill="auto"/>
            <w:tcW w:w="3156" w:type="pct"/>
            <w:vAlign w:val="center"/>
            <w:textDirection w:val="lrTb"/>
            <w:noWrap w:val="false"/>
          </w:tcPr>
          <w:p>
            <w:pPr>
              <w:jc w:val="left"/>
              <w:widowControl/>
              <w:rPr>
                <w:rFonts w:ascii="宋体" w:hAnsi="宋体"/>
                <w:szCs w:val="21"/>
              </w:rPr>
            </w:pPr>
            <w:r>
              <w:rPr>
                <w:rFonts w:ascii="宋体" w:hAnsi="宋体"/>
                <w:szCs w:val="21"/>
              </w:rPr>
              <w:t xml:space="preserve">投标人所投产品技术参数与招标文件</w:t>
            </w:r>
            <w:r>
              <w:rPr>
                <w:rFonts w:hint="eastAsia" w:ascii="宋体" w:hAnsi="宋体"/>
                <w:szCs w:val="21"/>
              </w:rPr>
              <w:t xml:space="preserve">采购需求参数</w:t>
            </w:r>
            <w:r>
              <w:rPr>
                <w:rFonts w:ascii="宋体" w:hAnsi="宋体"/>
                <w:szCs w:val="21"/>
              </w:rPr>
              <w:t xml:space="preserve">中标注“▲”（为重要参数）的技术参数相比较，以</w:t>
            </w:r>
            <w:r>
              <w:rPr>
                <w:rFonts w:hint="eastAsia" w:ascii="宋体" w:hAnsi="宋体"/>
                <w:szCs w:val="21"/>
              </w:rPr>
              <w:t xml:space="preserve">26</w:t>
            </w:r>
            <w:r>
              <w:rPr>
                <w:rFonts w:ascii="宋体" w:hAnsi="宋体"/>
                <w:szCs w:val="21"/>
              </w:rPr>
              <w:t xml:space="preserve">分为基数，每有一项负偏离扣2分；未标注“▲”的技术参数要求每有一项负偏离的扣1分</w:t>
            </w:r>
            <w:r>
              <w:rPr>
                <w:rFonts w:hint="eastAsia" w:ascii="宋体" w:hAnsi="宋体"/>
                <w:szCs w:val="21"/>
              </w:rPr>
              <w:t xml:space="preserve">，扣完为止</w:t>
            </w:r>
            <w:r>
              <w:rPr>
                <w:rFonts w:ascii="宋体" w:hAnsi="宋体"/>
                <w:szCs w:val="21"/>
              </w:rPr>
              <w:t xml:space="preserve">。</w:t>
            </w:r>
            <w:r/>
          </w:p>
        </w:tc>
        <w:tc>
          <w:tcPr>
            <w:shd w:val="clear" w:color="auto" w:fill="auto"/>
            <w:tcW w:w="361" w:type="pct"/>
            <w:vAlign w:val="center"/>
            <w:textDirection w:val="lrTb"/>
            <w:noWrap w:val="false"/>
          </w:tcPr>
          <w:p>
            <w:pPr>
              <w:jc w:val="center"/>
              <w:widowControl/>
              <w:rPr>
                <w:rFonts w:ascii="宋体" w:hAnsi="宋体"/>
                <w:szCs w:val="21"/>
              </w:rPr>
            </w:pPr>
            <w:r>
              <w:rPr>
                <w:rFonts w:hint="eastAsia" w:ascii="宋体" w:hAnsi="宋体"/>
                <w:szCs w:val="21"/>
              </w:rPr>
              <w:t xml:space="preserve">26</w:t>
            </w:r>
            <w:r/>
          </w:p>
        </w:tc>
        <w:tc>
          <w:tcPr>
            <w:shd w:val="clear" w:color="auto" w:fill="auto"/>
            <w:tcW w:w="5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c>
          <w:tcPr>
            <w:shd w:val="clear" w:color="auto" w:fill="auto"/>
            <w:tcW w:w="346" w:type="pct"/>
            <w:vAlign w:val="center"/>
            <w:textDirection w:val="lrTb"/>
            <w:noWrap w:val="false"/>
          </w:tcPr>
          <w:p>
            <w:pPr>
              <w:jc w:val="center"/>
              <w:widowControl/>
              <w:rPr>
                <w:rFonts w:ascii="宋体" w:hAnsi="宋体"/>
                <w:szCs w:val="21"/>
              </w:rPr>
            </w:pPr>
            <w:r>
              <w:rPr>
                <w:rFonts w:hint="eastAsia" w:ascii="宋体" w:hAnsi="宋体"/>
                <w:szCs w:val="21"/>
              </w:rPr>
              <w:t xml:space="preserve">2.2</w:t>
            </w:r>
            <w:r/>
          </w:p>
        </w:tc>
        <w:tc>
          <w:tcPr>
            <w:shd w:val="clear" w:color="auto" w:fill="auto"/>
            <w:tcW w:w="553" w:type="pct"/>
            <w:vAlign w:val="center"/>
            <w:textDirection w:val="lrTb"/>
            <w:noWrap w:val="false"/>
          </w:tcPr>
          <w:p>
            <w:pPr>
              <w:jc w:val="center"/>
              <w:widowControl/>
              <w:rPr>
                <w:rFonts w:ascii="宋体" w:hAnsi="宋体"/>
                <w:szCs w:val="21"/>
              </w:rPr>
            </w:pPr>
            <w:r>
              <w:rPr>
                <w:rFonts w:hint="eastAsia" w:ascii="宋体" w:hAnsi="宋体"/>
                <w:szCs w:val="21"/>
              </w:rPr>
              <w:t xml:space="preserve">产品演示视频</w:t>
            </w:r>
            <w:r/>
          </w:p>
        </w:tc>
        <w:tc>
          <w:tcPr>
            <w:shd w:val="clear" w:color="auto" w:fill="auto"/>
            <w:tcW w:w="3156" w:type="pct"/>
            <w:vAlign w:val="center"/>
            <w:textDirection w:val="lrTb"/>
            <w:noWrap w:val="false"/>
          </w:tcPr>
          <w:p>
            <w:pPr>
              <w:spacing w:line="276" w:lineRule="auto"/>
              <w:rPr>
                <w:rFonts w:ascii="宋体" w:hAnsi="宋体"/>
                <w:szCs w:val="21"/>
              </w:rPr>
            </w:pPr>
            <w:r>
              <w:rPr>
                <w:rFonts w:hint="eastAsia" w:ascii="宋体" w:hAnsi="宋体"/>
                <w:szCs w:val="21"/>
              </w:rPr>
              <w:t xml:space="preserve">投标人需针对本项目的部分需求提供演示视频，评委根据投标人提供的演示视频内容进行评分，每个●号演示得分1分，总分18分。各投标人演示时间不超过20分钟，演示视频需是真实产品操作录屏记录，PPT 、Word、图片等静态图片方式演示不得分，未提供分项演示或者经三分之二评委认定分项演示存在重大偏差的，分项不得分。（提供演示视频）</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W w:w="5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w:t>
            </w:r>
            <w:r>
              <w:rPr>
                <w:rFonts w:hint="eastAsia" w:ascii="宋体" w:hAnsi="宋体" w:cs="宋体"/>
                <w:color w:val="000000"/>
                <w:szCs w:val="21"/>
              </w:rPr>
              <w:t xml:space="preserve">分</w:t>
            </w:r>
            <w:r/>
          </w:p>
        </w:tc>
      </w:tr>
      <w:tr>
        <w:trPr/>
        <w:tc>
          <w:tcPr>
            <w:gridSpan w:val="5"/>
            <w:shd w:val="clear" w:color="auto" w:fill="auto"/>
            <w:tcW w:w="5000" w:type="pct"/>
            <w:vAlign w:val="center"/>
            <w:textDirection w:val="lrTb"/>
            <w:noWrap w:val="false"/>
          </w:tcPr>
          <w:p>
            <w:pPr>
              <w:widowControl/>
              <w:rPr>
                <w:rFonts w:ascii="宋体" w:hAnsi="宋体" w:cs="宋体"/>
                <w:color w:val="000000"/>
                <w:szCs w:val="21"/>
              </w:rPr>
            </w:pPr>
            <w:r>
              <w:rPr>
                <w:rFonts w:hint="eastAsia" w:ascii="宋体" w:hAnsi="宋体" w:cs="宋体"/>
                <w:b/>
                <w:bCs/>
                <w:color w:val="000000"/>
                <w:szCs w:val="21"/>
              </w:rPr>
              <w:t xml:space="preserve">3、服务</w:t>
            </w:r>
            <w:r/>
          </w:p>
        </w:tc>
      </w:tr>
      <w:tr>
        <w:trPr/>
        <w:tc>
          <w:tcPr>
            <w:shd w:val="clear" w:color="auto" w:fill="auto"/>
            <w:tcW w:w="346" w:type="pct"/>
            <w:vAlign w:val="center"/>
            <w:textDirection w:val="lrTb"/>
            <w:noWrap w:val="false"/>
          </w:tcPr>
          <w:p>
            <w:pPr>
              <w:jc w:val="center"/>
              <w:widowControl/>
              <w:rPr>
                <w:rFonts w:ascii="宋体" w:hAnsi="宋体"/>
                <w:szCs w:val="21"/>
              </w:rPr>
            </w:pPr>
            <w:r>
              <w:rPr>
                <w:rFonts w:hint="eastAsia" w:ascii="宋体" w:hAnsi="宋体"/>
                <w:szCs w:val="21"/>
              </w:rPr>
              <w:t xml:space="preserve">3.1</w:t>
            </w:r>
            <w:r/>
          </w:p>
        </w:tc>
        <w:tc>
          <w:tcPr>
            <w:shd w:val="clear" w:color="auto" w:fill="auto"/>
            <w:tcW w:w="553" w:type="pct"/>
            <w:vAlign w:val="center"/>
            <w:textDirection w:val="lrTb"/>
            <w:noWrap w:val="false"/>
          </w:tcPr>
          <w:p>
            <w:pPr>
              <w:jc w:val="center"/>
              <w:widowControl/>
              <w:rPr>
                <w:rFonts w:ascii="宋体" w:hAnsi="宋体"/>
                <w:szCs w:val="21"/>
              </w:rPr>
            </w:pPr>
            <w:r>
              <w:rPr>
                <w:rFonts w:hint="eastAsia" w:ascii="宋体" w:hAnsi="宋体"/>
                <w:szCs w:val="21"/>
              </w:rPr>
              <w:t xml:space="preserve">项目整体设计方案</w:t>
            </w:r>
            <w:r/>
          </w:p>
        </w:tc>
        <w:tc>
          <w:tcPr>
            <w:shd w:val="clear" w:color="auto" w:fill="auto"/>
            <w:tcW w:w="3156" w:type="pct"/>
            <w:vAlign w:val="center"/>
            <w:textDirection w:val="lrTb"/>
            <w:noWrap w:val="false"/>
          </w:tcPr>
          <w:p>
            <w:pPr>
              <w:spacing w:line="360" w:lineRule="auto"/>
              <w:rPr>
                <w:rFonts w:ascii="宋体" w:hAnsi="宋体"/>
                <w:szCs w:val="21"/>
              </w:rPr>
            </w:pPr>
            <w:r>
              <w:rPr>
                <w:rFonts w:hint="eastAsia" w:ascii="宋体" w:hAnsi="宋体"/>
                <w:szCs w:val="21"/>
              </w:rPr>
              <w:t xml:space="preserve">投标人提供的整体设计科学合理，易用性强，提供场地设计图及效果图，能完全满足招标文件所列功能需求，可行性强得8分；系统功能设计基本合理，能基本满足招标文件所列功能需求，可行性较强得5分；功能模块设计不合理，无法完全有效满足采购需求的，可行性差的得1分，未提供不得分。</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5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主观分</w:t>
            </w:r>
            <w:r/>
          </w:p>
        </w:tc>
      </w:tr>
      <w:tr>
        <w:trPr/>
        <w:tc>
          <w:tcPr>
            <w:shd w:val="clear" w:color="auto" w:fill="auto"/>
            <w:tcW w:w="346" w:type="pct"/>
            <w:vAlign w:val="center"/>
            <w:textDirection w:val="lrTb"/>
            <w:noWrap w:val="false"/>
          </w:tcPr>
          <w:p>
            <w:pPr>
              <w:jc w:val="center"/>
              <w:widowControl/>
              <w:rPr>
                <w:rFonts w:ascii="宋体" w:hAnsi="宋体"/>
                <w:szCs w:val="21"/>
              </w:rPr>
            </w:pPr>
            <w:r>
              <w:rPr>
                <w:rFonts w:hint="eastAsia" w:ascii="宋体" w:hAnsi="宋体"/>
                <w:szCs w:val="21"/>
              </w:rPr>
              <w:t xml:space="preserve">3.2</w:t>
            </w:r>
            <w:r/>
          </w:p>
        </w:tc>
        <w:tc>
          <w:tcPr>
            <w:shd w:val="clear" w:color="auto" w:fill="auto"/>
            <w:tcW w:w="553" w:type="pct"/>
            <w:vAlign w:val="center"/>
            <w:textDirection w:val="lrTb"/>
            <w:noWrap w:val="false"/>
          </w:tcPr>
          <w:p>
            <w:pPr>
              <w:jc w:val="center"/>
              <w:widowControl/>
              <w:rPr>
                <w:rFonts w:ascii="宋体" w:hAnsi="宋体"/>
                <w:szCs w:val="21"/>
              </w:rPr>
            </w:pPr>
            <w:r>
              <w:rPr>
                <w:rFonts w:hint="eastAsia" w:ascii="宋体" w:hAnsi="宋体"/>
                <w:szCs w:val="21"/>
              </w:rPr>
              <w:t xml:space="preserve">实施组织方案</w:t>
            </w:r>
            <w:r/>
          </w:p>
        </w:tc>
        <w:tc>
          <w:tcPr>
            <w:shd w:val="clear" w:color="auto" w:fill="auto"/>
            <w:tcW w:w="3156" w:type="pct"/>
            <w:vAlign w:val="center"/>
            <w:textDirection w:val="lrTb"/>
            <w:noWrap w:val="false"/>
          </w:tcPr>
          <w:p>
            <w:pPr>
              <w:spacing w:line="360" w:lineRule="auto"/>
              <w:rPr>
                <w:rFonts w:ascii="宋体" w:hAnsi="宋体"/>
                <w:szCs w:val="21"/>
              </w:rPr>
            </w:pPr>
            <w:r>
              <w:rPr>
                <w:rFonts w:hint="eastAsia" w:ascii="宋体" w:hAnsi="宋体"/>
                <w:szCs w:val="21"/>
              </w:rPr>
              <w:t xml:space="preserve">投标人提供的实施组织方案（包括但不限于项目进度调度、工期安排、质量保障措施、信息安全措施）。方案清晰详实、科学合理、可行性强得</w:t>
            </w:r>
            <w:r>
              <w:rPr>
                <w:rFonts w:hint="eastAsia" w:ascii="宋体" w:hAnsi="宋体"/>
                <w:szCs w:val="21"/>
              </w:rPr>
              <w:t xml:space="preserve">2</w:t>
            </w:r>
            <w:r>
              <w:rPr>
                <w:rFonts w:hint="eastAsia" w:ascii="宋体" w:hAnsi="宋体"/>
                <w:szCs w:val="21"/>
              </w:rPr>
              <w:t xml:space="preserve">分；方案较清晰、科学合理、可行性较强得</w:t>
            </w:r>
            <w:r>
              <w:rPr>
                <w:rFonts w:hint="eastAsia" w:ascii="宋体" w:hAnsi="宋体"/>
                <w:szCs w:val="21"/>
              </w:rPr>
              <w:t xml:space="preserve">1</w:t>
            </w:r>
            <w:r>
              <w:rPr>
                <w:rFonts w:hint="eastAsia" w:ascii="宋体" w:hAnsi="宋体"/>
                <w:szCs w:val="21"/>
              </w:rPr>
              <w:t xml:space="preserve">分；方案缺乏条理性、可行性差的得</w:t>
            </w:r>
            <w:r>
              <w:rPr>
                <w:rFonts w:hint="eastAsia" w:ascii="宋体" w:hAnsi="宋体"/>
                <w:szCs w:val="21"/>
              </w:rPr>
              <w:t xml:space="preserve">0.5</w:t>
            </w:r>
            <w:r>
              <w:rPr>
                <w:rFonts w:hint="eastAsia" w:ascii="宋体" w:hAnsi="宋体"/>
                <w:szCs w:val="21"/>
              </w:rPr>
              <w:t xml:space="preserve">分，未提供不得分。</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5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主观分</w:t>
            </w:r>
            <w:r/>
          </w:p>
        </w:tc>
      </w:tr>
      <w:tr>
        <w:trPr/>
        <w:tc>
          <w:tcPr>
            <w:shd w:val="clear" w:color="auto" w:fill="auto"/>
            <w:tcW w:w="346" w:type="pct"/>
            <w:vAlign w:val="center"/>
            <w:textDirection w:val="lrTb"/>
            <w:noWrap w:val="false"/>
          </w:tcPr>
          <w:p>
            <w:pPr>
              <w:jc w:val="center"/>
              <w:widowControl/>
              <w:rPr>
                <w:rFonts w:ascii="宋体" w:hAnsi="宋体"/>
                <w:szCs w:val="21"/>
              </w:rPr>
            </w:pPr>
            <w:r>
              <w:rPr>
                <w:rFonts w:hint="eastAsia" w:ascii="宋体" w:hAnsi="宋体"/>
                <w:szCs w:val="21"/>
              </w:rPr>
              <w:t xml:space="preserve">3.3</w:t>
            </w:r>
            <w:r/>
          </w:p>
        </w:tc>
        <w:tc>
          <w:tcPr>
            <w:shd w:val="clear" w:color="auto" w:fill="auto"/>
            <w:tcW w:w="553" w:type="pct"/>
            <w:vAlign w:val="center"/>
            <w:textDirection w:val="lrTb"/>
            <w:noWrap w:val="false"/>
          </w:tcPr>
          <w:p>
            <w:pPr>
              <w:jc w:val="center"/>
              <w:widowControl/>
              <w:rPr>
                <w:rFonts w:ascii="宋体" w:hAnsi="宋体"/>
                <w:szCs w:val="21"/>
              </w:rPr>
            </w:pPr>
            <w:r>
              <w:rPr>
                <w:rFonts w:hint="eastAsia" w:ascii="宋体" w:hAnsi="宋体"/>
                <w:szCs w:val="21"/>
              </w:rPr>
              <w:t xml:space="preserve">售后服务及培训方案</w:t>
            </w:r>
            <w:r/>
          </w:p>
        </w:tc>
        <w:tc>
          <w:tcPr>
            <w:shd w:val="clear" w:color="auto" w:fill="auto"/>
            <w:tcW w:w="3156" w:type="pct"/>
            <w:vAlign w:val="center"/>
            <w:textDirection w:val="lrTb"/>
            <w:noWrap w:val="false"/>
          </w:tcPr>
          <w:p>
            <w:pPr>
              <w:ind w:firstLine="539"/>
              <w:spacing w:line="360" w:lineRule="auto"/>
              <w:rPr>
                <w:rFonts w:ascii="宋体" w:hAnsi="宋体"/>
                <w:szCs w:val="21"/>
              </w:rPr>
            </w:pPr>
            <w:r>
              <w:rPr>
                <w:rFonts w:hint="eastAsia" w:ascii="宋体" w:hAnsi="宋体"/>
                <w:szCs w:val="21"/>
              </w:rPr>
              <w:t xml:space="preserve">投标人制定详细的售后服务方案（包括但不限于用户咨询及技术服务、系统维护服务、服务响应、应急预案、售后服务承诺），培训方案（包括但不限于培训承诺、培训概述、培训体系设计、培训目标、培训课程、培训计划、师资力量、培训资料）。方案清晰详实、科学合理、可行性强得3分；方案较清</w:t>
            </w:r>
            <w:r>
              <w:rPr>
                <w:rFonts w:hint="eastAsia" w:ascii="宋体" w:hAnsi="宋体"/>
                <w:szCs w:val="21"/>
              </w:rPr>
              <w:t xml:space="preserve">晰、科学合理、可行性较强得2分；方案缺乏条理性、可行性差的得1分，未提供不得分。</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5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主观分</w:t>
            </w:r>
            <w:r/>
          </w:p>
        </w:tc>
      </w:tr>
      <w:tr>
        <w:trPr/>
        <w:tc>
          <w:tcPr>
            <w:shd w:val="clear" w:color="auto" w:fill="auto"/>
            <w:tcW w:w="346" w:type="pct"/>
            <w:vAlign w:val="center"/>
            <w:textDirection w:val="lrTb"/>
            <w:noWrap w:val="false"/>
          </w:tcPr>
          <w:p>
            <w:pPr>
              <w:jc w:val="center"/>
              <w:widowControl/>
              <w:rPr>
                <w:rFonts w:ascii="宋体" w:hAnsi="宋体"/>
                <w:szCs w:val="21"/>
              </w:rPr>
            </w:pPr>
            <w:r>
              <w:rPr>
                <w:rFonts w:hint="eastAsia" w:ascii="宋体" w:hAnsi="宋体"/>
                <w:szCs w:val="21"/>
              </w:rPr>
              <w:t xml:space="preserve">3.4</w:t>
            </w:r>
            <w:r/>
          </w:p>
        </w:tc>
        <w:tc>
          <w:tcPr>
            <w:shd w:val="clear" w:color="auto" w:fill="auto"/>
            <w:tcW w:w="553" w:type="pct"/>
            <w:vAlign w:val="center"/>
            <w:textDirection w:val="lrTb"/>
            <w:noWrap w:val="false"/>
          </w:tcPr>
          <w:p>
            <w:pPr>
              <w:jc w:val="center"/>
              <w:widowControl/>
              <w:rPr>
                <w:rFonts w:ascii="宋体" w:hAnsi="宋体"/>
                <w:szCs w:val="21"/>
              </w:rPr>
            </w:pPr>
            <w:r>
              <w:rPr>
                <w:rFonts w:hint="eastAsia" w:ascii="宋体" w:hAnsi="宋体"/>
                <w:szCs w:val="21"/>
              </w:rPr>
              <w:t xml:space="preserve">人员配置方案</w:t>
            </w:r>
            <w:r/>
          </w:p>
        </w:tc>
        <w:tc>
          <w:tcPr>
            <w:shd w:val="clear" w:color="auto" w:fill="auto"/>
            <w:tcW w:w="3156" w:type="pct"/>
            <w:vAlign w:val="center"/>
            <w:textDirection w:val="lrTb"/>
            <w:noWrap w:val="false"/>
          </w:tcPr>
          <w:p>
            <w:pPr>
              <w:spacing w:line="360" w:lineRule="auto"/>
              <w:rPr>
                <w:rFonts w:ascii="宋体" w:hAnsi="宋体"/>
                <w:szCs w:val="21"/>
              </w:rPr>
            </w:pPr>
            <w:r>
              <w:rPr>
                <w:rFonts w:hint="eastAsia" w:ascii="宋体" w:hAnsi="宋体"/>
                <w:szCs w:val="21"/>
              </w:rPr>
              <w:t xml:space="preserve">投标人制定详细的人员配置方案（包括但不限于组织架构、岗位职责）。方案组织架构清晰、设置合理、岗位职责划分合理得</w:t>
            </w:r>
            <w:r>
              <w:rPr>
                <w:rFonts w:hint="eastAsia" w:ascii="宋体" w:hAnsi="宋体"/>
                <w:szCs w:val="21"/>
              </w:rPr>
              <w:t xml:space="preserve">4</w:t>
            </w:r>
            <w:r>
              <w:rPr>
                <w:rFonts w:hint="eastAsia" w:ascii="宋体" w:hAnsi="宋体"/>
                <w:szCs w:val="21"/>
              </w:rPr>
              <w:t xml:space="preserve">分，方案组织架构较清晰、设置较合理、岗位职责划分合理得</w:t>
            </w:r>
            <w:r>
              <w:rPr>
                <w:rFonts w:hint="eastAsia" w:ascii="宋体" w:hAnsi="宋体"/>
                <w:szCs w:val="21"/>
              </w:rPr>
              <w:t xml:space="preserve">3</w:t>
            </w:r>
            <w:r>
              <w:rPr>
                <w:rFonts w:hint="eastAsia" w:ascii="宋体" w:hAnsi="宋体"/>
                <w:szCs w:val="21"/>
              </w:rPr>
              <w:t xml:space="preserve">分，方案组织架构简单，岗位职责划分可行的得1分，未提供不得分。</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5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主</w:t>
            </w:r>
            <w:r>
              <w:rPr>
                <w:rFonts w:hint="eastAsia" w:ascii="宋体" w:hAnsi="宋体" w:cs="宋体"/>
                <w:color w:val="000000"/>
                <w:szCs w:val="21"/>
              </w:rPr>
              <w:t xml:space="preserve">观分</w:t>
            </w:r>
            <w:r/>
          </w:p>
        </w:tc>
      </w:tr>
      <w:tr>
        <w:trPr/>
        <w:tc>
          <w:tcPr>
            <w:gridSpan w:val="5"/>
            <w:shd w:val="clear" w:color="auto" w:fill="auto"/>
            <w:tcW w:w="5000" w:type="pct"/>
            <w:vAlign w:val="center"/>
            <w:textDirection w:val="lrTb"/>
            <w:noWrap w:val="false"/>
          </w:tcPr>
          <w:p>
            <w:pPr>
              <w:widowControl/>
              <w:rPr>
                <w:rFonts w:ascii="宋体" w:hAnsi="宋体" w:cs="宋体"/>
                <w:color w:val="000000"/>
                <w:szCs w:val="21"/>
              </w:rPr>
            </w:pPr>
            <w:r>
              <w:rPr>
                <w:rFonts w:hint="eastAsia" w:ascii="宋体" w:hAnsi="宋体" w:cs="宋体"/>
                <w:b/>
                <w:bCs/>
                <w:color w:val="000000"/>
                <w:szCs w:val="21"/>
              </w:rPr>
              <w:t xml:space="preserve">4、业绩</w:t>
            </w:r>
            <w:r/>
          </w:p>
        </w:tc>
      </w:tr>
      <w:tr>
        <w:trPr/>
        <w:tc>
          <w:tcPr>
            <w:shd w:val="clear" w:color="auto" w:fill="auto"/>
            <w:tcW w:w="346" w:type="pct"/>
            <w:vAlign w:val="center"/>
            <w:textDirection w:val="lrTb"/>
            <w:noWrap w:val="false"/>
          </w:tcPr>
          <w:p>
            <w:pPr>
              <w:jc w:val="center"/>
              <w:widowControl/>
              <w:rPr>
                <w:rFonts w:ascii="宋体" w:hAnsi="宋体"/>
                <w:szCs w:val="21"/>
              </w:rPr>
            </w:pPr>
            <w:r>
              <w:rPr>
                <w:rFonts w:hint="eastAsia" w:ascii="宋体" w:hAnsi="宋体"/>
                <w:szCs w:val="21"/>
              </w:rPr>
              <w:t xml:space="preserve">4.1</w:t>
            </w:r>
            <w:r/>
          </w:p>
        </w:tc>
        <w:tc>
          <w:tcPr>
            <w:shd w:val="clear" w:color="auto" w:fill="auto"/>
            <w:tcW w:w="553" w:type="pct"/>
            <w:vAlign w:val="center"/>
            <w:textDirection w:val="lrTb"/>
            <w:noWrap w:val="false"/>
          </w:tcPr>
          <w:p>
            <w:pPr>
              <w:jc w:val="center"/>
              <w:widowControl/>
              <w:rPr>
                <w:rFonts w:ascii="宋体" w:hAnsi="宋体"/>
                <w:szCs w:val="21"/>
              </w:rPr>
            </w:pPr>
            <w:r>
              <w:rPr>
                <w:rFonts w:hint="eastAsia" w:ascii="宋体" w:hAnsi="宋体"/>
                <w:szCs w:val="21"/>
              </w:rPr>
              <w:t xml:space="preserve">投标人业绩</w:t>
            </w:r>
            <w:r/>
          </w:p>
        </w:tc>
        <w:tc>
          <w:tcPr>
            <w:shd w:val="clear" w:color="auto" w:fill="auto"/>
            <w:tcW w:w="3156" w:type="pct"/>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投标人自2023年01月01日以来（以合同签订时间为准）类似合同业绩案例的（以提供的合同扫描件为准）：每提供1份合同业绩得2分，最高得6分。（提供合同</w:t>
            </w:r>
            <w:r>
              <w:rPr>
                <w:rFonts w:hint="eastAsia" w:ascii="宋体" w:hAnsi="宋体"/>
                <w:szCs w:val="21"/>
              </w:rPr>
              <w:t xml:space="preserve">电子</w:t>
            </w:r>
            <w:r>
              <w:rPr>
                <w:rFonts w:hint="eastAsia" w:ascii="宋体" w:hAnsi="宋体"/>
                <w:szCs w:val="21"/>
              </w:rPr>
              <w:t xml:space="preserve">扫描件，时间以合同签订时间为准）</w:t>
            </w:r>
            <w:r/>
          </w:p>
        </w:tc>
        <w:tc>
          <w:tcPr>
            <w:shd w:val="clear" w:color="auto" w:fill="auto"/>
            <w:tcW w:w="361" w:type="pct"/>
            <w:vAlign w:val="center"/>
            <w:textDirection w:val="lrTb"/>
            <w:noWrap w:val="false"/>
          </w:tcPr>
          <w:p>
            <w:pPr>
              <w:jc w:val="center"/>
              <w:widowControl/>
              <w:rPr>
                <w:rFonts w:ascii="宋体" w:hAnsi="宋体"/>
                <w:szCs w:val="21"/>
              </w:rPr>
            </w:pPr>
            <w:r>
              <w:rPr>
                <w:rFonts w:hint="eastAsia" w:ascii="宋体" w:hAnsi="宋体"/>
                <w:szCs w:val="21"/>
              </w:rPr>
              <w:t xml:space="preserve">6</w:t>
            </w:r>
            <w:r/>
          </w:p>
        </w:tc>
        <w:tc>
          <w:tcPr>
            <w:shd w:val="clear" w:color="auto" w:fill="auto"/>
            <w:tcW w:w="5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c>
          <w:tcPr>
            <w:shd w:val="clear" w:color="auto" w:fill="auto"/>
            <w:tcW w:w="346" w:type="pct"/>
            <w:vAlign w:val="center"/>
            <w:textDirection w:val="lrTb"/>
            <w:noWrap w:val="false"/>
          </w:tcPr>
          <w:p>
            <w:pPr>
              <w:jc w:val="center"/>
              <w:widowControl/>
              <w:rPr>
                <w:rFonts w:ascii="宋体" w:hAnsi="宋体"/>
                <w:szCs w:val="21"/>
              </w:rPr>
            </w:pPr>
            <w:r>
              <w:rPr>
                <w:rFonts w:hint="eastAsia" w:ascii="宋体" w:hAnsi="宋体"/>
                <w:szCs w:val="21"/>
              </w:rPr>
              <w:t xml:space="preserve">4.2</w:t>
            </w:r>
            <w:r/>
          </w:p>
        </w:tc>
        <w:tc>
          <w:tcPr>
            <w:shd w:val="clear" w:color="auto" w:fill="auto"/>
            <w:tcW w:w="553" w:type="pct"/>
            <w:vAlign w:val="center"/>
            <w:textDirection w:val="lrTb"/>
            <w:noWrap w:val="false"/>
          </w:tcPr>
          <w:p>
            <w:pPr>
              <w:jc w:val="center"/>
              <w:widowControl/>
              <w:rPr>
                <w:rFonts w:ascii="宋体" w:hAnsi="宋体"/>
                <w:szCs w:val="21"/>
              </w:rPr>
            </w:pPr>
            <w:r>
              <w:rPr>
                <w:rFonts w:hint="eastAsia" w:ascii="宋体" w:hAnsi="宋体"/>
                <w:szCs w:val="21"/>
              </w:rPr>
              <w:t xml:space="preserve">企业实力</w:t>
            </w:r>
            <w:r/>
          </w:p>
        </w:tc>
        <w:tc>
          <w:tcPr>
            <w:shd w:val="clear" w:color="auto" w:fill="auto"/>
            <w:tcW w:w="3156" w:type="pct"/>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投标人具有有效期内ISO9001质量管理体系认证、ISO14001环境管理体系认证证书、ISO45001职业健康安全管理体系认证的，每提供一个得1分，本项最多得3</w:t>
            </w:r>
            <w:r>
              <w:rPr>
                <w:rFonts w:hint="eastAsia" w:ascii="宋体" w:hAnsi="宋体"/>
                <w:szCs w:val="21"/>
              </w:rPr>
              <w:t xml:space="preserve">分，没有不得分。（提供证书电子扫描件</w:t>
            </w:r>
            <w:r>
              <w:rPr>
                <w:rFonts w:hint="eastAsia" w:ascii="宋体" w:hAnsi="宋体"/>
                <w:szCs w:val="21"/>
              </w:rPr>
              <w:t xml:space="preserve">）</w:t>
            </w:r>
            <w:r/>
          </w:p>
        </w:tc>
        <w:tc>
          <w:tcPr>
            <w:shd w:val="clear" w:color="auto" w:fill="auto"/>
            <w:tcW w:w="361" w:type="pct"/>
            <w:vAlign w:val="center"/>
            <w:textDirection w:val="lrTb"/>
            <w:noWrap w:val="false"/>
          </w:tcPr>
          <w:p>
            <w:pPr>
              <w:jc w:val="center"/>
              <w:widowControl/>
              <w:rPr>
                <w:rFonts w:ascii="宋体" w:hAnsi="宋体"/>
                <w:szCs w:val="21"/>
              </w:rPr>
            </w:pPr>
            <w:r>
              <w:rPr>
                <w:rFonts w:hint="eastAsia" w:ascii="宋体" w:hAnsi="宋体"/>
                <w:szCs w:val="21"/>
              </w:rPr>
              <w:t xml:space="preserve">3</w:t>
            </w:r>
            <w:r/>
          </w:p>
        </w:tc>
        <w:tc>
          <w:tcPr>
            <w:shd w:val="clear" w:color="auto" w:fill="auto"/>
            <w:tcW w:w="5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c>
          <w:tcPr>
            <w:gridSpan w:val="2"/>
            <w:shd w:val="clear" w:color="auto" w:fill="auto"/>
            <w:tcW w:w="899" w:type="pct"/>
            <w:vAlign w:val="center"/>
            <w:textDirection w:val="lrTb"/>
            <w:noWrap w:val="false"/>
          </w:tcPr>
          <w:p>
            <w:pPr>
              <w:jc w:val="center"/>
              <w:rPr>
                <w:rFonts w:ascii="宋体" w:hAnsi="宋体" w:cs="宋体"/>
                <w:color w:val="000000"/>
                <w:szCs w:val="21"/>
              </w:rPr>
            </w:pPr>
            <w:r>
              <w:rPr>
                <w:rFonts w:hint="eastAsia" w:ascii="宋体" w:hAnsi="宋体" w:cs="宋体"/>
                <w:color w:val="000000"/>
              </w:rPr>
              <w:t xml:space="preserve">合计</w:t>
            </w:r>
            <w:r/>
          </w:p>
        </w:tc>
        <w:tc>
          <w:tcPr>
            <w:shd w:val="clear" w:color="auto" w:fill="auto"/>
            <w:tcW w:w="3156" w:type="pct"/>
            <w:vAlign w:val="center"/>
            <w:textDirection w:val="lrTb"/>
            <w:noWrap w:val="false"/>
          </w:tcPr>
          <w:p>
            <w:pPr>
              <w:rPr>
                <w:rFonts w:ascii="宋体" w:hAnsi="宋体" w:cs="宋体"/>
                <w:color w:val="000000"/>
                <w:szCs w:val="21"/>
              </w:rPr>
            </w:pPr>
            <w:r>
              <w:rPr>
                <w:rFonts w:ascii="宋体" w:hAnsi="宋体" w:cs="宋体"/>
                <w:color w:val="000000"/>
                <w:szCs w:val="21"/>
              </w:rPr>
            </w:r>
            <w:r/>
          </w:p>
        </w:tc>
        <w:tc>
          <w:tcPr>
            <w:gridSpan w:val="2"/>
            <w:shd w:val="clear" w:color="auto" w:fill="auto"/>
            <w:tcW w:w="945" w:type="pct"/>
            <w:vAlign w:val="center"/>
            <w:textDirection w:val="lrTb"/>
            <w:noWrap w:val="false"/>
          </w:tcPr>
          <w:p>
            <w:pPr>
              <w:jc w:val="center"/>
              <w:rPr>
                <w:rFonts w:ascii="宋体" w:hAnsi="宋体" w:cs="宋体"/>
                <w:color w:val="000000"/>
                <w:szCs w:val="21"/>
              </w:rPr>
            </w:pPr>
            <w:r>
              <w:rPr>
                <w:rFonts w:hint="eastAsia" w:ascii="宋体" w:hAnsi="宋体" w:cs="宋体"/>
                <w:spacing w:val="-6"/>
              </w:rPr>
              <w:t xml:space="preserve">100分</w:t>
            </w:r>
            <w:r/>
          </w:p>
        </w:tc>
      </w:tr>
    </w:tbl>
    <w:p>
      <w:pPr>
        <w:spacing w:line="360" w:lineRule="auto"/>
        <w:rPr>
          <w:rFonts w:cs="宋体" w:asciiTheme="minorEastAsia" w:hAnsiTheme="minorEastAsia" w:eastAsiaTheme="minorEastAsia"/>
          <w:b/>
          <w:bCs/>
          <w:szCs w:val="21"/>
        </w:rPr>
      </w:pPr>
      <w:r>
        <w:rPr>
          <w:rFonts w:cs="宋体" w:asciiTheme="minorEastAsia" w:hAnsiTheme="minorEastAsia" w:eastAsiaTheme="minorEastAsia"/>
          <w:b/>
          <w:bCs/>
          <w:szCs w:val="21"/>
        </w:rPr>
        <w:t xml:space="preserve">包二：</w:t>
      </w:r>
      <w:r/>
    </w:p>
    <w:tbl>
      <w:tblPr>
        <w:tblW w:w="499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4"/>
        <w:gridCol w:w="1078"/>
        <w:gridCol w:w="6153"/>
        <w:gridCol w:w="704"/>
        <w:gridCol w:w="1139"/>
      </w:tblGrid>
      <w:tr>
        <w:trPr/>
        <w:tc>
          <w:tcPr>
            <w:shd w:val="clear" w:color="auto" w:fill="auto"/>
            <w:tcW w:w="346" w:type="pct"/>
            <w:vAlign w:val="center"/>
            <w:textDirection w:val="lrTb"/>
            <w:noWrap w:val="false"/>
          </w:tcPr>
          <w:p>
            <w:pPr>
              <w:jc w:val="center"/>
              <w:rPr>
                <w:rFonts w:ascii="宋体" w:hAnsi="宋体" w:cs="宋体"/>
                <w:b/>
                <w:bCs/>
                <w:color w:val="000000"/>
                <w:szCs w:val="21"/>
              </w:rPr>
            </w:pPr>
            <w:r>
              <w:rPr>
                <w:rFonts w:hint="eastAsia" w:ascii="宋体" w:hAnsi="宋体"/>
                <w:b/>
                <w:szCs w:val="21"/>
              </w:rPr>
              <w:t xml:space="preserve">序号</w:t>
            </w:r>
            <w:r/>
          </w:p>
        </w:tc>
        <w:tc>
          <w:tcPr>
            <w:shd w:val="clear" w:color="auto" w:fill="auto"/>
            <w:tcW w:w="552" w:type="pct"/>
            <w:vAlign w:val="center"/>
            <w:textDirection w:val="lrTb"/>
            <w:noWrap w:val="false"/>
          </w:tcPr>
          <w:p>
            <w:pPr>
              <w:jc w:val="center"/>
              <w:rPr>
                <w:rFonts w:ascii="宋体" w:hAnsi="宋体" w:cs="宋体"/>
                <w:b/>
                <w:bCs/>
                <w:color w:val="000000"/>
                <w:szCs w:val="21"/>
              </w:rPr>
            </w:pPr>
            <w:r>
              <w:rPr>
                <w:rFonts w:hint="eastAsia" w:ascii="宋体" w:hAnsi="宋体"/>
                <w:b/>
                <w:szCs w:val="21"/>
              </w:rPr>
              <w:t xml:space="preserve">评审因素</w:t>
            </w:r>
            <w:r/>
          </w:p>
        </w:tc>
        <w:tc>
          <w:tcPr>
            <w:shd w:val="clear" w:color="auto" w:fill="auto"/>
            <w:tcW w:w="3156" w:type="pct"/>
            <w:vAlign w:val="center"/>
            <w:textDirection w:val="lrTb"/>
            <w:noWrap w:val="false"/>
          </w:tcPr>
          <w:p>
            <w:pPr>
              <w:jc w:val="center"/>
              <w:rPr>
                <w:rFonts w:ascii="宋体" w:hAnsi="宋体" w:cs="宋体"/>
                <w:b/>
                <w:bCs/>
                <w:color w:val="000000"/>
                <w:szCs w:val="21"/>
              </w:rPr>
            </w:pPr>
            <w:r>
              <w:rPr>
                <w:rFonts w:hint="eastAsia" w:ascii="宋体" w:hAnsi="宋体"/>
                <w:b/>
                <w:szCs w:val="21"/>
              </w:rPr>
              <w:t xml:space="preserve">评审细则</w:t>
            </w:r>
            <w:r/>
          </w:p>
        </w:tc>
        <w:tc>
          <w:tcPr>
            <w:shd w:val="clear" w:color="auto" w:fill="auto"/>
            <w:tcW w:w="361" w:type="pct"/>
            <w:vAlign w:val="center"/>
            <w:textDirection w:val="lrTb"/>
            <w:noWrap w:val="false"/>
          </w:tcPr>
          <w:p>
            <w:pPr>
              <w:jc w:val="center"/>
              <w:rPr>
                <w:rFonts w:ascii="宋体" w:hAnsi="宋体" w:cs="宋体"/>
                <w:b/>
                <w:bCs/>
                <w:color w:val="000000"/>
                <w:szCs w:val="21"/>
              </w:rPr>
            </w:pPr>
            <w:r>
              <w:rPr>
                <w:rFonts w:hint="eastAsia" w:ascii="宋体" w:hAnsi="宋体"/>
                <w:b/>
                <w:szCs w:val="21"/>
              </w:rPr>
              <w:t xml:space="preserve">分值</w:t>
            </w:r>
            <w:r/>
          </w:p>
        </w:tc>
        <w:tc>
          <w:tcPr>
            <w:shd w:val="clear" w:color="auto" w:fill="auto"/>
            <w:tcW w:w="582" w:type="pct"/>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分值类型</w:t>
            </w:r>
            <w:r/>
          </w:p>
        </w:tc>
      </w:tr>
      <w:tr>
        <w:trPr/>
        <w:tc>
          <w:tcPr>
            <w:gridSpan w:val="5"/>
            <w:shd w:val="clear" w:color="auto" w:fill="auto"/>
            <w:tcW w:w="5000" w:type="pct"/>
            <w:vAlign w:val="center"/>
            <w:textDirection w:val="lrTb"/>
            <w:noWrap w:val="false"/>
          </w:tcPr>
          <w:p>
            <w:pPr>
              <w:jc w:val="left"/>
              <w:widowControl/>
              <w:rPr>
                <w:rFonts w:ascii="宋体" w:hAnsi="宋体" w:cs="宋体"/>
                <w:color w:val="000000"/>
                <w:szCs w:val="21"/>
              </w:rPr>
            </w:pPr>
            <w:r>
              <w:rPr>
                <w:rFonts w:hint="eastAsia" w:ascii="宋体" w:hAnsi="宋体" w:cs="宋体"/>
                <w:b/>
                <w:bCs/>
                <w:color w:val="000000"/>
                <w:szCs w:val="21"/>
              </w:rPr>
              <w:t xml:space="preserve">1、价格</w:t>
            </w:r>
            <w:r/>
          </w:p>
        </w:tc>
      </w:tr>
      <w:tr>
        <w:trPr/>
        <w:tc>
          <w:tcPr>
            <w:shd w:val="clear" w:color="auto" w:fill="auto"/>
            <w:tcW w:w="34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5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价格分</w:t>
            </w:r>
            <w:r/>
          </w:p>
        </w:tc>
        <w:tc>
          <w:tcPr>
            <w:shd w:val="clear" w:color="auto" w:fill="auto"/>
            <w:tcW w:w="3156" w:type="pct"/>
            <w:vAlign w:val="center"/>
            <w:textDirection w:val="lrTb"/>
            <w:noWrap w:val="false"/>
          </w:tcPr>
          <w:p>
            <w:pPr>
              <w:jc w:val="left"/>
              <w:rPr>
                <w:rFonts w:ascii="宋体" w:hAnsi="宋体"/>
                <w:szCs w:val="21"/>
              </w:rPr>
            </w:pPr>
            <w:r>
              <w:rPr>
                <w:rFonts w:hint="eastAsia" w:ascii="宋体" w:hAnsi="宋体"/>
                <w:szCs w:val="21"/>
              </w:rPr>
              <w:t xml:space="preserve">采用低价优先法计算，即满足招标文件要求且投标价格最低的投标报价为评标基准价，其价格分为满分。</w:t>
            </w:r>
            <w:r/>
          </w:p>
          <w:p>
            <w:pPr>
              <w:jc w:val="left"/>
              <w:widowControl/>
              <w:rPr>
                <w:rFonts w:ascii="宋体" w:hAnsi="宋体" w:cs="宋体"/>
                <w:color w:val="000000"/>
                <w:szCs w:val="21"/>
              </w:rPr>
            </w:pPr>
            <w:r>
              <w:rPr>
                <w:rFonts w:hint="eastAsia" w:ascii="宋体" w:hAnsi="宋体"/>
                <w:szCs w:val="21"/>
              </w:rPr>
              <w:t xml:space="preserve">其他投标人的价格分按照下列公式计算（小数点保留两位）：投标报价得分=(评标基准价／投标报价)×30</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W w:w="582" w:type="pct"/>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自动计算</w:t>
            </w:r>
            <w:r/>
          </w:p>
        </w:tc>
      </w:tr>
      <w:tr>
        <w:trPr/>
        <w:tc>
          <w:tcPr>
            <w:gridSpan w:val="5"/>
            <w:shd w:val="clear" w:color="auto" w:fill="auto"/>
            <w:tcW w:w="5000" w:type="pct"/>
            <w:vAlign w:val="center"/>
            <w:textDirection w:val="lrTb"/>
            <w:noWrap w:val="false"/>
          </w:tcPr>
          <w:p>
            <w:pPr>
              <w:jc w:val="left"/>
              <w:widowControl/>
              <w:rPr>
                <w:rFonts w:ascii="宋体" w:hAnsi="宋体" w:cs="宋体"/>
                <w:color w:val="000000"/>
                <w:szCs w:val="21"/>
              </w:rPr>
            </w:pPr>
            <w:r>
              <w:rPr>
                <w:rFonts w:hint="eastAsia" w:ascii="宋体" w:hAnsi="宋体" w:cs="宋体"/>
                <w:b/>
                <w:bCs/>
                <w:color w:val="000000"/>
                <w:szCs w:val="21"/>
              </w:rPr>
              <w:t xml:space="preserve">2、技术</w:t>
            </w:r>
            <w:r/>
          </w:p>
        </w:tc>
      </w:tr>
      <w:tr>
        <w:trPr/>
        <w:tc>
          <w:tcPr>
            <w:shd w:val="clear" w:color="auto" w:fill="auto"/>
            <w:tcW w:w="34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W w:w="5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产品功能、性能、配置要求</w:t>
            </w:r>
            <w:r/>
          </w:p>
        </w:tc>
        <w:tc>
          <w:tcPr>
            <w:shd w:val="clear" w:color="auto" w:fill="auto"/>
            <w:tcW w:w="3156" w:type="pct"/>
            <w:vAlign w:val="center"/>
            <w:textDirection w:val="lrTb"/>
            <w:noWrap w:val="false"/>
          </w:tcPr>
          <w:p>
            <w:pPr>
              <w:jc w:val="left"/>
              <w:spacing w:line="276" w:lineRule="auto"/>
              <w:rPr>
                <w:rFonts w:ascii="宋体" w:hAnsi="宋体"/>
                <w:szCs w:val="21"/>
              </w:rPr>
            </w:pPr>
            <w:r>
              <w:rPr>
                <w:rFonts w:hint="eastAsia" w:ascii="宋体" w:hAnsi="宋体"/>
                <w:szCs w:val="21"/>
              </w:rPr>
              <w:t xml:space="preserve">1.针对招标文件详细技术参数及配置要求的响应情况进行打分，满足全部条款得满分30分。标“▲”项为重要技术参数，每一条标“▲”参数须按招标文件要求提供相应证明材料，不提供或者不满足参数要求则视为负偏离，每负偏离一项扣1.5分；其余条款为普通技术参数，每负偏离一项扣0.5分，扣完为止。</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W w:w="58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c>
          <w:tcPr>
            <w:shd w:val="clear" w:color="auto" w:fill="auto"/>
            <w:tcW w:w="34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W w:w="552" w:type="pct"/>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企业实力</w:t>
            </w:r>
            <w:r/>
          </w:p>
        </w:tc>
        <w:tc>
          <w:tcPr>
            <w:shd w:val="clear" w:color="auto" w:fill="auto"/>
            <w:tcW w:w="3156" w:type="pct"/>
            <w:vAlign w:val="center"/>
            <w:textDirection w:val="lrTb"/>
            <w:noWrap w:val="false"/>
          </w:tcPr>
          <w:p>
            <w:pPr>
              <w:jc w:val="left"/>
              <w:spacing w:line="276" w:lineRule="auto"/>
              <w:rPr>
                <w:rFonts w:ascii="宋体" w:hAnsi="宋体"/>
                <w:szCs w:val="21"/>
              </w:rPr>
            </w:pPr>
            <w:r>
              <w:rPr>
                <w:rFonts w:hint="eastAsia" w:ascii="宋体" w:hAnsi="宋体"/>
                <w:szCs w:val="21"/>
              </w:rPr>
              <w:t xml:space="preserve">1.投标人或物联网综合实训平台设备生产厂商承担过物联网、智能硬件相关职业技能等级认定题库开发项目的，得2分。没有或者未提供者得0分。</w:t>
            </w:r>
            <w:r/>
          </w:p>
          <w:p>
            <w:pPr>
              <w:jc w:val="left"/>
              <w:spacing w:line="276" w:lineRule="auto"/>
              <w:rPr>
                <w:rFonts w:ascii="宋体" w:hAnsi="宋体"/>
                <w:szCs w:val="21"/>
              </w:rPr>
            </w:pPr>
            <w:r>
              <w:rPr>
                <w:rFonts w:hint="eastAsia" w:ascii="宋体" w:hAnsi="宋体"/>
                <w:szCs w:val="21"/>
              </w:rPr>
              <w:t xml:space="preserve">2.</w:t>
            </w:r>
            <w:r>
              <w:rPr>
                <w:rFonts w:ascii="宋体" w:hAnsi="宋体"/>
                <w:szCs w:val="21"/>
              </w:rPr>
              <w:t xml:space="preserve">拟投入本项目的技术负责人，具备物联网、智能硬件相关专业高级职称或省级产业教授聘书得</w:t>
            </w:r>
            <w:r>
              <w:rPr>
                <w:rFonts w:hint="eastAsia" w:ascii="宋体" w:hAnsi="宋体"/>
                <w:szCs w:val="21"/>
              </w:rPr>
              <w:t xml:space="preserve">2分，没有或者未提供者得0分。</w:t>
            </w:r>
            <w:r/>
          </w:p>
          <w:p>
            <w:pPr>
              <w:jc w:val="left"/>
              <w:spacing w:line="276" w:lineRule="auto"/>
              <w:rPr>
                <w:rFonts w:ascii="宋体" w:hAnsi="宋体"/>
                <w:szCs w:val="21"/>
              </w:rPr>
            </w:pPr>
            <w:r>
              <w:rPr>
                <w:rFonts w:hint="eastAsia" w:ascii="宋体" w:hAnsi="宋体"/>
                <w:szCs w:val="21"/>
              </w:rPr>
              <w:t xml:space="preserve">3.投标人或物联网综合实训平台设备生产厂商具备低代码数字孪生开发设计平台、物联网中心网关软件、物联网虚拟仿真综合实验系统等相关著作权的，提供复印件并加盖公章，每提供一个2分，共计6分，没有或者未提供者得0分。</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58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c>
          <w:tcPr>
            <w:shd w:val="clear" w:color="auto" w:fill="auto"/>
            <w:tcW w:w="34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W w:w="5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产品演示视频</w:t>
            </w:r>
            <w:r/>
          </w:p>
        </w:tc>
        <w:tc>
          <w:tcPr>
            <w:shd w:val="clear" w:color="auto" w:fill="auto"/>
            <w:tcW w:w="3156" w:type="pct"/>
            <w:vAlign w:val="center"/>
            <w:textDirection w:val="lrTb"/>
            <w:noWrap w:val="false"/>
          </w:tcPr>
          <w:p>
            <w:pPr>
              <w:jc w:val="left"/>
              <w:spacing w:line="276" w:lineRule="auto"/>
              <w:rPr>
                <w:rFonts w:ascii="宋体" w:hAnsi="宋体"/>
                <w:szCs w:val="21"/>
              </w:rPr>
            </w:pPr>
            <w:r>
              <w:rPr>
                <w:rFonts w:hint="eastAsia" w:ascii="宋体" w:hAnsi="宋体"/>
                <w:szCs w:val="21"/>
              </w:rPr>
              <w:t xml:space="preserve">投标人根据以下演示要求提供相关内容的演示视频，演示内容必须为实际软件录屏或者无剪辑拍摄视频，不接受PPT演示及DEMO</w:t>
            </w:r>
            <w:r>
              <w:rPr>
                <w:rFonts w:hint="eastAsia" w:ascii="宋体" w:hAnsi="宋体"/>
                <w:szCs w:val="21"/>
              </w:rPr>
              <w:t xml:space="preserve">演示（总演示时间不超过15分钟）。演示视频的录制要求能够完整准确展示演示内容及相关具体操作过程，并提供同步解说。演示要求如下：</w:t>
            </w:r>
            <w:r/>
          </w:p>
          <w:p>
            <w:pPr>
              <w:jc w:val="left"/>
              <w:spacing w:line="276" w:lineRule="auto"/>
              <w:rPr>
                <w:rFonts w:ascii="宋体" w:hAnsi="宋体"/>
                <w:szCs w:val="21"/>
              </w:rPr>
            </w:pPr>
            <w:r>
              <w:rPr>
                <w:rFonts w:hint="eastAsia" w:ascii="宋体" w:hAnsi="宋体"/>
                <w:szCs w:val="21"/>
              </w:rPr>
              <w:t xml:space="preserve">1.支持识别机械零部件、工业原材料、管道接口类型；支持基于矩形框和关键点的多形式目标定位，能够实现复杂设备结构中的层级化、部件级精准定位，并以标准化 JSON 格式输出检测结果，便于系统集成。完全满足得3分，部分满足得1分，不满足或不提供不得分，本项最多得3分。</w:t>
            </w:r>
            <w:r/>
          </w:p>
          <w:p>
            <w:pPr>
              <w:jc w:val="left"/>
              <w:spacing w:line="276" w:lineRule="auto"/>
              <w:rPr>
                <w:rFonts w:ascii="宋体" w:hAnsi="宋体"/>
                <w:szCs w:val="21"/>
              </w:rPr>
            </w:pPr>
            <w:r>
              <w:rPr>
                <w:rFonts w:hint="eastAsia" w:ascii="宋体" w:hAnsi="宋体"/>
                <w:szCs w:val="21"/>
              </w:rPr>
              <w:t xml:space="preserve">2、具有神经网络迁移学习可视化平台，能可视化多分类神经网络、迁移学习与神经网络结构,实现数据分类。完全满足得3分，部分满足得1分，不满足或不提供不得分，本项最多得3分。</w:t>
            </w:r>
            <w:r/>
          </w:p>
          <w:p>
            <w:pPr>
              <w:jc w:val="left"/>
              <w:spacing w:line="276" w:lineRule="auto"/>
              <w:rPr>
                <w:rFonts w:ascii="宋体" w:hAnsi="宋体"/>
                <w:szCs w:val="21"/>
              </w:rPr>
            </w:pPr>
            <w:r>
              <w:rPr>
                <w:rFonts w:hint="eastAsia" w:ascii="宋体" w:hAnsi="宋体"/>
                <w:szCs w:val="21"/>
              </w:rPr>
              <w:t xml:space="preserve">3、配套微调后的物联网技术应用大模型，可实现物联网技术应用大模型微调，构建物联网技术应用知识图谱过程。完全满足得3分，部分满足得1分，不满足或不提供不得分，本项最多得3分。</w:t>
            </w:r>
            <w:r/>
          </w:p>
          <w:p>
            <w:pPr>
              <w:jc w:val="left"/>
              <w:spacing w:line="276" w:lineRule="auto"/>
              <w:rPr>
                <w:rFonts w:ascii="宋体" w:hAnsi="宋体"/>
                <w:szCs w:val="21"/>
              </w:rPr>
            </w:pPr>
            <w:r>
              <w:rPr>
                <w:rFonts w:hint="eastAsia" w:ascii="宋体" w:hAnsi="宋体"/>
                <w:szCs w:val="21"/>
              </w:rPr>
              <w:t xml:space="preserve">4、 在软件平台上能完成器件认知、硬件工程接线、物联网通信协议配置、RFID无线射频技术开发、物联网应用软件开发等，可支持物联网工程项目实验成果展示。完全满足得3分，部分满足得1分，不满足或不提供不得分，本项最多得3分。</w:t>
            </w:r>
            <w:r/>
          </w:p>
          <w:p>
            <w:pPr>
              <w:jc w:val="left"/>
              <w:spacing w:line="276" w:lineRule="auto"/>
              <w:rPr>
                <w:rFonts w:ascii="宋体" w:hAnsi="宋体"/>
                <w:szCs w:val="21"/>
              </w:rPr>
            </w:pPr>
            <w:r>
              <w:rPr>
                <w:rFonts w:hint="eastAsia" w:ascii="宋体" w:hAnsi="宋体"/>
                <w:szCs w:val="21"/>
              </w:rPr>
              <w:t xml:space="preserve">5、物联网理论题库主要包含物联网相关专业的核心课程不少于1500道的理论题目，且理论题库可以根据学校的课程设置进行更新，理论题库可以用于平常教学作业的布置，题型支持单选、多选、判断、填空、组合题等，支持题型自定义。需同时具有考试功能，教师可以安排学生考试、系统具有自动判分功能、后台可查看到考试结果。完全满足得3分，部分满足得1分，不满足或不提供不得分，本项最多得3分。</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W w:w="58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主观分</w:t>
            </w:r>
            <w:r/>
          </w:p>
        </w:tc>
      </w:tr>
      <w:tr>
        <w:trPr/>
        <w:tc>
          <w:tcPr>
            <w:gridSpan w:val="5"/>
            <w:shd w:val="clear" w:color="auto" w:fill="auto"/>
            <w:tcW w:w="5000" w:type="pct"/>
            <w:vAlign w:val="center"/>
            <w:textDirection w:val="lrTb"/>
            <w:noWrap w:val="false"/>
          </w:tcPr>
          <w:p>
            <w:pPr>
              <w:widowControl/>
              <w:rPr>
                <w:rFonts w:ascii="宋体" w:hAnsi="宋体" w:cs="宋体"/>
                <w:color w:val="000000"/>
                <w:szCs w:val="21"/>
              </w:rPr>
            </w:pPr>
            <w:r>
              <w:rPr>
                <w:rFonts w:hint="eastAsia" w:ascii="宋体" w:hAnsi="宋体" w:cs="宋体"/>
                <w:b/>
                <w:bCs/>
                <w:color w:val="000000"/>
                <w:szCs w:val="21"/>
              </w:rPr>
              <w:t xml:space="preserve">3、服务</w:t>
            </w:r>
            <w:r/>
          </w:p>
        </w:tc>
      </w:tr>
      <w:tr>
        <w:trPr/>
        <w:tc>
          <w:tcPr>
            <w:shd w:val="clear" w:color="auto" w:fill="auto"/>
            <w:tcW w:w="34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W w:w="5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组织实施方案</w:t>
            </w:r>
            <w:r/>
          </w:p>
        </w:tc>
        <w:tc>
          <w:tcPr>
            <w:shd w:val="clear" w:color="auto" w:fill="auto"/>
            <w:tcW w:w="315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提供有完善、详细的系统架构组建方案、后期运营方案以及系统设备功能扩展应用方案，且人员配备、分工、实施准备、进度安排、质量控制、检测及验收、项目移交等方面描述较为详细、具体，较为可行。</w:t>
            </w:r>
            <w:r>
              <w:rPr>
                <w:rFonts w:hint="eastAsia" w:ascii="宋体" w:hAnsi="宋体" w:cs="宋体"/>
                <w:color w:val="000000"/>
                <w:szCs w:val="21"/>
              </w:rPr>
              <w:t xml:space="preserve">详细、具体，可行</w:t>
            </w:r>
            <w:r>
              <w:rPr>
                <w:rFonts w:hint="eastAsia" w:ascii="宋体" w:hAnsi="宋体" w:cs="宋体"/>
                <w:color w:val="000000"/>
                <w:szCs w:val="21"/>
              </w:rPr>
              <w:t xml:space="preserve">得3分，</w:t>
            </w:r>
            <w:r>
              <w:rPr>
                <w:rFonts w:hint="eastAsia" w:ascii="宋体" w:hAnsi="宋体" w:cs="宋体"/>
                <w:color w:val="000000"/>
                <w:szCs w:val="21"/>
              </w:rPr>
              <w:t xml:space="preserve">详细、具体，较可行</w:t>
            </w:r>
            <w:r>
              <w:rPr>
                <w:rFonts w:hint="eastAsia" w:ascii="宋体" w:hAnsi="宋体" w:cs="宋体"/>
                <w:color w:val="000000"/>
                <w:szCs w:val="21"/>
              </w:rPr>
              <w:t xml:space="preserve">得2分，</w:t>
            </w:r>
            <w:r>
              <w:rPr>
                <w:rFonts w:hint="eastAsia" w:ascii="宋体" w:hAnsi="宋体" w:cs="宋体"/>
                <w:color w:val="000000"/>
                <w:szCs w:val="21"/>
              </w:rPr>
              <w:t xml:space="preserve">可行性</w:t>
            </w:r>
            <w:r>
              <w:rPr>
                <w:rFonts w:hint="eastAsia" w:ascii="宋体" w:hAnsi="宋体" w:cs="宋体"/>
                <w:color w:val="000000"/>
                <w:szCs w:val="21"/>
              </w:rPr>
              <w:t xml:space="preserve">一般得1分。</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58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主观分</w:t>
            </w:r>
            <w:r/>
          </w:p>
        </w:tc>
      </w:tr>
      <w:tr>
        <w:trPr/>
        <w:tc>
          <w:tcPr>
            <w:shd w:val="clear" w:color="auto" w:fill="auto"/>
            <w:tcW w:w="34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W w:w="5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售后服务方案</w:t>
            </w:r>
            <w:r/>
          </w:p>
        </w:tc>
        <w:tc>
          <w:tcPr>
            <w:shd w:val="clear" w:color="auto" w:fill="auto"/>
            <w:tcW w:w="315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针对招标要求服务能力部分，提供售后服务方案：售后服务体系、售后服务机构及人员、售后服务承诺、售后服务应答及处理时间，质保期内的售后服务范围和收费情况由评委打分，</w:t>
            </w:r>
            <w:r>
              <w:rPr>
                <w:rFonts w:hint="eastAsia" w:ascii="宋体" w:hAnsi="宋体" w:cs="宋体"/>
                <w:color w:val="000000"/>
                <w:szCs w:val="21"/>
              </w:rPr>
              <w:t xml:space="preserve">售后</w:t>
            </w:r>
            <w:r>
              <w:rPr>
                <w:rFonts w:hint="eastAsia" w:ascii="宋体" w:hAnsi="宋体" w:cs="宋体"/>
                <w:color w:val="000000"/>
                <w:szCs w:val="21"/>
              </w:rPr>
              <w:t xml:space="preserve">服务方案好</w:t>
            </w:r>
            <w:r>
              <w:rPr>
                <w:rFonts w:hint="eastAsia" w:ascii="宋体" w:hAnsi="宋体" w:cs="宋体"/>
                <w:color w:val="000000"/>
                <w:szCs w:val="21"/>
              </w:rPr>
              <w:t xml:space="preserve">得2分，</w:t>
            </w:r>
            <w:r>
              <w:rPr>
                <w:rFonts w:hint="eastAsia" w:ascii="宋体" w:hAnsi="宋体" w:cs="宋体"/>
                <w:color w:val="000000"/>
                <w:szCs w:val="21"/>
              </w:rPr>
              <w:t xml:space="preserve">售后</w:t>
            </w:r>
            <w:r>
              <w:rPr>
                <w:rFonts w:hint="eastAsia" w:ascii="宋体" w:hAnsi="宋体" w:cs="宋体"/>
                <w:color w:val="000000"/>
                <w:szCs w:val="21"/>
              </w:rPr>
              <w:t xml:space="preserve">服务方案</w:t>
            </w:r>
            <w:r>
              <w:rPr>
                <w:rFonts w:hint="eastAsia" w:ascii="宋体" w:hAnsi="宋体" w:cs="宋体"/>
                <w:color w:val="000000"/>
                <w:szCs w:val="21"/>
              </w:rPr>
              <w:t xml:space="preserve">一般得1分。</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58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主观分</w:t>
            </w:r>
            <w:r/>
          </w:p>
        </w:tc>
      </w:tr>
      <w:tr>
        <w:trPr/>
        <w:tc>
          <w:tcPr>
            <w:shd w:val="clear" w:color="auto" w:fill="auto"/>
            <w:tcW w:w="34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W w:w="5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项目培训方案</w:t>
            </w:r>
            <w:r/>
          </w:p>
        </w:tc>
        <w:tc>
          <w:tcPr>
            <w:shd w:val="clear" w:color="auto" w:fill="auto"/>
            <w:tcW w:w="315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评委根据投标人提供的项目培训方案（包含培训方式、地点、人数、时间、培训内容、培训实施等内容）进行综合评分：</w:t>
            </w:r>
            <w:r/>
          </w:p>
          <w:p>
            <w:pPr>
              <w:jc w:val="left"/>
              <w:widowControl/>
              <w:rPr>
                <w:rFonts w:ascii="宋体" w:hAnsi="宋体" w:cs="宋体"/>
                <w:color w:val="000000"/>
                <w:szCs w:val="21"/>
              </w:rPr>
            </w:pPr>
            <w:r>
              <w:rPr>
                <w:rFonts w:hint="eastAsia" w:ascii="宋体" w:hAnsi="宋体" w:cs="宋体"/>
                <w:color w:val="000000"/>
                <w:szCs w:val="21"/>
              </w:rPr>
              <w:t xml:space="preserve">（1）培训方式设置合理，地点、人数、时间能够配合学校要求，培训内容全面、培训实施方案完善的，得3分；</w:t>
            </w:r>
            <w:r/>
          </w:p>
          <w:p>
            <w:pPr>
              <w:jc w:val="left"/>
              <w:widowControl/>
              <w:rPr>
                <w:rFonts w:ascii="宋体" w:hAnsi="宋体" w:cs="宋体"/>
                <w:color w:val="000000"/>
                <w:szCs w:val="21"/>
              </w:rPr>
            </w:pPr>
            <w:r>
              <w:rPr>
                <w:rFonts w:hint="eastAsia" w:ascii="宋体" w:hAnsi="宋体" w:cs="宋体"/>
                <w:color w:val="000000"/>
                <w:szCs w:val="21"/>
              </w:rPr>
              <w:t xml:space="preserve">（2）培训方式设置较合理，地点、人数、时间能够基本配合学校要求，培训内容较全面、培训实施方案较完善的，得2分；</w:t>
            </w:r>
            <w:r/>
          </w:p>
          <w:p>
            <w:pPr>
              <w:jc w:val="left"/>
              <w:widowControl/>
              <w:rPr>
                <w:rFonts w:ascii="宋体" w:hAnsi="宋体" w:cs="宋体"/>
                <w:color w:val="000000"/>
                <w:szCs w:val="21"/>
              </w:rPr>
            </w:pPr>
            <w:r>
              <w:rPr>
                <w:rFonts w:hint="eastAsia" w:ascii="宋体" w:hAnsi="宋体" w:cs="宋体"/>
                <w:color w:val="000000"/>
                <w:szCs w:val="21"/>
              </w:rPr>
              <w:t xml:space="preserve">（3）培训方式设置不够合理，地点、人数、时间不太能够配合学校要求，培训内容全面、培训实施方案不够完善的，得1分。</w:t>
            </w:r>
            <w:r/>
          </w:p>
          <w:p>
            <w:pPr>
              <w:jc w:val="left"/>
              <w:widowControl/>
              <w:rPr>
                <w:rFonts w:ascii="宋体" w:hAnsi="宋体" w:cs="宋体"/>
                <w:color w:val="000000"/>
                <w:szCs w:val="21"/>
              </w:rPr>
            </w:pPr>
            <w:r>
              <w:rPr>
                <w:rFonts w:hint="eastAsia" w:ascii="宋体" w:hAnsi="宋体" w:cs="宋体"/>
                <w:color w:val="000000"/>
                <w:szCs w:val="21"/>
              </w:rPr>
              <w:t xml:space="preserve">（4）未提供方案的不得分。</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58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主观分</w:t>
            </w:r>
            <w:r/>
          </w:p>
        </w:tc>
      </w:tr>
      <w:tr>
        <w:trPr/>
        <w:tc>
          <w:tcPr>
            <w:shd w:val="clear" w:color="auto" w:fill="auto"/>
            <w:tcW w:w="34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W w:w="5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实训课程方案</w:t>
            </w:r>
            <w:r/>
          </w:p>
        </w:tc>
        <w:tc>
          <w:tcPr>
            <w:shd w:val="clear" w:color="auto" w:fill="auto"/>
            <w:tcW w:w="315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投标人需在投标文件中列出详细的实训室配套的专业实训方案，方案中需有明确的课程名称、实训项目、课时分配、前导及后续课程等。</w:t>
            </w:r>
            <w:r>
              <w:rPr>
                <w:rFonts w:hint="eastAsia" w:ascii="宋体" w:hAnsi="宋体" w:cs="宋体"/>
                <w:color w:val="000000"/>
                <w:szCs w:val="21"/>
              </w:rPr>
              <w:t xml:space="preserve">专业实训方案好的</w:t>
            </w:r>
            <w:r>
              <w:rPr>
                <w:rFonts w:hint="eastAsia" w:ascii="宋体" w:hAnsi="宋体" w:cs="宋体"/>
                <w:color w:val="000000"/>
                <w:szCs w:val="21"/>
              </w:rPr>
              <w:t xml:space="preserve">得4分，</w:t>
            </w:r>
            <w:r>
              <w:rPr>
                <w:rFonts w:hint="eastAsia" w:ascii="宋体" w:hAnsi="宋体" w:cs="宋体"/>
                <w:color w:val="000000"/>
                <w:szCs w:val="21"/>
              </w:rPr>
              <w:t xml:space="preserve">专业实训方案</w:t>
            </w:r>
            <w:r>
              <w:rPr>
                <w:rFonts w:hint="eastAsia" w:ascii="宋体" w:hAnsi="宋体" w:cs="宋体"/>
                <w:color w:val="000000"/>
                <w:szCs w:val="21"/>
              </w:rPr>
              <w:t xml:space="preserve">一般的</w:t>
            </w:r>
            <w:r>
              <w:rPr>
                <w:rFonts w:hint="eastAsia" w:ascii="宋体" w:hAnsi="宋体" w:cs="宋体"/>
                <w:color w:val="000000"/>
                <w:szCs w:val="21"/>
              </w:rPr>
              <w:t xml:space="preserve">得2</w:t>
            </w:r>
            <w:r>
              <w:rPr>
                <w:rFonts w:hint="eastAsia" w:ascii="宋体" w:hAnsi="宋体" w:cs="宋体"/>
                <w:color w:val="000000"/>
                <w:szCs w:val="21"/>
              </w:rPr>
              <w:t xml:space="preserve">分，未提供不得分。</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58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主</w:t>
            </w:r>
            <w:r>
              <w:rPr>
                <w:rFonts w:hint="eastAsia" w:ascii="宋体" w:hAnsi="宋体" w:cs="宋体"/>
                <w:color w:val="000000"/>
                <w:szCs w:val="21"/>
              </w:rPr>
              <w:t xml:space="preserve">观</w:t>
            </w:r>
            <w:r>
              <w:rPr>
                <w:rFonts w:hint="eastAsia" w:ascii="宋体" w:hAnsi="宋体" w:cs="宋体"/>
                <w:color w:val="000000"/>
                <w:szCs w:val="21"/>
              </w:rPr>
              <w:t xml:space="preserve">分</w:t>
            </w:r>
            <w:r/>
          </w:p>
        </w:tc>
      </w:tr>
      <w:tr>
        <w:trPr/>
        <w:tc>
          <w:tcPr>
            <w:gridSpan w:val="5"/>
            <w:shd w:val="clear" w:color="auto" w:fill="auto"/>
            <w:tcW w:w="5000" w:type="pct"/>
            <w:vAlign w:val="center"/>
            <w:textDirection w:val="lrTb"/>
            <w:noWrap w:val="false"/>
          </w:tcPr>
          <w:p>
            <w:pPr>
              <w:widowControl/>
              <w:rPr>
                <w:rFonts w:ascii="宋体" w:hAnsi="宋体" w:cs="宋体"/>
                <w:color w:val="000000"/>
                <w:szCs w:val="21"/>
              </w:rPr>
            </w:pPr>
            <w:r>
              <w:rPr>
                <w:rFonts w:hint="eastAsia" w:ascii="宋体" w:hAnsi="宋体" w:cs="宋体"/>
                <w:b/>
                <w:bCs/>
                <w:color w:val="000000"/>
                <w:szCs w:val="21"/>
              </w:rPr>
              <w:t xml:space="preserve">4、业绩</w:t>
            </w:r>
            <w:r/>
          </w:p>
        </w:tc>
      </w:tr>
      <w:tr>
        <w:trPr/>
        <w:tc>
          <w:tcPr>
            <w:shd w:val="clear" w:color="auto" w:fill="auto"/>
            <w:tcW w:w="34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shd w:val="clear" w:color="auto" w:fill="auto"/>
            <w:tcW w:w="5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投标人业绩</w:t>
            </w:r>
            <w:r/>
          </w:p>
        </w:tc>
        <w:tc>
          <w:tcPr>
            <w:shd w:val="clear" w:color="auto" w:fill="auto"/>
            <w:tcW w:w="315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投标人在2023年9月1日至今具有相关项目的成功应用案例（提供合同电子扫描件，时间以签订合同时间为准），有1个得1分，最多得3分。</w:t>
            </w:r>
            <w:r/>
          </w:p>
        </w:tc>
        <w:tc>
          <w:tcPr>
            <w:shd w:val="clear" w:color="auto" w:fill="auto"/>
            <w:tcW w:w="3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58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c>
          <w:tcPr>
            <w:gridSpan w:val="2"/>
            <w:shd w:val="clear" w:color="auto" w:fill="auto"/>
            <w:tcW w:w="899" w:type="pct"/>
            <w:vAlign w:val="center"/>
            <w:textDirection w:val="lrTb"/>
            <w:noWrap w:val="false"/>
          </w:tcPr>
          <w:p>
            <w:pPr>
              <w:jc w:val="center"/>
              <w:rPr>
                <w:rFonts w:ascii="宋体" w:hAnsi="宋体" w:cs="宋体"/>
                <w:color w:val="000000"/>
                <w:szCs w:val="21"/>
              </w:rPr>
            </w:pPr>
            <w:r>
              <w:rPr>
                <w:rFonts w:hint="eastAsia" w:ascii="宋体" w:hAnsi="宋体" w:cs="宋体"/>
                <w:color w:val="000000"/>
              </w:rPr>
              <w:t xml:space="preserve">合计</w:t>
            </w:r>
            <w:r/>
          </w:p>
        </w:tc>
        <w:tc>
          <w:tcPr>
            <w:shd w:val="clear" w:color="auto" w:fill="auto"/>
            <w:tcW w:w="3156" w:type="pct"/>
            <w:vAlign w:val="center"/>
            <w:textDirection w:val="lrTb"/>
            <w:noWrap w:val="false"/>
          </w:tcPr>
          <w:p>
            <w:pPr>
              <w:rPr>
                <w:rFonts w:ascii="宋体" w:hAnsi="宋体" w:cs="宋体"/>
                <w:color w:val="000000"/>
                <w:szCs w:val="21"/>
              </w:rPr>
            </w:pPr>
            <w:r>
              <w:rPr>
                <w:rFonts w:ascii="宋体" w:hAnsi="宋体" w:cs="宋体"/>
                <w:color w:val="000000"/>
                <w:szCs w:val="21"/>
              </w:rPr>
            </w:r>
            <w:r/>
          </w:p>
        </w:tc>
        <w:tc>
          <w:tcPr>
            <w:gridSpan w:val="2"/>
            <w:shd w:val="clear" w:color="auto" w:fill="auto"/>
            <w:tcW w:w="944" w:type="pct"/>
            <w:vAlign w:val="center"/>
            <w:textDirection w:val="lrTb"/>
            <w:noWrap w:val="false"/>
          </w:tcPr>
          <w:p>
            <w:pPr>
              <w:jc w:val="center"/>
              <w:rPr>
                <w:rFonts w:ascii="宋体" w:hAnsi="宋体" w:cs="宋体"/>
                <w:color w:val="000000"/>
                <w:szCs w:val="21"/>
              </w:rPr>
            </w:pPr>
            <w:r>
              <w:rPr>
                <w:rFonts w:hint="eastAsia" w:ascii="宋体" w:hAnsi="宋体" w:cs="宋体"/>
                <w:spacing w:val="-6"/>
              </w:rPr>
              <w:t xml:space="preserve">100分</w:t>
            </w:r>
            <w:r/>
          </w:p>
        </w:tc>
      </w:tr>
    </w:tbl>
    <w:p>
      <w:r/>
      <w:r/>
    </w:p>
    <w:p>
      <w:pPr>
        <w:pStyle w:val="780"/>
        <w:rPr>
          <w:b/>
        </w:rPr>
      </w:pPr>
      <w:r>
        <w:rPr>
          <w:rFonts w:hint="eastAsia"/>
          <w:b/>
        </w:rPr>
        <w:t xml:space="preserve">包三：</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5"/>
        <w:gridCol w:w="1234"/>
        <w:gridCol w:w="5824"/>
        <w:gridCol w:w="1134"/>
      </w:tblGrid>
      <w:tr>
        <w:trPr/>
        <w:tc>
          <w:tcPr>
            <w:tcW w:w="1555" w:type="dxa"/>
            <w:textDirection w:val="lrTb"/>
            <w:noWrap w:val="false"/>
          </w:tcPr>
          <w:p>
            <w:pPr>
              <w:jc w:val="center"/>
              <w:spacing w:line="360" w:lineRule="auto"/>
              <w:rPr>
                <w:rFonts w:ascii="宋体" w:hAnsi="宋体"/>
                <w:b/>
                <w:szCs w:val="21"/>
              </w:rPr>
            </w:pPr>
            <w:r>
              <w:rPr>
                <w:rFonts w:hint="eastAsia" w:ascii="宋体" w:hAnsi="宋体"/>
                <w:b/>
                <w:szCs w:val="21"/>
              </w:rPr>
              <w:t xml:space="preserve">评审项目</w:t>
            </w:r>
            <w:r/>
          </w:p>
        </w:tc>
        <w:tc>
          <w:tcPr>
            <w:tcW w:w="1234" w:type="dxa"/>
            <w:textDirection w:val="lrTb"/>
            <w:noWrap w:val="false"/>
          </w:tcPr>
          <w:p>
            <w:pPr>
              <w:jc w:val="center"/>
              <w:spacing w:line="360" w:lineRule="auto"/>
              <w:rPr>
                <w:rFonts w:ascii="宋体" w:hAnsi="宋体"/>
                <w:b/>
                <w:szCs w:val="21"/>
              </w:rPr>
            </w:pPr>
            <w:r>
              <w:rPr>
                <w:rFonts w:hint="eastAsia" w:ascii="宋体" w:hAnsi="宋体"/>
                <w:b/>
                <w:szCs w:val="21"/>
              </w:rPr>
              <w:t xml:space="preserve">评审因素</w:t>
            </w:r>
            <w:r/>
          </w:p>
        </w:tc>
        <w:tc>
          <w:tcPr>
            <w:tcW w:w="5824" w:type="dxa"/>
            <w:textDirection w:val="lrTb"/>
            <w:noWrap w:val="false"/>
          </w:tcPr>
          <w:p>
            <w:pPr>
              <w:jc w:val="center"/>
              <w:spacing w:line="360" w:lineRule="auto"/>
              <w:rPr>
                <w:rFonts w:ascii="宋体" w:hAnsi="宋体"/>
                <w:b/>
                <w:szCs w:val="21"/>
              </w:rPr>
            </w:pPr>
            <w:r>
              <w:rPr>
                <w:rFonts w:hint="eastAsia" w:ascii="宋体" w:hAnsi="宋体"/>
                <w:b/>
                <w:szCs w:val="21"/>
              </w:rPr>
              <w:t xml:space="preserve">评审细则</w:t>
            </w:r>
            <w:r/>
          </w:p>
        </w:tc>
        <w:tc>
          <w:tcPr>
            <w:tcW w:w="1134" w:type="dxa"/>
            <w:textDirection w:val="lrTb"/>
            <w:noWrap w:val="false"/>
          </w:tcPr>
          <w:p>
            <w:pPr>
              <w:jc w:val="center"/>
              <w:spacing w:line="360" w:lineRule="auto"/>
              <w:rPr>
                <w:rFonts w:ascii="宋体" w:hAnsi="宋体"/>
                <w:b/>
                <w:szCs w:val="21"/>
              </w:rPr>
            </w:pPr>
            <w:r>
              <w:rPr>
                <w:rFonts w:hint="eastAsia" w:ascii="宋体" w:hAnsi="宋体"/>
                <w:b/>
                <w:szCs w:val="21"/>
              </w:rPr>
              <w:t xml:space="preserve">分值</w:t>
            </w:r>
            <w:r/>
          </w:p>
        </w:tc>
      </w:tr>
      <w:tr>
        <w:trPr/>
        <w:tc>
          <w:tcPr>
            <w:tcW w:w="1555" w:type="dxa"/>
            <w:textDirection w:val="lrTb"/>
            <w:noWrap w:val="false"/>
          </w:tcPr>
          <w:p>
            <w:r/>
            <w:r/>
          </w:p>
          <w:p>
            <w:pPr>
              <w:jc w:val="left"/>
              <w:spacing w:line="360" w:lineRule="auto"/>
              <w:rPr>
                <w:rFonts w:ascii="宋体" w:hAnsi="宋体"/>
                <w:szCs w:val="21"/>
              </w:rPr>
            </w:pPr>
            <w:r>
              <w:rPr>
                <w:rFonts w:hint="eastAsia" w:ascii="宋体" w:hAnsi="宋体"/>
                <w:szCs w:val="21"/>
              </w:rPr>
              <w:t xml:space="preserve">价格分（30分）</w:t>
            </w:r>
            <w:r/>
          </w:p>
        </w:tc>
        <w:tc>
          <w:tcPr>
            <w:tcW w:w="12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投标报价</w:t>
            </w:r>
            <w:r/>
          </w:p>
        </w:tc>
        <w:tc>
          <w:tcPr>
            <w:tcW w:w="5824" w:type="dxa"/>
            <w:textDirection w:val="lrTb"/>
            <w:noWrap w:val="false"/>
          </w:tcPr>
          <w:p>
            <w:pPr>
              <w:jc w:val="left"/>
              <w:spacing w:line="360" w:lineRule="auto"/>
              <w:rPr>
                <w:rFonts w:ascii="宋体" w:hAnsi="宋体"/>
                <w:szCs w:val="21"/>
              </w:rPr>
            </w:pPr>
            <w:r>
              <w:rPr>
                <w:rFonts w:hint="eastAsia" w:ascii="宋体" w:hAnsi="宋体"/>
                <w:szCs w:val="21"/>
              </w:rPr>
              <w:t xml:space="preserve">采用低价优先法计算，即满足招标文件要求且投标价格最低的投标报价为评标基准价，其价格分为满分。其他投标人的价格分按照下列公式计算（小数点保留两位）：投标报价得分=(评标基准价／投标报价)×30</w:t>
            </w:r>
            <w:r/>
          </w:p>
        </w:tc>
        <w:tc>
          <w:tcPr>
            <w:tcW w:w="11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30分</w:t>
            </w:r>
            <w:r/>
          </w:p>
        </w:tc>
      </w:tr>
      <w:tr>
        <w:trPr/>
        <w:tc>
          <w:tcPr>
            <w:tcW w:w="1555" w:type="dxa"/>
            <w:vMerge w:val="restart"/>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技术部分（54分）</w:t>
            </w:r>
            <w:r/>
          </w:p>
        </w:tc>
        <w:tc>
          <w:tcPr>
            <w:tcW w:w="12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项目实施总体方案</w:t>
            </w:r>
            <w:r>
              <w:rPr>
                <w:rFonts w:hint="eastAsia" w:ascii="宋体" w:hAnsi="宋体"/>
                <w:szCs w:val="21"/>
              </w:rPr>
              <w:br/>
              <w:t xml:space="preserve">（7分）</w:t>
            </w:r>
            <w:r/>
          </w:p>
        </w:tc>
        <w:tc>
          <w:tcPr>
            <w:tcW w:w="5824" w:type="dxa"/>
            <w:textDirection w:val="lrTb"/>
            <w:noWrap w:val="false"/>
          </w:tcPr>
          <w:p>
            <w:pPr>
              <w:jc w:val="left"/>
              <w:spacing w:line="360" w:lineRule="auto"/>
              <w:rPr>
                <w:rFonts w:ascii="宋体" w:hAnsi="宋体"/>
                <w:szCs w:val="21"/>
              </w:rPr>
            </w:pPr>
            <w:r>
              <w:rPr>
                <w:rFonts w:hint="eastAsia" w:ascii="宋体" w:hAnsi="宋体"/>
                <w:szCs w:val="21"/>
              </w:rPr>
              <w:t xml:space="preserve">1. 总体施工部署及施工段划分（2分）：施工部署科学、施工段划分合理的得2分；基本合理的得1分；未提供的得0分。</w:t>
            </w:r>
            <w:r>
              <w:rPr>
                <w:rFonts w:hint="eastAsia" w:ascii="宋体" w:hAnsi="宋体"/>
                <w:szCs w:val="21"/>
              </w:rPr>
              <w:br/>
              <w:t xml:space="preserve">2. 施工工艺流程及技术路线（2分）：工艺流程清晰、技术路线合理可行的得2分；基本清晰的得1分；未提供的得0分。</w:t>
            </w:r>
            <w:r>
              <w:rPr>
                <w:rFonts w:hint="eastAsia" w:ascii="宋体" w:hAnsi="宋体"/>
                <w:szCs w:val="21"/>
              </w:rPr>
              <w:br/>
              <w:t xml:space="preserve">3. 民工工资与材料款发放保障措施（3分）：有健全的工资支付制度、专户管理及材料款支付保障措施，内容具体可操作的得3分；有相关措施但不够具体的得1.5分；未提供的得0分。</w:t>
            </w:r>
            <w:r/>
          </w:p>
        </w:tc>
        <w:tc>
          <w:tcPr>
            <w:tcW w:w="11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7分</w:t>
            </w:r>
            <w:r/>
          </w:p>
        </w:tc>
      </w:tr>
      <w:tr>
        <w:trPr/>
        <w:tc>
          <w:tcPr>
            <w:tcW w:w="1555" w:type="dxa"/>
            <w:vMerge w:val="continue"/>
            <w:textDirection w:val="lrTb"/>
            <w:noWrap w:val="false"/>
          </w:tcPr>
          <w:p>
            <w:pPr>
              <w:jc w:val="left"/>
              <w:spacing w:line="360" w:lineRule="auto"/>
              <w:rPr>
                <w:rFonts w:ascii="宋体" w:hAnsi="宋体"/>
                <w:szCs w:val="21"/>
              </w:rPr>
            </w:pPr>
            <w:r>
              <w:rPr>
                <w:rFonts w:ascii="宋体" w:hAnsi="宋体"/>
                <w:szCs w:val="21"/>
              </w:rPr>
            </w:r>
            <w:r/>
          </w:p>
        </w:tc>
        <w:tc>
          <w:tcPr>
            <w:tcW w:w="12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施工进度计划和进度保证措施（7分）</w:t>
            </w:r>
            <w:r/>
          </w:p>
        </w:tc>
        <w:tc>
          <w:tcPr>
            <w:tcW w:w="5824" w:type="dxa"/>
            <w:textDirection w:val="lrTb"/>
            <w:noWrap w:val="false"/>
          </w:tcPr>
          <w:p>
            <w:pPr>
              <w:jc w:val="left"/>
              <w:spacing w:line="360" w:lineRule="auto"/>
              <w:rPr>
                <w:rFonts w:ascii="宋体" w:hAnsi="宋体"/>
                <w:szCs w:val="21"/>
              </w:rPr>
            </w:pPr>
            <w:r>
              <w:rPr>
                <w:rFonts w:hint="eastAsia" w:ascii="宋体" w:hAnsi="宋体"/>
                <w:szCs w:val="21"/>
              </w:rPr>
              <w:t xml:space="preserve">1. 施工进度计划图表（3分）：提供完整的横道图或网络图，关键线路清晰、工期安排合理的得3分；有进度计划但不够完整的得1.5分；未提供的得0分。</w:t>
            </w:r>
            <w:r>
              <w:rPr>
                <w:rFonts w:hint="eastAsia" w:ascii="宋体" w:hAnsi="宋体"/>
                <w:szCs w:val="21"/>
              </w:rPr>
              <w:br/>
              <w:t xml:space="preserve">2. 工期节点控制措施（2分）：各进度节点明确、控制措施可操作的得2分；措施一般的得1分；未提供的得0分。</w:t>
            </w:r>
            <w:r>
              <w:rPr>
                <w:rFonts w:hint="eastAsia" w:ascii="宋体" w:hAnsi="宋体"/>
                <w:szCs w:val="21"/>
              </w:rPr>
              <w:br/>
              <w:t xml:space="preserve">3. 进度滞后纠偏预案（2分）：针对可能出现的进度滞后有明确的纠偏预案及资源保障措施的得2分；措施一般的得1分；未提供的得0分。</w:t>
            </w:r>
            <w:r/>
          </w:p>
        </w:tc>
        <w:tc>
          <w:tcPr>
            <w:tcW w:w="11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7分</w:t>
            </w:r>
            <w:r/>
          </w:p>
        </w:tc>
      </w:tr>
      <w:tr>
        <w:trPr/>
        <w:tc>
          <w:tcPr>
            <w:tcW w:w="1555" w:type="dxa"/>
            <w:vMerge w:val="continue"/>
            <w:textDirection w:val="lrTb"/>
            <w:noWrap w:val="false"/>
          </w:tcPr>
          <w:p>
            <w:pPr>
              <w:jc w:val="left"/>
              <w:spacing w:line="360" w:lineRule="auto"/>
              <w:rPr>
                <w:rFonts w:ascii="宋体" w:hAnsi="宋体"/>
                <w:szCs w:val="21"/>
              </w:rPr>
            </w:pPr>
            <w:r>
              <w:rPr>
                <w:rFonts w:ascii="宋体" w:hAnsi="宋体"/>
                <w:szCs w:val="21"/>
              </w:rPr>
            </w:r>
            <w:r/>
          </w:p>
        </w:tc>
        <w:tc>
          <w:tcPr>
            <w:tcW w:w="12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施工质量保证措施</w:t>
            </w:r>
            <w:r>
              <w:rPr>
                <w:rFonts w:hint="eastAsia" w:ascii="宋体" w:hAnsi="宋体"/>
                <w:szCs w:val="21"/>
              </w:rPr>
              <w:br/>
              <w:t xml:space="preserve">（7分）</w:t>
            </w:r>
            <w:r/>
          </w:p>
        </w:tc>
        <w:tc>
          <w:tcPr>
            <w:tcW w:w="5824" w:type="dxa"/>
            <w:textDirection w:val="lrTb"/>
            <w:noWrap w:val="false"/>
          </w:tcPr>
          <w:p>
            <w:pPr>
              <w:jc w:val="left"/>
              <w:spacing w:line="360" w:lineRule="auto"/>
              <w:rPr>
                <w:rFonts w:ascii="宋体" w:hAnsi="宋体"/>
                <w:szCs w:val="21"/>
              </w:rPr>
            </w:pPr>
            <w:r>
              <w:rPr>
                <w:rFonts w:hint="eastAsia" w:ascii="宋体" w:hAnsi="宋体"/>
                <w:szCs w:val="21"/>
              </w:rPr>
              <w:t xml:space="preserve">1. 质量保证体系及组织机构（2分）：建立健全质量保证体系、明确质量管理组织机构及职责的得2分；体系一般的得1分；未提供的得0分。</w:t>
            </w:r>
            <w:r>
              <w:rPr>
                <w:rFonts w:hint="eastAsia" w:ascii="宋体" w:hAnsi="宋体"/>
                <w:szCs w:val="21"/>
              </w:rPr>
              <w:br/>
              <w:t xml:space="preserve">2. 分部分项工程质量控制措施（3分）：针对本工程各分部分项工程有全面、具体、可操作的质量控制措施的得3分；措施一般的得1.5分；未提供的得0分。</w:t>
            </w:r>
            <w:r>
              <w:rPr>
                <w:rFonts w:hint="eastAsia" w:ascii="宋体" w:hAnsi="宋体"/>
                <w:szCs w:val="21"/>
              </w:rPr>
              <w:br/>
              <w:t xml:space="preserve">3. 原材料进场检验及隐蔽工程验收制度（2分）：有完善的</w:t>
            </w:r>
            <w:r>
              <w:rPr>
                <w:rFonts w:hint="eastAsia" w:ascii="宋体" w:hAnsi="宋体"/>
                <w:szCs w:val="21"/>
              </w:rPr>
              <w:t xml:space="preserve">原材料进场检验、复试及隐蔽工程验收制度的得2分；制度一般的得1分；未提供的得0分。</w:t>
            </w:r>
            <w:r/>
          </w:p>
        </w:tc>
        <w:tc>
          <w:tcPr>
            <w:tcW w:w="11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7分</w:t>
            </w:r>
            <w:r/>
          </w:p>
        </w:tc>
      </w:tr>
      <w:tr>
        <w:trPr/>
        <w:tc>
          <w:tcPr>
            <w:tcW w:w="1555" w:type="dxa"/>
            <w:vMerge w:val="continue"/>
            <w:textDirection w:val="lrTb"/>
            <w:noWrap w:val="false"/>
          </w:tcPr>
          <w:p>
            <w:pPr>
              <w:jc w:val="left"/>
              <w:spacing w:line="360" w:lineRule="auto"/>
              <w:rPr>
                <w:rFonts w:ascii="宋体" w:hAnsi="宋体"/>
                <w:szCs w:val="21"/>
              </w:rPr>
            </w:pPr>
            <w:r>
              <w:rPr>
                <w:rFonts w:ascii="宋体" w:hAnsi="宋体"/>
                <w:szCs w:val="21"/>
              </w:rPr>
            </w:r>
            <w:r/>
          </w:p>
        </w:tc>
        <w:tc>
          <w:tcPr>
            <w:tcW w:w="12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施工现场管理方案</w:t>
            </w:r>
            <w:r>
              <w:rPr>
                <w:rFonts w:hint="eastAsia" w:ascii="宋体" w:hAnsi="宋体"/>
                <w:szCs w:val="21"/>
              </w:rPr>
              <w:br/>
              <w:t xml:space="preserve">（9分）</w:t>
            </w:r>
            <w:r/>
          </w:p>
        </w:tc>
        <w:tc>
          <w:tcPr>
            <w:tcW w:w="5824" w:type="dxa"/>
            <w:textDirection w:val="lrTb"/>
            <w:noWrap w:val="false"/>
          </w:tcPr>
          <w:p>
            <w:pPr>
              <w:jc w:val="left"/>
              <w:spacing w:line="360" w:lineRule="auto"/>
              <w:rPr>
                <w:rFonts w:ascii="宋体" w:hAnsi="宋体"/>
                <w:szCs w:val="21"/>
              </w:rPr>
            </w:pPr>
            <w:r>
              <w:rPr>
                <w:rFonts w:hint="eastAsia" w:ascii="宋体" w:hAnsi="宋体"/>
                <w:szCs w:val="21"/>
              </w:rPr>
              <w:t xml:space="preserve">1. 现场平面布置及临时设施规划（3分）：施工总平面布置科学合理、临时设施规划完善的得3分；基本合理的得1.5分；未提供的得0分。</w:t>
            </w:r>
            <w:r>
              <w:rPr>
                <w:rFonts w:hint="eastAsia" w:ascii="宋体" w:hAnsi="宋体"/>
                <w:szCs w:val="21"/>
              </w:rPr>
              <w:br/>
              <w:t xml:space="preserve">2. 材料堆放与保管制度（2分）：材料分类堆放、标识清晰、保管制度健全的得2分；制度一般的得1分；未提供的得0分。</w:t>
            </w:r>
            <w:r>
              <w:rPr>
                <w:rFonts w:hint="eastAsia" w:ascii="宋体" w:hAnsi="宋体"/>
                <w:szCs w:val="21"/>
              </w:rPr>
              <w:br/>
              <w:t xml:space="preserve">3. 现场文明施工及环境保护措施（2分）：文明施工措施全面、扬尘噪声控制及环境保护措施具体的得2分；措施一般的得1分；未提供的得0分。</w:t>
            </w:r>
            <w:r>
              <w:rPr>
                <w:rFonts w:hint="eastAsia" w:ascii="宋体" w:hAnsi="宋体"/>
                <w:szCs w:val="21"/>
              </w:rPr>
              <w:br/>
              <w:t xml:space="preserve">4. 成品保护措施（2分）：有完善的各工序成品保护措施的得2分；措施一般的得1分；未提供的得0分。</w:t>
            </w:r>
            <w:r/>
          </w:p>
        </w:tc>
        <w:tc>
          <w:tcPr>
            <w:tcW w:w="11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9分</w:t>
            </w:r>
            <w:r/>
          </w:p>
        </w:tc>
      </w:tr>
      <w:tr>
        <w:trPr/>
        <w:tc>
          <w:tcPr>
            <w:tcW w:w="1555" w:type="dxa"/>
            <w:vMerge w:val="restart"/>
            <w:textDirection w:val="lrTb"/>
            <w:noWrap w:val="false"/>
          </w:tcPr>
          <w:p>
            <w:pPr>
              <w:jc w:val="left"/>
              <w:spacing w:line="360" w:lineRule="auto"/>
              <w:rPr>
                <w:rFonts w:ascii="宋体" w:hAnsi="宋体"/>
                <w:szCs w:val="21"/>
              </w:rPr>
            </w:pPr>
            <w:r>
              <w:rPr>
                <w:rFonts w:ascii="宋体" w:hAnsi="宋体"/>
                <w:szCs w:val="21"/>
              </w:rPr>
            </w:r>
            <w:r/>
          </w:p>
        </w:tc>
        <w:tc>
          <w:tcPr>
            <w:tcW w:w="12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安全文明施工措施</w:t>
            </w:r>
            <w:r>
              <w:rPr>
                <w:rFonts w:hint="eastAsia" w:ascii="宋体" w:hAnsi="宋体"/>
                <w:szCs w:val="21"/>
              </w:rPr>
              <w:br/>
              <w:t xml:space="preserve">（7分）</w:t>
            </w:r>
            <w:r/>
          </w:p>
        </w:tc>
        <w:tc>
          <w:tcPr>
            <w:tcW w:w="5824" w:type="dxa"/>
            <w:textDirection w:val="lrTb"/>
            <w:noWrap w:val="false"/>
          </w:tcPr>
          <w:p>
            <w:pPr>
              <w:jc w:val="left"/>
              <w:spacing w:line="360" w:lineRule="auto"/>
              <w:rPr>
                <w:rFonts w:ascii="宋体" w:hAnsi="宋体"/>
                <w:szCs w:val="21"/>
              </w:rPr>
            </w:pPr>
            <w:r>
              <w:rPr>
                <w:rFonts w:hint="eastAsia" w:ascii="宋体" w:hAnsi="宋体"/>
                <w:szCs w:val="21"/>
              </w:rPr>
              <w:t xml:space="preserve">1. 安全生产管理体系及责任制（2分）：建立健全安全生产管理体系、各级安全生产责任制明确的得2分；体系一般的得1分；未提供的得0分。</w:t>
            </w:r>
            <w:r>
              <w:rPr>
                <w:rFonts w:hint="eastAsia" w:ascii="宋体" w:hAnsi="宋体"/>
                <w:szCs w:val="21"/>
              </w:rPr>
              <w:br/>
              <w:t xml:space="preserve">2. 专项安全施工方案（3分）：针对高处作业、临时用电、消防安全等编制专项安全施工方案，内容全面、有针对性的得3分；方案一般的得1.5分；未提供的得0分。</w:t>
            </w:r>
            <w:r>
              <w:rPr>
                <w:rFonts w:hint="eastAsia" w:ascii="宋体" w:hAnsi="宋体"/>
                <w:szCs w:val="21"/>
              </w:rPr>
              <w:br/>
              <w:t xml:space="preserve">3. 文明施工及劳动保护措施（2分）：施工人员统一着装、施工区域围护、持证上岗及劳动保护用品配备等措施规范具体的得2分；措施一般的得1分；未提供的得0分。</w:t>
            </w:r>
            <w:r/>
          </w:p>
        </w:tc>
        <w:tc>
          <w:tcPr>
            <w:tcW w:w="11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7分</w:t>
            </w:r>
            <w:r/>
          </w:p>
        </w:tc>
      </w:tr>
      <w:tr>
        <w:trPr/>
        <w:tc>
          <w:tcPr>
            <w:tcW w:w="1555" w:type="dxa"/>
            <w:vMerge w:val="continue"/>
            <w:textDirection w:val="lrTb"/>
            <w:noWrap w:val="false"/>
          </w:tcPr>
          <w:p>
            <w:pPr>
              <w:jc w:val="left"/>
              <w:spacing w:line="360" w:lineRule="auto"/>
              <w:rPr>
                <w:rFonts w:ascii="宋体" w:hAnsi="宋体"/>
                <w:szCs w:val="21"/>
              </w:rPr>
            </w:pPr>
            <w:r>
              <w:rPr>
                <w:rFonts w:ascii="宋体" w:hAnsi="宋体"/>
                <w:szCs w:val="21"/>
              </w:rPr>
            </w:r>
            <w:r/>
          </w:p>
        </w:tc>
        <w:tc>
          <w:tcPr>
            <w:tcW w:w="12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难点、重点分析及合理化建议（10分）</w:t>
            </w:r>
            <w:r/>
          </w:p>
        </w:tc>
        <w:tc>
          <w:tcPr>
            <w:tcW w:w="5824" w:type="dxa"/>
            <w:textDirection w:val="lrTb"/>
            <w:noWrap w:val="false"/>
          </w:tcPr>
          <w:p>
            <w:pPr>
              <w:jc w:val="left"/>
              <w:spacing w:line="360" w:lineRule="auto"/>
              <w:rPr>
                <w:rFonts w:ascii="宋体" w:hAnsi="宋体"/>
                <w:szCs w:val="21"/>
              </w:rPr>
            </w:pPr>
            <w:r>
              <w:rPr>
                <w:rFonts w:hint="eastAsia" w:ascii="宋体" w:hAnsi="宋体"/>
                <w:szCs w:val="21"/>
              </w:rPr>
              <w:t xml:space="preserve">1. 工程难点、重点识别与分析（4分）：准确识别本工程施工难点和重点，分析深入透彻的得4分；分析一般的得2分；未提供的得0分。</w:t>
            </w:r>
            <w:r>
              <w:rPr>
                <w:rFonts w:hint="eastAsia" w:ascii="宋体" w:hAnsi="宋体"/>
                <w:szCs w:val="21"/>
              </w:rPr>
              <w:br/>
              <w:t xml:space="preserve">2. 针对性技术措施及解决方案（4分）：针对难点、重点提出科学可行的技术措施及解决方案的得4分；措施一般的得2分；未提供的得0分。</w:t>
            </w:r>
            <w:r>
              <w:rPr>
                <w:rFonts w:hint="eastAsia" w:ascii="宋体" w:hAnsi="宋体"/>
                <w:szCs w:val="21"/>
              </w:rPr>
              <w:br/>
              <w:t xml:space="preserve">3. 合理化建议（2分）：对本工程设计、施工或管理提出有建设性、可采纳的合理化建议的得2分；建议一般的得1分；未提供的得0分。</w:t>
            </w:r>
            <w:r/>
          </w:p>
        </w:tc>
        <w:tc>
          <w:tcPr>
            <w:tcW w:w="11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10分</w:t>
            </w:r>
            <w:r/>
          </w:p>
        </w:tc>
      </w:tr>
      <w:tr>
        <w:trPr/>
        <w:tc>
          <w:tcPr>
            <w:tcW w:w="1555" w:type="dxa"/>
            <w:vMerge w:val="continue"/>
            <w:textDirection w:val="lrTb"/>
            <w:noWrap w:val="false"/>
          </w:tcPr>
          <w:p>
            <w:pPr>
              <w:jc w:val="left"/>
              <w:spacing w:line="360" w:lineRule="auto"/>
              <w:rPr>
                <w:rFonts w:ascii="宋体" w:hAnsi="宋体"/>
                <w:szCs w:val="21"/>
              </w:rPr>
            </w:pPr>
            <w:r>
              <w:rPr>
                <w:rFonts w:ascii="宋体" w:hAnsi="宋体"/>
                <w:szCs w:val="21"/>
              </w:rPr>
            </w:r>
            <w:r/>
          </w:p>
        </w:tc>
        <w:tc>
          <w:tcPr>
            <w:tcW w:w="1234" w:type="dxa"/>
            <w:textDirection w:val="lrTb"/>
            <w:noWrap w:val="false"/>
          </w:tcPr>
          <w:p>
            <w:pPr>
              <w:jc w:val="left"/>
              <w:spacing w:line="360" w:lineRule="auto"/>
              <w:rPr>
                <w:rFonts w:ascii="宋体" w:hAnsi="宋体"/>
                <w:szCs w:val="21"/>
              </w:rPr>
            </w:pPr>
            <w:r>
              <w:rPr>
                <w:rFonts w:hint="eastAsia" w:ascii="宋体" w:hAnsi="宋体"/>
                <w:szCs w:val="21"/>
              </w:rPr>
              <w:t xml:space="preserve">机械设备和施工材料投入方案（7分）</w:t>
            </w:r>
            <w:r/>
          </w:p>
        </w:tc>
        <w:tc>
          <w:tcPr>
            <w:tcW w:w="5824" w:type="dxa"/>
            <w:textDirection w:val="lrTb"/>
            <w:noWrap w:val="false"/>
          </w:tcPr>
          <w:p>
            <w:pPr>
              <w:jc w:val="left"/>
              <w:spacing w:line="360" w:lineRule="auto"/>
              <w:rPr>
                <w:rFonts w:ascii="宋体" w:hAnsi="宋体"/>
                <w:szCs w:val="21"/>
              </w:rPr>
            </w:pPr>
            <w:r>
              <w:rPr>
                <w:rFonts w:hint="eastAsia" w:ascii="宋体" w:hAnsi="宋体"/>
                <w:szCs w:val="21"/>
              </w:rPr>
              <w:t xml:space="preserve">1. 主要施工机械设备配置清单及进场计划（3分）：机械设备配置满足施工需求、进场计划合理的得3分；基本满足的得1.5分；未提供的得0分。</w:t>
            </w:r>
            <w:r>
              <w:rPr>
                <w:rFonts w:hint="eastAsia" w:ascii="宋体" w:hAnsi="宋体"/>
                <w:szCs w:val="21"/>
              </w:rPr>
              <w:br/>
              <w:t xml:space="preserve">2. 施工材料采购及质量控制方案（2分）：材料采购渠道明</w:t>
            </w:r>
            <w:r>
              <w:rPr>
                <w:rFonts w:hint="eastAsia" w:ascii="宋体" w:hAnsi="宋体"/>
                <w:szCs w:val="21"/>
              </w:rPr>
              <w:t xml:space="preserve">确、质量控制方案完善的得2分；方案一般的得1分；未提供的得0分。</w:t>
            </w:r>
            <w:r>
              <w:rPr>
                <w:rFonts w:hint="eastAsia" w:ascii="宋体" w:hAnsi="宋体"/>
                <w:szCs w:val="21"/>
              </w:rPr>
              <w:br/>
              <w:t xml:space="preserve">3. 机械设备维护保养制度（2分）：有健全的机械设备定期维护保养制度的得2分；制度一般的得1分；未提供的得0分。</w:t>
            </w:r>
            <w:r/>
          </w:p>
        </w:tc>
        <w:tc>
          <w:tcPr>
            <w:tcW w:w="11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7分</w:t>
            </w:r>
            <w:r/>
          </w:p>
        </w:tc>
      </w:tr>
      <w:tr>
        <w:trPr/>
        <w:tc>
          <w:tcPr>
            <w:tcW w:w="1555" w:type="dxa"/>
            <w:vMerge w:val="restart"/>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pStyle w:val="780"/>
            </w:pPr>
            <w:r/>
            <w:r/>
          </w:p>
          <w:p>
            <w:pPr>
              <w:jc w:val="left"/>
              <w:spacing w:line="360" w:lineRule="auto"/>
              <w:rPr>
                <w:rFonts w:ascii="宋体" w:hAnsi="宋体"/>
                <w:szCs w:val="21"/>
              </w:rPr>
            </w:pPr>
            <w:r>
              <w:rPr>
                <w:rFonts w:hint="eastAsia" w:ascii="宋体" w:hAnsi="宋体"/>
                <w:szCs w:val="21"/>
              </w:rPr>
              <w:t xml:space="preserve">商务部分</w:t>
            </w:r>
            <w:r>
              <w:rPr>
                <w:rFonts w:hint="eastAsia" w:ascii="宋体" w:hAnsi="宋体"/>
                <w:szCs w:val="21"/>
              </w:rPr>
              <w:br/>
              <w:t xml:space="preserve">（16分）</w:t>
            </w:r>
            <w:r/>
          </w:p>
        </w:tc>
        <w:tc>
          <w:tcPr>
            <w:tcW w:w="12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项目组人员配备（</w:t>
            </w:r>
            <w:r>
              <w:rPr>
                <w:rFonts w:hint="eastAsia" w:ascii="宋体" w:hAnsi="宋体"/>
                <w:szCs w:val="21"/>
              </w:rPr>
              <w:t xml:space="preserve">12</w:t>
            </w:r>
            <w:r>
              <w:rPr>
                <w:rFonts w:hint="eastAsia" w:ascii="宋体" w:hAnsi="宋体"/>
                <w:szCs w:val="21"/>
              </w:rPr>
              <w:t xml:space="preserve">分）</w:t>
            </w:r>
            <w:r/>
          </w:p>
        </w:tc>
        <w:tc>
          <w:tcPr>
            <w:tcW w:w="5824" w:type="dxa"/>
            <w:textDirection w:val="lrTb"/>
            <w:noWrap w:val="false"/>
          </w:tcPr>
          <w:p>
            <w:pPr>
              <w:jc w:val="left"/>
              <w:spacing w:line="360" w:lineRule="auto"/>
              <w:rPr>
                <w:rFonts w:ascii="宋体" w:hAnsi="宋体"/>
                <w:szCs w:val="21"/>
              </w:rPr>
            </w:pPr>
            <w:r>
              <w:rPr>
                <w:rFonts w:hint="eastAsia" w:ascii="宋体" w:hAnsi="宋体"/>
                <w:szCs w:val="21"/>
              </w:rPr>
              <w:t xml:space="preserve">1. 项目负责人（7分）：（1）具有建筑工程二级及以上注册建造师证书的得4分；（2）具有有效的安全生产考核合格证书（B证）的得3分。注：以上两项须同时提供，缺一项该项不得分。</w:t>
            </w:r>
            <w:r>
              <w:rPr>
                <w:rFonts w:hint="eastAsia" w:ascii="宋体" w:hAnsi="宋体"/>
                <w:szCs w:val="21"/>
              </w:rPr>
              <w:br/>
              <w:t xml:space="preserve">2. 项目组其他成员（5分）：配备</w:t>
            </w:r>
            <w:r>
              <w:rPr>
                <w:rFonts w:ascii="宋体" w:hAnsi="宋体"/>
                <w:szCs w:val="21"/>
              </w:rPr>
              <w:t xml:space="preserve">施工员、质量员、安全员、材料员、预算员</w:t>
            </w:r>
            <w:r>
              <w:rPr>
                <w:rFonts w:hint="eastAsia" w:ascii="宋体" w:hAnsi="宋体"/>
                <w:szCs w:val="21"/>
              </w:rPr>
              <w:t xml:space="preserve">且均持有有效岗位证书的得5分；每缺少1个岗位扣1分，扣完为止。以上所有人员须提供投标前近6个月任意一个月的养老保险缴费证明材料，未提供养老保险证明的人员不计入评分。</w:t>
            </w:r>
            <w:r/>
          </w:p>
        </w:tc>
        <w:tc>
          <w:tcPr>
            <w:tcW w:w="1134" w:type="dxa"/>
            <w:textDirection w:val="lrTb"/>
            <w:noWrap w:val="false"/>
          </w:tcPr>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pStyle w:val="780"/>
              <w:rPr>
                <w:rFonts w:ascii="宋体" w:hAnsi="宋体"/>
                <w:szCs w:val="21"/>
              </w:rPr>
            </w:pPr>
            <w:r>
              <w:rPr>
                <w:rFonts w:ascii="宋体" w:hAnsi="宋体"/>
                <w:szCs w:val="21"/>
              </w:rPr>
            </w:r>
            <w:r/>
          </w:p>
          <w:p>
            <w:pPr>
              <w:ind w:firstLine="210"/>
              <w:jc w:val="left"/>
              <w:spacing w:line="360" w:lineRule="auto"/>
              <w:rPr>
                <w:rFonts w:ascii="宋体" w:hAnsi="宋体"/>
                <w:szCs w:val="21"/>
              </w:rPr>
            </w:pPr>
            <w:r>
              <w:rPr>
                <w:rFonts w:hint="eastAsia" w:ascii="宋体" w:hAnsi="宋体"/>
                <w:szCs w:val="21"/>
              </w:rPr>
              <w:t xml:space="preserve">12分</w:t>
            </w:r>
            <w:r/>
          </w:p>
        </w:tc>
      </w:tr>
      <w:tr>
        <w:trPr/>
        <w:tc>
          <w:tcPr>
            <w:tcW w:w="1555" w:type="dxa"/>
            <w:vMerge w:val="continue"/>
            <w:textDirection w:val="lrTb"/>
            <w:noWrap w:val="false"/>
          </w:tcPr>
          <w:p>
            <w:pPr>
              <w:jc w:val="left"/>
              <w:spacing w:line="360" w:lineRule="auto"/>
              <w:rPr>
                <w:rFonts w:ascii="宋体" w:hAnsi="宋体"/>
                <w:szCs w:val="21"/>
              </w:rPr>
            </w:pPr>
            <w:r>
              <w:rPr>
                <w:rFonts w:ascii="宋体" w:hAnsi="宋体"/>
                <w:szCs w:val="21"/>
              </w:rPr>
            </w:r>
            <w:r/>
          </w:p>
        </w:tc>
        <w:tc>
          <w:tcPr>
            <w:tcW w:w="1234" w:type="dxa"/>
            <w:textDirection w:val="lrTb"/>
            <w:noWrap w:val="false"/>
          </w:tcPr>
          <w:p>
            <w:pPr>
              <w:jc w:val="left"/>
              <w:spacing w:line="360" w:lineRule="auto"/>
              <w:rPr>
                <w:rFonts w:ascii="宋体" w:hAnsi="宋体"/>
                <w:szCs w:val="21"/>
              </w:rPr>
            </w:pPr>
            <w:r>
              <w:rPr>
                <w:rFonts w:hint="eastAsia" w:ascii="宋体" w:hAnsi="宋体"/>
                <w:szCs w:val="21"/>
              </w:rPr>
              <w:t xml:space="preserve">企业实力（4分）</w:t>
            </w:r>
            <w:r/>
          </w:p>
        </w:tc>
        <w:tc>
          <w:tcPr>
            <w:tcW w:w="5824" w:type="dxa"/>
            <w:textDirection w:val="lrTb"/>
            <w:noWrap w:val="false"/>
          </w:tcPr>
          <w:p>
            <w:pPr>
              <w:jc w:val="left"/>
              <w:spacing w:line="360" w:lineRule="auto"/>
              <w:rPr>
                <w:rFonts w:ascii="宋体" w:hAnsi="宋体"/>
                <w:szCs w:val="21"/>
              </w:rPr>
            </w:pPr>
            <w:r>
              <w:rPr>
                <w:rFonts w:hint="eastAsia" w:ascii="宋体" w:hAnsi="宋体"/>
                <w:szCs w:val="21"/>
              </w:rPr>
              <w:t xml:space="preserve">提供有效的ISO9001质量管理体系认证证书的得4分；未提供的得0分。（提供电子扫描件）</w:t>
            </w:r>
            <w:r/>
          </w:p>
        </w:tc>
        <w:tc>
          <w:tcPr>
            <w:tcW w:w="1134" w:type="dxa"/>
            <w:textDirection w:val="lrTb"/>
            <w:noWrap w:val="false"/>
          </w:tcPr>
          <w:p>
            <w:pPr>
              <w:jc w:val="left"/>
              <w:spacing w:line="360" w:lineRule="auto"/>
              <w:rPr>
                <w:rFonts w:ascii="宋体" w:hAnsi="宋体"/>
                <w:szCs w:val="21"/>
              </w:rPr>
            </w:pPr>
            <w:r>
              <w:rPr>
                <w:rFonts w:ascii="宋体" w:hAnsi="宋体"/>
                <w:szCs w:val="21"/>
              </w:rPr>
            </w:r>
            <w:r/>
          </w:p>
          <w:p>
            <w:pPr>
              <w:ind w:firstLine="210"/>
              <w:jc w:val="left"/>
              <w:spacing w:line="360" w:lineRule="auto"/>
              <w:rPr>
                <w:rFonts w:ascii="宋体" w:hAnsi="宋体"/>
                <w:szCs w:val="21"/>
              </w:rPr>
            </w:pPr>
            <w:r>
              <w:rPr>
                <w:rFonts w:hint="eastAsia" w:ascii="宋体" w:hAnsi="宋体"/>
                <w:szCs w:val="21"/>
              </w:rPr>
              <w:t xml:space="preserve">4分</w:t>
            </w:r>
            <w:r/>
          </w:p>
        </w:tc>
      </w:tr>
      <w:tr>
        <w:trPr/>
        <w:tc>
          <w:tcPr>
            <w:tcW w:w="1555" w:type="dxa"/>
            <w:textDirection w:val="lrTb"/>
            <w:noWrap w:val="false"/>
          </w:tcPr>
          <w:p>
            <w:pPr>
              <w:jc w:val="center"/>
              <w:spacing w:line="360" w:lineRule="auto"/>
              <w:rPr>
                <w:rFonts w:ascii="宋体" w:hAnsi="宋体"/>
                <w:b/>
                <w:szCs w:val="21"/>
              </w:rPr>
            </w:pPr>
            <w:r>
              <w:rPr>
                <w:rFonts w:ascii="宋体" w:hAnsi="宋体"/>
                <w:b/>
                <w:szCs w:val="21"/>
              </w:rPr>
            </w:r>
            <w:r/>
          </w:p>
        </w:tc>
        <w:tc>
          <w:tcPr>
            <w:tcW w:w="1234" w:type="dxa"/>
            <w:textDirection w:val="lrTb"/>
            <w:noWrap w:val="false"/>
          </w:tcPr>
          <w:p>
            <w:pPr>
              <w:jc w:val="center"/>
              <w:spacing w:line="360" w:lineRule="auto"/>
              <w:rPr>
                <w:rFonts w:ascii="宋体" w:hAnsi="宋体"/>
                <w:b/>
                <w:szCs w:val="21"/>
              </w:rPr>
            </w:pPr>
            <w:r>
              <w:rPr>
                <w:rFonts w:hint="eastAsia" w:ascii="宋体" w:hAnsi="宋体"/>
                <w:b/>
                <w:szCs w:val="21"/>
              </w:rPr>
              <w:t xml:space="preserve">合计</w:t>
            </w:r>
            <w:r/>
          </w:p>
        </w:tc>
        <w:tc>
          <w:tcPr>
            <w:tcW w:w="5824" w:type="dxa"/>
            <w:textDirection w:val="lrTb"/>
            <w:noWrap w:val="false"/>
          </w:tcPr>
          <w:p>
            <w:pPr>
              <w:jc w:val="center"/>
              <w:spacing w:line="360" w:lineRule="auto"/>
              <w:rPr>
                <w:rFonts w:ascii="宋体" w:hAnsi="宋体"/>
                <w:b/>
                <w:szCs w:val="21"/>
              </w:rPr>
            </w:pPr>
            <w:r>
              <w:rPr>
                <w:rFonts w:ascii="宋体" w:hAnsi="宋体"/>
                <w:b/>
                <w:szCs w:val="21"/>
              </w:rPr>
            </w:r>
            <w:r/>
          </w:p>
        </w:tc>
        <w:tc>
          <w:tcPr>
            <w:tcW w:w="1134" w:type="dxa"/>
            <w:textDirection w:val="lrTb"/>
            <w:noWrap w:val="false"/>
          </w:tcPr>
          <w:p>
            <w:pPr>
              <w:jc w:val="center"/>
              <w:spacing w:line="360" w:lineRule="auto"/>
              <w:rPr>
                <w:rFonts w:ascii="宋体" w:hAnsi="宋体"/>
                <w:b/>
                <w:szCs w:val="21"/>
              </w:rPr>
            </w:pPr>
            <w:r>
              <w:rPr>
                <w:rFonts w:hint="eastAsia" w:ascii="宋体" w:hAnsi="宋体"/>
                <w:b/>
                <w:szCs w:val="21"/>
              </w:rPr>
              <w:t xml:space="preserve">100分</w:t>
            </w:r>
            <w:r/>
          </w:p>
        </w:tc>
      </w:tr>
    </w:tbl>
    <w:p>
      <w:pPr>
        <w:pStyle w:val="780"/>
      </w:pPr>
      <w:r/>
      <w:r/>
    </w:p>
    <w:p>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说明：</w:t>
      </w:r>
      <w:r/>
    </w:p>
    <w:p>
      <w:pPr>
        <w:ind w:firstLine="412"/>
        <w:jc w:val="left"/>
        <w:spacing w:line="360" w:lineRule="auto"/>
        <w:shd w:val="clear" w:color="auto" w:fill="ffffff"/>
        <w:widowControl/>
        <w:rPr>
          <w:rFonts w:cs="宋体" w:asciiTheme="minorEastAsia" w:hAnsiTheme="minorEastAsia" w:eastAsiaTheme="minorEastAsia"/>
          <w:b/>
          <w:bCs/>
          <w:szCs w:val="21"/>
          <w:u w:val="single"/>
        </w:rPr>
      </w:pPr>
      <w:r>
        <w:rPr>
          <w:rFonts w:hint="eastAsia" w:cs="宋体" w:asciiTheme="minorEastAsia" w:hAnsiTheme="minorEastAsia" w:eastAsiaTheme="minorEastAsia"/>
          <w:b/>
          <w:bCs/>
          <w:szCs w:val="21"/>
          <w:u w:val="single"/>
        </w:rPr>
        <w:t xml:space="preserve">1、所有认证、证明和业绩均需提供有效的扫描件，原件后期如有需要，采购人发放中标通知书前有权对以上扫描件进行核验。</w:t>
      </w:r>
      <w:r/>
    </w:p>
    <w:p>
      <w:pPr>
        <w:ind w:firstLine="412"/>
        <w:jc w:val="left"/>
        <w:spacing w:line="360" w:lineRule="auto"/>
        <w:shd w:val="clear" w:color="auto" w:fill="ffffff"/>
        <w:widowControl/>
        <w:rPr>
          <w:rFonts w:cs="宋体" w:asciiTheme="minorEastAsia" w:hAnsiTheme="minorEastAsia" w:eastAsiaTheme="minorEastAsia"/>
          <w:b/>
          <w:bCs/>
          <w:szCs w:val="21"/>
          <w:u w:val="single"/>
        </w:rPr>
      </w:pPr>
      <w:r>
        <w:rPr>
          <w:rFonts w:hint="eastAsia" w:cs="宋体" w:asciiTheme="minorEastAsia" w:hAnsiTheme="minorEastAsia" w:eastAsiaTheme="minorEastAsia"/>
          <w:b/>
          <w:bCs/>
          <w:szCs w:val="21"/>
          <w:u w:val="single"/>
        </w:rPr>
        <w:t xml:space="preserve">2、提供以上评标标准每项内容在投标文件中响应部分的页码。</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bookmarkEnd w:id="100"/>
      <w:bookmarkEnd w:id="101"/>
      <w:r/>
    </w:p>
    <w:p>
      <w:pPr>
        <w:spacing w:line="360" w:lineRule="auto"/>
        <w:rPr>
          <w:rFonts w:ascii="宋体" w:hAnsi="宋体" w:cs="宋体"/>
          <w:b/>
          <w:szCs w:val="21"/>
        </w:rPr>
      </w:pPr>
      <w:r>
        <w:rPr>
          <w:rFonts w:ascii="宋体" w:hAnsi="宋体" w:cs="宋体"/>
          <w:b/>
          <w:szCs w:val="21"/>
        </w:rPr>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rPr>
      </w:pPr>
      <w:r>
        <w:rPr>
          <w:rFonts w:ascii="宋体" w:hAnsi="宋体" w:cs="宋体"/>
        </w:rPr>
      </w:r>
      <w:r/>
    </w:p>
    <w:p>
      <w:pPr>
        <w:pStyle w:val="790"/>
      </w:pPr>
      <w:r/>
      <w:r/>
    </w:p>
    <w:p>
      <w:pPr>
        <w:pStyle w:val="791"/>
      </w:pPr>
      <w:r/>
      <w:r/>
    </w:p>
    <w:p>
      <w:pPr>
        <w:pStyle w:val="793"/>
      </w:pPr>
      <w:r/>
      <w:r/>
    </w:p>
    <w:p>
      <w:r/>
      <w:r/>
    </w:p>
    <w:p>
      <w:pPr>
        <w:pStyle w:val="790"/>
      </w:pPr>
      <w:r/>
      <w:r/>
    </w:p>
    <w:p>
      <w:r/>
      <w:r/>
    </w:p>
    <w:p>
      <w:r/>
      <w:r/>
    </w:p>
    <w:p>
      <w:r/>
      <w:r/>
    </w:p>
    <w:p>
      <w:r/>
      <w:r/>
    </w:p>
    <w:p>
      <w:r/>
      <w:r/>
    </w:p>
    <w:p>
      <w:r/>
      <w:r/>
    </w:p>
    <w:p>
      <w:r/>
      <w:bookmarkStart w:id="102" w:name="_Toc14826"/>
      <w:r/>
      <w:bookmarkStart w:id="103" w:name="_Toc176529670"/>
      <w:r/>
      <w:r/>
    </w:p>
    <w:p>
      <w:pPr>
        <w:pStyle w:val="1017"/>
        <w:numPr>
          <w:ilvl w:val="0"/>
          <w:numId w:val="0"/>
        </w:numPr>
        <w:ind w:left="567"/>
        <w:rPr>
          <w:rFonts w:ascii="宋体" w:hAnsi="宋体" w:cs="宋体"/>
        </w:rPr>
      </w:pPr>
      <w:r>
        <w:rPr>
          <w:rFonts w:hint="eastAsia" w:ascii="宋体" w:hAnsi="宋体" w:cs="宋体"/>
        </w:rPr>
        <w:t xml:space="preserve">第四章 </w:t>
      </w:r>
      <w:bookmarkStart w:id="104" w:name="_Toc481057147"/>
      <w:r/>
      <w:bookmarkStart w:id="105" w:name="_Toc8808"/>
      <w:r/>
      <w:bookmarkEnd w:id="102"/>
      <w:r>
        <w:rPr>
          <w:rFonts w:hint="eastAsia" w:ascii="宋体" w:hAnsi="宋体" w:cs="宋体"/>
        </w:rPr>
        <w:t xml:space="preserve">采购项目的内容和相关技术要求等</w:t>
      </w:r>
      <w:bookmarkEnd w:id="103"/>
      <w:r/>
      <w:r/>
    </w:p>
    <w:p>
      <w:pPr>
        <w:ind w:firstLine="422"/>
        <w:spacing w:line="360" w:lineRule="auto"/>
        <w:rPr>
          <w:rFonts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一、项目名称</w:t>
      </w:r>
      <w:r/>
    </w:p>
    <w:p>
      <w:pPr>
        <w:ind w:firstLine="420"/>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江苏经贸职业技术学院现代物流管理专业群实训室建设项目</w:t>
      </w:r>
      <w:r/>
    </w:p>
    <w:p>
      <w:pPr>
        <w:ind w:firstLine="422"/>
        <w:spacing w:line="360" w:lineRule="auto"/>
        <w:rPr>
          <w:rFonts w:ascii="宋体" w:hAnsi="宋体" w:cs="宋体"/>
          <w:b/>
          <w:bCs/>
          <w:szCs w:val="21"/>
        </w:rPr>
        <w:outlineLvl w:val="1"/>
      </w:pPr>
      <w:r>
        <w:rPr>
          <w:rFonts w:hint="eastAsia" w:ascii="宋体" w:hAnsi="宋体" w:cs="宋体"/>
          <w:b/>
          <w:bCs/>
          <w:szCs w:val="21"/>
        </w:rPr>
        <w:t xml:space="preserve">二、技术部分要求</w:t>
      </w:r>
      <w:r/>
    </w:p>
    <w:p>
      <w:pPr>
        <w:ind w:firstLine="422"/>
        <w:spacing w:line="360" w:lineRule="auto"/>
        <w:rPr>
          <w:rFonts w:ascii="宋体" w:hAnsi="宋体" w:cs="宋体"/>
          <w:b/>
          <w:bCs/>
          <w:szCs w:val="21"/>
        </w:rPr>
        <w:outlineLvl w:val="2"/>
      </w:pPr>
      <w:r>
        <w:rPr>
          <w:rFonts w:hint="eastAsia" w:ascii="宋体" w:hAnsi="宋体" w:cs="宋体"/>
          <w:b/>
          <w:bCs/>
          <w:szCs w:val="21"/>
        </w:rPr>
        <w:t xml:space="preserve">（一）项目内容</w:t>
      </w:r>
      <w:r/>
    </w:p>
    <w:p>
      <w:pPr>
        <w:ind w:firstLine="420"/>
        <w:spacing w:line="360" w:lineRule="auto"/>
        <w:rPr>
          <w:rFonts w:ascii="宋体" w:hAnsi="宋体" w:cs="宋体"/>
          <w:szCs w:val="21"/>
        </w:rPr>
      </w:pPr>
      <w:r>
        <w:rPr>
          <w:rFonts w:hint="eastAsia" w:ascii="宋体" w:hAnsi="宋体" w:cs="宋体"/>
          <w:szCs w:val="21"/>
        </w:rPr>
        <w:t xml:space="preserve">本项目为江苏经贸职业技术学院现代物流管理专业群实训室建设项目，现划分为3个采购包，具体内容如下：</w:t>
      </w:r>
      <w:r/>
    </w:p>
    <w:p>
      <w:pPr>
        <w:spacing w:line="360" w:lineRule="auto"/>
        <w:rPr>
          <w:rFonts w:ascii="宋体" w:hAnsi="宋体" w:cs="宋体"/>
          <w:b/>
          <w:bCs/>
          <w:szCs w:val="21"/>
        </w:rPr>
      </w:pPr>
      <w:r>
        <w:rPr>
          <w:rFonts w:hint="eastAsia" w:ascii="宋体" w:hAnsi="宋体" w:cs="宋体"/>
          <w:b/>
          <w:bCs/>
          <w:szCs w:val="21"/>
        </w:rPr>
        <w:t xml:space="preserve">采购包1：</w:t>
      </w:r>
      <w:r/>
    </w:p>
    <w:p>
      <w:pPr>
        <w:ind w:firstLine="420"/>
        <w:spacing w:line="360" w:lineRule="auto"/>
        <w:rPr>
          <w:rFonts w:ascii="宋体" w:hAnsi="宋体" w:cs="宋体"/>
          <w:bCs/>
          <w:szCs w:val="21"/>
        </w:rPr>
      </w:pPr>
      <w:r>
        <w:rPr>
          <w:rFonts w:hint="eastAsia" w:ascii="宋体" w:hAnsi="宋体" w:cs="宋体"/>
          <w:bCs/>
          <w:szCs w:val="21"/>
        </w:rPr>
        <w:t xml:space="preserve">本项目为江苏经贸职业技术学院低空技术与运营实训中心建设项目，实训中心涵盖低空技术协同创新中心、无人机装调、无人机模拟飞行、空地仓配一体化的相关软硬件设备，构建“认知启蒙-装调运维-规划运营-空地仓配”完整实训体系，可实现无人机装调检修、虚拟飞行操控、空地仓配协同调度、空域规划、多场景低空配送推演等全链条实训功能，全面支撑专业日常教学、技能竞赛集训、考证、企业职工培训及科普研学等工作。</w:t>
      </w:r>
      <w:r>
        <w:rPr>
          <w:rFonts w:ascii="宋体" w:hAnsi="宋体" w:cs="宋体"/>
          <w:bCs/>
          <w:szCs w:val="21"/>
        </w:rPr>
        <w:t xml:space="preserve">具体内容详见采购文件。</w:t>
      </w:r>
      <w:r/>
    </w:p>
    <w:p>
      <w:pPr>
        <w:spacing w:line="440" w:lineRule="exact"/>
      </w:pPr>
      <w:r>
        <w:rPr>
          <w:rFonts w:hint="eastAsia"/>
        </w:rPr>
        <w:t xml:space="preserve">二、采购清单：</w:t>
      </w:r>
      <w:r/>
    </w:p>
    <w:tbl>
      <w:tblPr>
        <w:tblW w:w="9011" w:type="dxa"/>
        <w:jc w:val="center"/>
        <w:tblLook w:val="04A0" w:firstRow="1" w:lastRow="0" w:firstColumn="1" w:lastColumn="0" w:noHBand="0" w:noVBand="1"/>
      </w:tblPr>
      <w:tblGrid>
        <w:gridCol w:w="525"/>
        <w:gridCol w:w="704"/>
        <w:gridCol w:w="1175"/>
        <w:gridCol w:w="5727"/>
        <w:gridCol w:w="450"/>
        <w:gridCol w:w="430"/>
      </w:tblGrid>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000000" w:sz="4" w:space="0"/>
              <w:left w:val="single" w:color="000000" w:sz="4" w:space="0"/>
              <w:right w:val="single" w:color="000000" w:sz="4" w:space="0"/>
            </w:tcBorders>
            <w:tcW w:w="70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实训室名称</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单位</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低空物流技术协同创新中心</w:t>
            </w:r>
            <w:r/>
          </w:p>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调度指挥坐席</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调度指挥坐席（白色曲线造型）</w:t>
            </w:r>
            <w:r/>
          </w:p>
          <w:p>
            <w:pPr>
              <w:jc w:val="left"/>
              <w:widowControl/>
              <w:rPr>
                <w:rFonts w:ascii="宋体" w:hAnsi="宋体" w:cs="宋体"/>
                <w:color w:val="000000"/>
                <w:szCs w:val="21"/>
              </w:rPr>
            </w:pPr>
            <w:r>
              <w:rPr>
                <w:rFonts w:hint="eastAsia" w:ascii="宋体" w:hAnsi="宋体" w:cs="宋体"/>
                <w:color w:val="000000"/>
                <w:szCs w:val="21"/>
              </w:rPr>
              <w:t xml:space="preserve">1.调度操作台：5工位曲线连排设计，单工位台面尺寸≥1000×700×750mm；F1级环保高密度板材，桌面厚≥25mm；碳钢喷塑钢架，白色；配键盘托、设备层、走线槽，支持多屏支架安装；每工位≥4个五孔插座+1个网络接口</w:t>
            </w:r>
            <w:r/>
          </w:p>
          <w:p>
            <w:pPr>
              <w:jc w:val="left"/>
              <w:widowControl/>
              <w:rPr>
                <w:rFonts w:ascii="宋体" w:hAnsi="宋体" w:cs="宋体"/>
                <w:color w:val="000000"/>
                <w:szCs w:val="21"/>
              </w:rPr>
            </w:pPr>
            <w:r>
              <w:rPr>
                <w:rFonts w:hint="eastAsia" w:ascii="宋体" w:hAnsi="宋体" w:cs="宋体"/>
                <w:color w:val="000000"/>
                <w:szCs w:val="21"/>
              </w:rPr>
              <w:t xml:space="preserve">2.人体工学座椅：S型靠背，透气高弹网布，8cm加厚高弹海绵坐垫（符合GB/T 10802-2006标准，回弹率≥55%、密度≥60kg/m³、甲醛释放量≤0.01mg/㎡·h）；SGS认证气压棒（高低温锁定稳固、力衰减≤2%），360°旋转升降，承重≥150kg</w:t>
            </w:r>
            <w:r/>
          </w:p>
          <w:p>
            <w:pPr>
              <w:jc w:val="left"/>
              <w:widowControl/>
              <w:rPr>
                <w:rFonts w:ascii="宋体" w:hAnsi="宋体" w:cs="宋体"/>
                <w:color w:val="000000"/>
                <w:szCs w:val="21"/>
              </w:rPr>
            </w:pPr>
            <w:r>
              <w:rPr>
                <w:rFonts w:hint="eastAsia" w:ascii="宋体" w:hAnsi="宋体" w:cs="宋体"/>
                <w:color w:val="000000"/>
                <w:szCs w:val="21"/>
              </w:rPr>
              <w:t xml:space="preserve">3.金属部件表面静电喷塑处理，颜色与实训室整体风格统一，含现场安装调试。</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席</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低空物流MR仿真实训沙盘</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1.卧室底座：98寸底座；</w:t>
            </w:r>
            <w:r>
              <w:rPr>
                <w:rFonts w:hint="eastAsia" w:ascii="宋体" w:hAnsi="宋体" w:cs="宋体"/>
                <w:color w:val="000000"/>
                <w:szCs w:val="21"/>
              </w:rPr>
              <w:br/>
              <w:t xml:space="preserve">2.显示终端：全新A+液晶屏</w:t>
            </w:r>
            <w:r/>
          </w:p>
          <w:p>
            <w:pPr>
              <w:jc w:val="left"/>
              <w:widowControl/>
              <w:rPr>
                <w:rFonts w:ascii="宋体" w:hAnsi="宋体" w:cs="宋体"/>
                <w:color w:val="000000"/>
                <w:szCs w:val="21"/>
              </w:rPr>
            </w:pPr>
            <w:r>
              <w:rPr>
                <w:rFonts w:hint="eastAsia" w:ascii="宋体" w:hAnsi="宋体" w:cs="宋体"/>
                <w:color w:val="000000"/>
                <w:szCs w:val="21"/>
              </w:rPr>
              <w:t xml:space="preserve">面板尺寸 98英寸</w:t>
            </w:r>
            <w:r/>
          </w:p>
          <w:p>
            <w:pPr>
              <w:jc w:val="left"/>
              <w:widowControl/>
              <w:rPr>
                <w:rFonts w:ascii="宋体" w:hAnsi="宋体" w:cs="宋体"/>
                <w:color w:val="000000"/>
                <w:szCs w:val="21"/>
              </w:rPr>
            </w:pPr>
            <w:r>
              <w:rPr>
                <w:rFonts w:hint="eastAsia" w:ascii="宋体" w:hAnsi="宋体" w:cs="宋体"/>
                <w:color w:val="000000"/>
                <w:szCs w:val="21"/>
              </w:rPr>
              <w:t xml:space="preserve">分辨率 3840*2160</w:t>
            </w:r>
            <w:r/>
          </w:p>
          <w:p>
            <w:pPr>
              <w:jc w:val="left"/>
              <w:widowControl/>
              <w:rPr>
                <w:rFonts w:ascii="宋体" w:hAnsi="宋体" w:cs="宋体"/>
                <w:color w:val="000000"/>
                <w:szCs w:val="21"/>
              </w:rPr>
            </w:pPr>
            <w:r>
              <w:rPr>
                <w:rFonts w:hint="eastAsia" w:ascii="宋体" w:hAnsi="宋体" w:cs="宋体"/>
                <w:color w:val="000000"/>
                <w:szCs w:val="21"/>
              </w:rPr>
              <w:t xml:space="preserve">可视角度 89/89/89/89</w:t>
            </w:r>
            <w:r/>
          </w:p>
          <w:p>
            <w:pPr>
              <w:jc w:val="left"/>
              <w:widowControl/>
              <w:rPr>
                <w:rFonts w:ascii="宋体" w:hAnsi="宋体" w:cs="宋体"/>
                <w:color w:val="000000"/>
                <w:szCs w:val="21"/>
              </w:rPr>
            </w:pPr>
            <w:r>
              <w:rPr>
                <w:rFonts w:hint="eastAsia" w:ascii="宋体" w:hAnsi="宋体" w:cs="宋体"/>
                <w:color w:val="000000"/>
                <w:szCs w:val="21"/>
              </w:rPr>
              <w:t xml:space="preserve">显示区域 2160*1232mm</w:t>
            </w:r>
            <w:r/>
          </w:p>
          <w:p>
            <w:pPr>
              <w:jc w:val="left"/>
              <w:widowControl/>
              <w:rPr>
                <w:rFonts w:ascii="宋体" w:hAnsi="宋体" w:cs="宋体"/>
                <w:color w:val="000000"/>
                <w:szCs w:val="21"/>
              </w:rPr>
            </w:pPr>
            <w:r>
              <w:rPr>
                <w:rFonts w:hint="eastAsia" w:ascii="宋体" w:hAnsi="宋体" w:cs="宋体"/>
                <w:color w:val="000000"/>
                <w:szCs w:val="21"/>
              </w:rPr>
              <w:t xml:space="preserve">显示比例 16:9</w:t>
            </w:r>
            <w:r/>
          </w:p>
          <w:p>
            <w:pPr>
              <w:jc w:val="left"/>
              <w:widowControl/>
              <w:rPr>
                <w:rFonts w:ascii="宋体" w:hAnsi="宋体" w:cs="宋体"/>
                <w:color w:val="000000"/>
                <w:szCs w:val="21"/>
              </w:rPr>
            </w:pPr>
            <w:r>
              <w:rPr>
                <w:rFonts w:hint="eastAsia" w:ascii="宋体" w:hAnsi="宋体" w:cs="宋体"/>
                <w:color w:val="000000"/>
                <w:szCs w:val="21"/>
              </w:rPr>
              <w:t xml:space="preserve">屏幕亮度 ≥350cd/m2（典型值）</w:t>
            </w:r>
            <w:r/>
          </w:p>
          <w:p>
            <w:pPr>
              <w:jc w:val="left"/>
              <w:widowControl/>
              <w:rPr>
                <w:rFonts w:ascii="宋体" w:hAnsi="宋体" w:cs="宋体"/>
                <w:color w:val="000000"/>
                <w:szCs w:val="21"/>
              </w:rPr>
            </w:pPr>
            <w:r>
              <w:rPr>
                <w:rFonts w:hint="eastAsia" w:ascii="宋体" w:hAnsi="宋体" w:cs="宋体"/>
                <w:color w:val="000000"/>
                <w:szCs w:val="21"/>
              </w:rPr>
              <w:t xml:space="preserve">背光类型 D-LED</w:t>
            </w:r>
            <w:r/>
          </w:p>
          <w:p>
            <w:pPr>
              <w:jc w:val="left"/>
              <w:widowControl/>
              <w:rPr>
                <w:rFonts w:ascii="宋体" w:hAnsi="宋体" w:cs="宋体"/>
                <w:color w:val="000000"/>
                <w:szCs w:val="21"/>
              </w:rPr>
            </w:pPr>
            <w:r>
              <w:rPr>
                <w:rFonts w:hint="eastAsia" w:ascii="宋体" w:hAnsi="宋体" w:cs="宋体"/>
                <w:color w:val="000000"/>
                <w:szCs w:val="21"/>
              </w:rPr>
              <w:t xml:space="preserve">对比度 5000:1</w:t>
            </w:r>
            <w:r/>
          </w:p>
          <w:p>
            <w:pPr>
              <w:jc w:val="left"/>
              <w:widowControl/>
              <w:rPr>
                <w:rFonts w:ascii="宋体" w:hAnsi="宋体" w:cs="宋体"/>
                <w:color w:val="000000"/>
                <w:szCs w:val="21"/>
              </w:rPr>
            </w:pPr>
            <w:r>
              <w:rPr>
                <w:rFonts w:hint="eastAsia" w:ascii="宋体" w:hAnsi="宋体" w:cs="宋体"/>
                <w:color w:val="000000"/>
                <w:szCs w:val="21"/>
              </w:rPr>
              <w:t xml:space="preserve">刷新频率 60HZ</w:t>
            </w:r>
            <w:r/>
          </w:p>
          <w:p>
            <w:pPr>
              <w:jc w:val="left"/>
              <w:widowControl/>
              <w:rPr>
                <w:rFonts w:ascii="宋体" w:hAnsi="宋体" w:cs="宋体"/>
                <w:color w:val="000000"/>
                <w:szCs w:val="21"/>
              </w:rPr>
            </w:pPr>
            <w:r>
              <w:rPr>
                <w:rFonts w:hint="eastAsia" w:ascii="宋体" w:hAnsi="宋体" w:cs="宋体"/>
                <w:color w:val="000000"/>
                <w:szCs w:val="21"/>
              </w:rPr>
              <w:t xml:space="preserve">响应时间 13/5 (Typ.)(Tr/Td)</w:t>
            </w:r>
            <w:r/>
          </w:p>
          <w:p>
            <w:pPr>
              <w:jc w:val="left"/>
              <w:widowControl/>
              <w:rPr>
                <w:rFonts w:ascii="宋体" w:hAnsi="宋体" w:cs="宋体"/>
                <w:color w:val="000000"/>
                <w:szCs w:val="21"/>
              </w:rPr>
            </w:pPr>
            <w:r>
              <w:rPr>
                <w:rFonts w:hint="eastAsia" w:ascii="宋体" w:hAnsi="宋体" w:cs="宋体"/>
                <w:color w:val="000000"/>
                <w:szCs w:val="21"/>
              </w:rPr>
              <w:t xml:space="preserve">系统端口 DC*1 HDMI*2 USB*1 </w:t>
            </w:r>
            <w:r/>
          </w:p>
          <w:p>
            <w:pPr>
              <w:jc w:val="left"/>
              <w:widowControl/>
              <w:rPr>
                <w:rFonts w:ascii="宋体" w:hAnsi="宋体" w:cs="宋体"/>
                <w:color w:val="000000"/>
                <w:szCs w:val="21"/>
              </w:rPr>
            </w:pPr>
            <w:r>
              <w:rPr>
                <w:rFonts w:hint="eastAsia" w:ascii="宋体" w:hAnsi="宋体" w:cs="宋体"/>
                <w:color w:val="000000"/>
                <w:szCs w:val="21"/>
              </w:rPr>
              <w:t xml:space="preserve">触摸端口 USB*1</w:t>
            </w:r>
            <w:r/>
          </w:p>
          <w:p>
            <w:pPr>
              <w:jc w:val="left"/>
              <w:widowControl/>
              <w:rPr>
                <w:rFonts w:ascii="宋体" w:hAnsi="宋体" w:cs="宋体"/>
                <w:color w:val="000000"/>
                <w:szCs w:val="21"/>
              </w:rPr>
            </w:pPr>
            <w:r>
              <w:rPr>
                <w:rFonts w:hint="eastAsia" w:ascii="宋体" w:hAnsi="宋体" w:cs="宋体"/>
                <w:color w:val="000000"/>
                <w:szCs w:val="21"/>
              </w:rPr>
              <w:t xml:space="preserve">3.智能播放设备</w:t>
            </w:r>
            <w:r>
              <w:rPr>
                <w:rFonts w:hint="eastAsia" w:ascii="宋体" w:hAnsi="宋体" w:cs="宋体"/>
                <w:color w:val="000000"/>
                <w:szCs w:val="21"/>
              </w:rPr>
              <w:br/>
              <w:t xml:space="preserve">兼容电视机、显示屏、投影机、拼接屏、LED屏幕等各种显示设备；</w:t>
            </w:r>
            <w:r/>
          </w:p>
          <w:p>
            <w:pPr>
              <w:jc w:val="left"/>
              <w:widowControl/>
              <w:rPr>
                <w:rFonts w:ascii="宋体" w:hAnsi="宋体" w:cs="宋体"/>
                <w:color w:val="000000"/>
                <w:szCs w:val="21"/>
              </w:rPr>
            </w:pPr>
            <w:r>
              <w:rPr>
                <w:rFonts w:hint="eastAsia" w:ascii="宋体" w:hAnsi="宋体" w:cs="宋体"/>
                <w:color w:val="000000"/>
                <w:szCs w:val="21"/>
              </w:rPr>
              <w:t xml:space="preserve">融合器进行了Android系统的封闭和定制化，真正的分布式系统，与显示设备</w:t>
            </w:r>
            <w:r>
              <w:rPr>
                <w:rFonts w:hint="eastAsia" w:ascii="Microsoft JhengHei" w:hAnsi="Microsoft JhengHei" w:eastAsia="Microsoft JhengHei" w:cs="Microsoft JhengHei"/>
                <w:color w:val="000000"/>
                <w:szCs w:val="21"/>
              </w:rPr>
              <w:t xml:space="preserve">⼀</w:t>
            </w:r>
            <w:r>
              <w:rPr>
                <w:rFonts w:hint="eastAsia" w:ascii="宋体" w:hAnsi="宋体" w:cs="宋体"/>
                <w:color w:val="000000"/>
                <w:szCs w:val="21"/>
              </w:rPr>
              <w:t xml:space="preserve">对</w:t>
            </w:r>
            <w:r>
              <w:rPr>
                <w:rFonts w:hint="eastAsia" w:ascii="Microsoft JhengHei" w:hAnsi="Microsoft JhengHei" w:eastAsia="Microsoft JhengHei" w:cs="Microsoft JhengHei"/>
                <w:color w:val="000000"/>
                <w:szCs w:val="21"/>
              </w:rPr>
              <w:t xml:space="preserve">⼀</w:t>
            </w:r>
            <w:r>
              <w:rPr>
                <w:rFonts w:hint="eastAsia" w:ascii="宋体" w:hAnsi="宋体" w:cs="宋体"/>
                <w:color w:val="000000"/>
                <w:szCs w:val="21"/>
              </w:rPr>
              <w:t xml:space="preserve">就近安装，无需超过1米的信号线，融合器之间组成局域网，即完成整个架构部署。无需计算机、网传、分屏宝、分配器等常规盒；</w:t>
            </w:r>
            <w:r/>
          </w:p>
          <w:p>
            <w:pPr>
              <w:jc w:val="left"/>
              <w:widowControl/>
              <w:rPr>
                <w:rFonts w:ascii="宋体" w:hAnsi="宋体" w:cs="宋体"/>
                <w:color w:val="000000"/>
                <w:szCs w:val="21"/>
              </w:rPr>
            </w:pPr>
            <w:r>
              <w:rPr>
                <w:rFonts w:hint="eastAsia" w:ascii="宋体" w:hAnsi="宋体" w:cs="宋体"/>
                <w:color w:val="000000"/>
                <w:szCs w:val="21"/>
              </w:rPr>
              <w:t xml:space="preserve">分布式架构中，融合器智能化的方式存储内容、备份数据，独立完成信号输出、集群多机融合、精确同步、帧同步，支持多台显示画面同步播放完整内容；</w:t>
            </w:r>
            <w:r/>
          </w:p>
          <w:p>
            <w:pPr>
              <w:jc w:val="left"/>
              <w:widowControl/>
              <w:rPr>
                <w:rFonts w:ascii="宋体" w:hAnsi="宋体" w:cs="宋体"/>
                <w:color w:val="000000"/>
                <w:szCs w:val="21"/>
              </w:rPr>
            </w:pPr>
            <w:r>
              <w:rPr>
                <w:rFonts w:hint="eastAsia" w:ascii="宋体" w:hAnsi="宋体" w:cs="宋体"/>
                <w:color w:val="000000"/>
                <w:szCs w:val="21"/>
              </w:rPr>
              <w:t xml:space="preserve">支持1024*768、1280*720、1280*800、1920*1080、1920*1200、3840*2160以及90°旋转输出；</w:t>
            </w:r>
            <w:r/>
          </w:p>
          <w:p>
            <w:pPr>
              <w:jc w:val="left"/>
              <w:widowControl/>
              <w:rPr>
                <w:rFonts w:ascii="宋体" w:hAnsi="宋体" w:cs="宋体"/>
                <w:color w:val="000000"/>
                <w:szCs w:val="21"/>
              </w:rPr>
            </w:pPr>
            <w:r>
              <w:rPr>
                <w:rFonts w:hint="eastAsia" w:ascii="宋体" w:hAnsi="宋体" w:cs="宋体"/>
                <w:color w:val="000000"/>
                <w:szCs w:val="21"/>
              </w:rPr>
              <w:t xml:space="preserve">支持760*280、960*650、1170*880、1350*1120、1560*1200、1880*1356等自定义分辨率输出；</w:t>
            </w:r>
            <w:r/>
          </w:p>
          <w:p>
            <w:pPr>
              <w:jc w:val="left"/>
              <w:widowControl/>
              <w:rPr>
                <w:rFonts w:ascii="宋体" w:hAnsi="宋体" w:cs="宋体"/>
                <w:color w:val="000000"/>
                <w:szCs w:val="21"/>
              </w:rPr>
            </w:pPr>
            <w:r>
              <w:rPr>
                <w:rFonts w:hint="eastAsia" w:ascii="宋体" w:hAnsi="宋体" w:cs="宋体"/>
                <w:color w:val="000000"/>
                <w:szCs w:val="21"/>
              </w:rPr>
              <w:t xml:space="preserve">支持投影机横向1920*1200与纵向768*1024拼接融合，同组内最大支持252台显示设备拼接融合；</w:t>
            </w:r>
            <w:r/>
          </w:p>
          <w:p>
            <w:pPr>
              <w:jc w:val="left"/>
              <w:widowControl/>
              <w:rPr>
                <w:rFonts w:ascii="宋体" w:hAnsi="宋体" w:cs="宋体"/>
                <w:color w:val="000000"/>
                <w:szCs w:val="21"/>
              </w:rPr>
            </w:pPr>
            <w:r>
              <w:rPr>
                <w:rFonts w:hint="eastAsia" w:ascii="宋体" w:hAnsi="宋体" w:cs="宋体"/>
                <w:color w:val="000000"/>
                <w:szCs w:val="21"/>
              </w:rPr>
              <w:t xml:space="preserve">多台拼接融合后，可播放超8000*8000、160000*16000K、320000*320000分辨率及更大视频内容播放；</w:t>
            </w:r>
            <w:r/>
          </w:p>
          <w:p>
            <w:pPr>
              <w:jc w:val="left"/>
              <w:widowControl/>
              <w:rPr>
                <w:rFonts w:ascii="宋体" w:hAnsi="宋体" w:cs="宋体"/>
                <w:color w:val="000000"/>
                <w:szCs w:val="21"/>
              </w:rPr>
            </w:pPr>
            <w:r>
              <w:rPr>
                <w:rFonts w:hint="eastAsia" w:ascii="宋体" w:hAnsi="宋体" w:cs="宋体"/>
                <w:color w:val="000000"/>
                <w:szCs w:val="21"/>
              </w:rPr>
              <w:t xml:space="preserve">支持导出调试配置文件，异地多机操作处理内容；</w:t>
            </w:r>
            <w:r/>
          </w:p>
          <w:p>
            <w:pPr>
              <w:jc w:val="left"/>
              <w:widowControl/>
              <w:rPr>
                <w:rFonts w:ascii="宋体" w:hAnsi="宋体" w:cs="宋体"/>
                <w:color w:val="000000"/>
                <w:szCs w:val="21"/>
              </w:rPr>
            </w:pPr>
            <w:r>
              <w:rPr>
                <w:rFonts w:hint="eastAsia" w:ascii="宋体" w:hAnsi="宋体" w:cs="宋体"/>
                <w:color w:val="000000"/>
                <w:szCs w:val="21"/>
              </w:rPr>
              <w:t xml:space="preserve">支持云备份文档数据，支持后期维护，云备份数据实时导入；</w:t>
            </w:r>
            <w:r/>
          </w:p>
          <w:p>
            <w:pPr>
              <w:jc w:val="left"/>
              <w:widowControl/>
              <w:rPr>
                <w:rFonts w:ascii="宋体" w:hAnsi="宋体" w:cs="宋体"/>
                <w:color w:val="000000"/>
                <w:szCs w:val="21"/>
              </w:rPr>
            </w:pPr>
            <w:r>
              <w:rPr>
                <w:rFonts w:hint="eastAsia" w:ascii="宋体" w:hAnsi="宋体" w:cs="宋体"/>
                <w:color w:val="000000"/>
                <w:szCs w:val="21"/>
              </w:rPr>
              <w:t xml:space="preserve">全版本的Windows控制软件，其功能强大，完全免费集中控制媒体播放、融合器开关、投影开关；</w:t>
            </w:r>
            <w:r/>
          </w:p>
          <w:p>
            <w:pPr>
              <w:jc w:val="left"/>
              <w:widowControl/>
              <w:rPr>
                <w:rFonts w:ascii="宋体" w:hAnsi="宋体" w:cs="宋体"/>
                <w:color w:val="000000"/>
                <w:szCs w:val="21"/>
              </w:rPr>
            </w:pPr>
            <w:r>
              <w:rPr>
                <w:rFonts w:hint="eastAsia" w:ascii="宋体" w:hAnsi="宋体" w:cs="宋体"/>
                <w:color w:val="000000"/>
                <w:szCs w:val="21"/>
              </w:rPr>
              <w:t xml:space="preserve">支持android/ios手机及pad移动端对现场项目的无线调试及无线播控；</w:t>
            </w:r>
            <w:r/>
          </w:p>
          <w:p>
            <w:pPr>
              <w:jc w:val="left"/>
              <w:widowControl/>
              <w:rPr>
                <w:rFonts w:ascii="宋体" w:hAnsi="宋体" w:cs="宋体"/>
                <w:color w:val="000000"/>
                <w:szCs w:val="21"/>
              </w:rPr>
            </w:pPr>
            <w:r>
              <w:rPr>
                <w:rFonts w:hint="eastAsia" w:ascii="宋体" w:hAnsi="宋体" w:cs="宋体"/>
                <w:color w:val="000000"/>
                <w:szCs w:val="21"/>
              </w:rPr>
              <w:t xml:space="preserve">融合器可以上传自定义Mask遮罩形状图，从而在显示画面中创建显示区域，如圆形、三角形等各种异形；</w:t>
            </w:r>
            <w:r/>
          </w:p>
          <w:p>
            <w:pPr>
              <w:jc w:val="left"/>
              <w:widowControl/>
              <w:rPr>
                <w:rFonts w:ascii="宋体" w:hAnsi="宋体" w:cs="宋体"/>
                <w:color w:val="000000"/>
                <w:szCs w:val="21"/>
              </w:rPr>
            </w:pPr>
            <w:r>
              <w:rPr>
                <w:rFonts w:hint="eastAsia" w:ascii="宋体" w:hAnsi="宋体" w:cs="宋体"/>
                <w:color w:val="000000"/>
                <w:szCs w:val="21"/>
              </w:rPr>
              <w:t xml:space="preserve">通过创建播放列表，可以轻松管理媒体库，快速找到喜欢的内容，并按照自己的兴趣和需要组织播放顺序；</w:t>
            </w:r>
            <w:r/>
          </w:p>
          <w:p>
            <w:pPr>
              <w:jc w:val="left"/>
              <w:widowControl/>
              <w:rPr>
                <w:rFonts w:ascii="宋体" w:hAnsi="宋体" w:cs="宋体"/>
                <w:color w:val="000000"/>
                <w:szCs w:val="21"/>
              </w:rPr>
            </w:pPr>
            <w:r>
              <w:rPr>
                <w:rFonts w:hint="eastAsia" w:ascii="宋体" w:hAnsi="宋体" w:cs="宋体"/>
                <w:color w:val="000000"/>
                <w:szCs w:val="21"/>
              </w:rPr>
              <w:t xml:space="preserve">该播放设备支持高级的影片加密技术，保证影片内容的安全性，防止内容泄露和盗版。加密技术采用先进的密码学算法，严密的密钥管理和访问控制策略，确保影片的加解密过程安全可靠；</w:t>
            </w:r>
            <w:r/>
          </w:p>
          <w:p>
            <w:pPr>
              <w:jc w:val="left"/>
              <w:widowControl/>
              <w:rPr>
                <w:rFonts w:ascii="宋体" w:hAnsi="宋体" w:cs="宋体"/>
                <w:color w:val="000000"/>
                <w:szCs w:val="21"/>
              </w:rPr>
            </w:pPr>
            <w:r>
              <w:rPr>
                <w:rFonts w:hint="eastAsia" w:ascii="宋体" w:hAnsi="宋体" w:cs="宋体"/>
                <w:color w:val="000000"/>
                <w:szCs w:val="21"/>
              </w:rPr>
              <w:t xml:space="preserve">播放设备支持动态屏保，可以让用户在设备空闲时自动播放他们选择的视频或图片，提供更加丰富的用户体验；</w:t>
            </w:r>
            <w:r/>
          </w:p>
          <w:p>
            <w:pPr>
              <w:jc w:val="left"/>
              <w:widowControl/>
              <w:rPr>
                <w:rFonts w:ascii="宋体" w:hAnsi="宋体" w:cs="宋体"/>
                <w:color w:val="000000"/>
                <w:szCs w:val="21"/>
              </w:rPr>
            </w:pPr>
            <w:r>
              <w:rPr>
                <w:rFonts w:hint="eastAsia" w:ascii="宋体" w:hAnsi="宋体" w:cs="宋体"/>
                <w:color w:val="000000"/>
                <w:szCs w:val="21"/>
              </w:rPr>
              <w:t xml:space="preserve">多台融合器画面支持拼接、融合等功能，支持0%-100%的重叠；</w:t>
            </w:r>
            <w:r/>
          </w:p>
          <w:p>
            <w:pPr>
              <w:jc w:val="left"/>
              <w:widowControl/>
              <w:rPr>
                <w:rFonts w:ascii="宋体" w:hAnsi="宋体" w:cs="宋体"/>
                <w:color w:val="000000"/>
                <w:szCs w:val="21"/>
              </w:rPr>
            </w:pPr>
            <w:r>
              <w:rPr>
                <w:rFonts w:hint="eastAsia" w:ascii="宋体" w:hAnsi="宋体" w:cs="宋体"/>
                <w:color w:val="000000"/>
                <w:szCs w:val="21"/>
              </w:rPr>
              <w:t xml:space="preserve">融合器支持HDMI采集开窗画中画功能；</w:t>
            </w:r>
            <w:r/>
          </w:p>
          <w:p>
            <w:pPr>
              <w:jc w:val="left"/>
              <w:widowControl/>
              <w:rPr>
                <w:rFonts w:ascii="宋体" w:hAnsi="宋体" w:cs="宋体"/>
                <w:color w:val="000000"/>
                <w:szCs w:val="21"/>
              </w:rPr>
            </w:pPr>
            <w:r>
              <w:rPr>
                <w:rFonts w:hint="eastAsia" w:ascii="宋体" w:hAnsi="宋体" w:cs="宋体"/>
                <w:color w:val="000000"/>
                <w:szCs w:val="21"/>
              </w:rPr>
              <w:t xml:space="preserve">跑马灯（浮窗）功能，支持图片、视频以及gif动图，支持移动端直接上传；</w:t>
            </w:r>
            <w:r/>
          </w:p>
          <w:p>
            <w:pPr>
              <w:jc w:val="left"/>
              <w:widowControl/>
              <w:rPr>
                <w:rFonts w:ascii="宋体" w:hAnsi="宋体" w:cs="宋体"/>
                <w:color w:val="000000"/>
                <w:szCs w:val="21"/>
              </w:rPr>
            </w:pPr>
            <w:r>
              <w:rPr>
                <w:rFonts w:hint="eastAsia" w:ascii="宋体" w:hAnsi="宋体" w:cs="宋体"/>
                <w:color w:val="000000"/>
                <w:szCs w:val="21"/>
              </w:rPr>
              <w:t xml:space="preserve">融合器支持2D、被动3D、亮度倍增等功能；</w:t>
            </w:r>
            <w:r/>
          </w:p>
          <w:p>
            <w:pPr>
              <w:jc w:val="left"/>
              <w:widowControl/>
              <w:rPr>
                <w:rFonts w:ascii="宋体" w:hAnsi="宋体" w:cs="宋体"/>
                <w:color w:val="000000"/>
                <w:szCs w:val="21"/>
              </w:rPr>
            </w:pPr>
            <w:r>
              <w:rPr>
                <w:rFonts w:hint="eastAsia" w:ascii="宋体" w:hAnsi="宋体" w:cs="宋体"/>
                <w:color w:val="000000"/>
                <w:szCs w:val="21"/>
              </w:rPr>
              <w:t xml:space="preserve">融合器可自定义ip地址，杜绝IP地址冲突，也可一键重置；</w:t>
            </w:r>
            <w:r/>
          </w:p>
          <w:p>
            <w:pPr>
              <w:jc w:val="left"/>
              <w:widowControl/>
              <w:rPr>
                <w:rFonts w:ascii="宋体" w:hAnsi="宋体" w:cs="宋体"/>
                <w:color w:val="000000"/>
                <w:szCs w:val="21"/>
              </w:rPr>
            </w:pPr>
            <w:r>
              <w:rPr>
                <w:rFonts w:hint="eastAsia" w:ascii="宋体" w:hAnsi="宋体" w:cs="宋体"/>
                <w:color w:val="000000"/>
                <w:szCs w:val="21"/>
              </w:rPr>
              <w:t xml:space="preserve">融合器增加播放时间限制功能；</w:t>
            </w:r>
            <w:r/>
          </w:p>
          <w:p>
            <w:pPr>
              <w:jc w:val="left"/>
              <w:widowControl/>
              <w:rPr>
                <w:rFonts w:ascii="宋体" w:hAnsi="宋体" w:cs="宋体"/>
                <w:color w:val="000000"/>
                <w:szCs w:val="21"/>
              </w:rPr>
            </w:pPr>
            <w:r>
              <w:rPr>
                <w:rFonts w:hint="eastAsia" w:ascii="宋体" w:hAnsi="宋体" w:cs="宋体"/>
                <w:color w:val="000000"/>
                <w:szCs w:val="21"/>
              </w:rPr>
              <w:t xml:space="preserve">赠送160套8K全息素材；</w:t>
            </w:r>
            <w:r/>
          </w:p>
          <w:p>
            <w:pPr>
              <w:jc w:val="left"/>
              <w:widowControl/>
              <w:rPr>
                <w:rFonts w:ascii="宋体" w:hAnsi="宋体" w:cs="宋体"/>
                <w:color w:val="000000"/>
                <w:szCs w:val="21"/>
              </w:rPr>
            </w:pPr>
            <w:r>
              <w:rPr>
                <w:rFonts w:hint="eastAsia" w:ascii="宋体" w:hAnsi="宋体" w:cs="宋体"/>
                <w:color w:val="000000"/>
                <w:szCs w:val="21"/>
              </w:rPr>
              <w:t xml:space="preserve">支持android手机、ios手机，相机融合技术。</w:t>
            </w:r>
            <w:r/>
          </w:p>
          <w:p>
            <w:pPr>
              <w:jc w:val="left"/>
              <w:widowControl/>
              <w:rPr>
                <w:rFonts w:ascii="宋体" w:hAnsi="宋体" w:cs="宋体"/>
                <w:color w:val="000000"/>
                <w:szCs w:val="21"/>
              </w:rPr>
            </w:pPr>
            <w:r>
              <w:rPr>
                <w:rFonts w:hint="eastAsia" w:ascii="宋体" w:hAnsi="宋体" w:cs="宋体"/>
                <w:color w:val="000000"/>
                <w:szCs w:val="21"/>
              </w:rPr>
              <w:t xml:space="preserve">融合器兼容任意第三方中控udp代码控制媒体播放、系统开关机；</w:t>
            </w:r>
            <w:r/>
          </w:p>
          <w:p>
            <w:pPr>
              <w:jc w:val="left"/>
              <w:widowControl/>
              <w:rPr>
                <w:rFonts w:ascii="宋体" w:hAnsi="宋体" w:cs="宋体"/>
                <w:color w:val="000000"/>
                <w:szCs w:val="21"/>
              </w:rPr>
            </w:pPr>
            <w:r>
              <w:rPr>
                <w:rFonts w:hint="eastAsia" w:ascii="宋体" w:hAnsi="宋体" w:cs="宋体"/>
                <w:color w:val="000000"/>
                <w:szCs w:val="21"/>
              </w:rPr>
              <w:t xml:space="preserve">支持设备向外发送网络命令消息，处理与其他设备的网络通信；</w:t>
            </w:r>
            <w:r/>
          </w:p>
          <w:p>
            <w:pPr>
              <w:jc w:val="left"/>
              <w:widowControl/>
              <w:rPr>
                <w:rFonts w:ascii="宋体" w:hAnsi="宋体" w:cs="宋体"/>
                <w:color w:val="000000"/>
                <w:szCs w:val="21"/>
              </w:rPr>
            </w:pPr>
            <w:r>
              <w:rPr>
                <w:rFonts w:hint="eastAsia" w:ascii="宋体" w:hAnsi="宋体" w:cs="宋体"/>
                <w:color w:val="000000"/>
                <w:szCs w:val="21"/>
              </w:rPr>
              <w:t xml:space="preserve">可设置融合器及显示设备定时自动开关机，增加多条命令节</w:t>
            </w:r>
            <w:r>
              <w:rPr>
                <w:rFonts w:hint="eastAsia" w:ascii="宋体" w:hAnsi="宋体" w:cs="宋体"/>
                <w:color w:val="000000"/>
                <w:szCs w:val="21"/>
              </w:rPr>
              <w:t xml:space="preserve">点，省去</w:t>
            </w:r>
            <w:r>
              <w:rPr>
                <w:rFonts w:hint="eastAsia" w:ascii="Microsoft JhengHei" w:hAnsi="Microsoft JhengHei" w:eastAsia="Microsoft JhengHei" w:cs="Microsoft JhengHei"/>
                <w:color w:val="000000"/>
                <w:szCs w:val="21"/>
              </w:rPr>
              <w:t xml:space="preserve">⼈⼯</w:t>
            </w:r>
            <w:r>
              <w:rPr>
                <w:rFonts w:hint="eastAsia" w:ascii="宋体" w:hAnsi="宋体" w:cs="宋体"/>
                <w:color w:val="000000"/>
                <w:szCs w:val="21"/>
              </w:rPr>
              <w:t xml:space="preserve">值守；</w:t>
            </w:r>
            <w:r/>
          </w:p>
          <w:p>
            <w:pPr>
              <w:jc w:val="left"/>
              <w:widowControl/>
              <w:rPr>
                <w:rFonts w:ascii="宋体" w:hAnsi="宋体" w:cs="宋体"/>
                <w:color w:val="000000"/>
                <w:szCs w:val="21"/>
              </w:rPr>
            </w:pPr>
            <w:r>
              <w:rPr>
                <w:rFonts w:hint="eastAsia" w:ascii="宋体" w:hAnsi="宋体" w:cs="宋体"/>
                <w:color w:val="000000"/>
                <w:szCs w:val="21"/>
              </w:rPr>
              <w:t xml:space="preserve">▲为保证产品质量，融合器需提供MA、ILac-MRA、CNSA中国认可国际检测报告和分布式融合器控制软件著作权登记证书；</w:t>
            </w:r>
            <w:r>
              <w:rPr>
                <w:rFonts w:hint="eastAsia" w:ascii="宋体" w:hAnsi="宋体" w:cs="宋体"/>
                <w:color w:val="000000"/>
                <w:szCs w:val="21"/>
              </w:rPr>
              <w:br/>
              <w:t xml:space="preserve">4.头盔，配置不少于5个头盔</w:t>
            </w:r>
            <w:r/>
          </w:p>
          <w:p>
            <w:pPr>
              <w:jc w:val="left"/>
              <w:widowControl/>
              <w:rPr>
                <w:rFonts w:ascii="宋体" w:hAnsi="宋体" w:cs="宋体"/>
                <w:color w:val="000000"/>
                <w:szCs w:val="21"/>
              </w:rPr>
            </w:pPr>
            <w:r>
              <w:rPr>
                <w:rFonts w:hint="eastAsia" w:ascii="宋体" w:hAnsi="宋体" w:cs="宋体"/>
                <w:color w:val="000000"/>
                <w:szCs w:val="21"/>
              </w:rPr>
              <w:t xml:space="preserve">CPU：不低于XR2 Gen2</w:t>
            </w:r>
            <w:r/>
          </w:p>
          <w:p>
            <w:pPr>
              <w:jc w:val="left"/>
              <w:widowControl/>
              <w:rPr>
                <w:rFonts w:ascii="宋体" w:hAnsi="宋体" w:cs="宋体"/>
                <w:color w:val="000000"/>
                <w:szCs w:val="21"/>
              </w:rPr>
            </w:pPr>
            <w:r>
              <w:rPr>
                <w:rFonts w:hint="eastAsia" w:ascii="宋体" w:hAnsi="宋体" w:cs="宋体"/>
                <w:color w:val="000000"/>
                <w:szCs w:val="21"/>
              </w:rPr>
              <w:t xml:space="preserve">内存：不低于12GB RAM LPDDR5</w:t>
            </w:r>
            <w:r/>
          </w:p>
          <w:p>
            <w:pPr>
              <w:jc w:val="left"/>
              <w:widowControl/>
              <w:rPr>
                <w:rFonts w:ascii="宋体" w:hAnsi="宋体" w:cs="宋体"/>
                <w:color w:val="000000"/>
                <w:szCs w:val="21"/>
              </w:rPr>
            </w:pPr>
            <w:r>
              <w:rPr>
                <w:rFonts w:hint="eastAsia" w:ascii="宋体" w:hAnsi="宋体" w:cs="宋体"/>
                <w:color w:val="000000"/>
                <w:szCs w:val="21"/>
              </w:rPr>
              <w:t xml:space="preserve">闪存：不低于UFS3.1 256GB</w:t>
            </w:r>
            <w:r/>
          </w:p>
          <w:p>
            <w:pPr>
              <w:jc w:val="left"/>
              <w:widowControl/>
              <w:rPr>
                <w:rFonts w:ascii="宋体" w:hAnsi="宋体" w:cs="宋体"/>
                <w:color w:val="000000"/>
                <w:szCs w:val="21"/>
              </w:rPr>
            </w:pPr>
            <w:r>
              <w:rPr>
                <w:rFonts w:hint="eastAsia" w:ascii="宋体" w:hAnsi="宋体" w:cs="宋体"/>
                <w:color w:val="000000"/>
                <w:szCs w:val="21"/>
              </w:rPr>
              <w:t xml:space="preserve">分辨率：总分辨率 4320x2160，单眼分辨率2160x2160，1200 PPI</w:t>
            </w:r>
            <w:r/>
          </w:p>
          <w:p>
            <w:pPr>
              <w:jc w:val="left"/>
              <w:widowControl/>
              <w:rPr>
                <w:rFonts w:ascii="宋体" w:hAnsi="宋体" w:cs="宋体"/>
                <w:color w:val="000000"/>
                <w:szCs w:val="21"/>
              </w:rPr>
            </w:pPr>
            <w:r>
              <w:rPr>
                <w:rFonts w:hint="eastAsia" w:ascii="宋体" w:hAnsi="宋体" w:cs="宋体"/>
                <w:color w:val="000000"/>
                <w:szCs w:val="21"/>
              </w:rPr>
              <w:t xml:space="preserve">刷新率：≥72Hz/90Hz</w:t>
            </w:r>
            <w:r/>
          </w:p>
          <w:p>
            <w:pPr>
              <w:jc w:val="left"/>
              <w:widowControl/>
              <w:rPr>
                <w:rFonts w:ascii="宋体" w:hAnsi="宋体" w:cs="宋体"/>
                <w:color w:val="000000"/>
                <w:szCs w:val="21"/>
              </w:rPr>
            </w:pPr>
            <w:r>
              <w:rPr>
                <w:rFonts w:hint="eastAsia" w:ascii="宋体" w:hAnsi="宋体" w:cs="宋体"/>
                <w:color w:val="000000"/>
                <w:szCs w:val="21"/>
              </w:rPr>
              <w:t xml:space="preserve">亮度：无极调节</w:t>
            </w:r>
            <w:r/>
          </w:p>
          <w:p>
            <w:pPr>
              <w:jc w:val="left"/>
              <w:widowControl/>
              <w:rPr>
                <w:rFonts w:ascii="宋体" w:hAnsi="宋体" w:cs="宋体"/>
                <w:color w:val="000000"/>
                <w:szCs w:val="21"/>
              </w:rPr>
            </w:pPr>
            <w:r>
              <w:rPr>
                <w:rFonts w:hint="eastAsia" w:ascii="宋体" w:hAnsi="宋体" w:cs="宋体"/>
                <w:color w:val="000000"/>
                <w:szCs w:val="21"/>
              </w:rPr>
              <w:t xml:space="preserve">视场角：≥105°</w:t>
            </w:r>
            <w:r/>
          </w:p>
          <w:p>
            <w:pPr>
              <w:jc w:val="left"/>
              <w:widowControl/>
              <w:rPr>
                <w:rFonts w:ascii="宋体" w:hAnsi="宋体" w:cs="宋体"/>
                <w:color w:val="000000"/>
                <w:szCs w:val="21"/>
              </w:rPr>
            </w:pPr>
            <w:r>
              <w:rPr>
                <w:rFonts w:hint="eastAsia" w:ascii="宋体" w:hAnsi="宋体" w:cs="宋体"/>
                <w:color w:val="000000"/>
                <w:szCs w:val="21"/>
              </w:rPr>
              <w:t xml:space="preserve">透镜：≥Pancake光学</w:t>
            </w:r>
            <w:r/>
          </w:p>
          <w:p>
            <w:pPr>
              <w:jc w:val="left"/>
              <w:widowControl/>
              <w:rPr>
                <w:rFonts w:ascii="宋体" w:hAnsi="宋体" w:cs="宋体"/>
                <w:color w:val="000000"/>
                <w:szCs w:val="21"/>
              </w:rPr>
            </w:pPr>
            <w:r>
              <w:rPr>
                <w:rFonts w:hint="eastAsia" w:ascii="宋体" w:hAnsi="宋体" w:cs="宋体"/>
                <w:color w:val="000000"/>
                <w:szCs w:val="21"/>
              </w:rPr>
              <w:t xml:space="preserve">瞳距调节：58~72mm 电机无级调节</w:t>
            </w:r>
            <w:r/>
          </w:p>
          <w:p>
            <w:pPr>
              <w:jc w:val="left"/>
              <w:widowControl/>
              <w:rPr>
                <w:rFonts w:ascii="宋体" w:hAnsi="宋体" w:cs="宋体"/>
                <w:color w:val="000000"/>
                <w:szCs w:val="21"/>
              </w:rPr>
            </w:pPr>
            <w:r>
              <w:rPr>
                <w:rFonts w:hint="eastAsia" w:ascii="宋体" w:hAnsi="宋体" w:cs="宋体"/>
                <w:color w:val="000000"/>
                <w:szCs w:val="21"/>
              </w:rPr>
              <w:t xml:space="preserve">9轴传感器：实现头部精准3DoF和6DoF，1KHz采样频率</w:t>
            </w:r>
            <w:r/>
          </w:p>
          <w:p>
            <w:pPr>
              <w:jc w:val="left"/>
              <w:widowControl/>
              <w:rPr>
                <w:rFonts w:ascii="宋体" w:hAnsi="宋体" w:cs="宋体"/>
                <w:color w:val="000000"/>
                <w:szCs w:val="21"/>
              </w:rPr>
            </w:pPr>
            <w:r>
              <w:rPr>
                <w:rFonts w:hint="eastAsia" w:ascii="宋体" w:hAnsi="宋体" w:cs="宋体"/>
                <w:color w:val="000000"/>
                <w:szCs w:val="21"/>
              </w:rPr>
              <w:t xml:space="preserve">P-Senor：人脸佩戴感应</w:t>
            </w:r>
            <w:r/>
          </w:p>
          <w:p>
            <w:pPr>
              <w:jc w:val="left"/>
              <w:widowControl/>
              <w:rPr>
                <w:rFonts w:ascii="宋体" w:hAnsi="宋体" w:cs="宋体"/>
                <w:color w:val="000000"/>
                <w:szCs w:val="21"/>
              </w:rPr>
            </w:pPr>
            <w:r>
              <w:rPr>
                <w:rFonts w:hint="eastAsia" w:ascii="宋体" w:hAnsi="宋体" w:cs="宋体"/>
                <w:color w:val="000000"/>
                <w:szCs w:val="21"/>
              </w:rPr>
              <w:t xml:space="preserve">四目单色鱼眼：四目单色鱼眼相机 (640 x 480 @60Hz x 4)，支持6Dof定位</w:t>
            </w:r>
            <w:r/>
          </w:p>
          <w:p>
            <w:pPr>
              <w:jc w:val="left"/>
              <w:widowControl/>
              <w:rPr>
                <w:rFonts w:ascii="宋体" w:hAnsi="宋体" w:cs="宋体"/>
                <w:color w:val="000000"/>
                <w:szCs w:val="21"/>
              </w:rPr>
            </w:pPr>
            <w:r>
              <w:rPr>
                <w:rFonts w:hint="eastAsia" w:ascii="宋体" w:hAnsi="宋体" w:cs="宋体"/>
                <w:color w:val="000000"/>
                <w:szCs w:val="21"/>
              </w:rPr>
              <w:t xml:space="preserve">双目RGB摄像头：双目RGB相机（32M x 2 ），支持MR透视能力</w:t>
            </w:r>
            <w:r/>
          </w:p>
          <w:p>
            <w:pPr>
              <w:jc w:val="left"/>
              <w:widowControl/>
              <w:rPr>
                <w:rFonts w:ascii="宋体" w:hAnsi="宋体" w:cs="宋体"/>
                <w:color w:val="000000"/>
                <w:szCs w:val="21"/>
              </w:rPr>
            </w:pPr>
            <w:r>
              <w:rPr>
                <w:rFonts w:hint="eastAsia" w:ascii="宋体" w:hAnsi="宋体" w:cs="宋体"/>
                <w:color w:val="000000"/>
                <w:szCs w:val="21"/>
              </w:rPr>
              <w:t xml:space="preserve">MR深度摄像头：iTof相机</w:t>
            </w:r>
            <w:r/>
          </w:p>
          <w:p>
            <w:pPr>
              <w:jc w:val="left"/>
              <w:widowControl/>
              <w:rPr>
                <w:rFonts w:ascii="宋体" w:hAnsi="宋体" w:cs="宋体"/>
                <w:color w:val="000000"/>
                <w:szCs w:val="21"/>
              </w:rPr>
            </w:pPr>
            <w:r>
              <w:rPr>
                <w:rFonts w:hint="eastAsia" w:ascii="宋体" w:hAnsi="宋体" w:cs="宋体"/>
                <w:color w:val="000000"/>
                <w:szCs w:val="21"/>
              </w:rPr>
              <w:t xml:space="preserve">头盔：Inside-out头部6DoF</w:t>
            </w:r>
            <w:r/>
          </w:p>
          <w:p>
            <w:pPr>
              <w:jc w:val="left"/>
              <w:widowControl/>
              <w:rPr>
                <w:rFonts w:ascii="宋体" w:hAnsi="宋体" w:cs="宋体"/>
                <w:color w:val="000000"/>
                <w:szCs w:val="21"/>
              </w:rPr>
            </w:pPr>
            <w:r>
              <w:rPr>
                <w:rFonts w:hint="eastAsia" w:ascii="宋体" w:hAnsi="宋体" w:cs="宋体"/>
                <w:color w:val="000000"/>
                <w:szCs w:val="21"/>
              </w:rPr>
              <w:t xml:space="preserve">手柄：6DoF宽频触感手柄x2</w:t>
            </w:r>
            <w:r/>
          </w:p>
          <w:p>
            <w:pPr>
              <w:jc w:val="left"/>
              <w:widowControl/>
              <w:rPr>
                <w:rFonts w:ascii="宋体" w:hAnsi="宋体" w:cs="宋体"/>
                <w:color w:val="000000"/>
                <w:szCs w:val="21"/>
              </w:rPr>
            </w:pPr>
            <w:r>
              <w:rPr>
                <w:rFonts w:hint="eastAsia" w:ascii="宋体" w:hAnsi="宋体" w:cs="宋体"/>
                <w:color w:val="000000"/>
                <w:szCs w:val="21"/>
              </w:rPr>
              <w:t xml:space="preserve">手势识别：双手26自由度追踪，支持4种手势模型</w:t>
            </w:r>
            <w:r/>
          </w:p>
          <w:p>
            <w:pPr>
              <w:jc w:val="left"/>
              <w:widowControl/>
              <w:rPr>
                <w:rFonts w:ascii="宋体" w:hAnsi="宋体" w:cs="宋体"/>
                <w:color w:val="000000"/>
                <w:szCs w:val="21"/>
              </w:rPr>
            </w:pPr>
            <w:r>
              <w:rPr>
                <w:rFonts w:hint="eastAsia" w:ascii="宋体" w:hAnsi="宋体" w:cs="宋体"/>
                <w:color w:val="000000"/>
                <w:szCs w:val="21"/>
              </w:rPr>
              <w:t xml:space="preserve">电池容量：5700mAh</w:t>
            </w:r>
            <w:r/>
          </w:p>
          <w:p>
            <w:pPr>
              <w:jc w:val="left"/>
              <w:widowControl/>
              <w:rPr>
                <w:rFonts w:ascii="宋体" w:hAnsi="宋体" w:cs="宋体"/>
                <w:color w:val="000000"/>
                <w:szCs w:val="21"/>
              </w:rPr>
            </w:pPr>
            <w:r>
              <w:rPr>
                <w:rFonts w:hint="eastAsia" w:ascii="宋体" w:hAnsi="宋体" w:cs="宋体"/>
                <w:color w:val="000000"/>
                <w:szCs w:val="21"/>
              </w:rPr>
              <w:t xml:space="preserve">扬声器：360°环绕一体式立体声喇</w:t>
            </w:r>
            <w:r/>
          </w:p>
          <w:p>
            <w:pPr>
              <w:jc w:val="left"/>
              <w:widowControl/>
              <w:rPr>
                <w:rFonts w:ascii="宋体" w:hAnsi="宋体" w:cs="宋体"/>
                <w:color w:val="000000"/>
                <w:szCs w:val="21"/>
              </w:rPr>
            </w:pPr>
            <w:r>
              <w:rPr>
                <w:rFonts w:hint="eastAsia" w:ascii="宋体" w:hAnsi="宋体" w:cs="宋体"/>
                <w:color w:val="000000"/>
                <w:szCs w:val="21"/>
              </w:rPr>
              <w:t xml:space="preserve">麦克风：全指向四个麦克风布局</w:t>
            </w:r>
            <w:r/>
          </w:p>
          <w:p>
            <w:pPr>
              <w:jc w:val="left"/>
              <w:widowControl/>
              <w:rPr>
                <w:rFonts w:ascii="宋体" w:hAnsi="宋体" w:cs="宋体"/>
                <w:color w:val="000000"/>
                <w:szCs w:val="21"/>
              </w:rPr>
            </w:pPr>
            <w:r>
              <w:rPr>
                <w:rFonts w:hint="eastAsia" w:ascii="宋体" w:hAnsi="宋体" w:cs="宋体"/>
                <w:color w:val="000000"/>
                <w:szCs w:val="21"/>
              </w:rPr>
              <w:t xml:space="preserve">5.MR头盔工作站</w:t>
            </w:r>
            <w:r>
              <w:rPr>
                <w:rFonts w:hint="eastAsia" w:ascii="宋体" w:hAnsi="宋体" w:cs="宋体"/>
                <w:color w:val="000000"/>
                <w:szCs w:val="21"/>
              </w:rPr>
              <w:br/>
              <w:t xml:space="preserve">Cpu：I5或以上，</w:t>
            </w:r>
            <w:r/>
          </w:p>
          <w:p>
            <w:pPr>
              <w:jc w:val="left"/>
              <w:widowControl/>
              <w:rPr>
                <w:rFonts w:ascii="宋体" w:hAnsi="宋体" w:cs="宋体"/>
                <w:color w:val="000000"/>
                <w:szCs w:val="21"/>
              </w:rPr>
            </w:pPr>
            <w:r>
              <w:rPr>
                <w:rFonts w:hint="eastAsia" w:ascii="宋体" w:hAnsi="宋体" w:cs="宋体"/>
                <w:color w:val="000000"/>
                <w:szCs w:val="21"/>
              </w:rPr>
              <w:t xml:space="preserve">内存：≥8G，128固态硬盘</w:t>
            </w:r>
            <w:r/>
          </w:p>
          <w:p>
            <w:pPr>
              <w:jc w:val="left"/>
              <w:widowControl/>
              <w:rPr>
                <w:rFonts w:ascii="宋体" w:hAnsi="宋体" w:cs="宋体"/>
                <w:color w:val="000000"/>
                <w:szCs w:val="21"/>
              </w:rPr>
            </w:pPr>
            <w:r>
              <w:rPr>
                <w:rFonts w:hint="eastAsia" w:ascii="宋体" w:hAnsi="宋体" w:cs="宋体"/>
                <w:color w:val="000000"/>
                <w:szCs w:val="21"/>
              </w:rPr>
              <w:t xml:space="preserve">显卡：不低于2060，6G</w:t>
            </w:r>
            <w:r>
              <w:rPr>
                <w:rFonts w:hint="eastAsia" w:ascii="宋体" w:hAnsi="宋体" w:cs="宋体"/>
                <w:color w:val="000000"/>
                <w:szCs w:val="21"/>
              </w:rPr>
              <w:br/>
              <w:t xml:space="preserve">6.千兆无线吸顶AP</w:t>
            </w:r>
            <w:r>
              <w:rPr>
                <w:rFonts w:hint="eastAsia" w:ascii="宋体" w:hAnsi="宋体" w:cs="宋体"/>
                <w:color w:val="000000"/>
                <w:szCs w:val="21"/>
              </w:rPr>
              <w:br/>
              <w:t xml:space="preserve">四射频增强级高密放装型AR系列无线接入点；最大支持10条空间流，最高接入速率8.642Gbps，可支持802.11a/b/g/n/ac和802.11ax工作，胖/瘦模式切换、802.3bt/at/af供电和本地DC电源适配器供电</w:t>
            </w:r>
            <w:r/>
          </w:p>
          <w:p>
            <w:pPr>
              <w:jc w:val="left"/>
              <w:widowControl/>
              <w:rPr>
                <w:rFonts w:ascii="宋体" w:hAnsi="宋体" w:cs="宋体"/>
                <w:color w:val="000000"/>
                <w:szCs w:val="21"/>
              </w:rPr>
            </w:pPr>
            <w:r>
              <w:rPr>
                <w:rFonts w:hint="eastAsia" w:ascii="宋体" w:hAnsi="宋体" w:cs="宋体"/>
                <w:color w:val="000000"/>
                <w:szCs w:val="21"/>
              </w:rPr>
              <w:t xml:space="preserve">7.磁吸充电底座，含2块7000毫安充电电池，不少于5台</w:t>
            </w:r>
            <w:r>
              <w:rPr>
                <w:rFonts w:hint="eastAsia" w:ascii="宋体" w:hAnsi="宋体" w:cs="宋体"/>
                <w:color w:val="000000"/>
                <w:szCs w:val="21"/>
              </w:rPr>
              <w:br/>
              <w:t xml:space="preserve">电芯容量：不低于3500mAh*2</w:t>
            </w:r>
            <w:r/>
          </w:p>
          <w:p>
            <w:pPr>
              <w:jc w:val="left"/>
              <w:widowControl/>
              <w:rPr>
                <w:rFonts w:ascii="宋体" w:hAnsi="宋体" w:cs="宋体"/>
                <w:color w:val="000000"/>
                <w:szCs w:val="21"/>
              </w:rPr>
            </w:pPr>
            <w:r>
              <w:rPr>
                <w:rFonts w:hint="eastAsia" w:ascii="宋体" w:hAnsi="宋体" w:cs="宋体"/>
                <w:color w:val="000000"/>
                <w:szCs w:val="21"/>
              </w:rPr>
              <w:t xml:space="preserve">电芯能量：25.9Wh</w:t>
            </w:r>
            <w:r/>
          </w:p>
          <w:p>
            <w:pPr>
              <w:jc w:val="left"/>
              <w:widowControl/>
              <w:rPr>
                <w:rFonts w:ascii="宋体" w:hAnsi="宋体" w:cs="宋体"/>
                <w:color w:val="000000"/>
                <w:szCs w:val="21"/>
              </w:rPr>
            </w:pPr>
            <w:r>
              <w:rPr>
                <w:rFonts w:hint="eastAsia" w:ascii="宋体" w:hAnsi="宋体" w:cs="宋体"/>
                <w:color w:val="000000"/>
                <w:szCs w:val="21"/>
              </w:rPr>
              <w:t xml:space="preserve">充电协议：SCP、双向 PD3.0等全部快充协议</w:t>
            </w:r>
            <w:r/>
          </w:p>
          <w:p>
            <w:pPr>
              <w:jc w:val="left"/>
              <w:widowControl/>
              <w:rPr>
                <w:rFonts w:ascii="宋体" w:hAnsi="宋体" w:cs="宋体"/>
                <w:color w:val="000000"/>
                <w:szCs w:val="21"/>
              </w:rPr>
            </w:pPr>
            <w:r>
              <w:rPr>
                <w:rFonts w:hint="eastAsia" w:ascii="宋体" w:hAnsi="宋体" w:cs="宋体"/>
                <w:color w:val="000000"/>
                <w:szCs w:val="21"/>
              </w:rPr>
              <w:t xml:space="preserve">主控芯片:不低于英集芯科IP5356</w:t>
            </w:r>
            <w:r/>
          </w:p>
          <w:p>
            <w:pPr>
              <w:jc w:val="left"/>
              <w:widowControl/>
              <w:rPr>
                <w:rFonts w:ascii="宋体" w:hAnsi="宋体" w:cs="宋体"/>
                <w:color w:val="000000"/>
                <w:szCs w:val="21"/>
              </w:rPr>
            </w:pPr>
            <w:r>
              <w:rPr>
                <w:rFonts w:hint="eastAsia" w:ascii="宋体" w:hAnsi="宋体" w:cs="宋体"/>
                <w:color w:val="000000"/>
                <w:szCs w:val="21"/>
              </w:rPr>
              <w:t xml:space="preserve">安装方式：磁吸</w:t>
            </w:r>
            <w:r/>
          </w:p>
          <w:p>
            <w:pPr>
              <w:jc w:val="left"/>
              <w:widowControl/>
              <w:rPr>
                <w:rFonts w:ascii="宋体" w:hAnsi="宋体" w:cs="宋体"/>
                <w:color w:val="000000"/>
                <w:szCs w:val="21"/>
              </w:rPr>
            </w:pPr>
            <w:r>
              <w:rPr>
                <w:rFonts w:hint="eastAsia" w:ascii="宋体" w:hAnsi="宋体" w:cs="宋体"/>
                <w:color w:val="000000"/>
                <w:szCs w:val="21"/>
              </w:rPr>
              <w:t xml:space="preserve">充电接口：type-c接口</w:t>
            </w:r>
            <w:r/>
          </w:p>
          <w:p>
            <w:pPr>
              <w:jc w:val="left"/>
              <w:widowControl/>
              <w:rPr>
                <w:rFonts w:ascii="宋体" w:hAnsi="宋体" w:cs="宋体"/>
                <w:color w:val="000000"/>
                <w:szCs w:val="21"/>
              </w:rPr>
            </w:pPr>
            <w:r>
              <w:rPr>
                <w:rFonts w:hint="eastAsia" w:ascii="宋体" w:hAnsi="宋体" w:cs="宋体"/>
                <w:color w:val="000000"/>
                <w:szCs w:val="21"/>
              </w:rPr>
              <w:t xml:space="preserve">累计充电电量：29Wh</w:t>
            </w:r>
            <w:r>
              <w:rPr>
                <w:rFonts w:hint="eastAsia" w:ascii="宋体" w:hAnsi="宋体" w:cs="宋体"/>
                <w:color w:val="000000"/>
                <w:szCs w:val="21"/>
              </w:rPr>
              <w:br/>
              <w:t xml:space="preserve">8.设备总控：整体联动调度各硬件设备</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低空物流MR仿真平台系统</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平台需基于现代物流管理专业、低空经济相关专业开展理实一体化教学系统实现物理沙盘载体 + 98 寸 4K 工业显示终端 +  MR 头盔集群软硬件深度联动，构建一套集场景推演、任务仿真、数据可视、多终端协同、实训考核于一体的 MR 教学仿真平台。软件虚拟构建至少 5 大类低空物流典型业务场景，支持大屏触控操作、MR 混合现实沉浸式实训、多学员协同作业、任务回放推演、教学知识点弹窗解析。软</w:t>
            </w:r>
            <w:r>
              <w:rPr>
                <w:rFonts w:hint="eastAsia" w:ascii="宋体" w:hAnsi="宋体" w:cs="宋体"/>
                <w:color w:val="000000"/>
                <w:szCs w:val="21"/>
              </w:rPr>
              <w:t xml:space="preserve">件适配分布式智能播放融合设备、千兆高密无线 AP、MR 工作站硬件环境，同时服务课堂集中教学、分组实训、对外演示汇报等应用场景。</w:t>
            </w:r>
            <w:r/>
          </w:p>
          <w:p>
            <w:pPr>
              <w:jc w:val="left"/>
              <w:widowControl/>
              <w:rPr>
                <w:rFonts w:ascii="宋体" w:hAnsi="宋体" w:eastAsia="等线" w:cs="宋体"/>
                <w:color w:val="000000"/>
                <w:szCs w:val="21"/>
              </w:rPr>
            </w:pPr>
            <w:r>
              <w:rPr>
                <w:rFonts w:hint="eastAsia" w:ascii="宋体" w:hAnsi="宋体" w:cs="宋体"/>
                <w:color w:val="000000"/>
                <w:szCs w:val="21"/>
              </w:rPr>
              <w:t xml:space="preserve">1.场景至少包括：（1）城市低空物流：同城快递、外卖、冷链及医疗物资配送、城际无人机干线物流等（2）江河湖海水域物流：长江干线航运补给、离岸岛屿物资无人机投送配送；（3）乡村山区物流：山区农产品外运、乡镇邮政普惠无人机投递；（4）灾害应急物流：道路塌方、洪水、地震、泥石流等灾害条件下，地面交通中断后的应急物资投送；（5）工业园区仓配一体化：产业园区空地协同转运、仓储无人机自动盘点仿真等。</w:t>
            </w:r>
            <w:r/>
          </w:p>
          <w:p>
            <w:pPr>
              <w:jc w:val="left"/>
              <w:widowControl/>
              <w:rPr>
                <w:rFonts w:ascii="宋体" w:hAnsi="宋体" w:cs="宋体"/>
                <w:color w:val="000000"/>
                <w:szCs w:val="21"/>
              </w:rPr>
            </w:pPr>
            <w:r>
              <w:rPr>
                <w:rFonts w:hint="eastAsia" w:ascii="宋体" w:hAnsi="宋体" w:cs="宋体"/>
                <w:color w:val="000000"/>
                <w:szCs w:val="21"/>
              </w:rPr>
              <w:t xml:space="preserve">2.系统需采用 C/S 实时客户端架构，基于商业级三维实时引擎开发，采用 URP 通用渲染管线；采用同一套工程资源库，分别编译输出 Windows 大屏客户端与 Android MR 头盔客户端，禁止两套相互独立的工程分开制作，保障资源一致性、降低后期维护成本。支持资源异步分批次加载、LOD 层级细节调度、GPU Instancing 实例化渲染，兼顾 4K 大屏高质量渲染与 MR 头显端性能约束。</w:t>
            </w:r>
            <w:r/>
          </w:p>
          <w:p>
            <w:pPr>
              <w:jc w:val="left"/>
              <w:widowControl/>
              <w:rPr>
                <w:rFonts w:ascii="宋体" w:hAnsi="宋体" w:cs="宋体"/>
                <w:color w:val="000000"/>
                <w:szCs w:val="21"/>
              </w:rPr>
            </w:pPr>
            <w:r>
              <w:rPr>
                <w:rFonts w:hint="eastAsia" w:ascii="宋体" w:hAnsi="宋体" w:cs="宋体"/>
                <w:color w:val="000000"/>
                <w:szCs w:val="21"/>
              </w:rPr>
              <w:t xml:space="preserve">3.内置 MR 集群总控调度模块，可对不少于 5 台 PICO 4 Ultra Enterprise 企业版 MR 头盔设备集中管理，实现设备状态监控、实训场景一键同步下发、实训任务同步启停、虚拟场景远程重置、多角色权限分发；完整适配硬件 Inside</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Out 6DoF 空间定位、双目 RGB MR 透视、iToF 深度传感、双手 26 自由度手势追踪交互能力。</w:t>
            </w:r>
            <w:r/>
          </w:p>
          <w:p>
            <w:pPr>
              <w:jc w:val="left"/>
              <w:widowControl/>
              <w:rPr>
                <w:rFonts w:ascii="宋体" w:hAnsi="宋体" w:cs="宋体"/>
                <w:color w:val="000000"/>
                <w:szCs w:val="21"/>
              </w:rPr>
            </w:pPr>
            <w:r>
              <w:rPr>
                <w:rFonts w:hint="eastAsia" w:ascii="宋体" w:hAnsi="宋体" w:cs="宋体"/>
                <w:color w:val="000000"/>
                <w:szCs w:val="21"/>
              </w:rPr>
              <w:t xml:space="preserve">4.软件需具备网络协议对接能力，兼容分布式智能播放融合设备，支持 UDP 协议接收第三方中控指令，可响应开关机、场景切换、媒体控制指令；支持自定义异形显示输出；同时原生支持 3840×2160（4K）大屏输出与 MR 头盔 4320×2160 总分辨率渲染输出。</w:t>
            </w:r>
            <w:r/>
          </w:p>
          <w:p>
            <w:pPr>
              <w:jc w:val="left"/>
              <w:widowControl/>
              <w:rPr>
                <w:rFonts w:ascii="宋体" w:hAnsi="宋体" w:cs="宋体"/>
                <w:color w:val="000000"/>
                <w:szCs w:val="21"/>
              </w:rPr>
            </w:pPr>
            <w:r>
              <w:rPr>
                <w:rFonts w:hint="eastAsia" w:ascii="宋体" w:hAnsi="宋体" w:cs="宋体"/>
                <w:color w:val="000000"/>
                <w:szCs w:val="21"/>
              </w:rPr>
              <w:t xml:space="preserve">5.系统采用本地私有化部署，全部三维场景、仿真资源本地运行，核心实训功能不依赖公网；支持项目配置文件导出、导入、云端备份，支持异地远程调试。</w:t>
            </w:r>
            <w:r/>
          </w:p>
          <w:p>
            <w:pPr>
              <w:jc w:val="left"/>
              <w:widowControl/>
              <w:rPr>
                <w:rFonts w:ascii="宋体" w:hAnsi="宋体" w:cs="宋体"/>
                <w:color w:val="000000"/>
                <w:szCs w:val="21"/>
              </w:rPr>
            </w:pPr>
            <w:r>
              <w:rPr>
                <w:rFonts w:hint="eastAsia" w:ascii="宋体" w:hAnsi="宋体" w:cs="宋体"/>
                <w:color w:val="000000"/>
                <w:szCs w:val="21"/>
              </w:rPr>
              <w:t xml:space="preserve">★6.本项全部定制产出物（策划文档、UI 源文件、三维模型、贴图材质、动画特效、引擎完整工程源文件）需完整交付采购人；采购人拥有本项目定制化成果完整、永久使用权，投标人需协助提供软件著作权登记全套申报材料。（提供承诺函）</w:t>
            </w:r>
            <w:r>
              <w:rPr>
                <w:rFonts w:hint="eastAsia" w:ascii="宋体" w:hAnsi="宋体" w:cs="宋体"/>
                <w:color w:val="000000"/>
                <w:szCs w:val="21"/>
              </w:rPr>
              <w:br/>
              <w:t xml:space="preserve">7.至少包含沙盘主界面、场景选择界面、实训操作界面、数据监控界面、设置界面等核心界面的信息架构，界面清晰、专业、易操作</w:t>
            </w:r>
            <w:r/>
          </w:p>
          <w:p>
            <w:pPr>
              <w:jc w:val="left"/>
              <w:widowControl/>
              <w:rPr>
                <w:rFonts w:ascii="宋体" w:hAnsi="宋体" w:cs="宋体"/>
                <w:color w:val="000000"/>
                <w:szCs w:val="21"/>
              </w:rPr>
            </w:pPr>
            <w:r>
              <w:rPr>
                <w:rFonts w:hint="eastAsia" w:ascii="宋体" w:hAnsi="宋体" w:cs="宋体"/>
                <w:color w:val="000000"/>
                <w:szCs w:val="21"/>
              </w:rPr>
              <w:t xml:space="preserve">8.具备高保真交互原型，实现界面跳转、交互逻辑、操作反馈的完整还原</w:t>
            </w:r>
            <w:r/>
          </w:p>
          <w:p>
            <w:pPr>
              <w:jc w:val="left"/>
              <w:widowControl/>
              <w:rPr>
                <w:rFonts w:ascii="宋体" w:hAnsi="宋体" w:cs="宋体"/>
                <w:color w:val="000000"/>
                <w:szCs w:val="21"/>
              </w:rPr>
            </w:pPr>
            <w:r>
              <w:rPr>
                <w:rFonts w:hint="eastAsia" w:ascii="宋体" w:hAnsi="宋体" w:cs="宋体"/>
                <w:color w:val="000000"/>
                <w:szCs w:val="21"/>
              </w:rPr>
              <w:t xml:space="preserve">9.支持输出多种主流三维模型格式，如 FBX、OBJ、STL 等，方便与各类三维软件（如 3ds Max、Maya、Blender 等）及游戏引擎（如 Unity、Unreal Engine 等）进行无缝对接与后期处理</w:t>
            </w:r>
            <w:r/>
          </w:p>
          <w:p>
            <w:pPr>
              <w:jc w:val="left"/>
              <w:widowControl/>
              <w:rPr>
                <w:rFonts w:ascii="宋体" w:hAnsi="宋体" w:cs="宋体"/>
                <w:color w:val="000000"/>
                <w:szCs w:val="21"/>
              </w:rPr>
            </w:pPr>
            <w:r>
              <w:rPr>
                <w:rFonts w:hint="eastAsia" w:ascii="宋体" w:hAnsi="宋体" w:cs="宋体"/>
                <w:color w:val="000000"/>
                <w:szCs w:val="21"/>
              </w:rPr>
              <w:t xml:space="preserve">10.至少包含无人机飞行、车辆行驶、货物装卸、人员操作等动画</w:t>
            </w:r>
            <w:r/>
          </w:p>
          <w:p>
            <w:pPr>
              <w:jc w:val="left"/>
              <w:widowControl/>
              <w:rPr>
                <w:rFonts w:ascii="宋体" w:hAnsi="宋体" w:cs="宋体"/>
                <w:color w:val="000000"/>
                <w:szCs w:val="21"/>
              </w:rPr>
            </w:pPr>
            <w:r>
              <w:rPr>
                <w:rFonts w:hint="eastAsia" w:ascii="宋体" w:hAnsi="宋体" w:cs="宋体"/>
                <w:color w:val="000000"/>
                <w:szCs w:val="21"/>
              </w:rPr>
              <w:t xml:space="preserve">11.场景动画包括环境动画、昼夜变化、天气效果等</w:t>
            </w:r>
            <w:r/>
          </w:p>
          <w:p>
            <w:pPr>
              <w:jc w:val="left"/>
              <w:widowControl/>
              <w:rPr>
                <w:rFonts w:ascii="宋体" w:hAnsi="宋体" w:cs="宋体"/>
                <w:color w:val="000000"/>
                <w:szCs w:val="21"/>
              </w:rPr>
            </w:pPr>
            <w:r>
              <w:rPr>
                <w:rFonts w:hint="eastAsia" w:ascii="宋体" w:hAnsi="宋体" w:cs="宋体"/>
                <w:color w:val="000000"/>
                <w:szCs w:val="21"/>
              </w:rPr>
              <w:t xml:space="preserve">12.实现与智能播放设备SDK、MR交互SDK、多媒体播放SDK的集成与适配。</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无人机陈列长条形</w:t>
            </w:r>
            <w:r>
              <w:rPr>
                <w:rFonts w:hint="eastAsia" w:ascii="宋体" w:hAnsi="宋体" w:cs="宋体"/>
                <w:color w:val="000000"/>
                <w:szCs w:val="21"/>
              </w:rPr>
              <w:t xml:space="preserve">展台</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长条陈列展台（白色）</w:t>
            </w:r>
            <w:r>
              <w:rPr>
                <w:rFonts w:hint="eastAsia" w:ascii="宋体" w:hAnsi="宋体" w:cs="宋体"/>
                <w:color w:val="000000"/>
                <w:szCs w:val="21"/>
              </w:rPr>
              <w:br/>
              <w:t xml:space="preserve">1.展柜规格：定制木结构展台，柜尺寸≥5000×700×</w:t>
            </w:r>
            <w:r>
              <w:rPr>
                <w:rFonts w:hint="eastAsia" w:ascii="宋体" w:hAnsi="宋体" w:cs="宋体"/>
                <w:color w:val="000000"/>
                <w:szCs w:val="21"/>
              </w:rPr>
              <w:t xml:space="preserve">600mm，台面承重≥50kg；F1级环保高密度板材，汽车级白色烤漆表面；配≥10mm超白钢化玻璃罩。</w:t>
            </w:r>
            <w:r>
              <w:rPr>
                <w:rFonts w:hint="eastAsia" w:ascii="宋体" w:hAnsi="宋体" w:cs="宋体"/>
                <w:color w:val="000000"/>
                <w:szCs w:val="21"/>
              </w:rPr>
              <w:br/>
              <w:t xml:space="preserve">2.照明：顶部嵌入式LED灯带（4000K自然光，显色指数Ra≥90，照度≥500lux），独立开关控制。</w:t>
            </w:r>
            <w:r>
              <w:rPr>
                <w:rFonts w:hint="eastAsia" w:ascii="宋体" w:hAnsi="宋体" w:cs="宋体"/>
                <w:color w:val="000000"/>
                <w:szCs w:val="21"/>
              </w:rPr>
              <w:br/>
              <w:t xml:space="preserve">3.内部配置：可调节层板、底部防尘储物柜。</w:t>
            </w:r>
            <w:r>
              <w:rPr>
                <w:rFonts w:hint="eastAsia" w:ascii="宋体" w:hAnsi="宋体" w:cs="宋体"/>
                <w:color w:val="000000"/>
                <w:szCs w:val="21"/>
              </w:rPr>
              <w:br/>
              <w:t xml:space="preserve">4.满足多旋翼、固定翼、物流载重机型及配件分区陈列；含安装。</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无人机陈列方形展台</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方形陈列展台（白色）</w:t>
            </w:r>
            <w:r>
              <w:rPr>
                <w:rFonts w:hint="eastAsia" w:ascii="宋体" w:hAnsi="宋体" w:cs="宋体"/>
                <w:color w:val="000000"/>
                <w:szCs w:val="21"/>
              </w:rPr>
              <w:br/>
              <w:t xml:space="preserve">1.展柜规格：定制木结构展台，柜尺寸≥1000×1000×800mm，台面承重≥30kg；F1级环保高密度板材，汽车级白色烤漆表面；配≥10mm超白钢化玻璃罩。</w:t>
            </w:r>
            <w:r>
              <w:rPr>
                <w:rFonts w:hint="eastAsia" w:ascii="宋体" w:hAnsi="宋体" w:cs="宋体"/>
                <w:color w:val="000000"/>
                <w:szCs w:val="21"/>
              </w:rPr>
              <w:br/>
              <w:t xml:space="preserve">2.照明：顶部嵌入式LED灯带（4000K自然光，显色指数Ra≥90，照度≥500lux），独立开关控制。</w:t>
            </w:r>
            <w:r>
              <w:rPr>
                <w:rFonts w:hint="eastAsia" w:ascii="宋体" w:hAnsi="宋体" w:cs="宋体"/>
                <w:color w:val="000000"/>
                <w:szCs w:val="21"/>
              </w:rPr>
              <w:br/>
              <w:t xml:space="preserve">3.内部配置：可调节层板、底部防尘储物柜。</w:t>
            </w:r>
            <w:r>
              <w:rPr>
                <w:rFonts w:hint="eastAsia" w:ascii="宋体" w:hAnsi="宋体" w:cs="宋体"/>
                <w:color w:val="000000"/>
                <w:szCs w:val="21"/>
              </w:rPr>
              <w:br/>
              <w:t xml:space="preserve">4.满足多旋翼、固定翼、物流载重机型及配件分区陈列；含安装。</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导览机器人</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导览机器人负责整体展厅自主讲解：</w:t>
            </w:r>
            <w:r>
              <w:rPr>
                <w:rFonts w:hint="eastAsia" w:ascii="宋体" w:hAnsi="宋体" w:cs="宋体"/>
                <w:b/>
                <w:bCs/>
                <w:color w:val="000000"/>
                <w:szCs w:val="21"/>
              </w:rPr>
              <w:br/>
            </w:r>
            <w:r>
              <w:rPr>
                <w:rFonts w:hint="eastAsia" w:ascii="宋体" w:hAnsi="宋体" w:cs="宋体"/>
                <w:color w:val="000000"/>
                <w:szCs w:val="21"/>
              </w:rPr>
              <w:t xml:space="preserve">1.机器人外观尺寸（mm）L460*W460*H1200；机器人本体重量20kg；</w:t>
            </w:r>
            <w:r>
              <w:rPr>
                <w:rFonts w:hint="eastAsia" w:ascii="宋体" w:hAnsi="宋体" w:cs="宋体"/>
                <w:color w:val="000000"/>
                <w:szCs w:val="21"/>
              </w:rPr>
              <w:br/>
              <w:t xml:space="preserve">2.电池类型，锂电池；电池容量15AH，持续工作时长≥8H，充电时长（H）2~3；充电电流 8A；平均功率 45W；充电器输入：AC100~240V,50/60Hz ；充电桩输出：DC29.4V/8A； </w:t>
            </w:r>
            <w:r>
              <w:rPr>
                <w:rFonts w:hint="eastAsia" w:ascii="宋体" w:hAnsi="宋体" w:cs="宋体"/>
                <w:color w:val="000000"/>
                <w:szCs w:val="21"/>
              </w:rPr>
              <w:br/>
              <w:t xml:space="preserve">3.头部表情类型  LCD表情；颜色，白色；</w:t>
            </w:r>
            <w:r>
              <w:rPr>
                <w:rFonts w:hint="eastAsia" w:ascii="宋体" w:hAnsi="宋体" w:cs="宋体"/>
                <w:color w:val="000000"/>
                <w:szCs w:val="21"/>
              </w:rPr>
              <w:br/>
              <w:t xml:space="preserve">4.触摸屏类型，电容式；触摸屏尺寸13.3（英寸）；屏幕接口  eDP； 触摸屏分辨率 1920*1080；</w:t>
            </w:r>
            <w:r>
              <w:rPr>
                <w:rFonts w:hint="eastAsia" w:ascii="宋体" w:hAnsi="宋体" w:cs="宋体"/>
                <w:color w:val="000000"/>
                <w:szCs w:val="21"/>
              </w:rPr>
              <w:br/>
              <w:t xml:space="preserve">5.手臂2个自由度，头部2个自由度（点头、摇头） 点头：0~40°   摇头：-90~90°   双臂运动：-30~60°  </w:t>
            </w:r>
            <w:r>
              <w:rPr>
                <w:rFonts w:hint="eastAsia" w:ascii="宋体" w:hAnsi="宋体" w:cs="宋体"/>
                <w:color w:val="000000"/>
                <w:szCs w:val="21"/>
              </w:rPr>
              <w:br/>
              <w:t xml:space="preserve">6.AI交互系统：≥四核，主频2.2GHz，支持混合运算；</w:t>
            </w:r>
            <w:r>
              <w:rPr>
                <w:rFonts w:hint="eastAsia" w:ascii="宋体" w:hAnsi="宋体" w:cs="宋体"/>
                <w:color w:val="000000"/>
                <w:szCs w:val="21"/>
              </w:rPr>
              <w:br/>
              <w:t xml:space="preserve">7.速度0~1.2（m/s）；距离1米运行噪音（dB）≤55；刹车距离（mm）≤200；行走电机功率 50W*2；离地间隙 25mm；驱动轮 4.5寸*2；万向轮  2寸*4；</w:t>
            </w:r>
            <w:r>
              <w:rPr>
                <w:rFonts w:hint="eastAsia" w:ascii="宋体" w:hAnsi="宋体" w:cs="宋体"/>
                <w:color w:val="000000"/>
                <w:szCs w:val="21"/>
              </w:rPr>
              <w:br/>
              <w:t xml:space="preserve">软件功能：</w:t>
            </w:r>
            <w:r>
              <w:rPr>
                <w:rFonts w:hint="eastAsia" w:ascii="宋体" w:hAnsi="宋体" w:cs="宋体"/>
                <w:color w:val="000000"/>
                <w:szCs w:val="21"/>
              </w:rPr>
              <w:br/>
              <w:t xml:space="preserve">1.智能迎宾形象；支持多模态唤醒（激光雷达、超声波、深度相机唤醒；人脸识别唤醒；语言唤醒），通过摄像头主动迎宾致欢迎词。</w:t>
            </w:r>
            <w:r>
              <w:rPr>
                <w:rFonts w:hint="eastAsia" w:ascii="宋体" w:hAnsi="宋体" w:cs="宋体"/>
                <w:color w:val="000000"/>
                <w:szCs w:val="21"/>
              </w:rPr>
              <w:br/>
              <w:t xml:space="preserve">2.智能咨询：可以在后台增加专业知识库，让机器人能够解答常见问题，回答形式除语音外，支持根据答案内容，配有相应的屏幕展示。支持文心一言、讯飞星火、豆包、deep seek等语言大模型，并具备给用户单位做私有化模型训练。</w:t>
            </w:r>
            <w:r>
              <w:rPr>
                <w:rFonts w:hint="eastAsia" w:ascii="宋体" w:hAnsi="宋体" w:cs="宋体"/>
                <w:color w:val="000000"/>
                <w:szCs w:val="21"/>
              </w:rPr>
              <w:br/>
              <w:t xml:space="preserve">3.智能宣讲：机器人支持以图片、音频、视频、文字、语音等多种形式向客人介绍、展示、宣传场景服务内容、服务流程等。支持用户自主选择呈现内容，支持用户自定义介绍内容和方式。</w:t>
            </w:r>
            <w:r>
              <w:rPr>
                <w:rFonts w:hint="eastAsia" w:ascii="宋体" w:hAnsi="宋体" w:cs="宋体"/>
                <w:color w:val="000000"/>
                <w:szCs w:val="21"/>
              </w:rPr>
              <w:br/>
              <w:t xml:space="preserve">4.导览讲解：机器人采用多传感器组合，超声波传感器和激光雷达传感器双重保障，建好地图后可实现引导功能，可为客人导航带路。支持从所在位置或指定位置带客人去往目的位置，行走速度与正常人行走速度一致（可调节），可以根据需求，设置多条讲解路线，支持跳点操作。</w:t>
            </w:r>
            <w:r>
              <w:rPr>
                <w:rFonts w:hint="eastAsia" w:ascii="宋体" w:hAnsi="宋体" w:cs="宋体"/>
                <w:color w:val="000000"/>
                <w:szCs w:val="21"/>
              </w:rPr>
              <w:br/>
              <w:t xml:space="preserve">5.在机器人端/小蜜蜂管理后台添加需要参观的讲解点，客人语音下发参观任务，机器人将会带领客人前往相应的讲解点，介绍该点位回到等待点；触发关键词：带我参观/带我</w:t>
            </w:r>
            <w:r>
              <w:rPr>
                <w:rFonts w:hint="eastAsia" w:ascii="宋体" w:hAnsi="宋体" w:cs="宋体"/>
                <w:color w:val="000000"/>
                <w:szCs w:val="21"/>
              </w:rPr>
              <w:t xml:space="preserve">参观一下/让我参观/引领参观/带我参观（点位名称）</w:t>
            </w:r>
            <w:r>
              <w:rPr>
                <w:rFonts w:hint="eastAsia" w:ascii="宋体" w:hAnsi="宋体" w:cs="宋体"/>
                <w:color w:val="000000"/>
                <w:szCs w:val="21"/>
              </w:rPr>
              <w:br/>
              <w:t xml:space="preserve">6.安防巡逻：用户可在机器人端设置巡逻路线，到点后，机器人将会自动执行巡逻任务，到达巡逻点后，机器人可以定点拍照（可配置），并且上传照片至本地，用户可以实时查看巡逻照片并下载；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具身智能机器人展示</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具身智能机器人展示（全域环境自主感知）</w:t>
            </w:r>
            <w:r>
              <w:rPr>
                <w:rFonts w:hint="eastAsia" w:ascii="宋体" w:hAnsi="宋体" w:cs="宋体"/>
                <w:color w:val="000000"/>
                <w:szCs w:val="21"/>
              </w:rPr>
              <w:br/>
              <w:t xml:space="preserve">1.形态：双足人形具身智能教学机器人，身高≥120cm，全身自由度≥25。</w:t>
            </w:r>
            <w:r>
              <w:rPr>
                <w:rFonts w:hint="eastAsia" w:ascii="宋体" w:hAnsi="宋体" w:cs="宋体"/>
                <w:color w:val="000000"/>
                <w:szCs w:val="21"/>
              </w:rPr>
              <w:br/>
              <w:t xml:space="preserve">2.感知：双目深度相机、MU惯性测量单元。</w:t>
            </w:r>
            <w:r>
              <w:rPr>
                <w:rFonts w:hint="eastAsia" w:ascii="宋体" w:hAnsi="宋体" w:cs="宋体"/>
                <w:color w:val="000000"/>
                <w:szCs w:val="21"/>
              </w:rPr>
              <w:br/>
              <w:t xml:space="preserve">3.算力：边缘AI计算单元，支持大模型语音对话、视觉目标识别、人机自然交互。</w:t>
            </w:r>
            <w:r>
              <w:rPr>
                <w:rFonts w:hint="eastAsia" w:ascii="宋体" w:hAnsi="宋体" w:cs="宋体"/>
                <w:color w:val="000000"/>
                <w:szCs w:val="21"/>
              </w:rPr>
              <w:br/>
              <w:t xml:space="preserve">4.演示：语音问答交互、肢体动作表演、多设备联动演示。</w:t>
            </w:r>
            <w:r>
              <w:rPr>
                <w:rFonts w:hint="eastAsia" w:ascii="宋体" w:hAnsi="宋体" w:cs="宋体"/>
                <w:color w:val="000000"/>
                <w:szCs w:val="21"/>
              </w:rPr>
              <w:br/>
              <w:t xml:space="preserve">5.教学开发：提供二次开发框架、Python/C++ SDK，支持学生编程实训。</w:t>
            </w:r>
            <w:r>
              <w:rPr>
                <w:rFonts w:hint="eastAsia" w:ascii="宋体" w:hAnsi="宋体" w:cs="宋体"/>
                <w:color w:val="000000"/>
                <w:szCs w:val="21"/>
              </w:rPr>
              <w:br/>
              <w:t xml:space="preserve">6.续航：连续工作≥2小时。</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成果展示墙</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成果展示墙（展示低空物流生态与校企合作成果）</w:t>
            </w:r>
            <w:r>
              <w:rPr>
                <w:rFonts w:hint="eastAsia" w:ascii="宋体" w:hAnsi="宋体" w:cs="宋体"/>
                <w:color w:val="000000"/>
                <w:szCs w:val="21"/>
              </w:rPr>
              <w:br/>
              <w:t xml:space="preserve">1.展示内容：低空物流产业生态全景、校企合作历程、科研成果、学生竞赛获奖、产业学院组织架构。</w:t>
            </w:r>
            <w:r>
              <w:rPr>
                <w:rFonts w:hint="eastAsia" w:ascii="宋体" w:hAnsi="宋体" w:cs="宋体"/>
                <w:color w:val="000000"/>
                <w:szCs w:val="21"/>
              </w:rPr>
              <w:br/>
              <w:t xml:space="preserve">2.工艺：</w:t>
            </w:r>
            <w:r>
              <w:rPr>
                <w:rFonts w:hint="eastAsia" w:ascii="宋体" w:hAnsi="宋体" w:cs="宋体"/>
                <w:color w:val="000000"/>
                <w:szCs w:val="21"/>
              </w:rPr>
              <w:t xml:space="preserve">高清UV喷绘/亚克力立体字/金属板材质，整体尺寸按现场墙面定制</w:t>
            </w:r>
            <w:r>
              <w:rPr>
                <w:rFonts w:hint="eastAsia" w:ascii="宋体" w:hAnsi="宋体" w:cs="宋体"/>
                <w:color w:val="000000"/>
                <w:szCs w:val="21"/>
              </w:rPr>
              <w:t xml:space="preserve">。</w:t>
            </w:r>
            <w:r>
              <w:rPr>
                <w:rFonts w:hint="eastAsia" w:ascii="宋体" w:hAnsi="宋体" w:cs="宋体"/>
                <w:color w:val="000000"/>
                <w:szCs w:val="21"/>
              </w:rPr>
              <w:br/>
              <w:t xml:space="preserve">3.灯光：嵌入式LED射灯/线性洗墙灯，分区独立控制。</w:t>
            </w:r>
            <w:r>
              <w:rPr>
                <w:rFonts w:hint="eastAsia" w:ascii="宋体" w:hAnsi="宋体" w:cs="宋体"/>
                <w:color w:val="000000"/>
                <w:szCs w:val="21"/>
              </w:rPr>
              <w:br/>
              <w:t xml:space="preserve">4.互动元素：嵌入≥1块触控查询屏或透明展示柜，可放置合作纪念品、证书、工服等实物。</w:t>
            </w:r>
            <w:r>
              <w:rPr>
                <w:rFonts w:hint="eastAsia" w:ascii="宋体" w:hAnsi="宋体" w:cs="宋体"/>
                <w:color w:val="000000"/>
                <w:szCs w:val="21"/>
              </w:rPr>
              <w:br/>
              <w:t xml:space="preserve">5.材质：E0级环保板材、5mm亚克力、LED光源，防火等级B1级。</w:t>
            </w:r>
            <w:r>
              <w:rPr>
                <w:rFonts w:hint="eastAsia" w:ascii="宋体" w:hAnsi="宋体" w:cs="宋体"/>
                <w:color w:val="000000"/>
                <w:szCs w:val="21"/>
              </w:rPr>
              <w:br/>
              <w:t xml:space="preserve">6.含现场测量、深化设计、制作、运输、安装调试。</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接待讲解系统</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接待讲解系统（含无线讲解器、分区广播、导览系统）。</w:t>
            </w:r>
            <w:r>
              <w:rPr>
                <w:rFonts w:hint="eastAsia" w:ascii="宋体" w:hAnsi="宋体" w:cs="宋体"/>
                <w:color w:val="000000"/>
                <w:szCs w:val="21"/>
              </w:rPr>
              <w:br/>
              <w:t xml:space="preserve">1.U段无线讲解发射主机≥1台：支持≥50个接收耳机同频接收，发射距离≥80米（开阔地），内置锂电池连续工作≥10小时。</w:t>
            </w:r>
            <w:r>
              <w:rPr>
                <w:rFonts w:hint="eastAsia" w:ascii="宋体" w:hAnsi="宋体" w:cs="宋体"/>
                <w:color w:val="000000"/>
                <w:szCs w:val="21"/>
              </w:rPr>
              <w:br/>
              <w:t xml:space="preserve">2.无线接收耳机≥30个：单耳挂式，音量可调，锂电连续收听≥6小时，支持频道一键配对。</w:t>
            </w:r>
            <w:r>
              <w:rPr>
                <w:rFonts w:hint="eastAsia" w:ascii="宋体" w:hAnsi="宋体" w:cs="宋体"/>
                <w:color w:val="000000"/>
                <w:szCs w:val="21"/>
              </w:rPr>
              <w:br/>
              <w:t xml:space="preserve">3.充电收纳箱≥1个：一体成型航空箱，可同时为≥30个耳机+1台发射主机充电。</w:t>
            </w:r>
            <w:r>
              <w:rPr>
                <w:rFonts w:hint="eastAsia" w:ascii="宋体" w:hAnsi="宋体" w:cs="宋体"/>
                <w:color w:val="000000"/>
                <w:szCs w:val="21"/>
              </w:rPr>
              <w:br/>
              <w:t xml:space="preserve">4.讲解扩声音箱：覆盖展厅主参观动线。</w:t>
            </w:r>
            <w:r>
              <w:rPr>
                <w:rFonts w:hint="eastAsia" w:ascii="宋体" w:hAnsi="宋体" w:cs="宋体"/>
                <w:color w:val="000000"/>
                <w:szCs w:val="21"/>
              </w:rPr>
              <w:br/>
              <w:t xml:space="preserve">5.含现场安装调试。</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音响扩声系统</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1.全频会议音箱≥6只（吸顶式）。</w:t>
            </w:r>
            <w:r>
              <w:rPr>
                <w:rFonts w:hint="eastAsia" w:ascii="宋体" w:hAnsi="宋体" w:cs="宋体"/>
                <w:color w:val="000000"/>
                <w:szCs w:val="21"/>
              </w:rPr>
              <w:br/>
              <w:t xml:space="preserve">2.双通道功放≥1台：支持蓝牙、USB/SD卡播放。</w:t>
            </w:r>
            <w:r>
              <w:rPr>
                <w:rFonts w:hint="eastAsia" w:ascii="宋体" w:hAnsi="宋体" w:cs="宋体"/>
                <w:color w:val="000000"/>
                <w:szCs w:val="21"/>
              </w:rPr>
              <w:br/>
              <w:t xml:space="preserve">3.无线手持话筒≥2支：全指向性，频响20Hz-20kHz，最大声压级≥100dB。</w:t>
            </w:r>
            <w:r>
              <w:rPr>
                <w:rFonts w:hint="eastAsia" w:ascii="宋体" w:hAnsi="宋体" w:cs="宋体"/>
                <w:color w:val="000000"/>
                <w:szCs w:val="21"/>
              </w:rPr>
              <w:br/>
              <w:t xml:space="preserve">4.数字音频处理器≥1台：支持反馈抑制、均衡调节、混音控制。</w:t>
            </w:r>
            <w:r>
              <w:rPr>
                <w:rFonts w:hint="eastAsia" w:ascii="宋体" w:hAnsi="宋体" w:cs="宋体"/>
                <w:color w:val="000000"/>
                <w:szCs w:val="21"/>
              </w:rPr>
              <w:br/>
              <w:t xml:space="preserve">5.含壁挂支架、音频线缆、接插件、安装调试。</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智能控制系统</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智能控制系统（集中控制灯光、大屏、音响、设备电源、窗帘）</w:t>
            </w:r>
            <w:r>
              <w:rPr>
                <w:rFonts w:hint="eastAsia" w:ascii="宋体" w:hAnsi="宋体" w:cs="宋体"/>
                <w:color w:val="000000"/>
                <w:szCs w:val="21"/>
              </w:rPr>
              <w:br/>
              <w:t xml:space="preserve">一、电气参数</w:t>
            </w:r>
            <w:r>
              <w:rPr>
                <w:rFonts w:hint="eastAsia" w:ascii="宋体" w:hAnsi="宋体" w:cs="宋体"/>
                <w:color w:val="000000"/>
                <w:szCs w:val="21"/>
              </w:rPr>
              <w:br/>
              <w:t xml:space="preserve">1.输入电压：85~265Vac，50/60Hz（兼容110V/220V市电）</w:t>
            </w:r>
            <w:r>
              <w:rPr>
                <w:rFonts w:hint="eastAsia" w:ascii="宋体" w:hAnsi="宋体" w:cs="宋体"/>
                <w:color w:val="000000"/>
                <w:szCs w:val="21"/>
              </w:rPr>
              <w:br/>
              <w:t xml:space="preserve">2.待机功率：&lt;6W</w:t>
            </w:r>
            <w:r>
              <w:rPr>
                <w:rFonts w:hint="eastAsia" w:ascii="宋体" w:hAnsi="宋体" w:cs="宋体"/>
                <w:color w:val="000000"/>
                <w:szCs w:val="21"/>
              </w:rPr>
              <w:br/>
              <w:t xml:space="preserve">电量采集：支持实时电流、电压、功率、累计用电量监测统计</w:t>
            </w:r>
            <w:r>
              <w:rPr>
                <w:rFonts w:hint="eastAsia" w:ascii="宋体" w:hAnsi="宋体" w:cs="宋体"/>
                <w:color w:val="000000"/>
                <w:szCs w:val="21"/>
              </w:rPr>
              <w:br/>
              <w:t xml:space="preserve">二、功能特性</w:t>
            </w:r>
            <w:r>
              <w:rPr>
                <w:rFonts w:hint="eastAsia" w:ascii="宋体" w:hAnsi="宋体" w:cs="宋体"/>
                <w:color w:val="000000"/>
                <w:szCs w:val="21"/>
              </w:rPr>
              <w:br/>
              <w:t xml:space="preserve">1.远程通断控制，实时电量监测。</w:t>
            </w:r>
            <w:r>
              <w:rPr>
                <w:rFonts w:hint="eastAsia" w:ascii="宋体" w:hAnsi="宋体" w:cs="宋体"/>
                <w:color w:val="000000"/>
                <w:szCs w:val="21"/>
              </w:rPr>
              <w:br/>
              <w:t xml:space="preserve">2.定时任务：支持定时开关、倒计时任务。</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文化墙装饰</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文化墙装饰（产业学院文化墙、发展历程、荣誉展示）</w:t>
            </w:r>
            <w:r>
              <w:rPr>
                <w:rFonts w:hint="eastAsia" w:ascii="宋体" w:hAnsi="宋体" w:cs="宋体"/>
                <w:color w:val="000000"/>
                <w:szCs w:val="21"/>
              </w:rPr>
              <w:br/>
              <w:t xml:space="preserve">1.展示内容：低空经济产业学院文化墙、学院发展历程、专业建设成果、师资力量、荣誉资质、合作企业展示。</w:t>
            </w:r>
            <w:r>
              <w:rPr>
                <w:rFonts w:hint="eastAsia" w:ascii="宋体" w:hAnsi="宋体" w:cs="宋体"/>
                <w:color w:val="000000"/>
                <w:szCs w:val="21"/>
              </w:rPr>
              <w:br/>
              <w:t xml:space="preserve">2.工艺：</w:t>
            </w:r>
            <w:r>
              <w:rPr>
                <w:rFonts w:hint="eastAsia" w:ascii="宋体" w:hAnsi="宋体" w:cs="宋体"/>
                <w:color w:val="000000"/>
                <w:szCs w:val="21"/>
              </w:rPr>
              <w:t xml:space="preserve">高清UV喷绘/亚克力立体字/金属发光字/PVC板雕刻/软膜灯箱工艺。</w:t>
            </w:r>
            <w:r>
              <w:rPr>
                <w:rFonts w:hint="eastAsia" w:ascii="宋体" w:hAnsi="宋体" w:cs="宋体"/>
                <w:color w:val="000000"/>
                <w:szCs w:val="21"/>
                <w:highlight w:val="red"/>
              </w:rPr>
              <w:br/>
            </w:r>
            <w:r>
              <w:rPr>
                <w:rFonts w:hint="eastAsia" w:ascii="宋体" w:hAnsi="宋体" w:cs="宋体"/>
                <w:color w:val="000000"/>
                <w:szCs w:val="21"/>
              </w:rPr>
              <w:t xml:space="preserve">3.灯光：LED洗墙灯、射灯、软膜背光（色温3000K-6000K可调）。</w:t>
            </w:r>
            <w:r>
              <w:rPr>
                <w:rFonts w:hint="eastAsia" w:ascii="宋体" w:hAnsi="宋体" w:cs="宋体"/>
                <w:color w:val="000000"/>
                <w:szCs w:val="21"/>
              </w:rPr>
              <w:br/>
              <w:t xml:space="preserve">4.整体尺寸按现场墙面定制。</w:t>
            </w:r>
            <w:r>
              <w:rPr>
                <w:rFonts w:hint="eastAsia" w:ascii="宋体" w:hAnsi="宋体" w:cs="宋体"/>
                <w:color w:val="000000"/>
                <w:szCs w:val="21"/>
              </w:rPr>
              <w:br/>
              <w:t xml:space="preserve">5.含深化设计、制作、运输、安装。</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无人机模拟飞行实训室</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无人机模拟飞行遥控器</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无人机模拟飞行遥控器：</w:t>
            </w:r>
            <w:r/>
          </w:p>
          <w:p>
            <w:pPr>
              <w:jc w:val="left"/>
              <w:widowControl/>
              <w:rPr>
                <w:rFonts w:ascii="宋体" w:hAnsi="宋体" w:cs="宋体"/>
                <w:color w:val="000000"/>
                <w:szCs w:val="21"/>
              </w:rPr>
            </w:pPr>
            <w:r>
              <w:rPr>
                <w:rFonts w:hint="eastAsia" w:ascii="宋体" w:hAnsi="宋体" w:cs="宋体"/>
                <w:color w:val="000000"/>
                <w:szCs w:val="21"/>
              </w:rPr>
              <w:t xml:space="preserve">通道个数:10</w:t>
            </w:r>
            <w:r/>
          </w:p>
          <w:p>
            <w:pPr>
              <w:jc w:val="left"/>
              <w:widowControl/>
              <w:rPr>
                <w:rFonts w:ascii="宋体" w:hAnsi="宋体" w:cs="宋体"/>
                <w:color w:val="000000"/>
                <w:szCs w:val="21"/>
              </w:rPr>
            </w:pPr>
            <w:r>
              <w:rPr>
                <w:rFonts w:hint="eastAsia" w:ascii="宋体" w:hAnsi="宋体" w:cs="宋体"/>
                <w:color w:val="000000"/>
                <w:szCs w:val="21"/>
              </w:rPr>
              <w:t xml:space="preserve">支持模型:多轴、穿越机、工程车</w:t>
            </w:r>
            <w:r/>
          </w:p>
          <w:p>
            <w:pPr>
              <w:jc w:val="left"/>
              <w:widowControl/>
              <w:rPr>
                <w:rFonts w:ascii="宋体" w:hAnsi="宋体" w:cs="宋体"/>
                <w:color w:val="000000"/>
                <w:szCs w:val="21"/>
              </w:rPr>
            </w:pPr>
            <w:r>
              <w:rPr>
                <w:rFonts w:hint="eastAsia" w:ascii="宋体" w:hAnsi="宋体" w:cs="宋体"/>
                <w:color w:val="000000"/>
                <w:szCs w:val="21"/>
              </w:rPr>
              <w:t xml:space="preserve">无线频率:2.4G</w:t>
            </w:r>
            <w:r/>
          </w:p>
          <w:p>
            <w:pPr>
              <w:jc w:val="left"/>
              <w:widowControl/>
              <w:rPr>
                <w:rFonts w:ascii="宋体" w:hAnsi="宋体" w:cs="宋体"/>
                <w:color w:val="000000"/>
                <w:szCs w:val="21"/>
              </w:rPr>
            </w:pPr>
            <w:r>
              <w:rPr>
                <w:rFonts w:hint="eastAsia" w:ascii="宋体" w:hAnsi="宋体" w:cs="宋体"/>
                <w:color w:val="000000"/>
                <w:szCs w:val="21"/>
              </w:rPr>
              <w:t xml:space="preserve">发射功率:&lt;20dBm</w:t>
            </w:r>
            <w:r/>
          </w:p>
          <w:p>
            <w:pPr>
              <w:jc w:val="left"/>
              <w:widowControl/>
              <w:rPr>
                <w:rFonts w:ascii="宋体" w:hAnsi="宋体" w:cs="宋体"/>
                <w:color w:val="000000"/>
                <w:szCs w:val="21"/>
              </w:rPr>
            </w:pPr>
            <w:r>
              <w:rPr>
                <w:rFonts w:hint="eastAsia" w:ascii="宋体" w:hAnsi="宋体" w:cs="宋体"/>
                <w:color w:val="000000"/>
                <w:szCs w:val="21"/>
              </w:rPr>
              <w:t xml:space="preserve">无线协议:AFHDS 2A</w:t>
            </w:r>
            <w:r/>
          </w:p>
          <w:p>
            <w:pPr>
              <w:jc w:val="left"/>
              <w:widowControl/>
              <w:rPr>
                <w:rFonts w:ascii="宋体" w:hAnsi="宋体" w:cs="宋体"/>
                <w:color w:val="000000"/>
                <w:szCs w:val="21"/>
              </w:rPr>
            </w:pPr>
            <w:r>
              <w:rPr>
                <w:rFonts w:hint="eastAsia" w:ascii="宋体" w:hAnsi="宋体" w:cs="宋体"/>
                <w:color w:val="000000"/>
                <w:szCs w:val="21"/>
              </w:rPr>
              <w:t xml:space="preserve">通道分辨率:4096</w:t>
            </w:r>
            <w:r/>
          </w:p>
          <w:p>
            <w:pPr>
              <w:jc w:val="left"/>
              <w:widowControl/>
              <w:rPr>
                <w:rFonts w:ascii="宋体" w:hAnsi="宋体" w:cs="宋体"/>
                <w:color w:val="000000"/>
                <w:szCs w:val="21"/>
              </w:rPr>
            </w:pPr>
            <w:r>
              <w:rPr>
                <w:rFonts w:hint="eastAsia" w:ascii="宋体" w:hAnsi="宋体" w:cs="宋体"/>
                <w:color w:val="000000"/>
                <w:szCs w:val="21"/>
              </w:rPr>
              <w:t xml:space="preserve">电池:1.5AA*4</w:t>
            </w:r>
            <w:r/>
          </w:p>
          <w:p>
            <w:pPr>
              <w:jc w:val="left"/>
              <w:widowControl/>
              <w:rPr>
                <w:rFonts w:ascii="宋体" w:hAnsi="宋体" w:cs="宋体"/>
                <w:color w:val="000000"/>
                <w:szCs w:val="21"/>
              </w:rPr>
            </w:pPr>
            <w:r>
              <w:rPr>
                <w:rFonts w:hint="eastAsia" w:ascii="宋体" w:hAnsi="宋体" w:cs="宋体"/>
                <w:color w:val="000000"/>
                <w:szCs w:val="21"/>
              </w:rPr>
              <w:t xml:space="preserve">充电接口:无</w:t>
            </w:r>
            <w:r/>
          </w:p>
          <w:p>
            <w:pPr>
              <w:jc w:val="left"/>
              <w:widowControl/>
              <w:rPr>
                <w:rFonts w:ascii="宋体" w:hAnsi="宋体" w:cs="宋体"/>
                <w:color w:val="000000"/>
                <w:szCs w:val="21"/>
              </w:rPr>
            </w:pPr>
            <w:r>
              <w:rPr>
                <w:rFonts w:hint="eastAsia" w:ascii="宋体" w:hAnsi="宋体" w:cs="宋体"/>
                <w:color w:val="000000"/>
                <w:szCs w:val="21"/>
              </w:rPr>
              <w:t xml:space="preserve">低电压报警:&lt;4.2V</w:t>
            </w:r>
            <w:r/>
          </w:p>
          <w:p>
            <w:pPr>
              <w:jc w:val="left"/>
              <w:widowControl/>
              <w:rPr>
                <w:rFonts w:ascii="宋体" w:hAnsi="宋体" w:cs="宋体"/>
                <w:color w:val="000000"/>
                <w:szCs w:val="21"/>
              </w:rPr>
            </w:pPr>
            <w:r>
              <w:rPr>
                <w:rFonts w:hint="eastAsia" w:ascii="宋体" w:hAnsi="宋体" w:cs="宋体"/>
                <w:color w:val="000000"/>
                <w:szCs w:val="21"/>
              </w:rPr>
              <w:t xml:space="preserve">天线类型:内置双天线</w:t>
            </w:r>
            <w:r/>
          </w:p>
          <w:p>
            <w:pPr>
              <w:jc w:val="left"/>
              <w:widowControl/>
              <w:rPr>
                <w:rFonts w:ascii="宋体" w:hAnsi="宋体" w:cs="宋体"/>
                <w:color w:val="000000"/>
                <w:szCs w:val="21"/>
              </w:rPr>
            </w:pPr>
            <w:r>
              <w:rPr>
                <w:rFonts w:hint="eastAsia" w:ascii="宋体" w:hAnsi="宋体" w:cs="宋体"/>
                <w:color w:val="000000"/>
                <w:szCs w:val="21"/>
              </w:rPr>
              <w:t xml:space="preserve">显示屏:电容触摸屏</w:t>
            </w:r>
            <w:r/>
          </w:p>
          <w:p>
            <w:pPr>
              <w:jc w:val="left"/>
              <w:widowControl/>
              <w:rPr>
                <w:rFonts w:ascii="宋体" w:hAnsi="宋体" w:cs="宋体"/>
                <w:color w:val="000000"/>
                <w:szCs w:val="21"/>
              </w:rPr>
            </w:pPr>
            <w:r>
              <w:rPr>
                <w:rFonts w:hint="eastAsia" w:ascii="宋体" w:hAnsi="宋体" w:cs="宋体"/>
                <w:color w:val="000000"/>
                <w:szCs w:val="21"/>
              </w:rPr>
              <w:t xml:space="preserve">语言:中英文</w:t>
            </w:r>
            <w:r/>
          </w:p>
          <w:p>
            <w:pPr>
              <w:jc w:val="left"/>
              <w:widowControl/>
              <w:rPr>
                <w:rFonts w:ascii="宋体" w:hAnsi="宋体" w:cs="宋体"/>
                <w:color w:val="000000"/>
                <w:szCs w:val="21"/>
              </w:rPr>
            </w:pPr>
            <w:r>
              <w:rPr>
                <w:rFonts w:hint="eastAsia" w:ascii="宋体" w:hAnsi="宋体" w:cs="宋体"/>
                <w:color w:val="000000"/>
                <w:szCs w:val="21"/>
              </w:rPr>
              <w:t xml:space="preserve">模拟器:USB模拟器</w:t>
            </w:r>
            <w:r/>
          </w:p>
          <w:p>
            <w:pPr>
              <w:jc w:val="left"/>
              <w:widowControl/>
              <w:rPr>
                <w:rFonts w:ascii="宋体" w:hAnsi="宋体" w:cs="宋体"/>
                <w:color w:val="000000"/>
                <w:szCs w:val="21"/>
              </w:rPr>
            </w:pPr>
            <w:r>
              <w:rPr>
                <w:rFonts w:hint="eastAsia" w:ascii="宋体" w:hAnsi="宋体" w:cs="宋体"/>
                <w:color w:val="000000"/>
                <w:szCs w:val="21"/>
              </w:rPr>
              <w:t xml:space="preserve">数据接口:PS/2(PPM)</w:t>
            </w:r>
            <w:r/>
          </w:p>
          <w:p>
            <w:pPr>
              <w:jc w:val="left"/>
              <w:widowControl/>
              <w:rPr>
                <w:rFonts w:ascii="宋体" w:hAnsi="宋体" w:cs="宋体"/>
                <w:color w:val="000000"/>
                <w:szCs w:val="21"/>
              </w:rPr>
            </w:pPr>
            <w:r>
              <w:rPr>
                <w:rFonts w:hint="eastAsia" w:ascii="宋体" w:hAnsi="宋体" w:cs="宋体"/>
                <w:color w:val="000000"/>
                <w:szCs w:val="21"/>
              </w:rPr>
              <w:t xml:space="preserve">温度范围:-10°C一+60°C</w:t>
            </w:r>
            <w:r/>
          </w:p>
          <w:p>
            <w:pPr>
              <w:jc w:val="left"/>
              <w:widowControl/>
              <w:rPr>
                <w:rFonts w:ascii="宋体" w:hAnsi="宋体" w:cs="宋体"/>
                <w:color w:val="000000"/>
                <w:szCs w:val="21"/>
              </w:rPr>
            </w:pPr>
            <w:r>
              <w:rPr>
                <w:rFonts w:hint="eastAsia" w:ascii="宋体" w:hAnsi="宋体" w:cs="宋体"/>
                <w:color w:val="000000"/>
                <w:szCs w:val="21"/>
              </w:rPr>
              <w:t xml:space="preserve">湿度范围:20%-95%</w:t>
            </w:r>
            <w:r/>
          </w:p>
          <w:p>
            <w:pPr>
              <w:jc w:val="left"/>
              <w:widowControl/>
              <w:rPr>
                <w:rFonts w:ascii="宋体" w:hAnsi="宋体" w:cs="宋体"/>
                <w:color w:val="000000"/>
                <w:szCs w:val="21"/>
              </w:rPr>
            </w:pPr>
            <w:r>
              <w:rPr>
                <w:rFonts w:hint="eastAsia" w:ascii="宋体" w:hAnsi="宋体" w:cs="宋体"/>
                <w:color w:val="000000"/>
                <w:szCs w:val="21"/>
              </w:rPr>
              <w:t xml:space="preserve">在线更新:是</w:t>
            </w:r>
            <w:r/>
          </w:p>
          <w:p>
            <w:pPr>
              <w:jc w:val="left"/>
              <w:widowControl/>
              <w:rPr>
                <w:rFonts w:ascii="宋体" w:hAnsi="宋体" w:cs="宋体"/>
                <w:color w:val="000000"/>
                <w:szCs w:val="21"/>
              </w:rPr>
            </w:pPr>
            <w:r>
              <w:rPr>
                <w:rFonts w:hint="eastAsia" w:ascii="宋体" w:hAnsi="宋体" w:cs="宋体"/>
                <w:color w:val="000000"/>
                <w:szCs w:val="21"/>
              </w:rPr>
              <w:t xml:space="preserve">遥控器颜色:白色</w:t>
            </w:r>
            <w:r/>
          </w:p>
          <w:p>
            <w:pPr>
              <w:jc w:val="left"/>
              <w:widowControl/>
              <w:rPr>
                <w:rFonts w:ascii="宋体" w:hAnsi="宋体" w:cs="宋体"/>
                <w:color w:val="000000"/>
                <w:szCs w:val="21"/>
              </w:rPr>
            </w:pPr>
            <w:r>
              <w:rPr>
                <w:rFonts w:hint="eastAsia" w:ascii="宋体" w:hAnsi="宋体" w:cs="宋体"/>
                <w:color w:val="000000"/>
                <w:szCs w:val="21"/>
              </w:rPr>
              <w:t xml:space="preserve">外形尺寸:179mm x81mmx 161mm</w:t>
            </w:r>
            <w:r/>
          </w:p>
          <w:p>
            <w:pPr>
              <w:jc w:val="left"/>
              <w:widowControl/>
              <w:rPr>
                <w:rFonts w:ascii="宋体" w:hAnsi="宋体" w:cs="宋体"/>
                <w:color w:val="000000"/>
                <w:szCs w:val="21"/>
              </w:rPr>
            </w:pPr>
            <w:r>
              <w:rPr>
                <w:rFonts w:hint="eastAsia" w:ascii="宋体" w:hAnsi="宋体" w:cs="宋体"/>
                <w:color w:val="000000"/>
                <w:szCs w:val="21"/>
              </w:rPr>
              <w:t xml:space="preserve">机身重量:不低于410g</w:t>
            </w:r>
            <w:r/>
          </w:p>
          <w:p>
            <w:pPr>
              <w:jc w:val="left"/>
              <w:widowControl/>
              <w:rPr>
                <w:rFonts w:ascii="宋体" w:hAnsi="宋体" w:cs="宋体"/>
                <w:color w:val="000000"/>
                <w:szCs w:val="21"/>
              </w:rPr>
            </w:pPr>
            <w:r>
              <w:rPr>
                <w:rFonts w:hint="eastAsia" w:ascii="宋体" w:hAnsi="宋体" w:cs="宋体"/>
                <w:color w:val="000000"/>
                <w:szCs w:val="21"/>
              </w:rPr>
              <w:t xml:space="preserve">认证CE,RCM,FCC</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低空经济全场景飞行模拟仿真平台</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b/>
                <w:bCs/>
                <w:color w:val="000000"/>
                <w:szCs w:val="21"/>
              </w:rPr>
              <w:t xml:space="preserve">一、总体要求</w:t>
            </w:r>
            <w:r>
              <w:rPr>
                <w:rFonts w:hint="eastAsia" w:ascii="宋体" w:hAnsi="宋体" w:cs="宋体"/>
                <w:b/>
                <w:bCs/>
                <w:color w:val="000000"/>
                <w:szCs w:val="21"/>
              </w:rPr>
              <w:br/>
            </w:r>
            <w:r>
              <w:rPr>
                <w:rFonts w:hint="eastAsia" w:ascii="宋体" w:hAnsi="宋体" w:cs="宋体"/>
                <w:color w:val="000000"/>
                <w:szCs w:val="21"/>
              </w:rPr>
              <w:t xml:space="preserve">1.全场景虚拟实训平台应面向低空物流实训基地建设需求，主要用于无人机虚拟飞行训练、CAAC操控员考试模拟、行业应用场景训练、学生自主练习、教师教学演示和过程化考核管理。</w:t>
            </w:r>
            <w:r>
              <w:rPr>
                <w:rFonts w:hint="eastAsia" w:ascii="宋体" w:hAnsi="宋体" w:cs="宋体"/>
                <w:color w:val="000000"/>
                <w:szCs w:val="21"/>
              </w:rPr>
              <w:br/>
              <w:t xml:space="preserve">2.平台应支撑《无人机操控与维护》《低空物流运营管理》《低空物流调度与仿真》《智能物流设备运维》《物流系统规划与设计》等课程教学和实训使用。</w:t>
            </w:r>
            <w:r>
              <w:rPr>
                <w:rFonts w:hint="eastAsia" w:ascii="宋体" w:hAnsi="宋体" w:cs="宋体"/>
                <w:color w:val="000000"/>
                <w:szCs w:val="21"/>
              </w:rPr>
              <w:br/>
              <w:t xml:space="preserve">3.平台应支持多旋翼、滑跑式固定翼、垂直起降固定翼等多类无人机机型训练，满足基础飞行、考试模拟和行业应用教学需求。</w:t>
            </w:r>
            <w:r>
              <w:rPr>
                <w:rFonts w:hint="eastAsia" w:ascii="宋体" w:hAnsi="宋体" w:cs="宋体"/>
                <w:color w:val="000000"/>
                <w:szCs w:val="21"/>
              </w:rPr>
              <w:br/>
              <w:t xml:space="preserve">4.平台应支持真实遥控器接入，学生可通过遥控器完成虚拟飞行训练、考试训练和行业场景操作，提升虚拟训练与真实飞行操控的一致性。</w:t>
            </w:r>
            <w:r>
              <w:rPr>
                <w:rFonts w:hint="eastAsia" w:ascii="宋体" w:hAnsi="宋体" w:cs="宋体"/>
                <w:color w:val="000000"/>
                <w:szCs w:val="21"/>
              </w:rPr>
              <w:br/>
              <w:t xml:space="preserve">5.平台应具备飞行信息显示、飞行界面显示、输入设备连接、飞行模式切换、视角切换、手型设置、图库保存、天气环境设置、训练记录和后台管理等功能。</w:t>
            </w:r>
            <w:r>
              <w:rPr>
                <w:rFonts w:hint="eastAsia" w:ascii="宋体" w:hAnsi="宋体" w:cs="宋体"/>
                <w:color w:val="000000"/>
                <w:szCs w:val="21"/>
              </w:rPr>
              <w:br/>
              <w:t xml:space="preserve">6.平台应至少包含基础飞行训练、操控员考试训练、电力巡检、应急消防、高空吊运、玻璃幕墙清洗、农林植保等训练模块。</w:t>
            </w:r>
            <w:r>
              <w:rPr>
                <w:rFonts w:hint="eastAsia" w:ascii="宋体" w:hAnsi="宋体" w:cs="宋体"/>
                <w:color w:val="000000"/>
                <w:szCs w:val="21"/>
              </w:rPr>
              <w:br/>
              <w:t xml:space="preserve">二、基础功能要求</w:t>
            </w:r>
            <w:r>
              <w:rPr>
                <w:rFonts w:hint="eastAsia" w:ascii="宋体" w:hAnsi="宋体" w:cs="宋体"/>
                <w:color w:val="000000"/>
                <w:szCs w:val="21"/>
              </w:rPr>
              <w:br/>
              <w:t xml:space="preserve">1.平台应支持无人机实时飞行信息显示，显示内容至少包括</w:t>
            </w:r>
            <w:r>
              <w:rPr>
                <w:rFonts w:hint="eastAsia" w:ascii="宋体" w:hAnsi="宋体" w:cs="宋体"/>
                <w:color w:val="000000"/>
                <w:szCs w:val="21"/>
              </w:rPr>
              <w:t xml:space="preserve">飞行速度、飞行高度、飞行姿态、飞行模式、图传信号、遥控器信号、遥控器电量、当前视角等信息。</w:t>
            </w:r>
            <w:r>
              <w:rPr>
                <w:rFonts w:hint="eastAsia" w:ascii="宋体" w:hAnsi="宋体" w:cs="宋体"/>
                <w:color w:val="000000"/>
                <w:szCs w:val="21"/>
              </w:rPr>
              <w:br/>
              <w:t xml:space="preserve">2.平台应支持飞行界面显示功能，能够显示遥控器界面或遥控器操作状态，便于教师教学演示和学生操控训练。</w:t>
            </w:r>
            <w:r>
              <w:rPr>
                <w:rFonts w:hint="eastAsia" w:ascii="宋体" w:hAnsi="宋体" w:cs="宋体"/>
                <w:color w:val="000000"/>
                <w:szCs w:val="21"/>
              </w:rPr>
              <w:br/>
              <w:t xml:space="preserve">3.平台应支持VR眼镜连接、遥控器连接等输入方式，部分功能可支持VR沉浸式训练。</w:t>
            </w:r>
            <w:r>
              <w:rPr>
                <w:rFonts w:hint="eastAsia" w:ascii="宋体" w:hAnsi="宋体" w:cs="宋体"/>
                <w:color w:val="000000"/>
                <w:szCs w:val="21"/>
              </w:rPr>
              <w:br/>
              <w:t xml:space="preserve">4.平台应支持遥控器热插拔功能，训练过程中遥控器断开后可重新连接使用。</w:t>
            </w:r>
            <w:r>
              <w:rPr>
                <w:rFonts w:hint="eastAsia" w:ascii="宋体" w:hAnsi="宋体" w:cs="宋体"/>
                <w:color w:val="000000"/>
                <w:szCs w:val="21"/>
              </w:rPr>
              <w:br/>
              <w:t xml:space="preserve">5.平台应支持仅使用遥控器完成全场景训练流程，满足真实无人机操控训练习惯。</w:t>
            </w:r>
            <w:r>
              <w:rPr>
                <w:rFonts w:hint="eastAsia" w:ascii="宋体" w:hAnsi="宋体" w:cs="宋体"/>
                <w:color w:val="000000"/>
                <w:szCs w:val="21"/>
              </w:rPr>
              <w:br/>
              <w:t xml:space="preserve">6.平台应支持GPS飞行模式和姿态增稳模式，满足不同训练阶段和不同教学场景的飞行训练需求。</w:t>
            </w:r>
            <w:r>
              <w:rPr>
                <w:rFonts w:hint="eastAsia" w:ascii="宋体" w:hAnsi="宋体" w:cs="宋体"/>
                <w:color w:val="000000"/>
                <w:szCs w:val="21"/>
              </w:rPr>
              <w:br/>
              <w:t xml:space="preserve">7.平台应支持驾驶员视角、第三人称视角、第一人称视角等多种视角切换，便于开展操控训练、观察训练和教学演示。</w:t>
            </w:r>
            <w:r>
              <w:rPr>
                <w:rFonts w:hint="eastAsia" w:ascii="宋体" w:hAnsi="宋体" w:cs="宋体"/>
                <w:color w:val="000000"/>
                <w:szCs w:val="21"/>
              </w:rPr>
              <w:br/>
              <w:t xml:space="preserve">8.平台应支持无人机拍摄数据保存至固定文件夹，便于训练记录、任务复盘和教学资料留存。</w:t>
            </w:r>
            <w:r>
              <w:rPr>
                <w:rFonts w:hint="eastAsia" w:ascii="宋体" w:hAnsi="宋体" w:cs="宋体"/>
                <w:color w:val="000000"/>
                <w:szCs w:val="21"/>
              </w:rPr>
              <w:br/>
              <w:t xml:space="preserve">9.平台应支持主流遥控器接入使用。</w:t>
            </w:r>
            <w:r>
              <w:rPr>
                <w:rFonts w:hint="eastAsia" w:ascii="宋体" w:hAnsi="宋体" w:cs="宋体"/>
                <w:color w:val="000000"/>
                <w:szCs w:val="21"/>
              </w:rPr>
              <w:br/>
              <w:t xml:space="preserve">10.平台应支持市面主流品牌多旋翼、滑跑式固定翼、垂直起降固定翼等机型训练。</w:t>
            </w:r>
            <w:r>
              <w:rPr>
                <w:rFonts w:hint="eastAsia" w:ascii="宋体" w:hAnsi="宋体" w:cs="宋体"/>
                <w:color w:val="000000"/>
                <w:szCs w:val="21"/>
              </w:rPr>
              <w:br/>
              <w:t xml:space="preserve">11.平台应支持飞行状态、姿态变化、视角变化和遥控器操作反馈的实时联动显示。</w:t>
            </w:r>
            <w:r>
              <w:rPr>
                <w:rFonts w:hint="eastAsia" w:ascii="宋体" w:hAnsi="宋体" w:cs="宋体"/>
                <w:color w:val="000000"/>
                <w:szCs w:val="21"/>
              </w:rPr>
              <w:br/>
              <w:t xml:space="preserve">三、天气与环境仿真要求</w:t>
            </w:r>
            <w:r>
              <w:rPr>
                <w:rFonts w:hint="eastAsia" w:ascii="宋体" w:hAnsi="宋体" w:cs="宋体"/>
                <w:color w:val="000000"/>
                <w:szCs w:val="21"/>
              </w:rPr>
              <w:br/>
              <w:t xml:space="preserve">1.平台应支持风向、风速等级、光照等环境参数设置，能够还原不同环境条件对无人机飞行训练的影响。</w:t>
            </w:r>
            <w:r>
              <w:rPr>
                <w:rFonts w:hint="eastAsia" w:ascii="宋体" w:hAnsi="宋体" w:cs="宋体"/>
                <w:color w:val="000000"/>
                <w:szCs w:val="21"/>
              </w:rPr>
              <w:br/>
              <w:t xml:space="preserve">2.平台应能够仿真不同风力等级对不同型号无人机飞行稳定性、操控难度和飞行轨迹的影响。</w:t>
            </w:r>
            <w:r>
              <w:rPr>
                <w:rFonts w:hint="eastAsia" w:ascii="宋体" w:hAnsi="宋体" w:cs="宋体"/>
                <w:color w:val="000000"/>
                <w:szCs w:val="21"/>
              </w:rPr>
              <w:br/>
              <w:t xml:space="preserve">3.平台风向设置应至少支持随机风向、东风、南风、西风、北风、东南风、东北风、西南风、西北风等。</w:t>
            </w:r>
            <w:r>
              <w:rPr>
                <w:rFonts w:hint="eastAsia" w:ascii="宋体" w:hAnsi="宋体" w:cs="宋体"/>
                <w:color w:val="000000"/>
                <w:szCs w:val="21"/>
              </w:rPr>
              <w:br/>
              <w:t xml:space="preserve">4.平台风速设置应支持0级～3级，满足CAAC培训标准下的基础风力训练需求。</w:t>
            </w:r>
            <w:r>
              <w:rPr>
                <w:rFonts w:hint="eastAsia" w:ascii="宋体" w:hAnsi="宋体" w:cs="宋体"/>
                <w:color w:val="000000"/>
                <w:szCs w:val="21"/>
              </w:rPr>
              <w:br/>
              <w:t xml:space="preserve">5.平台应支持雨、雪、雾、尘等天气设置，并支持天气与风向、风速叠加生效。</w:t>
            </w:r>
            <w:r>
              <w:rPr>
                <w:rFonts w:hint="eastAsia" w:ascii="宋体" w:hAnsi="宋体" w:cs="宋体"/>
                <w:color w:val="000000"/>
                <w:szCs w:val="21"/>
              </w:rPr>
              <w:br/>
              <w:t xml:space="preserve">6.平台应支持通过不同天气、光照、风向和风速组合，开展复杂环境下的无人机安全飞行训练。</w:t>
            </w:r>
            <w:r>
              <w:rPr>
                <w:rFonts w:hint="eastAsia" w:ascii="宋体" w:hAnsi="宋体" w:cs="宋体"/>
                <w:color w:val="000000"/>
                <w:szCs w:val="21"/>
              </w:rPr>
              <w:br/>
              <w:t xml:space="preserve">四、基础飞行训练要求</w:t>
            </w:r>
            <w:r>
              <w:rPr>
                <w:rFonts w:hint="eastAsia" w:ascii="宋体" w:hAnsi="宋体" w:cs="宋体"/>
                <w:color w:val="000000"/>
                <w:szCs w:val="21"/>
              </w:rPr>
              <w:br/>
              <w:t xml:space="preserve">1.平台应支持多旋翼基础训练科目，至少包括起飞悬停、360°旋转、四方航线、菱形航线、360°圆周旋转、水平“8”字、零星变高航线、倒三角航线、矩形航线等。</w:t>
            </w:r>
            <w:r>
              <w:rPr>
                <w:rFonts w:hint="eastAsia" w:ascii="宋体" w:hAnsi="宋体" w:cs="宋体"/>
                <w:color w:val="000000"/>
                <w:szCs w:val="21"/>
              </w:rPr>
              <w:br/>
              <w:t xml:space="preserve">2.平台应支持固定翼或垂直起降固定翼基础训练科目，至少包括五边航线、起飞降落、方框航线、失速后飞行训练等。</w:t>
            </w:r>
            <w:r>
              <w:rPr>
                <w:rFonts w:hint="eastAsia" w:ascii="宋体" w:hAnsi="宋体" w:cs="宋体"/>
                <w:color w:val="000000"/>
                <w:szCs w:val="21"/>
              </w:rPr>
              <w:br/>
              <w:t xml:space="preserve">3.平台应支持精准抛投练习，用于训练无人机定点投送、物资抛投和任务载荷控制能力。</w:t>
            </w:r>
            <w:r>
              <w:rPr>
                <w:rFonts w:hint="eastAsia" w:ascii="宋体" w:hAnsi="宋体" w:cs="宋体"/>
                <w:color w:val="000000"/>
                <w:szCs w:val="21"/>
              </w:rPr>
              <w:br/>
              <w:t xml:space="preserve">4.平台应支持多旋翼、固定翼、垂直起降固定翼等不同机型的基础操控训练，满足学生对不同飞行器操控特性的学习需求。</w:t>
            </w:r>
            <w:r>
              <w:rPr>
                <w:rFonts w:hint="eastAsia" w:ascii="宋体" w:hAnsi="宋体" w:cs="宋体"/>
                <w:color w:val="000000"/>
                <w:szCs w:val="21"/>
              </w:rPr>
              <w:br/>
              <w:t xml:space="preserve">5.平台具备对无人机各项参数（动力、俯仰角、翻滚角、电量等）即时修改的功能，以方便修正无人机舵量和空气动力学真实性。</w:t>
            </w:r>
            <w:r>
              <w:rPr>
                <w:rFonts w:hint="eastAsia" w:ascii="宋体" w:hAnsi="宋体" w:cs="宋体"/>
                <w:color w:val="000000"/>
                <w:szCs w:val="21"/>
              </w:rPr>
              <w:br/>
              <w:t xml:space="preserve">6.平台应支持固定翼或垂直起降固定翼不少于2种地图训练模式，至少包括无限空间天空球地图和有限空间海岛地图。</w:t>
            </w:r>
            <w:r>
              <w:rPr>
                <w:rFonts w:hint="eastAsia" w:ascii="宋体" w:hAnsi="宋体" w:cs="宋体"/>
                <w:color w:val="000000"/>
                <w:szCs w:val="21"/>
              </w:rPr>
              <w:br/>
              <w:t xml:space="preserve">7.在天空球地图模式下，平台应支持无人机始终可见，便于初学者开展基础飞行训练。</w:t>
            </w:r>
            <w:r>
              <w:rPr>
                <w:rFonts w:hint="eastAsia" w:ascii="宋体" w:hAnsi="宋体" w:cs="宋体"/>
                <w:color w:val="000000"/>
                <w:szCs w:val="21"/>
              </w:rPr>
              <w:br/>
              <w:t xml:space="preserve">8.平台应支持学生重复训练同一飞行科目，满足课前预习、</w:t>
            </w:r>
            <w:r>
              <w:rPr>
                <w:rFonts w:hint="eastAsia" w:ascii="宋体" w:hAnsi="宋体" w:cs="宋体"/>
                <w:color w:val="000000"/>
                <w:szCs w:val="21"/>
              </w:rPr>
              <w:t xml:space="preserve">课堂训练、课后强化练习和考前模拟训练需求。</w:t>
            </w:r>
            <w:r>
              <w:rPr>
                <w:rFonts w:hint="eastAsia" w:ascii="宋体" w:hAnsi="宋体" w:cs="宋体"/>
                <w:color w:val="000000"/>
                <w:szCs w:val="21"/>
              </w:rPr>
              <w:br/>
              <w:t xml:space="preserve">五、操控员考试训练要求</w:t>
            </w:r>
            <w:r>
              <w:rPr>
                <w:rFonts w:hint="eastAsia" w:ascii="宋体" w:hAnsi="宋体" w:cs="宋体"/>
                <w:color w:val="000000"/>
                <w:szCs w:val="21"/>
              </w:rPr>
              <w:br/>
              <w:t xml:space="preserve">1.平台操控员考试训练功能应按照CAAC无人机驾驶员训练或考试相关要求设计。</w:t>
            </w:r>
            <w:r>
              <w:rPr>
                <w:rFonts w:hint="eastAsia" w:ascii="宋体" w:hAnsi="宋体" w:cs="宋体"/>
                <w:color w:val="000000"/>
                <w:szCs w:val="21"/>
              </w:rPr>
              <w:br/>
              <w:t xml:space="preserve">2.平台应支持按照驾驶员类型开展训练，至少包括视距内驾驶员、超视距驾驶员、驾驶员等训练类型。</w:t>
            </w:r>
            <w:r>
              <w:rPr>
                <w:rFonts w:hint="eastAsia" w:ascii="宋体" w:hAnsi="宋体" w:cs="宋体"/>
                <w:color w:val="000000"/>
                <w:szCs w:val="21"/>
              </w:rPr>
              <w:br/>
              <w:t xml:space="preserve">3.平台应支持旋翼考试训练场景，至少包括旋翼水平偏转360°、旋翼水平“8”字等训练科目。</w:t>
            </w:r>
            <w:r>
              <w:rPr>
                <w:rFonts w:hint="eastAsia" w:ascii="宋体" w:hAnsi="宋体" w:cs="宋体"/>
                <w:color w:val="000000"/>
                <w:szCs w:val="21"/>
              </w:rPr>
              <w:br/>
              <w:t xml:space="preserve">4.●平台应支持固定翼考试训练场景，至少包括固定翼起飞降落、固定翼建立目视航线、固定翼三边模拟发动机失速并低空通场等训练科目。（提供软件功能演示视频）</w:t>
            </w:r>
            <w:r>
              <w:rPr>
                <w:rFonts w:hint="eastAsia" w:ascii="宋体" w:hAnsi="宋体" w:cs="宋体"/>
                <w:color w:val="000000"/>
                <w:szCs w:val="21"/>
              </w:rPr>
              <w:br/>
              <w:t xml:space="preserve">5.平台应支持按照机型分类开展考试训练，至少包括旋翼、固定翼、垂直起降固定翼等类别。</w:t>
            </w:r>
            <w:r>
              <w:rPr>
                <w:rFonts w:hint="eastAsia" w:ascii="宋体" w:hAnsi="宋体" w:cs="宋体"/>
                <w:color w:val="000000"/>
                <w:szCs w:val="21"/>
              </w:rPr>
              <w:br/>
              <w:t xml:space="preserve">6.平台应支持考核模式下的训练过程记录和成绩记录，便于教师开展过程评价、结果评价和考前辅导。</w:t>
            </w:r>
            <w:r>
              <w:rPr>
                <w:rFonts w:hint="eastAsia" w:ascii="宋体" w:hAnsi="宋体" w:cs="宋体"/>
                <w:color w:val="000000"/>
                <w:szCs w:val="21"/>
              </w:rPr>
              <w:br/>
              <w:t xml:space="preserve">7.平台应支持学生在考核模式下完成指定科目训练，并形成可供教师或上级账户查看的成绩数据。</w:t>
            </w:r>
            <w:r>
              <w:rPr>
                <w:rFonts w:hint="eastAsia" w:ascii="宋体" w:hAnsi="宋体" w:cs="宋体"/>
                <w:color w:val="000000"/>
                <w:szCs w:val="21"/>
              </w:rPr>
              <w:br/>
              <w:t xml:space="preserve">六、系统设置与后台管理要求</w:t>
            </w:r>
            <w:r>
              <w:rPr>
                <w:rFonts w:hint="eastAsia" w:ascii="宋体" w:hAnsi="宋体" w:cs="宋体"/>
                <w:color w:val="000000"/>
                <w:szCs w:val="21"/>
              </w:rPr>
              <w:br/>
              <w:t xml:space="preserve">8.平台应支持分辨率调节、画质调节、窗口模式调节、帧速率设置、纹理过滤、纹理质量设置、PID设置等系统参数设置。</w:t>
            </w:r>
            <w:r>
              <w:rPr>
                <w:rFonts w:hint="eastAsia" w:ascii="宋体" w:hAnsi="宋体" w:cs="宋体"/>
                <w:color w:val="000000"/>
                <w:szCs w:val="21"/>
              </w:rPr>
              <w:br/>
              <w:t xml:space="preserve">9.平台应支持美国手、日本手、中国手等手型设置切换。</w:t>
            </w:r>
            <w:r>
              <w:rPr>
                <w:rFonts w:hint="eastAsia" w:ascii="宋体" w:hAnsi="宋体" w:cs="宋体"/>
                <w:color w:val="000000"/>
                <w:szCs w:val="21"/>
              </w:rPr>
              <w:br/>
              <w:t xml:space="preserve">10.●平台应具备云端后台管理系统，支持使用者账号分级管理。平台应支持上级账户查看终端用户在考核模式下的训练成绩或考核成绩。（提供软件功能演示视频）</w:t>
            </w:r>
            <w:r>
              <w:rPr>
                <w:rFonts w:hint="eastAsia" w:ascii="宋体" w:hAnsi="宋体" w:cs="宋体"/>
                <w:color w:val="000000"/>
                <w:szCs w:val="21"/>
              </w:rPr>
              <w:br/>
              <w:t xml:space="preserve">11.平台应支持教师对学生账号、训练记录、考核结果进行管理，满足课程教学、实训管理和过程性评价需求。</w:t>
            </w:r>
            <w:r>
              <w:rPr>
                <w:rFonts w:hint="eastAsia" w:ascii="宋体" w:hAnsi="宋体" w:cs="宋体"/>
                <w:color w:val="000000"/>
                <w:szCs w:val="21"/>
              </w:rPr>
              <w:br/>
              <w:t xml:space="preserve">12.平台应支持在教学机房或实训室环境中部署使用，满足多名学生同时开展虚拟飞行训练需求。</w:t>
            </w:r>
            <w:r>
              <w:rPr>
                <w:rFonts w:hint="eastAsia" w:ascii="宋体" w:hAnsi="宋体" w:cs="宋体"/>
                <w:color w:val="000000"/>
                <w:szCs w:val="21"/>
              </w:rPr>
              <w:br/>
              <w:t xml:space="preserve">七、行业应用场景——电力巡检要求</w:t>
            </w:r>
            <w:r>
              <w:rPr>
                <w:rFonts w:hint="eastAsia" w:ascii="宋体" w:hAnsi="宋体" w:cs="宋体"/>
                <w:color w:val="000000"/>
                <w:szCs w:val="21"/>
              </w:rPr>
              <w:br/>
              <w:t xml:space="preserve">1.平台应内置电力巡检行业应用场景，支持无人机对高压电塔、输电线路等对象开展巡检训练。</w:t>
            </w:r>
            <w:r>
              <w:rPr>
                <w:rFonts w:hint="eastAsia" w:ascii="宋体" w:hAnsi="宋体" w:cs="宋体"/>
                <w:color w:val="000000"/>
                <w:szCs w:val="21"/>
              </w:rPr>
              <w:br/>
              <w:t xml:space="preserve">2.电力巡检场景应支持常见高压电塔结构类型，至少包括干字型、大跨架、酒杯型等。</w:t>
            </w:r>
            <w:r>
              <w:rPr>
                <w:rFonts w:hint="eastAsia" w:ascii="宋体" w:hAnsi="宋体" w:cs="宋体"/>
                <w:color w:val="000000"/>
                <w:szCs w:val="21"/>
              </w:rPr>
              <w:br/>
              <w:t xml:space="preserve">3.平台应支持输电线路典型故障设置和识别训练，故障类型数量：≥23种。</w:t>
            </w:r>
            <w:r>
              <w:rPr>
                <w:rFonts w:hint="eastAsia" w:ascii="宋体" w:hAnsi="宋体" w:cs="宋体"/>
                <w:color w:val="000000"/>
                <w:szCs w:val="21"/>
              </w:rPr>
              <w:br/>
              <w:t xml:space="preserve">4.电力巡检故障类型应至少包括鸟巢、杂物、垃圾袋、瓷质绝缘子破损、连接线锈蚀、防震锤变形、瓷质绝缘子烧灼、电线穿过树木、线夹断裂、钢帽裂纹、绝缘子串倾斜、电线掉落、标识修饰、悬帽缺失、塔基积水等。</w:t>
            </w:r>
            <w:r>
              <w:rPr>
                <w:rFonts w:hint="eastAsia" w:ascii="宋体" w:hAnsi="宋体" w:cs="宋体"/>
                <w:color w:val="000000"/>
                <w:szCs w:val="21"/>
              </w:rPr>
              <w:br/>
              <w:t xml:space="preserve">5.平台应支持电力巡检故障自定义，便于教师根据教学任务设置不同难度和不同目标的训练场景。</w:t>
            </w:r>
            <w:r>
              <w:rPr>
                <w:rFonts w:hint="eastAsia" w:ascii="宋体" w:hAnsi="宋体" w:cs="宋体"/>
                <w:color w:val="000000"/>
                <w:szCs w:val="21"/>
              </w:rPr>
              <w:br/>
              <w:t xml:space="preserve">6.平台应支持学生开展巡检航线飞行、目标观察、故障识别、影像采集和巡检结果记录等训练。</w:t>
            </w:r>
            <w:r>
              <w:rPr>
                <w:rFonts w:hint="eastAsia" w:ascii="宋体" w:hAnsi="宋体" w:cs="宋体"/>
                <w:color w:val="000000"/>
                <w:szCs w:val="21"/>
              </w:rPr>
              <w:br/>
              <w:t xml:space="preserve">八、行业应用场景——应急消防要求</w:t>
            </w:r>
            <w:r>
              <w:rPr>
                <w:rFonts w:hint="eastAsia" w:ascii="宋体" w:hAnsi="宋体" w:cs="宋体"/>
                <w:color w:val="000000"/>
                <w:szCs w:val="21"/>
              </w:rPr>
              <w:br/>
              <w:t xml:space="preserve">7.平台应内置应急消防行业应用场景，满足低空应急救援、消防侦察和物资投送教学训练需求。</w:t>
            </w:r>
            <w:r>
              <w:rPr>
                <w:rFonts w:hint="eastAsia" w:ascii="宋体" w:hAnsi="宋体" w:cs="宋体"/>
                <w:color w:val="000000"/>
                <w:szCs w:val="21"/>
              </w:rPr>
              <w:br/>
              <w:t xml:space="preserve">8.应急消防训练科目应至少包括地震救援、侦察飞行、侦察航拍、水上救援、森林救援、森林火灾、城市火灾等模块。</w:t>
            </w:r>
            <w:r>
              <w:rPr>
                <w:rFonts w:hint="eastAsia" w:ascii="宋体" w:hAnsi="宋体" w:cs="宋体"/>
                <w:color w:val="000000"/>
                <w:szCs w:val="21"/>
              </w:rPr>
              <w:br/>
              <w:t xml:space="preserve">9.平台应支持可见光侦察拍摄和热成像侦察拍摄训练。</w:t>
            </w:r>
            <w:r>
              <w:rPr>
                <w:rFonts w:hint="eastAsia" w:ascii="宋体" w:hAnsi="宋体" w:cs="宋体"/>
                <w:color w:val="000000"/>
                <w:szCs w:val="21"/>
              </w:rPr>
              <w:br/>
              <w:t xml:space="preserve">10.平台应支持消防灭火弹投送、急救物资投送和高楼灭火无人机操作训练。</w:t>
            </w:r>
            <w:r>
              <w:rPr>
                <w:rFonts w:hint="eastAsia" w:ascii="宋体" w:hAnsi="宋体" w:cs="宋体"/>
                <w:color w:val="000000"/>
                <w:szCs w:val="21"/>
              </w:rPr>
              <w:br/>
              <w:t xml:space="preserve">11.▲平台火灾场景应具备灭火进度反馈功能，灭火进度和</w:t>
            </w:r>
            <w:r>
              <w:rPr>
                <w:rFonts w:hint="eastAsia" w:ascii="宋体" w:hAnsi="宋体" w:cs="宋体"/>
                <w:color w:val="000000"/>
                <w:szCs w:val="21"/>
              </w:rPr>
              <w:t xml:space="preserve">特效应根据学生操作产生变化和反馈。（提供软件功能截图）</w:t>
            </w:r>
            <w:r>
              <w:rPr>
                <w:rFonts w:hint="eastAsia" w:ascii="宋体" w:hAnsi="宋体" w:cs="宋体"/>
                <w:color w:val="000000"/>
                <w:szCs w:val="21"/>
              </w:rPr>
              <w:br/>
              <w:t xml:space="preserve">12.平台应支持应急消防场景下的目标识别、飞行控制、物资投送、灭火操作和任务复盘训练。</w:t>
            </w:r>
            <w:r>
              <w:rPr>
                <w:rFonts w:hint="eastAsia" w:ascii="宋体" w:hAnsi="宋体" w:cs="宋体"/>
                <w:color w:val="000000"/>
                <w:szCs w:val="21"/>
              </w:rPr>
              <w:br/>
              <w:t xml:space="preserve">九、行业应用场景——高空吊运要求</w:t>
            </w:r>
            <w:r>
              <w:rPr>
                <w:rFonts w:hint="eastAsia" w:ascii="宋体" w:hAnsi="宋体" w:cs="宋体"/>
                <w:color w:val="000000"/>
                <w:szCs w:val="21"/>
              </w:rPr>
              <w:br/>
              <w:t xml:space="preserve">13.●平台应内置高空吊运行业应用场景，支持模拟大载重旋翼机型开展吊运训练，航线落差高度适宜，且于实际场景近似的航线阻挡物（如线杆、线缆等）。高空吊运场景应支持水果、建材等不同类型货物的吊运训练，能够还原真实吊运场景中的货物特性与飞行操作逻辑。（提供软件功能演示视频）</w:t>
            </w:r>
            <w:r>
              <w:rPr>
                <w:rFonts w:hint="eastAsia" w:ascii="宋体" w:hAnsi="宋体" w:cs="宋体"/>
                <w:color w:val="000000"/>
                <w:szCs w:val="21"/>
              </w:rPr>
              <w:br/>
              <w:t xml:space="preserve">14.平台应支持学生开展吊运任务准备、货物挂载、起飞运输、飞行姿态控制、定点放置和任务复盘等训练。</w:t>
            </w:r>
            <w:r>
              <w:rPr>
                <w:rFonts w:hint="eastAsia" w:ascii="宋体" w:hAnsi="宋体" w:cs="宋体"/>
                <w:color w:val="000000"/>
                <w:szCs w:val="21"/>
              </w:rPr>
              <w:br/>
              <w:t xml:space="preserve">15.高空吊运场景应体现大载重旋翼机型在吊运过程中的惯性变化、负载晃动、操控难度和安全风险。</w:t>
            </w:r>
            <w:r>
              <w:rPr>
                <w:rFonts w:hint="eastAsia" w:ascii="宋体" w:hAnsi="宋体" w:cs="宋体"/>
                <w:color w:val="000000"/>
                <w:szCs w:val="21"/>
              </w:rPr>
              <w:br/>
              <w:t xml:space="preserve">十、行业应用场景——玻璃幕墙清洗要求</w:t>
            </w:r>
            <w:r>
              <w:rPr>
                <w:rFonts w:hint="eastAsia" w:ascii="宋体" w:hAnsi="宋体" w:cs="宋体"/>
                <w:color w:val="000000"/>
                <w:szCs w:val="21"/>
              </w:rPr>
              <w:br/>
              <w:t xml:space="preserve">16.平台应内置玻璃幕墙清洗行业应用场景，支持模拟大载重旋翼机型开展高层建筑清洗作业训练。</w:t>
            </w:r>
            <w:r>
              <w:rPr>
                <w:rFonts w:hint="eastAsia" w:ascii="宋体" w:hAnsi="宋体" w:cs="宋体"/>
                <w:color w:val="000000"/>
                <w:szCs w:val="21"/>
              </w:rPr>
              <w:br/>
              <w:t xml:space="preserve">17.●玻璃幕墙清洗场景应基于已有建筑物模型，至少包含矩形建筑和异形建筑，模拟高层建筑玻璃幕墙泡沫+清水清洗的作业流程。（提供软件功能演示视频）</w:t>
            </w:r>
            <w:r>
              <w:rPr>
                <w:rFonts w:hint="eastAsia" w:ascii="宋体" w:hAnsi="宋体" w:cs="宋体"/>
                <w:color w:val="000000"/>
                <w:szCs w:val="21"/>
              </w:rPr>
              <w:br/>
              <w:t xml:space="preserve">18.平台应支持学生开展清洗任务准备、设备靠近、作业路线控制、清洗过程控制和任务复盘等训练。</w:t>
            </w:r>
            <w:r>
              <w:rPr>
                <w:rFonts w:hint="eastAsia" w:ascii="宋体" w:hAnsi="宋体" w:cs="宋体"/>
                <w:color w:val="000000"/>
                <w:szCs w:val="21"/>
              </w:rPr>
              <w:br/>
              <w:t xml:space="preserve">19.玻璃幕墙清洗场景应体现清洗作业的专业性、操作难度、飞行安全边界和高层建筑环境影响。</w:t>
            </w:r>
            <w:r>
              <w:rPr>
                <w:rFonts w:hint="eastAsia" w:ascii="宋体" w:hAnsi="宋体" w:cs="宋体"/>
                <w:color w:val="000000"/>
                <w:szCs w:val="21"/>
              </w:rPr>
              <w:br/>
              <w:t xml:space="preserve">十一、行业应用场景——农林植保要求</w:t>
            </w:r>
            <w:r>
              <w:rPr>
                <w:rFonts w:hint="eastAsia" w:ascii="宋体" w:hAnsi="宋体" w:cs="宋体"/>
                <w:color w:val="000000"/>
                <w:szCs w:val="21"/>
              </w:rPr>
              <w:br/>
              <w:t xml:space="preserve">20.平台应内置农林植保行业应用场景，支持无人机开展飞防、撒播等植保作业训练。</w:t>
            </w:r>
            <w:r>
              <w:rPr>
                <w:rFonts w:hint="eastAsia" w:ascii="宋体" w:hAnsi="宋体" w:cs="宋体"/>
                <w:color w:val="000000"/>
                <w:szCs w:val="21"/>
              </w:rPr>
              <w:br/>
              <w:t xml:space="preserve">21.农林植保场景应至少包含玉米、水稻两种农作物场景。</w:t>
            </w:r>
            <w:r>
              <w:rPr>
                <w:rFonts w:hint="eastAsia" w:ascii="宋体" w:hAnsi="宋体" w:cs="宋体"/>
                <w:color w:val="000000"/>
                <w:szCs w:val="21"/>
              </w:rPr>
              <w:br/>
              <w:t xml:space="preserve">22.农林植保场景应基于大载重旋翼机型开展训练，药仓载荷应支持模拟50kg药仓。</w:t>
            </w:r>
            <w:r>
              <w:rPr>
                <w:rFonts w:hint="eastAsia" w:ascii="宋体" w:hAnsi="宋体" w:cs="宋体"/>
                <w:color w:val="000000"/>
                <w:szCs w:val="21"/>
              </w:rPr>
              <w:br/>
              <w:t xml:space="preserve">23.农林植保场景应支持手飞+航线规划模式下的飞防与撒播功能，便于学生掌握植保作业真实操作流程。</w:t>
            </w:r>
            <w:r>
              <w:rPr>
                <w:rFonts w:hint="eastAsia" w:ascii="宋体" w:hAnsi="宋体" w:cs="宋体"/>
                <w:color w:val="000000"/>
                <w:szCs w:val="21"/>
              </w:rPr>
              <w:br/>
              <w:t xml:space="preserve">24.平台应支持还原植保作业中的飞行路径、喷洒或撒播效果、作业覆盖效果和操作反馈。</w:t>
            </w:r>
            <w:r>
              <w:rPr>
                <w:rFonts w:hint="eastAsia" w:ascii="宋体" w:hAnsi="宋体" w:cs="宋体"/>
                <w:color w:val="000000"/>
                <w:szCs w:val="21"/>
              </w:rPr>
              <w:br/>
              <w:t xml:space="preserve">25.平台应支持学生开展作业区域识别、飞行高度控制、飞行速度控制、撒播控制、作业效果观察和任务复盘等训练。</w:t>
            </w:r>
            <w:r>
              <w:rPr>
                <w:rFonts w:hint="eastAsia" w:ascii="宋体" w:hAnsi="宋体" w:cs="宋体"/>
                <w:color w:val="000000"/>
                <w:szCs w:val="21"/>
              </w:rPr>
              <w:br/>
              <w:t xml:space="preserve">十二、教学实训与配套资源要求</w:t>
            </w:r>
            <w:r>
              <w:rPr>
                <w:rFonts w:hint="eastAsia" w:ascii="宋体" w:hAnsi="宋体" w:cs="宋体"/>
                <w:color w:val="000000"/>
                <w:szCs w:val="21"/>
              </w:rPr>
              <w:br/>
              <w:t xml:space="preserve">26.平台应配套全场景虚拟仿真教学资源，资源内容应与基础飞行训练、CAAC考试训练、电力巡检、应急消防、高空吊运、玻璃幕墙清洗、农林植保等内容相匹配。</w:t>
            </w:r>
            <w:r>
              <w:rPr>
                <w:rFonts w:hint="eastAsia" w:ascii="宋体" w:hAnsi="宋体" w:cs="宋体"/>
                <w:color w:val="000000"/>
                <w:szCs w:val="21"/>
              </w:rPr>
              <w:br/>
              <w:t xml:space="preserve">27.平台应提供实训项目数量：≥10个。</w:t>
            </w:r>
            <w:r>
              <w:rPr>
                <w:rFonts w:hint="eastAsia" w:ascii="宋体" w:hAnsi="宋体" w:cs="宋体"/>
                <w:color w:val="000000"/>
                <w:szCs w:val="21"/>
              </w:rPr>
              <w:br/>
              <w:t xml:space="preserve">28.实训项目应至少包括多旋翼基础飞行训练、固定翼基础飞行训练、垂直起降固定翼飞行训练、CAAC操控员考试模拟训练。</w:t>
            </w:r>
            <w:r>
              <w:rPr>
                <w:rFonts w:hint="eastAsia" w:ascii="宋体" w:hAnsi="宋体" w:cs="宋体"/>
                <w:color w:val="000000"/>
                <w:szCs w:val="21"/>
              </w:rPr>
              <w:br/>
              <w:t xml:space="preserve">29.实训项目应至少包括电力巡检训练、应急消防训练、高空吊运训练、玻璃幕墙清洗训练、农林植保训练等行业应用训练内容。</w:t>
            </w:r>
            <w:r>
              <w:rPr>
                <w:rFonts w:hint="eastAsia" w:ascii="宋体" w:hAnsi="宋体" w:cs="宋体"/>
                <w:color w:val="000000"/>
                <w:szCs w:val="21"/>
              </w:rPr>
              <w:br/>
              <w:t xml:space="preserve">30.平台应提供实训指导书，内容应至少包括实训目的、实训环境、实训步骤、操作方法、注意事项和考核要点。</w:t>
            </w:r>
            <w:r>
              <w:rPr>
                <w:rFonts w:hint="eastAsia" w:ascii="宋体" w:hAnsi="宋体" w:cs="宋体"/>
                <w:color w:val="000000"/>
                <w:szCs w:val="21"/>
              </w:rPr>
              <w:br/>
              <w:t xml:space="preserve">平台应提供操作手册，内容应至少包括账号登录、遥控器连接、手型设置、机型选择、天气设置、训练科目选择、考试模式使用、成绩查看和系统设置等。</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低空物流系统仿真规划平台</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低空物流系统仿真规划平台：</w:t>
            </w:r>
            <w:r/>
          </w:p>
          <w:p>
            <w:pPr>
              <w:jc w:val="left"/>
              <w:widowControl/>
              <w:rPr>
                <w:rFonts w:ascii="宋体" w:hAnsi="宋体" w:cs="宋体"/>
                <w:color w:val="000000"/>
                <w:szCs w:val="21"/>
              </w:rPr>
            </w:pPr>
            <w:r>
              <w:rPr>
                <w:rFonts w:hint="eastAsia" w:ascii="宋体" w:hAnsi="宋体" w:cs="宋体"/>
                <w:color w:val="000000"/>
                <w:szCs w:val="21"/>
              </w:rPr>
              <w:t xml:space="preserve"> 一、平台总体架构</w:t>
            </w:r>
            <w:r/>
          </w:p>
          <w:p>
            <w:pPr>
              <w:jc w:val="left"/>
              <w:widowControl/>
              <w:rPr>
                <w:rFonts w:ascii="宋体" w:hAnsi="宋体" w:cs="宋体"/>
                <w:color w:val="000000"/>
                <w:szCs w:val="21"/>
              </w:rPr>
            </w:pPr>
            <w:r>
              <w:rPr>
                <w:rFonts w:hint="eastAsia" w:ascii="宋体" w:hAnsi="宋体" w:cs="宋体"/>
                <w:color w:val="000000"/>
                <w:szCs w:val="21"/>
              </w:rPr>
              <w:t xml:space="preserve">1. 平台采用 B/S 架构，基于 Vue 3 + Spring Boot 3.2 技术栈构建，前端使用 Element Plus UI 组件库，后端采用 MyBatis-Plus ORM 框架，数据存储使用 PostgreSQL 17 + PostGIS 3.3 空间数据库扩展，缓存与消息队列使用 Redis 7，支持主流浏览器（Chrome、Edge、Firefox）访问，支持多用户同时在线开展低空物流系统规划仿真实训。</w:t>
            </w:r>
            <w:r/>
          </w:p>
          <w:p>
            <w:pPr>
              <w:jc w:val="left"/>
              <w:widowControl/>
              <w:rPr>
                <w:rFonts w:ascii="宋体" w:hAnsi="宋体" w:cs="宋体"/>
                <w:color w:val="000000"/>
                <w:szCs w:val="21"/>
              </w:rPr>
            </w:pPr>
            <w:r>
              <w:rPr>
                <w:rFonts w:hint="eastAsia" w:ascii="宋体" w:hAnsi="宋体" w:cs="宋体"/>
                <w:color w:val="000000"/>
                <w:szCs w:val="21"/>
              </w:rPr>
              <w:t xml:space="preserve">2. 平台采用 JWT 令牌认证机制，用户登录后获取访问令牌，后续请求携带令牌进行身份验证，支持多用户并发访问与会话隔离，确保多用户同时操作时数据互不干扰。</w:t>
            </w:r>
            <w:r/>
          </w:p>
          <w:p>
            <w:pPr>
              <w:jc w:val="left"/>
              <w:widowControl/>
              <w:rPr>
                <w:rFonts w:ascii="宋体" w:hAnsi="宋体" w:cs="宋体"/>
                <w:color w:val="000000"/>
                <w:szCs w:val="21"/>
              </w:rPr>
            </w:pPr>
            <w:r>
              <w:rPr>
                <w:rFonts w:hint="eastAsia" w:ascii="宋体" w:hAnsi="宋体" w:cs="宋体"/>
                <w:color w:val="000000"/>
                <w:szCs w:val="21"/>
              </w:rPr>
              <w:t xml:space="preserve">3. 平台集成高德地图 JS API 2.1 Beta 作为三维地理可视化引擎，支持 3D 建筑物展示、地形起伏渲染、矢量底图与影像图切换，为网络建模、仿真监控、轨迹回放等场景提供沉浸式三维地理可视化底座。</w:t>
            </w:r>
            <w:r/>
          </w:p>
          <w:p>
            <w:pPr>
              <w:jc w:val="left"/>
              <w:widowControl/>
              <w:rPr>
                <w:rFonts w:ascii="宋体" w:hAnsi="宋体" w:cs="宋体"/>
                <w:color w:val="000000"/>
                <w:szCs w:val="21"/>
              </w:rPr>
            </w:pPr>
            <w:r>
              <w:rPr>
                <w:rFonts w:hint="eastAsia" w:ascii="宋体" w:hAnsi="宋体" w:cs="宋体"/>
                <w:color w:val="000000"/>
                <w:szCs w:val="21"/>
              </w:rPr>
              <w:t xml:space="preserve">二、低空物流网络要素建模</w:t>
            </w:r>
            <w:r/>
          </w:p>
          <w:p>
            <w:pPr>
              <w:jc w:val="left"/>
              <w:widowControl/>
              <w:rPr>
                <w:rFonts w:ascii="宋体" w:hAnsi="宋体" w:cs="宋体"/>
                <w:color w:val="000000"/>
                <w:szCs w:val="21"/>
              </w:rPr>
            </w:pPr>
            <w:r>
              <w:rPr>
                <w:rFonts w:hint="eastAsia" w:ascii="宋体" w:hAnsi="宋体" w:cs="宋体"/>
                <w:color w:val="000000"/>
                <w:szCs w:val="21"/>
              </w:rPr>
              <w:t xml:space="preserve">4. 支持低空物流网络要素建模，可在三维地图上通过鼠标点选方式自定义布设物流场站、起降点、配送节点，搭建低空配送网络拓扑结构。系统支持六种节点类型：枢纽场站（HUB_STATION）、末端场站（END_STATION）、临时起降点（TEMP_PAD）、社区起降点（COMMUNITY_PAD）、应急起降点（EMERGENCY_PAD）、配送点（DELIVERY_POINT），每种类型在地图上以不同颜色标识区分。</w:t>
            </w:r>
            <w:r/>
          </w:p>
          <w:p>
            <w:pPr>
              <w:jc w:val="left"/>
              <w:widowControl/>
              <w:rPr>
                <w:rFonts w:ascii="宋体" w:hAnsi="宋体" w:cs="宋体"/>
                <w:color w:val="000000"/>
                <w:szCs w:val="21"/>
              </w:rPr>
            </w:pPr>
            <w:r>
              <w:rPr>
                <w:rFonts w:hint="eastAsia" w:ascii="宋体" w:hAnsi="宋体" w:cs="宋体"/>
                <w:color w:val="000000"/>
                <w:szCs w:val="21"/>
              </w:rPr>
              <w:t xml:space="preserve">●5. 每个物流节点支持配置详细的运营参数，包括：节点编码、节点名称、节点类型、地理坐标（经纬度）、占地面积、最大停机位数、货物处理能力、装卸时长、运营起止时间、建设成本、每小时运营成本、起降服务费、维护成本、最大并发起降数、日均需求基准量、服务起止时间、收货优先级等，构建精细化的场站仿真模型。（提供功能演示视频）</w:t>
            </w:r>
            <w:r/>
          </w:p>
          <w:p>
            <w:pPr>
              <w:jc w:val="left"/>
              <w:widowControl/>
              <w:rPr>
                <w:rFonts w:ascii="宋体" w:hAnsi="宋体" w:cs="宋体"/>
                <w:color w:val="000000"/>
                <w:szCs w:val="21"/>
              </w:rPr>
            </w:pPr>
            <w:r>
              <w:rPr>
                <w:rFonts w:hint="eastAsia" w:ascii="宋体" w:hAnsi="宋体" w:cs="宋体"/>
                <w:color w:val="000000"/>
                <w:szCs w:val="21"/>
              </w:rPr>
              <w:t xml:space="preserve">6. 支持在地图上通过点选两个节点的方式创建航线，航线支持配置航向（单向/双向）、默认飞行高度、预估飞行时间、航线容量等参数，系统自动计算航线距离，并以线段形式在三维地图上渲染。同时支持航线列表管理，可查看、删除已有航线。</w:t>
            </w:r>
            <w:r/>
          </w:p>
          <w:p>
            <w:pPr>
              <w:jc w:val="left"/>
              <w:widowControl/>
              <w:rPr>
                <w:rFonts w:ascii="宋体" w:hAnsi="宋体" w:cs="宋体"/>
                <w:color w:val="000000"/>
                <w:szCs w:val="21"/>
              </w:rPr>
            </w:pPr>
            <w:r>
              <w:rPr>
                <w:rFonts w:hint="eastAsia" w:ascii="宋体" w:hAnsi="宋体" w:cs="宋体"/>
                <w:color w:val="000000"/>
                <w:szCs w:val="21"/>
              </w:rPr>
              <w:t xml:space="preserve">7. 支持在三维地图上通过多边形绘制方式创建空域限制区域，包括禁飞区（FORBIDDEN）、限制区（RESTRICTED）、管制区（CONTROLLED）三种类型，可设置空域高度范围（最低/最高高度）、生效时段（起止时间）、优先级、违规惩罚系数等参数，系统在地图上以不同颜色的半透明多边形渲染不同类型空域。</w:t>
            </w:r>
            <w:r/>
          </w:p>
          <w:p>
            <w:pPr>
              <w:jc w:val="left"/>
              <w:widowControl/>
              <w:rPr>
                <w:rFonts w:ascii="宋体" w:hAnsi="宋体" w:cs="宋体"/>
                <w:color w:val="000000"/>
                <w:szCs w:val="21"/>
              </w:rPr>
            </w:pPr>
            <w:r>
              <w:rPr>
                <w:rFonts w:hint="eastAsia" w:ascii="宋体" w:hAnsi="宋体" w:cs="宋体"/>
                <w:color w:val="000000"/>
                <w:szCs w:val="21"/>
              </w:rPr>
              <w:t xml:space="preserve">8. 具备自动拓扑生成功能，可一键根据已有节点自动生成节点间的航线网络，减少人工逐条连线的操作成本。同时提供拓扑校验功能，检测网络连通性、孤立节点、断链等拓扑异常，辅助用户完善配送网络结构。</w:t>
            </w:r>
            <w:r/>
          </w:p>
          <w:p>
            <w:pPr>
              <w:jc w:val="left"/>
              <w:widowControl/>
              <w:rPr>
                <w:rFonts w:ascii="宋体" w:hAnsi="宋体" w:cs="宋体"/>
                <w:color w:val="000000"/>
                <w:szCs w:val="21"/>
              </w:rPr>
            </w:pPr>
            <w:r>
              <w:rPr>
                <w:rFonts w:hint="eastAsia" w:ascii="宋体" w:hAnsi="宋体" w:cs="宋体"/>
                <w:color w:val="000000"/>
                <w:szCs w:val="21"/>
              </w:rPr>
              <w:t xml:space="preserve">三、运力资源参数配置</w:t>
            </w:r>
            <w:r/>
          </w:p>
          <w:p>
            <w:pPr>
              <w:jc w:val="left"/>
              <w:widowControl/>
              <w:rPr>
                <w:rFonts w:ascii="宋体" w:hAnsi="宋体" w:cs="宋体"/>
                <w:color w:val="000000"/>
                <w:szCs w:val="21"/>
              </w:rPr>
            </w:pPr>
            <w:r>
              <w:rPr>
                <w:rFonts w:hint="eastAsia" w:ascii="宋体" w:hAnsi="宋体" w:cs="宋体"/>
                <w:color w:val="000000"/>
                <w:szCs w:val="21"/>
              </w:rPr>
              <w:t xml:space="preserve">9. 支持多类型运力资源参数配置，可录入不同机型无人机性能参数，构建运力资源仿真模型。系统内置多种无人机机型模板，同时支持用户新增自定义机型。无人机机型支持两种类型：末端多旋翼（MULTI_ROTOR）和垂起固定翼（VTOL_FIXED_WING）。</w:t>
            </w:r>
            <w:r/>
          </w:p>
          <w:p>
            <w:pPr>
              <w:jc w:val="left"/>
              <w:widowControl/>
              <w:rPr>
                <w:rFonts w:ascii="宋体" w:hAnsi="宋体" w:cs="宋体"/>
                <w:color w:val="000000"/>
                <w:szCs w:val="21"/>
              </w:rPr>
            </w:pPr>
            <w:r>
              <w:rPr>
                <w:rFonts w:hint="eastAsia" w:ascii="宋体" w:hAnsi="宋体" w:cs="宋体"/>
                <w:color w:val="000000"/>
                <w:szCs w:val="21"/>
              </w:rPr>
              <w:t xml:space="preserve">10. 每种无人机机型可配置完整的性能参数体系，包括：机型编码、机型名称、制造商、最大起飞重量、空机重量、最</w:t>
            </w:r>
            <w:r>
              <w:rPr>
                <w:rFonts w:hint="eastAsia" w:ascii="宋体" w:hAnsi="宋体" w:cs="宋体"/>
                <w:color w:val="000000"/>
                <w:szCs w:val="21"/>
              </w:rPr>
              <w:t xml:space="preserve">大巡航速度、巡航高度范围（最低/最高）、最大航程、续航时间、爬升率、下降率、最大载重、货箱尺寸（长/宽/高）、载重续航系数、最小降落面积、适用起降点类型、抗风等级等飞行性能参数。</w:t>
            </w:r>
            <w:r/>
          </w:p>
          <w:p>
            <w:pPr>
              <w:jc w:val="left"/>
              <w:widowControl/>
              <w:rPr>
                <w:rFonts w:ascii="宋体" w:hAnsi="宋体" w:cs="宋体"/>
                <w:color w:val="000000"/>
                <w:szCs w:val="21"/>
              </w:rPr>
            </w:pPr>
            <w:r>
              <w:rPr>
                <w:rFonts w:hint="eastAsia" w:ascii="宋体" w:hAnsi="宋体" w:cs="宋体"/>
                <w:color w:val="000000"/>
                <w:szCs w:val="21"/>
              </w:rPr>
              <w:t xml:space="preserve">11. 每种无人机机型同时配置经济性参数，包括：购置成本、每小时飞行成本、单次起降成本、年维护成本，用于仿真中的成本计算。机型库支持卡片视图与表格视图两种展示模式，支持按关键词搜索和机型类型筛选，支持批量导入与数据导出。</w:t>
            </w:r>
            <w:r/>
          </w:p>
          <w:p>
            <w:pPr>
              <w:jc w:val="left"/>
              <w:widowControl/>
              <w:rPr>
                <w:rFonts w:ascii="宋体" w:hAnsi="宋体" w:cs="宋体"/>
                <w:color w:val="000000"/>
                <w:szCs w:val="21"/>
              </w:rPr>
            </w:pPr>
            <w:r>
              <w:rPr>
                <w:rFonts w:hint="eastAsia" w:ascii="宋体" w:hAnsi="宋体" w:cs="宋体"/>
                <w:color w:val="000000"/>
                <w:szCs w:val="21"/>
              </w:rPr>
              <w:t xml:space="preserve">12. 支持方案级别的运力配置管理，可为每个规划方案中的每个场站分配不同机型的无人机，配置驻场数量、调度策略（就近分配/轮询分配/载重优先）、返航规则（订单完成后返航/低电量返航/定时返航）、低电量阈值、充电时间、故障概率、修复时间等运力调度参数，实现精细化的运力资源部署。</w:t>
            </w:r>
            <w:r/>
          </w:p>
          <w:p>
            <w:pPr>
              <w:jc w:val="left"/>
              <w:widowControl/>
              <w:rPr>
                <w:rFonts w:ascii="宋体" w:hAnsi="宋体" w:cs="宋体"/>
                <w:color w:val="000000"/>
                <w:szCs w:val="21"/>
              </w:rPr>
            </w:pPr>
            <w:r>
              <w:rPr>
                <w:rFonts w:hint="eastAsia" w:ascii="宋体" w:hAnsi="宋体" w:cs="宋体"/>
                <w:color w:val="000000"/>
                <w:szCs w:val="21"/>
              </w:rPr>
              <w:t xml:space="preserve">四、仿真场景自定义构建</w:t>
            </w:r>
            <w:r/>
          </w:p>
          <w:p>
            <w:pPr>
              <w:jc w:val="left"/>
              <w:widowControl/>
              <w:rPr>
                <w:rFonts w:ascii="宋体" w:hAnsi="宋体" w:cs="宋体"/>
                <w:color w:val="000000"/>
                <w:szCs w:val="21"/>
              </w:rPr>
            </w:pPr>
            <w:r>
              <w:rPr>
                <w:rFonts w:hint="eastAsia" w:ascii="宋体" w:hAnsi="宋体" w:cs="宋体"/>
                <w:color w:val="000000"/>
                <w:szCs w:val="21"/>
              </w:rPr>
              <w:t xml:space="preserve">13. 具备仿真场景自定义构建能力，可设置配送需求分布、空域限制、气象环境、运营时间约束等基础条件。场景配置以方案为单位，支持订单需求、气象环境、运行约束、成本参数四个维度的配置。</w:t>
            </w:r>
            <w:r/>
          </w:p>
          <w:p>
            <w:pPr>
              <w:jc w:val="left"/>
              <w:widowControl/>
              <w:rPr>
                <w:rFonts w:ascii="宋体" w:hAnsi="宋体" w:cs="宋体"/>
                <w:color w:val="000000"/>
                <w:szCs w:val="21"/>
              </w:rPr>
            </w:pPr>
            <w:r>
              <w:rPr>
                <w:rFonts w:hint="eastAsia" w:ascii="宋体" w:hAnsi="宋体" w:cs="宋体"/>
                <w:color w:val="000000"/>
                <w:szCs w:val="21"/>
              </w:rPr>
              <w:t xml:space="preserve">14. 订单需求配置支持设置订单总数、订单密度、时间分布模式（正态分布/均匀分布/早晚高峰）、货物重量范围、货物体积范围、应急订单比例等参数，灵活模拟平峰、业务高峰等多种需求工况。</w:t>
            </w:r>
            <w:r/>
          </w:p>
          <w:p>
            <w:pPr>
              <w:jc w:val="left"/>
              <w:widowControl/>
              <w:rPr>
                <w:rFonts w:ascii="宋体" w:hAnsi="宋体" w:cs="宋体"/>
                <w:color w:val="000000"/>
                <w:szCs w:val="21"/>
              </w:rPr>
            </w:pPr>
            <w:r>
              <w:rPr>
                <w:rFonts w:hint="eastAsia" w:ascii="宋体" w:hAnsi="宋体" w:cs="宋体"/>
                <w:color w:val="000000"/>
                <w:szCs w:val="21"/>
              </w:rPr>
              <w:t xml:space="preserve">▲15. 气象环境配置支持选择预设气象模板（晴天、多云、大风、雨天等），气象模板包含风速、风向、雨量等级（无雨/小雨/中雨/大雨/暴雨）、能见度、温度、续航衰减系数、速度衰减系数、着陆能见限制等参数，仿真引擎根据气象参数动态计算对无人机飞行性能的影响。（提供功能截图）</w:t>
            </w:r>
            <w:r/>
          </w:p>
          <w:p>
            <w:pPr>
              <w:jc w:val="left"/>
              <w:widowControl/>
              <w:rPr>
                <w:rFonts w:ascii="宋体" w:hAnsi="宋体" w:cs="宋体"/>
                <w:color w:val="000000"/>
                <w:szCs w:val="21"/>
              </w:rPr>
            </w:pPr>
            <w:r>
              <w:rPr>
                <w:rFonts w:hint="eastAsia" w:ascii="宋体" w:hAnsi="宋体" w:cs="宋体"/>
                <w:color w:val="000000"/>
                <w:szCs w:val="21"/>
              </w:rPr>
              <w:t xml:space="preserve">16. 运行约束配置支持设置全局运营起止时间、是否允许夜间飞行、最小飞行间隔、最小降落间隔、最小安全距离等安全约束参数，以及能耗成本（单位里程）、人工成本（每小时）、场站运营成本（每小时）等成本参数。</w:t>
            </w:r>
            <w:r/>
          </w:p>
          <w:p>
            <w:pPr>
              <w:jc w:val="left"/>
              <w:widowControl/>
              <w:rPr>
                <w:rFonts w:ascii="宋体" w:hAnsi="宋体" w:cs="宋体"/>
                <w:color w:val="000000"/>
                <w:szCs w:val="21"/>
              </w:rPr>
            </w:pPr>
            <w:r>
              <w:rPr>
                <w:rFonts w:hint="eastAsia" w:ascii="宋体" w:hAnsi="宋体" w:cs="宋体"/>
                <w:color w:val="000000"/>
                <w:szCs w:val="21"/>
              </w:rPr>
              <w:t xml:space="preserve">17. 支持需求空间分布热力图预览，用户在配置订单需求后可一键生成需求点的空间分布热力图，直观查看订单需求在地理空间上的分布密度与覆盖范围，辅助优化场站选址与运力部署。</w:t>
            </w:r>
            <w:r/>
          </w:p>
          <w:p>
            <w:pPr>
              <w:jc w:val="left"/>
              <w:widowControl/>
              <w:rPr>
                <w:rFonts w:ascii="宋体" w:hAnsi="宋体" w:cs="宋体"/>
                <w:color w:val="000000"/>
                <w:szCs w:val="21"/>
              </w:rPr>
            </w:pPr>
            <w:r>
              <w:rPr>
                <w:rFonts w:hint="eastAsia" w:ascii="宋体" w:hAnsi="宋体" w:cs="宋体"/>
                <w:color w:val="000000"/>
                <w:szCs w:val="21"/>
              </w:rPr>
              <w:t xml:space="preserve">五、基础数据库管理</w:t>
            </w:r>
            <w:r/>
          </w:p>
          <w:p>
            <w:pPr>
              <w:jc w:val="left"/>
              <w:widowControl/>
              <w:rPr>
                <w:rFonts w:ascii="宋体" w:hAnsi="宋体" w:cs="宋体"/>
                <w:color w:val="000000"/>
                <w:szCs w:val="21"/>
              </w:rPr>
            </w:pPr>
            <w:r>
              <w:rPr>
                <w:rFonts w:hint="eastAsia" w:ascii="宋体" w:hAnsi="宋体" w:cs="宋体"/>
                <w:color w:val="000000"/>
                <w:szCs w:val="21"/>
              </w:rPr>
              <w:t xml:space="preserve">18. 内置无人机机型库管理模块，提供机型参数的增删改查、批量导入、数据导出等功能，内置多款主流物流无人机机型数据，支持卡片式与表格两种展示视图，便于快速复用已有机型参数。</w:t>
            </w:r>
            <w:r/>
          </w:p>
          <w:p>
            <w:pPr>
              <w:jc w:val="left"/>
              <w:widowControl/>
              <w:rPr>
                <w:rFonts w:ascii="宋体" w:hAnsi="宋体" w:cs="宋体"/>
                <w:color w:val="000000"/>
                <w:szCs w:val="21"/>
              </w:rPr>
            </w:pPr>
            <w:r>
              <w:rPr>
                <w:rFonts w:hint="eastAsia" w:ascii="宋体" w:hAnsi="宋体" w:cs="宋体"/>
                <w:color w:val="000000"/>
                <w:szCs w:val="21"/>
              </w:rPr>
              <w:t xml:space="preserve">▲19. 内置气象模板库管理模块，支持维护多种气象条件模板（晴天、多云、大风、中雨、大雨等），每个模板包含风速、风向、雨量等级、能见度、温度、续航衰减系数、速度衰减系数、着陆能见限制等参数，内置气象模板可直接在仿真场景中引用。（提供功能截图）</w:t>
            </w:r>
            <w:r/>
          </w:p>
          <w:p>
            <w:pPr>
              <w:jc w:val="left"/>
              <w:widowControl/>
              <w:rPr>
                <w:rFonts w:ascii="宋体" w:hAnsi="宋体" w:cs="宋体"/>
                <w:color w:val="000000"/>
                <w:szCs w:val="21"/>
              </w:rPr>
            </w:pPr>
            <w:r>
              <w:rPr>
                <w:rFonts w:hint="eastAsia" w:ascii="宋体" w:hAnsi="宋体" w:cs="宋体"/>
                <w:color w:val="000000"/>
                <w:szCs w:val="21"/>
              </w:rPr>
              <w:t xml:space="preserve">20. 内置空域规则模板库管理模块，支持维护禁飞区、限制区、管制区三类空域规则模板，每条规则可配置高度范围、违规惩罚系数、规则描述等参数，内置常用空域规则模板，支持在方案中快速引用。</w:t>
            </w:r>
            <w:r/>
          </w:p>
          <w:p>
            <w:pPr>
              <w:jc w:val="left"/>
              <w:widowControl/>
              <w:rPr>
                <w:rFonts w:ascii="宋体" w:hAnsi="宋体" w:cs="宋体"/>
                <w:color w:val="000000"/>
                <w:szCs w:val="21"/>
              </w:rPr>
            </w:pPr>
            <w:r>
              <w:rPr>
                <w:rFonts w:hint="eastAsia" w:ascii="宋体" w:hAnsi="宋体" w:cs="宋体"/>
                <w:color w:val="000000"/>
                <w:szCs w:val="21"/>
              </w:rPr>
              <w:t xml:space="preserve">21. 内置成本参数库管理模块，支持统一配置单位里程能耗</w:t>
            </w:r>
            <w:r>
              <w:rPr>
                <w:rFonts w:hint="eastAsia" w:ascii="宋体" w:hAnsi="宋体" w:cs="宋体"/>
                <w:color w:val="000000"/>
                <w:szCs w:val="21"/>
              </w:rPr>
              <w:t xml:space="preserve">成本、人工操作成本、场站运营成本等全局成本参数，所有方案的仿真成本计算均引用此参数库，修改后全局生效，确保成本测算一致性。</w:t>
            </w:r>
            <w:r/>
          </w:p>
          <w:p>
            <w:pPr>
              <w:jc w:val="left"/>
              <w:widowControl/>
              <w:rPr>
                <w:rFonts w:ascii="宋体" w:hAnsi="宋体" w:cs="宋体"/>
                <w:color w:val="000000"/>
                <w:szCs w:val="21"/>
              </w:rPr>
            </w:pPr>
            <w:r>
              <w:rPr>
                <w:rFonts w:hint="eastAsia" w:ascii="宋体" w:hAnsi="宋体" w:cs="宋体"/>
                <w:color w:val="000000"/>
                <w:szCs w:val="21"/>
              </w:rPr>
              <w:t xml:space="preserve">六、订单需求仿真生成</w:t>
            </w:r>
            <w:r/>
          </w:p>
          <w:p>
            <w:pPr>
              <w:jc w:val="left"/>
              <w:widowControl/>
              <w:rPr>
                <w:rFonts w:ascii="宋体" w:hAnsi="宋体" w:cs="宋体"/>
                <w:color w:val="000000"/>
                <w:szCs w:val="21"/>
              </w:rPr>
            </w:pPr>
            <w:r>
              <w:rPr>
                <w:rFonts w:hint="eastAsia" w:ascii="宋体" w:hAnsi="宋体" w:cs="宋体"/>
                <w:color w:val="000000"/>
                <w:szCs w:val="21"/>
              </w:rPr>
              <w:t xml:space="preserve">22. 支持订单需求仿真生成，可调节订单密度、货物品类、配送时限，模拟平峰、业务高峰等多种需求工况。仿真引擎内置订单生成引擎（OrderGenerateEngine），根据场景配置的订单总数、密度、时间分布模式自动生成仿真订单流。</w:t>
            </w:r>
            <w:r/>
          </w:p>
          <w:p>
            <w:pPr>
              <w:jc w:val="left"/>
              <w:widowControl/>
              <w:rPr>
                <w:rFonts w:ascii="宋体" w:hAnsi="宋体" w:cs="宋体"/>
                <w:color w:val="000000"/>
                <w:szCs w:val="21"/>
              </w:rPr>
            </w:pPr>
            <w:r>
              <w:rPr>
                <w:rFonts w:hint="eastAsia" w:ascii="宋体" w:hAnsi="宋体" w:cs="宋体"/>
                <w:color w:val="000000"/>
                <w:szCs w:val="21"/>
              </w:rPr>
              <w:t xml:space="preserve">23. 订单生成支持三种时间分布模式：正态分布（模拟日常正常需求波动）、均匀分布（模拟稳定需求场景）、早晚高峰（模拟通勤高峰时段需求集中爆发），可真实反映不同业务场景下的订单到达规律。</w:t>
            </w:r>
            <w:r/>
          </w:p>
          <w:p>
            <w:pPr>
              <w:jc w:val="left"/>
              <w:widowControl/>
              <w:rPr>
                <w:rFonts w:ascii="宋体" w:hAnsi="宋体" w:cs="宋体"/>
                <w:color w:val="000000"/>
                <w:szCs w:val="21"/>
              </w:rPr>
            </w:pPr>
            <w:r>
              <w:rPr>
                <w:rFonts w:hint="eastAsia" w:ascii="宋体" w:hAnsi="宋体" w:cs="宋体"/>
                <w:color w:val="000000"/>
                <w:szCs w:val="21"/>
              </w:rPr>
              <w:t xml:space="preserve">24. 每条仿真订单包含订单编号、生成时间、起止节点、货物类别、重量、体积、期望送达时间、优先级、是否应急等属性，支持应急订单按比例生成，模拟紧急物资配送场景，应急订单在调度中享有优先权。</w:t>
            </w:r>
            <w:r/>
          </w:p>
          <w:p>
            <w:pPr>
              <w:jc w:val="left"/>
              <w:widowControl/>
              <w:rPr>
                <w:rFonts w:ascii="宋体" w:hAnsi="宋体" w:cs="宋体"/>
                <w:color w:val="000000"/>
                <w:szCs w:val="21"/>
              </w:rPr>
            </w:pPr>
            <w:r>
              <w:rPr>
                <w:rFonts w:hint="eastAsia" w:ascii="宋体" w:hAnsi="宋体" w:cs="宋体"/>
                <w:color w:val="000000"/>
                <w:szCs w:val="21"/>
              </w:rPr>
              <w:t xml:space="preserve">七、仿真引擎与运行推演</w:t>
            </w:r>
            <w:r/>
          </w:p>
          <w:p>
            <w:pPr>
              <w:jc w:val="left"/>
              <w:widowControl/>
              <w:rPr>
                <w:rFonts w:ascii="宋体" w:hAnsi="宋体" w:cs="宋体"/>
                <w:color w:val="000000"/>
                <w:szCs w:val="21"/>
              </w:rPr>
            </w:pPr>
            <w:r>
              <w:rPr>
                <w:rFonts w:hint="eastAsia" w:ascii="宋体" w:hAnsi="宋体" w:cs="宋体"/>
                <w:color w:val="000000"/>
                <w:szCs w:val="21"/>
              </w:rPr>
              <w:t xml:space="preserve">25. 集成低空物流系统运行仿真引擎，基于离散事件驱动架构（DiscreteEventScheduler），能够模拟订单流转、运力调度、航线运行、货物配送完整业务过程。仿真引擎以事件队列为核心，按时间顺序处理订单生成、无人机调度、起飞、巡航、降落、装卸、返航、充电等事件。</w:t>
            </w:r>
            <w:r/>
          </w:p>
          <w:p>
            <w:pPr>
              <w:jc w:val="left"/>
              <w:widowControl/>
              <w:rPr>
                <w:rFonts w:ascii="宋体" w:hAnsi="宋体" w:cs="宋体"/>
                <w:color w:val="000000"/>
                <w:szCs w:val="21"/>
              </w:rPr>
            </w:pPr>
            <w:r>
              <w:rPr>
                <w:rFonts w:hint="eastAsia" w:ascii="宋体" w:hAnsi="宋体" w:cs="宋体"/>
                <w:color w:val="000000"/>
                <w:szCs w:val="21"/>
              </w:rPr>
              <w:t xml:space="preserve">26. 仿真引擎内置五种运力调度策略：就近分配（NEAREST，选择距离最近的可用无人机）、贪心调度（GREEDY，选择当前最优收益的无人机）、成本优先（COST_FIRST，优先选择成本最低的无人机）、时效优先（TIME_FIRST，优先选择送达最快的无人机）、均衡调度（BALANCED，综合权衡多项因素），用户可在运力配置中为每个场站选择不同调度策略。</w:t>
            </w:r>
            <w:r/>
          </w:p>
          <w:p>
            <w:pPr>
              <w:jc w:val="left"/>
              <w:widowControl/>
              <w:rPr>
                <w:rFonts w:ascii="宋体" w:hAnsi="宋体" w:cs="宋体"/>
                <w:color w:val="000000"/>
                <w:szCs w:val="21"/>
              </w:rPr>
            </w:pPr>
            <w:r>
              <w:rPr>
                <w:rFonts w:hint="eastAsia" w:ascii="宋体" w:hAnsi="宋体" w:cs="宋体"/>
                <w:color w:val="000000"/>
                <w:szCs w:val="21"/>
              </w:rPr>
              <w:t xml:space="preserve">27. 仿真引擎集成空域冲突检测模块（AirspaceChecker），在无人机飞行过程中实时检测航线是否与禁飞区、限制区、管制区存在空间冲突（高度范围检测 + 多边形相交检测）和时段冲突（生效时段检测），冲突时记录违规事件并影响仿真评分。</w:t>
            </w:r>
            <w:r/>
          </w:p>
          <w:p>
            <w:pPr>
              <w:jc w:val="left"/>
              <w:widowControl/>
              <w:rPr>
                <w:rFonts w:ascii="宋体" w:hAnsi="宋体" w:cs="宋体"/>
                <w:color w:val="000000"/>
                <w:szCs w:val="21"/>
              </w:rPr>
            </w:pPr>
            <w:r>
              <w:rPr>
                <w:rFonts w:hint="eastAsia" w:ascii="宋体" w:hAnsi="宋体" w:cs="宋体"/>
                <w:color w:val="000000"/>
                <w:szCs w:val="21"/>
              </w:rPr>
              <w:t xml:space="preserve">28. 仿真引擎集成气象影响计算模块（WeatherEffectCalculator），根据气象模板参数动态计算风速对续航的衰减比例、降雨对飞行速度的影响比例、低能见度对起降的限制（低于着陆能见限制时禁止起降），真实模拟气象条件对物流运营的影响。</w:t>
            </w:r>
            <w:r/>
          </w:p>
          <w:p>
            <w:pPr>
              <w:jc w:val="left"/>
              <w:widowControl/>
              <w:rPr>
                <w:rFonts w:ascii="宋体" w:hAnsi="宋体" w:cs="宋体"/>
                <w:color w:val="000000"/>
                <w:szCs w:val="21"/>
              </w:rPr>
            </w:pPr>
            <w:r>
              <w:rPr>
                <w:rFonts w:hint="eastAsia" w:ascii="宋体" w:hAnsi="宋体" w:cs="宋体"/>
                <w:color w:val="000000"/>
                <w:szCs w:val="21"/>
              </w:rPr>
              <w:t xml:space="preserve">29. 仿真引擎支持仿真倍速控制（1x / 2x / 5x / 10x / 20x / 50x / 100x），支持暂停、恢复、停止等运行控制操作，支持仿真时钟显示（虚拟时间），用户可根据需要灵活调整仿真节奏。</w:t>
            </w:r>
            <w:r/>
          </w:p>
          <w:p>
            <w:pPr>
              <w:jc w:val="left"/>
              <w:widowControl/>
              <w:rPr>
                <w:rFonts w:ascii="宋体" w:hAnsi="宋体" w:cs="宋体"/>
                <w:color w:val="000000"/>
                <w:szCs w:val="21"/>
              </w:rPr>
            </w:pPr>
            <w:r>
              <w:rPr>
                <w:rFonts w:hint="eastAsia" w:ascii="宋体" w:hAnsi="宋体" w:cs="宋体"/>
                <w:color w:val="000000"/>
                <w:szCs w:val="21"/>
              </w:rPr>
              <w:t xml:space="preserve">30. 仿真引擎具备快照管理能力（SnapshotManager），采用 Redis 热快照 + 文件全量快照双重机制，在仿真运行过程中定期保存仿真状态（无人机状态、订单进度、场站运行状态等），支持异常中断后的状态恢复。</w:t>
            </w:r>
            <w:r/>
          </w:p>
          <w:p>
            <w:pPr>
              <w:jc w:val="left"/>
              <w:widowControl/>
              <w:rPr>
                <w:rFonts w:ascii="宋体" w:hAnsi="宋体" w:cs="宋体"/>
                <w:color w:val="000000"/>
                <w:szCs w:val="21"/>
              </w:rPr>
            </w:pPr>
            <w:r>
              <w:rPr>
                <w:rFonts w:hint="eastAsia" w:ascii="宋体" w:hAnsi="宋体" w:cs="宋体"/>
                <w:color w:val="000000"/>
                <w:szCs w:val="21"/>
              </w:rPr>
              <w:t xml:space="preserve">31. 仿真引擎具备任务队列管理能力（SimTaskQueue），支持多仿真任务排队执行，按优先级调度，避免资源竞争冲突，支持多用户同时提交仿真任务。</w:t>
            </w:r>
            <w:r/>
          </w:p>
          <w:p>
            <w:pPr>
              <w:jc w:val="left"/>
              <w:widowControl/>
              <w:rPr>
                <w:rFonts w:ascii="宋体" w:hAnsi="宋体" w:cs="宋体"/>
                <w:color w:val="000000"/>
                <w:szCs w:val="21"/>
              </w:rPr>
            </w:pPr>
            <w:r>
              <w:rPr>
                <w:rFonts w:hint="eastAsia" w:ascii="宋体" w:hAnsi="宋体" w:cs="宋体"/>
                <w:color w:val="000000"/>
                <w:szCs w:val="21"/>
              </w:rPr>
              <w:t xml:space="preserve">32. 仿真引擎支持异常事件仿真，包括无人机故障、电池低电量返航、充电完成等异常场景，每条异常事件记录类型、发生时间、关联无人机/订单、描述、处置动作、处置结</w:t>
            </w:r>
            <w:r>
              <w:rPr>
                <w:rFonts w:hint="eastAsia" w:ascii="宋体" w:hAnsi="宋体" w:cs="宋体"/>
                <w:color w:val="000000"/>
                <w:szCs w:val="21"/>
              </w:rPr>
              <w:t xml:space="preserve">果、影响范围等信息。</w:t>
            </w:r>
            <w:r/>
          </w:p>
          <w:p>
            <w:pPr>
              <w:jc w:val="left"/>
              <w:widowControl/>
              <w:rPr>
                <w:rFonts w:ascii="宋体" w:hAnsi="宋体" w:cs="宋体"/>
                <w:color w:val="000000"/>
                <w:szCs w:val="21"/>
              </w:rPr>
            </w:pPr>
            <w:r>
              <w:rPr>
                <w:rFonts w:hint="eastAsia" w:ascii="宋体" w:hAnsi="宋体" w:cs="宋体"/>
                <w:color w:val="000000"/>
                <w:szCs w:val="21"/>
              </w:rPr>
              <w:t xml:space="preserve">八、多方案并行仿真推演与对比</w:t>
            </w:r>
            <w:r/>
          </w:p>
          <w:p>
            <w:pPr>
              <w:jc w:val="left"/>
              <w:widowControl/>
              <w:rPr>
                <w:rFonts w:ascii="宋体" w:hAnsi="宋体" w:cs="宋体"/>
                <w:color w:val="000000"/>
                <w:szCs w:val="21"/>
              </w:rPr>
            </w:pPr>
            <w:r>
              <w:rPr>
                <w:rFonts w:hint="eastAsia" w:ascii="宋体" w:hAnsi="宋体" w:cs="宋体"/>
                <w:color w:val="000000"/>
                <w:szCs w:val="21"/>
              </w:rPr>
              <w:t xml:space="preserve">33. 支持多种规划方案并行仿真推演，对比不同场站布局、运力配置、航线方案下系统运营表现。用户可创建多个规划方案，分别配置不同的节点布局、运力参数、场景条件，并行运行仿真任务后进行横向对比。</w:t>
            </w:r>
            <w:r/>
          </w:p>
          <w:p>
            <w:pPr>
              <w:jc w:val="left"/>
              <w:widowControl/>
              <w:rPr>
                <w:rFonts w:ascii="宋体" w:hAnsi="宋体" w:cs="宋体"/>
                <w:color w:val="000000"/>
                <w:szCs w:val="21"/>
              </w:rPr>
            </w:pPr>
            <w:r>
              <w:rPr>
                <w:rFonts w:hint="eastAsia" w:ascii="宋体" w:hAnsi="宋体" w:cs="宋体"/>
                <w:color w:val="000000"/>
                <w:szCs w:val="21"/>
              </w:rPr>
              <w:t xml:space="preserve">34. 支持方案对比组管理，用户可创建对比组并添加多个已完成仿真任务，对比组支持设置是否统一订单（相同需求工况）、统一气象、统一时间等对齐条件，确保对比结果的公平性和可比性。</w:t>
            </w:r>
            <w:r/>
          </w:p>
          <w:p>
            <w:pPr>
              <w:jc w:val="left"/>
              <w:widowControl/>
              <w:rPr>
                <w:rFonts w:ascii="宋体" w:hAnsi="宋体" w:cs="宋体"/>
                <w:color w:val="000000"/>
                <w:szCs w:val="21"/>
              </w:rPr>
            </w:pPr>
            <w:r>
              <w:rPr>
                <w:rFonts w:hint="eastAsia" w:ascii="宋体" w:hAnsi="宋体" w:cs="宋体"/>
                <w:color w:val="000000"/>
                <w:szCs w:val="21"/>
              </w:rPr>
              <w:t xml:space="preserve">35. 方案对比报告提供指标横向对比表格，将各方案的核心指标（时效、利用率、成本、质量）并列展示，最优值自动高亮标识，并提供综合推荐方案（在最多指标项中表现最优的方案），辅助用户快速决策。</w:t>
            </w:r>
            <w:r/>
          </w:p>
          <w:p>
            <w:pPr>
              <w:jc w:val="left"/>
              <w:widowControl/>
              <w:rPr>
                <w:rFonts w:ascii="宋体" w:hAnsi="宋体" w:cs="宋体"/>
                <w:color w:val="000000"/>
                <w:szCs w:val="21"/>
              </w:rPr>
            </w:pPr>
            <w:r>
              <w:rPr>
                <w:rFonts w:hint="eastAsia" w:ascii="宋体" w:hAnsi="宋体" w:cs="宋体"/>
                <w:color w:val="000000"/>
                <w:szCs w:val="21"/>
              </w:rPr>
              <w:t xml:space="preserve">36. 方案对比报告提供差异分析图表，以可视化方式展示各方案在不同指标维度上的差异幅度，支持导出对比报告为文件留存。</w:t>
            </w:r>
            <w:r/>
          </w:p>
          <w:p>
            <w:pPr>
              <w:jc w:val="left"/>
              <w:widowControl/>
              <w:rPr>
                <w:rFonts w:ascii="宋体" w:hAnsi="宋体" w:cs="宋体"/>
                <w:color w:val="000000"/>
                <w:szCs w:val="21"/>
              </w:rPr>
            </w:pPr>
            <w:r>
              <w:rPr>
                <w:rFonts w:hint="eastAsia" w:ascii="宋体" w:hAnsi="宋体" w:cs="宋体"/>
                <w:color w:val="000000"/>
                <w:szCs w:val="21"/>
              </w:rPr>
              <w:t xml:space="preserve">九、规划评估指标自动测算</w:t>
            </w:r>
            <w:r/>
          </w:p>
          <w:p>
            <w:pPr>
              <w:jc w:val="left"/>
              <w:widowControl/>
              <w:rPr>
                <w:rFonts w:ascii="宋体" w:hAnsi="宋体" w:cs="宋体"/>
                <w:color w:val="000000"/>
                <w:szCs w:val="21"/>
              </w:rPr>
            </w:pPr>
            <w:r>
              <w:rPr>
                <w:rFonts w:hint="eastAsia" w:ascii="宋体" w:hAnsi="宋体" w:cs="宋体"/>
                <w:color w:val="000000"/>
                <w:szCs w:val="21"/>
              </w:rPr>
              <w:t xml:space="preserve">37. 可自动测算多项规划评估指标，仿真完成后由指标计算引擎（MetricsCalculator）自动汇总四类指标体系，包含配送时效、运力利用率、配送成本、订单履约质量等维度。</w:t>
            </w:r>
            <w:r/>
          </w:p>
          <w:p>
            <w:pPr>
              <w:jc w:val="left"/>
              <w:widowControl/>
              <w:rPr>
                <w:rFonts w:ascii="宋体" w:hAnsi="宋体" w:cs="宋体"/>
                <w:color w:val="000000"/>
                <w:szCs w:val="21"/>
              </w:rPr>
            </w:pPr>
            <w:r>
              <w:rPr>
                <w:rFonts w:hint="eastAsia" w:ascii="宋体" w:hAnsi="宋体" w:cs="宋体"/>
                <w:color w:val="000000"/>
                <w:szCs w:val="21"/>
              </w:rPr>
              <w:t xml:space="preserve">38. 时效性指标包含：平均配送时长、准时送达率、平均响应时长、超时订单占比、P50/P90/P95 分位数配送时长、最长配送时长，全面反映配送时效表现。</w:t>
            </w:r>
            <w:r/>
          </w:p>
          <w:p>
            <w:pPr>
              <w:jc w:val="left"/>
              <w:widowControl/>
              <w:rPr>
                <w:rFonts w:ascii="宋体" w:hAnsi="宋体" w:cs="宋体"/>
                <w:color w:val="000000"/>
                <w:szCs w:val="21"/>
              </w:rPr>
            </w:pPr>
            <w:r>
              <w:rPr>
                <w:rFonts w:hint="eastAsia" w:ascii="宋体" w:hAnsi="宋体" w:cs="宋体"/>
                <w:color w:val="000000"/>
                <w:szCs w:val="21"/>
              </w:rPr>
              <w:t xml:space="preserve">39. 运力利用率指标包含：单机日均飞行时长、单机日均配送订单数、运力利用率（飞行时长占比）、载重利用率、空驶率、无人机出勤率、故障停机率，多维度评估运力资源使用效率。</w:t>
            </w:r>
            <w:r/>
          </w:p>
          <w:p>
            <w:pPr>
              <w:jc w:val="left"/>
              <w:widowControl/>
              <w:rPr>
                <w:rFonts w:ascii="宋体" w:hAnsi="宋体" w:cs="宋体"/>
                <w:color w:val="000000"/>
                <w:szCs w:val="21"/>
              </w:rPr>
            </w:pPr>
            <w:r>
              <w:rPr>
                <w:rFonts w:hint="eastAsia" w:ascii="宋体" w:hAnsi="宋体" w:cs="宋体"/>
                <w:color w:val="000000"/>
                <w:szCs w:val="21"/>
              </w:rPr>
              <w:t xml:space="preserve">40. 成本指标包含：运力成本（飞行小时成本 + 起降成本）、场站成本（运营成本 + 起降服务费）、总成本、单均配送成本、单位里程成本、单位重量成本，支撑运营成本分析与优化决策。</w:t>
            </w:r>
            <w:r/>
          </w:p>
          <w:p>
            <w:pPr>
              <w:jc w:val="left"/>
              <w:widowControl/>
              <w:rPr>
                <w:rFonts w:ascii="宋体" w:hAnsi="宋体" w:cs="宋体"/>
                <w:color w:val="000000"/>
                <w:szCs w:val="21"/>
              </w:rPr>
            </w:pPr>
            <w:r>
              <w:rPr>
                <w:rFonts w:hint="eastAsia" w:ascii="宋体" w:hAnsi="宋体" w:cs="宋体"/>
                <w:color w:val="000000"/>
                <w:szCs w:val="21"/>
              </w:rPr>
              <w:t xml:space="preserve">41. 运营质量指标包含：订单履约率、订单取消率、异常订单占比、各场站吞吐量（按场站维度统计），反映配送服务质量与场站处理能力。</w:t>
            </w:r>
            <w:r/>
          </w:p>
          <w:p>
            <w:pPr>
              <w:jc w:val="left"/>
              <w:widowControl/>
              <w:rPr>
                <w:rFonts w:ascii="宋体" w:hAnsi="宋体" w:cs="宋体"/>
                <w:color w:val="000000"/>
                <w:szCs w:val="21"/>
              </w:rPr>
            </w:pPr>
            <w:r>
              <w:rPr>
                <w:rFonts w:hint="eastAsia" w:ascii="宋体" w:hAnsi="宋体" w:cs="宋体"/>
                <w:color w:val="000000"/>
                <w:szCs w:val="21"/>
              </w:rPr>
              <w:t xml:space="preserve">42. 支持指标阈值告警功能，可配置各项指标的上/下限阈值，仿真结果中超出阈值的指标自动标记告警等级（告警/严重），在指标明细表中以标签形式提示，辅助用户快速定位异常指标。</w:t>
            </w:r>
            <w:r/>
          </w:p>
          <w:p>
            <w:pPr>
              <w:jc w:val="left"/>
              <w:widowControl/>
              <w:rPr>
                <w:rFonts w:ascii="宋体" w:hAnsi="宋体" w:cs="宋体"/>
                <w:color w:val="000000"/>
                <w:szCs w:val="21"/>
              </w:rPr>
            </w:pPr>
            <w:r>
              <w:rPr>
                <w:rFonts w:hint="eastAsia" w:ascii="宋体" w:hAnsi="宋体" w:cs="宋体"/>
                <w:color w:val="000000"/>
                <w:szCs w:val="21"/>
              </w:rPr>
              <w:t xml:space="preserve">43. 指标支持多维度统计，除全局汇总（OVERALL）外，还支持按场站维度（STATION）统计吞吐量等指标，便于从不同粒度分析系统运营表现。</w:t>
            </w:r>
            <w:r/>
          </w:p>
          <w:p>
            <w:pPr>
              <w:jc w:val="left"/>
              <w:widowControl/>
              <w:rPr>
                <w:rFonts w:ascii="宋体" w:hAnsi="宋体" w:cs="宋体"/>
                <w:color w:val="000000"/>
                <w:szCs w:val="21"/>
              </w:rPr>
            </w:pPr>
            <w:r>
              <w:rPr>
                <w:rFonts w:hint="eastAsia" w:ascii="宋体" w:hAnsi="宋体" w:cs="宋体"/>
                <w:color w:val="000000"/>
                <w:szCs w:val="21"/>
              </w:rPr>
              <w:t xml:space="preserve">十、可视化展示模块</w:t>
            </w:r>
            <w:r/>
          </w:p>
          <w:p>
            <w:pPr>
              <w:jc w:val="left"/>
              <w:widowControl/>
              <w:rPr>
                <w:rFonts w:ascii="宋体" w:hAnsi="宋体" w:cs="宋体"/>
                <w:color w:val="000000"/>
                <w:szCs w:val="21"/>
              </w:rPr>
            </w:pPr>
            <w:r>
              <w:rPr>
                <w:rFonts w:hint="eastAsia" w:ascii="宋体" w:hAnsi="宋体" w:cs="宋体"/>
                <w:color w:val="000000"/>
                <w:szCs w:val="21"/>
              </w:rPr>
              <w:t xml:space="preserve">44. 搭载可视化展示模块，基于高德地图三维引擎，支持配送网络布局图查看（节点标记、航线连线、空域多边形渲染），运力运行状态实时展示（无人机位置、状态、电量等），指标趋势图表分析，需求热力图查看。</w:t>
            </w:r>
            <w:r/>
          </w:p>
          <w:p>
            <w:pPr>
              <w:jc w:val="left"/>
              <w:widowControl/>
              <w:rPr>
                <w:rFonts w:ascii="宋体" w:hAnsi="宋体" w:cs="宋体"/>
                <w:color w:val="000000"/>
                <w:szCs w:val="21"/>
              </w:rPr>
            </w:pPr>
            <w:r>
              <w:rPr>
                <w:rFonts w:hint="eastAsia" w:ascii="宋体" w:hAnsi="宋体" w:cs="宋体"/>
                <w:color w:val="000000"/>
                <w:szCs w:val="21"/>
              </w:rPr>
              <w:t xml:space="preserve">45. 仿真实时监控页面提供左侧三维地图 + 右侧数据面板的分屏布局，地图侧实时渲染无人机位置移动、航线轨迹、节点状态，面板侧展示实时统计（已完成/配送中/待分配/失败订单数及进度条）、无人机状态分布（各状态数量统计及颜色标识）、无人机列表（编码、状态、电量、已完成订单数等明细）。</w:t>
            </w:r>
            <w:r/>
          </w:p>
          <w:p>
            <w:pPr>
              <w:jc w:val="left"/>
              <w:widowControl/>
              <w:rPr>
                <w:rFonts w:ascii="宋体" w:hAnsi="宋体" w:cs="宋体"/>
                <w:color w:val="000000"/>
                <w:szCs w:val="21"/>
              </w:rPr>
            </w:pPr>
            <w:r>
              <w:rPr>
                <w:rFonts w:hint="eastAsia" w:ascii="宋体" w:hAnsi="宋体" w:cs="宋体"/>
                <w:color w:val="000000"/>
                <w:szCs w:val="21"/>
              </w:rPr>
              <w:t xml:space="preserve">46. 仿真实时监控通过 WebSocket + STOMP 协议实现前后端实时通信，后端按仿真时间间隔推送无人机位置（每1仿真秒）、场站状态（每5仿真秒）、仿真进度（每10仿真秒），前端实时更新地图覆盖物和面板数据，连接状态实时显示。</w:t>
            </w:r>
            <w:r/>
          </w:p>
          <w:p>
            <w:pPr>
              <w:jc w:val="left"/>
              <w:widowControl/>
              <w:rPr>
                <w:rFonts w:ascii="宋体" w:hAnsi="宋体" w:cs="宋体"/>
                <w:color w:val="000000"/>
                <w:szCs w:val="21"/>
              </w:rPr>
            </w:pPr>
            <w:r>
              <w:rPr>
                <w:rFonts w:hint="eastAsia" w:ascii="宋体" w:hAnsi="宋体" w:cs="宋体"/>
                <w:color w:val="000000"/>
                <w:szCs w:val="21"/>
              </w:rPr>
              <w:t xml:space="preserve">▲47. 仿真结果分析页面提供多维可视化图表，包括：成本构成饼图、时效指标柱状图、运力利用率柱状图、运营质量柱状图，指标明细表格（支持告警标记），订单明细表格（支持搜索、分页），异常事件明细表，飞行轨迹回放等。（提供功能截图）</w:t>
            </w:r>
            <w:r/>
          </w:p>
          <w:p>
            <w:pPr>
              <w:jc w:val="left"/>
              <w:widowControl/>
              <w:rPr>
                <w:rFonts w:ascii="宋体" w:hAnsi="宋体" w:cs="宋体"/>
                <w:color w:val="000000"/>
                <w:szCs w:val="21"/>
              </w:rPr>
            </w:pPr>
            <w:r>
              <w:rPr>
                <w:rFonts w:hint="eastAsia" w:ascii="宋体" w:hAnsi="宋体" w:cs="宋体"/>
                <w:color w:val="000000"/>
                <w:szCs w:val="21"/>
              </w:rPr>
              <w:t xml:space="preserve">48. 支持飞行轨迹回放功能，用户可选择指定无人机加载其飞行轨迹数据，在三维地图上以动画方式回放飞行过程，支持播放/暂停、重置、倍速控制（1x/5x/10x/50x/100x），并显示轨迹点数、飞行距离等统计信息，同时提供轨迹明细数据表格（仿真时间、经纬度、高度、速度、电量、状态）。</w:t>
            </w:r>
            <w:r/>
          </w:p>
          <w:p>
            <w:pPr>
              <w:jc w:val="left"/>
              <w:widowControl/>
              <w:rPr>
                <w:rFonts w:ascii="宋体" w:hAnsi="宋体" w:cs="宋体"/>
                <w:color w:val="000000"/>
                <w:szCs w:val="21"/>
              </w:rPr>
            </w:pPr>
            <w:r>
              <w:rPr>
                <w:rFonts w:hint="eastAsia" w:ascii="宋体" w:hAnsi="宋体" w:cs="宋体"/>
                <w:color w:val="000000"/>
                <w:szCs w:val="21"/>
              </w:rPr>
              <w:t xml:space="preserve">49. 平台首页提供数据看板，展示仿真任务趋势折线图（近7天/近30天）、任务状态分布饼图、最近仿真任务列表（任务ID、方案、状态、倍速、订单数、完成数、创建时间），以及方案数、任务数、无人机数、用户数等统计概览卡片。</w:t>
            </w:r>
            <w:r/>
          </w:p>
          <w:p>
            <w:pPr>
              <w:jc w:val="left"/>
              <w:widowControl/>
              <w:rPr>
                <w:rFonts w:ascii="宋体" w:hAnsi="宋体" w:cs="宋体"/>
                <w:color w:val="000000"/>
                <w:szCs w:val="21"/>
              </w:rPr>
            </w:pPr>
            <w:r>
              <w:rPr>
                <w:rFonts w:hint="eastAsia" w:ascii="宋体" w:hAnsi="宋体" w:cs="宋体"/>
                <w:color w:val="000000"/>
                <w:szCs w:val="21"/>
              </w:rPr>
              <w:t xml:space="preserve">50. 地图组件提供图例说明（MapLegend），标识节点类型颜色、空域类型颜色、无人机状态颜色等图例信息，辅助用户理解地图覆盖物含义。支持鼠标坐标实时显示（经纬度），方便用户精确定位。</w:t>
            </w:r>
            <w:r/>
          </w:p>
          <w:p>
            <w:pPr>
              <w:jc w:val="left"/>
              <w:widowControl/>
              <w:rPr>
                <w:rFonts w:ascii="宋体" w:hAnsi="宋体" w:cs="宋体"/>
                <w:color w:val="000000"/>
                <w:szCs w:val="21"/>
              </w:rPr>
            </w:pPr>
            <w:r>
              <w:rPr>
                <w:rFonts w:hint="eastAsia" w:ascii="宋体" w:hAnsi="宋体" w:cs="宋体"/>
                <w:color w:val="000000"/>
                <w:szCs w:val="21"/>
              </w:rPr>
              <w:t xml:space="preserve">十一、仿真数据导出与归档</w:t>
            </w:r>
            <w:r/>
          </w:p>
          <w:p>
            <w:pPr>
              <w:jc w:val="left"/>
              <w:widowControl/>
              <w:rPr>
                <w:rFonts w:ascii="宋体" w:hAnsi="宋体" w:cs="宋体"/>
                <w:color w:val="000000"/>
                <w:szCs w:val="21"/>
              </w:rPr>
            </w:pPr>
            <w:r>
              <w:rPr>
                <w:rFonts w:hint="eastAsia" w:ascii="宋体" w:hAnsi="宋体" w:cs="宋体"/>
                <w:color w:val="000000"/>
                <w:szCs w:val="21"/>
              </w:rPr>
              <w:t xml:space="preserve">51. 支持仿真实验数据导出保存，留存多版规划方案仿真结果，便于开展方案对比分析。导出功能支持多种数据维度，包括：指标报表导出（Excel 格式和 PDF 格式）、订单明细导出（Excel）、飞行轨迹导出（Excel）、场站运行数据导出（Excel）、无人机统计导出（Excel）、异常事件导出（Excel）。</w:t>
            </w:r>
            <w:r/>
          </w:p>
          <w:p>
            <w:pPr>
              <w:jc w:val="left"/>
              <w:widowControl/>
              <w:rPr>
                <w:rFonts w:ascii="宋体" w:hAnsi="宋体" w:cs="宋体"/>
                <w:color w:val="000000"/>
                <w:szCs w:val="21"/>
              </w:rPr>
            </w:pPr>
            <w:r>
              <w:rPr>
                <w:rFonts w:hint="eastAsia" w:ascii="宋体" w:hAnsi="宋体" w:cs="宋体"/>
                <w:color w:val="000000"/>
                <w:szCs w:val="21"/>
              </w:rPr>
              <w:t xml:space="preserve">52. 支持仿真数据归档功能，用户可按全部数据/指定方案/指定时间范围创建归档，系统将相关仿真任务数据打包存储，记录归档名称、范围、任务数、文件大小、状态、文件路径等信息，支持归档记录管理和删除。</w:t>
            </w:r>
            <w:r/>
          </w:p>
          <w:p>
            <w:pPr>
              <w:jc w:val="left"/>
              <w:widowControl/>
              <w:rPr>
                <w:rFonts w:ascii="宋体" w:hAnsi="宋体" w:cs="宋体"/>
                <w:color w:val="000000"/>
                <w:szCs w:val="21"/>
              </w:rPr>
            </w:pPr>
            <w:r>
              <w:rPr>
                <w:rFonts w:hint="eastAsia" w:ascii="宋体" w:hAnsi="宋体" w:cs="宋体"/>
                <w:color w:val="000000"/>
                <w:szCs w:val="21"/>
              </w:rPr>
              <w:t xml:space="preserve">53. 支持仿真数据清理功能，提供手动清理（按时间范围或方案批量删除仿真任务及关联数据）和自动清理（根据系统配置的保留天数自动清理过期数据）两种模式，避免历史数据堆积影响系统性能。</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54. 支持系统级数据备份与恢复功能，可将全部业务表数据导出为 SQL 脚本文件备份，支持从 SQL 备份文件恢复数据，备份页面展示各业务表的表名和行数信息，确保数据安全可追溯。</w:t>
            </w:r>
            <w:r/>
          </w:p>
          <w:p>
            <w:pPr>
              <w:jc w:val="left"/>
              <w:widowControl/>
              <w:rPr>
                <w:rFonts w:ascii="宋体" w:hAnsi="宋体" w:cs="宋体"/>
                <w:color w:val="000000"/>
                <w:szCs w:val="21"/>
              </w:rPr>
            </w:pPr>
            <w:r>
              <w:rPr>
                <w:rFonts w:hint="eastAsia" w:ascii="宋体" w:hAnsi="宋体" w:cs="宋体"/>
                <w:color w:val="000000"/>
                <w:szCs w:val="21"/>
              </w:rPr>
              <w:t xml:space="preserve">十二、实训教学管理</w:t>
            </w:r>
            <w:r/>
          </w:p>
          <w:p>
            <w:pPr>
              <w:jc w:val="left"/>
              <w:widowControl/>
              <w:rPr>
                <w:rFonts w:ascii="宋体" w:hAnsi="宋体" w:cs="宋体"/>
                <w:color w:val="000000"/>
                <w:szCs w:val="21"/>
              </w:rPr>
            </w:pPr>
            <w:r>
              <w:rPr>
                <w:rFonts w:hint="eastAsia" w:ascii="宋体" w:hAnsi="宋体" w:cs="宋体"/>
                <w:color w:val="000000"/>
                <w:szCs w:val="21"/>
              </w:rPr>
              <w:t xml:space="preserve">55. 内置低空物流网络规划相关实训案例库，案例支持按案例类型（城市配送、乡镇配送、乡村配送、水域配送、园区配送、山地配送、岛屿配送共七种类型）和业务方向（餐饮配送、快递物流、应急救援、医疗物资、冷链生鲜、零售商超共六种方向）进行分类筛选。</w:t>
            </w:r>
            <w:r/>
          </w:p>
          <w:p>
            <w:pPr>
              <w:jc w:val="left"/>
              <w:widowControl/>
              <w:rPr>
                <w:rFonts w:ascii="宋体" w:hAnsi="宋体" w:cs="宋体"/>
                <w:color w:val="000000"/>
                <w:szCs w:val="21"/>
              </w:rPr>
            </w:pPr>
            <w:r>
              <w:rPr>
                <w:rFonts w:hint="eastAsia" w:ascii="宋体" w:hAnsi="宋体" w:cs="宋体"/>
                <w:color w:val="000000"/>
                <w:szCs w:val="21"/>
              </w:rPr>
              <w:t xml:space="preserve">56. 每个实训案例包含案例名称、案例类型、业务方向、背景描述、实训目标、基础数据（节点数、场站数、无人机</w:t>
            </w:r>
            <w:r>
              <w:rPr>
                <w:rFonts w:hint="eastAsia" w:ascii="宋体" w:hAnsi="宋体" w:cs="宋体"/>
                <w:color w:val="000000"/>
                <w:szCs w:val="21"/>
              </w:rPr>
              <w:t xml:space="preserve">数、机型种类、日均订单量、运营时长、配送半径、应急订单比例等结构化参数）、任务要求、参考指标、评分标准等信息，支持公开/私有两种可见性控制。案例库提供卡片式展示视图，直观展示案例类型、业务方向标签等信息。</w:t>
            </w:r>
            <w:r/>
          </w:p>
          <w:p>
            <w:pPr>
              <w:jc w:val="left"/>
              <w:widowControl/>
              <w:rPr>
                <w:rFonts w:ascii="宋体" w:hAnsi="宋体" w:cs="宋体"/>
                <w:color w:val="000000"/>
                <w:szCs w:val="21"/>
              </w:rPr>
            </w:pPr>
            <w:r>
              <w:rPr>
                <w:rFonts w:hint="eastAsia" w:ascii="宋体" w:hAnsi="宋体" w:cs="宋体"/>
                <w:color w:val="000000"/>
                <w:szCs w:val="21"/>
              </w:rPr>
              <w:t xml:space="preserve">57. 支持教师自主创建实训项目，设置实训任务与考核指标。实训项目支持配置项目名称、实训类型（与案例类型对应的七种配送场景）、业务方向（六种业务方向）、所属班级、起止时间、项目描述、规划目标、约束条件、要求分析、考核指标等参数。</w:t>
            </w:r>
            <w:r/>
          </w:p>
          <w:p>
            <w:pPr>
              <w:jc w:val="left"/>
              <w:widowControl/>
              <w:rPr>
                <w:rFonts w:ascii="宋体" w:hAnsi="宋体" w:cs="宋体"/>
                <w:color w:val="000000"/>
                <w:szCs w:val="21"/>
              </w:rPr>
            </w:pPr>
            <w:r>
              <w:rPr>
                <w:rFonts w:hint="eastAsia" w:ascii="宋体" w:hAnsi="宋体" w:cs="宋体"/>
                <w:color w:val="000000"/>
                <w:szCs w:val="21"/>
              </w:rPr>
              <w:t xml:space="preserve">58. 实训项目支持关联实训案例，可设置是否允许使用内置案例、是否允许多方案对比、是否允许数据导出等权限控制，灵活适应不同教学场景需求。</w:t>
            </w:r>
            <w:r/>
          </w:p>
          <w:p>
            <w:pPr>
              <w:jc w:val="left"/>
              <w:widowControl/>
              <w:rPr>
                <w:rFonts w:ascii="宋体" w:hAnsi="宋体" w:cs="宋体"/>
                <w:color w:val="000000"/>
                <w:szCs w:val="21"/>
              </w:rPr>
            </w:pPr>
            <w:r>
              <w:rPr>
                <w:rFonts w:hint="eastAsia" w:ascii="宋体" w:hAnsi="宋体" w:cs="宋体"/>
                <w:color w:val="000000"/>
                <w:szCs w:val="21"/>
              </w:rPr>
              <w:t xml:space="preserve">59. 支持实训任务下发功能，教师创建实训项目后可向学生下发任务，学生端可在"我的实训任务"页面查看分配给自己的实训项目，展示项目名称、状态、分配时间、仿真次数、方案修改次数、最后活跃时间、完成进度等信息。</w:t>
            </w:r>
            <w:r/>
          </w:p>
          <w:p>
            <w:pPr>
              <w:jc w:val="left"/>
              <w:widowControl/>
              <w:rPr>
                <w:rFonts w:ascii="宋体" w:hAnsi="宋体" w:cs="宋体"/>
                <w:color w:val="000000"/>
                <w:szCs w:val="21"/>
              </w:rPr>
            </w:pPr>
            <w:r>
              <w:rPr>
                <w:rFonts w:hint="eastAsia" w:ascii="宋体" w:hAnsi="宋体" w:cs="宋体"/>
                <w:color w:val="000000"/>
                <w:szCs w:val="21"/>
              </w:rPr>
              <w:t xml:space="preserve">60. 学生可在实训任务中直接进入方案规划页面进行网络建模、运力配置、场景设置和仿真运行，完成后提交实训成果（包含方案关联、分析结论、详细报告内容），系统记录学生的方案修改次数、仿真运行次数、总操作时长等过程数据。</w:t>
            </w:r>
            <w:r/>
          </w:p>
          <w:p>
            <w:pPr>
              <w:jc w:val="left"/>
              <w:widowControl/>
              <w:rPr>
                <w:rFonts w:ascii="宋体" w:hAnsi="宋体" w:cs="宋体"/>
                <w:color w:val="000000"/>
                <w:szCs w:val="21"/>
              </w:rPr>
            </w:pPr>
            <w:r>
              <w:rPr>
                <w:rFonts w:hint="eastAsia" w:ascii="宋体" w:hAnsi="宋体" w:cs="宋体"/>
                <w:color w:val="000000"/>
                <w:szCs w:val="21"/>
              </w:rPr>
              <w:t xml:space="preserve">61. 支持教师批阅学生实训成果，批阅页面展示学生姓名、所属项目、方案ID、提交时间、分析结论、报告内容等信息，教师可录入成绩、评语，标记优秀成果，批阅后学生状态自动更新为已批阅。</w:t>
            </w:r>
            <w:r/>
          </w:p>
          <w:p>
            <w:pPr>
              <w:jc w:val="left"/>
              <w:widowControl/>
              <w:rPr>
                <w:rFonts w:ascii="宋体" w:hAnsi="宋体" w:cs="宋体"/>
                <w:color w:val="000000"/>
                <w:szCs w:val="21"/>
              </w:rPr>
            </w:pPr>
            <w:r>
              <w:rPr>
                <w:rFonts w:hint="eastAsia" w:ascii="宋体" w:hAnsi="宋体" w:cs="宋体"/>
                <w:color w:val="000000"/>
                <w:szCs w:val="21"/>
              </w:rPr>
              <w:t xml:space="preserve">62. 支持成绩统计分析功能，提供参与学生数、已批阅数、平均分、最高分等统计概览卡片，分数段分布柱状图，成绩排名 TOP10 列表，各项目成绩对比图表，支持导出成绩报表，辅助教师掌握整体教学效果。</w:t>
            </w:r>
            <w:r/>
          </w:p>
          <w:p>
            <w:pPr>
              <w:jc w:val="left"/>
              <w:widowControl/>
              <w:rPr>
                <w:rFonts w:ascii="宋体" w:hAnsi="宋体" w:cs="宋体"/>
                <w:color w:val="000000"/>
                <w:szCs w:val="21"/>
              </w:rPr>
            </w:pPr>
            <w:r>
              <w:rPr>
                <w:rFonts w:hint="eastAsia" w:ascii="宋体" w:hAnsi="宋体" w:cs="宋体"/>
                <w:color w:val="000000"/>
                <w:szCs w:val="21"/>
              </w:rPr>
              <w:t xml:space="preserve">十三、用户分级权限管理</w:t>
            </w:r>
            <w:r/>
          </w:p>
          <w:p>
            <w:pPr>
              <w:jc w:val="left"/>
              <w:widowControl/>
              <w:rPr>
                <w:rFonts w:ascii="宋体" w:hAnsi="宋体" w:cs="宋体"/>
                <w:color w:val="000000"/>
                <w:szCs w:val="21"/>
              </w:rPr>
            </w:pPr>
            <w:r>
              <w:rPr>
                <w:rFonts w:hint="eastAsia" w:ascii="宋体" w:hAnsi="宋体" w:cs="宋体"/>
                <w:color w:val="000000"/>
                <w:szCs w:val="21"/>
              </w:rPr>
              <w:t xml:space="preserve">63. 具备用户分级权限管理功能，区分管理员（ADMIN）、教师（TEACHER）、学生（STUDENT）三种内置角色，支持自定义新增角色。不同角色拥有不同的功能菜单和操作权限，实现功能隔离。</w:t>
            </w:r>
            <w:r/>
          </w:p>
          <w:p>
            <w:pPr>
              <w:jc w:val="left"/>
              <w:widowControl/>
              <w:rPr>
                <w:rFonts w:ascii="宋体" w:hAnsi="宋体" w:cs="宋体"/>
                <w:color w:val="000000"/>
                <w:szCs w:val="21"/>
              </w:rPr>
            </w:pPr>
            <w:r>
              <w:rPr>
                <w:rFonts w:hint="eastAsia" w:ascii="宋体" w:hAnsi="宋体" w:cs="宋体"/>
                <w:color w:val="000000"/>
                <w:szCs w:val="21"/>
              </w:rPr>
              <w:t xml:space="preserve">64. 支持角色权限动态分配，管理员可通过权限树（树形结构展示菜单与操作权限）为每个角色勾选可访问的菜单和操作权限，权限粒度细化到具体操作按钮级别，修改后即时生效。</w:t>
            </w:r>
            <w:r/>
          </w:p>
          <w:p>
            <w:pPr>
              <w:jc w:val="left"/>
              <w:widowControl/>
              <w:rPr>
                <w:rFonts w:ascii="宋体" w:hAnsi="宋体" w:cs="宋体"/>
                <w:color w:val="000000"/>
                <w:szCs w:val="21"/>
              </w:rPr>
            </w:pPr>
            <w:r>
              <w:rPr>
                <w:rFonts w:hint="eastAsia" w:ascii="宋体" w:hAnsi="宋体" w:cs="宋体"/>
                <w:color w:val="000000"/>
                <w:szCs w:val="21"/>
              </w:rPr>
              <w:t xml:space="preserve">65. 支持用户管理功能，可新增/编辑/删除用户，配置用户名、真实姓名、角色（下拉选择）、班级、手机号、邮箱等信息，支持启用/禁用用户状态、重置密码、批量导入用户等操作，记录用户最后登录时间和IP地址。</w:t>
            </w:r>
            <w:r/>
          </w:p>
          <w:p>
            <w:pPr>
              <w:jc w:val="left"/>
              <w:widowControl/>
              <w:rPr>
                <w:rFonts w:ascii="宋体" w:hAnsi="宋体" w:cs="宋体"/>
                <w:color w:val="000000"/>
                <w:szCs w:val="21"/>
              </w:rPr>
            </w:pPr>
            <w:r>
              <w:rPr>
                <w:rFonts w:hint="eastAsia" w:ascii="宋体" w:hAnsi="宋体" w:cs="宋体"/>
                <w:color w:val="000000"/>
                <w:szCs w:val="21"/>
              </w:rPr>
              <w:t xml:space="preserve">66. 支持操作日志记录功能，自动记录用户的登录、登出、新增、修改、删除、导出、导入等操作行为，日志包含操作用户、角色、操作类型、操作模块、操作内容、操作结果（成功/失败）、IP地址、操作时间等信息，支持按操作类型、用户名、时间范围搜索筛选，支持导出日志。</w:t>
            </w:r>
            <w:r/>
          </w:p>
          <w:p>
            <w:pPr>
              <w:jc w:val="left"/>
              <w:widowControl/>
              <w:rPr>
                <w:rFonts w:ascii="宋体" w:hAnsi="宋体" w:cs="宋体"/>
                <w:color w:val="000000"/>
                <w:szCs w:val="21"/>
              </w:rPr>
            </w:pPr>
            <w:r>
              <w:rPr>
                <w:rFonts w:hint="eastAsia" w:ascii="宋体" w:hAnsi="宋体" w:cs="宋体"/>
                <w:color w:val="000000"/>
                <w:szCs w:val="21"/>
              </w:rPr>
              <w:t xml:space="preserve">67. 支持系统参数配置功能，按仿真配置、文件配置、数据清理、数据归档等分组管理，可在线修改仿真参数、文件存储路径、数据保留天数、归档路径等系统级参数，修改后即时生效。</w:t>
            </w:r>
            <w:r/>
          </w:p>
          <w:p>
            <w:pPr>
              <w:jc w:val="left"/>
              <w:widowControl/>
              <w:rPr>
                <w:rFonts w:ascii="宋体" w:hAnsi="宋体" w:cs="宋体"/>
                <w:color w:val="000000"/>
                <w:szCs w:val="21"/>
              </w:rPr>
            </w:pPr>
            <w:r>
              <w:rPr>
                <w:rFonts w:hint="eastAsia" w:ascii="宋体" w:hAnsi="宋体" w:cs="宋体"/>
                <w:color w:val="000000"/>
                <w:szCs w:val="21"/>
              </w:rPr>
              <w:t xml:space="preserve">68. 支持站内消息通知功能，可向指定用户推送通知消息（如实训任务下发、仿真完成、成绩公布等），消息包含标</w:t>
            </w:r>
            <w:r>
              <w:rPr>
                <w:rFonts w:hint="eastAsia" w:ascii="宋体" w:hAnsi="宋体" w:cs="宋体"/>
                <w:color w:val="000000"/>
                <w:szCs w:val="21"/>
              </w:rPr>
              <w:t xml:space="preserve">题、内容、类型、关联业务ID，支持已读/未读状态管理。</w:t>
            </w:r>
            <w:r/>
          </w:p>
          <w:p>
            <w:pPr>
              <w:jc w:val="left"/>
              <w:widowControl/>
              <w:rPr>
                <w:rFonts w:ascii="宋体" w:hAnsi="宋体" w:cs="宋体"/>
                <w:color w:val="000000"/>
                <w:szCs w:val="21"/>
              </w:rPr>
            </w:pPr>
            <w:r>
              <w:rPr>
                <w:rFonts w:hint="eastAsia" w:ascii="宋体" w:hAnsi="宋体" w:cs="宋体"/>
                <w:color w:val="000000"/>
                <w:szCs w:val="21"/>
              </w:rPr>
              <w:t xml:space="preserve">十四、方案全生命周期管理</w:t>
            </w:r>
            <w:r/>
          </w:p>
          <w:p>
            <w:pPr>
              <w:jc w:val="left"/>
              <w:widowControl/>
              <w:rPr>
                <w:rFonts w:ascii="宋体" w:hAnsi="宋体" w:cs="宋体"/>
                <w:color w:val="000000"/>
                <w:szCs w:val="21"/>
              </w:rPr>
            </w:pPr>
            <w:r>
              <w:rPr>
                <w:rFonts w:hint="eastAsia" w:ascii="宋体" w:hAnsi="宋体" w:cs="宋体"/>
                <w:color w:val="000000"/>
                <w:szCs w:val="21"/>
              </w:rPr>
              <w:t xml:space="preserve">69. 支持规划方案的全生命周期管理，包括方案创建（名称、备注）、网络建模、运力配置、场景设置、仿真运行、结果分析等完整流程，方案状态自动流转（草稿→已配置→已仿真）。</w:t>
            </w:r>
            <w:r/>
          </w:p>
          <w:p>
            <w:pPr>
              <w:jc w:val="left"/>
              <w:widowControl/>
              <w:rPr>
                <w:rFonts w:ascii="宋体" w:hAnsi="宋体" w:cs="宋体"/>
                <w:color w:val="000000"/>
                <w:szCs w:val="21"/>
              </w:rPr>
            </w:pPr>
            <w:r>
              <w:rPr>
                <w:rFonts w:hint="eastAsia" w:ascii="宋体" w:hAnsi="宋体" w:cs="宋体"/>
                <w:color w:val="000000"/>
                <w:szCs w:val="21"/>
              </w:rPr>
              <w:t xml:space="preserve">70. 支持方案版本管理，记录方案版本号，支持方案复制（快速创建基于已有方案的新方案），支持方案共享/取消共享（共享后其他用户可查看），记录方案创建时间、更新时间、缩略图等信息。</w:t>
            </w:r>
            <w:r/>
          </w:p>
          <w:p>
            <w:pPr>
              <w:jc w:val="left"/>
              <w:widowControl/>
              <w:rPr>
                <w:rFonts w:ascii="宋体" w:hAnsi="宋体" w:cs="宋体"/>
                <w:color w:val="000000"/>
                <w:szCs w:val="21"/>
              </w:rPr>
            </w:pPr>
            <w:r>
              <w:rPr>
                <w:rFonts w:hint="eastAsia" w:ascii="宋体" w:hAnsi="宋体" w:cs="宋体"/>
                <w:color w:val="000000"/>
                <w:szCs w:val="21"/>
              </w:rPr>
              <w:t xml:space="preserve">71. 方案列表支持按名称搜索、按状态筛选，分页展示，提供网络建模、运力配置、场景设置、复制、共享、删除等快捷操作入口，便于快速进入各配置环节。</w:t>
            </w:r>
            <w:r/>
          </w:p>
          <w:p>
            <w:pPr>
              <w:jc w:val="left"/>
              <w:widowControl/>
              <w:rPr>
                <w:rFonts w:ascii="宋体" w:hAnsi="宋体" w:cs="宋体"/>
                <w:color w:val="000000"/>
                <w:szCs w:val="21"/>
              </w:rPr>
            </w:pPr>
            <w:r>
              <w:rPr>
                <w:rFonts w:hint="eastAsia" w:ascii="宋体" w:hAnsi="宋体" w:cs="宋体"/>
                <w:color w:val="000000"/>
                <w:szCs w:val="21"/>
              </w:rPr>
              <w:t xml:space="preserve">十五、帮助与辅助功能</w:t>
            </w:r>
            <w:r/>
          </w:p>
          <w:p>
            <w:pPr>
              <w:jc w:val="left"/>
              <w:widowControl/>
              <w:rPr>
                <w:rFonts w:ascii="宋体" w:hAnsi="宋体" w:cs="宋体"/>
                <w:color w:val="000000"/>
                <w:szCs w:val="21"/>
              </w:rPr>
            </w:pPr>
            <w:r>
              <w:rPr>
                <w:rFonts w:hint="eastAsia" w:ascii="宋体" w:hAnsi="宋体" w:cs="宋体"/>
                <w:color w:val="000000"/>
                <w:szCs w:val="21"/>
              </w:rPr>
              <w:t xml:space="preserve">72. 内置帮助中心页面，提供快速入口导航（快速入门、网络建模、仿真运行、结果分析等），使用指南分模块说明（涵盖方案管理、网络建模、运力配置、场景设置、仿真任务、结果分析、实训教学等核心功能模块），常见问题FAQ（支持关键词搜索），辅助用户快速上手平台操作。</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低空物流仿真运营平台</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低空物流仿真运营平台：</w:t>
            </w:r>
            <w:r/>
          </w:p>
          <w:p>
            <w:pPr>
              <w:jc w:val="left"/>
              <w:widowControl/>
              <w:rPr>
                <w:rFonts w:ascii="宋体" w:hAnsi="宋体" w:cs="宋体"/>
                <w:color w:val="000000"/>
                <w:szCs w:val="21"/>
              </w:rPr>
            </w:pPr>
            <w:r>
              <w:rPr>
                <w:rFonts w:hint="eastAsia" w:ascii="宋体" w:hAnsi="宋体" w:cs="宋体"/>
                <w:color w:val="000000"/>
                <w:szCs w:val="21"/>
              </w:rPr>
              <w:t xml:space="preserve">1. 平台架构与并发能力</w:t>
            </w:r>
            <w:r/>
          </w:p>
          <w:p>
            <w:pPr>
              <w:jc w:val="left"/>
              <w:widowControl/>
              <w:rPr>
                <w:rFonts w:ascii="宋体" w:hAnsi="宋体" w:cs="宋体"/>
                <w:color w:val="000000"/>
                <w:szCs w:val="21"/>
              </w:rPr>
            </w:pPr>
            <w:r>
              <w:rPr>
                <w:rFonts w:hint="eastAsia" w:ascii="宋体" w:hAnsi="宋体" w:cs="宋体"/>
                <w:color w:val="000000"/>
                <w:szCs w:val="21"/>
              </w:rPr>
              <w:t xml:space="preserve">平台采用 B/S（浏览器/服务器）架构，前端基于 Vue 3 + Element Plus 构建，后端基于 Spring Boot 提供 RESTful API，支持主流浏览器直接访问，无需安装客户端。系统内置 JWT Token 鉴权机制与动态路由权限生成，支持管理员、教师、学生三类角色多账号并发在线操作，满足整班学员同时开展运营模拟实训的需求，保障多用户并行操作时的数据隔离与会话级状态独立。</w:t>
            </w:r>
            <w:r/>
          </w:p>
          <w:p>
            <w:pPr>
              <w:jc w:val="left"/>
              <w:widowControl/>
              <w:rPr>
                <w:rFonts w:ascii="宋体" w:hAnsi="宋体" w:cs="宋体"/>
                <w:color w:val="000000"/>
                <w:szCs w:val="21"/>
              </w:rPr>
            </w:pPr>
            <w:r>
              <w:rPr>
                <w:rFonts w:hint="eastAsia" w:ascii="宋体" w:hAnsi="宋体" w:cs="宋体"/>
                <w:color w:val="000000"/>
                <w:szCs w:val="21"/>
              </w:rPr>
              <w:t xml:space="preserve">2. 低空物流场站数字化仿真</w:t>
            </w:r>
            <w:r/>
          </w:p>
          <w:p>
            <w:pPr>
              <w:jc w:val="left"/>
              <w:widowControl/>
              <w:rPr>
                <w:rFonts w:ascii="宋体" w:hAnsi="宋体" w:cs="宋体"/>
                <w:color w:val="000000"/>
                <w:szCs w:val="21"/>
              </w:rPr>
            </w:pPr>
            <w:r>
              <w:rPr>
                <w:rFonts w:hint="eastAsia" w:ascii="宋体" w:hAnsi="宋体" w:cs="宋体"/>
                <w:color w:val="000000"/>
                <w:szCs w:val="21"/>
              </w:rPr>
              <w:t xml:space="preserve">内置低空物流场站数字化仿真模型，复刻实体低空运营场站业务架构，支持场站基础参数全自定义配置，可配置项包括：场站名称、地理经纬度、海拔高度、起降坪数量与规格（长、宽、承重、夜飞支持）、分拣作业工位数量与容量、仓储容量、场站作业时段、设备作业效率系数等。每台实训会话初始化时生成场站配置快照（独立于全局模板），确保多轮实训数据互不干扰。支持场站布局 GeoJSON 可视化展示，通过高德地图直观呈现场站地理位置与功能区分布。</w:t>
            </w:r>
            <w:r/>
          </w:p>
          <w:p>
            <w:pPr>
              <w:jc w:val="left"/>
              <w:widowControl/>
              <w:rPr>
                <w:rFonts w:ascii="宋体" w:hAnsi="宋体" w:cs="宋体"/>
                <w:color w:val="000000"/>
                <w:szCs w:val="21"/>
              </w:rPr>
            </w:pPr>
            <w:r>
              <w:rPr>
                <w:rFonts w:hint="eastAsia" w:ascii="宋体" w:hAnsi="宋体" w:cs="宋体"/>
                <w:color w:val="000000"/>
                <w:szCs w:val="21"/>
              </w:rPr>
              <w:t xml:space="preserve">3. 低空物流全流程运营仿真</w:t>
            </w:r>
            <w:r/>
          </w:p>
          <w:p>
            <w:pPr>
              <w:jc w:val="left"/>
              <w:widowControl/>
              <w:rPr>
                <w:rFonts w:ascii="宋体" w:hAnsi="宋体" w:cs="宋体"/>
                <w:color w:val="000000"/>
                <w:szCs w:val="21"/>
              </w:rPr>
            </w:pPr>
            <w:r>
              <w:rPr>
                <w:rFonts w:hint="eastAsia" w:ascii="宋体" w:hAnsi="宋体" w:cs="宋体"/>
                <w:color w:val="000000"/>
                <w:szCs w:val="21"/>
              </w:rPr>
              <w:t xml:space="preserve">完整模拟低空物流业务全流程，采用事件驱动状态机引擎推进，覆盖 8 大核心环节闭环：</w:t>
            </w:r>
            <w:r/>
          </w:p>
          <w:p>
            <w:pPr>
              <w:jc w:val="left"/>
              <w:widowControl/>
              <w:rPr>
                <w:rFonts w:ascii="宋体" w:hAnsi="宋体" w:cs="宋体"/>
                <w:color w:val="000000"/>
                <w:szCs w:val="21"/>
              </w:rPr>
            </w:pPr>
            <w:r>
              <w:rPr>
                <w:rFonts w:hint="eastAsia" w:ascii="宋体" w:hAnsi="宋体" w:cs="宋体"/>
                <w:color w:val="000000"/>
                <w:szCs w:val="21"/>
              </w:rPr>
              <w:t xml:space="preserve">订单接收：系统统一接入生成的仿真订单，完成订单信息入库与初步校验；</w:t>
            </w:r>
            <w:r/>
          </w:p>
          <w:p>
            <w:pPr>
              <w:jc w:val="left"/>
              <w:widowControl/>
              <w:rPr>
                <w:rFonts w:ascii="宋体" w:hAnsi="宋体" w:cs="宋体"/>
                <w:color w:val="000000"/>
                <w:szCs w:val="21"/>
              </w:rPr>
            </w:pPr>
            <w:r>
              <w:rPr>
                <w:rFonts w:hint="eastAsia" w:ascii="宋体" w:hAnsi="宋体" w:cs="宋体"/>
                <w:color w:val="000000"/>
                <w:szCs w:val="21"/>
              </w:rPr>
              <w:t xml:space="preserve">订单分拣：根据货物类型、配送方向、时效等级完成订单分拣归类；</w:t>
            </w:r>
            <w:r/>
          </w:p>
          <w:p>
            <w:pPr>
              <w:jc w:val="left"/>
              <w:widowControl/>
              <w:rPr>
                <w:rFonts w:ascii="宋体" w:hAnsi="宋体" w:cs="宋体"/>
                <w:color w:val="000000"/>
                <w:szCs w:val="21"/>
              </w:rPr>
            </w:pPr>
            <w:r>
              <w:rPr>
                <w:rFonts w:hint="eastAsia" w:ascii="宋体" w:hAnsi="宋体" w:cs="宋体"/>
                <w:color w:val="000000"/>
                <w:szCs w:val="21"/>
              </w:rPr>
              <w:t xml:space="preserve">任务审核：对订单任务进行合规性、可行性审核，拦截不符合配送条件的订单；</w:t>
            </w:r>
            <w:r/>
          </w:p>
          <w:p>
            <w:pPr>
              <w:jc w:val="left"/>
              <w:widowControl/>
              <w:rPr>
                <w:rFonts w:ascii="宋体" w:hAnsi="宋体" w:cs="宋体"/>
                <w:color w:val="000000"/>
                <w:szCs w:val="21"/>
              </w:rPr>
            </w:pPr>
            <w:r>
              <w:rPr>
                <w:rFonts w:hint="eastAsia" w:ascii="宋体" w:hAnsi="宋体" w:cs="宋体"/>
                <w:color w:val="000000"/>
                <w:szCs w:val="21"/>
              </w:rPr>
              <w:t xml:space="preserve">运力指派：基于可用运力资源，完成订单与无人机运力的匹配绑定；</w:t>
            </w:r>
            <w:r/>
          </w:p>
          <w:p>
            <w:pPr>
              <w:jc w:val="left"/>
              <w:widowControl/>
              <w:rPr>
                <w:rFonts w:ascii="宋体" w:hAnsi="宋体" w:cs="宋体"/>
                <w:color w:val="000000"/>
                <w:szCs w:val="21"/>
              </w:rPr>
            </w:pPr>
            <w:r>
              <w:rPr>
                <w:rFonts w:hint="eastAsia" w:ascii="宋体" w:hAnsi="宋体" w:cs="宋体"/>
                <w:color w:val="000000"/>
                <w:szCs w:val="21"/>
              </w:rPr>
              <w:t xml:space="preserve">航班排班：根据订单配送路线、运力状态、空域约束，编排无人机起降班次与飞行计划；</w:t>
            </w:r>
            <w:r/>
          </w:p>
          <w:p>
            <w:pPr>
              <w:jc w:val="left"/>
              <w:widowControl/>
              <w:rPr>
                <w:rFonts w:ascii="宋体" w:hAnsi="宋体" w:cs="宋体"/>
                <w:color w:val="000000"/>
                <w:szCs w:val="21"/>
              </w:rPr>
            </w:pPr>
            <w:r>
              <w:rPr>
                <w:rFonts w:hint="eastAsia" w:ascii="宋体" w:hAnsi="宋体" w:cs="宋体"/>
                <w:color w:val="000000"/>
                <w:szCs w:val="21"/>
              </w:rPr>
              <w:t xml:space="preserve">起降调度：模拟场站起降资源调度，管控无人机起飞、降落流程；</w:t>
            </w:r>
            <w:r/>
          </w:p>
          <w:p>
            <w:pPr>
              <w:jc w:val="left"/>
              <w:widowControl/>
              <w:rPr>
                <w:rFonts w:ascii="宋体" w:hAnsi="宋体" w:cs="宋体"/>
                <w:color w:val="000000"/>
                <w:szCs w:val="21"/>
              </w:rPr>
            </w:pPr>
            <w:r>
              <w:rPr>
                <w:rFonts w:hint="eastAsia" w:ascii="宋体" w:hAnsi="宋体" w:cs="宋体"/>
                <w:color w:val="000000"/>
                <w:szCs w:val="21"/>
              </w:rPr>
              <w:t xml:space="preserve">配送履约：模拟无人机空中配送全过程，实时生成飞行轨迹</w:t>
            </w:r>
            <w:r>
              <w:rPr>
                <w:rFonts w:hint="eastAsia" w:ascii="宋体" w:hAnsi="宋体" w:cs="宋体"/>
                <w:color w:val="000000"/>
                <w:szCs w:val="21"/>
              </w:rPr>
              <w:t xml:space="preserve">点（经度、纬度、高度、速度、状态），同步异常状态（改航、返航）；</w:t>
            </w:r>
            <w:r/>
          </w:p>
          <w:p>
            <w:pPr>
              <w:jc w:val="left"/>
              <w:widowControl/>
              <w:rPr>
                <w:rFonts w:ascii="宋体" w:hAnsi="宋体" w:cs="宋体"/>
                <w:color w:val="000000"/>
                <w:szCs w:val="21"/>
              </w:rPr>
            </w:pPr>
            <w:r>
              <w:rPr>
                <w:rFonts w:hint="eastAsia" w:ascii="宋体" w:hAnsi="宋体" w:cs="宋体"/>
                <w:color w:val="000000"/>
                <w:szCs w:val="21"/>
              </w:rPr>
              <w:t xml:space="preserve">订单签收：完成订单送达确认，标记履约完成，形成业务闭环。</w:t>
            </w:r>
            <w:r/>
          </w:p>
          <w:p>
            <w:pPr>
              <w:jc w:val="left"/>
              <w:widowControl/>
              <w:rPr>
                <w:rFonts w:ascii="宋体" w:hAnsi="宋体" w:cs="宋体"/>
                <w:color w:val="000000"/>
                <w:szCs w:val="21"/>
              </w:rPr>
            </w:pPr>
            <w:r>
              <w:rPr>
                <w:rFonts w:hint="eastAsia" w:ascii="宋体" w:hAnsi="宋体" w:cs="宋体"/>
                <w:color w:val="000000"/>
                <w:szCs w:val="21"/>
              </w:rPr>
              <w:t xml:space="preserve">订单状态覆盖 22 种流转节点（待处理→已接收→分拣中→已分拣→审核中→已批准/已拒绝→分配中→已分配/分配失败→排班中→已排班→调遣中→飞行中→已到达→配送中→已签收/异常），支持单步推进与自动连续推进两种运行模式，可随时暂停、重置。</w:t>
            </w:r>
            <w:r/>
          </w:p>
          <w:p>
            <w:pPr>
              <w:jc w:val="left"/>
              <w:widowControl/>
              <w:rPr>
                <w:rFonts w:ascii="宋体" w:hAnsi="宋体" w:cs="宋体"/>
                <w:color w:val="000000"/>
                <w:szCs w:val="21"/>
              </w:rPr>
            </w:pPr>
            <w:r>
              <w:rPr>
                <w:rFonts w:hint="eastAsia" w:ascii="宋体" w:hAnsi="宋体" w:cs="宋体"/>
                <w:color w:val="000000"/>
                <w:szCs w:val="21"/>
              </w:rPr>
              <w:t xml:space="preserve">4. 仿真订单批量生成与工况模拟</w:t>
            </w:r>
            <w:r/>
          </w:p>
          <w:p>
            <w:pPr>
              <w:jc w:val="left"/>
              <w:widowControl/>
              <w:rPr>
                <w:rFonts w:ascii="宋体" w:hAnsi="宋体" w:cs="宋体"/>
                <w:color w:val="000000"/>
                <w:szCs w:val="21"/>
              </w:rPr>
            </w:pPr>
            <w:r>
              <w:rPr>
                <w:rFonts w:hint="eastAsia" w:ascii="宋体" w:hAnsi="宋体" w:cs="宋体"/>
                <w:color w:val="000000"/>
                <w:szCs w:val="21"/>
              </w:rPr>
              <w:t xml:space="preserve">支持仿真订单批量自动生成，可灵活自定义订单核心参数：</w:t>
            </w:r>
            <w:r/>
          </w:p>
          <w:p>
            <w:pPr>
              <w:jc w:val="left"/>
              <w:widowControl/>
              <w:rPr>
                <w:rFonts w:ascii="宋体" w:hAnsi="宋体" w:cs="宋体"/>
                <w:color w:val="000000"/>
                <w:szCs w:val="21"/>
              </w:rPr>
            </w:pPr>
            <w:r>
              <w:rPr>
                <w:rFonts w:hint="eastAsia" w:ascii="宋体" w:hAnsi="宋体" w:cs="宋体"/>
                <w:color w:val="000000"/>
                <w:szCs w:val="21"/>
              </w:rPr>
              <w:t xml:space="preserve">订单规模：可设置单轮模拟的订单总量；</w:t>
            </w:r>
            <w:r/>
          </w:p>
          <w:p>
            <w:pPr>
              <w:jc w:val="left"/>
              <w:widowControl/>
              <w:rPr>
                <w:rFonts w:ascii="宋体" w:hAnsi="宋体" w:cs="宋体"/>
                <w:color w:val="000000"/>
                <w:szCs w:val="21"/>
              </w:rPr>
            </w:pPr>
            <w:r>
              <w:rPr>
                <w:rFonts w:hint="eastAsia" w:ascii="宋体" w:hAnsi="宋体" w:cs="宋体"/>
                <w:color w:val="000000"/>
                <w:szCs w:val="21"/>
              </w:rPr>
              <w:t xml:space="preserve">货物类型：内置货物类型字典管理，每种货物关联最小/最大载荷、配送优先级（最高/高/中/低）、特殊约束条件；</w:t>
            </w:r>
            <w:r/>
          </w:p>
          <w:p>
            <w:pPr>
              <w:jc w:val="left"/>
              <w:widowControl/>
              <w:rPr>
                <w:rFonts w:ascii="宋体" w:hAnsi="宋体" w:cs="宋体"/>
                <w:color w:val="000000"/>
                <w:szCs w:val="21"/>
              </w:rPr>
            </w:pPr>
            <w:r>
              <w:rPr>
                <w:rFonts w:hint="eastAsia" w:ascii="宋体" w:hAnsi="宋体" w:cs="宋体"/>
                <w:color w:val="000000"/>
                <w:szCs w:val="21"/>
              </w:rPr>
              <w:t xml:space="preserve">配送时限：内置配送时限等级字典，每级关联最大时限时长与权重系数；</w:t>
            </w:r>
            <w:r/>
          </w:p>
          <w:p>
            <w:pPr>
              <w:jc w:val="left"/>
              <w:widowControl/>
              <w:rPr>
                <w:rFonts w:ascii="宋体" w:hAnsi="宋体" w:cs="宋体"/>
                <w:color w:val="000000"/>
                <w:szCs w:val="21"/>
              </w:rPr>
            </w:pPr>
            <w:r>
              <w:rPr>
                <w:rFonts w:hint="eastAsia" w:ascii="宋体" w:hAnsi="宋体" w:cs="宋体"/>
                <w:color w:val="000000"/>
                <w:szCs w:val="21"/>
              </w:rPr>
              <w:t xml:space="preserve">收派点位：内置收派点位管理，支持发货点、收货点、双向点位配置，含经纬度与地址信息；</w:t>
            </w:r>
            <w:r/>
          </w:p>
          <w:p>
            <w:pPr>
              <w:jc w:val="left"/>
              <w:widowControl/>
              <w:rPr>
                <w:rFonts w:ascii="宋体" w:hAnsi="宋体" w:cs="宋体"/>
                <w:color w:val="000000"/>
                <w:szCs w:val="21"/>
              </w:rPr>
            </w:pPr>
            <w:r>
              <w:rPr>
                <w:rFonts w:hint="eastAsia" w:ascii="宋体" w:hAnsi="宋体" w:cs="宋体"/>
                <w:color w:val="000000"/>
                <w:szCs w:val="21"/>
              </w:rPr>
              <w:t xml:space="preserve">配送距离：系统根据收发货点位经纬度自动计算配送距离。</w:t>
            </w:r>
            <w:r/>
          </w:p>
          <w:p>
            <w:pPr>
              <w:jc w:val="left"/>
              <w:widowControl/>
              <w:rPr>
                <w:rFonts w:ascii="宋体" w:hAnsi="宋体" w:cs="宋体"/>
                <w:color w:val="000000"/>
                <w:szCs w:val="21"/>
              </w:rPr>
            </w:pPr>
            <w:r>
              <w:rPr>
                <w:rFonts w:hint="eastAsia" w:ascii="宋体" w:hAnsi="宋体" w:cs="宋体"/>
                <w:color w:val="000000"/>
                <w:szCs w:val="21"/>
              </w:rPr>
              <w:t xml:space="preserve">支持三种业务工况模拟：日常订单（均匀分布）、高峰订单（集中爆发）、自定义工况（按时间段自定义订单波峰波谷比例），还原不同运营压力下的业务场景。支持订单预览功能，生成前可预览订单分布情况。</w:t>
            </w:r>
            <w:r/>
          </w:p>
          <w:p>
            <w:pPr>
              <w:jc w:val="left"/>
              <w:widowControl/>
              <w:rPr>
                <w:rFonts w:ascii="宋体" w:hAnsi="宋体" w:cs="宋体"/>
                <w:color w:val="000000"/>
                <w:szCs w:val="21"/>
              </w:rPr>
            </w:pPr>
            <w:r>
              <w:rPr>
                <w:rFonts w:hint="eastAsia" w:ascii="宋体" w:hAnsi="宋体" w:cs="宋体"/>
                <w:color w:val="000000"/>
                <w:szCs w:val="21"/>
              </w:rPr>
              <w:t xml:space="preserve">●5. 无人机运力资源管理（提供功能演示视频）</w:t>
            </w:r>
            <w:r/>
          </w:p>
          <w:p>
            <w:pPr>
              <w:jc w:val="left"/>
              <w:widowControl/>
              <w:rPr>
                <w:rFonts w:ascii="宋体" w:hAnsi="宋体" w:cs="宋体"/>
                <w:color w:val="000000"/>
                <w:szCs w:val="21"/>
              </w:rPr>
            </w:pPr>
            <w:r>
              <w:rPr>
                <w:rFonts w:hint="eastAsia" w:ascii="宋体" w:hAnsi="宋体" w:cs="宋体"/>
                <w:color w:val="000000"/>
                <w:szCs w:val="21"/>
              </w:rPr>
              <w:t xml:space="preserve">内置无人机运力资源台账管理功能，分为机型管理与实机管理两个层级：</w:t>
            </w:r>
            <w:r/>
          </w:p>
          <w:p>
            <w:pPr>
              <w:jc w:val="left"/>
              <w:widowControl/>
              <w:rPr>
                <w:rFonts w:ascii="宋体" w:hAnsi="宋体" w:cs="宋体"/>
                <w:color w:val="000000"/>
                <w:szCs w:val="21"/>
              </w:rPr>
            </w:pPr>
            <w:r>
              <w:rPr>
                <w:rFonts w:hint="eastAsia" w:ascii="宋体" w:hAnsi="宋体" w:cs="宋体"/>
                <w:color w:val="000000"/>
                <w:szCs w:val="21"/>
              </w:rPr>
              <w:t xml:space="preserve">机型管理：支持录入与维护多型号无人机信息，可自定义配置各型号核心参数：最大载荷、最大航程、最大续航时长、最大飞行速度、巡航速度、起降条件要求、维护周期、气象适航阈值等；</w:t>
            </w:r>
            <w:r/>
          </w:p>
          <w:p>
            <w:pPr>
              <w:jc w:val="left"/>
              <w:widowControl/>
              <w:rPr>
                <w:rFonts w:ascii="宋体" w:hAnsi="宋体" w:cs="宋体"/>
                <w:color w:val="000000"/>
                <w:szCs w:val="21"/>
              </w:rPr>
            </w:pPr>
            <w:r>
              <w:rPr>
                <w:rFonts w:hint="eastAsia" w:ascii="宋体" w:hAnsi="宋体" w:cs="宋体"/>
                <w:color w:val="000000"/>
                <w:szCs w:val="21"/>
              </w:rPr>
              <w:t xml:space="preserve">实机管理：基于机型创建无人机实例，每架无人机拥有独立编号、累计飞行小时、累计架次、最后维护时间等台账数据；</w:t>
            </w:r>
            <w:r/>
          </w:p>
          <w:p>
            <w:pPr>
              <w:jc w:val="left"/>
              <w:widowControl/>
              <w:rPr>
                <w:rFonts w:ascii="宋体" w:hAnsi="宋体" w:cs="宋体"/>
                <w:color w:val="000000"/>
                <w:szCs w:val="21"/>
              </w:rPr>
            </w:pPr>
            <w:r>
              <w:rPr>
                <w:rFonts w:hint="eastAsia" w:ascii="宋体" w:hAnsi="宋体" w:cs="宋体"/>
                <w:color w:val="000000"/>
                <w:szCs w:val="21"/>
              </w:rPr>
              <w:t xml:space="preserve">状态管控：实现运力可用状态全周期管控，支持在线可用、作业中、返回中、维护中、故障停用 5 种状态流转，内置合法状态流转规则校验；</w:t>
            </w:r>
            <w:r/>
          </w:p>
          <w:p>
            <w:pPr>
              <w:jc w:val="left"/>
              <w:widowControl/>
              <w:rPr>
                <w:rFonts w:ascii="宋体" w:hAnsi="宋体" w:cs="宋体"/>
                <w:color w:val="000000"/>
                <w:szCs w:val="21"/>
              </w:rPr>
            </w:pPr>
            <w:r>
              <w:rPr>
                <w:rFonts w:hint="eastAsia" w:ascii="宋体" w:hAnsi="宋体" w:cs="宋体"/>
                <w:color w:val="000000"/>
                <w:szCs w:val="21"/>
              </w:rPr>
              <w:t xml:space="preserve">运力快照：实训会话初始化时从全局运力池复制快照，生成会话专属运力池，支持实训中独立管控不影响全局台账。</w:t>
            </w:r>
            <w:r/>
          </w:p>
          <w:p>
            <w:pPr>
              <w:jc w:val="left"/>
              <w:widowControl/>
              <w:rPr>
                <w:rFonts w:ascii="宋体" w:hAnsi="宋体" w:cs="宋体"/>
                <w:color w:val="000000"/>
                <w:szCs w:val="21"/>
              </w:rPr>
            </w:pPr>
            <w:r>
              <w:rPr>
                <w:rFonts w:hint="eastAsia" w:ascii="宋体" w:hAnsi="宋体" w:cs="宋体"/>
                <w:color w:val="000000"/>
                <w:szCs w:val="21"/>
              </w:rPr>
              <w:t xml:space="preserve">6. 智能化运力分配模拟</w:t>
            </w:r>
            <w:r/>
          </w:p>
          <w:p>
            <w:pPr>
              <w:jc w:val="left"/>
              <w:widowControl/>
              <w:rPr>
                <w:rFonts w:ascii="宋体" w:hAnsi="宋体" w:cs="宋体"/>
                <w:color w:val="000000"/>
                <w:szCs w:val="21"/>
              </w:rPr>
            </w:pPr>
            <w:r>
              <w:rPr>
                <w:rFonts w:hint="eastAsia" w:ascii="宋体" w:hAnsi="宋体" w:cs="宋体"/>
                <w:color w:val="000000"/>
                <w:szCs w:val="21"/>
              </w:rPr>
              <w:t xml:space="preserve">支持两种运力分配模式，满足不同实训阶段需求：</w:t>
            </w:r>
            <w:r/>
          </w:p>
          <w:p>
            <w:pPr>
              <w:jc w:val="left"/>
              <w:widowControl/>
              <w:rPr>
                <w:rFonts w:ascii="宋体" w:hAnsi="宋体" w:cs="宋体"/>
                <w:color w:val="000000"/>
                <w:szCs w:val="21"/>
              </w:rPr>
            </w:pPr>
            <w:r>
              <w:rPr>
                <w:rFonts w:hint="eastAsia" w:ascii="宋体" w:hAnsi="宋体" w:cs="宋体"/>
                <w:color w:val="000000"/>
                <w:szCs w:val="21"/>
              </w:rPr>
              <w:t xml:space="preserve">系统自动分派：基于算法模型，综合订单时效权重、载荷利用率目标、利用率均衡权重、约束严格度等策略参数，支持时效优先、最短航程优先、最多装载优先三种排班策略，自动生成运力分配方案并输出匹配评分；</w:t>
            </w:r>
            <w:r/>
          </w:p>
          <w:p>
            <w:pPr>
              <w:jc w:val="left"/>
              <w:widowControl/>
              <w:rPr>
                <w:rFonts w:ascii="宋体" w:hAnsi="宋体" w:cs="宋体"/>
                <w:color w:val="000000"/>
                <w:szCs w:val="21"/>
              </w:rPr>
            </w:pPr>
            <w:r>
              <w:rPr>
                <w:rFonts w:hint="eastAsia" w:ascii="宋体" w:hAnsi="宋体" w:cs="宋体"/>
                <w:color w:val="000000"/>
                <w:szCs w:val="21"/>
              </w:rPr>
              <w:t xml:space="preserve">手动分配模式：学员手动选择运力、匹配订单，可随时取消与重新分配，自主设计分配策略。</w:t>
            </w:r>
            <w:r/>
          </w:p>
          <w:p>
            <w:pPr>
              <w:jc w:val="left"/>
              <w:widowControl/>
              <w:rPr>
                <w:rFonts w:ascii="宋体" w:hAnsi="宋体" w:cs="宋体"/>
                <w:color w:val="000000"/>
                <w:szCs w:val="21"/>
              </w:rPr>
            </w:pPr>
            <w:r>
              <w:rPr>
                <w:rFonts w:hint="eastAsia" w:ascii="宋体" w:hAnsi="宋体" w:cs="宋体"/>
                <w:color w:val="000000"/>
                <w:szCs w:val="21"/>
              </w:rPr>
              <w:t xml:space="preserve">支持学员实操调整运力分配的核心策略参数（时效权重、利用率均衡权重、载荷利用率目标、约束严格度、排班策略），开展不同策略下的对比实训，验证策略优劣。每次分配记录分配模式（自动/手动）、匹配评分、分配时间，支持完整追溯。</w:t>
            </w:r>
            <w:r/>
          </w:p>
          <w:p>
            <w:pPr>
              <w:jc w:val="left"/>
              <w:widowControl/>
              <w:rPr>
                <w:rFonts w:ascii="宋体" w:hAnsi="宋体" w:cs="宋体"/>
                <w:color w:val="000000"/>
                <w:szCs w:val="21"/>
              </w:rPr>
            </w:pPr>
            <w:r>
              <w:rPr>
                <w:rFonts w:hint="eastAsia" w:ascii="宋体" w:hAnsi="宋体" w:cs="宋体"/>
                <w:color w:val="000000"/>
                <w:szCs w:val="21"/>
              </w:rPr>
              <w:t xml:space="preserve">▲7. 空域运营约束模拟（提供功能截图）</w:t>
            </w:r>
            <w:r/>
          </w:p>
          <w:p>
            <w:pPr>
              <w:jc w:val="left"/>
              <w:widowControl/>
              <w:rPr>
                <w:rFonts w:ascii="宋体" w:hAnsi="宋体" w:cs="宋体"/>
                <w:color w:val="000000"/>
                <w:szCs w:val="21"/>
              </w:rPr>
            </w:pPr>
            <w:r>
              <w:rPr>
                <w:rFonts w:hint="eastAsia" w:ascii="宋体" w:hAnsi="宋体" w:cs="宋体"/>
                <w:color w:val="000000"/>
                <w:szCs w:val="21"/>
              </w:rPr>
              <w:t xml:space="preserve">集成空域运营约束模拟，可配置三类外部约束条件，还原真</w:t>
            </w:r>
            <w:r>
              <w:rPr>
                <w:rFonts w:hint="eastAsia" w:ascii="宋体" w:hAnsi="宋体" w:cs="宋体"/>
                <w:color w:val="000000"/>
                <w:szCs w:val="21"/>
              </w:rPr>
              <w:t xml:space="preserve">实低空运营外部环境：</w:t>
            </w:r>
            <w:r/>
          </w:p>
          <w:p>
            <w:pPr>
              <w:jc w:val="left"/>
              <w:widowControl/>
              <w:rPr>
                <w:rFonts w:ascii="宋体" w:hAnsi="宋体" w:cs="宋体"/>
                <w:color w:val="000000"/>
                <w:szCs w:val="21"/>
              </w:rPr>
            </w:pPr>
            <w:r>
              <w:rPr>
                <w:rFonts w:hint="eastAsia" w:ascii="宋体" w:hAnsi="宋体" w:cs="宋体"/>
                <w:color w:val="000000"/>
                <w:szCs w:val="21"/>
              </w:rPr>
              <w:t xml:space="preserve">禁飞区域：支持在地图上交互式绘制多边形禁飞区范围（基于高德地图 MouseTool），可配置全禁飞或限高禁飞（限定飞行高度），支持生效时段设置，无人机飞行路线规避禁飞区域；禁飞区支持地图可视化展示，叠加区域名称标签；</w:t>
            </w:r>
            <w:r/>
          </w:p>
          <w:p>
            <w:pPr>
              <w:jc w:val="left"/>
              <w:widowControl/>
              <w:rPr>
                <w:rFonts w:ascii="宋体" w:hAnsi="宋体" w:cs="宋体"/>
                <w:color w:val="000000"/>
                <w:szCs w:val="21"/>
              </w:rPr>
            </w:pPr>
            <w:r>
              <w:rPr>
                <w:rFonts w:hint="eastAsia" w:ascii="宋体" w:hAnsi="宋体" w:cs="宋体"/>
                <w:color w:val="000000"/>
                <w:szCs w:val="21"/>
              </w:rPr>
              <w:t xml:space="preserve">气象条件：可配置风力等级（0-12 级）、降雨等级（无雨/小雨/中雨/大雨）、能见度（公里）、温度等气象参数，系统自动计算气象效率系数，影响无人机适航性与飞行效率；</w:t>
            </w:r>
            <w:r/>
          </w:p>
          <w:p>
            <w:pPr>
              <w:jc w:val="left"/>
              <w:widowControl/>
              <w:rPr>
                <w:rFonts w:ascii="宋体" w:hAnsi="宋体" w:cs="宋体"/>
                <w:color w:val="000000"/>
                <w:szCs w:val="21"/>
              </w:rPr>
            </w:pPr>
            <w:r>
              <w:rPr>
                <w:rFonts w:hint="eastAsia" w:ascii="宋体" w:hAnsi="宋体" w:cs="宋体"/>
                <w:color w:val="000000"/>
                <w:szCs w:val="21"/>
              </w:rPr>
              <w:t xml:space="preserve">飞行时段限制：可设置允许飞行的时间窗口（起止时间），模拟空域管制规则下的运营约束；</w:t>
            </w:r>
            <w:r/>
          </w:p>
          <w:p>
            <w:pPr>
              <w:jc w:val="left"/>
              <w:widowControl/>
              <w:rPr>
                <w:rFonts w:ascii="宋体" w:hAnsi="宋体" w:cs="宋体"/>
                <w:color w:val="000000"/>
                <w:szCs w:val="21"/>
              </w:rPr>
            </w:pPr>
            <w:r>
              <w:rPr>
                <w:rFonts w:hint="eastAsia" w:ascii="宋体" w:hAnsi="宋体" w:cs="宋体"/>
                <w:color w:val="000000"/>
                <w:szCs w:val="21"/>
              </w:rPr>
              <w:t xml:space="preserve">灵活开关：所有约束条件均支持独立启用/禁用，可灵活调整参数，支持对比不同约束强度下的运营效果差异。</w:t>
            </w:r>
            <w:r/>
          </w:p>
          <w:p>
            <w:pPr>
              <w:jc w:val="left"/>
              <w:widowControl/>
              <w:rPr>
                <w:rFonts w:ascii="宋体" w:hAnsi="宋体" w:cs="宋体"/>
                <w:color w:val="000000"/>
                <w:szCs w:val="21"/>
              </w:rPr>
            </w:pPr>
            <w:r>
              <w:rPr>
                <w:rFonts w:hint="eastAsia" w:ascii="宋体" w:hAnsi="宋体" w:cs="宋体"/>
                <w:color w:val="000000"/>
                <w:szCs w:val="21"/>
              </w:rPr>
              <w:t xml:space="preserve">8. 运营指标实时统计与可视化</w:t>
            </w:r>
            <w:r/>
          </w:p>
          <w:p>
            <w:pPr>
              <w:jc w:val="left"/>
              <w:widowControl/>
              <w:rPr>
                <w:rFonts w:ascii="宋体" w:hAnsi="宋体" w:cs="宋体"/>
                <w:color w:val="000000"/>
                <w:szCs w:val="21"/>
              </w:rPr>
            </w:pPr>
            <w:r>
              <w:rPr>
                <w:rFonts w:hint="eastAsia" w:ascii="宋体" w:hAnsi="宋体" w:cs="宋体"/>
                <w:color w:val="000000"/>
                <w:szCs w:val="21"/>
              </w:rPr>
              <w:t xml:space="preserve">实时统计场站运营 5 大核心指标：</w:t>
            </w:r>
            <w:r/>
          </w:p>
          <w:p>
            <w:pPr>
              <w:jc w:val="left"/>
              <w:widowControl/>
              <w:rPr>
                <w:rFonts w:ascii="宋体" w:hAnsi="宋体" w:cs="宋体"/>
                <w:color w:val="000000"/>
                <w:szCs w:val="21"/>
              </w:rPr>
            </w:pPr>
            <w:r>
              <w:rPr>
                <w:rFonts w:hint="eastAsia" w:ascii="宋体" w:hAnsi="宋体" w:cs="宋体"/>
                <w:color w:val="000000"/>
                <w:szCs w:val="21"/>
              </w:rPr>
              <w:t xml:space="preserve">订单履约率：按时完成配送的订单占比；</w:t>
            </w:r>
            <w:r/>
          </w:p>
          <w:p>
            <w:pPr>
              <w:jc w:val="left"/>
              <w:widowControl/>
              <w:rPr>
                <w:rFonts w:ascii="宋体" w:hAnsi="宋体" w:cs="宋体"/>
                <w:color w:val="000000"/>
                <w:szCs w:val="21"/>
              </w:rPr>
            </w:pPr>
            <w:r>
              <w:rPr>
                <w:rFonts w:hint="eastAsia" w:ascii="宋体" w:hAnsi="宋体" w:cs="宋体"/>
                <w:color w:val="000000"/>
                <w:szCs w:val="21"/>
              </w:rPr>
              <w:t xml:space="preserve">平均配送时长：订单从接收到签收的平均耗时（分钟）；</w:t>
            </w:r>
            <w:r/>
          </w:p>
          <w:p>
            <w:pPr>
              <w:jc w:val="left"/>
              <w:widowControl/>
              <w:rPr>
                <w:rFonts w:ascii="宋体" w:hAnsi="宋体" w:cs="宋体"/>
                <w:color w:val="000000"/>
                <w:szCs w:val="21"/>
              </w:rPr>
            </w:pPr>
            <w:r>
              <w:rPr>
                <w:rFonts w:hint="eastAsia" w:ascii="宋体" w:hAnsi="宋体" w:cs="宋体"/>
                <w:color w:val="000000"/>
                <w:szCs w:val="21"/>
              </w:rPr>
              <w:t xml:space="preserve">无人机利用率：无人机作业时长占总可用时长的比例；</w:t>
            </w:r>
            <w:r/>
          </w:p>
          <w:p>
            <w:pPr>
              <w:jc w:val="left"/>
              <w:widowControl/>
              <w:rPr>
                <w:rFonts w:ascii="宋体" w:hAnsi="宋体" w:cs="宋体"/>
                <w:color w:val="000000"/>
                <w:szCs w:val="21"/>
              </w:rPr>
            </w:pPr>
            <w:r>
              <w:rPr>
                <w:rFonts w:hint="eastAsia" w:ascii="宋体" w:hAnsi="宋体" w:cs="宋体"/>
                <w:color w:val="000000"/>
                <w:szCs w:val="21"/>
              </w:rPr>
              <w:t xml:space="preserve">空载率：无人机空载飞行里程占总飞行里程的比例；</w:t>
            </w:r>
            <w:r/>
          </w:p>
          <w:p>
            <w:pPr>
              <w:jc w:val="left"/>
              <w:widowControl/>
              <w:rPr>
                <w:rFonts w:ascii="宋体" w:hAnsi="宋体" w:cs="宋体"/>
                <w:color w:val="000000"/>
                <w:szCs w:val="21"/>
              </w:rPr>
            </w:pPr>
            <w:r>
              <w:rPr>
                <w:rFonts w:hint="eastAsia" w:ascii="宋体" w:hAnsi="宋体" w:cs="宋体"/>
                <w:color w:val="000000"/>
                <w:szCs w:val="21"/>
              </w:rPr>
              <w:t xml:space="preserve">场站周转效率（吞吐量）：单位时间内场站处理的订单总量（架次/小时）。</w:t>
            </w:r>
            <w:r/>
          </w:p>
          <w:p>
            <w:pPr>
              <w:jc w:val="left"/>
              <w:widowControl/>
              <w:rPr>
                <w:rFonts w:ascii="宋体" w:hAnsi="宋体" w:cs="宋体"/>
                <w:color w:val="000000"/>
                <w:szCs w:val="21"/>
              </w:rPr>
            </w:pPr>
            <w:r>
              <w:rPr>
                <w:rFonts w:hint="eastAsia" w:ascii="宋体" w:hAnsi="宋体" w:cs="宋体"/>
                <w:color w:val="000000"/>
                <w:szCs w:val="21"/>
              </w:rPr>
              <w:t xml:space="preserve">支持指标可视化展示，基于 ECharts 图表库实现多种可视化形式：履约率仪表盘、订单状态分布柱状图、运力利用率饼图、指标趋势折线图（快照历史）、运力明细表（含利用率进度条）。支持指标快照保存功能，可记录不同时间点的指标状态用于历史趋势回溯与多轮对比。同时实时展示操作日志时间线，记录每一步操作的类型、内容与时间。</w:t>
            </w:r>
            <w:r/>
          </w:p>
          <w:p>
            <w:pPr>
              <w:jc w:val="left"/>
              <w:widowControl/>
              <w:rPr>
                <w:rFonts w:ascii="宋体" w:hAnsi="宋体" w:cs="宋体"/>
                <w:color w:val="000000"/>
                <w:szCs w:val="21"/>
              </w:rPr>
            </w:pPr>
            <w:r>
              <w:rPr>
                <w:rFonts w:hint="eastAsia" w:ascii="宋体" w:hAnsi="宋体" w:cs="宋体"/>
                <w:color w:val="000000"/>
                <w:szCs w:val="21"/>
              </w:rPr>
              <w:t xml:space="preserve">▲9. 多轮运营方案推演与对比（提供功能截图）</w:t>
            </w:r>
            <w:r/>
          </w:p>
          <w:p>
            <w:pPr>
              <w:jc w:val="left"/>
              <w:widowControl/>
              <w:rPr>
                <w:rFonts w:ascii="宋体" w:hAnsi="宋体" w:cs="宋体"/>
                <w:color w:val="000000"/>
                <w:szCs w:val="21"/>
              </w:rPr>
            </w:pPr>
            <w:r>
              <w:rPr>
                <w:rFonts w:hint="eastAsia" w:ascii="宋体" w:hAnsi="宋体" w:cs="宋体"/>
                <w:color w:val="000000"/>
                <w:szCs w:val="21"/>
              </w:rPr>
              <w:t xml:space="preserve">支持多轮运营模拟推演，学员可基于不同运力策略、订单工况、约束条件开展多轮模拟，每轮独立运行互不干扰。支持保存多套完整运营方案，每套方案记录关联会话、方案名称、策略参数快照、配置快照、最终指标数据与备注说明。支持多方案横向对比，选中两套及以上方案后生成对比表格（履约率、平均时长、利用率、空载率、吞吐量、订单总数、已完成数、运力数等维度），并通过雷达图直观呈现不同策略带来的多维效果差异。</w:t>
            </w:r>
            <w:r/>
          </w:p>
          <w:p>
            <w:pPr>
              <w:jc w:val="left"/>
              <w:widowControl/>
              <w:rPr>
                <w:rFonts w:ascii="宋体" w:hAnsi="宋体" w:cs="宋体"/>
                <w:color w:val="000000"/>
                <w:szCs w:val="21"/>
              </w:rPr>
            </w:pPr>
            <w:r>
              <w:rPr>
                <w:rFonts w:hint="eastAsia" w:ascii="宋体" w:hAnsi="宋体" w:cs="宋体"/>
                <w:color w:val="000000"/>
                <w:szCs w:val="21"/>
              </w:rPr>
              <w:t xml:space="preserve">10. 标准化实训案例库与任务管理</w:t>
            </w:r>
            <w:r/>
          </w:p>
          <w:p>
            <w:pPr>
              <w:jc w:val="left"/>
              <w:widowControl/>
              <w:rPr>
                <w:rFonts w:ascii="宋体" w:hAnsi="宋体" w:cs="宋体"/>
                <w:color w:val="000000"/>
                <w:szCs w:val="21"/>
              </w:rPr>
            </w:pPr>
            <w:r>
              <w:rPr>
                <w:rFonts w:hint="eastAsia" w:ascii="宋体" w:hAnsi="宋体" w:cs="宋体"/>
                <w:color w:val="000000"/>
                <w:szCs w:val="21"/>
              </w:rPr>
              <w:t xml:space="preserve">配套标准化实训案例库，预设场站运营实训项目，支持按难度分级（入门、中级、高级）与状态管理（草稿、已发布、已停用）。每个实训案例可配置关联场站模板、运力池配置、订单场景参数、约束条件、初始配置、通过标准与评价规则。</w:t>
            </w:r>
            <w:r/>
          </w:p>
          <w:p>
            <w:pPr>
              <w:jc w:val="left"/>
              <w:widowControl/>
              <w:rPr>
                <w:rFonts w:ascii="宋体" w:hAnsi="宋体" w:cs="宋体"/>
                <w:color w:val="000000"/>
                <w:szCs w:val="21"/>
              </w:rPr>
            </w:pPr>
            <w:r>
              <w:rPr>
                <w:rFonts w:hint="eastAsia" w:ascii="宋体" w:hAnsi="宋体" w:cs="宋体"/>
                <w:color w:val="000000"/>
                <w:szCs w:val="21"/>
              </w:rPr>
              <w:t xml:space="preserve">支持教师自主新增实训任务，可关联实训案例、选择目标班级或指定学员、设置任务截止时间与提交要求，任务状态支持待发布、进行中、已结束、已取消全生命周期管理。支持教师设定实训考核评价要点，成绩由指标得分（自动评分，权重 50%）、操作规范得分（自动评分，权重 20%）、教师评分（手动评分，权重 30%）三部分组成，总分自动加权计算。</w:t>
            </w:r>
            <w:r/>
          </w:p>
          <w:p>
            <w:pPr>
              <w:jc w:val="left"/>
              <w:widowControl/>
              <w:rPr>
                <w:rFonts w:ascii="宋体" w:hAnsi="宋体" w:cs="宋体"/>
                <w:color w:val="000000"/>
                <w:szCs w:val="21"/>
              </w:rPr>
            </w:pPr>
            <w:r>
              <w:rPr>
                <w:rFonts w:hint="eastAsia" w:ascii="宋体" w:hAnsi="宋体" w:cs="宋体"/>
                <w:color w:val="000000"/>
                <w:szCs w:val="21"/>
              </w:rPr>
              <w:t xml:space="preserve">11. 实训过程记录与报告</w:t>
            </w:r>
            <w:r/>
          </w:p>
          <w:p>
            <w:pPr>
              <w:jc w:val="left"/>
              <w:widowControl/>
              <w:rPr>
                <w:rFonts w:ascii="宋体" w:hAnsi="宋体" w:cs="宋体"/>
                <w:color w:val="000000"/>
                <w:szCs w:val="21"/>
              </w:rPr>
            </w:pPr>
            <w:r>
              <w:rPr>
                <w:rFonts w:hint="eastAsia" w:ascii="宋体" w:hAnsi="宋体" w:cs="宋体"/>
                <w:color w:val="000000"/>
                <w:szCs w:val="21"/>
              </w:rPr>
              <w:t xml:space="preserve">全程记录学员实训操作日志，精准记录每一步操作的操作类型、操作内容与操作时间，支持实训过程全溯源。教师可通过班级实训大屏实时查看全班学员的实训进度（会话数、已完成数、进行中数、履约率、利用率），并通过指标排行柱</w:t>
            </w:r>
            <w:r>
              <w:rPr>
                <w:rFonts w:hint="eastAsia" w:ascii="宋体" w:hAnsi="宋体" w:cs="宋体"/>
                <w:color w:val="000000"/>
                <w:szCs w:val="21"/>
              </w:rPr>
              <w:t xml:space="preserve">状图与异常预警时间线（异常订单预警、低履约率预警）掌握班级整体运营态势。教师还可通过 WebSocket 实时监控运行中会话的推进动态。</w:t>
            </w:r>
            <w:r/>
          </w:p>
          <w:p>
            <w:pPr>
              <w:jc w:val="left"/>
              <w:widowControl/>
              <w:rPr>
                <w:rFonts w:ascii="宋体" w:hAnsi="宋体" w:cs="宋体"/>
                <w:color w:val="000000"/>
                <w:szCs w:val="21"/>
              </w:rPr>
            </w:pPr>
            <w:r>
              <w:rPr>
                <w:rFonts w:hint="eastAsia" w:ascii="宋体" w:hAnsi="宋体" w:cs="宋体"/>
                <w:color w:val="000000"/>
                <w:szCs w:val="21"/>
              </w:rPr>
              <w:t xml:space="preserve">自动汇总单轮实训的全部运营数据，整合核心指标、配置摘要（轨迹点数、订单数、无人机数、操作数）、操作类型分布等内容生成实训报告。支持实训报告在线查看，支持导出为 PDF 与 Excel 两种格式，便于成绩归档与作业提交。支持自动评分功能，基于运营指标与操作规范自动计算成绩，教师可在此基础上录入评分与评语。</w:t>
            </w:r>
            <w:r/>
          </w:p>
          <w:p>
            <w:pPr>
              <w:jc w:val="left"/>
              <w:widowControl/>
              <w:rPr>
                <w:rFonts w:ascii="宋体" w:hAnsi="宋体" w:cs="宋体"/>
                <w:color w:val="000000"/>
                <w:szCs w:val="21"/>
              </w:rPr>
            </w:pPr>
            <w:r>
              <w:rPr>
                <w:rFonts w:hint="eastAsia" w:ascii="宋体" w:hAnsi="宋体" w:cs="宋体"/>
                <w:color w:val="000000"/>
                <w:szCs w:val="21"/>
              </w:rPr>
              <w:t xml:space="preserve">12. 分级权限与教学管理</w:t>
            </w:r>
            <w:r/>
          </w:p>
          <w:p>
            <w:pPr>
              <w:jc w:val="left"/>
              <w:widowControl/>
              <w:rPr>
                <w:rFonts w:ascii="宋体" w:hAnsi="宋体" w:cs="宋体"/>
                <w:color w:val="000000"/>
                <w:szCs w:val="21"/>
              </w:rPr>
            </w:pPr>
            <w:r>
              <w:rPr>
                <w:rFonts w:hint="eastAsia" w:ascii="宋体" w:hAnsi="宋体" w:cs="宋体"/>
                <w:color w:val="000000"/>
                <w:szCs w:val="21"/>
              </w:rPr>
              <w:t xml:space="preserve">系统设置三级角色体系，实现权限隔离与功能分级：</w:t>
            </w:r>
            <w:r/>
          </w:p>
          <w:p>
            <w:pPr>
              <w:jc w:val="left"/>
              <w:widowControl/>
              <w:rPr>
                <w:rFonts w:ascii="宋体" w:hAnsi="宋体" w:cs="宋体"/>
                <w:color w:val="000000"/>
                <w:szCs w:val="21"/>
              </w:rPr>
            </w:pPr>
            <w:r>
              <w:rPr>
                <w:rFonts w:hint="eastAsia" w:ascii="宋体" w:hAnsi="宋体" w:cs="宋体"/>
                <w:color w:val="000000"/>
                <w:szCs w:val="21"/>
              </w:rPr>
              <w:t xml:space="preserve">管理员角色：拥有系统最高权限，负责系统基础配置（高德地图 Key 与安全密钥、默认视角参数）、用户管理、角色权限分配、班级管理、场站模板管理、无人机机型与实机管理、空域约束配置、订单字典管理（货物类型、时限等级、收派点位）等全局数据维护；</w:t>
            </w:r>
            <w:r/>
          </w:p>
          <w:p>
            <w:pPr>
              <w:jc w:val="left"/>
              <w:widowControl/>
              <w:rPr>
                <w:rFonts w:ascii="宋体" w:hAnsi="宋体" w:cs="宋体"/>
                <w:color w:val="000000"/>
                <w:szCs w:val="21"/>
              </w:rPr>
            </w:pPr>
            <w:r>
              <w:rPr>
                <w:rFonts w:hint="eastAsia" w:ascii="宋体" w:hAnsi="宋体" w:cs="宋体"/>
                <w:color w:val="000000"/>
                <w:szCs w:val="21"/>
              </w:rPr>
              <w:t xml:space="preserve">教师角色：拥有教学管理权限，负责班级管理与学员导入、实训案例维护、实训任务下发与进度跟踪、班级实训大屏监控、实时会话监控、实训成果查阅与评分；</w:t>
            </w:r>
            <w:r/>
          </w:p>
          <w:p>
            <w:pPr>
              <w:jc w:val="left"/>
              <w:widowControl/>
              <w:rPr>
                <w:rFonts w:ascii="宋体" w:hAnsi="宋体" w:cs="宋体"/>
                <w:color w:val="000000"/>
                <w:szCs w:val="21"/>
              </w:rPr>
            </w:pPr>
            <w:r>
              <w:rPr>
                <w:rFonts w:hint="eastAsia" w:ascii="宋体" w:hAnsi="宋体" w:cs="宋体"/>
                <w:color w:val="000000"/>
                <w:szCs w:val="21"/>
              </w:rPr>
              <w:t xml:space="preserve">学生角色：拥有实训操作权限，可参与分配的实训任务、创建仿真会话、配置场站与订单、开展运营模拟（全流程推进与运力分配）、保存运营方案、查看指标看板与轨迹回放、查看与导出个人实训报告、提交实训成果。</w:t>
            </w:r>
            <w:r/>
          </w:p>
          <w:p>
            <w:pPr>
              <w:jc w:val="left"/>
              <w:widowControl/>
              <w:rPr>
                <w:rFonts w:ascii="宋体" w:hAnsi="宋体" w:cs="宋体"/>
                <w:color w:val="000000"/>
                <w:szCs w:val="21"/>
              </w:rPr>
            </w:pPr>
            <w:r>
              <w:rPr>
                <w:rFonts w:hint="eastAsia" w:ascii="宋体" w:hAnsi="宋体" w:cs="宋体"/>
                <w:color w:val="000000"/>
                <w:szCs w:val="21"/>
              </w:rPr>
              <w:t xml:space="preserve">教学基础管理功能包括：班级创建与维护、按用户名批量导入学员、实训任务下发（支持按班级或指定学员）、实训成果查阅（按任务查看提交记录与成绩）、成绩录入（自动评分 + 教师评分 + 评语反馈）。</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低空物流AI应用与大数据分析平台</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ind w:firstLine="420"/>
              <w:jc w:val="left"/>
              <w:widowControl/>
              <w:rPr>
                <w:rFonts w:ascii="宋体" w:hAnsi="宋体" w:cs="宋体"/>
                <w:color w:val="000000"/>
                <w:szCs w:val="21"/>
              </w:rPr>
            </w:pPr>
            <w:r>
              <w:rPr>
                <w:rFonts w:hint="eastAsia" w:ascii="宋体" w:hAnsi="宋体" w:cs="宋体"/>
                <w:color w:val="000000"/>
                <w:szCs w:val="21"/>
              </w:rPr>
              <w:t xml:space="preserve">本系统聚焦低空物流数字化实训教学场景，依托B/S架构、仿真数据引擎、大数据预处理体系、AI算法实训模块及可视化分析系统，全方位覆盖低空物流数据处理、算法调度、场景仿真、实训考核全流程需求，适配常态化高校课堂教学、实训实操、课程考核、教学管理等多元场景。系统支持多用户高并发实训操作，兼容主流PC浏览器，具备高灵活性、高扩展性、高可视化、高规范性等特点，可有效满足低空物流智能分析相关课程的教学与实训考核核心需求。各功能模块核心参数如下：</w:t>
            </w:r>
            <w:r/>
          </w:p>
          <w:p>
            <w:pPr>
              <w:jc w:val="left"/>
              <w:widowControl/>
              <w:rPr>
                <w:rFonts w:ascii="宋体" w:hAnsi="宋体" w:cs="宋体"/>
                <w:color w:val="000000"/>
                <w:szCs w:val="21"/>
              </w:rPr>
            </w:pPr>
            <w:r>
              <w:rPr>
                <w:rFonts w:hint="eastAsia" w:ascii="宋体" w:hAnsi="宋体" w:cs="宋体"/>
                <w:color w:val="000000"/>
                <w:szCs w:val="21"/>
              </w:rPr>
              <w:t xml:space="preserve">1. 平台架构与并发访问能力</w:t>
            </w:r>
            <w:r/>
          </w:p>
          <w:p>
            <w:pPr>
              <w:jc w:val="left"/>
              <w:widowControl/>
              <w:rPr>
                <w:rFonts w:ascii="宋体" w:hAnsi="宋体" w:cs="宋体"/>
                <w:color w:val="000000"/>
                <w:szCs w:val="21"/>
              </w:rPr>
            </w:pPr>
            <w:r>
              <w:rPr>
                <w:rFonts w:hint="eastAsia" w:ascii="宋体" w:hAnsi="宋体" w:cs="宋体"/>
                <w:color w:val="000000"/>
                <w:szCs w:val="21"/>
              </w:rPr>
              <w:t xml:space="preserve">部署架构：采用标准B/S架构设计，无需客户端下载安装、无需本地部署配置，全程依托浏览器端操作，部署便捷、运维简单。</w:t>
            </w:r>
            <w:r/>
          </w:p>
          <w:p>
            <w:pPr>
              <w:jc w:val="left"/>
              <w:widowControl/>
              <w:rPr>
                <w:rFonts w:ascii="宋体" w:hAnsi="宋体" w:cs="宋体"/>
                <w:color w:val="000000"/>
                <w:szCs w:val="21"/>
              </w:rPr>
            </w:pPr>
            <w:r>
              <w:rPr>
                <w:rFonts w:hint="eastAsia" w:ascii="宋体" w:hAnsi="宋体" w:cs="宋体"/>
                <w:color w:val="000000"/>
                <w:szCs w:val="21"/>
              </w:rPr>
              <w:t xml:space="preserve">浏览器兼容性：全面兼容Chrome、Edge、Firefox、360浏览器等市面主流PC浏览器，适配Windows、macOS等主流电脑操作系统，无系统适配壁垒。</w:t>
            </w:r>
            <w:r/>
          </w:p>
          <w:p>
            <w:pPr>
              <w:jc w:val="left"/>
              <w:widowControl/>
              <w:rPr>
                <w:rFonts w:ascii="宋体" w:hAnsi="宋体" w:cs="宋体"/>
                <w:color w:val="000000"/>
                <w:szCs w:val="21"/>
              </w:rPr>
            </w:pPr>
            <w:r>
              <w:rPr>
                <w:rFonts w:hint="eastAsia" w:ascii="宋体" w:hAnsi="宋体" w:cs="宋体"/>
                <w:color w:val="000000"/>
                <w:szCs w:val="21"/>
              </w:rPr>
              <w:t xml:space="preserve">高并发承载能力：系统经过专业高并发优化，支持不少于200名用户同时在线开展独立实训操作，多用户并行操作互不抢占资源、互不干扰。</w:t>
            </w:r>
            <w:r/>
          </w:p>
          <w:p>
            <w:pPr>
              <w:jc w:val="left"/>
              <w:widowControl/>
              <w:rPr>
                <w:rFonts w:ascii="宋体" w:hAnsi="宋体" w:cs="宋体"/>
                <w:color w:val="000000"/>
                <w:szCs w:val="21"/>
              </w:rPr>
            </w:pPr>
            <w:r>
              <w:rPr>
                <w:rFonts w:hint="eastAsia" w:ascii="宋体" w:hAnsi="宋体" w:cs="宋体"/>
                <w:color w:val="000000"/>
                <w:szCs w:val="21"/>
              </w:rPr>
              <w:t xml:space="preserve">运行稳定性：多班级、多批次可同步开展实训任务，运行过程稳定流畅，无卡顿、无闪退、无数据错乱、无数据丢失问题。</w:t>
            </w:r>
            <w:r/>
          </w:p>
          <w:p>
            <w:pPr>
              <w:jc w:val="left"/>
              <w:widowControl/>
              <w:rPr>
                <w:rFonts w:ascii="宋体" w:hAnsi="宋体" w:cs="宋体"/>
                <w:color w:val="000000"/>
                <w:szCs w:val="21"/>
              </w:rPr>
            </w:pPr>
            <w:r>
              <w:rPr>
                <w:rFonts w:hint="eastAsia" w:ascii="宋体" w:hAnsi="宋体" w:cs="宋体"/>
                <w:color w:val="000000"/>
                <w:szCs w:val="21"/>
              </w:rPr>
              <w:t xml:space="preserve">教学场景适配：全面适配常态化集体课堂教学、小组分组实训、课后自主练习、阶段性集中实训等各类高校教学场景。</w:t>
            </w:r>
            <w:r/>
          </w:p>
          <w:p>
            <w:pPr>
              <w:jc w:val="left"/>
              <w:widowControl/>
              <w:rPr>
                <w:rFonts w:ascii="宋体" w:hAnsi="宋体" w:cs="宋体"/>
                <w:color w:val="000000"/>
                <w:szCs w:val="21"/>
              </w:rPr>
            </w:pPr>
            <w:r>
              <w:rPr>
                <w:rFonts w:hint="eastAsia" w:ascii="宋体" w:hAnsi="宋体" w:cs="宋体"/>
                <w:color w:val="000000"/>
                <w:szCs w:val="21"/>
              </w:rPr>
              <w:t xml:space="preserve">●2. 低空物流仿真数据生成引擎（提供功能演示视频）</w:t>
            </w:r>
            <w:r/>
          </w:p>
          <w:p>
            <w:pPr>
              <w:jc w:val="left"/>
              <w:widowControl/>
              <w:rPr>
                <w:rFonts w:ascii="宋体" w:hAnsi="宋体" w:cs="宋体"/>
                <w:color w:val="000000"/>
                <w:szCs w:val="21"/>
              </w:rPr>
            </w:pPr>
            <w:r>
              <w:rPr>
                <w:rFonts w:hint="eastAsia" w:ascii="宋体" w:hAnsi="宋体" w:cs="宋体"/>
                <w:color w:val="000000"/>
                <w:szCs w:val="21"/>
              </w:rPr>
              <w:t xml:space="preserve">可视化参数自定义：支持用户可视化自定义配送场景全维度</w:t>
            </w:r>
            <w:r>
              <w:rPr>
                <w:rFonts w:hint="eastAsia" w:ascii="宋体" w:hAnsi="宋体" w:cs="宋体"/>
                <w:color w:val="000000"/>
                <w:szCs w:val="21"/>
              </w:rPr>
              <w:t xml:space="preserve">核心参数，涵盖配送区域范围、配送距离层级、订单配送优先级、无人机设备参数、气象环境参数、空域管控规则、时段运营特征等数十项自定义配置维度。</w:t>
            </w:r>
            <w:r/>
          </w:p>
          <w:p>
            <w:pPr>
              <w:jc w:val="left"/>
              <w:widowControl/>
              <w:rPr>
                <w:rFonts w:ascii="宋体" w:hAnsi="宋体" w:cs="宋体"/>
                <w:color w:val="000000"/>
                <w:szCs w:val="21"/>
              </w:rPr>
            </w:pPr>
            <w:r>
              <w:rPr>
                <w:rFonts w:hint="eastAsia" w:ascii="宋体" w:hAnsi="宋体" w:cs="宋体"/>
                <w:color w:val="000000"/>
                <w:szCs w:val="21"/>
              </w:rPr>
              <w:t xml:space="preserve">多维度仿真数据生成：支持一键批量生成海量合规仿真数据集，包含同城即时配送、城郊干线配送、山区偏远配送等多场景订单数据；多型号无人机运力参数数据；风力、降雨、雾霾、温度等多维气象环境数据；禁飞区、限飞高度、飞行航道等空域约束数据。</w:t>
            </w:r>
            <w:r/>
          </w:p>
          <w:p>
            <w:pPr>
              <w:jc w:val="left"/>
              <w:widowControl/>
              <w:rPr>
                <w:rFonts w:ascii="宋体" w:hAnsi="宋体" w:cs="宋体"/>
                <w:color w:val="000000"/>
                <w:szCs w:val="21"/>
              </w:rPr>
            </w:pPr>
            <w:r>
              <w:rPr>
                <w:rFonts w:hint="eastAsia" w:ascii="宋体" w:hAnsi="宋体" w:cs="宋体"/>
                <w:color w:val="000000"/>
                <w:szCs w:val="21"/>
              </w:rPr>
              <w:t xml:space="preserve">数据规范化管理：支持Excel、CSV通用格式数据集导入、导出、本地备份、云端复用，适配各类实训课题数据复用需求。</w:t>
            </w:r>
            <w:r/>
          </w:p>
          <w:p>
            <w:pPr>
              <w:jc w:val="left"/>
              <w:widowControl/>
              <w:rPr>
                <w:rFonts w:ascii="宋体" w:hAnsi="宋体" w:cs="宋体"/>
                <w:color w:val="000000"/>
                <w:szCs w:val="21"/>
              </w:rPr>
            </w:pPr>
            <w:r>
              <w:rPr>
                <w:rFonts w:hint="eastAsia" w:ascii="宋体" w:hAnsi="宋体" w:cs="宋体"/>
                <w:color w:val="000000"/>
                <w:szCs w:val="21"/>
              </w:rPr>
              <w:t xml:space="preserve">数据真实性可控：生成的仿真数据高度贴合实际低空物流运营场景，数据随机性、合理性、真实性可自主调控，可适配不同难度、不同方向的实训课题数据支撑需求。</w:t>
            </w:r>
            <w:r/>
          </w:p>
          <w:p>
            <w:pPr>
              <w:jc w:val="left"/>
              <w:widowControl/>
              <w:rPr>
                <w:rFonts w:ascii="宋体" w:hAnsi="宋体" w:cs="宋体"/>
                <w:color w:val="000000"/>
                <w:szCs w:val="21"/>
              </w:rPr>
            </w:pPr>
            <w:r>
              <w:rPr>
                <w:rFonts w:hint="eastAsia" w:ascii="宋体" w:hAnsi="宋体" w:cs="宋体"/>
                <w:color w:val="000000"/>
                <w:szCs w:val="21"/>
              </w:rPr>
              <w:t xml:space="preserve">3. 全流程大数据预处理工具集</w:t>
            </w:r>
            <w:r/>
          </w:p>
          <w:p>
            <w:pPr>
              <w:jc w:val="left"/>
              <w:widowControl/>
              <w:rPr>
                <w:rFonts w:ascii="宋体" w:hAnsi="宋体" w:cs="宋体"/>
                <w:color w:val="000000"/>
                <w:szCs w:val="21"/>
              </w:rPr>
            </w:pPr>
            <w:r>
              <w:rPr>
                <w:rFonts w:hint="eastAsia" w:ascii="宋体" w:hAnsi="宋体" w:cs="宋体"/>
                <w:color w:val="000000"/>
                <w:szCs w:val="21"/>
              </w:rPr>
              <w:t xml:space="preserve">轻量化独立工具：平台内置全套大数据预处理工具，无需依托第三方软件、无需额外插件部署，适配低空物流行业专属数据特征，针对性强。</w:t>
            </w:r>
            <w:r/>
          </w:p>
          <w:p>
            <w:pPr>
              <w:jc w:val="left"/>
              <w:widowControl/>
              <w:rPr>
                <w:rFonts w:ascii="宋体" w:hAnsi="宋体" w:cs="宋体"/>
                <w:color w:val="000000"/>
                <w:szCs w:val="21"/>
              </w:rPr>
            </w:pPr>
            <w:r>
              <w:rPr>
                <w:rFonts w:hint="eastAsia" w:ascii="宋体" w:hAnsi="宋体" w:cs="宋体"/>
                <w:color w:val="000000"/>
                <w:szCs w:val="21"/>
              </w:rPr>
              <w:t xml:space="preserve">全维度数据处理功能：支持仿真原始数据、外部导入数据的全流程处理，包含脏数据清洗、重复数据剔除、缺失值智能补全、异常数据筛查与标记、物流核心特征字段智能提取。</w:t>
            </w:r>
            <w:r/>
          </w:p>
          <w:p>
            <w:pPr>
              <w:jc w:val="left"/>
              <w:widowControl/>
              <w:rPr>
                <w:rFonts w:ascii="宋体" w:hAnsi="宋体" w:cs="宋体"/>
                <w:color w:val="000000"/>
                <w:szCs w:val="21"/>
              </w:rPr>
            </w:pPr>
            <w:r>
              <w:rPr>
                <w:rFonts w:hint="eastAsia" w:ascii="宋体" w:hAnsi="宋体" w:cs="宋体"/>
                <w:color w:val="000000"/>
                <w:szCs w:val="21"/>
              </w:rPr>
              <w:t xml:space="preserve">地理与时序数据分析：具备专业经纬度地理信息运算、配送距离测算、配送覆盖范围地理分析能力，支持日维度、时段维度、时序维度的全方位数据统计分析。</w:t>
            </w:r>
            <w:r/>
          </w:p>
          <w:p>
            <w:pPr>
              <w:jc w:val="left"/>
              <w:widowControl/>
              <w:rPr>
                <w:rFonts w:ascii="宋体" w:hAnsi="宋体" w:cs="宋体"/>
                <w:color w:val="000000"/>
                <w:szCs w:val="21"/>
              </w:rPr>
            </w:pPr>
            <w:r>
              <w:rPr>
                <w:rFonts w:hint="eastAsia" w:ascii="宋体" w:hAnsi="宋体" w:cs="宋体"/>
                <w:color w:val="000000"/>
                <w:szCs w:val="21"/>
              </w:rPr>
              <w:t xml:space="preserve">可视化数据探查：配套交互式可视化数据探查界面，支持数据表格实时预览、自定义字段筛选、数据排序、多维度数据比对、数据趋势可视化查看。</w:t>
            </w:r>
            <w:r/>
          </w:p>
          <w:p>
            <w:pPr>
              <w:jc w:val="left"/>
              <w:widowControl/>
              <w:rPr>
                <w:rFonts w:ascii="宋体" w:hAnsi="宋体" w:cs="宋体"/>
                <w:color w:val="000000"/>
                <w:szCs w:val="21"/>
              </w:rPr>
            </w:pPr>
            <w:r>
              <w:rPr>
                <w:rFonts w:hint="eastAsia" w:ascii="宋体" w:hAnsi="宋体" w:cs="宋体"/>
                <w:color w:val="000000"/>
                <w:szCs w:val="21"/>
              </w:rPr>
              <w:t xml:space="preserve">实训教学赋能：帮助学生直观掌握低空物流大数据预处理完整流程，熟练掌握行业专属数据处理方法，夯实大数据实训核心基础能力。</w:t>
            </w:r>
            <w:r/>
          </w:p>
          <w:p>
            <w:pPr>
              <w:jc w:val="left"/>
              <w:widowControl/>
              <w:rPr>
                <w:rFonts w:ascii="宋体" w:hAnsi="宋体" w:cs="宋体"/>
                <w:color w:val="000000"/>
                <w:szCs w:val="21"/>
              </w:rPr>
            </w:pPr>
            <w:r>
              <w:rPr>
                <w:rFonts w:hint="eastAsia" w:ascii="宋体" w:hAnsi="宋体" w:cs="宋体"/>
                <w:color w:val="000000"/>
                <w:szCs w:val="21"/>
              </w:rPr>
              <w:t xml:space="preserve">4. 低空物流AI算法实训核心模块</w:t>
            </w:r>
            <w:r/>
          </w:p>
          <w:p>
            <w:pPr>
              <w:jc w:val="left"/>
              <w:widowControl/>
              <w:rPr>
                <w:rFonts w:ascii="宋体" w:hAnsi="宋体" w:cs="宋体"/>
                <w:color w:val="000000"/>
                <w:szCs w:val="21"/>
              </w:rPr>
            </w:pPr>
            <w:r>
              <w:rPr>
                <w:rFonts w:hint="eastAsia" w:ascii="宋体" w:hAnsi="宋体" w:cs="宋体"/>
                <w:color w:val="000000"/>
                <w:szCs w:val="21"/>
              </w:rPr>
              <w:t xml:space="preserve">可拆解可调参算法框架：内置成熟的低空物流专属AI算法框架，支持模块化拆解、全参数自定义调节，完全适配高校实训教学轻量化、可实验、可落地的教学需求。</w:t>
            </w:r>
            <w:r/>
          </w:p>
          <w:p>
            <w:pPr>
              <w:jc w:val="left"/>
              <w:widowControl/>
              <w:rPr>
                <w:rFonts w:ascii="宋体" w:hAnsi="宋体" w:cs="宋体"/>
                <w:color w:val="000000"/>
                <w:szCs w:val="21"/>
              </w:rPr>
            </w:pPr>
            <w:r>
              <w:rPr>
                <w:rFonts w:hint="eastAsia" w:ascii="宋体" w:hAnsi="宋体" w:cs="宋体"/>
                <w:color w:val="000000"/>
                <w:szCs w:val="21"/>
              </w:rPr>
              <w:t xml:space="preserve">四大核心算法能力：集成订单与无人机运力智能匹配、多无人机集群协同调度、全域配送时效精准预测、无人机低空航线路径智能优化四大核心实训算法。</w:t>
            </w:r>
            <w:r/>
          </w:p>
          <w:p>
            <w:pPr>
              <w:jc w:val="left"/>
              <w:widowControl/>
              <w:rPr>
                <w:rFonts w:ascii="宋体" w:hAnsi="宋体" w:cs="宋体"/>
                <w:color w:val="000000"/>
                <w:szCs w:val="21"/>
              </w:rPr>
            </w:pPr>
            <w:r>
              <w:rPr>
                <w:rFonts w:hint="eastAsia" w:ascii="宋体" w:hAnsi="宋体" w:cs="宋体"/>
                <w:color w:val="000000"/>
                <w:szCs w:val="21"/>
              </w:rPr>
              <w:t xml:space="preserve">全参数开放调试：对外开放权重参数、约束参数、迭代参数、阈值参数等核心算法参数，支持实训人员自主修改调试。</w:t>
            </w:r>
            <w:r/>
          </w:p>
          <w:p>
            <w:pPr>
              <w:jc w:val="left"/>
              <w:widowControl/>
              <w:rPr>
                <w:rFonts w:ascii="宋体" w:hAnsi="宋体" w:cs="宋体"/>
                <w:color w:val="000000"/>
                <w:szCs w:val="21"/>
              </w:rPr>
            </w:pPr>
            <w:r>
              <w:rPr>
                <w:rFonts w:hint="eastAsia" w:ascii="宋体" w:hAnsi="宋体" w:cs="宋体"/>
                <w:color w:val="000000"/>
                <w:szCs w:val="21"/>
              </w:rPr>
              <w:t xml:space="preserve">对照实验实训支撑：支持基于不同参数组合开展多组平行对照实验，直观观测参数变动对物流配送效率、航线规划、运力匹配结果的影响。</w:t>
            </w:r>
            <w:r/>
          </w:p>
          <w:p>
            <w:pPr>
              <w:jc w:val="left"/>
              <w:widowControl/>
              <w:rPr>
                <w:rFonts w:ascii="宋体" w:hAnsi="宋体" w:cs="宋体"/>
                <w:color w:val="000000"/>
                <w:szCs w:val="21"/>
              </w:rPr>
            </w:pPr>
            <w:r>
              <w:rPr>
                <w:rFonts w:hint="eastAsia" w:ascii="宋体" w:hAnsi="宋体" w:cs="宋体"/>
                <w:color w:val="000000"/>
                <w:szCs w:val="21"/>
              </w:rPr>
              <w:t xml:space="preserve">原理可视化教学：助力学生深度理解低空物流AI算法底层原理、适用业务场景与算法优化逻辑，实现理论与实操结合。</w:t>
            </w:r>
            <w:r/>
          </w:p>
          <w:p>
            <w:pPr>
              <w:jc w:val="left"/>
              <w:widowControl/>
              <w:rPr>
                <w:rFonts w:ascii="宋体" w:hAnsi="宋体" w:cs="宋体"/>
                <w:color w:val="000000"/>
                <w:szCs w:val="21"/>
              </w:rPr>
            </w:pPr>
            <w:r>
              <w:rPr>
                <w:rFonts w:hint="eastAsia" w:ascii="宋体" w:hAnsi="宋体" w:cs="宋体"/>
                <w:color w:val="000000"/>
                <w:szCs w:val="21"/>
              </w:rPr>
              <w:t xml:space="preserve">5. 运力供需大数据智能分析功能</w:t>
            </w:r>
            <w:r/>
          </w:p>
          <w:p>
            <w:pPr>
              <w:jc w:val="left"/>
              <w:widowControl/>
              <w:rPr>
                <w:rFonts w:ascii="宋体" w:hAnsi="宋体" w:cs="宋体"/>
                <w:color w:val="000000"/>
                <w:szCs w:val="21"/>
              </w:rPr>
            </w:pPr>
            <w:r>
              <w:rPr>
                <w:rFonts w:hint="eastAsia" w:ascii="宋体" w:hAnsi="宋体" w:cs="宋体"/>
                <w:color w:val="000000"/>
                <w:szCs w:val="21"/>
              </w:rPr>
              <w:t xml:space="preserve">自动化统计建模：基于平台实时仿真运营数据，自动完成数据建模与统计分析，无需人工运算，数据输出精准高效。</w:t>
            </w:r>
            <w:r/>
          </w:p>
          <w:p>
            <w:pPr>
              <w:jc w:val="left"/>
              <w:widowControl/>
              <w:rPr>
                <w:rFonts w:ascii="宋体" w:hAnsi="宋体" w:cs="宋体"/>
                <w:color w:val="000000"/>
                <w:szCs w:val="21"/>
              </w:rPr>
            </w:pPr>
            <w:r>
              <w:rPr>
                <w:rFonts w:hint="eastAsia" w:ascii="宋体" w:hAnsi="宋体" w:cs="宋体"/>
                <w:color w:val="000000"/>
                <w:szCs w:val="21"/>
              </w:rPr>
              <w:t xml:space="preserve">精细化指标输出：可智能计算并可视化展示无人机整体运力利用率、早晚高峰时段运力供需缺口、各机型设备闲置率、多机调度负载均衡度、区域运力饱和系数、时段运力冗余值等核心运营指标。</w:t>
            </w:r>
            <w:r/>
          </w:p>
          <w:p>
            <w:pPr>
              <w:jc w:val="left"/>
              <w:widowControl/>
              <w:rPr>
                <w:rFonts w:ascii="宋体" w:hAnsi="宋体" w:cs="宋体"/>
                <w:color w:val="000000"/>
                <w:szCs w:val="21"/>
              </w:rPr>
            </w:pPr>
            <w:r>
              <w:rPr>
                <w:rFonts w:hint="eastAsia" w:ascii="宋体" w:hAnsi="宋体" w:cs="宋体"/>
                <w:color w:val="000000"/>
                <w:szCs w:val="21"/>
              </w:rPr>
              <w:t xml:space="preserve">多维度数据筛选溯源：所有分析数据支持实时刷新、全程数据溯源，可按配送区域、运营时段、无人机机型、订单类型进行多维度筛选统计。</w:t>
            </w:r>
            <w:r/>
          </w:p>
          <w:p>
            <w:pPr>
              <w:jc w:val="left"/>
              <w:widowControl/>
              <w:rPr>
                <w:rFonts w:ascii="宋体" w:hAnsi="宋体" w:cs="宋体"/>
                <w:color w:val="000000"/>
                <w:szCs w:val="21"/>
              </w:rPr>
            </w:pPr>
            <w:r>
              <w:rPr>
                <w:rFonts w:hint="eastAsia" w:ascii="宋体" w:hAnsi="宋体" w:cs="宋体"/>
                <w:color w:val="000000"/>
                <w:szCs w:val="21"/>
              </w:rPr>
              <w:t xml:space="preserve">实训能力培养：帮助学生熟练掌握低空物流运力调配、资源优化配置、运力供需平衡分析的核心实训技能。</w:t>
            </w:r>
            <w:r/>
          </w:p>
          <w:p>
            <w:pPr>
              <w:jc w:val="left"/>
              <w:widowControl/>
              <w:rPr>
                <w:rFonts w:ascii="宋体" w:hAnsi="宋体" w:cs="宋体"/>
                <w:color w:val="000000"/>
                <w:szCs w:val="21"/>
              </w:rPr>
            </w:pPr>
            <w:r>
              <w:rPr>
                <w:rFonts w:hint="eastAsia" w:ascii="宋体" w:hAnsi="宋体" w:cs="宋体"/>
                <w:color w:val="000000"/>
                <w:szCs w:val="21"/>
              </w:rPr>
              <w:t xml:space="preserve">6. 配送时效智能分析与风险预警功能</w:t>
            </w:r>
            <w:r/>
          </w:p>
          <w:p>
            <w:pPr>
              <w:jc w:val="left"/>
              <w:widowControl/>
              <w:rPr>
                <w:rFonts w:ascii="宋体" w:hAnsi="宋体" w:cs="宋体"/>
                <w:color w:val="000000"/>
                <w:szCs w:val="21"/>
              </w:rPr>
            </w:pPr>
            <w:r>
              <w:rPr>
                <w:rFonts w:hint="eastAsia" w:ascii="宋体" w:hAnsi="宋体" w:cs="宋体"/>
                <w:color w:val="000000"/>
                <w:szCs w:val="21"/>
              </w:rPr>
              <w:t xml:space="preserve">专属时效预测模型：依托平台海量仿真时序数据，搭建低空物流专属配送时效预测模型，可精准预判单订单、批量订单的实际配送时长。</w:t>
            </w:r>
            <w:r/>
          </w:p>
          <w:p>
            <w:pPr>
              <w:jc w:val="left"/>
              <w:widowControl/>
              <w:rPr>
                <w:rFonts w:ascii="宋体" w:hAnsi="宋体" w:cs="宋体"/>
                <w:color w:val="000000"/>
                <w:szCs w:val="21"/>
              </w:rPr>
            </w:pPr>
            <w:r>
              <w:rPr>
                <w:rFonts w:hint="eastAsia" w:ascii="宋体" w:hAnsi="宋体" w:cs="宋体"/>
                <w:color w:val="000000"/>
                <w:szCs w:val="21"/>
              </w:rPr>
              <w:t xml:space="preserve">延误因子智能拆解：可自动识别并拆解配送延误核心诱因，精准区分空域约束、气象干扰、运力不足、路径拥堵、设备故障等各类延误问题。</w:t>
            </w:r>
            <w:r/>
          </w:p>
          <w:p>
            <w:pPr>
              <w:jc w:val="left"/>
              <w:widowControl/>
              <w:rPr>
                <w:rFonts w:ascii="宋体" w:hAnsi="宋体" w:cs="宋体"/>
                <w:color w:val="000000"/>
                <w:szCs w:val="21"/>
              </w:rPr>
            </w:pPr>
            <w:r>
              <w:rPr>
                <w:rFonts w:hint="eastAsia" w:ascii="宋体" w:hAnsi="宋体" w:cs="宋体"/>
                <w:color w:val="000000"/>
                <w:szCs w:val="21"/>
              </w:rPr>
              <w:t xml:space="preserve">高风险订单预警：针对超时高风险、航线高危、运力匹配不足的配送任务，实现自动标记、弹窗预警、数据汇总统计。</w:t>
            </w:r>
            <w:r/>
          </w:p>
          <w:p>
            <w:pPr>
              <w:jc w:val="left"/>
              <w:widowControl/>
              <w:rPr>
                <w:rFonts w:ascii="宋体" w:hAnsi="宋体" w:cs="宋体"/>
                <w:color w:val="000000"/>
                <w:szCs w:val="21"/>
              </w:rPr>
            </w:pPr>
            <w:r>
              <w:rPr>
                <w:rFonts w:hint="eastAsia" w:ascii="宋体" w:hAnsi="宋体" w:cs="宋体"/>
                <w:color w:val="000000"/>
                <w:szCs w:val="21"/>
              </w:rPr>
              <w:t xml:space="preserve">风险分级统计：支持对配送延误原因进行分类统计、配送风险等级智能划分，形成标准化风险分析结果。</w:t>
            </w:r>
            <w:r/>
          </w:p>
          <w:p>
            <w:pPr>
              <w:jc w:val="left"/>
              <w:widowControl/>
              <w:rPr>
                <w:rFonts w:ascii="宋体" w:hAnsi="宋体" w:cs="宋体"/>
                <w:color w:val="000000"/>
                <w:szCs w:val="21"/>
              </w:rPr>
            </w:pPr>
            <w:r>
              <w:rPr>
                <w:rFonts w:hint="eastAsia" w:ascii="宋体" w:hAnsi="宋体" w:cs="宋体"/>
                <w:color w:val="000000"/>
                <w:szCs w:val="21"/>
              </w:rPr>
              <w:t xml:space="preserve">风控实训赋能：助力学生掌握低空物流配送风险识别、风险管控、时效优化的专业实训方法。</w:t>
            </w:r>
            <w:r/>
          </w:p>
          <w:p>
            <w:pPr>
              <w:jc w:val="left"/>
              <w:widowControl/>
              <w:rPr>
                <w:rFonts w:ascii="宋体" w:hAnsi="宋体" w:cs="宋体"/>
                <w:color w:val="000000"/>
                <w:szCs w:val="21"/>
              </w:rPr>
            </w:pPr>
            <w:r>
              <w:rPr>
                <w:rFonts w:hint="eastAsia" w:ascii="宋体" w:hAnsi="宋体" w:cs="宋体"/>
                <w:color w:val="000000"/>
                <w:szCs w:val="21"/>
              </w:rPr>
              <w:t xml:space="preserve">●7. 可视化大数据驾驶舱（提供功能演示视频）</w:t>
            </w:r>
            <w:r/>
          </w:p>
          <w:p>
            <w:pPr>
              <w:jc w:val="left"/>
              <w:widowControl/>
              <w:rPr>
                <w:rFonts w:ascii="宋体" w:hAnsi="宋体" w:cs="宋体"/>
                <w:color w:val="000000"/>
                <w:szCs w:val="21"/>
              </w:rPr>
            </w:pPr>
            <w:r>
              <w:rPr>
                <w:rFonts w:hint="eastAsia" w:ascii="宋体" w:hAnsi="宋体" w:cs="宋体"/>
                <w:color w:val="000000"/>
                <w:szCs w:val="21"/>
              </w:rPr>
              <w:t xml:space="preserve">全景数据整合展示：采用大屏可视化交互设计，整合平台所有实训数据、仿真运营数据，实现低空物流运营态势全景可视化展示。</w:t>
            </w:r>
            <w:r/>
          </w:p>
          <w:p>
            <w:pPr>
              <w:jc w:val="left"/>
              <w:widowControl/>
              <w:rPr>
                <w:rFonts w:ascii="宋体" w:hAnsi="宋体" w:cs="宋体"/>
                <w:color w:val="000000"/>
                <w:szCs w:val="21"/>
              </w:rPr>
            </w:pPr>
            <w:r>
              <w:rPr>
                <w:rFonts w:hint="eastAsia" w:ascii="宋体" w:hAnsi="宋体" w:cs="宋体"/>
                <w:color w:val="000000"/>
                <w:szCs w:val="21"/>
              </w:rPr>
              <w:t xml:space="preserve">多类型可视化图表组件：支持订单流量热力分布图、无人机运力实时运行曲线、时段运力波动趋势图、配送时效综合指标看板、航线仿真轨迹统计图、订单完成率统计图表等多类可视化展示形式。</w:t>
            </w:r>
            <w:r/>
          </w:p>
          <w:p>
            <w:pPr>
              <w:jc w:val="left"/>
              <w:widowControl/>
              <w:rPr>
                <w:rFonts w:ascii="宋体" w:hAnsi="宋体" w:cs="宋体"/>
                <w:color w:val="000000"/>
                <w:szCs w:val="21"/>
              </w:rPr>
            </w:pPr>
            <w:r>
              <w:rPr>
                <w:rFonts w:hint="eastAsia" w:ascii="宋体" w:hAnsi="宋体" w:cs="宋体"/>
                <w:color w:val="000000"/>
                <w:szCs w:val="21"/>
              </w:rPr>
              <w:t xml:space="preserve">交互式数据操作：所有可视化图表支持实时数据刷新、展示维度自由切换、数据条件筛选、画面缩放查看、数据单点溯源查询。</w:t>
            </w:r>
            <w:r/>
          </w:p>
          <w:p>
            <w:pPr>
              <w:jc w:val="left"/>
              <w:widowControl/>
              <w:rPr>
                <w:rFonts w:ascii="宋体" w:hAnsi="宋体" w:cs="宋体"/>
                <w:color w:val="000000"/>
                <w:szCs w:val="21"/>
              </w:rPr>
            </w:pPr>
            <w:r>
              <w:rPr>
                <w:rFonts w:hint="eastAsia" w:ascii="宋体" w:hAnsi="宋体" w:cs="宋体"/>
                <w:color w:val="000000"/>
                <w:szCs w:val="21"/>
              </w:rPr>
              <w:t xml:space="preserve">实训成果可视化呈现：可直观展示不同实训场景、不同调度策略下的低空物流运营状态与实训结果，为实训数据分析、课程成果汇报提供可视化支撑。</w:t>
            </w:r>
            <w:r/>
          </w:p>
          <w:p>
            <w:pPr>
              <w:jc w:val="left"/>
              <w:widowControl/>
              <w:rPr>
                <w:rFonts w:ascii="宋体" w:hAnsi="宋体" w:cs="宋体"/>
                <w:color w:val="000000"/>
                <w:szCs w:val="21"/>
              </w:rPr>
            </w:pPr>
            <w:r>
              <w:rPr>
                <w:rFonts w:hint="eastAsia" w:ascii="宋体" w:hAnsi="宋体" w:cs="宋体"/>
                <w:color w:val="000000"/>
                <w:szCs w:val="21"/>
              </w:rPr>
              <w:t xml:space="preserve">8. 标准化可定制化实训任务体系</w:t>
            </w:r>
            <w:r/>
          </w:p>
          <w:p>
            <w:pPr>
              <w:jc w:val="left"/>
              <w:widowControl/>
              <w:rPr>
                <w:rFonts w:ascii="宋体" w:hAnsi="宋体" w:cs="宋体"/>
                <w:color w:val="000000"/>
                <w:szCs w:val="21"/>
              </w:rPr>
            </w:pPr>
            <w:r>
              <w:rPr>
                <w:rFonts w:hint="eastAsia" w:ascii="宋体" w:hAnsi="宋体" w:cs="宋体"/>
                <w:color w:val="000000"/>
                <w:szCs w:val="21"/>
              </w:rPr>
              <w:t xml:space="preserve">标准化内置实训案例：平台内置数十项成熟低空物流实训案例，覆盖大数据基础处理、运力智能匹配、航线路径优化、配送风险分析、多策略对比等核心教学知识点，贴合课程循序渐进教学节奏。</w:t>
            </w:r>
            <w:r/>
          </w:p>
          <w:p>
            <w:pPr>
              <w:jc w:val="left"/>
              <w:widowControl/>
              <w:rPr>
                <w:rFonts w:ascii="宋体" w:hAnsi="宋体" w:cs="宋体"/>
                <w:color w:val="000000"/>
                <w:szCs w:val="21"/>
              </w:rPr>
            </w:pPr>
            <w:r>
              <w:rPr>
                <w:rFonts w:hint="eastAsia" w:ascii="宋体" w:hAnsi="宋体" w:cs="宋体"/>
                <w:color w:val="000000"/>
                <w:szCs w:val="21"/>
              </w:rPr>
              <w:t xml:space="preserve">个性化实训项目创建：支持教师自主新建个性化实训项目，可自定义配置实训任务名称、实训仿真场景、标准化操作步骤、考核观测指标、实训时长、评分考核标准。</w:t>
            </w:r>
            <w:r/>
          </w:p>
          <w:p>
            <w:pPr>
              <w:jc w:val="left"/>
              <w:widowControl/>
              <w:rPr>
                <w:rFonts w:ascii="宋体" w:hAnsi="宋体" w:cs="宋体"/>
                <w:color w:val="000000"/>
                <w:szCs w:val="21"/>
              </w:rPr>
            </w:pPr>
            <w:r>
              <w:rPr>
                <w:rFonts w:hint="eastAsia" w:ascii="宋体" w:hAnsi="宋体" w:cs="宋体"/>
                <w:color w:val="000000"/>
                <w:szCs w:val="21"/>
              </w:rPr>
              <w:t xml:space="preserve">多元化教学适配：可全面适配常规课堂实训、差异化分层教学、个性化课题实训、拓展性创新实训等多元化教学需求。</w:t>
            </w:r>
            <w:r/>
          </w:p>
          <w:p>
            <w:pPr>
              <w:jc w:val="left"/>
              <w:widowControl/>
              <w:rPr>
                <w:rFonts w:ascii="宋体" w:hAnsi="宋体" w:cs="宋体"/>
                <w:color w:val="000000"/>
                <w:szCs w:val="21"/>
              </w:rPr>
            </w:pPr>
            <w:r>
              <w:rPr>
                <w:rFonts w:hint="eastAsia" w:ascii="宋体" w:hAnsi="宋体" w:cs="宋体"/>
                <w:color w:val="000000"/>
                <w:szCs w:val="21"/>
              </w:rPr>
              <w:t xml:space="preserve">9. 实训过程溯源与智能报告生成功能</w:t>
            </w:r>
            <w:r/>
          </w:p>
          <w:p>
            <w:pPr>
              <w:jc w:val="left"/>
              <w:widowControl/>
              <w:rPr>
                <w:rFonts w:ascii="宋体" w:hAnsi="宋体" w:cs="宋体"/>
                <w:color w:val="000000"/>
                <w:szCs w:val="21"/>
              </w:rPr>
            </w:pPr>
            <w:r>
              <w:rPr>
                <w:rFonts w:hint="eastAsia" w:ascii="宋体" w:hAnsi="宋体" w:cs="宋体"/>
                <w:color w:val="000000"/>
                <w:szCs w:val="21"/>
              </w:rPr>
              <w:t xml:space="preserve">全流程操作日志记录：系统全程自动留存实训操作数据，精准记录参数调整、算法运行、数据处理、场景配置、实验操作等全流程日志信息。</w:t>
            </w:r>
            <w:r/>
          </w:p>
          <w:p>
            <w:pPr>
              <w:jc w:val="left"/>
              <w:widowControl/>
              <w:rPr>
                <w:rFonts w:ascii="宋体" w:hAnsi="宋体" w:cs="宋体"/>
                <w:color w:val="000000"/>
                <w:szCs w:val="21"/>
              </w:rPr>
            </w:pPr>
            <w:r>
              <w:rPr>
                <w:rFonts w:hint="eastAsia" w:ascii="宋体" w:hAnsi="宋体" w:cs="宋体"/>
                <w:color w:val="000000"/>
                <w:szCs w:val="21"/>
              </w:rPr>
              <w:t xml:space="preserve">实训过程可溯源复盘：支持实训全过程溯源查询、操作步骤复盘、实训成果永久留存，保障实训教学规范性与可追溯性。</w:t>
            </w:r>
            <w:r/>
          </w:p>
          <w:p>
            <w:pPr>
              <w:jc w:val="left"/>
              <w:widowControl/>
              <w:rPr>
                <w:rFonts w:ascii="宋体" w:hAnsi="宋体" w:cs="宋体"/>
                <w:color w:val="000000"/>
                <w:szCs w:val="21"/>
              </w:rPr>
            </w:pPr>
            <w:r>
              <w:rPr>
                <w:rFonts w:hint="eastAsia" w:ascii="宋体" w:hAnsi="宋体" w:cs="宋体"/>
                <w:color w:val="000000"/>
                <w:szCs w:val="21"/>
              </w:rPr>
              <w:t xml:space="preserve">智能报告自动生成：实训结束后，系统自动汇总实训操作数据、实验过程、指标对比结果、实验结论，一键生成标准化实训分析报告。</w:t>
            </w:r>
            <w:r/>
          </w:p>
          <w:p>
            <w:pPr>
              <w:jc w:val="left"/>
              <w:widowControl/>
              <w:rPr>
                <w:rFonts w:ascii="宋体" w:hAnsi="宋体" w:cs="宋体"/>
                <w:color w:val="000000"/>
                <w:szCs w:val="21"/>
              </w:rPr>
            </w:pPr>
            <w:r>
              <w:rPr>
                <w:rFonts w:hint="eastAsia" w:ascii="宋体" w:hAnsi="宋体" w:cs="宋体"/>
                <w:color w:val="000000"/>
                <w:szCs w:val="21"/>
              </w:rPr>
              <w:t xml:space="preserve">报告导出与预览：实训报告内含完整实训流程、数据图表、</w:t>
            </w:r>
            <w:r>
              <w:rPr>
                <w:rFonts w:hint="eastAsia" w:ascii="宋体" w:hAnsi="宋体" w:cs="宋体"/>
                <w:color w:val="000000"/>
                <w:szCs w:val="21"/>
              </w:rPr>
              <w:t xml:space="preserve">指标分析、实验结论，支持在线预览、PDF格式导出、本地保存归档，简化教学考核流程。</w:t>
            </w:r>
            <w:r/>
          </w:p>
          <w:p>
            <w:pPr>
              <w:jc w:val="left"/>
              <w:widowControl/>
              <w:rPr>
                <w:rFonts w:ascii="宋体" w:hAnsi="宋体" w:cs="宋体"/>
                <w:color w:val="000000"/>
                <w:szCs w:val="21"/>
              </w:rPr>
            </w:pPr>
            <w:r>
              <w:rPr>
                <w:rFonts w:hint="eastAsia" w:ascii="宋体" w:hAnsi="宋体" w:cs="宋体"/>
                <w:color w:val="000000"/>
                <w:szCs w:val="21"/>
              </w:rPr>
              <w:t xml:space="preserve">●10. 空域规则与环境干扰模拟配置功能（提供功能演示视频）</w:t>
            </w:r>
            <w:r/>
          </w:p>
          <w:p>
            <w:pPr>
              <w:jc w:val="left"/>
              <w:widowControl/>
              <w:rPr>
                <w:rFonts w:ascii="宋体" w:hAnsi="宋体" w:cs="宋体"/>
                <w:color w:val="000000"/>
                <w:szCs w:val="21"/>
              </w:rPr>
            </w:pPr>
            <w:r>
              <w:rPr>
                <w:rFonts w:hint="eastAsia" w:ascii="宋体" w:hAnsi="宋体" w:cs="宋体"/>
                <w:color w:val="000000"/>
                <w:szCs w:val="21"/>
              </w:rPr>
              <w:t xml:space="preserve">空域规则精细化配置：支持可视化自定义电子禁飞区域、限飞空域范围、无人机最大/最小飞行速度、飞行高度约束、航线偏移阈值等各类空域管控参数。</w:t>
            </w:r>
            <w:r/>
          </w:p>
          <w:p>
            <w:pPr>
              <w:jc w:val="left"/>
              <w:widowControl/>
              <w:rPr>
                <w:rFonts w:ascii="宋体" w:hAnsi="宋体" w:cs="宋体"/>
                <w:color w:val="000000"/>
                <w:szCs w:val="21"/>
              </w:rPr>
            </w:pPr>
            <w:r>
              <w:rPr>
                <w:rFonts w:hint="eastAsia" w:ascii="宋体" w:hAnsi="宋体" w:cs="宋体"/>
                <w:color w:val="000000"/>
                <w:szCs w:val="21"/>
              </w:rPr>
              <w:t xml:space="preserve">多级气象环境模拟：支持自定义无风、微风、大风、降雨、雾霾等多级气象场景，可配置各类气象因素对飞行速度、配送时长、飞行稳定性、设备能耗的影响系数。</w:t>
            </w:r>
            <w:r/>
          </w:p>
          <w:p>
            <w:pPr>
              <w:jc w:val="left"/>
              <w:widowControl/>
              <w:rPr>
                <w:rFonts w:ascii="宋体" w:hAnsi="宋体" w:cs="宋体"/>
                <w:color w:val="000000"/>
                <w:szCs w:val="21"/>
              </w:rPr>
            </w:pPr>
            <w:r>
              <w:rPr>
                <w:rFonts w:hint="eastAsia" w:ascii="宋体" w:hAnsi="宋体" w:cs="宋体"/>
                <w:color w:val="000000"/>
                <w:szCs w:val="21"/>
              </w:rPr>
              <w:t xml:space="preserve">全场景运营环境仿真：可模拟常规天气、复杂天气、极端天气等不同运营环境下的无人机物流配送运行状态，仿真度高、贴合实际业务。</w:t>
            </w:r>
            <w:r/>
          </w:p>
          <w:p>
            <w:pPr>
              <w:jc w:val="left"/>
              <w:widowControl/>
              <w:rPr>
                <w:rFonts w:ascii="宋体" w:hAnsi="宋体" w:cs="宋体"/>
                <w:color w:val="000000"/>
                <w:szCs w:val="21"/>
              </w:rPr>
            </w:pPr>
            <w:r>
              <w:rPr>
                <w:rFonts w:hint="eastAsia" w:ascii="宋体" w:hAnsi="宋体" w:cs="宋体"/>
                <w:color w:val="000000"/>
                <w:szCs w:val="21"/>
              </w:rPr>
              <w:t xml:space="preserve">高仿真实训支撑：为复杂场景下的低空物流调度、风险应对、算法优化实训提供真实、可控的仿真环境支撑。</w:t>
            </w:r>
            <w:r/>
          </w:p>
          <w:p>
            <w:pPr>
              <w:jc w:val="left"/>
              <w:widowControl/>
              <w:rPr>
                <w:rFonts w:ascii="宋体" w:hAnsi="宋体" w:cs="宋体"/>
                <w:color w:val="000000"/>
                <w:szCs w:val="21"/>
              </w:rPr>
            </w:pPr>
            <w:r>
              <w:rPr>
                <w:rFonts w:hint="eastAsia" w:ascii="宋体" w:hAnsi="宋体" w:cs="宋体"/>
                <w:color w:val="000000"/>
                <w:szCs w:val="21"/>
              </w:rPr>
              <w:t xml:space="preserve">11. 双策略并行仿真对比实训功能</w:t>
            </w:r>
            <w:r/>
          </w:p>
          <w:p>
            <w:pPr>
              <w:jc w:val="left"/>
              <w:widowControl/>
              <w:rPr>
                <w:rFonts w:ascii="宋体" w:hAnsi="宋体" w:cs="宋体"/>
                <w:color w:val="000000"/>
                <w:szCs w:val="21"/>
              </w:rPr>
            </w:pPr>
            <w:r>
              <w:rPr>
                <w:rFonts w:hint="eastAsia" w:ascii="宋体" w:hAnsi="宋体" w:cs="宋体"/>
                <w:color w:val="000000"/>
                <w:szCs w:val="21"/>
              </w:rPr>
              <w:t xml:space="preserve">同条件并行对比机制：支持在同一实训场景、同一仿真数据集、同一环境参数条件下，并行运行两套不同的调度方案、算法参数组合或配送策略。</w:t>
            </w:r>
            <w:r/>
          </w:p>
          <w:p>
            <w:pPr>
              <w:jc w:val="left"/>
              <w:widowControl/>
              <w:rPr>
                <w:rFonts w:ascii="宋体" w:hAnsi="宋体" w:cs="宋体"/>
                <w:color w:val="000000"/>
                <w:szCs w:val="21"/>
              </w:rPr>
            </w:pPr>
            <w:r>
              <w:rPr>
                <w:rFonts w:hint="eastAsia" w:ascii="宋体" w:hAnsi="宋体" w:cs="宋体"/>
                <w:color w:val="000000"/>
                <w:szCs w:val="21"/>
              </w:rPr>
              <w:t xml:space="preserve">全维度指标自动对比：系统自动统计并横向对比两套策略的平均配送时长、整机能耗、订单准时完成率、超时订单占比、单位运力配送成本、资源利用率等核心运营指标。</w:t>
            </w:r>
            <w:r/>
          </w:p>
          <w:p>
            <w:pPr>
              <w:jc w:val="left"/>
              <w:widowControl/>
              <w:rPr>
                <w:rFonts w:ascii="宋体" w:hAnsi="宋体" w:cs="宋体"/>
                <w:color w:val="000000"/>
                <w:szCs w:val="21"/>
              </w:rPr>
            </w:pPr>
            <w:r>
              <w:rPr>
                <w:rFonts w:hint="eastAsia" w:ascii="宋体" w:hAnsi="宋体" w:cs="宋体"/>
                <w:color w:val="000000"/>
                <w:szCs w:val="21"/>
              </w:rPr>
              <w:t xml:space="preserve">策略优劣直观呈现：通过数据量化对比，直观展示不同调度策略、算法参数的性能差异与适配场景。</w:t>
            </w:r>
            <w:r/>
          </w:p>
          <w:p>
            <w:pPr>
              <w:jc w:val="left"/>
              <w:widowControl/>
              <w:rPr>
                <w:rFonts w:ascii="宋体" w:hAnsi="宋体" w:cs="宋体"/>
                <w:color w:val="000000"/>
                <w:szCs w:val="21"/>
              </w:rPr>
            </w:pPr>
            <w:r>
              <w:rPr>
                <w:rFonts w:hint="eastAsia" w:ascii="宋体" w:hAnsi="宋体" w:cs="宋体"/>
                <w:color w:val="000000"/>
                <w:szCs w:val="21"/>
              </w:rPr>
              <w:t xml:space="preserve">深度算法实训赋能：支撑学生开展算法参数优化、调度策略迭代、多方案择优对比的深度实训研究，提升算法应用与优化能力。</w:t>
            </w:r>
            <w:r/>
          </w:p>
          <w:p>
            <w:pPr>
              <w:jc w:val="left"/>
              <w:widowControl/>
              <w:rPr>
                <w:rFonts w:ascii="宋体" w:hAnsi="宋体" w:cs="宋体"/>
                <w:color w:val="000000"/>
                <w:szCs w:val="21"/>
              </w:rPr>
            </w:pPr>
            <w:r>
              <w:rPr>
                <w:rFonts w:hint="eastAsia" w:ascii="宋体" w:hAnsi="宋体" w:cs="宋体"/>
                <w:color w:val="000000"/>
                <w:szCs w:val="21"/>
              </w:rPr>
              <w:t xml:space="preserve">12. 多级角色权限管理体系</w:t>
            </w:r>
            <w:r/>
          </w:p>
          <w:p>
            <w:pPr>
              <w:jc w:val="left"/>
              <w:widowControl/>
              <w:rPr>
                <w:rFonts w:ascii="宋体" w:hAnsi="宋体" w:cs="宋体"/>
                <w:color w:val="000000"/>
                <w:szCs w:val="21"/>
              </w:rPr>
            </w:pPr>
            <w:r>
              <w:rPr>
                <w:rFonts w:hint="eastAsia" w:ascii="宋体" w:hAnsi="宋体" w:cs="宋体"/>
                <w:color w:val="000000"/>
                <w:szCs w:val="21"/>
              </w:rPr>
              <w:t xml:space="preserve">三级角色权限划分：严格区分超级管理员、授课教师、实训学生三大角色，各角色权限独立隔离、互不越权，权限体系规范清晰。</w:t>
            </w:r>
            <w:r/>
          </w:p>
          <w:p>
            <w:pPr>
              <w:jc w:val="left"/>
              <w:widowControl/>
              <w:rPr>
                <w:rFonts w:ascii="宋体" w:hAnsi="宋体" w:cs="宋体"/>
                <w:color w:val="000000"/>
                <w:szCs w:val="21"/>
              </w:rPr>
            </w:pPr>
            <w:r>
              <w:rPr>
                <w:rFonts w:hint="eastAsia" w:ascii="宋体" w:hAnsi="宋体" w:cs="宋体"/>
                <w:color w:val="000000"/>
                <w:szCs w:val="21"/>
              </w:rPr>
              <w:t xml:space="preserve">超级管理员权限：拥有系统全局参数配置、全员账号管理、权限分配、系统数据维护、课程体系管理的最高管理权限。</w:t>
            </w:r>
            <w:r/>
          </w:p>
          <w:p>
            <w:pPr>
              <w:jc w:val="left"/>
              <w:widowControl/>
              <w:rPr>
                <w:rFonts w:ascii="宋体" w:hAnsi="宋体" w:cs="宋体"/>
                <w:color w:val="000000"/>
                <w:szCs w:val="21"/>
              </w:rPr>
            </w:pPr>
            <w:r>
              <w:rPr>
                <w:rFonts w:hint="eastAsia" w:ascii="宋体" w:hAnsi="宋体" w:cs="宋体"/>
                <w:color w:val="000000"/>
                <w:szCs w:val="21"/>
              </w:rPr>
              <w:t xml:space="preserve">教师管理权限：支持班级分组管理、实训任务批量下发、学生实训进度实时监控、实训成果查阅、实训成绩统计、实训任务批改等全流程教学管理操作。</w:t>
            </w:r>
            <w:r/>
          </w:p>
          <w:p>
            <w:pPr>
              <w:jc w:val="left"/>
              <w:widowControl/>
              <w:rPr>
                <w:rFonts w:ascii="宋体" w:hAnsi="宋体" w:cs="宋体"/>
                <w:color w:val="000000"/>
                <w:szCs w:val="21"/>
              </w:rPr>
            </w:pPr>
            <w:r>
              <w:rPr>
                <w:rFonts w:hint="eastAsia" w:ascii="宋体" w:hAnsi="宋体" w:cs="宋体"/>
                <w:color w:val="000000"/>
                <w:szCs w:val="21"/>
              </w:rPr>
              <w:t xml:space="preserve">学生操作权限：仅开放实训实操、任务提交、实训报告查看、自主实验调试等个人操作权限，保障系统与教学数据安全。</w:t>
            </w:r>
            <w:r/>
          </w:p>
          <w:p>
            <w:pPr>
              <w:jc w:val="left"/>
              <w:widowControl/>
              <w:rPr>
                <w:rFonts w:ascii="宋体" w:hAnsi="宋体" w:cs="宋体"/>
                <w:color w:val="000000"/>
                <w:szCs w:val="21"/>
              </w:rPr>
            </w:pPr>
            <w:r>
              <w:rPr>
                <w:rFonts w:hint="eastAsia" w:ascii="宋体" w:hAnsi="宋体" w:cs="宋体"/>
                <w:color w:val="000000"/>
                <w:szCs w:val="21"/>
              </w:rPr>
              <w:t xml:space="preserve">全流程教学管控：完善的权限体系可规范实训教学流程，全面满足低空物流实训的教学管理、过程监管、成果考核、班级运维全场景需求。</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智慧黑板</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一、外观</w:t>
            </w:r>
            <w:r>
              <w:rPr>
                <w:rFonts w:hint="eastAsia" w:ascii="宋体" w:hAnsi="宋体" w:cs="宋体"/>
                <w:color w:val="000000"/>
                <w:szCs w:val="21"/>
              </w:rPr>
              <w:br/>
              <w:t xml:space="preserve">1、边框材质 铝合金</w:t>
            </w:r>
            <w:r>
              <w:rPr>
                <w:rFonts w:hint="eastAsia" w:ascii="宋体" w:hAnsi="宋体" w:cs="宋体"/>
                <w:color w:val="000000"/>
                <w:szCs w:val="21"/>
              </w:rPr>
              <w:br/>
              <w:t xml:space="preserve">2、边框颜色 上下边框黑色</w:t>
            </w:r>
            <w:r>
              <w:rPr>
                <w:rFonts w:hint="eastAsia" w:ascii="宋体" w:hAnsi="宋体" w:cs="宋体"/>
                <w:color w:val="000000"/>
                <w:szCs w:val="21"/>
              </w:rPr>
              <w:br/>
              <w:t xml:space="preserve">二、屏幕显示</w:t>
            </w:r>
            <w:r>
              <w:rPr>
                <w:rFonts w:hint="eastAsia" w:ascii="宋体" w:hAnsi="宋体" w:cs="宋体"/>
                <w:color w:val="000000"/>
                <w:szCs w:val="21"/>
              </w:rPr>
              <w:br/>
              <w:t xml:space="preserve">1、尺寸 86"</w:t>
            </w:r>
            <w:r>
              <w:rPr>
                <w:rFonts w:hint="eastAsia" w:ascii="宋体" w:hAnsi="宋体" w:cs="宋体"/>
                <w:color w:val="000000"/>
                <w:szCs w:val="21"/>
              </w:rPr>
              <w:br/>
              <w:t xml:space="preserve">2、背光类型 D-LED</w:t>
            </w:r>
            <w:r>
              <w:rPr>
                <w:rFonts w:hint="eastAsia" w:ascii="宋体" w:hAnsi="宋体" w:cs="宋体"/>
                <w:color w:val="000000"/>
                <w:szCs w:val="21"/>
              </w:rPr>
              <w:br/>
              <w:t xml:space="preserve">3、贴合方式 全贴合（玻璃与面板无间隙）</w:t>
            </w:r>
            <w:r>
              <w:rPr>
                <w:rFonts w:hint="eastAsia" w:ascii="宋体" w:hAnsi="宋体" w:cs="宋体"/>
                <w:color w:val="000000"/>
                <w:szCs w:val="21"/>
              </w:rPr>
              <w:br/>
              <w:t xml:space="preserve">4、显示比例 16:9</w:t>
            </w:r>
            <w:r>
              <w:rPr>
                <w:rFonts w:hint="eastAsia" w:ascii="宋体" w:hAnsi="宋体" w:cs="宋体"/>
                <w:color w:val="000000"/>
                <w:szCs w:val="21"/>
              </w:rPr>
              <w:br/>
              <w:t xml:space="preserve">5、显示面积 1895.04(H) × 1065.96(V) mm</w:t>
            </w:r>
            <w:r>
              <w:rPr>
                <w:rFonts w:hint="eastAsia" w:ascii="宋体" w:hAnsi="宋体" w:cs="宋体"/>
                <w:color w:val="000000"/>
                <w:szCs w:val="21"/>
              </w:rPr>
              <w:br/>
              <w:t xml:space="preserve">6、视角 178°/178°（水平/垂直）</w:t>
            </w:r>
            <w:r>
              <w:rPr>
                <w:rFonts w:hint="eastAsia" w:ascii="宋体" w:hAnsi="宋体" w:cs="宋体"/>
                <w:color w:val="000000"/>
                <w:szCs w:val="21"/>
              </w:rPr>
              <w:br/>
              <w:t xml:space="preserve">7、色彩数 1.07B</w:t>
            </w:r>
            <w:r>
              <w:rPr>
                <w:rFonts w:hint="eastAsia" w:ascii="宋体" w:hAnsi="宋体" w:cs="宋体"/>
                <w:color w:val="000000"/>
                <w:szCs w:val="21"/>
              </w:rPr>
              <w:br/>
            </w:r>
            <w:r>
              <w:rPr>
                <w:rFonts w:hint="eastAsia" w:ascii="宋体" w:hAnsi="宋体" w:cs="宋体"/>
                <w:color w:val="000000"/>
                <w:szCs w:val="21"/>
              </w:rPr>
              <w:t xml:space="preserve">8、屏幕分辨率 3840×2160</w:t>
            </w:r>
            <w:r>
              <w:rPr>
                <w:rFonts w:hint="eastAsia" w:ascii="宋体" w:hAnsi="宋体" w:cs="宋体"/>
                <w:color w:val="000000"/>
                <w:szCs w:val="21"/>
              </w:rPr>
              <w:br/>
              <w:t xml:space="preserve">9、屏幕刷新率 60Hz</w:t>
            </w:r>
            <w:r>
              <w:rPr>
                <w:rFonts w:hint="eastAsia" w:ascii="宋体" w:hAnsi="宋体" w:cs="宋体"/>
                <w:color w:val="000000"/>
                <w:szCs w:val="21"/>
              </w:rPr>
              <w:br/>
              <w:t xml:space="preserve">10、亮度 ≥350 nits</w:t>
            </w:r>
            <w:r>
              <w:rPr>
                <w:rFonts w:hint="eastAsia" w:ascii="宋体" w:hAnsi="宋体" w:cs="宋体"/>
                <w:color w:val="000000"/>
                <w:szCs w:val="21"/>
              </w:rPr>
              <w:br/>
              <w:t xml:space="preserve">11、对比度 1400:1</w:t>
            </w:r>
            <w:r>
              <w:rPr>
                <w:rFonts w:hint="eastAsia" w:ascii="宋体" w:hAnsi="宋体" w:cs="宋体"/>
                <w:color w:val="000000"/>
                <w:szCs w:val="21"/>
              </w:rPr>
              <w:br/>
              <w:t xml:space="preserve">12、色准 ≤1</w:t>
            </w:r>
            <w:r>
              <w:rPr>
                <w:rFonts w:hint="eastAsia" w:ascii="宋体" w:hAnsi="宋体" w:cs="宋体"/>
                <w:color w:val="000000"/>
                <w:szCs w:val="21"/>
              </w:rPr>
              <w:br/>
              <w:t xml:space="preserve">13、色温 10000K</w:t>
            </w:r>
            <w:r>
              <w:rPr>
                <w:rFonts w:hint="eastAsia" w:ascii="宋体" w:hAnsi="宋体" w:cs="宋体"/>
                <w:color w:val="000000"/>
                <w:szCs w:val="21"/>
              </w:rPr>
              <w:br/>
              <w:t xml:space="preserve">14、响应时间 8ms</w:t>
            </w:r>
            <w:r>
              <w:rPr>
                <w:rFonts w:hint="eastAsia" w:ascii="宋体" w:hAnsi="宋体" w:cs="宋体"/>
                <w:color w:val="000000"/>
                <w:szCs w:val="21"/>
              </w:rPr>
              <w:br/>
              <w:t xml:space="preserve">15、玻璃厚度 3.2mm 光电玻璃</w:t>
            </w:r>
            <w:r>
              <w:rPr>
                <w:rFonts w:hint="eastAsia" w:ascii="宋体" w:hAnsi="宋体" w:cs="宋体"/>
                <w:color w:val="000000"/>
                <w:szCs w:val="21"/>
              </w:rPr>
              <w:br/>
              <w:t xml:space="preserve">三、 触控</w:t>
            </w:r>
            <w:r>
              <w:rPr>
                <w:rFonts w:hint="eastAsia" w:ascii="宋体" w:hAnsi="宋体" w:cs="宋体"/>
                <w:color w:val="000000"/>
                <w:szCs w:val="21"/>
              </w:rPr>
              <w:br/>
              <w:t xml:space="preserve">1、触控方案 电容触控，无可见网格，全贴合</w:t>
            </w:r>
            <w:r>
              <w:rPr>
                <w:rFonts w:hint="eastAsia" w:ascii="宋体" w:hAnsi="宋体" w:cs="宋体"/>
                <w:color w:val="000000"/>
                <w:szCs w:val="21"/>
              </w:rPr>
              <w:br/>
              <w:t xml:space="preserve">2、触控点数 最高50点</w:t>
            </w:r>
            <w:r>
              <w:rPr>
                <w:rFonts w:hint="eastAsia" w:ascii="宋体" w:hAnsi="宋体" w:cs="宋体"/>
                <w:color w:val="000000"/>
                <w:szCs w:val="21"/>
              </w:rPr>
              <w:br/>
              <w:t xml:space="preserve">3、书写精度 ±2mm</w:t>
            </w:r>
            <w:r>
              <w:rPr>
                <w:rFonts w:hint="eastAsia" w:ascii="宋体" w:hAnsi="宋体" w:cs="宋体"/>
                <w:color w:val="000000"/>
                <w:szCs w:val="21"/>
              </w:rPr>
              <w:br/>
              <w:t xml:space="preserve">4、响应速度 ≤10ms</w:t>
            </w:r>
            <w:r>
              <w:rPr>
                <w:rFonts w:hint="eastAsia" w:ascii="宋体" w:hAnsi="宋体" w:cs="宋体"/>
                <w:color w:val="000000"/>
                <w:szCs w:val="21"/>
              </w:rPr>
              <w:br/>
              <w:t xml:space="preserve">5、书写介质 手指、电容笔</w:t>
            </w:r>
            <w:r>
              <w:rPr>
                <w:rFonts w:hint="eastAsia" w:ascii="宋体" w:hAnsi="宋体" w:cs="宋体"/>
                <w:color w:val="000000"/>
                <w:szCs w:val="21"/>
              </w:rPr>
              <w:br/>
              <w:t xml:space="preserve">6、驱动 免驱</w:t>
            </w:r>
            <w:r>
              <w:rPr>
                <w:rFonts w:hint="eastAsia" w:ascii="宋体" w:hAnsi="宋体" w:cs="宋体"/>
                <w:color w:val="000000"/>
                <w:szCs w:val="21"/>
              </w:rPr>
              <w:br/>
              <w:t xml:space="preserve">7、支持系统 Android, Win 7/8/10/11</w:t>
            </w:r>
            <w:r>
              <w:rPr>
                <w:rFonts w:hint="eastAsia" w:ascii="宋体" w:hAnsi="宋体" w:cs="宋体"/>
                <w:color w:val="000000"/>
                <w:szCs w:val="21"/>
              </w:rPr>
              <w:br/>
              <w:t xml:space="preserve">四、OPS </w:t>
            </w:r>
            <w:r>
              <w:rPr>
                <w:rFonts w:hint="eastAsia" w:ascii="宋体" w:hAnsi="宋体" w:cs="宋体"/>
                <w:color w:val="000000"/>
                <w:szCs w:val="21"/>
              </w:rPr>
              <w:br/>
              <w:t xml:space="preserve">1、不低于CPU Intel  i7</w:t>
            </w:r>
            <w:r>
              <w:rPr>
                <w:rFonts w:hint="eastAsia" w:ascii="宋体" w:hAnsi="宋体" w:cs="宋体"/>
                <w:color w:val="000000"/>
                <w:szCs w:val="21"/>
              </w:rPr>
              <w:br/>
              <w:t xml:space="preserve">2、内存 不低于16G DDR4</w:t>
            </w:r>
            <w:r>
              <w:rPr>
                <w:rFonts w:hint="eastAsia" w:ascii="宋体" w:hAnsi="宋体" w:cs="宋体"/>
                <w:color w:val="000000"/>
                <w:szCs w:val="21"/>
              </w:rPr>
              <w:br/>
              <w:t xml:space="preserve">3、硬盘  不低于512G SSD</w:t>
            </w:r>
            <w:r>
              <w:rPr>
                <w:rFonts w:hint="eastAsia" w:ascii="宋体" w:hAnsi="宋体" w:cs="宋体"/>
                <w:color w:val="000000"/>
                <w:szCs w:val="21"/>
              </w:rPr>
              <w:br/>
              <w:t xml:space="preserve">五、摄像头与麦克风</w:t>
            </w:r>
            <w:r>
              <w:rPr>
                <w:rFonts w:hint="eastAsia" w:ascii="宋体" w:hAnsi="宋体" w:cs="宋体"/>
                <w:color w:val="000000"/>
                <w:szCs w:val="21"/>
              </w:rPr>
              <w:br/>
              <w:t xml:space="preserve">1、像素 ≥1900万</w:t>
            </w:r>
            <w:r>
              <w:rPr>
                <w:rFonts w:hint="eastAsia" w:ascii="宋体" w:hAnsi="宋体" w:cs="宋体"/>
                <w:color w:val="000000"/>
                <w:szCs w:val="21"/>
              </w:rPr>
              <w:br/>
              <w:t xml:space="preserve">2、麦克风 8阵列麦克风</w:t>
            </w:r>
            <w:r>
              <w:rPr>
                <w:rFonts w:hint="eastAsia" w:ascii="宋体" w:hAnsi="宋体" w:cs="宋体"/>
                <w:color w:val="000000"/>
                <w:szCs w:val="21"/>
              </w:rPr>
              <w:br/>
              <w:t xml:space="preserve">六、接口与按键</w:t>
            </w:r>
            <w:r>
              <w:rPr>
                <w:rFonts w:hint="eastAsia" w:ascii="宋体" w:hAnsi="宋体" w:cs="宋体"/>
                <w:color w:val="000000"/>
                <w:szCs w:val="21"/>
              </w:rPr>
              <w:br/>
              <w:t xml:space="preserve">1、前置接口 TOUCH 3.0×1、HDMI IN 2.0×1、USB 3.0×2、Type-C×1（支持DP1.2+USB DFP 2.0+PD 15W/65W 18V充电）</w:t>
            </w:r>
            <w:r>
              <w:rPr>
                <w:rFonts w:hint="eastAsia" w:ascii="宋体" w:hAnsi="宋体" w:cs="宋体"/>
                <w:color w:val="000000"/>
                <w:szCs w:val="21"/>
              </w:rPr>
              <w:br/>
              <w:t xml:space="preserve">2、主板接口 RS232×1、MIC IN×1、同轴输出(COAX)×1、耳机孔×1、网口LAN IN/OUT×1、Touch×2、HDMI IN 2.0×2、DP IN×1、USB-C IN×1、HDMI OUT×1、TYPE-C OUT×1、USB 3.0×2、USB 2.0×1</w:t>
            </w:r>
            <w:r>
              <w:rPr>
                <w:rFonts w:hint="eastAsia" w:ascii="宋体" w:hAnsi="宋体" w:cs="宋体"/>
                <w:color w:val="000000"/>
                <w:szCs w:val="21"/>
              </w:rPr>
              <w:br/>
              <w:t xml:space="preserve">七、电源参数</w:t>
            </w:r>
            <w:r>
              <w:rPr>
                <w:rFonts w:hint="eastAsia" w:ascii="宋体" w:hAnsi="宋体" w:cs="宋体"/>
                <w:color w:val="000000"/>
                <w:szCs w:val="21"/>
              </w:rPr>
              <w:br/>
              <w:t xml:space="preserve">1、输入电压 100–240V / 5A，50/60Hz</w:t>
            </w:r>
            <w:r>
              <w:rPr>
                <w:rFonts w:hint="eastAsia" w:ascii="宋体" w:hAnsi="宋体" w:cs="宋体"/>
                <w:color w:val="000000"/>
                <w:szCs w:val="21"/>
              </w:rPr>
              <w:br/>
              <w:t xml:space="preserve">2、最大功耗 500W</w:t>
            </w:r>
            <w:r>
              <w:rPr>
                <w:rFonts w:hint="eastAsia" w:ascii="宋体" w:hAnsi="宋体" w:cs="宋体"/>
                <w:color w:val="000000"/>
                <w:szCs w:val="21"/>
              </w:rPr>
              <w:br/>
              <w:t xml:space="preserve">3、待机功耗 0.5W</w:t>
            </w:r>
            <w:r>
              <w:rPr>
                <w:rFonts w:hint="eastAsia" w:ascii="宋体" w:hAnsi="宋体" w:cs="宋体"/>
                <w:color w:val="000000"/>
                <w:szCs w:val="21"/>
              </w:rPr>
              <w:br/>
              <w:t xml:space="preserve">八、电气性能与环境</w:t>
            </w:r>
            <w:r>
              <w:rPr>
                <w:rFonts w:hint="eastAsia" w:ascii="宋体" w:hAnsi="宋体" w:cs="宋体"/>
                <w:color w:val="000000"/>
                <w:szCs w:val="21"/>
              </w:rPr>
              <w:br/>
              <w:t xml:space="preserve">1、使用寿命 ≥50000h</w:t>
            </w:r>
            <w:r>
              <w:rPr>
                <w:rFonts w:hint="eastAsia" w:ascii="宋体" w:hAnsi="宋体" w:cs="宋体"/>
                <w:color w:val="000000"/>
                <w:szCs w:val="21"/>
              </w:rPr>
              <w:br/>
              <w:t xml:space="preserve">2、以太网 支持安卓与Windows同时联网，安卓支持千兆带宽</w:t>
            </w:r>
            <w:r>
              <w:rPr>
                <w:rFonts w:hint="eastAsia" w:ascii="宋体" w:hAnsi="宋体" w:cs="宋体"/>
                <w:color w:val="000000"/>
                <w:szCs w:val="21"/>
              </w:rPr>
              <w:br/>
              <w:t xml:space="preserve">3、无线网络 支持2.4G/5G双频Wi-Fi，安卓与OPS模块可同时无线联网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多媒体讲台</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1、整机尺寸(台面长*台面宽*高) 1200mmx660mmx1000mm</w:t>
            </w:r>
            <w:r>
              <w:rPr>
                <w:rFonts w:hint="eastAsia" w:ascii="宋体" w:hAnsi="宋体" w:cs="宋体"/>
                <w:color w:val="000000"/>
                <w:szCs w:val="21"/>
              </w:rPr>
              <w:br/>
              <w:t xml:space="preserve">2、安装方式 落地式</w:t>
            </w:r>
            <w:r>
              <w:rPr>
                <w:rFonts w:hint="eastAsia" w:ascii="宋体" w:hAnsi="宋体" w:cs="宋体"/>
                <w:color w:val="000000"/>
                <w:szCs w:val="21"/>
              </w:rPr>
              <w:br/>
              <w:t xml:space="preserve">3、整机 重量 63KG</w:t>
            </w:r>
            <w:r>
              <w:rPr>
                <w:rFonts w:hint="eastAsia" w:ascii="宋体" w:hAnsi="宋体" w:cs="宋体"/>
                <w:color w:val="000000"/>
                <w:szCs w:val="21"/>
              </w:rPr>
              <w:br/>
              <w:t xml:space="preserve">4、整机外观 流线型、无锐角安全设计</w:t>
            </w:r>
            <w:r>
              <w:rPr>
                <w:rFonts w:hint="eastAsia" w:ascii="宋体" w:hAnsi="宋体" w:cs="宋体"/>
                <w:color w:val="000000"/>
                <w:szCs w:val="21"/>
              </w:rPr>
              <w:br/>
              <w:t xml:space="preserve">5、外壳材料 金属＋板材</w:t>
            </w:r>
            <w:r>
              <w:rPr>
                <w:rFonts w:hint="eastAsia" w:ascii="宋体" w:hAnsi="宋体" w:cs="宋体"/>
                <w:color w:val="000000"/>
                <w:szCs w:val="21"/>
              </w:rPr>
              <w:br/>
              <w:t xml:space="preserve">6、有效显示区 475mm*265mm </w:t>
            </w:r>
            <w:r>
              <w:rPr>
                <w:rFonts w:hint="eastAsia" w:ascii="宋体" w:hAnsi="宋体" w:cs="宋体"/>
                <w:color w:val="000000"/>
                <w:szCs w:val="21"/>
              </w:rPr>
              <w:br/>
              <w:t xml:space="preserve">7、插座 5孔插座</w:t>
            </w:r>
            <w:r>
              <w:rPr>
                <w:rFonts w:hint="eastAsia" w:ascii="宋体" w:hAnsi="宋体" w:cs="宋体"/>
                <w:color w:val="000000"/>
                <w:szCs w:val="21"/>
              </w:rPr>
              <w:br/>
              <w:t xml:space="preserve">8、按钮式桌面电源总开关，USB数据输入，标准配置USB2.0接口X2，（选配USB3.0接口X2,需单独接USB3.0延长线到OPS电脑上） </w:t>
            </w:r>
            <w:r>
              <w:rPr>
                <w:rFonts w:hint="eastAsia" w:ascii="宋体" w:hAnsi="宋体" w:cs="宋体"/>
                <w:color w:val="000000"/>
                <w:szCs w:val="21"/>
              </w:rPr>
              <w:br/>
              <w:t xml:space="preserve">9、熄小屏 控制小屏幕熄屏亮屏 </w:t>
            </w:r>
            <w:r>
              <w:rPr>
                <w:rFonts w:hint="eastAsia" w:ascii="宋体" w:hAnsi="宋体" w:cs="宋体"/>
                <w:color w:val="000000"/>
                <w:szCs w:val="21"/>
              </w:rPr>
              <w:br/>
              <w:t xml:space="preserve">10、触摸技术 电容式触控技术</w:t>
            </w:r>
            <w:r>
              <w:rPr>
                <w:rFonts w:hint="eastAsia" w:ascii="宋体" w:hAnsi="宋体" w:cs="宋体"/>
                <w:color w:val="000000"/>
                <w:szCs w:val="21"/>
              </w:rPr>
              <w:br/>
            </w:r>
            <w:r>
              <w:rPr>
                <w:rFonts w:hint="eastAsia" w:ascii="宋体" w:hAnsi="宋体" w:cs="宋体"/>
                <w:color w:val="000000"/>
                <w:szCs w:val="21"/>
              </w:rPr>
              <w:t xml:space="preserve">11、触摸点数 支持10点</w:t>
            </w:r>
            <w:r>
              <w:rPr>
                <w:rFonts w:hint="eastAsia" w:ascii="宋体" w:hAnsi="宋体" w:cs="宋体"/>
                <w:color w:val="000000"/>
                <w:szCs w:val="21"/>
              </w:rPr>
              <w:br/>
              <w:t xml:space="preserve">12、书写精度 ≤2mm</w:t>
            </w:r>
            <w:r>
              <w:rPr>
                <w:rFonts w:hint="eastAsia" w:ascii="宋体" w:hAnsi="宋体" w:cs="宋体"/>
                <w:color w:val="000000"/>
                <w:szCs w:val="21"/>
              </w:rPr>
              <w:br/>
              <w:t xml:space="preserve">13、书写延迟 ≤50ms</w:t>
            </w:r>
            <w:r>
              <w:rPr>
                <w:rFonts w:hint="eastAsia" w:ascii="宋体" w:hAnsi="宋体" w:cs="宋体"/>
                <w:color w:val="000000"/>
                <w:szCs w:val="21"/>
              </w:rPr>
              <w:br/>
              <w:t xml:space="preserve">14、屏前玻璃厚度 2mm光电玻璃</w:t>
            </w:r>
            <w:r>
              <w:rPr>
                <w:rFonts w:hint="eastAsia" w:ascii="宋体" w:hAnsi="宋体" w:cs="宋体"/>
                <w:color w:val="000000"/>
                <w:szCs w:val="21"/>
              </w:rPr>
              <w:br/>
              <w:t xml:space="preserve">15、书写方式 手指、触控笔等</w:t>
            </w:r>
            <w:r>
              <w:rPr>
                <w:rFonts w:hint="eastAsia" w:ascii="宋体" w:hAnsi="宋体" w:cs="宋体"/>
                <w:color w:val="000000"/>
                <w:szCs w:val="21"/>
              </w:rPr>
              <w:br/>
              <w:t xml:space="preserve">16、驱动 免驱动，即插即用</w:t>
            </w:r>
            <w:r>
              <w:rPr>
                <w:rFonts w:hint="eastAsia" w:ascii="宋体" w:hAnsi="宋体" w:cs="宋体"/>
                <w:color w:val="000000"/>
                <w:szCs w:val="21"/>
              </w:rPr>
              <w:br/>
              <w:t xml:space="preserve">17、支持操作系统 安卓、Win 7、Win8、win10等操作系统度 2mm光电玻璃</w:t>
            </w:r>
            <w:r>
              <w:rPr>
                <w:rFonts w:hint="eastAsia" w:ascii="宋体" w:hAnsi="宋体" w:cs="宋体"/>
                <w:color w:val="000000"/>
                <w:szCs w:val="21"/>
              </w:rPr>
              <w:br/>
              <w:t xml:space="preserve">15、书写方式 手指、触控笔等</w:t>
            </w:r>
            <w:r>
              <w:rPr>
                <w:rFonts w:hint="eastAsia" w:ascii="宋体" w:hAnsi="宋体" w:cs="宋体"/>
                <w:color w:val="000000"/>
                <w:szCs w:val="21"/>
              </w:rPr>
              <w:br/>
              <w:t xml:space="preserve">16、驱动 免驱动，即插即用</w:t>
            </w:r>
            <w:r>
              <w:rPr>
                <w:rFonts w:hint="eastAsia" w:ascii="宋体" w:hAnsi="宋体" w:cs="宋体"/>
                <w:color w:val="000000"/>
                <w:szCs w:val="21"/>
              </w:rPr>
              <w:br/>
              <w:t xml:space="preserve">17、支持操作系统 安卓、Win 7、Win8、win10等操作系统</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实训室桌椅套装（一桌两椅）</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1.桌子尺寸≥1500×600×750mm，一桌两椅配置（2人共用一桌）。</w:t>
            </w:r>
            <w:r>
              <w:rPr>
                <w:rFonts w:hint="eastAsia" w:ascii="宋体" w:hAnsi="宋体" w:cs="宋体"/>
                <w:color w:val="000000"/>
                <w:szCs w:val="21"/>
              </w:rPr>
              <w:br/>
              <w:t xml:space="preserve">2.桌面：≥25mm厚E0级三聚氰胺白饰面刨花板，封边≥2mm PVC防磕碰。</w:t>
            </w:r>
            <w:r>
              <w:rPr>
                <w:rFonts w:hint="eastAsia" w:ascii="宋体" w:hAnsi="宋体" w:cs="宋体"/>
                <w:color w:val="000000"/>
                <w:szCs w:val="21"/>
              </w:rPr>
              <w:br/>
              <w:t xml:space="preserve">3.桌架：≥1.2mm厚优质冷轧钢管，白色静电喷塑（非烤漆），配防滑脚垫。</w:t>
            </w:r>
            <w:r>
              <w:rPr>
                <w:rFonts w:hint="eastAsia" w:ascii="宋体" w:hAnsi="宋体" w:cs="宋体"/>
                <w:color w:val="000000"/>
                <w:szCs w:val="21"/>
              </w:rPr>
              <w:br/>
              <w:t xml:space="preserve">4.含桌下线槽/理线孔≥1个（≥80mm穿线孔带盖），可走网线+电源线。</w:t>
            </w:r>
            <w:r>
              <w:rPr>
                <w:rFonts w:hint="eastAsia" w:ascii="宋体" w:hAnsi="宋体" w:cs="宋体"/>
                <w:color w:val="000000"/>
                <w:szCs w:val="21"/>
              </w:rPr>
              <w:br/>
              <w:t xml:space="preserve">5.椅子：钢制五星脚/弓形脚配白框网布/PU坐垫，升降可调，承重≥120kg。</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1.整体采用≥0.8mm厚优质冷轧钢板，静电喷塑，表面防锈耐腐蚀。</w:t>
            </w:r>
            <w:r>
              <w:rPr>
                <w:rFonts w:hint="eastAsia" w:ascii="宋体" w:hAnsi="宋体" w:cs="宋体"/>
                <w:color w:val="000000"/>
                <w:szCs w:val="21"/>
              </w:rPr>
              <w:br/>
              <w:t xml:space="preserve">2.外形尺寸≥1800×850×390mm（高×宽×深），上下双开门/多抽屉结构。</w:t>
            </w:r>
            <w:r>
              <w:rPr>
                <w:rFonts w:hint="eastAsia" w:ascii="宋体" w:hAnsi="宋体" w:cs="宋体"/>
                <w:color w:val="000000"/>
                <w:szCs w:val="21"/>
              </w:rPr>
              <w:br/>
              <w:t xml:space="preserve">3.内部分层：≥4层可调隔板（层板承重≥30kg），或上玻璃门下铁门组合，配（存放遥控器、电池、桨叶等小配件）。</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网络辅助设备套装</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1.千兆路由器/网关，支持NAT/防火墙/DHCP/VPN，带机量≥100终端，转发性能≥1Mpps。</w:t>
            </w:r>
            <w:r>
              <w:rPr>
                <w:rFonts w:hint="eastAsia" w:ascii="宋体" w:hAnsi="宋体" w:cs="宋体"/>
                <w:color w:val="000000"/>
                <w:szCs w:val="21"/>
              </w:rPr>
              <w:br/>
              <w:t xml:space="preserve">2.Wi-Fi6无线AP≥2个：单AP带机量≥60终端，吸顶/面板安装，PoE供电。</w:t>
            </w:r>
            <w:r>
              <w:rPr>
                <w:rFonts w:hint="eastAsia" w:ascii="宋体" w:hAnsi="宋体" w:cs="宋体"/>
                <w:color w:val="000000"/>
                <w:szCs w:val="21"/>
              </w:rPr>
              <w:br/>
              <w:t xml:space="preserve">3.网络机柜≥12U（或22U落地柜）：含层板≥2块、PDU电源排插≥1位（8位10A）、风扇模块≥1组。</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无人机智能任务作业系统</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无人机智能任务作业系统：</w:t>
            </w:r>
            <w:r>
              <w:rPr>
                <w:rFonts w:hint="eastAsia" w:ascii="宋体" w:hAnsi="宋体" w:cs="宋体"/>
                <w:szCs w:val="21"/>
              </w:rPr>
              <w:br/>
              <w:t xml:space="preserve">一、平台总体架构</w:t>
            </w:r>
            <w:r>
              <w:rPr>
                <w:rFonts w:hint="eastAsia" w:ascii="宋体" w:hAnsi="宋体" w:cs="宋体"/>
                <w:szCs w:val="21"/>
              </w:rPr>
              <w:br/>
              <w:t xml:space="preserve">1. 平台采用 B/S 架构，基于 Vue 3 + Spring Boot 3.2 技术栈构建，前端使用 Element Plus UI 组件库，后端采用 MyBatis-Plus ORM 框架，数据存储使用 PostgreSQL 17 + PostGIS 3.3 空间数据库扩展，缓存与消息队列使用 Redis 7，支持主流浏览器（Chrome、Edge、Firefox）访问，支持多用户同时在线开展无人机智能任务作业仿真训练。</w:t>
            </w:r>
            <w:r>
              <w:rPr>
                <w:rFonts w:hint="eastAsia" w:ascii="宋体" w:hAnsi="宋体" w:cs="宋体"/>
                <w:szCs w:val="21"/>
              </w:rPr>
              <w:br/>
              <w:t xml:space="preserve">2. 平台采用 JWT 令牌认证机制，用户登录后获取访问令牌，后续请求携带令牌进行身份验证，支持多用户并发访问与会话隔离，确保多用户同时操作时数据互不干扰。</w:t>
            </w:r>
            <w:r>
              <w:rPr>
                <w:rFonts w:hint="eastAsia" w:ascii="宋体" w:hAnsi="宋体" w:cs="宋体"/>
                <w:szCs w:val="21"/>
              </w:rPr>
              <w:br/>
              <w:t xml:space="preserve">3. 平台集成高德地图 JS API 2.1 Beta 作为三维地理可视化引擎，支持 3D 建筑物展示、地形起伏渲染、矢量底图与影像图切换，为任务区域建模、仿真监控、轨迹回放等场景提供沉浸式三维地理可视化底座。</w:t>
            </w:r>
            <w:r>
              <w:rPr>
                <w:rFonts w:hint="eastAsia" w:ascii="宋体" w:hAnsi="宋体" w:cs="宋体"/>
                <w:szCs w:val="21"/>
              </w:rPr>
              <w:br/>
              <w:t xml:space="preserve">二、无人机任务场景与区域建模</w:t>
            </w:r>
            <w:r>
              <w:rPr>
                <w:rFonts w:hint="eastAsia" w:ascii="宋体" w:hAnsi="宋体" w:cs="宋体"/>
                <w:szCs w:val="21"/>
              </w:rPr>
              <w:br/>
              <w:t xml:space="preserve">▲4. 支持多种无人机任务场景建模，系统内置六大任务类型：多机协同配送（MULTI_DELIVERY）、高空仓储盘点</w:t>
            </w:r>
            <w:r>
              <w:rPr>
                <w:rFonts w:hint="eastAsia" w:ascii="宋体" w:hAnsi="宋体" w:cs="宋体"/>
                <w:szCs w:val="21"/>
              </w:rPr>
              <w:t xml:space="preserve">（AERIAL_INVENTORY）、设施巡检（FACILITY_INSPECTION）、区域测绘（AREA_MAPPING）、目标搜寻（TARGET_SEARCH）、安防巡逻（SECURITY_PATROL），每种类型在地图上以不同主题色标识区分，任务类型决定了后续的调度策略、载荷需求和评估指标体系。（提供功能截图）</w:t>
            </w:r>
            <w:r>
              <w:rPr>
                <w:rFonts w:hint="eastAsia" w:ascii="宋体" w:hAnsi="宋体" w:cs="宋体"/>
                <w:szCs w:val="21"/>
              </w:rPr>
              <w:br/>
              <w:t xml:space="preserve">5. 支持在三维地图上通过鼠标绘制方式创建任务作业区域，提供三种区域绘制工具：多边形区域（适用于巡检范围、测绘覆盖区、搜寻区域）、线状路径（适用于电力线巡检、管道巡检、巡逻路线）、点状目标集（适用于配送目标点、盘点货架、搜寻目标），区域绘制完成后自动计算覆盖面积、路径长度等基础参数。</w:t>
            </w:r>
            <w:r>
              <w:rPr>
                <w:rFonts w:hint="eastAsia" w:ascii="宋体" w:hAnsi="宋体" w:cs="宋体"/>
                <w:szCs w:val="21"/>
              </w:rPr>
              <w:br/>
              <w:t xml:space="preserve">6. 每个任务区域支持配置详细的作业参数，包括：区域编码、区域名称、任务类型、地理边界（多边形顶点坐标集）、作业面积、地形复杂度（平原/丘陵/山地/城市密集区）、建筑密度等级、障碍物高度限制、作业起止时间、优先级等级、气象敏感度等级等参数，构建精细化的任务场景模型。</w:t>
            </w:r>
            <w:r>
              <w:rPr>
                <w:rFonts w:hint="eastAsia" w:ascii="宋体" w:hAnsi="宋体" w:cs="宋体"/>
                <w:szCs w:val="21"/>
              </w:rPr>
              <w:br/>
              <w:t xml:space="preserve">7. 支持区域内地标要素管理，可在任务区域内添加关键地标点，包括：起降平台（LAUNCH_PAD）、充电站（CHARGE_STATION）、补给点（SUPPLY_POINT）、避障点（AVOID_POINT）、航点（WAYPOINT）、目标点（TARGET_POINT），每个地标点可配置坐标、类型、容量、服务半径等属性，系统在地图上以不同图标渲染。</w:t>
            </w:r>
            <w:r>
              <w:rPr>
                <w:rFonts w:hint="eastAsia" w:ascii="宋体" w:hAnsi="宋体" w:cs="宋体"/>
                <w:szCs w:val="21"/>
              </w:rPr>
              <w:br/>
              <w:t xml:space="preserve">▲8. 支持区域环境建模，可为每个任务区域配置三维环境参数，包括：建筑群3D模型加载（基于高德 Buildings 图层）、植被覆盖密度、电磁干扰强度（影响通信链路）、GPS信号强度（影响定位精度）、地面纹理类型（影响目视巡检识别度）等，环境参数直接影响仿真引擎中的飞行安全与任务质量计算。（提供功能截图）</w:t>
            </w:r>
            <w:r>
              <w:rPr>
                <w:rFonts w:hint="eastAsia" w:ascii="宋体" w:hAnsi="宋体" w:cs="宋体"/>
                <w:szCs w:val="21"/>
              </w:rPr>
              <w:br/>
              <w:t xml:space="preserve">三、无人机机型与任务载荷配置</w:t>
            </w:r>
            <w:r>
              <w:rPr>
                <w:rFonts w:hint="eastAsia" w:ascii="宋体" w:hAnsi="宋体" w:cs="宋体"/>
                <w:szCs w:val="21"/>
              </w:rPr>
              <w:br/>
              <w:t xml:space="preserve">▲9. 支持多类型无人机机型参数配置，系统内置四类无人机平台：多旋翼（MULTI_ROTOR，适用于精准悬停与近距离作业）、垂起固定翼（VTOL_FIXED_WING，适用于长航时大范围巡航）、复合翼（HYBRID_WING，兼顾悬停与巡航）、系留无人机（TETHERED，适用于长时间定点监控），每类机型适配不同任务场景。（提供功能截图）</w:t>
            </w:r>
            <w:r>
              <w:rPr>
                <w:rFonts w:hint="eastAsia" w:ascii="宋体" w:hAnsi="宋体" w:cs="宋体"/>
                <w:szCs w:val="21"/>
              </w:rPr>
              <w:br/>
              <w:t xml:space="preserve">10. 每种无人机机型可配置完整的飞行性能参数，包括：机型编码、机型名称、制造商、最大起飞重量、空机重量、最大巡航速度、巡航高度范围（最低/最高）、最大航程、续航时间、爬升率、下降率、抗风等级、最大抗雨量等级、定位精度（厘米级/米级）、通信距离、最小悬停精度等飞行性能参数。</w:t>
            </w:r>
            <w:r>
              <w:rPr>
                <w:rFonts w:hint="eastAsia" w:ascii="宋体" w:hAnsi="宋体" w:cs="宋体"/>
                <w:szCs w:val="21"/>
              </w:rPr>
              <w:br/>
              <w:t xml:space="preserve">11. 每种无人机机型可配置任务载荷挂载能力参数，包括：最大载荷重量、载荷舱尺寸（长/宽/高）、挂点数量、供电功率、同时挂载数量限制等，用于约束单机可携带的载荷组合。同时配置经济性参数：购置成本、每小时飞行成本、单次起降成本、年维护成本，用于仿真中的成本计算。</w:t>
            </w:r>
            <w:r>
              <w:rPr>
                <w:rFonts w:hint="eastAsia" w:ascii="宋体" w:hAnsi="宋体" w:cs="宋体"/>
                <w:szCs w:val="21"/>
              </w:rPr>
              <w:br/>
              <w:t xml:space="preserve">●12. 支持任务载荷库管理，系统内置多种任务载荷模块：高清摄像头（HDR_CAMERA，用于目视巡检与测绘）、红外热成像仪（THERMAL_CAM，用于夜间巡检与搜寻）、激光雷达（LIDAR，用于三维建模与精准测绘）、多光谱相机（MULTISPECTRAL，用于农业与植被监测）、物资投放器</w:t>
            </w:r>
            <w:r>
              <w:rPr>
                <w:rFonts w:hint="eastAsia" w:ascii="宋体" w:hAnsi="宋体" w:cs="宋体"/>
                <w:szCs w:val="21"/>
              </w:rPr>
              <w:t xml:space="preserve">（PAYLOAD_DROP，用于配送任务）、机械爪（GRIPPER，用于抓取作业），每种载荷配置重量、功耗、数据采集类型、分辨率、作业距离等参数。（提供功能演示视频）</w:t>
            </w:r>
            <w:r>
              <w:rPr>
                <w:rFonts w:hint="eastAsia" w:ascii="宋体" w:hAnsi="宋体" w:cs="宋体"/>
                <w:szCs w:val="21"/>
              </w:rPr>
              <w:br/>
              <w:t xml:space="preserve">13. 支持方案级别的机组与载荷配置管理，可为每个任务方案中的每架无人机分配机型、挂载载荷组合、编号、所属基地、调度策略（就近分配/区域分工/轮询/能力优先）、返航规则（任务完成返航/低电量返航/定时返航/载荷用尽返航）、低电量阈值、充电时间、故障概率、修复时间等参数，实现精细化的机组部署。</w:t>
            </w:r>
            <w:r>
              <w:rPr>
                <w:rFonts w:hint="eastAsia" w:ascii="宋体" w:hAnsi="宋体" w:cs="宋体"/>
                <w:szCs w:val="21"/>
              </w:rPr>
              <w:br/>
              <w:t xml:space="preserve">14. 支持机组编队管理，可将多架无人机编为作业小组（编队），配置编队内协同模式：长机-僚机模式（长机引领、僚机跟随）、区域分工模式（各机负责不同子区域）、接力模式（前机完成后后机接续）、并行作业模式（同时作业不同目标），实现多机协同任务规划。</w:t>
            </w:r>
            <w:r>
              <w:rPr>
                <w:rFonts w:hint="eastAsia" w:ascii="宋体" w:hAnsi="宋体" w:cs="宋体"/>
                <w:szCs w:val="21"/>
              </w:rPr>
              <w:br/>
              <w:t xml:space="preserve">四、多机协同任务规划</w:t>
            </w:r>
            <w:r>
              <w:rPr>
                <w:rFonts w:hint="eastAsia" w:ascii="宋体" w:hAnsi="宋体" w:cs="宋体"/>
                <w:szCs w:val="21"/>
              </w:rPr>
              <w:br/>
              <w:t xml:space="preserve">▲15. 支持多机协同任务规划，可针对任务区域内的目标点集/路径集，进行多机任务分配与航线规划。系统提供三种任务分配模式：手动分配（用户逐一指派目标给无人机）、半自动分配（用户设定分配规则后系统自动分配）、全自动分配（系统根据调度策略自动最优分配）。（提供功能截图）</w:t>
            </w:r>
            <w:r>
              <w:rPr>
                <w:rFonts w:hint="eastAsia" w:ascii="宋体" w:hAnsi="宋体" w:cs="宋体"/>
                <w:szCs w:val="21"/>
              </w:rPr>
              <w:br/>
              <w:t xml:space="preserve">16. 支持航线规划功能，系统内置四种航线规划算法：最短路径（PATH_SHORTEST，按直线距离最短规划）、避障路径（PATH_AVOID，绕行障碍物与禁飞区）、覆盖路径（PATH_COVERAGE，针对测绘/盘点生成梳状往返扫描航线）、跟踪路径（PATH_FOLLOW，沿指定线状要素飞行），用户可根据任务类型选择规划算法。</w:t>
            </w:r>
            <w:r>
              <w:rPr>
                <w:rFonts w:hint="eastAsia" w:ascii="宋体" w:hAnsi="宋体" w:cs="宋体"/>
                <w:szCs w:val="21"/>
              </w:rPr>
              <w:br/>
              <w:t xml:space="preserve">17. 覆盖路径规划支持配置扫描参数：扫描方向（东西/南北/自适应）、航带间距（根据相机视场角和飞行高度自动计算或手动设置）、重叠率（航向重叠率/旁向重叠率）、转弯模式（U型转弯/弓型转弯），系统自动计算所需航带数量和总飞行距离，辅助判断单机续航是否满足覆盖需求。</w:t>
            </w:r>
            <w:r>
              <w:rPr>
                <w:rFonts w:hint="eastAsia" w:ascii="宋体" w:hAnsi="宋体" w:cs="宋体"/>
                <w:szCs w:val="21"/>
              </w:rPr>
              <w:br/>
              <w:t xml:space="preserve">18. 支持多机航线冲突检测与规避，系统在任务规划阶段自动检测多机航线是否存在空间交叉冲突（航线相交且时间窗口重叠）和高度冲突（同一区域高度重叠），冲突时提供三种解决方案：高度分层（为冲突航线分配不同飞行高度）、时间错峰（调整起飞时序避开冲突窗口）、航线绕行（自动生成绕行航段），辅助用户完成无冲突的多机任务规划。</w:t>
            </w:r>
            <w:r>
              <w:rPr>
                <w:rFonts w:hint="eastAsia" w:ascii="宋体" w:hAnsi="宋体" w:cs="宋体"/>
                <w:szCs w:val="21"/>
              </w:rPr>
              <w:br/>
              <w:t xml:space="preserve">19. 支持任务时序编排，可为任务中的各无人机设置起飞顺序、作业时段、补给时段、返航时段，系统自动生成任务甘特图，直观展示各机作业时间线、冲突时段、空闲时段，辅助优化任务编排效率。</w:t>
            </w:r>
            <w:r>
              <w:rPr>
                <w:rFonts w:hint="eastAsia" w:ascii="宋体" w:hAnsi="宋体" w:cs="宋体"/>
                <w:szCs w:val="21"/>
              </w:rPr>
              <w:br/>
              <w:t xml:space="preserve">20. 支持任务预演检查功能，在正式仿真前可执行预演运行（快速1:100倍速），系统自动检查：续航是否满足任务需求、载荷是否匹配任务类型、航线是否完整覆盖目标区域、是否有未分配目标的无人机、是否存在无法调度的目标点，并输出预演检查报告，辅助用户在正式仿真前发现问题。</w:t>
            </w:r>
            <w:r>
              <w:rPr>
                <w:rFonts w:hint="eastAsia" w:ascii="宋体" w:hAnsi="宋体" w:cs="宋体"/>
                <w:szCs w:val="21"/>
              </w:rPr>
              <w:br/>
              <w:t xml:space="preserve">五、智能调度引擎与算法库</w:t>
            </w:r>
            <w:r>
              <w:rPr>
                <w:rFonts w:hint="eastAsia" w:ascii="宋体" w:hAnsi="宋体" w:cs="宋体"/>
                <w:szCs w:val="21"/>
              </w:rPr>
              <w:br/>
              <w:t xml:space="preserve">▲21. 集成无人机智能调度引擎，基于离散事件驱动架构（DiscreteEventScheduler），能够模拟任务下发、多机调度、航线执行、载荷作业、返航补给等完整任务过程。仿真引擎以事件队列为核心，按时间顺序处理任务生成、无人机调度、起飞、巡航、到达目标、执行载荷作业、转场、返</w:t>
            </w:r>
            <w:r>
              <w:rPr>
                <w:rFonts w:hint="eastAsia" w:ascii="宋体" w:hAnsi="宋体" w:cs="宋体"/>
                <w:szCs w:val="21"/>
              </w:rPr>
              <w:t xml:space="preserve">航、充电补给等事件。（提供功能截图）</w:t>
            </w:r>
            <w:r>
              <w:rPr>
                <w:rFonts w:hint="eastAsia" w:ascii="宋体" w:hAnsi="宋体" w:cs="宋体"/>
                <w:szCs w:val="21"/>
              </w:rPr>
              <w:br/>
              <w:t xml:space="preserve">22. 仿真引擎内置六种智能调度策略，用户可为每个任务方案选择不同策略：区域就近（NEAREST_AREA，将最近区域的可用无人机分配给新任务）、能力优先（CAPABILITY_FIRST，优先选择载荷能力最匹配的无人机）、能效优先（ENERGY_FIRST，优先选择续航余量最充裕的无人机）、负载均衡（LOAD_BALANCE，优先选择任务队列最短的无人机）、贪心调度（GREEDY，选择当前综合收益最高的无人机）、均衡调度（BALANCED，综合权衡距离/能力/能耗/负载多项因素）。</w:t>
            </w:r>
            <w:r>
              <w:rPr>
                <w:rFonts w:hint="eastAsia" w:ascii="宋体" w:hAnsi="宋体" w:cs="宋体"/>
                <w:szCs w:val="21"/>
              </w:rPr>
              <w:br/>
              <w:t xml:space="preserve">23. 仿真引擎内置任务分配算法库，支持两种分配粒度：目标级分配（将单个目标点分配给单架无人机执行）和批次级分配（将一批目标点打包分配给单架无人机批量执行），分配算法综合考虑目标优先级、无人机当前位置、续航余量、载荷匹配度、区域归属等因素，输出最优分配方案。</w:t>
            </w:r>
            <w:r>
              <w:rPr>
                <w:rFonts w:hint="eastAsia" w:ascii="宋体" w:hAnsi="宋体" w:cs="宋体"/>
                <w:szCs w:val="21"/>
              </w:rPr>
              <w:br/>
              <w:t xml:space="preserve">24. 仿真引擎集成空域冲突检测模块（AirspaceChecker），在多机飞行过程中实时检测航线是否与禁飞区、限制区、管制区存在空间冲突（高度范围检测 + 多边形相交检测）和时段冲突（生效时段检测），同时检测多机之间的安全距离违规（水平/垂直间距小于阈值），冲突时记录违规事件并影响仿真评分。</w:t>
            </w:r>
            <w:r>
              <w:rPr>
                <w:rFonts w:hint="eastAsia" w:ascii="宋体" w:hAnsi="宋体" w:cs="宋体"/>
                <w:szCs w:val="21"/>
              </w:rPr>
              <w:br/>
              <w:t xml:space="preserve">25. 仿真引擎集成气象影响计算模块（WeatherEffectCalculator），根据气象参数动态计算：风速对续航的衰减比例、侧风对航线偏移的影响、降雨对飞行速度的影响、低能见度对载荷作业质量的影响（如摄像头识别率下降）、极端天气对起降的限制（低于安全阈值时禁止起降），真实模拟气象条件对任务执行的影响。</w:t>
            </w:r>
            <w:r>
              <w:rPr>
                <w:rFonts w:hint="eastAsia" w:ascii="宋体" w:hAnsi="宋体" w:cs="宋体"/>
                <w:szCs w:val="21"/>
              </w:rPr>
              <w:br/>
              <w:t xml:space="preserve">26. 仿真引擎支持多机通信链路仿真，模拟无人机与地面站之间的数据链路，配置通信距离、带宽、延迟、丢包率、抗干扰能力等参数。当无人机超出通信范围或链路中断时，系统模拟失联事件，无人机执行预设的失联应对策略（悬停等待/自主返航/继续执行预设航线），影响任务完成率。</w:t>
            </w:r>
            <w:r>
              <w:rPr>
                <w:rFonts w:hint="eastAsia" w:ascii="宋体" w:hAnsi="宋体" w:cs="宋体"/>
                <w:szCs w:val="21"/>
              </w:rPr>
              <w:br/>
              <w:t xml:space="preserve">27. 仿真引擎支持动态事件注入，用户可在仿真过程中手动注入突发事件，包括：目标新增（临时增加任务目标）、目标取消（取消某个目标）、无人机故障（指定无人机突发故障）、天气突变（风力骤增/突降降雨）、空域临时管制（临时禁飞某区域），系统自动触发重调度并记录事件影响，用于训练用户应对突发场景的能力。</w:t>
            </w:r>
            <w:r>
              <w:rPr>
                <w:rFonts w:hint="eastAsia" w:ascii="宋体" w:hAnsi="宋体" w:cs="宋体"/>
                <w:szCs w:val="21"/>
              </w:rPr>
              <w:br/>
              <w:t xml:space="preserve">28. 仿真引擎支持仿真倍速控制（1x / 2x / 5x / 10x / 20x / 50x / 100x），支持暂停、恢复、停止等运行控制操作，支持仿真时钟显示（虚拟时间），用户可根据需要灵活调整仿真节奏。</w:t>
            </w:r>
            <w:r>
              <w:rPr>
                <w:rFonts w:hint="eastAsia" w:ascii="宋体" w:hAnsi="宋体" w:cs="宋体"/>
                <w:szCs w:val="21"/>
              </w:rPr>
              <w:br/>
              <w:t xml:space="preserve">29. 仿真引擎具备快照管理能力（SnapshotManager），采用 Redis 热快照 + 文件全量快照双重机制，在仿真运行过程中定期保存仿真状态（无人机状态、任务进度、区域覆盖进度等），支持异常中断后的状态恢复。</w:t>
            </w:r>
            <w:r>
              <w:rPr>
                <w:rFonts w:hint="eastAsia" w:ascii="宋体" w:hAnsi="宋体" w:cs="宋体"/>
                <w:szCs w:val="21"/>
              </w:rPr>
              <w:br/>
              <w:t xml:space="preserve">30. 仿真引擎具备任务队列管理能力（SimTaskQueue），支持多仿真任务排队执行，按优先级调度，避免资源竞争冲突，支持多用户同时提交仿真任务。</w:t>
            </w:r>
            <w:r>
              <w:rPr>
                <w:rFonts w:hint="eastAsia" w:ascii="宋体" w:hAnsi="宋体" w:cs="宋体"/>
                <w:szCs w:val="21"/>
              </w:rPr>
              <w:br/>
              <w:t xml:space="preserve">六、仿真推演与运行控制</w:t>
            </w:r>
            <w:r>
              <w:rPr>
                <w:rFonts w:hint="eastAsia" w:ascii="宋体" w:hAnsi="宋体" w:cs="宋体"/>
                <w:szCs w:val="21"/>
              </w:rPr>
              <w:br/>
              <w:t xml:space="preserve">31. 支持任务需求仿真生成，根据任务类型和区域配置，系统自动生成仿真任务目标集。配送任务生成配送目标点及货物参数（重量、体积、优先级、时效要求）；盘点任务生成</w:t>
            </w:r>
            <w:r>
              <w:rPr>
                <w:rFonts w:hint="eastAsia" w:ascii="宋体" w:hAnsi="宋体" w:cs="宋体"/>
                <w:szCs w:val="21"/>
              </w:rPr>
              <w:t xml:space="preserve">货架/库位目标点及盘点要求；巡检任务生成巡检路径及检查项清单；测绘任务生成覆盖区域及精度要求；搜寻任务生成潜在目标区域及搜寻策略；巡逻任务生成巡逻路线及打卡点。</w:t>
            </w:r>
            <w:r>
              <w:rPr>
                <w:rFonts w:hint="eastAsia" w:ascii="宋体" w:hAnsi="宋体" w:cs="宋体"/>
                <w:szCs w:val="21"/>
              </w:rPr>
              <w:br/>
              <w:t xml:space="preserve">32. 任务目标生成支持多种分布模式：均匀分布（目标均匀分布在作业区域内）、聚类分布（目标集中在若干热点区域）、密度梯度（中心密集、边缘稀疏）、自定义导入（用户上传目标点坐标文件），灵活模拟不同业务场景下的任务分布特征。</w:t>
            </w:r>
            <w:r>
              <w:rPr>
                <w:rFonts w:hint="eastAsia" w:ascii="宋体" w:hAnsi="宋体" w:cs="宋体"/>
                <w:szCs w:val="21"/>
              </w:rPr>
              <w:br/>
              <w:t xml:space="preserve">33. 每条仿真任务目标包含目标编号、任务类型、地理坐标、目标属性（货物信息/检查项/测绘参数等）、优先级、时效要求、所需载荷类型、预估作业时长、是否应急等属性，支持应急任务按比例生成，应急任务在调度中享有最高优先权。</w:t>
            </w:r>
            <w:r>
              <w:rPr>
                <w:rFonts w:hint="eastAsia" w:ascii="宋体" w:hAnsi="宋体" w:cs="宋体"/>
                <w:szCs w:val="21"/>
              </w:rPr>
              <w:br/>
              <w:t xml:space="preserve">34. 仿真引擎支持异常事件仿真，包括无人机故障（机械故障/通信故障/载荷故障）、电池低电量返航、充电完成重新投入、载荷数据异常（拍照模糊/采集失败）、目标不可达（障碍物阻挡/空域临时管制）等异常场景，每条异常事件记录类型、发生时间、关联无人机/目标、描述、处置动作、处置结果、影响范围等信息。</w:t>
            </w:r>
            <w:r>
              <w:rPr>
                <w:rFonts w:hint="eastAsia" w:ascii="宋体" w:hAnsi="宋体" w:cs="宋体"/>
                <w:szCs w:val="21"/>
              </w:rPr>
              <w:br/>
              <w:t xml:space="preserve">35. 支持仿真场景自定义构建，可设置任务需求分布、空域限制、气象环境、运行约束等基础条件。场景配置以方案为单位，支持任务需求、气象环境、运行约束、成本参数四个维度的配置，灵活组合构建多种作业工况。</w:t>
            </w:r>
            <w:r>
              <w:rPr>
                <w:rFonts w:hint="eastAsia" w:ascii="宋体" w:hAnsi="宋体" w:cs="宋体"/>
                <w:szCs w:val="21"/>
              </w:rPr>
              <w:br/>
              <w:t xml:space="preserve">36. 气象环境配置支持选择预设气象模板（晴天、多云、大风、雨天等），气象模板包含风速、风向、雨量等级（无雨/小雨/中雨/大雨/暴雨）、能见度、温度、续航衰减系数、速度衰减系数、载荷影响系数、起降能见限制等参数，仿真引擎根据气象参数动态计算对无人机飞行性能与载荷作业质量的影响。</w:t>
            </w:r>
            <w:r>
              <w:rPr>
                <w:rFonts w:hint="eastAsia" w:ascii="宋体" w:hAnsi="宋体" w:cs="宋体"/>
                <w:szCs w:val="21"/>
              </w:rPr>
              <w:br/>
              <w:t xml:space="preserve">▲37. 运行约束配置支持设置全局作业起止时间、是否允许夜间飞行、最小飞行间隔、最小安全距离、最小降落间隔、最大同时作业机数、通信链路约束（最大失联时长）等安全约束参数，以及能耗成本（单位里程）、人工成本（每小时）、起降平台运营成本（每小时）等成本参数。（提供功能截图）</w:t>
            </w:r>
            <w:r>
              <w:rPr>
                <w:rFonts w:hint="eastAsia" w:ascii="宋体" w:hAnsi="宋体" w:cs="宋体"/>
                <w:szCs w:val="21"/>
              </w:rPr>
              <w:br/>
              <w:t xml:space="preserve">七、任务执行可视化监控</w:t>
            </w:r>
            <w:r>
              <w:rPr>
                <w:rFonts w:hint="eastAsia" w:ascii="宋体" w:hAnsi="宋体" w:cs="宋体"/>
                <w:szCs w:val="21"/>
              </w:rPr>
              <w:br/>
              <w:t xml:space="preserve">38. 搭载可视化展示模块，基于高德地图三维引擎，支持任务区域布局图查看（区域多边形、地标点、航线网络渲染）、多机运行状态实时展示（无人机位置、状态、电量、载荷状态等）、指标趋势图表分析、覆盖进度热力图查看。</w:t>
            </w:r>
            <w:r>
              <w:rPr>
                <w:rFonts w:hint="eastAsia" w:ascii="宋体" w:hAnsi="宋体" w:cs="宋体"/>
                <w:szCs w:val="21"/>
              </w:rPr>
              <w:br/>
              <w:t xml:space="preserve">●39. 仿真实时监控页面提供左侧三维地图 + 右侧数据面板的分屏布局，地图侧实时渲染无人机位置移动、航线轨迹、区域覆盖进度、目标点状态（待执行/执行中/已完成/失败），面板侧展示实时统计（已完成/执行中/待分配/失败目标数及进度条）、无人机状态分布（各状态数量统计及颜色标识）、无人机列表（编码、状态、电量、载荷、已完成目标数等明细）。（提供功能演示视频）</w:t>
            </w:r>
            <w:r>
              <w:rPr>
                <w:rFonts w:hint="eastAsia" w:ascii="宋体" w:hAnsi="宋体" w:cs="宋体"/>
                <w:szCs w:val="21"/>
              </w:rPr>
              <w:br/>
              <w:t xml:space="preserve">40. 仿真实时监控通过 WebSocket + STOMP 协议实现前后端实时通信，后端按仿真时间间隔推送无人机位置（每1仿真秒）、目标完成状态（每5仿真秒）、仿真进度（每10仿真秒），前端实时更新地图覆盖物和面板数据，连接状态实时显示。</w:t>
            </w:r>
            <w:r>
              <w:rPr>
                <w:rFonts w:hint="eastAsia" w:ascii="宋体" w:hAnsi="宋体" w:cs="宋体"/>
                <w:szCs w:val="21"/>
              </w:rPr>
              <w:br/>
            </w:r>
            <w:r>
              <w:rPr>
                <w:rFonts w:hint="eastAsia" w:ascii="宋体" w:hAnsi="宋体" w:cs="宋体"/>
                <w:szCs w:val="21"/>
              </w:rPr>
              <w:t xml:space="preserve">41. 监控地图支持多视角切换：自由视角（用户自由拖拽旋转）、跟踪视角（相机跟随指定无人机）、全局俯瞰（固定俯视全局视图）、区域聚焦（放大到指定任务区域），方便用户从不同角度观察多机协同作业过程。</w:t>
            </w:r>
            <w:r>
              <w:rPr>
                <w:rFonts w:hint="eastAsia" w:ascii="宋体" w:hAnsi="宋体" w:cs="宋体"/>
                <w:szCs w:val="21"/>
              </w:rPr>
              <w:br/>
              <w:t xml:space="preserve">42. 监控地图支持覆盖进度可视化，对于测绘/盘点等覆盖型任务，系统实时在地图上以渐变色渲染已完成覆盖区域（深色）和待覆盖区域（浅色），直观展示覆盖进度和遗漏区域，辅助判断任务完成质量。</w:t>
            </w:r>
            <w:r>
              <w:rPr>
                <w:rFonts w:hint="eastAsia" w:ascii="宋体" w:hAnsi="宋体" w:cs="宋体"/>
                <w:szCs w:val="21"/>
              </w:rPr>
              <w:br/>
              <w:t xml:space="preserve">43. 仿真结果分析页面提供多维可视化图表，包括：任务完成率饼图、各机作业效率柱状图、覆盖完成度进度图、成本构成饼图、时效指标柱状图、载荷利用率图表，指标明细表格（支持告警标记），任务目标明细表格（支持搜索、分页），异常事件明细表，飞行轨迹回放等。</w:t>
            </w:r>
            <w:r>
              <w:rPr>
                <w:rFonts w:hint="eastAsia" w:ascii="宋体" w:hAnsi="宋体" w:cs="宋体"/>
                <w:szCs w:val="21"/>
              </w:rPr>
              <w:br/>
              <w:t xml:space="preserve">44. 支持飞行轨迹回放功能，用户可选择指定无人机加载其飞行轨迹数据，在三维地图上以动画方式回放飞行过程，支持播放/暂停、重置、倍速控制（1x/5x/10x/50x/100x），并显示轨迹点数、飞行距离、作业时长等统计信息，同时提供轨迹明细数据表格（仿真时间、经纬度、高度、速度、电量、载荷状态、作业状态）。</w:t>
            </w:r>
            <w:r>
              <w:rPr>
                <w:rFonts w:hint="eastAsia" w:ascii="宋体" w:hAnsi="宋体" w:cs="宋体"/>
                <w:szCs w:val="21"/>
              </w:rPr>
              <w:br/>
              <w:t xml:space="preserve">45. 平台首页提供数据看板，展示仿真任务趋势折线图（近7天/近30天）、任务类型分布饼图、最近仿真任务列表（任务ID、方案、任务类型、状态、倍速、目标数、完成数、创建时间），以及方案数、任务数、无人机数、用户数等统计概览卡片。</w:t>
            </w:r>
            <w:r>
              <w:rPr>
                <w:rFonts w:hint="eastAsia" w:ascii="宋体" w:hAnsi="宋体" w:cs="宋体"/>
                <w:szCs w:val="21"/>
              </w:rPr>
              <w:br/>
              <w:t xml:space="preserve">46. 地图组件提供图例说明（MapLegend），标识任务类型颜色、目标状态颜色、无人机状态颜色、覆盖进度颜色等图例信息，辅助用户理解地图覆盖物含义。支持鼠标坐标实时显示（经纬度），方便用户精确定位。</w:t>
            </w:r>
            <w:r>
              <w:rPr>
                <w:rFonts w:hint="eastAsia" w:ascii="宋体" w:hAnsi="宋体" w:cs="宋体"/>
                <w:szCs w:val="21"/>
              </w:rPr>
              <w:br/>
              <w:t xml:space="preserve">八、评估指标体系与自动测算</w:t>
            </w:r>
            <w:r>
              <w:rPr>
                <w:rFonts w:hint="eastAsia" w:ascii="宋体" w:hAnsi="宋体" w:cs="宋体"/>
                <w:szCs w:val="21"/>
              </w:rPr>
              <w:br/>
              <w:t xml:space="preserve">47. 可自动测算多项任务评估指标，仿真完成后由指标计算引擎（MetricsCalculator）自动汇总五大指标体系，包含任务完成度、作业效率、飞行安全、资源利用率、运营成本等维度。</w:t>
            </w:r>
            <w:r>
              <w:rPr>
                <w:rFonts w:hint="eastAsia" w:ascii="宋体" w:hAnsi="宋体" w:cs="宋体"/>
                <w:szCs w:val="21"/>
              </w:rPr>
              <w:br/>
              <w:t xml:space="preserve">48. 任务完成度指标包含：任务总完成率、目标完成数/总数、覆盖完成率（覆盖型任务）、遗漏目标占比、失败目标占比、应急任务完成率、按时完成率，全面反映任务执行质量。</w:t>
            </w:r>
            <w:r>
              <w:rPr>
                <w:rFonts w:hint="eastAsia" w:ascii="宋体" w:hAnsi="宋体" w:cs="宋体"/>
                <w:szCs w:val="21"/>
              </w:rPr>
              <w:br/>
              <w:t xml:space="preserve">49. 作业效率指标包含：平均任务完成时长、单机日均作业目标数、单机日均飞行时长、目标响应时长（从任务下达到开始执行）、P50/P90/P95 分位数完成时长、最长任务时长、编队协同效率（多机并行作业时间节省比），多维度评估作业效率。</w:t>
            </w:r>
            <w:r>
              <w:rPr>
                <w:rFonts w:hint="eastAsia" w:ascii="宋体" w:hAnsi="宋体" w:cs="宋体"/>
                <w:szCs w:val="21"/>
              </w:rPr>
              <w:br/>
              <w:t xml:space="preserve">50. 飞行安全指标包含：空域违规次数、安全距离违规次数、失联事件次数、异常事件总数、故障停机率、紧急返航次数、夜间作业占比，反映飞行安全合规性。</w:t>
            </w:r>
            <w:r>
              <w:rPr>
                <w:rFonts w:hint="eastAsia" w:ascii="宋体" w:hAnsi="宋体" w:cs="宋体"/>
                <w:szCs w:val="21"/>
              </w:rPr>
              <w:br/>
              <w:t xml:space="preserve">51. 资源利用率指标包含：运力利用率（飞行时长占比）、载荷利用率（载荷作业时长占比）、编队利用率（编队协同作业时长占比）、空驶率（无载荷飞行占比）、无人机出勤率、充电等待占比，多维度评估资源使用效率。</w:t>
            </w:r>
            <w:r>
              <w:rPr>
                <w:rFonts w:hint="eastAsia" w:ascii="宋体" w:hAnsi="宋体" w:cs="宋体"/>
                <w:szCs w:val="21"/>
              </w:rPr>
              <w:br/>
              <w:t xml:space="preserve">52. 成本指标包含：运力成本（飞行小时成本 + 起降成本）、载荷折旧成本、平台运营成本、总成本、单目标作业成本、单位面积覆盖成本（覆盖型任务）、单位里程成本，支撑运营成本分析与优化决策。</w:t>
            </w:r>
            <w:r>
              <w:rPr>
                <w:rFonts w:hint="eastAsia" w:ascii="宋体" w:hAnsi="宋体" w:cs="宋体"/>
                <w:szCs w:val="21"/>
              </w:rPr>
              <w:br/>
            </w:r>
            <w:r>
              <w:rPr>
                <w:rFonts w:hint="eastAsia" w:ascii="宋体" w:hAnsi="宋体" w:cs="宋体"/>
                <w:szCs w:val="21"/>
              </w:rPr>
              <w:t xml:space="preserve">53. 支持指标阈值告警功能，可配置各项指标的上/下限阈值，仿真结果中超出阈值的指标自动标记告警等级（告警/严重），在指标明细表中以标签形式提示，辅助用户快速定位异常指标。</w:t>
            </w:r>
            <w:r>
              <w:rPr>
                <w:rFonts w:hint="eastAsia" w:ascii="宋体" w:hAnsi="宋体" w:cs="宋体"/>
                <w:szCs w:val="21"/>
              </w:rPr>
              <w:br/>
              <w:t xml:space="preserve">54. 指标支持多维度统计，除全局汇总（OVERALL）外，还支持按任务类型维度（TASK_TYPE）、按无人机维度（DRONE）、按区域维度（ZONE）统计各项指标，便于从不同粒度分析系统运营表现。</w:t>
            </w:r>
            <w:r>
              <w:rPr>
                <w:rFonts w:hint="eastAsia" w:ascii="宋体" w:hAnsi="宋体" w:cs="宋体"/>
                <w:szCs w:val="21"/>
              </w:rPr>
              <w:br/>
              <w:t xml:space="preserve">九、多方案并行仿真与对比分析</w:t>
            </w:r>
            <w:r>
              <w:rPr>
                <w:rFonts w:hint="eastAsia" w:ascii="宋体" w:hAnsi="宋体" w:cs="宋体"/>
                <w:szCs w:val="21"/>
              </w:rPr>
              <w:br/>
              <w:t xml:space="preserve">55. 支持多种任务方案并行仿真推演，对比不同机组配置、载荷组合、调度策略、航线规划方案下系统运营表现。用户可创建多个任务方案，分别配置不同的区域设置、机组参数、载荷配置、调度策略，并行运行仿真任务后进行横向对比。</w:t>
            </w:r>
            <w:r>
              <w:rPr>
                <w:rFonts w:hint="eastAsia" w:ascii="宋体" w:hAnsi="宋体" w:cs="宋体"/>
                <w:szCs w:val="21"/>
              </w:rPr>
              <w:br/>
              <w:t xml:space="preserve">56. 支持方案对比组管理，用户可创建对比组并添加多个已完成仿真任务，对比组支持设置是否统一目标集（相同任务目标）、统一气象、统一时间等对齐条件，确保对比结果的公平性和可比性。</w:t>
            </w:r>
            <w:r>
              <w:rPr>
                <w:rFonts w:hint="eastAsia" w:ascii="宋体" w:hAnsi="宋体" w:cs="宋体"/>
                <w:szCs w:val="21"/>
              </w:rPr>
              <w:br/>
              <w:t xml:space="preserve">57. 方案对比报告提供指标横向对比表格，将各方案的核心指标（完成度、效率、安全、利用率、成本）并列展示，最优值自动高亮标识，并提供综合推荐方案（在最多指标项中表现最优的方案），辅助用户快速决策。</w:t>
            </w:r>
            <w:r>
              <w:rPr>
                <w:rFonts w:hint="eastAsia" w:ascii="宋体" w:hAnsi="宋体" w:cs="宋体"/>
                <w:szCs w:val="21"/>
              </w:rPr>
              <w:br/>
              <w:t xml:space="preserve">58. 方案对比报告提供差异分析图表，以可视化方式展示各方案在不同指标维度上的差异幅度，支持按任务类型分组对比，支持导出对比报告为文件留存。</w:t>
            </w:r>
            <w:r>
              <w:rPr>
                <w:rFonts w:hint="eastAsia" w:ascii="宋体" w:hAnsi="宋体" w:cs="宋体"/>
                <w:szCs w:val="21"/>
              </w:rPr>
              <w:br/>
              <w:t xml:space="preserve">十、基础数据库管理</w:t>
            </w:r>
            <w:r>
              <w:rPr>
                <w:rFonts w:hint="eastAsia" w:ascii="宋体" w:hAnsi="宋体" w:cs="宋体"/>
                <w:szCs w:val="21"/>
              </w:rPr>
              <w:br/>
              <w:t xml:space="preserve">59. 内置无人机机型库管理模块，提供机型参数的增删改查、批量导入、数据导出等功能，内置多款主流作业无人机机型数据，支持卡片式与表格两种展示视图，便于快速复用已有机型参数。</w:t>
            </w:r>
            <w:r>
              <w:rPr>
                <w:rFonts w:hint="eastAsia" w:ascii="宋体" w:hAnsi="宋体" w:cs="宋体"/>
                <w:szCs w:val="21"/>
              </w:rPr>
              <w:br/>
              <w:t xml:space="preserve">60. 内置任务载荷库管理模块，支持维护高清摄像头、红外热成像仪、激光雷达、多光谱相机、物资投放器、机械爪等多种载荷模块，每种载荷配置重量、功耗、数据采集类型、分辨率、作业距离、适用任务类型等参数，载荷库可直接在方案配置中引用。</w:t>
            </w:r>
            <w:r>
              <w:rPr>
                <w:rFonts w:hint="eastAsia" w:ascii="宋体" w:hAnsi="宋体" w:cs="宋体"/>
                <w:szCs w:val="21"/>
              </w:rPr>
              <w:br/>
              <w:t xml:space="preserve">61. 内置气象模板库管理模块，支持维护多种气象条件模板（晴天、多云、大风、中雨、大雨等），每个模板包含风速、风向、雨量等级、能见度、温度、续航衰减系数、速度衰减系数、载荷影响系数、起降能见限制等参数，内置气象模板可直接在仿真场景中引用。</w:t>
            </w:r>
            <w:r>
              <w:rPr>
                <w:rFonts w:hint="eastAsia" w:ascii="宋体" w:hAnsi="宋体" w:cs="宋体"/>
                <w:szCs w:val="21"/>
              </w:rPr>
              <w:br/>
              <w:t xml:space="preserve">62. 内置空域规则模板库管理模块，支持维护禁飞区、限制区、管制区三类空域规则模板，每条规则可配置高度范围、违规惩罚系数、规则描述等参数，内置常用空域规则模板，支持在方案中快速引用。</w:t>
            </w:r>
            <w:r>
              <w:rPr>
                <w:rFonts w:hint="eastAsia" w:ascii="宋体" w:hAnsi="宋体" w:cs="宋体"/>
                <w:szCs w:val="21"/>
              </w:rPr>
              <w:br/>
              <w:t xml:space="preserve">63. 内置成本参数库管理模块，支持统一配置单位里程能耗成本、人工操作成本、起降平台运营成本、载荷折旧费率等全局成本参数，所有方案的仿真成本计算均引用此参数库，修改后全局生效，确保成本测算一致性。</w:t>
            </w:r>
            <w:r>
              <w:rPr>
                <w:rFonts w:hint="eastAsia" w:ascii="宋体" w:hAnsi="宋体" w:cs="宋体"/>
                <w:szCs w:val="21"/>
              </w:rPr>
              <w:br/>
              <w:t xml:space="preserve">64. 内置任务模板库管理模块，支持维护各类任务的预设模板（配送任务模板、盘点任务模板、巡检任务模板等），每个模板包含默认区域参数、目标数量、目标分布模式、载荷需求、调度策略推荐配置等信息，用户可基于模板快速创建任务方案。</w:t>
            </w:r>
            <w:r>
              <w:rPr>
                <w:rFonts w:hint="eastAsia" w:ascii="宋体" w:hAnsi="宋体" w:cs="宋体"/>
                <w:szCs w:val="21"/>
              </w:rPr>
              <w:br/>
            </w:r>
            <w:r>
              <w:rPr>
                <w:rFonts w:hint="eastAsia" w:ascii="宋体" w:hAnsi="宋体" w:cs="宋体"/>
                <w:szCs w:val="21"/>
              </w:rPr>
              <w:t xml:space="preserve">十一、实训教学管理</w:t>
            </w:r>
            <w:r>
              <w:rPr>
                <w:rFonts w:hint="eastAsia" w:ascii="宋体" w:hAnsi="宋体" w:cs="宋体"/>
                <w:szCs w:val="21"/>
              </w:rPr>
              <w:br/>
              <w:t xml:space="preserve">65. 内置无人机智能任务作业相关实训案例库，案例支持按任务类型（多机配送、高空盘点、设施巡检、区域测绘、目标搜寻、安防巡逻共六种类型）和应用场景（城市物流、仓储管理、电力巡检、工程测绘、应急救援、园区安防共六种场景）进行分类筛选。</w:t>
            </w:r>
            <w:r>
              <w:rPr>
                <w:rFonts w:hint="eastAsia" w:ascii="宋体" w:hAnsi="宋体" w:cs="宋体"/>
                <w:szCs w:val="21"/>
              </w:rPr>
              <w:br/>
              <w:t xml:space="preserve">66. 每个实训案例包含案例名称、任务类型、应用场景、背景描述、实训目标、基础数据（区域面积、目标数量、无人机数、机型种类、载荷种类、作业时长、气象条件等结构化参数）、任务要求、参考指标、评分标准等信息，支持公开/私有两种可见性控制。案例库提供卡片式展示视图，直观展示任务类型、应用场景标签等信息。</w:t>
            </w:r>
            <w:r>
              <w:rPr>
                <w:rFonts w:hint="eastAsia" w:ascii="宋体" w:hAnsi="宋体" w:cs="宋体"/>
                <w:szCs w:val="21"/>
              </w:rPr>
              <w:br/>
              <w:t xml:space="preserve">67. 支持教师自主创建实训项目，设置实训任务与考核指标。实训项目支持配置项目名称、实训类型（与案例类型对应的六种任务类型）、应用场景（六种应用场景）、所属班级、起止时间、项目描述、规划目标、约束条件、要求分析、考核指标等参数。</w:t>
            </w:r>
            <w:r>
              <w:rPr>
                <w:rFonts w:hint="eastAsia" w:ascii="宋体" w:hAnsi="宋体" w:cs="宋体"/>
                <w:szCs w:val="21"/>
              </w:rPr>
              <w:br/>
              <w:t xml:space="preserve">68. 实训项目支持关联实训案例，可设置是否允许使用内置案例、是否允许多方案对比、是否允许数据导出、是否允许动态事件注入等权限控制，灵活适应不同教学场景需求。</w:t>
            </w:r>
            <w:r>
              <w:rPr>
                <w:rFonts w:hint="eastAsia" w:ascii="宋体" w:hAnsi="宋体" w:cs="宋体"/>
                <w:szCs w:val="21"/>
              </w:rPr>
              <w:br/>
              <w:t xml:space="preserve">69. 支持实训任务下发功能，教师创建实训项目后可向学生下发任务，学生端可在"我的实训任务"页面查看分配给自己的实训项目，展示项目名称、状态、分配时间、仿真次数、方案修改次数、最后活跃时间、完成进度等信息。</w:t>
            </w:r>
            <w:r>
              <w:rPr>
                <w:rFonts w:hint="eastAsia" w:ascii="宋体" w:hAnsi="宋体" w:cs="宋体"/>
                <w:szCs w:val="21"/>
              </w:rPr>
              <w:br/>
              <w:t xml:space="preserve">70. 学生可在实训任务中直接进入任务规划页面进行区域建模、机组配置、载荷配置、航线规划和仿真运行，完成后提交实训成果（包含方案关联、分析结论、详细报告内容），系统记录学生的方案修改次数、仿真运行次数、总操作时长等过程数据。</w:t>
            </w:r>
            <w:r>
              <w:rPr>
                <w:rFonts w:hint="eastAsia" w:ascii="宋体" w:hAnsi="宋体" w:cs="宋体"/>
                <w:szCs w:val="21"/>
              </w:rPr>
              <w:br/>
              <w:t xml:space="preserve">71. 支持教师批阅学生实训成果，批阅页面展示学生姓名、所属项目、方案ID、提交时间、分析结论、报告内容等信息，教师可录入成绩、评语，标记优秀成果，批阅后学生状态自动更新为已批阅。</w:t>
            </w:r>
            <w:r>
              <w:rPr>
                <w:rFonts w:hint="eastAsia" w:ascii="宋体" w:hAnsi="宋体" w:cs="宋体"/>
                <w:szCs w:val="21"/>
              </w:rPr>
              <w:br/>
              <w:t xml:space="preserve">72. 支持成绩统计分析功能，提供参与学生数、已批阅数、平均分、最高分等统计概览卡片，分数段分布柱状图，成绩排名 TOP10 列表，各项目成绩对比图表，支持导出成绩报表，辅助教师掌握整体教学效果。</w:t>
            </w:r>
            <w:r>
              <w:rPr>
                <w:rFonts w:hint="eastAsia" w:ascii="宋体" w:hAnsi="宋体" w:cs="宋体"/>
                <w:szCs w:val="21"/>
              </w:rPr>
              <w:br/>
              <w:t xml:space="preserve">十二、用户分级权限管理</w:t>
            </w:r>
            <w:r>
              <w:rPr>
                <w:rFonts w:hint="eastAsia" w:ascii="宋体" w:hAnsi="宋体" w:cs="宋体"/>
                <w:szCs w:val="21"/>
              </w:rPr>
              <w:br/>
              <w:t xml:space="preserve">73. 具备用户分级权限管理功能，区分管理员（ADMIN）、教师（TEACHER）、学生（STUDENT）三种内置角色，支持自定义新增角色。不同角色拥有不同的功能菜单和操作权限，实现功能隔离。</w:t>
            </w:r>
            <w:r>
              <w:rPr>
                <w:rFonts w:hint="eastAsia" w:ascii="宋体" w:hAnsi="宋体" w:cs="宋体"/>
                <w:szCs w:val="21"/>
              </w:rPr>
              <w:br/>
              <w:t xml:space="preserve">74. 支持角色权限动态分配，管理员可通过权限树（树形结构展示菜单与操作权限）为每个角色勾选可访问的菜单和操作权限，权限粒度细化到具体操作按钮级别，修改后即时生效。</w:t>
            </w:r>
            <w:r>
              <w:rPr>
                <w:rFonts w:hint="eastAsia" w:ascii="宋体" w:hAnsi="宋体" w:cs="宋体"/>
                <w:szCs w:val="21"/>
              </w:rPr>
              <w:br/>
              <w:t xml:space="preserve">75. 支持用户管理功能，可新增/编辑/删除用户，配置用户名、真实姓名、角色（下拉选择）、班级、手机号、邮箱等信息，支持启用/禁用用户状态、重置密码、批量导入用户等操作，记录用户最后登录时间和IP地址。</w:t>
            </w:r>
            <w:r>
              <w:rPr>
                <w:rFonts w:hint="eastAsia" w:ascii="宋体" w:hAnsi="宋体" w:cs="宋体"/>
                <w:szCs w:val="21"/>
              </w:rPr>
              <w:br/>
              <w:t xml:space="preserve">76. 支持操作日志记录功能，自动记录用户的登录、登出、新增、修改、删除、导出、导入等操作行为，日志包含操作用户、角色、操作类型、操作模块、操作内容、操作结果</w:t>
            </w:r>
            <w:r>
              <w:rPr>
                <w:rFonts w:hint="eastAsia" w:ascii="宋体" w:hAnsi="宋体" w:cs="宋体"/>
                <w:szCs w:val="21"/>
              </w:rPr>
              <w:t xml:space="preserve">（成功/失败）、IP地址、操作时间等信息，支持按操作类型、用户名、时间范围搜索筛选，支持导出日志。</w:t>
            </w:r>
            <w:r>
              <w:rPr>
                <w:rFonts w:hint="eastAsia" w:ascii="宋体" w:hAnsi="宋体" w:cs="宋体"/>
                <w:szCs w:val="21"/>
              </w:rPr>
              <w:br/>
              <w:t xml:space="preserve">77. 支持系统参数配置功能，按仿真配置、文件配置、数据清理、数据归档等分组管理，可在线修改仿真参数、文件存储路径、数据保留天数、归档路径等系统级参数，修改后即时生效。</w:t>
            </w:r>
            <w:r>
              <w:rPr>
                <w:rFonts w:hint="eastAsia" w:ascii="宋体" w:hAnsi="宋体" w:cs="宋体"/>
                <w:szCs w:val="21"/>
              </w:rPr>
              <w:br/>
              <w:t xml:space="preserve">78. 支持站内消息通知功能，可向指定用户推送通知消息（如实训任务下发、仿真完成、成绩公布等），消息包含标题、内容、类型、关联业务ID，支持已读/未读状态管理。</w:t>
            </w:r>
            <w:r>
              <w:rPr>
                <w:rFonts w:hint="eastAsia" w:ascii="宋体" w:hAnsi="宋体" w:cs="宋体"/>
                <w:szCs w:val="21"/>
              </w:rPr>
              <w:br/>
              <w:t xml:space="preserve">十三、仿真数据导出与归档</w:t>
            </w:r>
            <w:r>
              <w:rPr>
                <w:rFonts w:hint="eastAsia" w:ascii="宋体" w:hAnsi="宋体" w:cs="宋体"/>
                <w:szCs w:val="21"/>
              </w:rPr>
              <w:br/>
              <w:t xml:space="preserve">79. 支持仿真实验数据导出保存，留存多版任务方案仿真结果，便于开展方案对比分析。导出功能支持多种数据维度，包括：指标报表导出（Excel 格式和 PDF 格式）、任务目标明细导出（Excel）、飞行轨迹导出（Excel）、区域覆盖数据导出（Excel）、无人机统计导出（Excel）、异常事件导出（Excel）、载荷作业数据导出（Excel）。</w:t>
            </w:r>
            <w:r>
              <w:rPr>
                <w:rFonts w:hint="eastAsia" w:ascii="宋体" w:hAnsi="宋体" w:cs="宋体"/>
                <w:szCs w:val="21"/>
              </w:rPr>
              <w:br/>
              <w:t xml:space="preserve">80. 支持仿真数据归档功能，用户可按全部数据/指定方案/指定时间范围创建归档，系统将相关仿真任务数据打包存储，记录归档名称、范围、任务数、文件大小、状态、文件路径等信息，支持归档记录管理和删除。</w:t>
            </w:r>
            <w:r>
              <w:rPr>
                <w:rFonts w:hint="eastAsia" w:ascii="宋体" w:hAnsi="宋体" w:cs="宋体"/>
                <w:szCs w:val="21"/>
              </w:rPr>
              <w:br/>
              <w:t xml:space="preserve">81. 支持仿真数据清理功能，提供手动清理（按时间范围或方案批量删除仿真任务及关联数据）和自动清理（根据系统配置的保留天数自动清理过期数据）两种模式，避免历史数据堆积影响系统性能。</w:t>
            </w:r>
            <w:r>
              <w:rPr>
                <w:rFonts w:hint="eastAsia" w:ascii="宋体" w:hAnsi="宋体" w:cs="宋体"/>
                <w:szCs w:val="21"/>
              </w:rPr>
              <w:br/>
              <w:t xml:space="preserve">82. 支持系统级数据备份与恢复功能，可将全部业务表数据导出为 SQL 脚本文件备份，支持从 SQL 备份文件恢复数据，备份页面展示各业务表的表名和行数信息，确保数据安全可追溯。</w:t>
            </w:r>
            <w:r>
              <w:rPr>
                <w:rFonts w:hint="eastAsia" w:ascii="宋体" w:hAnsi="宋体" w:cs="宋体"/>
                <w:szCs w:val="21"/>
              </w:rPr>
              <w:br/>
              <w:t xml:space="preserve">十四、方案全生命周期管理</w:t>
            </w:r>
            <w:r>
              <w:rPr>
                <w:rFonts w:hint="eastAsia" w:ascii="宋体" w:hAnsi="宋体" w:cs="宋体"/>
                <w:szCs w:val="21"/>
              </w:rPr>
              <w:br/>
              <w:t xml:space="preserve">83. 支持任务方案的全生命周期管理，包括方案创建（名称、备注、任务类型）、区域建模、机组配置、载荷配置、航线规划、仿真运行、结果分析等完整流程，方案状态自动流转（草稿→已配置→已仿真）。</w:t>
            </w:r>
            <w:r>
              <w:rPr>
                <w:rFonts w:hint="eastAsia" w:ascii="宋体" w:hAnsi="宋体" w:cs="宋体"/>
                <w:szCs w:val="21"/>
              </w:rPr>
              <w:br/>
              <w:t xml:space="preserve">84. 支持方案版本管理，记录方案版本号，支持方案复制（快速创建基于已有方案的新方案），支持方案共享/取消共享（共享后其他用户可查看），记录方案创建时间、更新时间、缩略图等信息。</w:t>
            </w:r>
            <w:r>
              <w:rPr>
                <w:rFonts w:hint="eastAsia" w:ascii="宋体" w:hAnsi="宋体" w:cs="宋体"/>
                <w:szCs w:val="21"/>
              </w:rPr>
              <w:br/>
              <w:t xml:space="preserve">85. 方案列表支持按名称搜索、按任务类型筛选、按状态筛选，分页展示，提供区域建模、机组配置、载荷配置、场景设置、复制、共享、删除等快捷操作入口，便于快速进入各配置环节。</w:t>
            </w:r>
            <w:r>
              <w:rPr>
                <w:rFonts w:hint="eastAsia" w:ascii="宋体" w:hAnsi="宋体" w:cs="宋体"/>
                <w:szCs w:val="21"/>
              </w:rPr>
              <w:br/>
              <w:t xml:space="preserve">十五、帮助与辅助功能</w:t>
            </w:r>
            <w:r>
              <w:rPr>
                <w:rFonts w:hint="eastAsia" w:ascii="宋体" w:hAnsi="宋体" w:cs="宋体"/>
                <w:szCs w:val="21"/>
              </w:rPr>
              <w:br/>
              <w:t xml:space="preserve">86. 内置帮助中心页面，提供快速入口导航（快速入门、区域建模、任务规划、仿真运行、结果分析等），使用指南分模块说明（涵盖方案管理、区域建模、机组配置、载荷配置、航线规划、调度策略、仿真任务、结果分析、实训教学等核心功能模块），常见问题FAQ（支持关键词搜索），辅助用户快速上手平台操作。</w:t>
            </w:r>
            <w:r>
              <w:rPr>
                <w:rFonts w:hint="eastAsia" w:ascii="宋体" w:hAnsi="宋体" w:cs="宋体"/>
                <w:szCs w:val="21"/>
              </w:rPr>
              <w:br/>
              <w:t xml:space="preserve">87. 内置调度策略算法说明文档，以图文方式解释六种调度策略的原理、适用场景、优缺点对比，辅助用户根据任务特征选择最优调度策略。</w:t>
            </w:r>
            <w:r>
              <w:rPr>
                <w:rFonts w:hint="eastAsia" w:ascii="宋体" w:hAnsi="宋体" w:cs="宋体"/>
                <w:szCs w:val="21"/>
              </w:rPr>
              <w:br/>
              <w:t xml:space="preserve">88. 内置载荷选型指南，以矩阵表格方式展示各任务类型与载荷模块的适配关系（如盘点任务适配高清摄像头+激光雷</w:t>
            </w:r>
            <w:r>
              <w:rPr>
                <w:rFonts w:hint="eastAsia" w:ascii="宋体" w:hAnsi="宋体" w:cs="宋体"/>
                <w:szCs w:val="21"/>
              </w:rPr>
              <w:t xml:space="preserve">达、搜寻任务适配红外热成像仪+高清摄像头），辅助用户合理配置机组载荷组合。</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音响扩声系统</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音响扩声系统（实训室音效）:</w:t>
            </w:r>
            <w:r>
              <w:rPr>
                <w:rFonts w:hint="eastAsia" w:ascii="宋体" w:hAnsi="宋体" w:cs="宋体"/>
                <w:szCs w:val="21"/>
              </w:rPr>
              <w:br/>
              <w:t xml:space="preserve">采用专业全频音箱+数字功放+无线话筒组合方案，满足无人机装调实训室教学演示、实操讲解及多媒体播放需求。</w:t>
            </w:r>
            <w:r>
              <w:rPr>
                <w:rFonts w:hint="eastAsia" w:ascii="宋体" w:hAnsi="宋体" w:cs="宋体"/>
                <w:szCs w:val="21"/>
              </w:rPr>
              <w:br/>
              <w:t xml:space="preserve">1.系统覆盖面积约200㎡，声场均匀度≤±3dB，语言清晰度STI≥0.6，背景噪声≤45dB（A计权）。</w:t>
            </w:r>
            <w:r>
              <w:rPr>
                <w:rFonts w:hint="eastAsia" w:ascii="宋体" w:hAnsi="宋体" w:cs="宋体"/>
                <w:szCs w:val="21"/>
              </w:rPr>
              <w:br/>
            </w:r>
            <w:r>
              <w:rPr>
                <w:rFonts w:hint="eastAsia" w:ascii="宋体" w:hAnsi="宋体" w:cs="宋体"/>
                <w:szCs w:val="21"/>
              </w:rPr>
              <w:t xml:space="preserve">2.配置不少于4只吸顶式音箱，1台数字功放。</w:t>
            </w:r>
            <w:r>
              <w:rPr>
                <w:rFonts w:hint="eastAsia" w:ascii="宋体" w:hAnsi="宋体" w:cs="宋体"/>
                <w:szCs w:val="21"/>
              </w:rPr>
              <w:br/>
              <w:t xml:space="preserve">3.2套无线手持话筒（频点可调，传输距离≥50m），支持蓝牙/AUX/USB多路音源输入。</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围绕无人机模拟飞行专业方向，构建沉浸式飞行文化氛围。包含：</w:t>
            </w:r>
            <w:r/>
          </w:p>
          <w:p>
            <w:pPr>
              <w:jc w:val="left"/>
              <w:widowControl/>
              <w:rPr>
                <w:rFonts w:ascii="宋体" w:hAnsi="宋体" w:cs="宋体"/>
                <w:color w:val="000000"/>
                <w:szCs w:val="21"/>
              </w:rPr>
            </w:pPr>
            <w:r>
              <w:rPr>
                <w:rFonts w:hint="eastAsia" w:ascii="宋体" w:hAnsi="宋体" w:cs="宋体"/>
                <w:color w:val="000000"/>
                <w:szCs w:val="21"/>
              </w:rPr>
              <w:t xml:space="preserve">1.主题文化墙：无人机飞行原理科普、模拟飞行训练流程图解、典型飞行任务场景展示。</w:t>
            </w:r>
            <w:r/>
          </w:p>
          <w:p>
            <w:pPr>
              <w:jc w:val="left"/>
              <w:widowControl/>
              <w:rPr>
                <w:rFonts w:ascii="宋体" w:hAnsi="宋体" w:cs="宋体"/>
                <w:color w:val="000000"/>
                <w:szCs w:val="21"/>
              </w:rPr>
            </w:pPr>
            <w:r>
              <w:rPr>
                <w:rFonts w:hint="eastAsia" w:ascii="宋体" w:hAnsi="宋体" w:cs="宋体"/>
                <w:color w:val="000000"/>
                <w:szCs w:val="21"/>
              </w:rPr>
              <w:t xml:space="preserve">2.安全飞行规范区：模拟飞行操作规程、禁飞区域说明、飞行执照考取路径指引。</w:t>
            </w:r>
            <w:r/>
          </w:p>
          <w:p>
            <w:pPr>
              <w:jc w:val="left"/>
              <w:widowControl/>
              <w:rPr>
                <w:rFonts w:ascii="宋体" w:hAnsi="宋体" w:cs="宋体"/>
                <w:color w:val="000000"/>
                <w:szCs w:val="21"/>
              </w:rPr>
            </w:pPr>
            <w:r>
              <w:rPr>
                <w:rFonts w:hint="eastAsia" w:ascii="宋体" w:hAnsi="宋体" w:cs="宋体"/>
                <w:color w:val="000000"/>
                <w:szCs w:val="21"/>
              </w:rPr>
              <w:t xml:space="preserve">3.行业动态角：低空经济政策解读、无人机行业就业数据分析、主流飞行模拟软件功能介绍，强化职业导向。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无人机装调实训室</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轻型装调无人机套装</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轻型装调无人机套装（学生组装调试实训用）:</w:t>
            </w:r>
            <w:r>
              <w:rPr>
                <w:rFonts w:hint="eastAsia" w:ascii="宋体" w:hAnsi="宋体" w:cs="宋体"/>
                <w:color w:val="000000"/>
                <w:szCs w:val="21"/>
              </w:rPr>
              <w:br/>
              <w:t xml:space="preserve">1.整套套材使用铝箱包装，方便收纳整理；</w:t>
            </w:r>
            <w:r>
              <w:rPr>
                <w:rFonts w:hint="eastAsia" w:ascii="宋体" w:hAnsi="宋体" w:cs="宋体"/>
                <w:color w:val="000000"/>
                <w:szCs w:val="21"/>
              </w:rPr>
              <w:br/>
              <w:t xml:space="preserve">机架布局为“X”形；机身轴距≥450mm；</w:t>
            </w:r>
            <w:r>
              <w:rPr>
                <w:rFonts w:hint="eastAsia" w:ascii="宋体" w:hAnsi="宋体" w:cs="宋体"/>
                <w:color w:val="000000"/>
                <w:szCs w:val="21"/>
              </w:rPr>
              <w:br/>
              <w:t xml:space="preserve">机身材料：主体为碳纤维，辅以玻纤、ABS、航空铝等材质；支持焊接组装；</w:t>
            </w:r>
            <w:r>
              <w:rPr>
                <w:rFonts w:hint="eastAsia" w:ascii="宋体" w:hAnsi="宋体" w:cs="宋体"/>
                <w:color w:val="000000"/>
                <w:szCs w:val="21"/>
              </w:rPr>
              <w:br/>
              <w:t xml:space="preserve">整机最长飞行续航时间：≥15min；</w:t>
            </w:r>
            <w:r>
              <w:rPr>
                <w:rFonts w:hint="eastAsia" w:ascii="宋体" w:hAnsi="宋体" w:cs="宋体"/>
                <w:color w:val="000000"/>
                <w:szCs w:val="21"/>
              </w:rPr>
              <w:br/>
              <w:t xml:space="preserve">最大上升速度≥4m/s；最大下降速度为≤5m/s；最大平飞速度≥7m/s；</w:t>
            </w:r>
            <w:r>
              <w:rPr>
                <w:rFonts w:hint="eastAsia" w:ascii="宋体" w:hAnsi="宋体" w:cs="宋体"/>
                <w:color w:val="000000"/>
                <w:szCs w:val="21"/>
              </w:rPr>
              <w:br/>
              <w:t xml:space="preserve">最大可承受风速≥8m/s；悬停精度，垂直±0.5m，水平±1m(GPS状态）；</w:t>
            </w:r>
            <w:r>
              <w:rPr>
                <w:rFonts w:hint="eastAsia" w:ascii="宋体" w:hAnsi="宋体" w:cs="宋体"/>
                <w:color w:val="000000"/>
                <w:szCs w:val="21"/>
              </w:rPr>
              <w:br/>
              <w:t xml:space="preserve">最大俯仰角度≥35°；"</w:t>
            </w:r>
            <w:r>
              <w:rPr>
                <w:rFonts w:hint="eastAsia" w:ascii="宋体" w:hAnsi="宋体" w:cs="宋体"/>
                <w:color w:val="000000"/>
                <w:szCs w:val="21"/>
              </w:rPr>
              <w:br/>
              <w:t xml:space="preserve">2.动力系统：无刷电机×4、正反螺旋桨×2对、电子调速器(持续电流≥30A)×4</w:t>
            </w:r>
            <w:r>
              <w:rPr>
                <w:rFonts w:hint="eastAsia" w:ascii="宋体" w:hAnsi="宋体" w:cs="宋体"/>
                <w:color w:val="000000"/>
                <w:szCs w:val="21"/>
              </w:rPr>
              <w:br/>
              <w:t xml:space="preserve">3.飞控：开源飞控，支持≥6路PWM输出、内置三轴加速度计/陀螺仪、气压计、OSD功能；</w:t>
            </w:r>
            <w:r>
              <w:rPr>
                <w:rFonts w:hint="eastAsia" w:ascii="宋体" w:hAnsi="宋体" w:cs="宋体"/>
                <w:color w:val="000000"/>
                <w:szCs w:val="21"/>
              </w:rPr>
              <w:br/>
              <w:t xml:space="preserve">支持扩展GPS/罗盘模块、数传模块、云台、光流计、摄像头；</w:t>
            </w:r>
            <w:r>
              <w:rPr>
                <w:rFonts w:hint="eastAsia" w:ascii="宋体" w:hAnsi="宋体" w:cs="宋体"/>
                <w:color w:val="000000"/>
                <w:szCs w:val="21"/>
              </w:rPr>
              <w:br/>
              <w:t xml:space="preserve">具备降落伞，机械臂，视觉识别模块连接的功能</w:t>
            </w:r>
            <w:r>
              <w:rPr>
                <w:rFonts w:hint="eastAsia" w:ascii="宋体" w:hAnsi="宋体" w:cs="宋体"/>
                <w:color w:val="000000"/>
                <w:szCs w:val="21"/>
              </w:rPr>
              <w:br/>
              <w:t xml:space="preserve">工作温度满足：-10～+40℃；</w:t>
            </w:r>
            <w:r>
              <w:rPr>
                <w:rFonts w:hint="eastAsia" w:ascii="宋体" w:hAnsi="宋体" w:cs="宋体"/>
                <w:color w:val="000000"/>
                <w:szCs w:val="21"/>
              </w:rPr>
              <w:br/>
              <w:t xml:space="preserve">支持二次开发；</w:t>
            </w:r>
            <w:r>
              <w:rPr>
                <w:rFonts w:hint="eastAsia" w:ascii="宋体" w:hAnsi="宋体" w:cs="宋体"/>
                <w:color w:val="000000"/>
                <w:szCs w:val="21"/>
              </w:rPr>
              <w:br/>
              <w:t xml:space="preserve">飞控支持自动调参功能。"</w:t>
            </w:r>
            <w:r>
              <w:rPr>
                <w:rFonts w:hint="eastAsia" w:ascii="宋体" w:hAnsi="宋体" w:cs="宋体"/>
                <w:color w:val="000000"/>
                <w:szCs w:val="21"/>
              </w:rPr>
              <w:br/>
              <w:t xml:space="preserve">4.定位： GPS+GLONASS 双模;双模模式定位精度≥0.5 米，单模精度≥2.5 米；</w:t>
            </w:r>
            <w:r>
              <w:rPr>
                <w:rFonts w:hint="eastAsia" w:ascii="宋体" w:hAnsi="宋体" w:cs="宋体"/>
                <w:color w:val="000000"/>
                <w:szCs w:val="21"/>
              </w:rPr>
              <w:br/>
              <w:t xml:space="preserve">5.地面站支持预规划训练，包含相对坐标编辑器，模板编辑器； </w:t>
            </w:r>
            <w:r>
              <w:rPr>
                <w:rFonts w:hint="eastAsia" w:ascii="宋体" w:hAnsi="宋体" w:cs="宋体"/>
                <w:color w:val="000000"/>
                <w:szCs w:val="21"/>
              </w:rPr>
              <w:br/>
              <w:t xml:space="preserve">地面站支持对PID、解锁方式、解锁开关等三种以上功能设置；</w:t>
            </w:r>
            <w:r>
              <w:rPr>
                <w:rFonts w:hint="eastAsia" w:ascii="宋体" w:hAnsi="宋体" w:cs="宋体"/>
                <w:color w:val="000000"/>
                <w:szCs w:val="21"/>
              </w:rPr>
              <w:br/>
              <w:t xml:space="preserve">地面站支持地图界面放置坐标轴功能；</w:t>
            </w:r>
            <w:r>
              <w:rPr>
                <w:rFonts w:hint="eastAsia" w:ascii="宋体" w:hAnsi="宋体" w:cs="宋体"/>
                <w:color w:val="000000"/>
                <w:szCs w:val="21"/>
              </w:rPr>
              <w:br/>
              <w:t xml:space="preserve">地面站支持视频直播；</w:t>
            </w:r>
            <w:r>
              <w:rPr>
                <w:rFonts w:hint="eastAsia" w:ascii="宋体" w:hAnsi="宋体" w:cs="宋体"/>
                <w:color w:val="000000"/>
                <w:szCs w:val="21"/>
              </w:rPr>
              <w:br/>
              <w:t xml:space="preserve">地面站支持无人机实时轨迹； </w:t>
            </w:r>
            <w:r>
              <w:rPr>
                <w:rFonts w:hint="eastAsia" w:ascii="宋体" w:hAnsi="宋体" w:cs="宋体"/>
                <w:color w:val="000000"/>
                <w:szCs w:val="21"/>
              </w:rPr>
              <w:br/>
              <w:t xml:space="preserve">支持陀螺仪校准、水平校准、指南针校准、电调校准；"</w:t>
            </w:r>
            <w:r>
              <w:rPr>
                <w:rFonts w:hint="eastAsia" w:ascii="宋体" w:hAnsi="宋体" w:cs="宋体"/>
                <w:color w:val="000000"/>
                <w:szCs w:val="21"/>
              </w:rPr>
              <w:br/>
              <w:t xml:space="preserve">6.遥控系统：支持SUS、PWM信号输出，工作电压≥7.4V,遥控器通道数量≥8个</w:t>
            </w:r>
            <w:r>
              <w:rPr>
                <w:rFonts w:hint="eastAsia" w:ascii="宋体" w:hAnsi="宋体" w:cs="宋体"/>
                <w:color w:val="000000"/>
                <w:szCs w:val="21"/>
              </w:rPr>
              <w:br/>
              <w:t xml:space="preserve">7.电源系统：动力电池（3S/4S，2200-5200mAh)≥1块，放电倍率≥25C，锂电池</w:t>
            </w:r>
            <w:r>
              <w:rPr>
                <w:rFonts w:hint="eastAsia" w:ascii="宋体" w:hAnsi="宋体" w:cs="宋体"/>
                <w:color w:val="000000"/>
                <w:szCs w:val="21"/>
              </w:rPr>
              <w:br/>
            </w:r>
            <w:r>
              <w:rPr>
                <w:rFonts w:hint="eastAsia" w:ascii="宋体" w:hAnsi="宋体" w:cs="宋体"/>
                <w:color w:val="000000"/>
                <w:szCs w:val="21"/>
              </w:rPr>
              <w:t xml:space="preserve">8.配件包：螺丝包、热缩管、硅胶线材、尼龙扎带、螺旋桨保护器</w:t>
            </w:r>
            <w:r>
              <w:rPr>
                <w:rFonts w:hint="eastAsia" w:ascii="宋体" w:hAnsi="宋体" w:cs="宋体"/>
                <w:color w:val="000000"/>
                <w:szCs w:val="21"/>
              </w:rPr>
              <w:br/>
              <w:t xml:space="preserve">9.基础工具(内六角扳手、螺丝刀、剥线钳等)</w:t>
            </w:r>
            <w:r>
              <w:rPr>
                <w:rFonts w:hint="eastAsia" w:ascii="宋体" w:hAnsi="宋体" w:cs="宋体"/>
                <w:color w:val="000000"/>
                <w:szCs w:val="21"/>
              </w:rPr>
              <w:br/>
              <w:t xml:space="preserve">10.教学配套：纸质组装手册、飞控参数调试教学资料</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轻型无人机装调桌椅</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轻型无人机装调桌椅：</w:t>
            </w:r>
            <w:r>
              <w:rPr>
                <w:rFonts w:hint="eastAsia" w:ascii="宋体" w:hAnsi="宋体" w:cs="宋体"/>
                <w:color w:val="000000"/>
                <w:szCs w:val="21"/>
              </w:rPr>
              <w:br/>
              <w:t xml:space="preserve">1.防静电工作台面，单台尺寸≥1200×800×750mm；</w:t>
            </w:r>
            <w:r>
              <w:rPr>
                <w:rFonts w:hint="eastAsia" w:ascii="宋体" w:hAnsi="宋体" w:cs="宋体"/>
                <w:color w:val="000000"/>
                <w:szCs w:val="21"/>
              </w:rPr>
              <w:br/>
              <w:t xml:space="preserve">2.台面：E0级25mm厚密度板贴防静电防火皮，表面电阻10⁶-10⁹Ω，系统接地电阻≤10Ω；</w:t>
            </w:r>
            <w:r>
              <w:rPr>
                <w:rFonts w:hint="eastAsia" w:ascii="宋体" w:hAnsi="宋体" w:cs="宋体"/>
                <w:color w:val="000000"/>
                <w:szCs w:val="21"/>
              </w:rPr>
              <w:br/>
              <w:t xml:space="preserve">3. 框架：≥40×40×1.5mm碳钢方管焊接框架，表面静电喷塑处理；</w:t>
            </w:r>
            <w:r>
              <w:rPr>
                <w:rFonts w:hint="eastAsia" w:ascii="宋体" w:hAnsi="宋体" w:cs="宋体"/>
                <w:color w:val="000000"/>
                <w:szCs w:val="21"/>
              </w:rPr>
              <w:br/>
              <w:t xml:space="preserve">4.配件配置：工具挂板/零件盒挂位、ESD防静电手环接地接口、LED工作台灯≥1盏（照度≥800lux）、烙铁架、五孔电源插座≥2个、网络接口≥1个；</w:t>
            </w:r>
            <w:r>
              <w:rPr>
                <w:rFonts w:hint="eastAsia" w:ascii="宋体" w:hAnsi="宋体" w:cs="宋体"/>
                <w:color w:val="000000"/>
                <w:szCs w:val="21"/>
              </w:rPr>
              <w:br/>
              <w:t xml:space="preserve">5.座椅：配套座椅1把；</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中型无人机装调设备</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中型无人机装调实训设备技术参数机架参数</w:t>
            </w:r>
            <w:r>
              <w:rPr>
                <w:rFonts w:hint="eastAsia" w:ascii="宋体" w:hAnsi="宋体" w:cs="宋体"/>
                <w:szCs w:val="21"/>
              </w:rPr>
              <w:br/>
              <w:t xml:space="preserve">1.整机展开轴距≥1730mm、折叠后轴距≤1100mm，机臂碳纤维材质、机臂直径≥40mm；集成式分电板，支持电源线与信号线分离插接，适配多款飞控；电池安装支持电池板/电池仓两种安装方式、支持单/双插头(XT90/AS150U)；机身支持环抱折叠+模块化快拆结构，维修拆装简单，线束标准化；超视距教学适配：机身色彩高辨识度标识，远距离飞行方向识别清晰；</w:t>
            </w:r>
            <w:r>
              <w:rPr>
                <w:rFonts w:hint="eastAsia" w:ascii="宋体" w:hAnsi="宋体" w:cs="宋体"/>
                <w:szCs w:val="21"/>
              </w:rPr>
              <w:br/>
              <w:t xml:space="preserve">2.整机一体化防水防尘，小雨天气可正常开展实操培训；整机空载续航≥25min，最大水平飞行速度≥5m/s，最大抗风≥4级；工作环境温度覆盖-10℃-40℃；</w:t>
            </w:r>
            <w:r>
              <w:rPr>
                <w:rFonts w:hint="eastAsia" w:ascii="宋体" w:hAnsi="宋体" w:cs="宋体"/>
                <w:szCs w:val="21"/>
              </w:rPr>
              <w:br/>
              <w:t xml:space="preserve">3.飞控电压支持≥12s锂电池供电；支持GPS/RTK定位；支持激光雷达；支持日志存储、存储空间≥512MB；飞控主控芯片主频≥240MHz；支持跟随飞行/指点飞行；标配双磁罗盘，内置磁罗盘/GPS抗干扰算法；支持≥12路电机、支持≥10路舵机接口；飞控器件国产率≥95%；支持远程软件推送更新；</w:t>
            </w:r>
            <w:r>
              <w:rPr>
                <w:rFonts w:hint="eastAsia" w:ascii="宋体" w:hAnsi="宋体" w:cs="宋体"/>
                <w:szCs w:val="21"/>
              </w:rPr>
              <w:br/>
              <w:t xml:space="preserve">4.遥控器：2.4GHz频段；支持通道≥9个；支持作为飞行模拟器外设；支持屏幕显示回传参数；支持中文菜单；可拆卸电池仓，支持直接充电、快速换电两种供电模式；支持主副控一键快速切换，教练遥控器可实时接管飞行器；支持有线、无线两种教学连接模式；状态语音播报：支持语音播报，实时播报飞行高度、电量、姿态、故障预警等关键信息</w:t>
            </w:r>
            <w:r>
              <w:rPr>
                <w:rFonts w:hint="eastAsia" w:ascii="宋体" w:hAnsi="宋体" w:cs="宋体"/>
                <w:szCs w:val="21"/>
              </w:rPr>
              <w:br/>
              <w:t xml:space="preserve">5.支持考证教学完整流程，硬件适配CAAC培训标准配套系统支持模拟考核：内置官方执照全套真题航线，支持飞行完成后自动判分，支持输出操作失误分析报告；支持题库专项训练，覆盖视距、超视距全部考试科目；盲飞教学功能：支持一键隐藏地图航迹图层；可视化界面：环形航线监控面板、飞行器姿态实时可视化；</w:t>
            </w:r>
            <w:r>
              <w:rPr>
                <w:rFonts w:hint="eastAsia" w:ascii="宋体" w:hAnsi="宋体" w:cs="宋体"/>
                <w:szCs w:val="21"/>
              </w:rPr>
              <w:br/>
              <w:t xml:space="preserve">6.配件包：螺丝包、热缩管、硅胶线材、尼龙扎带</w:t>
            </w:r>
            <w:r>
              <w:rPr>
                <w:rFonts w:hint="eastAsia" w:ascii="宋体" w:hAnsi="宋体" w:cs="宋体"/>
                <w:szCs w:val="21"/>
              </w:rPr>
              <w:br/>
              <w:t xml:space="preserve">7.基础工具(内六角扳手、螺丝刀、剥线钳等)</w:t>
            </w:r>
            <w:r>
              <w:rPr>
                <w:rFonts w:hint="eastAsia" w:ascii="宋体" w:hAnsi="宋体" w:cs="宋体"/>
                <w:szCs w:val="21"/>
              </w:rPr>
              <w:br/>
              <w:t xml:space="preserve">8.教学配套：纸质组装手册、飞控参数调试教学资料</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3D打印机</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3D打印机（A404装调实训——打印破损无人机替换零部件）：</w:t>
            </w:r>
            <w:r>
              <w:rPr>
                <w:rFonts w:hint="eastAsia" w:ascii="宋体" w:hAnsi="宋体" w:cs="宋体"/>
                <w:szCs w:val="21"/>
              </w:rPr>
              <w:br/>
              <w:t xml:space="preserve">1.成型尺寸≥250×250×250mm。</w:t>
            </w:r>
            <w:r>
              <w:rPr>
                <w:rFonts w:hint="eastAsia" w:ascii="宋体" w:hAnsi="宋体" w:cs="宋体"/>
                <w:szCs w:val="21"/>
              </w:rPr>
              <w:br/>
              <w:t xml:space="preserve">2.打印速度10-150mm/s。</w:t>
            </w:r>
            <w:r>
              <w:rPr>
                <w:rFonts w:hint="eastAsia" w:ascii="宋体" w:hAnsi="宋体" w:cs="宋体"/>
                <w:szCs w:val="21"/>
              </w:rPr>
              <w:br/>
              <w:t xml:space="preserve">3.支持U盘脱机打印/USB直连。</w:t>
            </w:r>
            <w:r>
              <w:rPr>
                <w:rFonts w:hint="eastAsia" w:ascii="宋体" w:hAnsi="宋体" w:cs="宋体"/>
                <w:szCs w:val="21"/>
              </w:rPr>
              <w:br/>
              <w:t xml:space="preserve">4.支持断电续打、断点续打、一键进出料。</w:t>
            </w:r>
            <w:r>
              <w:rPr>
                <w:rFonts w:hint="eastAsia" w:ascii="宋体" w:hAnsi="宋体" w:cs="宋体"/>
                <w:szCs w:val="21"/>
              </w:rPr>
              <w:br/>
              <w:t xml:space="preserve">5.输入电压AC 220V/50Hz，配专用接地插座。</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3D打印工作台</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3D打印工作台（A404 3D打印机专用工作台）：</w:t>
            </w:r>
            <w:r>
              <w:rPr>
                <w:rFonts w:hint="eastAsia" w:ascii="宋体" w:hAnsi="宋体" w:cs="宋体"/>
                <w:szCs w:val="21"/>
              </w:rPr>
              <w:br/>
              <w:t xml:space="preserve">1.台面尺寸≥1500×800×750mm，E0级25mm厚防火防静电台面，表面电阻10</w:t>
            </w:r>
            <w:r>
              <w:rPr>
                <w:rFonts w:hint="eastAsia" w:ascii="MS Mincho" w:hAnsi="MS Mincho" w:eastAsia="MS Mincho" w:cs="MS Mincho"/>
                <w:szCs w:val="21"/>
              </w:rPr>
              <w:t xml:space="preserve">⁶</w:t>
            </w:r>
            <w:r>
              <w:rPr>
                <w:rFonts w:hint="eastAsia" w:ascii="宋体" w:hAnsi="宋体" w:cs="宋体"/>
                <w:szCs w:val="21"/>
              </w:rPr>
              <w:t xml:space="preserve">-10</w:t>
            </w:r>
            <w:r>
              <w:rPr>
                <w:rFonts w:hint="eastAsia" w:ascii="MS Mincho" w:hAnsi="MS Mincho" w:eastAsia="MS Mincho" w:cs="MS Mincho"/>
                <w:szCs w:val="21"/>
              </w:rPr>
              <w:t xml:space="preserve">⁹</w:t>
            </w:r>
            <w:r>
              <w:rPr>
                <w:rFonts w:hint="eastAsia" w:ascii="宋体" w:hAnsi="宋体" w:cs="宋体"/>
                <w:szCs w:val="21"/>
              </w:rPr>
              <w:t xml:space="preserve">Ω，耐温≥120℃。</w:t>
            </w:r>
            <w:r>
              <w:rPr>
                <w:rFonts w:hint="eastAsia" w:ascii="宋体" w:hAnsi="宋体" w:cs="宋体"/>
                <w:szCs w:val="21"/>
              </w:rPr>
              <w:br/>
              <w:t xml:space="preserve">2.框架：钢木结构，碳钢方管静电喷塑，台面承重≥100kg。</w:t>
            </w:r>
            <w:r>
              <w:rPr>
                <w:rFonts w:hint="eastAsia" w:ascii="宋体" w:hAnsi="宋体" w:cs="宋体"/>
                <w:szCs w:val="21"/>
              </w:rPr>
              <w:br/>
              <w:t xml:space="preserve">3.功能分区：3D打印机放置区、耗材密封防潮储存区（配防潮柜/密封箱）、模型后处理区（打磨/上色/工具位）。</w:t>
            </w:r>
            <w:r>
              <w:rPr>
                <w:rFonts w:hint="eastAsia" w:ascii="宋体" w:hAnsi="宋体" w:cs="宋体"/>
                <w:szCs w:val="21"/>
              </w:rPr>
              <w:br/>
              <w:t xml:space="preserve">4.配件：LED工作台灯（照度≥800lux）、五孔电源插座≥6个、USB充电接口。</w:t>
            </w:r>
            <w:r>
              <w:rPr>
                <w:rFonts w:hint="eastAsia" w:ascii="宋体" w:hAnsi="宋体" w:cs="宋体"/>
                <w:szCs w:val="21"/>
              </w:rPr>
              <w:br/>
              <w:t xml:space="preserve">5.储物：≥3个抽屉+带锁储物柜。</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电池防爆柜</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电池充电防爆柜组 ：</w:t>
            </w:r>
            <w:r>
              <w:rPr>
                <w:rFonts w:hint="eastAsia" w:ascii="宋体" w:hAnsi="宋体" w:cs="宋体"/>
                <w:szCs w:val="21"/>
              </w:rPr>
              <w:br/>
              <w:t xml:space="preserve">1.锂电池专用防爆存储柜≥1台：双层钢板结构（中间防火隔热层厚度≥38mm），带弹簧泄压口、防静电接地端子（接地电阻≤4Ω）、温度显示、烟雾报警器，外尺寸≥860×860×1650mm，符合GB/T27099消防认证。</w:t>
            </w:r>
            <w:r>
              <w:rPr>
                <w:rFonts w:hint="eastAsia" w:ascii="宋体" w:hAnsi="宋体" w:cs="宋体"/>
                <w:szCs w:val="21"/>
              </w:rPr>
              <w:br/>
              <w:t xml:space="preserve">2.防爆柜内配置：锂电池充电专用防短路插座排≥1组（带独立空开+漏保），柜体顶部/侧面设通风排风口≥1组，内置电池绝缘分隔盒。</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存储柜</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存储柜（零配件工具柜）：</w:t>
            </w:r>
            <w:r>
              <w:rPr>
                <w:rFonts w:hint="eastAsia" w:ascii="宋体" w:hAnsi="宋体" w:cs="宋体"/>
                <w:szCs w:val="21"/>
              </w:rPr>
              <w:br/>
              <w:t xml:space="preserve">1.采用≥0.8mm厚优质冷轧钢板，白色静电喷塑（非烤漆），表面防锈耐腐蚀，整体白色配色与实训室统一。</w:t>
            </w:r>
            <w:r>
              <w:rPr>
                <w:rFonts w:hint="eastAsia" w:ascii="宋体" w:hAnsi="宋体" w:cs="宋体"/>
                <w:szCs w:val="21"/>
              </w:rPr>
              <w:br/>
              <w:t xml:space="preserve">2.外形尺寸≥1800×1000×390mm（高×宽×深），落地式重型工具柜。</w:t>
            </w:r>
            <w:r>
              <w:rPr>
                <w:rFonts w:hint="eastAsia" w:ascii="宋体" w:hAnsi="宋体" w:cs="宋体"/>
                <w:szCs w:val="21"/>
              </w:rPr>
              <w:br/>
              <w:t xml:space="preserve">3.内部结构：≥5层可调隔板，分类分层存放。</w:t>
            </w:r>
            <w:r>
              <w:rPr>
                <w:rFonts w:hint="eastAsia" w:ascii="宋体" w:hAnsi="宋体" w:cs="宋体"/>
                <w:szCs w:val="21"/>
              </w:rPr>
              <w:br/>
              <w:t xml:space="preserve">4.功能分区：大空间层架区（放无人机机身）、（放电机/电调等电子件）、（桨夹/螺丝/接头等）。</w:t>
            </w:r>
            <w:r>
              <w:rPr>
                <w:rFonts w:hint="eastAsia" w:ascii="宋体" w:hAnsi="宋体" w:cs="宋体"/>
                <w:szCs w:val="21"/>
              </w:rPr>
              <w:br/>
              <w:t xml:space="preserve">5.柜底配可调平衡脚垫，适应地面不平。</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消防设备套装</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消防设备套装 </w:t>
            </w:r>
            <w:r>
              <w:rPr>
                <w:rFonts w:hint="eastAsia" w:ascii="宋体" w:hAnsi="宋体" w:cs="宋体"/>
                <w:szCs w:val="21"/>
              </w:rPr>
              <w:br/>
              <w:t xml:space="preserve">1.D类锂电池专用灭火器≥2具：4kg装，可扑灭锂电池/电器初起火灾，符合GB 4351标准。</w:t>
            </w:r>
            <w:r>
              <w:rPr>
                <w:rFonts w:hint="eastAsia" w:ascii="宋体" w:hAnsi="宋体" w:cs="宋体"/>
                <w:szCs w:val="21"/>
              </w:rPr>
              <w:br/>
              <w:t xml:space="preserve">2.ABC干粉灭火器≥2具：4kg装，用于普通固体/液体/电器火灾，符合GB 4351标准。</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装调配件包</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1.轻型装调无人机机架，四旋翼教学机架(轴距250-450mm)；</w:t>
            </w:r>
            <w:r/>
          </w:p>
          <w:p>
            <w:pPr>
              <w:jc w:val="left"/>
              <w:widowControl/>
              <w:rPr>
                <w:rFonts w:ascii="宋体" w:hAnsi="宋体" w:cs="宋体"/>
                <w:szCs w:val="21"/>
              </w:rPr>
            </w:pPr>
            <w:r>
              <w:rPr>
                <w:rFonts w:hint="eastAsia" w:ascii="宋体" w:hAnsi="宋体" w:cs="宋体"/>
                <w:szCs w:val="21"/>
              </w:rPr>
              <w:t xml:space="preserve">2.动力系统：无刷电机×4、正反螺旋桨×2对、电子调速器(持续电流≥30A)×4；</w:t>
            </w:r>
            <w:r/>
          </w:p>
          <w:p>
            <w:pPr>
              <w:jc w:val="left"/>
              <w:widowControl/>
              <w:rPr>
                <w:rFonts w:ascii="宋体" w:hAnsi="宋体" w:cs="宋体"/>
                <w:szCs w:val="21"/>
              </w:rPr>
            </w:pPr>
            <w:r>
              <w:rPr>
                <w:rFonts w:hint="eastAsia" w:ascii="宋体" w:hAnsi="宋体" w:cs="宋体"/>
                <w:szCs w:val="21"/>
              </w:rPr>
              <w:t xml:space="preserve">3.飞控:开源飞控板(支持≥6路PWM输出、内置三轴加速度计/陀螺仪、气压计、GPS/罗盘模块接口)，配套数传模块；</w:t>
            </w:r>
            <w:r/>
          </w:p>
          <w:p>
            <w:pPr>
              <w:jc w:val="left"/>
              <w:widowControl/>
              <w:rPr>
                <w:rFonts w:ascii="宋体" w:hAnsi="宋体" w:cs="宋体"/>
                <w:szCs w:val="21"/>
              </w:rPr>
            </w:pPr>
            <w:r>
              <w:rPr>
                <w:rFonts w:hint="eastAsia" w:ascii="宋体" w:hAnsi="宋体" w:cs="宋体"/>
                <w:szCs w:val="21"/>
              </w:rPr>
              <w:t xml:space="preserve">4.遥控系统:支持SUS、PWM信号输出，工作电压≥7.4V,遥控器通道数量≥8个；</w:t>
            </w:r>
            <w:r/>
          </w:p>
          <w:p>
            <w:pPr>
              <w:jc w:val="left"/>
              <w:widowControl/>
              <w:rPr>
                <w:rFonts w:ascii="宋体" w:hAnsi="宋体" w:cs="宋体"/>
                <w:szCs w:val="21"/>
              </w:rPr>
            </w:pPr>
            <w:r>
              <w:rPr>
                <w:rFonts w:hint="eastAsia" w:ascii="宋体" w:hAnsi="宋体" w:cs="宋体"/>
                <w:szCs w:val="21"/>
              </w:rPr>
              <w:t xml:space="preserve">5.电源系统:动力电池（3S/4S，2200-5200mAh)≥1块，放电倍率≥25C，锂电池平衡充电器；</w:t>
            </w:r>
            <w:r/>
          </w:p>
          <w:p>
            <w:pPr>
              <w:jc w:val="left"/>
              <w:widowControl/>
              <w:rPr>
                <w:rFonts w:ascii="宋体" w:hAnsi="宋体" w:cs="宋体"/>
                <w:szCs w:val="21"/>
              </w:rPr>
            </w:pPr>
            <w:r>
              <w:rPr>
                <w:rFonts w:hint="eastAsia" w:ascii="宋体" w:hAnsi="宋体" w:cs="宋体"/>
                <w:szCs w:val="21"/>
              </w:rPr>
              <w:t xml:space="preserve">6.螺丝包、热缩管、硅胶线材、尼龙扎带、螺旋桨保护器等</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无人机设备中枢管理系统</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无人机设备中枢管理系统：</w:t>
            </w:r>
            <w:r>
              <w:rPr>
                <w:rFonts w:hint="eastAsia" w:ascii="宋体" w:hAnsi="宋体" w:cs="宋体"/>
                <w:szCs w:val="21"/>
              </w:rPr>
              <w:br/>
              <w:t xml:space="preserve">1. 系统概述</w:t>
            </w:r>
            <w:r>
              <w:rPr>
                <w:rFonts w:hint="eastAsia" w:ascii="宋体" w:hAnsi="宋体" w:cs="宋体"/>
                <w:szCs w:val="21"/>
              </w:rPr>
              <w:br/>
              <w:t xml:space="preserve">本系统为无人机系列系统的基础底座，核心负责所有无人机设备的统一接入、绑定、运维与基础配置，对接主流品牌无人机SDK完成设备鉴权与状态采集，同时提供用户权限管理，为另外两个系统提供稳定的设备数据与权限支撑，实现无人机全生命周期管理。</w:t>
            </w:r>
            <w:r>
              <w:rPr>
                <w:rFonts w:hint="eastAsia" w:ascii="宋体" w:hAnsi="宋体" w:cs="宋体"/>
                <w:szCs w:val="21"/>
              </w:rPr>
              <w:br/>
            </w:r>
            <w:r>
              <w:rPr>
                <w:rStyle w:val="1167"/>
                <w:rFonts w:hint="default" w:ascii="宋体" w:hAnsi="宋体" w:cs="宋体"/>
                <w:b w:val="0"/>
                <w:bCs w:val="0"/>
                <w:color w:val="auto"/>
                <w:szCs w:val="21"/>
              </w:rPr>
              <w:t xml:space="preserve">2. </w:t>
            </w:r>
            <w:r>
              <w:rPr>
                <w:rStyle w:val="1167"/>
                <w:rFonts w:hint="default" w:ascii="宋体" w:hAnsi="宋体" w:cs="宋体"/>
                <w:b w:val="0"/>
                <w:bCs w:val="0"/>
                <w:color w:val="auto"/>
                <w:szCs w:val="21"/>
              </w:rPr>
              <w:t xml:space="preserve">核心需求</w:t>
            </w:r>
            <w:r>
              <w:rPr>
                <w:rStyle w:val="1167"/>
                <w:rFonts w:hint="default" w:ascii="宋体" w:hAnsi="宋体" w:cs="宋体"/>
                <w:b w:val="0"/>
                <w:bCs w:val="0"/>
                <w:color w:val="auto"/>
                <w:szCs w:val="21"/>
              </w:rPr>
              <w:br/>
            </w:r>
            <w:r>
              <w:rPr>
                <w:rStyle w:val="1167"/>
                <w:rFonts w:hint="default" w:ascii="宋体" w:hAnsi="宋体" w:cs="宋体"/>
                <w:b w:val="0"/>
                <w:bCs w:val="0"/>
                <w:color w:val="auto"/>
                <w:szCs w:val="21"/>
              </w:rPr>
              <w:t xml:space="preserve">实现无人机设备的新增绑定、解绑、分组管理，支持普通</w:t>
            </w:r>
            <w:r>
              <w:rPr>
                <w:rStyle w:val="1167"/>
                <w:rFonts w:hint="default" w:ascii="宋体" w:hAnsi="宋体" w:cs="宋体"/>
                <w:b w:val="0"/>
                <w:bCs w:val="0"/>
                <w:color w:val="auto"/>
                <w:szCs w:val="21"/>
              </w:rPr>
              <w:t xml:space="preserve">/</w:t>
            </w:r>
            <w:r>
              <w:rPr>
                <w:rStyle w:val="1167"/>
                <w:rFonts w:hint="default" w:ascii="宋体" w:hAnsi="宋体" w:cs="宋体"/>
                <w:b w:val="0"/>
                <w:bCs w:val="0"/>
                <w:color w:val="auto"/>
                <w:szCs w:val="21"/>
              </w:rPr>
              <w:t xml:space="preserve">载货</w:t>
            </w:r>
            <w:r>
              <w:rPr>
                <w:rStyle w:val="1167"/>
                <w:rFonts w:hint="default" w:ascii="宋体" w:hAnsi="宋体" w:cs="宋体"/>
                <w:b w:val="0"/>
                <w:bCs w:val="0"/>
                <w:color w:val="auto"/>
                <w:szCs w:val="21"/>
              </w:rPr>
              <w:t xml:space="preserve">无人机类型区分。</w:t>
            </w:r>
            <w:r>
              <w:rPr>
                <w:rStyle w:val="1167"/>
                <w:rFonts w:hint="default" w:ascii="宋体" w:hAnsi="宋体" w:cs="宋体"/>
                <w:b w:val="0"/>
                <w:bCs w:val="0"/>
                <w:color w:val="auto"/>
                <w:szCs w:val="21"/>
              </w:rPr>
              <w:br/>
            </w:r>
            <w:r>
              <w:rPr>
                <w:rStyle w:val="1167"/>
                <w:rFonts w:hint="default" w:ascii="宋体" w:hAnsi="宋体" w:cs="宋体"/>
                <w:b w:val="0"/>
                <w:bCs w:val="0"/>
                <w:color w:val="auto"/>
                <w:szCs w:val="21"/>
              </w:rPr>
              <w:t xml:space="preserve">对接主流品牌无人机</w:t>
            </w:r>
            <w:r>
              <w:rPr>
                <w:rStyle w:val="1167"/>
                <w:rFonts w:hint="default" w:ascii="宋体" w:hAnsi="宋体" w:cs="宋体"/>
                <w:b w:val="0"/>
                <w:bCs w:val="0"/>
                <w:color w:val="auto"/>
                <w:szCs w:val="21"/>
              </w:rPr>
              <w:t xml:space="preserve">SDK</w:t>
            </w:r>
            <w:r>
              <w:rPr>
                <w:rStyle w:val="1167"/>
                <w:rFonts w:hint="default" w:ascii="宋体" w:hAnsi="宋体" w:cs="宋体"/>
                <w:b w:val="0"/>
                <w:bCs w:val="0"/>
                <w:color w:val="auto"/>
                <w:szCs w:val="21"/>
              </w:rPr>
              <w:t xml:space="preserve">，完成</w:t>
            </w:r>
            <w:r>
              <w:rPr>
                <w:rStyle w:val="1167"/>
                <w:rFonts w:hint="default" w:ascii="宋体" w:hAnsi="宋体" w:cs="宋体"/>
                <w:b w:val="0"/>
                <w:bCs w:val="0"/>
                <w:color w:val="auto"/>
                <w:szCs w:val="21"/>
              </w:rPr>
              <w:t xml:space="preserve">AppID</w:t>
            </w:r>
            <w:r>
              <w:rPr>
                <w:rStyle w:val="1167"/>
                <w:rFonts w:hint="default" w:ascii="宋体" w:hAnsi="宋体" w:cs="宋体"/>
                <w:b w:val="0"/>
                <w:bCs w:val="0"/>
                <w:color w:val="auto"/>
                <w:szCs w:val="21"/>
              </w:rPr>
              <w:t xml:space="preserve">、</w:t>
            </w:r>
            <w:r>
              <w:rPr>
                <w:rStyle w:val="1167"/>
                <w:rFonts w:hint="default" w:ascii="宋体" w:hAnsi="宋体" w:cs="宋体"/>
                <w:b w:val="0"/>
                <w:bCs w:val="0"/>
                <w:color w:val="auto"/>
                <w:szCs w:val="21"/>
              </w:rPr>
              <w:t xml:space="preserve">AppSecret</w:t>
            </w:r>
            <w:r>
              <w:rPr>
                <w:rStyle w:val="1167"/>
                <w:rFonts w:hint="default" w:ascii="宋体" w:hAnsi="宋体" w:cs="宋体"/>
                <w:b w:val="0"/>
                <w:bCs w:val="0"/>
                <w:color w:val="auto"/>
                <w:szCs w:val="21"/>
              </w:rPr>
              <w:t xml:space="preserve">鉴权，实时获取设备基础状态（在线</w:t>
            </w:r>
            <w:r>
              <w:rPr>
                <w:rStyle w:val="1167"/>
                <w:rFonts w:hint="default" w:ascii="宋体" w:hAnsi="宋体" w:cs="宋体"/>
                <w:b w:val="0"/>
                <w:bCs w:val="0"/>
                <w:color w:val="auto"/>
                <w:szCs w:val="21"/>
              </w:rPr>
              <w:t xml:space="preserve">/</w:t>
            </w:r>
            <w:r>
              <w:rPr>
                <w:rStyle w:val="1167"/>
                <w:rFonts w:hint="default" w:ascii="宋体" w:hAnsi="宋体" w:cs="宋体"/>
                <w:b w:val="0"/>
                <w:bCs w:val="0"/>
                <w:color w:val="auto"/>
                <w:szCs w:val="21"/>
              </w:rPr>
              <w:t xml:space="preserve">离线</w:t>
            </w:r>
            <w:r>
              <w:rPr>
                <w:rStyle w:val="1167"/>
                <w:rFonts w:hint="default" w:ascii="宋体" w:hAnsi="宋体" w:cs="宋体"/>
                <w:b w:val="0"/>
                <w:bCs w:val="0"/>
                <w:color w:val="auto"/>
                <w:szCs w:val="21"/>
              </w:rPr>
              <w:t xml:space="preserve">/</w:t>
            </w:r>
            <w:r>
              <w:rPr>
                <w:rStyle w:val="1167"/>
                <w:rFonts w:hint="default" w:ascii="宋体" w:hAnsi="宋体" w:cs="宋体"/>
                <w:b w:val="0"/>
                <w:bCs w:val="0"/>
                <w:color w:val="auto"/>
                <w:szCs w:val="21"/>
              </w:rPr>
              <w:t xml:space="preserve">异常）。</w:t>
            </w:r>
            <w:r>
              <w:rPr>
                <w:rStyle w:val="1167"/>
                <w:rFonts w:hint="default" w:ascii="宋体" w:hAnsi="宋体" w:cs="宋体"/>
                <w:b w:val="0"/>
                <w:bCs w:val="0"/>
                <w:color w:val="auto"/>
                <w:szCs w:val="21"/>
              </w:rPr>
              <w:br/>
            </w:r>
            <w:r>
              <w:rPr>
                <w:rStyle w:val="1167"/>
                <w:rFonts w:hint="default" w:ascii="宋体" w:hAnsi="宋体" w:cs="宋体"/>
                <w:b w:val="0"/>
                <w:bCs w:val="0"/>
                <w:color w:val="auto"/>
                <w:szCs w:val="21"/>
              </w:rPr>
              <w:t xml:space="preserve">完成系统基础配置（地图密钥、坐标系转换），保障设备接入稳定性。</w:t>
            </w:r>
            <w:r>
              <w:rPr>
                <w:rFonts w:hint="eastAsia" w:ascii="宋体" w:hAnsi="宋体" w:cs="宋体"/>
                <w:szCs w:val="21"/>
              </w:rPr>
              <w:br/>
              <w:t xml:space="preserve">3. 功能模块需求</w:t>
            </w:r>
            <w:r>
              <w:rPr>
                <w:rFonts w:hint="eastAsia" w:ascii="宋体" w:hAnsi="宋体" w:cs="宋体"/>
                <w:szCs w:val="21"/>
              </w:rPr>
              <w:br/>
              <w:t xml:space="preserve">3.1 设备管理模块</w:t>
            </w:r>
            <w:r>
              <w:rPr>
                <w:rFonts w:hint="eastAsia" w:ascii="宋体" w:hAnsi="宋体" w:cs="宋体"/>
                <w:szCs w:val="21"/>
              </w:rPr>
              <w:br/>
              <w:t xml:space="preserve">设备列表：展示所有已绑定无人机的SN码、设备名称、类型、型号、状态、固件版本、电池电量等基础信息，支持搜索、筛选（状态、类型、分组）、导出。</w:t>
            </w:r>
            <w:r>
              <w:rPr>
                <w:rFonts w:hint="eastAsia" w:ascii="宋体" w:hAnsi="宋体" w:cs="宋体"/>
                <w:szCs w:val="21"/>
              </w:rPr>
              <w:br/>
              <w:t xml:space="preserve">设备绑定：弹出弹窗，支持输入SN码、自定义设备名称、选择设备类型（普通/载货）、分配分组，完成绑定。</w:t>
            </w:r>
            <w:r>
              <w:rPr>
                <w:rFonts w:hint="eastAsia" w:ascii="宋体" w:hAnsi="宋体" w:cs="宋体"/>
                <w:szCs w:val="21"/>
              </w:rPr>
              <w:br/>
              <w:t xml:space="preserve">设备解绑：列表操作栏提供解绑按钮，弹出确认提示，解绑后设备不再纳入系统管理。</w:t>
            </w:r>
            <w:r>
              <w:rPr>
                <w:rFonts w:hint="eastAsia" w:ascii="宋体" w:hAnsi="宋体" w:cs="宋体"/>
                <w:szCs w:val="21"/>
              </w:rPr>
              <w:br/>
              <w:t xml:space="preserve">设备分组：支持创建、编辑、删除分组，可将设备添加至对应分组，便于分类管理。</w:t>
            </w:r>
            <w:r>
              <w:rPr>
                <w:rFonts w:hint="eastAsia" w:ascii="宋体" w:hAnsi="宋体" w:cs="宋体"/>
                <w:szCs w:val="21"/>
              </w:rPr>
              <w:br/>
              <w:t xml:space="preserve">3.2 </w:t>
            </w:r>
            <w:r>
              <w:rPr>
                <w:rStyle w:val="1167"/>
                <w:rFonts w:hint="default" w:ascii="宋体" w:hAnsi="宋体" w:cs="宋体"/>
                <w:b w:val="0"/>
                <w:bCs w:val="0"/>
                <w:color w:val="auto"/>
                <w:szCs w:val="21"/>
              </w:rPr>
              <w:t xml:space="preserve">主流品牌无人机</w:t>
            </w:r>
            <w:r>
              <w:rPr>
                <w:rFonts w:hint="eastAsia" w:ascii="宋体" w:hAnsi="宋体" w:cs="宋体"/>
                <w:szCs w:val="21"/>
              </w:rPr>
              <w:t xml:space="preserve">SDK对接模块</w:t>
            </w:r>
            <w:r>
              <w:rPr>
                <w:rFonts w:hint="eastAsia" w:ascii="宋体" w:hAnsi="宋体" w:cs="宋体"/>
                <w:szCs w:val="21"/>
              </w:rPr>
              <w:br/>
              <w:t xml:space="preserve">SDK配置：提供</w:t>
            </w:r>
            <w:r>
              <w:rPr>
                <w:rStyle w:val="1167"/>
                <w:rFonts w:hint="default" w:ascii="宋体" w:hAnsi="宋体" w:cs="宋体"/>
                <w:b w:val="0"/>
                <w:bCs w:val="0"/>
                <w:color w:val="auto"/>
                <w:szCs w:val="21"/>
              </w:rPr>
              <w:t xml:space="preserve">主流品牌无人机</w:t>
            </w:r>
            <w:r>
              <w:rPr>
                <w:rFonts w:hint="eastAsia" w:ascii="宋体" w:hAnsi="宋体" w:cs="宋体"/>
                <w:szCs w:val="21"/>
              </w:rPr>
              <w:t xml:space="preserve">AppID、AppSecret输入框，支持编辑、保存，用于SDK鉴权初始化。</w:t>
            </w:r>
            <w:r>
              <w:rPr>
                <w:rFonts w:hint="eastAsia" w:ascii="宋体" w:hAnsi="宋体" w:cs="宋体"/>
                <w:szCs w:val="21"/>
              </w:rPr>
              <w:br/>
              <w:t xml:space="preserve">连接状态：显示SDK连接状态（正常/异常/断开），异常时给出明确提示（密钥错误、权限不足等）。</w:t>
            </w:r>
            <w:r>
              <w:rPr>
                <w:rFonts w:hint="eastAsia" w:ascii="宋体" w:hAnsi="宋体" w:cs="宋体"/>
                <w:szCs w:val="21"/>
              </w:rPr>
              <w:br/>
              <w:t xml:space="preserve">设备状态采集：通过SDK定时获取设备在线状态、电池电量、固件版本等基础数据，同步至设备列表。</w:t>
            </w:r>
            <w:r>
              <w:rPr>
                <w:rFonts w:hint="eastAsia" w:ascii="宋体" w:hAnsi="宋体" w:cs="宋体"/>
                <w:szCs w:val="21"/>
              </w:rPr>
              <w:br/>
            </w:r>
            <w:r>
              <w:rPr>
                <w:rStyle w:val="1167"/>
                <w:rFonts w:hint="default" w:ascii="宋体" w:hAnsi="宋体" w:cs="宋体"/>
                <w:b w:val="0"/>
                <w:bCs w:val="0"/>
                <w:color w:val="auto"/>
                <w:szCs w:val="21"/>
              </w:rPr>
              <w:t xml:space="preserve">●3.3 </w:t>
            </w:r>
            <w:r>
              <w:rPr>
                <w:rStyle w:val="1167"/>
                <w:rFonts w:hint="default" w:ascii="宋体" w:hAnsi="宋体" w:cs="宋体"/>
                <w:b w:val="0"/>
                <w:bCs w:val="0"/>
                <w:color w:val="auto"/>
                <w:szCs w:val="21"/>
              </w:rPr>
              <w:t xml:space="preserve">系统基础配置模块</w:t>
            </w:r>
            <w:r>
              <w:rPr>
                <w:rStyle w:val="1167"/>
                <w:rFonts w:hint="default" w:ascii="宋体" w:hAnsi="宋体" w:cs="宋体"/>
                <w:b w:val="0"/>
                <w:bCs w:val="0"/>
                <w:color w:val="auto"/>
                <w:szCs w:val="21"/>
              </w:rPr>
              <w:br/>
            </w:r>
            <w:r>
              <w:rPr>
                <w:rStyle w:val="1167"/>
                <w:rFonts w:hint="default" w:ascii="宋体" w:hAnsi="宋体" w:cs="宋体"/>
                <w:b w:val="0"/>
                <w:bCs w:val="0"/>
                <w:color w:val="auto"/>
                <w:szCs w:val="21"/>
              </w:rPr>
              <w:t xml:space="preserve">地图配置：输入地图平台密钥（高德</w:t>
            </w:r>
            <w:r>
              <w:rPr>
                <w:rStyle w:val="1167"/>
                <w:rFonts w:hint="default" w:ascii="宋体" w:hAnsi="宋体" w:cs="宋体"/>
                <w:b w:val="0"/>
                <w:bCs w:val="0"/>
                <w:color w:val="auto"/>
                <w:szCs w:val="21"/>
              </w:rPr>
              <w:t xml:space="preserve">/</w:t>
            </w:r>
            <w:r>
              <w:rPr>
                <w:rStyle w:val="1167"/>
                <w:rFonts w:hint="default" w:ascii="宋体" w:hAnsi="宋体" w:cs="宋体"/>
                <w:b w:val="0"/>
                <w:bCs w:val="0"/>
                <w:color w:val="auto"/>
                <w:szCs w:val="21"/>
              </w:rPr>
              <w:t xml:space="preserve">百度），支持绑定本地开发地址（</w:t>
            </w:r>
            <w:r>
              <w:rPr>
                <w:rStyle w:val="1167"/>
                <w:rFonts w:hint="default" w:ascii="宋体" w:hAnsi="宋体" w:cs="宋体"/>
                <w:b w:val="0"/>
                <w:bCs w:val="0"/>
                <w:color w:val="auto"/>
                <w:szCs w:val="21"/>
              </w:rPr>
              <w:t xml:space="preserve">localhost</w:t>
            </w:r>
            <w:r>
              <w:rPr>
                <w:rStyle w:val="1167"/>
                <w:rFonts w:hint="default" w:ascii="宋体" w:hAnsi="宋体" w:cs="宋体"/>
                <w:b w:val="0"/>
                <w:bCs w:val="0"/>
                <w:color w:val="auto"/>
                <w:szCs w:val="21"/>
              </w:rPr>
              <w:t xml:space="preserve">），配置坐标系转换开关（默认开启）。</w:t>
            </w:r>
            <w:r>
              <w:rPr>
                <w:rStyle w:val="1167"/>
                <w:rFonts w:hint="default" w:ascii="宋体" w:hAnsi="宋体" w:cs="宋体"/>
                <w:b w:val="0"/>
                <w:bCs w:val="0"/>
                <w:color w:val="auto"/>
                <w:szCs w:val="21"/>
              </w:rPr>
              <w:br/>
            </w:r>
            <w:r>
              <w:rPr>
                <w:rStyle w:val="1167"/>
                <w:rFonts w:hint="default" w:ascii="宋体" w:hAnsi="宋体" w:cs="宋体"/>
                <w:b w:val="0"/>
                <w:bCs w:val="0"/>
                <w:color w:val="auto"/>
                <w:szCs w:val="21"/>
              </w:rPr>
              <w:t xml:space="preserve">参数配置：设置设备状态刷新频率（默认</w:t>
            </w:r>
            <w:r>
              <w:rPr>
                <w:rStyle w:val="1167"/>
                <w:rFonts w:hint="default" w:ascii="宋体" w:hAnsi="宋体" w:cs="宋体"/>
                <w:b w:val="0"/>
                <w:bCs w:val="0"/>
                <w:color w:val="auto"/>
                <w:szCs w:val="21"/>
              </w:rPr>
              <w:t xml:space="preserve">5</w:t>
            </w:r>
            <w:r>
              <w:rPr>
                <w:rStyle w:val="1167"/>
                <w:rFonts w:hint="default" w:ascii="宋体" w:hAnsi="宋体" w:cs="宋体"/>
                <w:b w:val="0"/>
                <w:bCs w:val="0"/>
                <w:color w:val="auto"/>
                <w:szCs w:val="21"/>
              </w:rPr>
              <w:t xml:space="preserve">秒）、设备存储不足阈值（</w:t>
            </w:r>
            <w:r>
              <w:rPr>
                <w:rStyle w:val="1167"/>
                <w:rFonts w:hint="default" w:ascii="宋体" w:hAnsi="宋体" w:cs="宋体"/>
                <w:b w:val="0"/>
                <w:bCs w:val="0"/>
                <w:color w:val="auto"/>
                <w:szCs w:val="21"/>
              </w:rPr>
              <w:t xml:space="preserve">≤10%</w:t>
            </w:r>
            <w:r>
              <w:rPr>
                <w:rStyle w:val="1167"/>
                <w:rFonts w:hint="default" w:ascii="宋体" w:hAnsi="宋体" w:cs="宋体"/>
                <w:b w:val="0"/>
                <w:bCs w:val="0"/>
                <w:color w:val="auto"/>
                <w:szCs w:val="21"/>
              </w:rPr>
              <w:t xml:space="preserve">提示）。（提供功能演示视频）</w:t>
            </w:r>
            <w:r>
              <w:rPr>
                <w:rFonts w:hint="eastAsia" w:ascii="宋体" w:hAnsi="宋体" w:cs="宋体"/>
                <w:szCs w:val="21"/>
              </w:rPr>
              <w:br/>
              <w:t xml:space="preserve">3.4 人员权限管理模块</w:t>
            </w:r>
            <w:r>
              <w:rPr>
                <w:rFonts w:hint="eastAsia" w:ascii="宋体" w:hAnsi="宋体" w:cs="宋体"/>
                <w:szCs w:val="21"/>
              </w:rPr>
              <w:br/>
              <w:t xml:space="preserve">用户管理：展示用户账号、姓名、角色、状态，支持新增、编辑、禁用、重置密码、删除。</w:t>
            </w:r>
            <w:r>
              <w:rPr>
                <w:rFonts w:hint="eastAsia" w:ascii="宋体" w:hAnsi="宋体" w:cs="宋体"/>
                <w:szCs w:val="21"/>
              </w:rPr>
              <w:br/>
              <w:t xml:space="preserve">角色管理：预设超级管理员、管理员、操作员角色，支持自定义角色，配置角色对应的菜单权限、操作权限。</w:t>
            </w:r>
            <w:r>
              <w:rPr>
                <w:rFonts w:hint="eastAsia" w:ascii="宋体" w:hAnsi="宋体" w:cs="宋体"/>
                <w:szCs w:val="21"/>
              </w:rPr>
              <w:br/>
              <w:t xml:space="preserve">操作日志：记录所有用户操作（操作人、时间、内容、IP、结果），支持筛选、导出，日志不可删除。</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音响扩声系统</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音响扩声系统（实训室音效）:</w:t>
            </w:r>
            <w:r>
              <w:rPr>
                <w:rFonts w:hint="eastAsia" w:ascii="宋体" w:hAnsi="宋体" w:cs="宋体"/>
                <w:szCs w:val="21"/>
              </w:rPr>
              <w:br/>
              <w:t xml:space="preserve">采用专业全频音箱+数字功放+无线话筒组合方案，满足无人机装调实训室教学演示、实操讲解及多媒体播放需求。</w:t>
            </w:r>
            <w:r>
              <w:rPr>
                <w:rFonts w:hint="eastAsia" w:ascii="宋体" w:hAnsi="宋体" w:cs="宋体"/>
                <w:szCs w:val="21"/>
              </w:rPr>
              <w:br/>
              <w:t xml:space="preserve">1.系统覆盖面积约200㎡，声场均匀度≤±3dB，语言清晰度STI≥0.6，背景噪声≤45dB（A计权）。</w:t>
            </w:r>
            <w:r>
              <w:rPr>
                <w:rFonts w:hint="eastAsia" w:ascii="宋体" w:hAnsi="宋体" w:cs="宋体"/>
                <w:szCs w:val="21"/>
              </w:rPr>
              <w:br/>
            </w:r>
            <w:r>
              <w:rPr>
                <w:rFonts w:hint="eastAsia" w:ascii="宋体" w:hAnsi="宋体" w:cs="宋体"/>
                <w:szCs w:val="21"/>
              </w:rPr>
              <w:t xml:space="preserve">2.配置不少于4只吸顶式音箱，1台数字功放。</w:t>
            </w:r>
            <w:r>
              <w:rPr>
                <w:rFonts w:hint="eastAsia" w:ascii="宋体" w:hAnsi="宋体" w:cs="宋体"/>
                <w:szCs w:val="21"/>
              </w:rPr>
              <w:br/>
              <w:t xml:space="preserve">3.2套无线手持话筒（频点可调，传输距离≥50m），支持蓝牙/AUX/USB多路音源输入。</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shd w:val="clear" w:color="auto" w:fill="auto"/>
            <w:tcBorders>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文化环境布置</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围绕无人机装调专业方向，构建"科技+产教融合"主题实训室文化体系。包含：</w:t>
            </w:r>
            <w:r>
              <w:rPr>
                <w:rFonts w:hint="eastAsia" w:ascii="宋体" w:hAnsi="宋体" w:cs="宋体"/>
                <w:szCs w:val="21"/>
              </w:rPr>
              <w:br/>
              <w:t xml:space="preserve">1.专业文化墙:无人机发展历程、行业应用领域。</w:t>
            </w:r>
            <w:r>
              <w:rPr>
                <w:rFonts w:hint="eastAsia" w:ascii="宋体" w:hAnsi="宋体" w:cs="宋体"/>
                <w:szCs w:val="21"/>
              </w:rPr>
              <w:br/>
              <w:t xml:space="preserve">2.安全操作规范区:无人机飞行安全须知、装调操作流程图、设备使用规范。</w:t>
            </w:r>
            <w:r>
              <w:rPr>
                <w:rFonts w:hint="eastAsia" w:ascii="宋体" w:hAnsi="宋体" w:cs="宋体"/>
                <w:szCs w:val="21"/>
              </w:rPr>
              <w:br/>
              <w:t xml:space="preserve">3.企业文化角:融入物流低空物流应用场景、无人车/无人机实际作业案例，强化产教融合氛围。</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空地仓配一体化实训室</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低空物流空地仓配一体化实训平台</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1.系统总体要求</w:t>
            </w:r>
            <w:r/>
          </w:p>
          <w:p>
            <w:pPr>
              <w:jc w:val="left"/>
              <w:widowControl/>
              <w:rPr>
                <w:rFonts w:ascii="宋体" w:hAnsi="宋体" w:cs="宋体"/>
                <w:color w:val="000000"/>
                <w:szCs w:val="21"/>
              </w:rPr>
            </w:pPr>
            <w:r>
              <w:rPr>
                <w:rFonts w:hint="eastAsia" w:ascii="宋体" w:hAnsi="宋体" w:cs="宋体"/>
                <w:color w:val="000000"/>
                <w:szCs w:val="21"/>
              </w:rPr>
              <w:t xml:space="preserve">1.1.低空物流空地仓配一体化实训平台须立足低空经济产业全生命周期需求，整合仓储、配送、飞行保障、人才培养、设备服务等核心环节，构建“一站式、全链条、智能化”的服务体系，旨在破解行业内资源分散、服务脱节、标准化不足等痛点，助力低空经济产业规范化、规模化发展；</w:t>
            </w:r>
            <w:r/>
          </w:p>
          <w:p>
            <w:pPr>
              <w:jc w:val="left"/>
              <w:widowControl/>
              <w:rPr>
                <w:rFonts w:ascii="宋体" w:hAnsi="宋体" w:cs="宋体"/>
                <w:color w:val="000000"/>
                <w:szCs w:val="21"/>
              </w:rPr>
            </w:pPr>
            <w:r>
              <w:rPr>
                <w:rFonts w:hint="eastAsia" w:ascii="宋体" w:hAnsi="宋体" w:cs="宋体"/>
                <w:color w:val="000000"/>
                <w:szCs w:val="21"/>
              </w:rPr>
              <w:t xml:space="preserve">1.2.平台覆盖仓储管理、配送服务、路径规划、理论教学、考试系统、组装指导、调试管理和飞行训练八大核心功能模块，通过软硬件协同发力，为无人机物流仓储与配送、物流应急救援、无人机高空盘点等低空经济应用场景提供全方位支撑，同时可作为低空经济相关专业的实训基地，实现产业服务与人才培养双驱动发展。</w:t>
            </w:r>
            <w:r/>
          </w:p>
          <w:p>
            <w:pPr>
              <w:jc w:val="left"/>
              <w:widowControl/>
              <w:rPr>
                <w:rFonts w:ascii="宋体" w:hAnsi="宋体" w:cs="宋体"/>
                <w:color w:val="000000"/>
                <w:szCs w:val="21"/>
              </w:rPr>
            </w:pPr>
            <w:r>
              <w:rPr>
                <w:rFonts w:hint="eastAsia" w:ascii="宋体" w:hAnsi="宋体" w:cs="宋体"/>
                <w:color w:val="000000"/>
                <w:szCs w:val="21"/>
              </w:rPr>
              <w:t xml:space="preserve">1.3.平台兼容低空物流仓储配送软硬件实操和低空物流仿真实训两种模式，即可在室内实训室进行全流程业务实训，也可在多媒体教室进行软件模拟实操；</w:t>
            </w:r>
            <w:r/>
          </w:p>
          <w:p>
            <w:pPr>
              <w:jc w:val="left"/>
              <w:widowControl/>
              <w:rPr>
                <w:rFonts w:ascii="宋体" w:hAnsi="宋体" w:cs="宋体"/>
                <w:color w:val="000000"/>
                <w:szCs w:val="21"/>
              </w:rPr>
            </w:pPr>
            <w:r>
              <w:rPr>
                <w:rFonts w:hint="eastAsia" w:ascii="宋体" w:hAnsi="宋体" w:cs="宋体"/>
                <w:color w:val="000000"/>
                <w:szCs w:val="21"/>
              </w:rPr>
              <w:t xml:space="preserve">1.4.低空物流空地仓配一体化实训平台包括教师端模块和学生端模块、管理员模块；</w:t>
            </w:r>
            <w:r/>
          </w:p>
          <w:p>
            <w:pPr>
              <w:jc w:val="left"/>
              <w:widowControl/>
              <w:rPr>
                <w:rFonts w:ascii="宋体" w:hAnsi="宋体" w:cs="宋体"/>
                <w:color w:val="000000"/>
                <w:szCs w:val="21"/>
              </w:rPr>
            </w:pPr>
            <w:r>
              <w:rPr>
                <w:rFonts w:hint="eastAsia" w:ascii="宋体" w:hAnsi="宋体" w:cs="宋体"/>
                <w:color w:val="000000"/>
                <w:szCs w:val="21"/>
              </w:rPr>
              <w:t xml:space="preserve">2.学生端功能</w:t>
            </w:r>
            <w:r/>
          </w:p>
          <w:p>
            <w:pPr>
              <w:jc w:val="left"/>
              <w:widowControl/>
              <w:rPr>
                <w:rFonts w:ascii="宋体" w:hAnsi="宋体" w:cs="宋体"/>
                <w:color w:val="000000"/>
                <w:szCs w:val="21"/>
              </w:rPr>
            </w:pPr>
            <w:r>
              <w:rPr>
                <w:rFonts w:hint="eastAsia" w:ascii="宋体" w:hAnsi="宋体" w:cs="宋体"/>
                <w:color w:val="000000"/>
                <w:szCs w:val="21"/>
              </w:rPr>
              <w:t xml:space="preserve">2.1.统计和监控功能：包括课程完成度、考试、证书、训练的进度和信息，显示待办任务、最近学习、最近的考试、最近的任务记录、仿真实训情况（提供软件功能截图）</w:t>
            </w:r>
            <w:r/>
          </w:p>
          <w:p>
            <w:pPr>
              <w:jc w:val="left"/>
              <w:widowControl/>
              <w:rPr>
                <w:rFonts w:ascii="宋体" w:hAnsi="宋体" w:cs="宋体"/>
                <w:color w:val="000000"/>
                <w:szCs w:val="21"/>
              </w:rPr>
            </w:pPr>
            <w:r>
              <w:rPr>
                <w:rFonts w:hint="eastAsia" w:ascii="宋体" w:hAnsi="宋体" w:cs="宋体"/>
                <w:color w:val="000000"/>
                <w:szCs w:val="21"/>
              </w:rPr>
              <w:t xml:space="preserve">2.2.课程：学生可以按章节视频可以直接播放或者切换页面播放，文档资源是新开窗口查看的，点击已完成视为完成课程学习；</w:t>
            </w:r>
            <w:r/>
          </w:p>
          <w:p>
            <w:pPr>
              <w:jc w:val="left"/>
              <w:widowControl/>
              <w:rPr>
                <w:rFonts w:ascii="宋体" w:hAnsi="宋体" w:cs="宋体"/>
                <w:color w:val="000000"/>
                <w:szCs w:val="21"/>
              </w:rPr>
            </w:pPr>
            <w:r>
              <w:rPr>
                <w:rFonts w:hint="eastAsia" w:ascii="宋体" w:hAnsi="宋体" w:cs="宋体"/>
                <w:color w:val="000000"/>
                <w:szCs w:val="21"/>
              </w:rPr>
              <w:t xml:space="preserve">2.3.考试/证书：支持预约报名还没开始的考试，在考试时间范围内且没达到最大考试人数就可以直接考试，考试一开始就计时，中途退出不中断到时间没交卷会自动提交并评分，可以在我的考试中查看预约和我的考试成绩，有主观题需要管理员审核后才能给出最终分数，达到及格分数（默认总分的60%）后会得到一张证书；</w:t>
            </w:r>
            <w:r/>
          </w:p>
          <w:p>
            <w:pPr>
              <w:jc w:val="left"/>
              <w:widowControl/>
              <w:rPr>
                <w:rFonts w:ascii="宋体" w:hAnsi="宋体" w:cs="宋体"/>
                <w:color w:val="000000"/>
                <w:szCs w:val="21"/>
              </w:rPr>
            </w:pPr>
            <w:r>
              <w:rPr>
                <w:rFonts w:hint="eastAsia" w:ascii="仿宋" w:hAnsi="仿宋" w:eastAsia="仿宋" w:cs="仿宋"/>
                <w:sz w:val="24"/>
              </w:rPr>
              <w:t xml:space="preserve">●</w:t>
            </w:r>
            <w:r>
              <w:rPr>
                <w:rFonts w:hint="eastAsia" w:ascii="宋体" w:hAnsi="宋体" w:cs="宋体"/>
                <w:color w:val="000000"/>
                <w:szCs w:val="21"/>
              </w:rPr>
              <w:t xml:space="preserve">2.4.无人机运维调试（三维拖拉方式）：支持拖动零件到3D场景中自动组装，下一个组装的零件绿色虚线标出，正在组装的零件整体绿色，如果不是下一个组装零件会报错提示下一个，可以保存组装进度，当组装出错次数超过一半要求重新组装；(提供软件功能演示视频)</w:t>
            </w:r>
            <w:r/>
          </w:p>
          <w:p>
            <w:pPr>
              <w:jc w:val="left"/>
              <w:widowControl/>
              <w:rPr>
                <w:rFonts w:ascii="宋体" w:hAnsi="宋体" w:cs="宋体"/>
                <w:color w:val="000000"/>
                <w:szCs w:val="21"/>
              </w:rPr>
            </w:pPr>
            <w:r>
              <w:rPr>
                <w:rFonts w:hint="eastAsia" w:ascii="宋体" w:hAnsi="宋体" w:cs="宋体"/>
                <w:color w:val="000000"/>
                <w:szCs w:val="21"/>
              </w:rPr>
              <w:t xml:space="preserve">5.物流仓储基础信息管理：快速完成无人机的库区、库位、物料等基础信息的维护；（支持与上位物流系统集成，包括WMS、MOM的物流软件）；</w:t>
            </w:r>
            <w:r/>
          </w:p>
          <w:p>
            <w:pPr>
              <w:jc w:val="left"/>
              <w:widowControl/>
              <w:rPr>
                <w:rFonts w:ascii="宋体" w:hAnsi="宋体" w:cs="宋体"/>
                <w:color w:val="000000"/>
                <w:szCs w:val="21"/>
              </w:rPr>
            </w:pPr>
            <w:r>
              <w:rPr>
                <w:rFonts w:hint="eastAsia" w:ascii="仿宋" w:hAnsi="仿宋" w:eastAsia="仿宋" w:cs="仿宋"/>
                <w:sz w:val="24"/>
              </w:rPr>
              <w:t xml:space="preserve">●</w:t>
            </w:r>
            <w:r>
              <w:rPr>
                <w:rFonts w:hint="eastAsia" w:ascii="宋体" w:hAnsi="宋体" w:cs="宋体"/>
                <w:color w:val="000000"/>
                <w:szCs w:val="21"/>
              </w:rPr>
              <w:t xml:space="preserve">2.6.仓储物流业务管理：支持入库单据、出库单据、盘点单据等单据的业务制作与监控，盘点业务需包含无人机盘点功能；（提供软件功能演示视频）；</w:t>
            </w:r>
            <w:r/>
          </w:p>
          <w:p>
            <w:pPr>
              <w:jc w:val="left"/>
              <w:widowControl/>
              <w:rPr>
                <w:rFonts w:ascii="宋体" w:hAnsi="宋体" w:cs="宋体"/>
                <w:color w:val="000000"/>
                <w:szCs w:val="21"/>
              </w:rPr>
            </w:pPr>
            <w:r>
              <w:rPr>
                <w:rFonts w:hint="eastAsia" w:ascii="仿宋" w:hAnsi="仿宋" w:eastAsia="仿宋" w:cs="仿宋"/>
                <w:sz w:val="24"/>
              </w:rPr>
              <w:t xml:space="preserve">●</w:t>
            </w:r>
            <w:r>
              <w:rPr>
                <w:rFonts w:hint="eastAsia" w:ascii="宋体" w:hAnsi="宋体" w:cs="宋体"/>
                <w:color w:val="000000"/>
                <w:szCs w:val="21"/>
              </w:rPr>
              <w:t xml:space="preserve">2.7.电商配送一体化模块：支持商品信息管理、订单管理、配送订单（含无人机配送）等业务管理；（提供电商下单、无人机配送全流程一体化闭环业务功能演示视频）；</w:t>
            </w:r>
            <w:r/>
          </w:p>
          <w:p>
            <w:pPr>
              <w:jc w:val="left"/>
              <w:widowControl/>
              <w:rPr>
                <w:rFonts w:ascii="宋体" w:hAnsi="宋体" w:cs="宋体"/>
                <w:color w:val="000000"/>
                <w:szCs w:val="21"/>
              </w:rPr>
            </w:pPr>
            <w:r>
              <w:rPr>
                <w:rFonts w:hint="eastAsia" w:ascii="宋体" w:hAnsi="宋体" w:cs="宋体"/>
                <w:color w:val="000000"/>
                <w:szCs w:val="21"/>
              </w:rPr>
              <w:t xml:space="preserve">2.8.无人机管理：无无人机属性包括状态、配重，续航，装载体积等，支持选择空闲的无人机进行充电（每一分钟加1%电量），支持实时监控无人机的位置；</w:t>
            </w:r>
            <w:r/>
          </w:p>
          <w:p>
            <w:pPr>
              <w:jc w:val="left"/>
              <w:widowControl/>
              <w:rPr>
                <w:rFonts w:ascii="宋体" w:hAnsi="宋体" w:cs="宋体"/>
                <w:color w:val="000000"/>
                <w:szCs w:val="21"/>
              </w:rPr>
            </w:pPr>
            <w:r>
              <w:rPr>
                <w:rFonts w:hint="eastAsia" w:ascii="宋体" w:hAnsi="宋体" w:cs="宋体"/>
                <w:color w:val="000000"/>
                <w:szCs w:val="21"/>
              </w:rPr>
              <w:t xml:space="preserve">2.9.飞行员管理：用户经过训练成为飞行员，主要起到分布式驾驶员的功能，方便追踪；</w:t>
            </w:r>
            <w:r/>
          </w:p>
          <w:p>
            <w:pPr>
              <w:jc w:val="left"/>
              <w:widowControl/>
              <w:rPr>
                <w:rFonts w:ascii="宋体" w:hAnsi="宋体" w:cs="宋体"/>
                <w:color w:val="000000"/>
                <w:szCs w:val="21"/>
              </w:rPr>
            </w:pPr>
            <w:r>
              <w:rPr>
                <w:rFonts w:hint="eastAsia" w:ascii="宋体" w:hAnsi="宋体" w:cs="宋体"/>
                <w:color w:val="000000"/>
                <w:szCs w:val="21"/>
              </w:rPr>
              <w:t xml:space="preserve">2.10.低空调度：无人机存在且有空闲状态就可以进行订单调度，支持进入批量调度页面选择需要配送的所有订单，会显示总重量和总体积，同时自动选择空闲的适合无人机进行订单调度（优先安排一个无人机，当一个无人机无法满足是</w:t>
            </w:r>
            <w:r>
              <w:rPr>
                <w:rFonts w:hint="eastAsia" w:ascii="宋体" w:hAnsi="宋体" w:cs="宋体"/>
                <w:color w:val="000000"/>
                <w:szCs w:val="21"/>
              </w:rPr>
              <w:t xml:space="preserve">会增加），也可以自己选择无人机进行调度，支持会自动分配订单给无人机和手动分配订单给无人机两种模式，支持自动校验是否支持配送；支持自动生成配送航线，支持自动选择最优路径，也支持手动选择其他路径，会校验续航是否支持，支持生成航线就会在路径规划的航线管理中生成航线，同时会任务调度列表会生成一个调度任务；</w:t>
            </w:r>
            <w:r/>
          </w:p>
          <w:p>
            <w:pPr>
              <w:jc w:val="left"/>
              <w:widowControl/>
              <w:rPr>
                <w:rFonts w:ascii="宋体" w:hAnsi="宋体" w:cs="宋体"/>
                <w:color w:val="000000"/>
                <w:szCs w:val="21"/>
              </w:rPr>
            </w:pPr>
            <w:r>
              <w:rPr>
                <w:rFonts w:hint="eastAsia" w:ascii="宋体" w:hAnsi="宋体" w:cs="宋体"/>
                <w:color w:val="000000"/>
                <w:szCs w:val="21"/>
              </w:rPr>
              <w:t xml:space="preserve">2.11.航线管理：配送管理的调度任务生成航线后就会在航线列表里出现航线信息状态为已就绪，支持点击飞行模拟起飞，每点一次就到达一个地方，订单送达后订单管理的订单状态改为已完成，配送订单列表的订单状态也改为已完成，无人机的位置每到一个地方都会变，电量也会相应减少，当模拟全部送达后返航回到配送中心无人机状态改为空闲。另外，支持点击编辑在仿真地图查看航线，可以进行航线优化（避开禁飞区、限飞区、障碍物）；</w:t>
            </w:r>
            <w:r/>
          </w:p>
          <w:p>
            <w:pPr>
              <w:jc w:val="left"/>
              <w:widowControl/>
              <w:rPr>
                <w:rFonts w:ascii="宋体" w:hAnsi="宋体" w:cs="宋体"/>
                <w:color w:val="000000"/>
                <w:szCs w:val="21"/>
              </w:rPr>
            </w:pPr>
            <w:r>
              <w:rPr>
                <w:rFonts w:hint="eastAsia" w:ascii="宋体" w:hAnsi="宋体" w:cs="宋体"/>
                <w:color w:val="000000"/>
                <w:szCs w:val="21"/>
              </w:rPr>
              <w:t xml:space="preserve">2.12.空域申请：航线管理中已就绪的航线一个是通过点击飞行模拟完成配送，另一个就是可以路径优化后进行空域申请，空域申请通过后可以在仿真训练的仿真地图中模拟飞行配送；</w:t>
            </w:r>
            <w:r/>
          </w:p>
          <w:p>
            <w:pPr>
              <w:jc w:val="left"/>
              <w:widowControl/>
              <w:rPr>
                <w:rFonts w:ascii="宋体" w:hAnsi="宋体" w:cs="宋体"/>
                <w:color w:val="000000"/>
                <w:szCs w:val="21"/>
              </w:rPr>
            </w:pPr>
            <w:r>
              <w:rPr>
                <w:rFonts w:hint="eastAsia" w:ascii="宋体" w:hAnsi="宋体" w:cs="宋体"/>
                <w:color w:val="000000"/>
                <w:szCs w:val="21"/>
              </w:rPr>
              <w:t xml:space="preserve">2.13.仿真训练：</w:t>
            </w:r>
            <w:r/>
          </w:p>
          <w:p>
            <w:pPr>
              <w:jc w:val="left"/>
              <w:widowControl/>
              <w:rPr>
                <w:rFonts w:ascii="宋体" w:hAnsi="宋体" w:cs="宋体"/>
                <w:color w:val="000000"/>
                <w:szCs w:val="21"/>
              </w:rPr>
            </w:pPr>
            <w:r>
              <w:rPr>
                <w:rFonts w:hint="eastAsia" w:ascii="宋体" w:hAnsi="宋体" w:cs="宋体"/>
                <w:color w:val="000000"/>
                <w:szCs w:val="21"/>
              </w:rPr>
              <w:t xml:space="preserve">2.13.1.配送航线仿真实训：真训练页面选择航线（只显示航线管理中已就绪且空域申请通过的）和配送订单，支持手动选择无人机，开启自动飞行，无人机就会跟着航线自动飞行，到达目的地需要确认，确认后该订单改为已完成，飞行过程中无人机的电量和位置实时更新，配送完全部订单后返回配送中心，航线结束，点击结束，模拟配送结束；</w:t>
            </w:r>
            <w:r/>
          </w:p>
          <w:p>
            <w:pPr>
              <w:jc w:val="left"/>
              <w:widowControl/>
              <w:rPr>
                <w:rFonts w:ascii="宋体" w:hAnsi="宋体" w:cs="宋体"/>
                <w:color w:val="000000"/>
                <w:szCs w:val="21"/>
              </w:rPr>
            </w:pPr>
            <w:r>
              <w:rPr>
                <w:rFonts w:hint="eastAsia" w:ascii="宋体" w:hAnsi="宋体" w:cs="宋体"/>
                <w:color w:val="000000"/>
                <w:szCs w:val="21"/>
              </w:rPr>
              <w:t xml:space="preserve">2.13.2.回放教学和追溯：仿真结束后都可以选择是否保存回放，保存回放可以在回放列表中看到之前的回放，点击播放可以在仿真地图中查看回放轨迹。也可以设置为规划航线，规划航线可用于管理员绑定任务，也可以用于自己显示在地图上；</w:t>
            </w:r>
            <w:r/>
          </w:p>
          <w:p>
            <w:pPr>
              <w:jc w:val="left"/>
              <w:widowControl/>
              <w:rPr>
                <w:rFonts w:ascii="宋体" w:hAnsi="宋体" w:cs="宋体"/>
                <w:color w:val="000000"/>
                <w:szCs w:val="21"/>
              </w:rPr>
            </w:pPr>
            <w:r>
              <w:rPr>
                <w:rFonts w:hint="eastAsia" w:ascii="宋体" w:hAnsi="宋体" w:cs="宋体"/>
                <w:color w:val="000000"/>
                <w:szCs w:val="21"/>
              </w:rPr>
              <w:t xml:space="preserve">2.13.3..任务记录和评分：仿真训练的仿真地图中可以选择任务，选择任务后地图中出现任务航线，点击开始就跟着航线走，直到终点就点击保存。然后就会有任务完成分数（支持管理员参数设置和分值管理）；</w:t>
            </w:r>
            <w:r/>
          </w:p>
          <w:p>
            <w:pPr>
              <w:jc w:val="left"/>
              <w:widowControl/>
              <w:rPr>
                <w:rFonts w:ascii="宋体" w:hAnsi="宋体" w:cs="宋体"/>
                <w:color w:val="000000"/>
                <w:szCs w:val="21"/>
              </w:rPr>
            </w:pPr>
            <w:r>
              <w:rPr>
                <w:rFonts w:hint="eastAsia" w:ascii="宋体" w:hAnsi="宋体" w:cs="宋体"/>
                <w:color w:val="000000"/>
                <w:szCs w:val="21"/>
              </w:rPr>
              <w:t xml:space="preserve">3.教师端</w:t>
            </w:r>
            <w:r/>
          </w:p>
          <w:p>
            <w:pPr>
              <w:jc w:val="left"/>
              <w:widowControl/>
              <w:rPr>
                <w:rFonts w:ascii="宋体" w:hAnsi="宋体" w:cs="宋体"/>
                <w:color w:val="000000"/>
                <w:szCs w:val="21"/>
              </w:rPr>
            </w:pPr>
            <w:r>
              <w:rPr>
                <w:rFonts w:hint="eastAsia" w:ascii="宋体" w:hAnsi="宋体" w:cs="宋体"/>
                <w:color w:val="000000"/>
                <w:szCs w:val="21"/>
              </w:rPr>
              <w:t xml:space="preserve">3.1.用户管理：包括用户、班级和角色管理、以及日志管理；</w:t>
            </w:r>
            <w:r/>
          </w:p>
          <w:p>
            <w:pPr>
              <w:jc w:val="left"/>
              <w:widowControl/>
              <w:rPr>
                <w:rFonts w:ascii="宋体" w:hAnsi="宋体" w:cs="宋体"/>
                <w:color w:val="000000"/>
                <w:szCs w:val="21"/>
              </w:rPr>
            </w:pPr>
            <w:r>
              <w:rPr>
                <w:rFonts w:hint="eastAsia" w:ascii="宋体" w:hAnsi="宋体" w:cs="宋体"/>
                <w:color w:val="000000"/>
                <w:szCs w:val="21"/>
              </w:rPr>
              <w:t xml:space="preserve">3.2.教学考试：新增课程（课程分类可自定义输入），课程可以统计学习进度也可以查看每一个学员的学习进度；为课程增加章节，在章节中可以选择上传资源，支持的文件类型：MP4、MP3、PDF、DOCX、DOC、PNG、JPG、JPEG等，文件大小限制：5GB，课程描述支持富文本输入。</w:t>
            </w:r>
            <w:r/>
          </w:p>
          <w:p>
            <w:pPr>
              <w:jc w:val="left"/>
              <w:widowControl/>
              <w:rPr>
                <w:rFonts w:ascii="宋体" w:hAnsi="宋体" w:cs="宋体"/>
                <w:color w:val="000000"/>
                <w:szCs w:val="21"/>
              </w:rPr>
            </w:pPr>
            <w:r>
              <w:rPr>
                <w:rFonts w:hint="eastAsia" w:ascii="宋体" w:hAnsi="宋体" w:cs="宋体"/>
                <w:color w:val="000000"/>
                <w:szCs w:val="21"/>
              </w:rPr>
              <w:t xml:space="preserve">3.3.运维任务设置：支持上传模型，自动识别模型零件显示在零件表格中，可以为零件重命名，设置组装顺序，设置组装步骤，学员端将要要求按步骤按顺序组装；</w:t>
            </w:r>
            <w:r/>
          </w:p>
          <w:p>
            <w:pPr>
              <w:jc w:val="left"/>
              <w:widowControl/>
              <w:rPr>
                <w:rFonts w:ascii="宋体" w:hAnsi="宋体" w:cs="宋体"/>
                <w:color w:val="000000"/>
                <w:szCs w:val="21"/>
              </w:rPr>
            </w:pPr>
            <w:r>
              <w:rPr>
                <w:rFonts w:hint="eastAsia" w:ascii="宋体" w:hAnsi="宋体" w:cs="宋体"/>
                <w:color w:val="000000"/>
                <w:szCs w:val="21"/>
              </w:rPr>
              <w:t xml:space="preserve">3.4.真机调试：可接入无人机（真机）进行组装、调试；</w:t>
            </w:r>
            <w:r/>
          </w:p>
          <w:p>
            <w:pPr>
              <w:jc w:val="left"/>
              <w:widowControl/>
              <w:rPr>
                <w:rFonts w:ascii="宋体" w:hAnsi="宋体" w:cs="宋体"/>
                <w:color w:val="000000"/>
                <w:szCs w:val="21"/>
              </w:rPr>
            </w:pPr>
            <w:r>
              <w:rPr>
                <w:rFonts w:hint="eastAsia" w:ascii="宋体" w:hAnsi="宋体" w:cs="宋体"/>
                <w:color w:val="000000"/>
                <w:szCs w:val="21"/>
              </w:rPr>
              <w:t xml:space="preserve">3.5.仿真场景库：支持新增各种三维仿真场景；</w:t>
            </w:r>
            <w:r/>
          </w:p>
          <w:p>
            <w:pPr>
              <w:jc w:val="left"/>
              <w:widowControl/>
              <w:rPr>
                <w:rFonts w:ascii="宋体" w:hAnsi="宋体" w:cs="宋体"/>
                <w:color w:val="000000"/>
                <w:szCs w:val="21"/>
              </w:rPr>
            </w:pPr>
            <w:r>
              <w:rPr>
                <w:rFonts w:hint="eastAsia" w:ascii="宋体" w:hAnsi="宋体" w:cs="宋体"/>
                <w:color w:val="000000"/>
                <w:szCs w:val="21"/>
              </w:rPr>
              <w:t xml:space="preserve">3.6.任务资源：可以为场景增加任务和资源，比如城市场景可以上传一个城市模型，选择显示会在仿真地图中显示作为基础场景。任务可以绑定规划航线，设置任务参数。</w:t>
            </w:r>
            <w:r/>
          </w:p>
          <w:p>
            <w:pPr>
              <w:jc w:val="left"/>
              <w:widowControl/>
              <w:rPr>
                <w:rFonts w:ascii="宋体" w:hAnsi="宋体" w:cs="宋体"/>
                <w:color w:val="000000"/>
                <w:szCs w:val="21"/>
              </w:rPr>
            </w:pPr>
            <w:r>
              <w:rPr>
                <w:rFonts w:hint="eastAsia" w:ascii="宋体" w:hAnsi="宋体" w:cs="宋体"/>
                <w:color w:val="000000"/>
                <w:szCs w:val="21"/>
              </w:rPr>
              <w:t xml:space="preserve">3.7.分数查看：查看所有学员的任务飞行得分；</w:t>
            </w:r>
            <w:r/>
          </w:p>
          <w:p>
            <w:pPr>
              <w:jc w:val="left"/>
              <w:widowControl/>
              <w:rPr>
                <w:rFonts w:ascii="宋体" w:hAnsi="宋体" w:cs="宋体"/>
                <w:color w:val="000000"/>
                <w:szCs w:val="21"/>
              </w:rPr>
            </w:pPr>
            <w:r>
              <w:rPr>
                <w:rFonts w:hint="eastAsia" w:ascii="宋体" w:hAnsi="宋体" w:cs="宋体"/>
                <w:color w:val="000000"/>
                <w:szCs w:val="21"/>
              </w:rPr>
              <w:t xml:space="preserve">3.8.仿真地图（编辑位置）：编辑每个场景在仿真地图中的位置，可以选择放大缩小，点击编辑就可以选择一个场景模</w:t>
            </w:r>
            <w:r>
              <w:rPr>
                <w:rFonts w:hint="eastAsia" w:ascii="宋体" w:hAnsi="宋体" w:cs="宋体"/>
                <w:color w:val="000000"/>
                <w:szCs w:val="21"/>
              </w:rPr>
              <w:t xml:space="preserve">型摆放位置了；</w:t>
            </w:r>
            <w:r/>
          </w:p>
          <w:p>
            <w:pPr>
              <w:jc w:val="left"/>
              <w:widowControl/>
              <w:rPr>
                <w:rFonts w:ascii="宋体" w:hAnsi="宋体" w:cs="宋体"/>
                <w:color w:val="000000"/>
                <w:szCs w:val="21"/>
              </w:rPr>
            </w:pPr>
            <w:r>
              <w:rPr>
                <w:rFonts w:hint="eastAsia" w:ascii="宋体" w:hAnsi="宋体" w:cs="宋体"/>
                <w:color w:val="000000"/>
                <w:szCs w:val="21"/>
              </w:rPr>
              <w:t xml:space="preserve">3.9.地图配置-禁/限飞区：支持仿真地图中现在区域设置为禁飞区/限飞区，禁飞区是不能飞过的，限飞区只能飞过特定高度；</w:t>
            </w:r>
            <w:r/>
          </w:p>
          <w:p>
            <w:pPr>
              <w:jc w:val="left"/>
              <w:widowControl/>
              <w:rPr>
                <w:rFonts w:ascii="宋体" w:hAnsi="宋体" w:cs="宋体"/>
                <w:color w:val="000000"/>
                <w:szCs w:val="21"/>
              </w:rPr>
            </w:pPr>
            <w:r>
              <w:rPr>
                <w:rFonts w:hint="eastAsia" w:ascii="宋体" w:hAnsi="宋体" w:cs="宋体"/>
                <w:color w:val="000000"/>
                <w:szCs w:val="21"/>
              </w:rPr>
              <w:t xml:space="preserve">3.10.地图配置-障碍物：支持在地图中选择设置障碍物，固定障碍物一直存在，动态障碍物可以设置时间，时间到就隐藏视为无障碍物；</w:t>
            </w:r>
            <w:r/>
          </w:p>
          <w:p>
            <w:pPr>
              <w:jc w:val="left"/>
              <w:widowControl/>
              <w:rPr>
                <w:rFonts w:ascii="宋体" w:hAnsi="宋体" w:cs="宋体"/>
                <w:color w:val="000000"/>
                <w:szCs w:val="21"/>
              </w:rPr>
            </w:pPr>
            <w:r>
              <w:rPr>
                <w:rFonts w:hint="eastAsia" w:ascii="宋体" w:hAnsi="宋体" w:cs="宋体"/>
                <w:color w:val="000000"/>
                <w:szCs w:val="21"/>
              </w:rPr>
              <w:t xml:space="preserve">3.11.仿真地图配置-地点管理：支持在地图中选择位置设置地点，这个地点主要是为了模拟客户下单配送地点；</w:t>
            </w:r>
            <w:r/>
          </w:p>
          <w:p>
            <w:pPr>
              <w:jc w:val="left"/>
              <w:widowControl/>
              <w:rPr>
                <w:rFonts w:ascii="宋体" w:hAnsi="宋体" w:cs="宋体"/>
                <w:color w:val="000000"/>
                <w:szCs w:val="21"/>
              </w:rPr>
            </w:pPr>
            <w:r>
              <w:rPr>
                <w:rFonts w:hint="eastAsia" w:ascii="宋体" w:hAnsi="宋体" w:cs="宋体"/>
                <w:color w:val="000000"/>
                <w:szCs w:val="21"/>
              </w:rPr>
              <w:t xml:space="preserve">4.管理员：系统维护和管理，包括日志、角色权限等模块；</w:t>
            </w:r>
            <w:r/>
          </w:p>
          <w:p>
            <w:pPr>
              <w:jc w:val="left"/>
              <w:widowControl/>
              <w:rPr>
                <w:rFonts w:ascii="宋体" w:hAnsi="宋体" w:cs="宋体"/>
                <w:color w:val="000000"/>
                <w:szCs w:val="21"/>
              </w:rPr>
            </w:pPr>
            <w:r>
              <w:rPr>
                <w:rFonts w:hint="eastAsia" w:ascii="宋体" w:hAnsi="宋体" w:cs="宋体"/>
                <w:color w:val="000000"/>
                <w:szCs w:val="21"/>
              </w:rPr>
              <w:t xml:space="preserve">5、无人机盘点仿真系统</w:t>
            </w:r>
            <w:r/>
          </w:p>
          <w:p>
            <w:pPr>
              <w:jc w:val="left"/>
              <w:widowControl/>
              <w:rPr>
                <w:rFonts w:ascii="宋体" w:hAnsi="宋体" w:cs="宋体"/>
                <w:color w:val="000000"/>
                <w:szCs w:val="21"/>
              </w:rPr>
            </w:pPr>
            <w:r>
              <w:rPr>
                <w:rFonts w:hint="eastAsia" w:ascii="宋体" w:hAnsi="宋体" w:cs="宋体"/>
                <w:color w:val="000000"/>
                <w:szCs w:val="21"/>
              </w:rPr>
              <w:t xml:space="preserve">无人机仓储盘点仿真系统由上位物流系统下发指令，数字孪生实时展示与仿真执行；支持鼠标点击、放大、移动操作；</w:t>
            </w:r>
            <w:r/>
          </w:p>
          <w:p>
            <w:pPr>
              <w:jc w:val="left"/>
              <w:widowControl/>
              <w:rPr>
                <w:rFonts w:ascii="宋体" w:hAnsi="宋体" w:cs="宋体"/>
                <w:color w:val="000000"/>
                <w:szCs w:val="21"/>
              </w:rPr>
            </w:pPr>
            <w:r>
              <w:rPr>
                <w:rFonts w:hint="eastAsia" w:ascii="宋体" w:hAnsi="宋体" w:cs="宋体"/>
                <w:color w:val="000000"/>
                <w:szCs w:val="21"/>
              </w:rPr>
              <w:t xml:space="preserve">5.1、多场景无人机高空盘点作业，系统支持自由切换实训室场景；</w:t>
            </w:r>
            <w:r/>
          </w:p>
          <w:p>
            <w:pPr>
              <w:jc w:val="left"/>
              <w:widowControl/>
              <w:rPr>
                <w:rFonts w:ascii="宋体" w:hAnsi="宋体" w:cs="宋体"/>
                <w:color w:val="000000"/>
                <w:szCs w:val="21"/>
              </w:rPr>
            </w:pPr>
            <w:r>
              <w:rPr>
                <w:rFonts w:hint="eastAsia" w:ascii="宋体" w:hAnsi="宋体" w:cs="宋体"/>
                <w:color w:val="000000"/>
                <w:szCs w:val="21"/>
              </w:rPr>
              <w:t xml:space="preserve">5.2、支持明盘、暗盘，支持上位物流系统设置盘点参数、随机盘点数量并实时上传；</w:t>
            </w:r>
            <w:r/>
          </w:p>
          <w:p>
            <w:pPr>
              <w:jc w:val="left"/>
              <w:widowControl/>
              <w:rPr>
                <w:rFonts w:ascii="宋体" w:hAnsi="宋体" w:cs="宋体"/>
                <w:color w:val="000000"/>
                <w:szCs w:val="21"/>
              </w:rPr>
            </w:pPr>
            <w:r>
              <w:rPr>
                <w:rFonts w:hint="eastAsia" w:ascii="宋体" w:hAnsi="宋体" w:cs="宋体"/>
                <w:color w:val="000000"/>
                <w:szCs w:val="21"/>
              </w:rPr>
              <w:t xml:space="preserve">5.3、支持盘点航线规划、多条航线设计，支持盘点作业互通，无人机盘点完成后动态柔性归位；</w:t>
            </w:r>
            <w:r/>
          </w:p>
          <w:p>
            <w:pPr>
              <w:jc w:val="left"/>
              <w:widowControl/>
              <w:rPr>
                <w:rFonts w:ascii="宋体" w:hAnsi="宋体" w:cs="宋体"/>
                <w:color w:val="000000"/>
                <w:szCs w:val="21"/>
              </w:rPr>
            </w:pPr>
            <w:r>
              <w:rPr>
                <w:rFonts w:hint="eastAsia" w:ascii="宋体" w:hAnsi="宋体" w:cs="宋体"/>
                <w:color w:val="000000"/>
                <w:szCs w:val="21"/>
              </w:rPr>
              <w:t xml:space="preserve">5.4、支持航线显示、盘点航迹与速度设置，支持无人机直飞、90 度分航；</w:t>
            </w:r>
            <w:r/>
          </w:p>
          <w:p>
            <w:pPr>
              <w:jc w:val="left"/>
              <w:widowControl/>
              <w:rPr>
                <w:rFonts w:ascii="宋体" w:hAnsi="宋体" w:cs="宋体"/>
                <w:color w:val="000000"/>
                <w:szCs w:val="21"/>
              </w:rPr>
            </w:pPr>
            <w:r>
              <w:rPr>
                <w:rFonts w:hint="eastAsia" w:ascii="宋体" w:hAnsi="宋体" w:cs="宋体"/>
                <w:color w:val="000000"/>
                <w:szCs w:val="21"/>
              </w:rPr>
              <w:t xml:space="preserve">5.5、无人机盘点仿真作业：上位物流综合系统下发盘点任务，仿真场景自动置顶任务信息，操作人员确认后按任务自动盘点库位，系统支持后台模拟移除货物，无人机可自动准确识别与盘点；</w:t>
            </w:r>
            <w:r/>
          </w:p>
          <w:p>
            <w:pPr>
              <w:jc w:val="left"/>
              <w:widowControl/>
              <w:rPr>
                <w:rFonts w:ascii="宋体" w:hAnsi="宋体" w:cs="宋体"/>
                <w:color w:val="000000"/>
                <w:szCs w:val="21"/>
              </w:rPr>
            </w:pPr>
            <w:r>
              <w:rPr>
                <w:rFonts w:hint="eastAsia" w:ascii="宋体" w:hAnsi="宋体" w:cs="宋体"/>
                <w:color w:val="000000"/>
                <w:szCs w:val="21"/>
              </w:rPr>
              <w:t xml:space="preserve">5.6、库存调整和仿真同步：盘点结束支持手动调整结果，调整后库存数据与三维场景高位货架货物状态同步，实现虚拟环境与软件数据一致；</w:t>
            </w:r>
            <w:r/>
          </w:p>
          <w:p>
            <w:pPr>
              <w:jc w:val="left"/>
              <w:widowControl/>
              <w:rPr>
                <w:rFonts w:ascii="宋体" w:hAnsi="宋体" w:cs="宋体"/>
                <w:color w:val="000000"/>
                <w:szCs w:val="21"/>
              </w:rPr>
            </w:pPr>
            <w:r>
              <w:rPr>
                <w:rFonts w:hint="eastAsia" w:ascii="宋体" w:hAnsi="宋体" w:cs="宋体"/>
                <w:color w:val="000000"/>
                <w:szCs w:val="21"/>
              </w:rPr>
              <w:t xml:space="preserve">5.7、无人机应急处理：可模拟火灾、烟雾等仓库危险事件，报警后调用无人机执行喷水灭火动画；</w:t>
            </w:r>
            <w:r/>
          </w:p>
          <w:p>
            <w:pPr>
              <w:jc w:val="left"/>
              <w:widowControl/>
              <w:rPr>
                <w:rFonts w:ascii="宋体" w:hAnsi="宋体" w:cs="宋体"/>
                <w:color w:val="000000"/>
                <w:szCs w:val="21"/>
              </w:rPr>
            </w:pPr>
            <w:r>
              <w:rPr>
                <w:rFonts w:hint="eastAsia" w:ascii="宋体" w:hAnsi="宋体" w:cs="宋体"/>
                <w:color w:val="000000"/>
                <w:szCs w:val="21"/>
              </w:rPr>
              <w:t xml:space="preserve">5.8、支持 AI 辅助功能：包括人机对话、语音讲解、语音操控、以聊天形式完成作业；</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低空物流数字孪生仿真系统</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1.根据现场实训场地按比例构建三维场景;实现数据、模型、位置、动画全方位一体化；</w:t>
            </w:r>
            <w:r>
              <w:rPr>
                <w:rFonts w:hint="eastAsia" w:ascii="宋体" w:hAnsi="宋体" w:cs="宋体"/>
                <w:color w:val="000000"/>
                <w:szCs w:val="21"/>
              </w:rPr>
              <w:br/>
              <w:t xml:space="preserve">2.根据实训室的设备构建三维模型，如无人机、GIS地图、AGV机器人、线性机器人、机械臂、滚筒输送线、全自动化立体仓库、托盘货架、中型货架、移动台车等物流设备；</w:t>
            </w:r>
            <w:r>
              <w:rPr>
                <w:rFonts w:hint="eastAsia" w:ascii="宋体" w:hAnsi="宋体" w:cs="宋体"/>
                <w:color w:val="000000"/>
                <w:szCs w:val="21"/>
              </w:rPr>
              <w:br/>
              <w:t xml:space="preserve">3.利用数字孪生技术和物联网技术实时定位现场设备和对应三维场景中的设备；实现数字孪生的虚实互通；</w:t>
            </w:r>
            <w:r>
              <w:rPr>
                <w:rFonts w:hint="eastAsia" w:ascii="宋体" w:hAnsi="宋体" w:cs="宋体"/>
                <w:color w:val="000000"/>
                <w:szCs w:val="21"/>
              </w:rPr>
              <w:br/>
              <w:t xml:space="preserve">4.数据孪生的自定义数据，通过饼图、数据表、文本、柱状图等方式叠加在三维场景中，学生可以自由设计透明数据模块如库存信息、订单任务、货物类型统计、AGV状态、AGV执行统计等；</w:t>
            </w:r>
            <w:r>
              <w:rPr>
                <w:rFonts w:hint="eastAsia" w:ascii="宋体" w:hAnsi="宋体" w:cs="宋体"/>
                <w:color w:val="000000"/>
                <w:szCs w:val="21"/>
              </w:rPr>
              <w:br/>
              <w:t xml:space="preserve">5.无人机运行大数据驾驶舱：实时统计无人机运行时长、无人机运行数量、无人机注册数据、无人机动态展示、支持动态数据刷新和分析；支持与上位系统进行数据快速对接；</w:t>
            </w:r>
            <w:r>
              <w:rPr>
                <w:rFonts w:hint="eastAsia" w:ascii="宋体" w:hAnsi="宋体" w:cs="宋体"/>
                <w:color w:val="000000"/>
                <w:szCs w:val="21"/>
              </w:rPr>
              <w:br/>
            </w:r>
            <w:r>
              <w:rPr>
                <w:rFonts w:hint="eastAsia" w:ascii="仿宋" w:hAnsi="仿宋" w:eastAsia="仿宋" w:cs="仿宋"/>
                <w:sz w:val="24"/>
              </w:rPr>
              <w:t xml:space="preserve">●</w:t>
            </w:r>
            <w:r>
              <w:rPr>
                <w:rFonts w:hint="eastAsia" w:ascii="宋体" w:hAnsi="宋体" w:cs="宋体"/>
                <w:color w:val="000000"/>
                <w:szCs w:val="21"/>
              </w:rPr>
              <w:t xml:space="preserve">6.数据驱动，虚实互通：通过上位物流软件如MOM、WMS、MES等进行任务下发，数据透明呈现，三维任务板实时显示，并通过三维场景和现场的进行比例仿真执行，实现实际意义的数据孪生（提供物流系统与数字孪生系统的虚实互通产品演示视频）。</w:t>
            </w:r>
            <w:r>
              <w:rPr>
                <w:rFonts w:hint="eastAsia" w:ascii="宋体" w:hAnsi="宋体" w:cs="宋体"/>
                <w:color w:val="000000"/>
                <w:szCs w:val="21"/>
              </w:rPr>
              <w:br/>
            </w:r>
            <w:r>
              <w:rPr>
                <w:rFonts w:hint="eastAsia" w:ascii="仿宋" w:hAnsi="仿宋" w:eastAsia="仿宋" w:cs="仿宋"/>
                <w:sz w:val="24"/>
              </w:rPr>
              <w:t xml:space="preserve">●</w:t>
            </w:r>
            <w:r>
              <w:rPr>
                <w:rFonts w:hint="eastAsia" w:ascii="宋体" w:hAnsi="宋体" w:cs="宋体"/>
                <w:color w:val="000000"/>
                <w:szCs w:val="21"/>
              </w:rPr>
              <w:t xml:space="preserve">7.APP移动教学管理：通过手机或者平板控制大屏幕的数字孪生应用程序，包括场景角度移动、数据操作和三维按钮</w:t>
            </w:r>
            <w:r>
              <w:rPr>
                <w:rFonts w:hint="eastAsia" w:ascii="宋体" w:hAnsi="宋体" w:cs="宋体"/>
                <w:color w:val="000000"/>
                <w:szCs w:val="21"/>
              </w:rPr>
              <w:t xml:space="preserve">控制，实现APP与大屏幕的角度和数据、排版一致，方便教师进行移动教学和讲解，APP操作与大屏的数字孪生完全同步（提供软件功能演示视频）；</w:t>
            </w:r>
            <w:r>
              <w:rPr>
                <w:rFonts w:hint="eastAsia" w:ascii="宋体" w:hAnsi="宋体" w:cs="宋体"/>
                <w:color w:val="000000"/>
                <w:szCs w:val="21"/>
              </w:rPr>
              <w:br/>
              <w:t xml:space="preserve">8.数字孪生仿真功能：通过后台下发任务如（拣选、补货、入库等）,三维搬运机器人根据路线盒任务虚拟执行，到达目的地后后端显示拣选操作，执行完毕后，机器人返回，并上传数据，实现任务、数据、仿真执行一体化功能</w:t>
            </w:r>
            <w:r>
              <w:rPr>
                <w:rFonts w:hint="eastAsia" w:ascii="宋体" w:hAnsi="宋体" w:cs="宋体"/>
                <w:color w:val="000000"/>
                <w:szCs w:val="21"/>
              </w:rPr>
              <w:br/>
            </w:r>
            <w:r>
              <w:rPr>
                <w:rFonts w:hint="eastAsia" w:ascii="仿宋" w:hAnsi="仿宋" w:eastAsia="仿宋" w:cs="仿宋"/>
                <w:sz w:val="24"/>
              </w:rPr>
              <w:t xml:space="preserve">●</w:t>
            </w:r>
            <w:r>
              <w:rPr>
                <w:rFonts w:hint="eastAsia" w:ascii="宋体" w:hAnsi="宋体" w:cs="宋体"/>
                <w:color w:val="000000"/>
                <w:szCs w:val="21"/>
              </w:rPr>
              <w:t xml:space="preserve">9.系统支持学生自定义发布，自定义网址连接，设置访问权限，并可在前端根据学生自定义的链接打开和运行（提供软件功能演示视频）；</w:t>
            </w:r>
            <w:r>
              <w:rPr>
                <w:rFonts w:hint="eastAsia" w:ascii="宋体" w:hAnsi="宋体" w:cs="宋体"/>
                <w:color w:val="000000"/>
                <w:szCs w:val="21"/>
              </w:rPr>
              <w:br/>
              <w:t xml:space="preserve">10.系统运维管理：支持学生自定义设计、数据对接、设备和虚拟设备自定义设计和联动；</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室内无人机飞行器（小型室内飞行）</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1.轴距:450mm(电机对角尺寸)；</w:t>
            </w:r>
            <w:r>
              <w:rPr>
                <w:rFonts w:hint="eastAsia" w:ascii="宋体" w:hAnsi="宋体" w:cs="宋体"/>
                <w:color w:val="000000"/>
                <w:szCs w:val="21"/>
              </w:rPr>
              <w:br/>
              <w:t xml:space="preserve">2.自重:1493G(含电池、激光雷达、光流模块)；</w:t>
            </w:r>
            <w:r>
              <w:rPr>
                <w:rFonts w:hint="eastAsia" w:ascii="宋体" w:hAnsi="宋体" w:cs="宋体"/>
                <w:color w:val="000000"/>
                <w:szCs w:val="21"/>
              </w:rPr>
              <w:br/>
              <w:t xml:space="preserve">3.飞控:PIX2.4.8开源飞控；</w:t>
            </w:r>
            <w:r>
              <w:rPr>
                <w:rFonts w:hint="eastAsia" w:ascii="宋体" w:hAnsi="宋体" w:cs="宋体"/>
                <w:color w:val="000000"/>
                <w:szCs w:val="21"/>
              </w:rPr>
              <w:br/>
              <w:t xml:space="preserve">4.GPS:m8n GPS；</w:t>
            </w:r>
            <w:r>
              <w:rPr>
                <w:rFonts w:hint="eastAsia" w:ascii="宋体" w:hAnsi="宋体" w:cs="宋体"/>
                <w:color w:val="000000"/>
                <w:szCs w:val="21"/>
              </w:rPr>
              <w:br/>
              <w:t xml:space="preserve">5.续航:30分钟左右，海平面无风(受环境影响)；</w:t>
            </w:r>
            <w:r>
              <w:rPr>
                <w:rFonts w:hint="eastAsia" w:ascii="宋体" w:hAnsi="宋体" w:cs="宋体"/>
                <w:color w:val="000000"/>
                <w:szCs w:val="21"/>
              </w:rPr>
              <w:br/>
              <w:t xml:space="preserve">6.电池:3S 5200mah(11.1v)；</w:t>
            </w:r>
            <w:r>
              <w:rPr>
                <w:rFonts w:hint="eastAsia" w:ascii="宋体" w:hAnsi="宋体" w:cs="宋体"/>
                <w:color w:val="000000"/>
                <w:szCs w:val="21"/>
              </w:rPr>
              <w:br/>
              <w:t xml:space="preserve">7.载重:1000G；</w:t>
            </w:r>
            <w:r>
              <w:rPr>
                <w:rFonts w:hint="eastAsia" w:ascii="宋体" w:hAnsi="宋体" w:cs="宋体"/>
                <w:color w:val="000000"/>
                <w:szCs w:val="21"/>
              </w:rPr>
              <w:br/>
              <w:t xml:space="preserve">8.抗风:3-4级微风；</w:t>
            </w:r>
            <w:r>
              <w:rPr>
                <w:rFonts w:hint="eastAsia" w:ascii="宋体" w:hAnsi="宋体" w:cs="宋体"/>
                <w:color w:val="000000"/>
                <w:szCs w:val="21"/>
              </w:rPr>
              <w:br/>
              <w:t xml:space="preserve">9.电机:朗宇A2212；</w:t>
            </w:r>
            <w:r>
              <w:rPr>
                <w:rFonts w:hint="eastAsia" w:ascii="宋体" w:hAnsi="宋体" w:cs="宋体"/>
                <w:color w:val="000000"/>
                <w:szCs w:val="21"/>
              </w:rPr>
              <w:br/>
              <w:t xml:space="preserve">10.电调:好盈乐天20A(支持3S-4S锂电池)；</w:t>
            </w:r>
            <w:r>
              <w:rPr>
                <w:rFonts w:hint="eastAsia" w:ascii="宋体" w:hAnsi="宋体" w:cs="宋体"/>
                <w:color w:val="000000"/>
                <w:szCs w:val="21"/>
              </w:rPr>
              <w:br/>
              <w:t xml:space="preserve">11.桨叶:9450自锁桨叶；</w:t>
            </w:r>
            <w:r>
              <w:rPr>
                <w:rFonts w:hint="eastAsia" w:ascii="宋体" w:hAnsi="宋体" w:cs="宋体"/>
                <w:color w:val="000000"/>
                <w:szCs w:val="21"/>
              </w:rPr>
              <w:br/>
              <w:t xml:space="preserve">12.飞行距离:2000米(区域无干扰，无障碍，无遮挡)；</w:t>
            </w:r>
            <w:r>
              <w:rPr>
                <w:rFonts w:hint="eastAsia" w:ascii="宋体" w:hAnsi="宋体" w:cs="宋体"/>
                <w:color w:val="000000"/>
                <w:szCs w:val="21"/>
              </w:rPr>
              <w:br/>
              <w:t xml:space="preserve">13.飞行高度:1000米；</w:t>
            </w:r>
            <w:r>
              <w:rPr>
                <w:rFonts w:hint="eastAsia" w:ascii="宋体" w:hAnsi="宋体" w:cs="宋体"/>
                <w:color w:val="000000"/>
                <w:szCs w:val="21"/>
              </w:rPr>
              <w:br/>
              <w:t xml:space="preserve">14.飞行环境:室内/室外；</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运载无人机套件（含配套货物航空箱）</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Style w:val="1139"/>
                <w:rFonts w:hint="default"/>
                <w:szCs w:val="21"/>
              </w:rPr>
              <w:t xml:space="preserve">1.轴距：对称轴距离550mm≤尺寸≤600mm；</w:t>
            </w:r>
            <w:r>
              <w:rPr>
                <w:rStyle w:val="1139"/>
                <w:rFonts w:hint="default"/>
                <w:szCs w:val="21"/>
              </w:rPr>
              <w:br/>
              <w:t xml:space="preserve">2.产品长宽高尺寸：400*500*300mm≤尺寸≤450*550*320mm；</w:t>
            </w:r>
            <w:r>
              <w:rPr>
                <w:rStyle w:val="1139"/>
                <w:rFonts w:hint="default"/>
                <w:szCs w:val="21"/>
              </w:rPr>
              <w:br/>
              <w:t xml:space="preserve">3.产品重量：≥2Kg（不含电池）；</w:t>
            </w:r>
            <w:r>
              <w:rPr>
                <w:rStyle w:val="1139"/>
                <w:rFonts w:hint="default"/>
                <w:szCs w:val="21"/>
              </w:rPr>
              <w:br/>
              <w:t xml:space="preserve">4.机架：全机身采用高强度碳纤维+航空铝；</w:t>
            </w:r>
            <w:r>
              <w:rPr>
                <w:rStyle w:val="1139"/>
                <w:rFonts w:hint="default"/>
                <w:szCs w:val="21"/>
              </w:rPr>
              <w:br/>
              <w:t xml:space="preserve">5.飞行控制器</w:t>
            </w:r>
            <w:r>
              <w:rPr>
                <w:rStyle w:val="1139"/>
                <w:rFonts w:hint="default"/>
                <w:szCs w:val="21"/>
              </w:rPr>
              <w:br/>
              <w:t xml:space="preserve">5.1主处理器：不低于32位2M闪存STM32F427控制器 ,带硬件浮点处理单元主频:168MHZ，256KRAM；</w:t>
            </w:r>
            <w:r>
              <w:rPr>
                <w:rStyle w:val="1139"/>
                <w:rFonts w:hint="default"/>
                <w:szCs w:val="21"/>
              </w:rPr>
              <w:br/>
              <w:t xml:space="preserve">5.2不低于32位STM32F103备份协处理器；</w:t>
            </w:r>
            <w:r>
              <w:rPr>
                <w:rStyle w:val="1139"/>
                <w:rFonts w:hint="default"/>
                <w:szCs w:val="21"/>
              </w:rPr>
              <w:br/>
              <w:t xml:space="preserve">5.3 14个PWM舵机或电调输出；</w:t>
            </w:r>
            <w:r>
              <w:rPr>
                <w:rStyle w:val="1139"/>
                <w:rFonts w:hint="default"/>
                <w:szCs w:val="21"/>
              </w:rPr>
              <w:br/>
              <w:t xml:space="preserve">5.4 25个UART(串口)、一个支持大功率，2个有硬件流量控制；</w:t>
            </w:r>
            <w:r>
              <w:rPr>
                <w:rStyle w:val="1139"/>
                <w:rFonts w:hint="default"/>
                <w:szCs w:val="21"/>
              </w:rPr>
              <w:br/>
              <w:t xml:space="preserve">5.5两个CAN I/O接口(一个有内部3.3V收发,一个在扩充接口上)；</w:t>
            </w:r>
            <w:r>
              <w:rPr>
                <w:rStyle w:val="1139"/>
                <w:rFonts w:hint="default"/>
                <w:szCs w:val="21"/>
              </w:rPr>
              <w:br/>
              <w:t xml:space="preserve">5.6兼容Spektrum DSM/DSM2 / DSM-XA；</w:t>
            </w:r>
            <w:r>
              <w:rPr>
                <w:rStyle w:val="1139"/>
                <w:rFonts w:hint="default"/>
                <w:szCs w:val="21"/>
              </w:rPr>
              <w:br/>
              <w:t xml:space="preserve">5.7兼容Futaba S.BUS输入和输出；</w:t>
            </w:r>
            <w:r>
              <w:rPr>
                <w:rStyle w:val="1139"/>
                <w:rFonts w:hint="default"/>
                <w:szCs w:val="21"/>
              </w:rPr>
              <w:br/>
              <w:t xml:space="preserve">5.8 PPM sum信号输入；</w:t>
            </w:r>
            <w:r>
              <w:rPr>
                <w:rStyle w:val="1139"/>
                <w:rFonts w:hint="default"/>
                <w:szCs w:val="21"/>
              </w:rPr>
              <w:br/>
              <w:t xml:space="preserve">5.9 RSSI (PwM或电压)输入；</w:t>
            </w:r>
            <w:r>
              <w:rPr>
                <w:rStyle w:val="1139"/>
                <w:rFonts w:hint="default"/>
                <w:szCs w:val="21"/>
              </w:rPr>
              <w:br/>
              <w:t xml:space="preserve">5.10尺寸：≥81mmx47mmxl6mm；</w:t>
            </w:r>
            <w:r>
              <w:rPr>
                <w:rStyle w:val="1139"/>
                <w:rFonts w:hint="default"/>
                <w:szCs w:val="21"/>
              </w:rPr>
              <w:br/>
              <w:t xml:space="preserve">5.11净重: ≥37g；</w:t>
            </w:r>
            <w:r>
              <w:rPr>
                <w:rStyle w:val="1139"/>
                <w:rFonts w:hint="default"/>
                <w:szCs w:val="21"/>
              </w:rPr>
              <w:br/>
              <w:t xml:space="preserve">5.12模式支持：I型、X型四旋翼，支持I型、V型、IY型、Y型六旋翼；具备三模式（GPS姿态模式、姿态模式、手动模式）；即插即用的GPS模块，提供精准定位、自动返航、智能方向控制等功能；具有失控保护、低压保护功能。</w:t>
            </w:r>
            <w:r>
              <w:rPr>
                <w:rStyle w:val="1139"/>
                <w:rFonts w:hint="default"/>
                <w:szCs w:val="21"/>
              </w:rPr>
              <w:br/>
              <w:t xml:space="preserve">6.电调：40A四合一电调</w:t>
            </w:r>
            <w:r>
              <w:rPr>
                <w:rStyle w:val="1139"/>
                <w:rFonts w:hint="default"/>
                <w:szCs w:val="21"/>
              </w:rPr>
              <w:br/>
              <w:t xml:space="preserve">6.1输入电压: 2-6S；</w:t>
            </w:r>
            <w:r>
              <w:rPr>
                <w:rStyle w:val="1139"/>
                <w:rFonts w:hint="default"/>
                <w:szCs w:val="21"/>
              </w:rPr>
              <w:br/>
              <w:t xml:space="preserve">6.2工作电流：≥40A；</w:t>
            </w:r>
            <w:r>
              <w:rPr>
                <w:rStyle w:val="1139"/>
                <w:rFonts w:hint="default"/>
                <w:szCs w:val="21"/>
              </w:rPr>
              <w:br/>
              <w:t xml:space="preserve">6.3最大电流:50A/10s；</w:t>
            </w:r>
            <w:r>
              <w:rPr>
                <w:rStyle w:val="1139"/>
                <w:rFonts w:hint="default"/>
                <w:szCs w:val="21"/>
              </w:rPr>
              <w:br/>
              <w:t xml:space="preserve">6.4 BEC输出:5V@3A；</w:t>
            </w:r>
            <w:r>
              <w:rPr>
                <w:rStyle w:val="1139"/>
                <w:rFonts w:hint="default"/>
                <w:szCs w:val="21"/>
              </w:rPr>
              <w:br/>
            </w:r>
            <w:r>
              <w:rPr>
                <w:rStyle w:val="1139"/>
                <w:rFonts w:hint="default"/>
                <w:szCs w:val="21"/>
              </w:rPr>
              <w:t xml:space="preserve">6.5产品净重:40g。</w:t>
            </w:r>
            <w:r>
              <w:rPr>
                <w:rStyle w:val="1139"/>
                <w:rFonts w:hint="default"/>
                <w:szCs w:val="21"/>
              </w:rPr>
              <w:br/>
              <w:t xml:space="preserve">7.电机：4个4208无刷电机</w:t>
            </w:r>
            <w:r>
              <w:rPr>
                <w:rStyle w:val="1139"/>
                <w:rFonts w:hint="default"/>
                <w:szCs w:val="21"/>
              </w:rPr>
              <w:br/>
              <w:t xml:space="preserve">7.1尺寸：长宽高：42*25mm；</w:t>
            </w:r>
            <w:r>
              <w:rPr>
                <w:rStyle w:val="1139"/>
                <w:rFonts w:hint="default"/>
                <w:szCs w:val="21"/>
              </w:rPr>
              <w:br/>
              <w:t xml:space="preserve">7.2持续功率：≤500W；</w:t>
            </w:r>
            <w:r>
              <w:rPr>
                <w:rStyle w:val="1139"/>
                <w:rFonts w:hint="default"/>
                <w:szCs w:val="21"/>
              </w:rPr>
              <w:br/>
              <w:t xml:space="preserve">7.3重量：≤95g；</w:t>
            </w:r>
            <w:r>
              <w:rPr>
                <w:rStyle w:val="1139"/>
                <w:rFonts w:hint="default"/>
                <w:szCs w:val="21"/>
              </w:rPr>
              <w:br/>
              <w:t xml:space="preserve">7.4电机kv值：≥680；</w:t>
            </w:r>
            <w:r>
              <w:rPr>
                <w:rStyle w:val="1139"/>
                <w:rFonts w:hint="default"/>
                <w:szCs w:val="21"/>
              </w:rPr>
              <w:br/>
              <w:t xml:space="preserve">7.5空载电流：0.5A；</w:t>
            </w:r>
            <w:r>
              <w:rPr>
                <w:rStyle w:val="1139"/>
                <w:rFonts w:hint="default"/>
                <w:szCs w:val="21"/>
              </w:rPr>
              <w:br/>
              <w:t xml:space="preserve">7.6电机电阻：123m</w:t>
            </w:r>
            <w:r>
              <w:rPr>
                <w:rStyle w:val="1150"/>
                <w:rFonts w:hint="default"/>
                <w:szCs w:val="21"/>
              </w:rPr>
              <w:t xml:space="preserve">Ω</w:t>
            </w:r>
            <w:r>
              <w:rPr>
                <w:rStyle w:val="1139"/>
                <w:rFonts w:hint="default"/>
                <w:szCs w:val="21"/>
              </w:rPr>
              <w:t xml:space="preserve">；</w:t>
            </w:r>
            <w:r>
              <w:rPr>
                <w:rStyle w:val="1139"/>
                <w:rFonts w:hint="default"/>
                <w:szCs w:val="21"/>
              </w:rPr>
              <w:br/>
              <w:t xml:space="preserve">7.7连续电流：30A/30s。</w:t>
            </w:r>
            <w:r>
              <w:rPr>
                <w:rStyle w:val="1139"/>
                <w:rFonts w:hint="default"/>
                <w:szCs w:val="21"/>
              </w:rPr>
              <w:br/>
              <w:t xml:space="preserve">8.桨叶：≥1355碳纤维直桨。</w:t>
            </w:r>
            <w:r>
              <w:rPr>
                <w:rStyle w:val="1139"/>
                <w:rFonts w:hint="default"/>
                <w:szCs w:val="21"/>
              </w:rPr>
              <w:br/>
              <w:t xml:space="preserve">9.电池：容量≥5200mah 4S 45C。</w:t>
            </w:r>
            <w:r>
              <w:rPr>
                <w:rStyle w:val="1139"/>
                <w:rFonts w:hint="default"/>
                <w:szCs w:val="21"/>
              </w:rPr>
              <w:br/>
              <w:t xml:space="preserve">10.充电器：输入电压110-230V支持1-6S镍氢电池、锂电池等。</w:t>
            </w:r>
            <w:r>
              <w:rPr>
                <w:rStyle w:val="1139"/>
                <w:rFonts w:hint="default"/>
                <w:szCs w:val="21"/>
              </w:rPr>
              <w:br/>
              <w:t xml:space="preserve">11.遥控系统</w:t>
            </w:r>
            <w:r>
              <w:rPr>
                <w:rStyle w:val="1139"/>
                <w:rFonts w:hint="default"/>
                <w:szCs w:val="21"/>
              </w:rPr>
              <w:br/>
              <w:t xml:space="preserve">11.1多频协议系统，2.4G发射频率，GP4IN1；</w:t>
            </w:r>
            <w:r>
              <w:rPr>
                <w:rStyle w:val="1139"/>
                <w:rFonts w:hint="default"/>
                <w:szCs w:val="21"/>
              </w:rPr>
              <w:br/>
              <w:t xml:space="preserve">11.2可控数显屏幕，霍尔遥感，防滑设计，电源防触碰；</w:t>
            </w:r>
            <w:r>
              <w:rPr>
                <w:rStyle w:val="1139"/>
                <w:rFonts w:hint="default"/>
                <w:szCs w:val="21"/>
              </w:rPr>
              <w:br/>
              <w:t xml:space="preserve">11.3声音提示，USB升级接口，电压DC7.4v；</w:t>
            </w:r>
            <w:r>
              <w:rPr>
                <w:rStyle w:val="1139"/>
                <w:rFonts w:hint="default"/>
                <w:szCs w:val="21"/>
              </w:rPr>
              <w:br/>
              <w:t xml:space="preserve">11.4支持连接模拟器，支持SBUS\PPM\PWM等；</w:t>
            </w:r>
            <w:r>
              <w:rPr>
                <w:rStyle w:val="1139"/>
                <w:rFonts w:hint="default"/>
                <w:szCs w:val="21"/>
              </w:rPr>
              <w:br/>
              <w:t xml:space="preserve">11.5支持14通道扩展；</w:t>
            </w:r>
            <w:r>
              <w:rPr>
                <w:rStyle w:val="1139"/>
                <w:rFonts w:hint="default"/>
                <w:szCs w:val="21"/>
              </w:rPr>
              <w:br/>
              <w:t xml:space="preserve">11.6接收机：8通道，可扩展到14通道（SBUS模式），2.4G工作频率；</w:t>
            </w:r>
            <w:r>
              <w:rPr>
                <w:rStyle w:val="1139"/>
                <w:rFonts w:hint="default"/>
                <w:szCs w:val="21"/>
              </w:rPr>
              <w:br/>
              <w:t xml:space="preserve">11.7尺寸: 183*100*193mm≤尺寸≤185*110*200mm；</w:t>
            </w:r>
            <w:r>
              <w:rPr>
                <w:rStyle w:val="1139"/>
                <w:rFonts w:hint="default"/>
                <w:szCs w:val="21"/>
              </w:rPr>
              <w:br/>
              <w:t xml:space="preserve">11.8重量:≥0.88kg；</w:t>
            </w:r>
            <w:r>
              <w:rPr>
                <w:rStyle w:val="1139"/>
                <w:rFonts w:hint="default"/>
                <w:szCs w:val="21"/>
              </w:rPr>
              <w:br/>
              <w:t xml:space="preserve">11.9传输频率:2.4GHz ISM波段(2400MHz~2483.5 MHz)；</w:t>
            </w:r>
            <w:r>
              <w:rPr>
                <w:rStyle w:val="1139"/>
                <w:rFonts w:hint="default"/>
                <w:szCs w:val="21"/>
              </w:rPr>
              <w:br/>
              <w:t xml:space="preserve">11.10调制模式:QPSK；</w:t>
            </w:r>
            <w:r>
              <w:rPr>
                <w:rStyle w:val="1139"/>
                <w:rFonts w:hint="default"/>
                <w:szCs w:val="21"/>
              </w:rPr>
              <w:br/>
              <w:t xml:space="preserve">11.11信道带宽:5.0MHz；</w:t>
            </w:r>
            <w:r>
              <w:rPr>
                <w:rStyle w:val="1139"/>
                <w:rFonts w:hint="default"/>
                <w:szCs w:val="21"/>
              </w:rPr>
              <w:br/>
              <w:t xml:space="preserve">11.12扩频方式:DSSS&amp;FHSS/CRSF；</w:t>
            </w:r>
            <w:r>
              <w:rPr>
                <w:rStyle w:val="1139"/>
                <w:rFonts w:hint="default"/>
                <w:szCs w:val="21"/>
              </w:rPr>
              <w:br/>
              <w:t xml:space="preserve">11.13邻道抑制比:≥38dbm；</w:t>
            </w:r>
            <w:r>
              <w:rPr>
                <w:rStyle w:val="1139"/>
                <w:rFonts w:hint="default"/>
                <w:szCs w:val="21"/>
              </w:rPr>
              <w:br/>
              <w:t xml:space="preserve">11.14发射功率:DSSS&amp;FHSS模式下小于100mW(20dbm);</w:t>
            </w:r>
            <w:r>
              <w:rPr>
                <w:rStyle w:val="1139"/>
                <w:rFonts w:hint="default"/>
                <w:szCs w:val="21"/>
              </w:rPr>
              <w:br/>
              <w:t xml:space="preserve">11.15工作温度：-10°—55°。</w:t>
            </w:r>
            <w:r>
              <w:rPr>
                <w:rStyle w:val="1139"/>
                <w:rFonts w:hint="default"/>
                <w:szCs w:val="21"/>
              </w:rPr>
              <w:br/>
              <w:t xml:space="preserve">12.整体铝箱尺寸：566*430*195mm≤尺寸≤600*450*200mm。</w:t>
            </w:r>
            <w:r>
              <w:rPr>
                <w:rStyle w:val="1139"/>
                <w:rFonts w:hint="default"/>
                <w:szCs w:val="21"/>
              </w:rPr>
              <w:br/>
              <w:t xml:space="preserve">13.低电压报警器：1S-12S量程。</w:t>
            </w:r>
            <w:r>
              <w:rPr>
                <w:rStyle w:val="1139"/>
                <w:rFonts w:hint="default"/>
                <w:szCs w:val="21"/>
              </w:rPr>
              <w:br/>
              <w:t xml:space="preserve">14.螺丝盒：175*100*22mm≤尺寸≤185*110*25mm。</w:t>
            </w:r>
            <w:r>
              <w:rPr>
                <w:rStyle w:val="1139"/>
                <w:rFonts w:hint="default"/>
                <w:szCs w:val="21"/>
              </w:rPr>
              <w:br/>
              <w:t xml:space="preserve">15.电源线、数据线、杜邦线。</w:t>
            </w:r>
            <w:r>
              <w:rPr>
                <w:rStyle w:val="1139"/>
                <w:rFonts w:hint="default"/>
                <w:szCs w:val="21"/>
              </w:rPr>
              <w:br/>
              <w:t xml:space="preserve">16.地面站套件：地面站软件。</w:t>
            </w:r>
            <w:r>
              <w:rPr>
                <w:rStyle w:val="1139"/>
                <w:rFonts w:hint="default"/>
                <w:szCs w:val="21"/>
              </w:rPr>
              <w:br/>
              <w:t xml:space="preserve">17.数传模块：433MHz（含天线）。</w:t>
            </w:r>
            <w:r>
              <w:rPr>
                <w:rStyle w:val="1139"/>
                <w:rFonts w:hint="default"/>
                <w:szCs w:val="21"/>
              </w:rPr>
              <w:br/>
              <w:t xml:space="preserve">18.收纳箱：566*430*195mm≤尺寸≤570*450*200mm。</w:t>
            </w:r>
            <w:r>
              <w:rPr>
                <w:rStyle w:val="1139"/>
                <w:rFonts w:hint="default"/>
                <w:szCs w:val="21"/>
              </w:rPr>
              <w:br/>
              <w:t xml:space="preserve">19. 硬纸壳包装（航空箱）</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无人机云控平台</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一、地图记载</w:t>
            </w:r>
            <w:r>
              <w:rPr>
                <w:rFonts w:hint="eastAsia" w:ascii="宋体" w:hAnsi="宋体" w:cs="宋体"/>
                <w:color w:val="000000"/>
                <w:szCs w:val="21"/>
              </w:rPr>
              <w:br/>
              <w:t xml:space="preserve">1. 支持标准地图/卫星地图切换加载，鼠标当前位置经纬度、海拔高度以及地图加载百分比；</w:t>
            </w:r>
            <w:r>
              <w:rPr>
                <w:rFonts w:hint="eastAsia" w:ascii="宋体" w:hAnsi="宋体" w:cs="宋体"/>
                <w:color w:val="000000"/>
                <w:szCs w:val="21"/>
              </w:rPr>
              <w:br/>
              <w:t xml:space="preserve">2. 默认开启DEM-勾选/取消勾选DEM高程数据，可以看到地图高程效果显、隐；</w:t>
            </w:r>
            <w:r>
              <w:rPr>
                <w:rFonts w:hint="eastAsia" w:ascii="宋体" w:hAnsi="宋体" w:cs="宋体"/>
                <w:color w:val="000000"/>
                <w:szCs w:val="21"/>
              </w:rPr>
              <w:br/>
              <w:t xml:space="preserve">3. 支持显示2.5维基础地图（2.5D基础地图指在二维画面的基础上，带有高程信息的画面）</w:t>
            </w:r>
            <w:r>
              <w:rPr>
                <w:rFonts w:hint="eastAsia" w:ascii="宋体" w:hAnsi="宋体" w:cs="宋体"/>
                <w:color w:val="000000"/>
                <w:szCs w:val="21"/>
              </w:rPr>
              <w:br/>
              <w:t xml:space="preserve">4.地图实验室支持打开建筑物数据，可在地图加载建筑物白模数据；</w:t>
            </w:r>
            <w:r>
              <w:rPr>
                <w:rFonts w:hint="eastAsia" w:ascii="宋体" w:hAnsi="宋体" w:cs="宋体"/>
                <w:color w:val="000000"/>
                <w:szCs w:val="21"/>
              </w:rPr>
              <w:br/>
              <w:t xml:space="preserve">二、地图作业区</w:t>
            </w:r>
            <w:r>
              <w:rPr>
                <w:rFonts w:hint="eastAsia" w:ascii="宋体" w:hAnsi="宋体" w:cs="宋体"/>
                <w:color w:val="000000"/>
                <w:szCs w:val="21"/>
              </w:rPr>
              <w:br/>
              <w:t xml:space="preserve">1. 支持地图上切换禁飞限飞区显、隐。</w:t>
            </w:r>
            <w:r>
              <w:rPr>
                <w:rFonts w:hint="eastAsia" w:ascii="宋体" w:hAnsi="宋体" w:cs="宋体"/>
                <w:color w:val="000000"/>
                <w:szCs w:val="21"/>
              </w:rPr>
              <w:br/>
              <w:t xml:space="preserve">1）默认不显示、各项置灰不可改</w:t>
            </w:r>
            <w:r>
              <w:rPr>
                <w:rFonts w:hint="eastAsia" w:ascii="宋体" w:hAnsi="宋体" w:cs="宋体"/>
                <w:color w:val="000000"/>
                <w:szCs w:val="21"/>
              </w:rPr>
              <w:br/>
              <w:t xml:space="preserve">2）切换为显示、各项分别设置显/隐、禁飞区/限高区/授权区/警示区/加强警示区/法规限制区/轻型无人机适飞空域。</w:t>
            </w:r>
            <w:r>
              <w:rPr>
                <w:rFonts w:hint="eastAsia" w:ascii="宋体" w:hAnsi="宋体" w:cs="宋体"/>
                <w:color w:val="000000"/>
                <w:szCs w:val="21"/>
              </w:rPr>
              <w:br/>
              <w:t xml:space="preserve">2.支持作业区域管理，可自定义飞行区和禁飞区。飞行器将只在飞行区内飞行，无法飞入禁飞区</w:t>
            </w:r>
            <w:r>
              <w:rPr>
                <w:rFonts w:hint="eastAsia" w:ascii="宋体" w:hAnsi="宋体" w:cs="宋体"/>
                <w:color w:val="000000"/>
                <w:szCs w:val="21"/>
              </w:rPr>
              <w:br/>
              <w:t xml:space="preserve">3.</w:t>
            </w:r>
            <w:r>
              <w:rPr>
                <w:rFonts w:hint="eastAsia" w:ascii="宋体" w:hAnsi="宋体" w:cs="宋体"/>
                <w:szCs w:val="21"/>
              </w:rPr>
              <w:t xml:space="preserve">主流品牌无人机</w:t>
            </w:r>
            <w:r>
              <w:rPr>
                <w:rFonts w:hint="eastAsia" w:ascii="宋体" w:hAnsi="宋体" w:cs="宋体"/>
                <w:color w:val="000000"/>
                <w:szCs w:val="21"/>
              </w:rPr>
              <w:t xml:space="preserve">司空 2 自定义飞行区新增禁降区类型，</w:t>
            </w:r>
            <w:r>
              <w:rPr>
                <w:rFonts w:hint="eastAsia" w:ascii="宋体" w:hAnsi="宋体" w:cs="宋体"/>
                <w:color w:val="000000"/>
                <w:szCs w:val="21"/>
              </w:rPr>
              <w:t xml:space="preserve">飞行器在禁降区内无法自动降落。用户可以自定义手动绘制禁降区，或通过地图线状标注自动转换为禁降区</w:t>
            </w:r>
            <w:r>
              <w:rPr>
                <w:rFonts w:hint="eastAsia" w:ascii="宋体" w:hAnsi="宋体" w:cs="宋体"/>
                <w:color w:val="000000"/>
                <w:szCs w:val="21"/>
              </w:rPr>
              <w:br/>
              <w:t xml:space="preserve">3.DJI AirSense支持显示当前项目内所有机场内飞行器 DJI AirSense 系统上报的数据，以及 ADS-B 发射机的载人飞机/直升机的上报的数据，并在地图上显示载人飞机/直升机位置信息并发出预警。可以高、中、低三个等级区分碰撞风险等级。</w:t>
            </w:r>
            <w:r>
              <w:rPr>
                <w:rFonts w:hint="eastAsia" w:ascii="宋体" w:hAnsi="宋体" w:cs="宋体"/>
                <w:color w:val="000000"/>
                <w:szCs w:val="21"/>
              </w:rPr>
              <w:br/>
              <w:t xml:space="preserve">三、设备管理</w:t>
            </w:r>
            <w:r>
              <w:rPr>
                <w:rFonts w:hint="eastAsia" w:ascii="宋体" w:hAnsi="宋体" w:cs="宋体"/>
                <w:color w:val="000000"/>
                <w:szCs w:val="21"/>
              </w:rPr>
              <w:br/>
              <w:t xml:space="preserve">1. 管理员可在网页端设备管理页面查看和管理设备；</w:t>
            </w:r>
            <w:r>
              <w:rPr>
                <w:rFonts w:hint="eastAsia" w:ascii="宋体" w:hAnsi="宋体" w:cs="宋体"/>
                <w:color w:val="000000"/>
                <w:szCs w:val="21"/>
              </w:rPr>
              <w:br/>
              <w:t xml:space="preserve">2. 设备管理页面支持查看：设备型号、设备SN、设备组织名称、固件版本、在线状态、所属项目、加入组织时间、在线时间。</w:t>
            </w:r>
            <w:r>
              <w:rPr>
                <w:rFonts w:hint="eastAsia" w:ascii="宋体" w:hAnsi="宋体" w:cs="宋体"/>
                <w:color w:val="000000"/>
                <w:szCs w:val="21"/>
              </w:rPr>
              <w:br/>
              <w:t xml:space="preserve">四、云端建图</w:t>
            </w:r>
            <w:r>
              <w:rPr>
                <w:rFonts w:hint="eastAsia" w:ascii="宋体" w:hAnsi="宋体" w:cs="宋体"/>
                <w:color w:val="000000"/>
                <w:szCs w:val="21"/>
              </w:rPr>
              <w:br/>
              <w:t xml:space="preserve">1. 搭配M30系列、M3系列，可支持可见光以及红外照片的二维建模功能；支持实时查看建图进度以及建图成果</w:t>
            </w:r>
            <w:r>
              <w:rPr>
                <w:rFonts w:hint="eastAsia" w:ascii="宋体" w:hAnsi="宋体" w:cs="宋体"/>
                <w:color w:val="000000"/>
                <w:szCs w:val="21"/>
              </w:rPr>
              <w:br/>
              <w:t xml:space="preserve">2. 已完成高程计算的建图任务，项目管理员可点击加载建图成果的高程数据；</w:t>
            </w:r>
            <w:r>
              <w:rPr>
                <w:rFonts w:hint="eastAsia" w:ascii="宋体" w:hAnsi="宋体" w:cs="宋体"/>
                <w:color w:val="000000"/>
                <w:szCs w:val="21"/>
              </w:rPr>
              <w:br/>
              <w:t xml:space="preserve">3. 实时建图任务完成后，其建图成果将默认分发到DJI Pilot，项目管理员可点击取消分发。</w:t>
            </w:r>
            <w:r>
              <w:rPr>
                <w:rFonts w:hint="eastAsia" w:ascii="宋体" w:hAnsi="宋体" w:cs="宋体"/>
                <w:color w:val="000000"/>
                <w:szCs w:val="21"/>
              </w:rPr>
              <w:br/>
              <w:t xml:space="preserve">4、模型重建功能支持项目管理员选择媒体库中的可见光图片，进行二三维重建，二三维模型重建任务支持选择兴趣区重建</w:t>
            </w:r>
            <w:r>
              <w:rPr>
                <w:rFonts w:hint="eastAsia" w:ascii="宋体" w:hAnsi="宋体" w:cs="宋体"/>
                <w:color w:val="000000"/>
                <w:szCs w:val="21"/>
              </w:rPr>
              <w:br/>
              <w:t xml:space="preserve">5.模型重建支持选择分辨率</w:t>
            </w:r>
            <w:r>
              <w:rPr>
                <w:rFonts w:hint="eastAsia" w:ascii="宋体" w:hAnsi="宋体" w:cs="宋体"/>
                <w:color w:val="000000"/>
                <w:szCs w:val="21"/>
              </w:rPr>
              <w:br/>
              <w:t xml:space="preserve">五、航线创建</w:t>
            </w:r>
            <w:r>
              <w:rPr>
                <w:rFonts w:hint="eastAsia" w:ascii="宋体" w:hAnsi="宋体" w:cs="宋体"/>
                <w:color w:val="000000"/>
                <w:szCs w:val="21"/>
              </w:rPr>
              <w:br/>
              <w:t xml:space="preserve">支持在平台上统一创建并管理航线，航线信息包括：航线名称、飞行器与负载选择、航线类型选择（当前仅支持航点航线）。</w:t>
            </w:r>
            <w:r>
              <w:rPr>
                <w:rFonts w:hint="eastAsia" w:ascii="宋体" w:hAnsi="宋体" w:cs="宋体"/>
                <w:color w:val="000000"/>
                <w:szCs w:val="21"/>
              </w:rPr>
              <w:br/>
              <w:t xml:space="preserve">六、航线合并：支持多个相同飞行器的航点航线文件合并成一个航线文件</w:t>
            </w:r>
            <w:r>
              <w:rPr>
                <w:rFonts w:hint="eastAsia" w:ascii="宋体" w:hAnsi="宋体" w:cs="宋体"/>
                <w:color w:val="000000"/>
                <w:szCs w:val="21"/>
              </w:rPr>
              <w:br/>
              <w:t xml:space="preserve">七、航点航线规划</w:t>
            </w:r>
            <w:r>
              <w:rPr>
                <w:rFonts w:hint="eastAsia" w:ascii="宋体" w:hAnsi="宋体" w:cs="宋体"/>
                <w:color w:val="000000"/>
                <w:szCs w:val="21"/>
              </w:rPr>
              <w:br/>
              <w:t xml:space="preserve">1. 支持航点编辑功能，编辑内容包括但不限于：地图上添加航点、航点高度、航点类型、飞行器偏航角模式、飞行速度、添加航点动作等；</w:t>
            </w:r>
            <w:r>
              <w:rPr>
                <w:rFonts w:hint="eastAsia" w:ascii="宋体" w:hAnsi="宋体" w:cs="宋体"/>
                <w:color w:val="000000"/>
                <w:szCs w:val="21"/>
              </w:rPr>
              <w:br/>
              <w:t xml:space="preserve">2. 支持添加的航点动作包括但不限于：飞行器动作（悬停、飞行器偏航角）、云台动作（云台偏航角、云台俯仰角）、负载动作（拍照、开始录像、停止录像、相机变焦、创建文件夹）。</w:t>
            </w:r>
            <w:r>
              <w:rPr>
                <w:rFonts w:hint="eastAsia" w:ascii="宋体" w:hAnsi="宋体" w:cs="宋体"/>
                <w:color w:val="000000"/>
                <w:szCs w:val="21"/>
              </w:rPr>
              <w:br/>
              <w:t xml:space="preserve">3. 航线规划支持导入三维模型做参照，支持照片预览功能</w:t>
            </w:r>
            <w:r>
              <w:rPr>
                <w:rFonts w:hint="eastAsia" w:ascii="宋体" w:hAnsi="宋体" w:cs="宋体"/>
                <w:color w:val="000000"/>
                <w:szCs w:val="21"/>
              </w:rPr>
              <w:br/>
              <w:t xml:space="preserve">4. 支持虚拟飞行的航线规划方式，以所见即所得方式进行航点航线规划</w:t>
            </w:r>
            <w:r>
              <w:rPr>
                <w:rFonts w:hint="eastAsia" w:ascii="宋体" w:hAnsi="宋体" w:cs="宋体"/>
                <w:color w:val="000000"/>
                <w:szCs w:val="21"/>
              </w:rPr>
              <w:br/>
              <w:t xml:space="preserve">5. 支持航点航线首尾翻转</w:t>
            </w:r>
            <w:r>
              <w:rPr>
                <w:rFonts w:hint="eastAsia" w:ascii="宋体" w:hAnsi="宋体" w:cs="宋体"/>
                <w:color w:val="000000"/>
                <w:szCs w:val="21"/>
              </w:rPr>
              <w:br/>
              <w:t xml:space="preserve">6. 可选择自动切换持续态动作，如开始录像和开始定时拍等</w:t>
            </w:r>
            <w:r>
              <w:rPr>
                <w:rFonts w:hint="eastAsia" w:ascii="宋体" w:hAnsi="宋体" w:cs="宋体"/>
                <w:color w:val="000000"/>
                <w:szCs w:val="21"/>
              </w:rPr>
              <w:br/>
              <w:t xml:space="preserve">八、面状航线规划</w:t>
            </w:r>
            <w:r>
              <w:rPr>
                <w:rFonts w:hint="eastAsia" w:ascii="宋体" w:hAnsi="宋体" w:cs="宋体"/>
                <w:color w:val="000000"/>
                <w:szCs w:val="21"/>
              </w:rPr>
              <w:br/>
              <w:t xml:space="preserve">1. 支持规划建图航拍和倾斜摄影两种任务类型</w:t>
            </w:r>
            <w:r>
              <w:rPr>
                <w:rFonts w:hint="eastAsia" w:ascii="宋体" w:hAnsi="宋体" w:cs="宋体"/>
                <w:color w:val="000000"/>
                <w:szCs w:val="21"/>
              </w:rPr>
              <w:br/>
              <w:t xml:space="preserve">2. 倾斜摄影支持无人机智能摆拍提升数据采集效率</w:t>
            </w:r>
            <w:r>
              <w:rPr>
                <w:rFonts w:hint="eastAsia" w:ascii="宋体" w:hAnsi="宋体" w:cs="宋体"/>
                <w:color w:val="000000"/>
                <w:szCs w:val="21"/>
              </w:rPr>
              <w:br/>
              <w:t xml:space="preserve">3. 航线规划支持仿地航线规划，可使用内置高程模型直接用于仿地航线规划，或利用媒体库中的DSM或模型用于仿地航线规划。</w:t>
            </w:r>
            <w:r>
              <w:rPr>
                <w:rFonts w:hint="eastAsia" w:ascii="宋体" w:hAnsi="宋体" w:cs="宋体"/>
                <w:color w:val="000000"/>
                <w:szCs w:val="21"/>
              </w:rPr>
              <w:br/>
              <w:t xml:space="preserve">九、无人机实时控制</w:t>
            </w:r>
            <w:r>
              <w:rPr>
                <w:rFonts w:hint="eastAsia" w:ascii="宋体" w:hAnsi="宋体" w:cs="宋体"/>
                <w:color w:val="000000"/>
                <w:szCs w:val="21"/>
              </w:rPr>
              <w:br/>
              <w:t xml:space="preserve">1、支持远程操控无人机，包含：起飞/降落、无人机飞行、云台角度调整、拍照/录像动作等</w:t>
            </w:r>
            <w:r>
              <w:rPr>
                <w:rFonts w:hint="eastAsia" w:ascii="宋体" w:hAnsi="宋体" w:cs="宋体"/>
                <w:color w:val="000000"/>
                <w:szCs w:val="21"/>
              </w:rPr>
              <w:br/>
              <w:t xml:space="preserve">2、支持指点飞行，可在地图上选点作为目标点，然后无人</w:t>
            </w:r>
            <w:r>
              <w:rPr>
                <w:rFonts w:hint="eastAsia" w:ascii="宋体" w:hAnsi="宋体" w:cs="宋体"/>
                <w:color w:val="000000"/>
                <w:szCs w:val="21"/>
              </w:rPr>
              <w:t xml:space="preserve">机将自动飞往目标点</w:t>
            </w:r>
            <w:r>
              <w:rPr>
                <w:rFonts w:hint="eastAsia" w:ascii="宋体" w:hAnsi="宋体" w:cs="宋体"/>
                <w:color w:val="000000"/>
                <w:szCs w:val="21"/>
              </w:rPr>
              <w:br/>
              <w:t xml:space="preserve">3、支持在自动作业时手动接管无人机</w:t>
            </w:r>
            <w:r>
              <w:rPr>
                <w:rFonts w:hint="eastAsia" w:ascii="宋体" w:hAnsi="宋体" w:cs="宋体"/>
                <w:color w:val="000000"/>
                <w:szCs w:val="21"/>
              </w:rPr>
              <w:br/>
              <w:t xml:space="preserve">十、负载控制</w:t>
            </w:r>
            <w:r>
              <w:rPr>
                <w:rFonts w:hint="eastAsia" w:ascii="宋体" w:hAnsi="宋体" w:cs="宋体"/>
                <w:color w:val="000000"/>
                <w:szCs w:val="21"/>
              </w:rPr>
              <w:br/>
              <w:t xml:space="preserve">1、支持负载拍摄角度控制，获取负载控制权限后，可通过在负载直播画面双击鼠标、拖动鼠标，或通过键盘方向键控制负载拍摄角度。</w:t>
            </w:r>
            <w:r>
              <w:rPr>
                <w:rFonts w:hint="eastAsia" w:ascii="宋体" w:hAnsi="宋体" w:cs="宋体"/>
                <w:color w:val="000000"/>
                <w:szCs w:val="21"/>
              </w:rPr>
              <w:br/>
              <w:t xml:space="preserve">2、激光测距功能支持负载直播画面显示直播画面中心点坐标，激光打点功能支持直接在画面中心点进行标注。</w:t>
            </w:r>
            <w:r>
              <w:rPr>
                <w:rFonts w:hint="eastAsia" w:ascii="宋体" w:hAnsi="宋体" w:cs="宋体"/>
                <w:color w:val="000000"/>
                <w:szCs w:val="21"/>
              </w:rPr>
              <w:br/>
              <w:t xml:space="preserve">十一、远程运维</w:t>
            </w:r>
            <w:r>
              <w:rPr>
                <w:rFonts w:hint="eastAsia" w:ascii="宋体" w:hAnsi="宋体" w:cs="宋体"/>
                <w:color w:val="000000"/>
                <w:szCs w:val="21"/>
              </w:rPr>
              <w:br/>
              <w:t xml:space="preserve">1. 机场出现异常状况时，支持自动通过短信/邮件发送给设备管理员</w:t>
            </w:r>
            <w:r>
              <w:rPr>
                <w:rFonts w:hint="eastAsia" w:ascii="宋体" w:hAnsi="宋体" w:cs="宋体"/>
                <w:color w:val="000000"/>
                <w:szCs w:val="21"/>
              </w:rPr>
              <w:br/>
              <w:t xml:space="preserve">2. 支持远程升级机场和飞行器的固件</w:t>
            </w:r>
            <w:r>
              <w:rPr>
                <w:rFonts w:hint="eastAsia" w:ascii="宋体" w:hAnsi="宋体" w:cs="宋体"/>
                <w:color w:val="000000"/>
                <w:szCs w:val="21"/>
              </w:rPr>
              <w:br/>
              <w:t xml:space="preserve">3. 支持远程故障处理（如远程开关机、开关盖、日志导出等）</w:t>
            </w:r>
            <w:r>
              <w:rPr>
                <w:rFonts w:hint="eastAsia" w:ascii="宋体" w:hAnsi="宋体" w:cs="宋体"/>
                <w:color w:val="000000"/>
                <w:szCs w:val="21"/>
              </w:rPr>
              <w:br/>
              <w:t xml:space="preserve">4. 对于需要使用4G网络的情况下，支持远程SIM卡管理，可以进行流量充值</w:t>
            </w:r>
            <w:r>
              <w:rPr>
                <w:rFonts w:hint="eastAsia" w:ascii="宋体" w:hAnsi="宋体" w:cs="宋体"/>
                <w:color w:val="000000"/>
                <w:szCs w:val="21"/>
              </w:rPr>
              <w:br/>
              <w:t xml:space="preserve">5. 支持订阅舱盖长时间未关闭的异常通知消息</w:t>
            </w:r>
            <w:r>
              <w:rPr>
                <w:rFonts w:hint="eastAsia" w:ascii="宋体" w:hAnsi="宋体" w:cs="宋体"/>
                <w:color w:val="000000"/>
                <w:szCs w:val="21"/>
              </w:rPr>
              <w:br/>
              <w:t xml:space="preserve">6. 支持快速新建异常反馈，并支持查看异常反馈分析结果</w:t>
            </w:r>
            <w:r>
              <w:rPr>
                <w:rFonts w:hint="eastAsia" w:ascii="宋体" w:hAnsi="宋体" w:cs="宋体"/>
                <w:color w:val="000000"/>
                <w:szCs w:val="21"/>
              </w:rPr>
              <w:br/>
              <w:t xml:space="preserve">7. 支持一键设备定损</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电池容量：≥5200mAh</w:t>
            </w:r>
            <w:r>
              <w:rPr>
                <w:rFonts w:hint="eastAsia" w:ascii="宋体" w:hAnsi="宋体" w:cs="宋体"/>
                <w:color w:val="000000"/>
                <w:szCs w:val="21"/>
              </w:rPr>
              <w:br/>
              <w:t xml:space="preserve">电池配置：≥3S（串联数）</w:t>
            </w:r>
            <w:r>
              <w:rPr>
                <w:rFonts w:hint="eastAsia" w:ascii="宋体" w:hAnsi="宋体" w:cs="宋体"/>
                <w:color w:val="000000"/>
                <w:szCs w:val="21"/>
              </w:rPr>
              <w:br/>
              <w:t xml:space="preserve">放电倍率：≥45C</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1.外壳材质:PC-ABSV0；</w:t>
            </w:r>
            <w:r>
              <w:rPr>
                <w:rFonts w:hint="eastAsia" w:ascii="宋体" w:hAnsi="宋体" w:cs="宋体"/>
                <w:color w:val="000000"/>
                <w:szCs w:val="21"/>
              </w:rPr>
              <w:br/>
              <w:t xml:space="preserve">2.尺寸:≥123*119*78mm；</w:t>
            </w:r>
            <w:r>
              <w:rPr>
                <w:rFonts w:hint="eastAsia" w:ascii="宋体" w:hAnsi="宋体" w:cs="宋体"/>
                <w:color w:val="000000"/>
                <w:szCs w:val="21"/>
              </w:rPr>
              <w:br/>
              <w:t xml:space="preserve">3.重量:≥680g；</w:t>
            </w:r>
            <w:r>
              <w:rPr>
                <w:rFonts w:hint="eastAsia" w:ascii="宋体" w:hAnsi="宋体" w:cs="宋体"/>
                <w:color w:val="000000"/>
                <w:szCs w:val="21"/>
              </w:rPr>
              <w:br/>
              <w:t xml:space="preserve">4.显示面板类型:TN；</w:t>
            </w:r>
            <w:r>
              <w:rPr>
                <w:rFonts w:hint="eastAsia" w:ascii="宋体" w:hAnsi="宋体" w:cs="宋体"/>
                <w:color w:val="000000"/>
                <w:szCs w:val="21"/>
              </w:rPr>
              <w:br/>
              <w:t xml:space="preserve">5.尺寸:2.8inch；</w:t>
            </w:r>
            <w:r>
              <w:rPr>
                <w:rFonts w:hint="eastAsia" w:ascii="宋体" w:hAnsi="宋体" w:cs="宋体"/>
                <w:color w:val="000000"/>
                <w:szCs w:val="21"/>
              </w:rPr>
              <w:br/>
              <w:t xml:space="preserve">6.可视区域:43.20*57.60毫米；</w:t>
            </w:r>
            <w:r>
              <w:rPr>
                <w:rFonts w:hint="eastAsia" w:ascii="宋体" w:hAnsi="宋体" w:cs="宋体"/>
                <w:color w:val="000000"/>
                <w:szCs w:val="21"/>
              </w:rPr>
              <w:br/>
              <w:t xml:space="preserve">7.分辨率:240x320像素；</w:t>
            </w:r>
            <w:r>
              <w:rPr>
                <w:rFonts w:hint="eastAsia" w:ascii="宋体" w:hAnsi="宋体" w:cs="宋体"/>
                <w:color w:val="000000"/>
                <w:szCs w:val="21"/>
              </w:rPr>
              <w:br/>
              <w:t xml:space="preserve">8.颜色数量:262K；</w:t>
            </w:r>
            <w:r>
              <w:rPr>
                <w:rFonts w:hint="eastAsia" w:ascii="宋体" w:hAnsi="宋体" w:cs="宋体"/>
                <w:color w:val="000000"/>
                <w:szCs w:val="21"/>
              </w:rPr>
              <w:br/>
              <w:t xml:space="preserve">9.直流电源输入:10-30V；</w:t>
            </w:r>
            <w:r>
              <w:rPr>
                <w:rFonts w:hint="eastAsia" w:ascii="宋体" w:hAnsi="宋体" w:cs="宋体"/>
                <w:color w:val="000000"/>
                <w:szCs w:val="21"/>
              </w:rPr>
              <w:br/>
              <w:t xml:space="preserve">10.交流电源输入:100-240V(50/60Hz)；</w:t>
            </w:r>
            <w:r>
              <w:rPr>
                <w:rFonts w:hint="eastAsia" w:ascii="宋体" w:hAnsi="宋体" w:cs="宋体"/>
                <w:color w:val="000000"/>
                <w:szCs w:val="21"/>
              </w:rPr>
              <w:br/>
              <w:t xml:space="preserve">11.充电功率：</w:t>
            </w:r>
            <w:r>
              <w:rPr>
                <w:rFonts w:hint="eastAsia" w:ascii="宋体" w:hAnsi="宋体" w:cs="宋体"/>
                <w:color w:val="000000"/>
                <w:szCs w:val="21"/>
              </w:rPr>
              <w:br/>
              <w:t xml:space="preserve">AC充电功率:200WMAX；</w:t>
            </w:r>
            <w:r>
              <w:rPr>
                <w:rFonts w:hint="eastAsia" w:ascii="宋体" w:hAnsi="宋体" w:cs="宋体"/>
                <w:color w:val="000000"/>
                <w:szCs w:val="21"/>
              </w:rPr>
              <w:br/>
              <w:t xml:space="preserve">DC充电功率:400WMAX；</w:t>
            </w:r>
            <w:r>
              <w:rPr>
                <w:rFonts w:hint="eastAsia" w:ascii="宋体" w:hAnsi="宋体" w:cs="宋体"/>
                <w:color w:val="000000"/>
                <w:szCs w:val="21"/>
              </w:rPr>
              <w:br/>
              <w:t xml:space="preserve">12.放电功率：主口:5W；</w:t>
            </w:r>
            <w:r>
              <w:rPr>
                <w:rFonts w:hint="eastAsia" w:ascii="宋体" w:hAnsi="宋体" w:cs="宋体"/>
                <w:color w:val="000000"/>
                <w:szCs w:val="21"/>
              </w:rPr>
              <w:br/>
              <w:t xml:space="preserve">13.平衡口:25WMAX(LiPo/6S)</w:t>
            </w:r>
            <w:r>
              <w:rPr>
                <w:rFonts w:hint="eastAsia" w:ascii="宋体" w:hAnsi="宋体" w:cs="宋体"/>
                <w:color w:val="000000"/>
                <w:szCs w:val="21"/>
              </w:rPr>
              <w:br/>
              <w:t xml:space="preserve">14.USBType-C输出:</w:t>
            </w:r>
            <w:r>
              <w:rPr>
                <w:rFonts w:hint="eastAsia" w:ascii="宋体" w:hAnsi="宋体" w:cs="宋体"/>
                <w:color w:val="000000"/>
                <w:szCs w:val="21"/>
              </w:rPr>
              <w:br/>
              <w:t xml:space="preserve">QC3.0:5V</w:t>
            </w:r>
            <w:r>
              <w:rPr>
                <w:rFonts w:ascii="Cambria Math" w:hAnsi="Cambria Math" w:cs="Cambria Math"/>
                <w:color w:val="000000"/>
                <w:szCs w:val="21"/>
              </w:rPr>
              <w:t xml:space="preserve">⎓</w:t>
            </w:r>
            <w:r>
              <w:rPr>
                <w:rFonts w:hint="eastAsia" w:ascii="宋体" w:hAnsi="宋体" w:cs="宋体"/>
                <w:color w:val="000000"/>
                <w:szCs w:val="21"/>
              </w:rPr>
              <w:t xml:space="preserve">3A,9V</w:t>
            </w:r>
            <w:r>
              <w:rPr>
                <w:rFonts w:ascii="Cambria Math" w:hAnsi="Cambria Math" w:cs="Cambria Math"/>
                <w:color w:val="000000"/>
                <w:szCs w:val="21"/>
              </w:rPr>
              <w:t xml:space="preserve">⎓</w:t>
            </w:r>
            <w:r>
              <w:rPr>
                <w:rFonts w:hint="eastAsia" w:ascii="宋体" w:hAnsi="宋体" w:cs="宋体"/>
                <w:color w:val="000000"/>
                <w:szCs w:val="21"/>
              </w:rPr>
              <w:t xml:space="preserve">2A,12V</w:t>
            </w:r>
            <w:r>
              <w:rPr>
                <w:rFonts w:ascii="Cambria Math" w:hAnsi="Cambria Math" w:cs="Cambria Math"/>
                <w:color w:val="000000"/>
                <w:szCs w:val="21"/>
              </w:rPr>
              <w:t xml:space="preserve">⎓</w:t>
            </w:r>
            <w:r>
              <w:rPr>
                <w:rFonts w:hint="eastAsia" w:ascii="宋体" w:hAnsi="宋体" w:cs="宋体"/>
                <w:color w:val="000000"/>
                <w:szCs w:val="21"/>
              </w:rPr>
              <w:t xml:space="preserve">1.5A18W；</w:t>
            </w:r>
            <w:r>
              <w:rPr>
                <w:rFonts w:hint="eastAsia" w:ascii="宋体" w:hAnsi="宋体" w:cs="宋体"/>
                <w:color w:val="000000"/>
                <w:szCs w:val="21"/>
              </w:rPr>
              <w:br/>
              <w:t xml:space="preserve">PD:5V</w:t>
            </w:r>
            <w:r>
              <w:rPr>
                <w:rFonts w:ascii="Cambria Math" w:hAnsi="Cambria Math" w:cs="Cambria Math"/>
                <w:color w:val="000000"/>
                <w:szCs w:val="21"/>
              </w:rPr>
              <w:t xml:space="preserve">⎓</w:t>
            </w:r>
            <w:r>
              <w:rPr>
                <w:rFonts w:hint="eastAsia" w:ascii="宋体" w:hAnsi="宋体" w:cs="宋体"/>
                <w:color w:val="000000"/>
                <w:szCs w:val="21"/>
              </w:rPr>
              <w:t xml:space="preserve">3A,9V</w:t>
            </w:r>
            <w:r>
              <w:rPr>
                <w:rFonts w:ascii="Cambria Math" w:hAnsi="Cambria Math" w:cs="Cambria Math"/>
                <w:color w:val="000000"/>
                <w:szCs w:val="21"/>
              </w:rPr>
              <w:t xml:space="preserve">⎓</w:t>
            </w:r>
            <w:r>
              <w:rPr>
                <w:rFonts w:hint="eastAsia" w:ascii="宋体" w:hAnsi="宋体" w:cs="宋体"/>
                <w:color w:val="000000"/>
                <w:szCs w:val="21"/>
              </w:rPr>
              <w:t xml:space="preserve">2.2A,12V</w:t>
            </w:r>
            <w:r>
              <w:rPr>
                <w:rFonts w:ascii="Cambria Math" w:hAnsi="Cambria Math" w:cs="Cambria Math"/>
                <w:color w:val="000000"/>
                <w:szCs w:val="21"/>
              </w:rPr>
              <w:t xml:space="preserve">⎓</w:t>
            </w:r>
            <w:r>
              <w:rPr>
                <w:rFonts w:hint="eastAsia" w:ascii="宋体" w:hAnsi="宋体" w:cs="宋体"/>
                <w:color w:val="000000"/>
                <w:szCs w:val="21"/>
              </w:rPr>
              <w:t xml:space="preserve">1.67A20W；</w:t>
            </w:r>
            <w:r>
              <w:rPr>
                <w:rFonts w:hint="eastAsia" w:ascii="宋体" w:hAnsi="宋体" w:cs="宋体"/>
                <w:color w:val="000000"/>
                <w:szCs w:val="21"/>
              </w:rPr>
              <w:br/>
              <w:t xml:space="preserve">15.DC电源：</w:t>
            </w:r>
            <w:r>
              <w:rPr>
                <w:rFonts w:hint="eastAsia" w:ascii="宋体" w:hAnsi="宋体" w:cs="宋体"/>
                <w:color w:val="000000"/>
                <w:szCs w:val="21"/>
              </w:rPr>
              <w:br/>
              <w:t xml:space="preserve">输出电压：1.0-30.0V；</w:t>
            </w:r>
            <w:r>
              <w:rPr>
                <w:rFonts w:hint="eastAsia" w:ascii="宋体" w:hAnsi="宋体" w:cs="宋体"/>
                <w:color w:val="000000"/>
                <w:szCs w:val="21"/>
              </w:rPr>
              <w:br/>
              <w:t xml:space="preserve">输出电流：0.1-10.0A；</w:t>
            </w:r>
            <w:r>
              <w:rPr>
                <w:rFonts w:hint="eastAsia" w:ascii="宋体" w:hAnsi="宋体" w:cs="宋体"/>
                <w:color w:val="000000"/>
                <w:szCs w:val="21"/>
              </w:rPr>
              <w:br/>
              <w:t xml:space="preserve">输出功率：单通道最大100W。</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无人机物流枢纽站</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 1个停机位</w:t>
            </w:r>
            <w:r>
              <w:rPr>
                <w:rFonts w:hint="eastAsia" w:ascii="宋体" w:hAnsi="宋体" w:cs="宋体"/>
                <w:color w:val="000000"/>
                <w:szCs w:val="21"/>
              </w:rPr>
              <w:br/>
              <w:t xml:space="preserve">2. 1个单机存机位</w:t>
            </w:r>
            <w:r>
              <w:rPr>
                <w:rFonts w:hint="eastAsia" w:ascii="宋体" w:hAnsi="宋体" w:cs="宋体"/>
                <w:color w:val="000000"/>
                <w:szCs w:val="21"/>
              </w:rPr>
              <w:br/>
              <w:t xml:space="preserve">3. 1个电池柜</w:t>
            </w:r>
            <w:r>
              <w:rPr>
                <w:rFonts w:hint="eastAsia" w:ascii="宋体" w:hAnsi="宋体" w:cs="宋体"/>
                <w:color w:val="000000"/>
                <w:szCs w:val="21"/>
              </w:rPr>
              <w:br/>
              <w:t xml:space="preserve">4. 支持夜间起降</w:t>
            </w:r>
            <w:r>
              <w:rPr>
                <w:rFonts w:hint="eastAsia" w:ascii="宋体" w:hAnsi="宋体" w:cs="宋体"/>
                <w:color w:val="000000"/>
                <w:szCs w:val="21"/>
              </w:rPr>
              <w:br/>
              <w:t xml:space="preserve">5. 含卸货工装</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46</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AI低空物流运营平台</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 AI低空物流运营系统包含AI智能运营管理后台、AI智能调度控制台、AI应急智慧指挥端、移动端AI监控小程序、AI大数据可视化大屏系统；智能化支撑城市电商配送模块、应急物流配送模块、江河湖泊锚地及海岛配送模块、</w:t>
            </w:r>
            <w:r>
              <w:rPr>
                <w:rFonts w:hint="eastAsia" w:ascii="宋体" w:hAnsi="宋体" w:cs="宋体"/>
                <w:color w:val="000000"/>
                <w:szCs w:val="21"/>
              </w:rPr>
              <w:t xml:space="preserve">山区农产品运输模块四大核心业务场景，依托AI算法实现全场景自主调度、智能风控、无人化作业。</w:t>
            </w:r>
            <w:r/>
          </w:p>
          <w:p>
            <w:pPr>
              <w:jc w:val="left"/>
              <w:widowControl/>
              <w:rPr>
                <w:rFonts w:ascii="宋体" w:hAnsi="宋体" w:cs="宋体"/>
                <w:color w:val="000000"/>
                <w:szCs w:val="21"/>
              </w:rPr>
            </w:pPr>
            <w:r>
              <w:rPr>
                <w:rFonts w:hint="eastAsia" w:ascii="宋体" w:hAnsi="宋体" w:cs="宋体"/>
                <w:color w:val="000000"/>
                <w:szCs w:val="21"/>
              </w:rPr>
              <w:t xml:space="preserve">2. 城市电商AI无人机配送：服务城市城区、社区、商圈，承接电商小件、商超生鲜、外卖快件等常态化同城低空配送业务，主打高频、小件、短时、批量、定点、智能化自主配送，依托AI能力解决城市地面交通拥堵、末端配送效率低、最后一公里成本高的问题；涵盖AI智能商家接单、城市空域AI智能管控、禁飞/限飞区域AI自动识别规避、楼栋障碍物AI视觉识别避障、社区AI智能起降管理、智能货柜AI无人值守管理、全流程无人签收AI智能核验管理。</w:t>
            </w:r>
            <w:r/>
          </w:p>
          <w:p>
            <w:pPr>
              <w:jc w:val="left"/>
              <w:widowControl/>
              <w:rPr>
                <w:rFonts w:ascii="宋体" w:hAnsi="宋体" w:cs="宋体"/>
                <w:color w:val="000000"/>
                <w:szCs w:val="21"/>
              </w:rPr>
            </w:pPr>
            <w:r>
              <w:rPr>
                <w:rFonts w:hint="eastAsia" w:ascii="宋体" w:hAnsi="宋体" w:cs="宋体"/>
                <w:color w:val="000000"/>
                <w:szCs w:val="21"/>
              </w:rPr>
              <w:t xml:space="preserve">3. 应急AI物流配送：面向医疗急救、灾害救援、突发险情等场景，依托AI智能决策实现高优先级、极速响应、全天候、高可靠物资配送，核心运输血浆、急救药品、防疫物资、抢险器材、应急食品等，通过AI智能调度优先保障生命救援物资高效、安全运输。</w:t>
            </w:r>
            <w:r/>
          </w:p>
          <w:p>
            <w:pPr>
              <w:jc w:val="left"/>
              <w:widowControl/>
              <w:rPr>
                <w:rFonts w:ascii="宋体" w:hAnsi="宋体" w:cs="宋体"/>
                <w:color w:val="000000"/>
                <w:szCs w:val="21"/>
              </w:rPr>
            </w:pPr>
            <w:r>
              <w:rPr>
                <w:rFonts w:hint="eastAsia" w:ascii="宋体" w:hAnsi="宋体" w:cs="宋体"/>
                <w:color w:val="000000"/>
                <w:szCs w:val="21"/>
              </w:rPr>
              <w:t xml:space="preserve">3.1 支持应急订单AI智能优先级置顶、智能插队调度、极速AI审批通道，无需人工干预；</w:t>
            </w:r>
            <w:r/>
          </w:p>
          <w:p>
            <w:pPr>
              <w:jc w:val="left"/>
              <w:widowControl/>
              <w:rPr>
                <w:rFonts w:ascii="宋体" w:hAnsi="宋体" w:cs="宋体"/>
                <w:color w:val="000000"/>
                <w:szCs w:val="21"/>
              </w:rPr>
            </w:pPr>
            <w:r>
              <w:rPr>
                <w:rFonts w:hint="eastAsia" w:ascii="宋体" w:hAnsi="宋体" w:cs="宋体"/>
                <w:color w:val="000000"/>
                <w:szCs w:val="21"/>
              </w:rPr>
              <w:t xml:space="preserve">3.2 支持物资AI智能恒温运输、实时震动AI监测、破损风险AI预警，精准适配血浆、药品专业存储运输要求；</w:t>
            </w:r>
            <w:r/>
          </w:p>
          <w:p>
            <w:pPr>
              <w:jc w:val="left"/>
              <w:widowControl/>
              <w:rPr>
                <w:rFonts w:ascii="宋体" w:hAnsi="宋体" w:cs="宋体"/>
                <w:color w:val="000000"/>
                <w:szCs w:val="21"/>
              </w:rPr>
            </w:pPr>
            <w:r>
              <w:rPr>
                <w:rFonts w:hint="eastAsia" w:ascii="宋体" w:hAnsi="宋体" w:cs="宋体"/>
                <w:color w:val="000000"/>
                <w:szCs w:val="21"/>
              </w:rPr>
              <w:t xml:space="preserve">3.3 支持恶劣天气AI自适应飞行、应急空域AI快速申请、特殊区域无障碍智能通行；</w:t>
            </w:r>
            <w:r/>
          </w:p>
          <w:p>
            <w:pPr>
              <w:jc w:val="left"/>
              <w:widowControl/>
              <w:rPr>
                <w:rFonts w:ascii="宋体" w:hAnsi="宋体" w:cs="宋体"/>
                <w:color w:val="000000"/>
                <w:szCs w:val="21"/>
              </w:rPr>
            </w:pPr>
            <w:r>
              <w:rPr>
                <w:rFonts w:hint="eastAsia" w:ascii="宋体" w:hAnsi="宋体" w:cs="宋体"/>
                <w:color w:val="000000"/>
                <w:szCs w:val="21"/>
              </w:rPr>
              <w:t xml:space="preserve">3.4 支持救援点位AI高精度精准定位、应急航线AI动态规划、临时起降点AI智能布设；</w:t>
            </w:r>
            <w:r/>
          </w:p>
          <w:p>
            <w:pPr>
              <w:jc w:val="left"/>
              <w:widowControl/>
              <w:rPr>
                <w:rFonts w:ascii="宋体" w:hAnsi="宋体" w:cs="宋体"/>
                <w:color w:val="000000"/>
                <w:szCs w:val="21"/>
              </w:rPr>
            </w:pPr>
            <w:r>
              <w:rPr>
                <w:rFonts w:hint="eastAsia" w:ascii="宋体" w:hAnsi="宋体" w:cs="宋体"/>
                <w:color w:val="000000"/>
                <w:szCs w:val="21"/>
              </w:rPr>
              <w:t xml:space="preserve">3.5 应急指挥AI智能联动、作业态势实时AI回传、救援数据全域AI实时同步；</w:t>
            </w:r>
            <w:r/>
          </w:p>
          <w:p>
            <w:pPr>
              <w:jc w:val="left"/>
              <w:widowControl/>
              <w:rPr>
                <w:rFonts w:ascii="宋体" w:hAnsi="宋体" w:cs="宋体"/>
                <w:color w:val="000000"/>
                <w:szCs w:val="21"/>
              </w:rPr>
            </w:pPr>
            <w:r>
              <w:rPr>
                <w:rFonts w:hint="eastAsia" w:ascii="宋体" w:hAnsi="宋体" w:cs="宋体"/>
                <w:color w:val="000000"/>
                <w:szCs w:val="21"/>
              </w:rPr>
              <w:t xml:space="preserve">3.6 应急物资全链路AI智能溯源、批次AI智能管理、合规台账AI自动生成。</w:t>
            </w:r>
            <w:r/>
          </w:p>
          <w:p>
            <w:pPr>
              <w:jc w:val="left"/>
              <w:widowControl/>
              <w:rPr>
                <w:rFonts w:ascii="宋体" w:hAnsi="宋体" w:cs="宋体"/>
                <w:color w:val="000000"/>
                <w:szCs w:val="21"/>
              </w:rPr>
            </w:pPr>
            <w:r>
              <w:rPr>
                <w:rFonts w:hint="eastAsia" w:ascii="宋体" w:hAnsi="宋体" w:cs="宋体"/>
                <w:color w:val="000000"/>
                <w:szCs w:val="21"/>
              </w:rPr>
              <w:t xml:space="preserve">4. 江河湖泊锚地及海岛AI无人机配送：覆盖内陆江河、湖泊水上锚地、近海孤岛、离岸作业平台等地面交通无法抵达的区域，依托水域专属AI飞行算法，为船舶、海岛居民、海上作业人员提供生活物资、维修配件、淡水、药品、补给物资智能化配送，解决水上、离岸区域补给难、周期长、成本高、人工操控难度大的痛点。</w:t>
            </w:r>
            <w:r/>
          </w:p>
          <w:p>
            <w:pPr>
              <w:jc w:val="left"/>
              <w:widowControl/>
              <w:rPr>
                <w:rFonts w:ascii="宋体" w:hAnsi="宋体" w:cs="宋体"/>
                <w:color w:val="000000"/>
                <w:szCs w:val="21"/>
              </w:rPr>
            </w:pPr>
            <w:r>
              <w:rPr>
                <w:rFonts w:hint="eastAsia" w:ascii="宋体" w:hAnsi="宋体" w:cs="宋体"/>
                <w:color w:val="000000"/>
                <w:szCs w:val="21"/>
              </w:rPr>
              <w:t xml:space="preserve">4.1 搭建水上/海岛AI专属航线库，支持固定航线+AI动态自适应航线双模式；</w:t>
            </w:r>
            <w:r/>
          </w:p>
          <w:p>
            <w:pPr>
              <w:jc w:val="left"/>
              <w:widowControl/>
              <w:rPr>
                <w:rFonts w:ascii="宋体" w:hAnsi="宋体" w:cs="宋体"/>
                <w:color w:val="000000"/>
                <w:szCs w:val="21"/>
              </w:rPr>
            </w:pPr>
            <w:r>
              <w:rPr>
                <w:rFonts w:hint="eastAsia" w:ascii="宋体" w:hAnsi="宋体" w:cs="宋体"/>
                <w:color w:val="000000"/>
                <w:szCs w:val="21"/>
              </w:rPr>
              <w:t xml:space="preserve">4.2 适配无基站区域AI离线自主飞行、AI断点续飞、基站中继通信AI智能适配切换；</w:t>
            </w:r>
            <w:r/>
          </w:p>
          <w:p>
            <w:pPr>
              <w:jc w:val="left"/>
              <w:widowControl/>
              <w:rPr>
                <w:rFonts w:ascii="宋体" w:hAnsi="宋体" w:cs="宋体"/>
                <w:color w:val="000000"/>
                <w:szCs w:val="21"/>
              </w:rPr>
            </w:pPr>
            <w:r>
              <w:rPr>
                <w:rFonts w:hint="eastAsia" w:ascii="宋体" w:hAnsi="宋体" w:cs="宋体"/>
                <w:color w:val="000000"/>
                <w:szCs w:val="21"/>
              </w:rPr>
              <w:t xml:space="preserve">4.3 实时水面风场、海浪气象AI智能监测，大风、暴雨天气AI自动暂停作业、返航避险；</w:t>
            </w:r>
            <w:r/>
          </w:p>
          <w:p>
            <w:pPr>
              <w:jc w:val="left"/>
              <w:widowControl/>
              <w:rPr>
                <w:rFonts w:ascii="宋体" w:hAnsi="宋体" w:cs="宋体"/>
                <w:color w:val="000000"/>
                <w:szCs w:val="21"/>
              </w:rPr>
            </w:pPr>
            <w:r>
              <w:rPr>
                <w:rFonts w:hint="eastAsia" w:ascii="宋体" w:hAnsi="宋体" w:cs="宋体"/>
                <w:color w:val="000000"/>
                <w:szCs w:val="21"/>
              </w:rPr>
              <w:t xml:space="preserve">4.4 船舶动态点位AI智能追踪、浮动目标AI精准识别降落；</w:t>
            </w:r>
            <w:r/>
          </w:p>
          <w:p>
            <w:pPr>
              <w:jc w:val="left"/>
              <w:widowControl/>
              <w:rPr>
                <w:rFonts w:ascii="宋体" w:hAnsi="宋体" w:cs="宋体"/>
                <w:color w:val="000000"/>
                <w:szCs w:val="21"/>
              </w:rPr>
            </w:pPr>
            <w:r>
              <w:rPr>
                <w:rFonts w:hint="eastAsia" w:ascii="宋体" w:hAnsi="宋体" w:cs="宋体"/>
                <w:color w:val="000000"/>
                <w:szCs w:val="21"/>
              </w:rPr>
              <w:t xml:space="preserve">4.5 海岛物资批量AI智能补给、周期性定时AI排班配送；</w:t>
            </w:r>
            <w:r/>
          </w:p>
          <w:p>
            <w:pPr>
              <w:jc w:val="left"/>
              <w:widowControl/>
              <w:rPr>
                <w:rFonts w:ascii="宋体" w:hAnsi="宋体" w:cs="宋体"/>
                <w:color w:val="000000"/>
                <w:szCs w:val="21"/>
              </w:rPr>
            </w:pPr>
            <w:r>
              <w:rPr>
                <w:rFonts w:hint="eastAsia" w:ascii="宋体" w:hAnsi="宋体" w:cs="宋体"/>
                <w:color w:val="000000"/>
                <w:szCs w:val="21"/>
              </w:rPr>
              <w:t xml:space="preserve">4.6 水上作业风险AI智能预警、坠机应急AI辅助搜救、飞行轨迹离线AI留存复盘。</w:t>
            </w:r>
            <w:r/>
          </w:p>
          <w:p>
            <w:pPr>
              <w:jc w:val="left"/>
              <w:widowControl/>
              <w:rPr>
                <w:rFonts w:ascii="宋体" w:hAnsi="宋体" w:cs="宋体"/>
                <w:color w:val="000000"/>
                <w:szCs w:val="21"/>
              </w:rPr>
            </w:pPr>
            <w:r>
              <w:rPr>
                <w:rFonts w:hint="eastAsia" w:ascii="宋体" w:hAnsi="宋体" w:cs="宋体"/>
                <w:color w:val="000000"/>
                <w:szCs w:val="21"/>
              </w:rPr>
              <w:t xml:space="preserve">5. 山区农产品AI无人机运输系统：服务偏远山区、丘陵村落，依托山区地形AI适配算法，解决山区道路崎岖、交通闭塞导致的农产品外销难、运输时效慢、损耗率高、运输成本高的问题，主要运输果蔬、干货、土特产等农副产品，同时支持农资、生活用品进山智能化配送。</w:t>
            </w:r>
            <w:r/>
          </w:p>
          <w:p>
            <w:pPr>
              <w:jc w:val="left"/>
              <w:widowControl/>
              <w:rPr>
                <w:rFonts w:ascii="宋体" w:hAnsi="宋体" w:cs="宋体"/>
                <w:color w:val="000000"/>
                <w:szCs w:val="21"/>
              </w:rPr>
            </w:pPr>
            <w:r>
              <w:rPr>
                <w:rFonts w:hint="eastAsia" w:ascii="宋体" w:hAnsi="宋体" w:cs="宋体"/>
                <w:color w:val="000000"/>
                <w:szCs w:val="21"/>
              </w:rPr>
              <w:t xml:space="preserve">5.1 支持山区复杂地形AI智能航线规划、山林障碍物AI视觉规避、山谷风场AI自适应适配飞行；</w:t>
            </w:r>
            <w:r/>
          </w:p>
          <w:p>
            <w:pPr>
              <w:jc w:val="left"/>
              <w:widowControl/>
              <w:rPr>
                <w:rFonts w:ascii="宋体" w:hAnsi="宋体" w:cs="宋体"/>
                <w:color w:val="000000"/>
                <w:szCs w:val="21"/>
              </w:rPr>
            </w:pPr>
            <w:r>
              <w:rPr>
                <w:rFonts w:hint="eastAsia" w:ascii="宋体" w:hAnsi="宋体" w:cs="宋体"/>
                <w:color w:val="000000"/>
                <w:szCs w:val="21"/>
              </w:rPr>
              <w:t xml:space="preserve">5.2 支持大载重物流无人机AI智能适配、批量农产品集中AI优化运输；</w:t>
            </w:r>
            <w:r/>
          </w:p>
          <w:p>
            <w:pPr>
              <w:jc w:val="left"/>
              <w:widowControl/>
              <w:rPr>
                <w:rFonts w:ascii="宋体" w:hAnsi="宋体" w:cs="宋体"/>
                <w:color w:val="000000"/>
                <w:szCs w:val="21"/>
              </w:rPr>
            </w:pPr>
            <w:r>
              <w:rPr>
                <w:rFonts w:hint="eastAsia" w:ascii="宋体" w:hAnsi="宋体" w:cs="宋体"/>
                <w:color w:val="000000"/>
                <w:szCs w:val="21"/>
              </w:rPr>
              <w:t xml:space="preserve">5.3 适配山区弱网环境AI离线自主作业、作业数据本地AI缓存、联网后自动AI同步；</w:t>
            </w:r>
            <w:r/>
          </w:p>
          <w:p>
            <w:pPr>
              <w:jc w:val="left"/>
              <w:widowControl/>
              <w:rPr>
                <w:rFonts w:ascii="宋体" w:hAnsi="宋体" w:cs="宋体"/>
                <w:color w:val="000000"/>
                <w:szCs w:val="21"/>
              </w:rPr>
            </w:pPr>
            <w:r>
              <w:rPr>
                <w:rFonts w:hint="eastAsia" w:ascii="宋体" w:hAnsi="宋体" w:cs="宋体"/>
                <w:color w:val="000000"/>
                <w:szCs w:val="21"/>
              </w:rPr>
              <w:t xml:space="preserve">5.4 支持农产品运输保鲜状态AI智能监测、装卸货AI自动记录、运输损耗AI智能统计分析；</w:t>
            </w:r>
            <w:r/>
          </w:p>
          <w:p>
            <w:pPr>
              <w:jc w:val="left"/>
              <w:widowControl/>
              <w:rPr>
                <w:rFonts w:ascii="宋体" w:hAnsi="宋体" w:cs="宋体"/>
                <w:color w:val="000000"/>
                <w:szCs w:val="21"/>
              </w:rPr>
            </w:pPr>
            <w:r>
              <w:rPr>
                <w:rFonts w:hint="eastAsia" w:ascii="宋体" w:hAnsi="宋体" w:cs="宋体"/>
                <w:color w:val="000000"/>
                <w:szCs w:val="21"/>
              </w:rPr>
              <w:t xml:space="preserve">5.5 支持村镇集散点AI定点起降、货物集中智能收发管理；</w:t>
            </w:r>
            <w:r/>
          </w:p>
          <w:p>
            <w:pPr>
              <w:jc w:val="left"/>
              <w:widowControl/>
              <w:rPr>
                <w:rFonts w:ascii="宋体" w:hAnsi="宋体" w:cs="宋体"/>
                <w:color w:val="000000"/>
                <w:szCs w:val="21"/>
              </w:rPr>
            </w:pPr>
            <w:r>
              <w:rPr>
                <w:rFonts w:hint="eastAsia" w:ascii="宋体" w:hAnsi="宋体" w:cs="宋体"/>
                <w:color w:val="000000"/>
                <w:szCs w:val="21"/>
              </w:rPr>
              <w:t xml:space="preserve">5.6 实现农产品物流数据AI智能统计、出货量、运输成本AI自动分析复盘。</w:t>
            </w:r>
            <w:r/>
          </w:p>
          <w:p>
            <w:pPr>
              <w:jc w:val="left"/>
              <w:widowControl/>
              <w:rPr>
                <w:rFonts w:ascii="宋体" w:hAnsi="宋体" w:cs="宋体"/>
                <w:color w:val="000000"/>
                <w:szCs w:val="21"/>
              </w:rPr>
            </w:pPr>
            <w:r>
              <w:rPr>
                <w:rFonts w:hint="eastAsia" w:ascii="宋体" w:hAnsi="宋体" w:cs="宋体"/>
                <w:color w:val="000000"/>
                <w:szCs w:val="21"/>
              </w:rPr>
              <w:t xml:space="preserve">6. 低空物流AI订单运营系统：搭建全域AI统一订单中台，打破四大场景业务壁垒，实现所有场景订单AI统一录入、AI智能校验、AI聚类分单、AI全局调度、全链路AI溯源、智能化统一结算；通过场景标签AI差异化自适应配置，实现通用流程标准化、场景流程个性化，达成“一套系统、全场景通用、AI差异化智能管控”的运营模式。</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47</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ARM线性搬运机器人</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(1)约640X430X1360mm；</w:t>
            </w:r>
            <w:r>
              <w:rPr>
                <w:rFonts w:hint="eastAsia" w:ascii="宋体" w:hAnsi="宋体" w:cs="宋体"/>
                <w:color w:val="000000"/>
                <w:szCs w:val="21"/>
              </w:rPr>
              <w:br/>
              <w:t xml:space="preserve">(2)产品净重：小于40KG；</w:t>
            </w:r>
            <w:r>
              <w:rPr>
                <w:rFonts w:hint="eastAsia" w:ascii="宋体" w:hAnsi="宋体" w:cs="宋体"/>
                <w:color w:val="000000"/>
                <w:szCs w:val="21"/>
              </w:rPr>
              <w:br/>
              <w:t xml:space="preserve">(3)承重：150kg；</w:t>
            </w:r>
            <w:r>
              <w:rPr>
                <w:rFonts w:hint="eastAsia" w:ascii="宋体" w:hAnsi="宋体" w:cs="宋体"/>
                <w:color w:val="000000"/>
                <w:szCs w:val="21"/>
              </w:rPr>
              <w:br/>
              <w:t xml:space="preserve">(4)电池：续航16h；</w:t>
            </w:r>
            <w:r>
              <w:rPr>
                <w:rFonts w:hint="eastAsia" w:ascii="宋体" w:hAnsi="宋体" w:cs="宋体"/>
                <w:color w:val="000000"/>
                <w:szCs w:val="21"/>
              </w:rPr>
              <w:br/>
              <w:t xml:space="preserve">(5)导航方式：激光雷达；</w:t>
            </w:r>
            <w:r>
              <w:rPr>
                <w:rFonts w:hint="eastAsia" w:ascii="宋体" w:hAnsi="宋体" w:cs="宋体"/>
                <w:color w:val="000000"/>
                <w:szCs w:val="21"/>
              </w:rPr>
              <w:br/>
              <w:t xml:space="preserve">(6)工作模式：自动、跟随、助力模式；</w:t>
            </w:r>
            <w:r>
              <w:rPr>
                <w:rFonts w:hint="eastAsia" w:ascii="宋体" w:hAnsi="宋体" w:cs="宋体"/>
                <w:color w:val="000000"/>
                <w:szCs w:val="21"/>
              </w:rPr>
              <w:br/>
              <w:t xml:space="preserve">(7)13.3寸超大屏幕，显示订单信息、工厂地图等；</w:t>
            </w:r>
            <w:r>
              <w:rPr>
                <w:rFonts w:hint="eastAsia" w:ascii="宋体" w:hAnsi="宋体" w:cs="宋体"/>
                <w:color w:val="000000"/>
                <w:szCs w:val="21"/>
              </w:rPr>
              <w:br/>
              <w:t xml:space="preserve">(8)8寸主驱动轮和5寸超大双排万向轮，便于生产线之间精确的物料转运；</w:t>
            </w:r>
            <w:r>
              <w:rPr>
                <w:rFonts w:hint="eastAsia" w:ascii="宋体" w:hAnsi="宋体" w:cs="宋体"/>
                <w:color w:val="000000"/>
                <w:szCs w:val="21"/>
              </w:rPr>
              <w:br/>
              <w:t xml:space="preserve">(9)带移动货架（3层）和周转箱30个；</w:t>
            </w:r>
            <w:r>
              <w:rPr>
                <w:rFonts w:hint="eastAsia" w:ascii="宋体" w:hAnsi="宋体" w:cs="宋体"/>
                <w:color w:val="000000"/>
                <w:szCs w:val="21"/>
              </w:rPr>
              <w:br/>
              <w:t xml:space="preserve">(10)带调度系统和接口。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AGV顶升机器人</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1.自重：180KG；</w:t>
            </w:r>
            <w:r>
              <w:rPr>
                <w:rFonts w:hint="eastAsia" w:ascii="宋体" w:hAnsi="宋体" w:cs="宋体"/>
                <w:color w:val="000000"/>
                <w:szCs w:val="21"/>
              </w:rPr>
              <w:br/>
              <w:t xml:space="preserve">2.额定负载：600kg；</w:t>
            </w:r>
            <w:r>
              <w:rPr>
                <w:rFonts w:hint="eastAsia" w:ascii="宋体" w:hAnsi="宋体" w:cs="宋体"/>
                <w:color w:val="000000"/>
                <w:szCs w:val="21"/>
              </w:rPr>
              <w:br/>
              <w:t xml:space="preserve">3.顶升高度：55mm；</w:t>
            </w:r>
            <w:r>
              <w:rPr>
                <w:rFonts w:hint="eastAsia" w:ascii="宋体" w:hAnsi="宋体" w:cs="宋体"/>
                <w:color w:val="000000"/>
                <w:szCs w:val="21"/>
              </w:rPr>
              <w:br/>
              <w:t xml:space="preserve">4.空载最大速度：2.0m/s；</w:t>
            </w:r>
            <w:r>
              <w:rPr>
                <w:rFonts w:hint="eastAsia" w:ascii="宋体" w:hAnsi="宋体" w:cs="宋体"/>
                <w:color w:val="000000"/>
                <w:szCs w:val="21"/>
              </w:rPr>
              <w:br/>
              <w:t xml:space="preserve">5.导航方式：激光+二维码；</w:t>
            </w:r>
            <w:r>
              <w:rPr>
                <w:rFonts w:hint="eastAsia" w:ascii="宋体" w:hAnsi="宋体" w:cs="宋体"/>
                <w:color w:val="000000"/>
                <w:szCs w:val="21"/>
              </w:rPr>
              <w:br/>
              <w:t xml:space="preserve">6.导航定位精度：±10mm；</w:t>
            </w:r>
            <w:r>
              <w:rPr>
                <w:rFonts w:hint="eastAsia" w:ascii="宋体" w:hAnsi="宋体" w:cs="宋体"/>
                <w:color w:val="000000"/>
                <w:szCs w:val="21"/>
              </w:rPr>
              <w:br/>
              <w:t xml:space="preserve">7.停止精度：±5mm；</w:t>
            </w:r>
            <w:r>
              <w:rPr>
                <w:rFonts w:hint="eastAsia" w:ascii="宋体" w:hAnsi="宋体" w:cs="宋体"/>
                <w:color w:val="000000"/>
                <w:szCs w:val="21"/>
              </w:rPr>
              <w:br/>
              <w:t xml:space="preserve">8.额定续航：6-8h（视工况）；</w:t>
            </w:r>
            <w:r>
              <w:rPr>
                <w:rFonts w:hint="eastAsia" w:ascii="宋体" w:hAnsi="宋体" w:cs="宋体"/>
                <w:color w:val="000000"/>
                <w:szCs w:val="21"/>
              </w:rPr>
              <w:br/>
              <w:t xml:space="preserve">9.电池寿命：1500次（完全充放电）；</w:t>
            </w:r>
            <w:r>
              <w:rPr>
                <w:rFonts w:hint="eastAsia" w:ascii="宋体" w:hAnsi="宋体" w:cs="宋体"/>
                <w:color w:val="000000"/>
                <w:szCs w:val="21"/>
              </w:rPr>
              <w:br/>
              <w:t xml:space="preserve">10.过坡能力：3°（10m）；</w:t>
            </w:r>
            <w:r>
              <w:rPr>
                <w:rFonts w:hint="eastAsia" w:ascii="宋体" w:hAnsi="宋体" w:cs="宋体"/>
                <w:color w:val="000000"/>
                <w:szCs w:val="21"/>
              </w:rPr>
              <w:br/>
              <w:t xml:space="preserve">11.驱动方式：双轮差速，支持原地旋转；</w:t>
            </w:r>
            <w:r>
              <w:rPr>
                <w:rFonts w:hint="eastAsia" w:ascii="宋体" w:hAnsi="宋体" w:cs="宋体"/>
                <w:color w:val="000000"/>
                <w:szCs w:val="21"/>
              </w:rPr>
              <w:br/>
              <w:t xml:space="preserve">12.充电方式：自主充电；</w:t>
            </w:r>
            <w:r>
              <w:rPr>
                <w:rFonts w:hint="eastAsia" w:ascii="宋体" w:hAnsi="宋体" w:cs="宋体"/>
                <w:color w:val="000000"/>
                <w:szCs w:val="21"/>
              </w:rPr>
              <w:br/>
              <w:t xml:space="preserve">13.控制方式：支持自动、手动、遥控等操作；</w:t>
            </w:r>
            <w:r>
              <w:rPr>
                <w:rFonts w:hint="eastAsia" w:ascii="宋体" w:hAnsi="宋体" w:cs="宋体"/>
                <w:color w:val="000000"/>
                <w:szCs w:val="21"/>
              </w:rPr>
              <w:br/>
              <w:t xml:space="preserve">14.通信方式：WIFI；</w:t>
            </w:r>
            <w:r>
              <w:rPr>
                <w:rFonts w:hint="eastAsia" w:ascii="宋体" w:hAnsi="宋体" w:cs="宋体"/>
                <w:color w:val="000000"/>
                <w:szCs w:val="21"/>
              </w:rPr>
              <w:br/>
              <w:t xml:space="preserve">15.负载方式：潜入式顶升；</w:t>
            </w:r>
            <w:r>
              <w:rPr>
                <w:rFonts w:hint="eastAsia" w:ascii="宋体" w:hAnsi="宋体" w:cs="宋体"/>
                <w:color w:val="000000"/>
                <w:szCs w:val="21"/>
              </w:rPr>
              <w:br/>
              <w:t xml:space="preserve">16.人机交互：按键+声光+遥控；</w:t>
            </w:r>
            <w:r>
              <w:rPr>
                <w:rFonts w:hint="eastAsia" w:ascii="宋体" w:hAnsi="宋体" w:cs="宋体"/>
                <w:color w:val="000000"/>
                <w:szCs w:val="21"/>
              </w:rPr>
              <w:br/>
              <w:t xml:space="preserve">17.安全防护：激光避障、防撞传感器前后各1、急停前后各1、支持声光提示；</w:t>
            </w:r>
            <w:r>
              <w:rPr>
                <w:rFonts w:hint="eastAsia" w:ascii="宋体" w:hAnsi="宋体" w:cs="宋体"/>
                <w:color w:val="000000"/>
                <w:szCs w:val="21"/>
              </w:rPr>
              <w:br/>
              <w:t xml:space="preserve">18.使用温度：0-45℃；</w:t>
            </w:r>
            <w:r>
              <w:rPr>
                <w:rFonts w:hint="eastAsia" w:ascii="宋体" w:hAnsi="宋体" w:cs="宋体"/>
                <w:color w:val="000000"/>
                <w:szCs w:val="21"/>
              </w:rPr>
              <w:br/>
              <w:t xml:space="preserve">19.含地面码、货架码及辅助耗材，一套；</w:t>
            </w:r>
            <w:r>
              <w:rPr>
                <w:rFonts w:hint="eastAsia" w:ascii="宋体" w:hAnsi="宋体" w:cs="宋体"/>
                <w:color w:val="000000"/>
                <w:szCs w:val="21"/>
              </w:rPr>
              <w:br/>
              <w:t xml:space="preserve">20.质保1年。</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自动充电桩</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基础参数：</w:t>
            </w:r>
            <w:r>
              <w:rPr>
                <w:rFonts w:hint="eastAsia" w:ascii="宋体" w:hAnsi="宋体" w:cs="宋体"/>
                <w:color w:val="000000"/>
                <w:szCs w:val="21"/>
              </w:rPr>
              <w:br/>
              <w:t xml:space="preserve">充电方式：无线</w:t>
            </w:r>
            <w:r>
              <w:rPr>
                <w:rFonts w:hint="eastAsia" w:ascii="宋体" w:hAnsi="宋体" w:cs="宋体"/>
                <w:color w:val="000000"/>
                <w:szCs w:val="21"/>
              </w:rPr>
              <w:br/>
              <w:t xml:space="preserve">充电电流：＜10A</w:t>
            </w:r>
            <w:r>
              <w:rPr>
                <w:rFonts w:hint="eastAsia" w:ascii="宋体" w:hAnsi="宋体" w:cs="宋体"/>
                <w:color w:val="000000"/>
                <w:szCs w:val="21"/>
              </w:rPr>
              <w:br/>
              <w:t xml:space="preserve">充电电压：＜直流28.8V</w:t>
            </w:r>
            <w:r>
              <w:rPr>
                <w:rFonts w:hint="eastAsia" w:ascii="宋体" w:hAnsi="宋体" w:cs="宋体"/>
                <w:color w:val="000000"/>
                <w:szCs w:val="21"/>
              </w:rPr>
              <w:br/>
              <w:t xml:space="preserve">输入电压：＜AC220V</w:t>
            </w:r>
            <w:r>
              <w:rPr>
                <w:rFonts w:hint="eastAsia" w:ascii="宋体" w:hAnsi="宋体" w:cs="宋体"/>
                <w:color w:val="000000"/>
                <w:szCs w:val="21"/>
              </w:rPr>
              <w:br/>
              <w:t xml:space="preserve">尺寸：≤450x300x500mm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移动智能货架</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尺寸：≤950x950x1800mm</w:t>
            </w:r>
            <w:r>
              <w:rPr>
                <w:rFonts w:hint="eastAsia" w:ascii="宋体" w:hAnsi="宋体" w:cs="宋体"/>
                <w:color w:val="000000"/>
                <w:szCs w:val="21"/>
              </w:rPr>
              <w:br/>
              <w:t xml:space="preserve">层数：3层</w:t>
            </w:r>
            <w:r>
              <w:rPr>
                <w:rFonts w:hint="eastAsia" w:ascii="宋体" w:hAnsi="宋体" w:cs="宋体"/>
                <w:color w:val="000000"/>
                <w:szCs w:val="21"/>
              </w:rPr>
              <w:br/>
              <w:t xml:space="preserve">材质：钢结构</w:t>
            </w:r>
            <w:r>
              <w:rPr>
                <w:rFonts w:hint="eastAsia" w:ascii="宋体" w:hAnsi="宋体" w:cs="宋体"/>
                <w:color w:val="000000"/>
                <w:szCs w:val="21"/>
              </w:rPr>
              <w:br/>
              <w:t xml:space="preserve">自重：≤20kg</w:t>
            </w:r>
            <w:r>
              <w:rPr>
                <w:rFonts w:hint="eastAsia" w:ascii="宋体" w:hAnsi="宋体" w:cs="宋体"/>
                <w:color w:val="000000"/>
                <w:szCs w:val="21"/>
              </w:rPr>
              <w:br/>
              <w:t xml:space="preserve">最大承载重量：180kg或以上</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货到人货架专用纸盒</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套智能拣选系统使用斜口纸盒</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模拟物料</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配套拣选使用物料</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53</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ARM机器人调度系统</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调度系统支持对机器人进行统一管理，具备路线规划、业务监控、任务管理等功能，并生成任务吞吐量报表与设备统计频率报表，供现场人员统计确认。系统应支持在自动化系统架构中，对上与业务计划层交互，对下将任务传达至各设备控制系统。</w:t>
            </w:r>
            <w:r>
              <w:rPr>
                <w:rFonts w:hint="eastAsia" w:ascii="宋体" w:hAnsi="宋体" w:cs="宋体"/>
                <w:color w:val="000000"/>
                <w:szCs w:val="21"/>
              </w:rPr>
              <w:br/>
              <w:t xml:space="preserve">2．支持接入多种外部设备，包括输送带、提升机、电梯梯控、呼叫器、门禁、库位传感器等，实现各个设备间的联动对接，减少人工干预。</w:t>
            </w:r>
            <w:r>
              <w:rPr>
                <w:rFonts w:hint="eastAsia" w:ascii="宋体" w:hAnsi="宋体" w:cs="宋体"/>
                <w:color w:val="000000"/>
                <w:szCs w:val="21"/>
              </w:rPr>
              <w:br/>
              <w:t xml:space="preserve">3．支持网络通讯对接模式，开放HTTP通用接口协议；提供统一的对外接口服务；智能调度支持同时调度≥400台设备。</w:t>
            </w:r>
            <w:r>
              <w:rPr>
                <w:rFonts w:hint="eastAsia" w:ascii="宋体" w:hAnsi="宋体" w:cs="宋体"/>
                <w:color w:val="000000"/>
                <w:szCs w:val="21"/>
              </w:rPr>
              <w:br/>
              <w:t xml:space="preserve">4．交通管理：对地图中单行线、死胡同等特殊区域内设备数量及运行路线进行管制，减少区域拥堵，优化交通效率。</w:t>
            </w:r>
            <w:r>
              <w:rPr>
                <w:rFonts w:hint="eastAsia" w:ascii="宋体" w:hAnsi="宋体" w:cs="宋体"/>
                <w:color w:val="000000"/>
                <w:szCs w:val="21"/>
              </w:rPr>
              <w:br/>
              <w:t xml:space="preserve">▲5．任务管理：支持对多个待执行任务分配最优车辆，并实现多区域、跨区域的AGV调度分配（提供软件功能截图）；</w:t>
            </w:r>
            <w:r>
              <w:rPr>
                <w:rFonts w:hint="eastAsia" w:ascii="宋体" w:hAnsi="宋体" w:cs="宋体"/>
                <w:color w:val="000000"/>
                <w:szCs w:val="21"/>
              </w:rPr>
              <w:br/>
              <w:t xml:space="preserve">6．路径优化：支持举升、滚筒、叉车等多种类型AGV位姿纠偏，并可为其规划包含前进、倒退、转弯、弧线等多种运动形式的路径。</w:t>
            </w:r>
            <w:r>
              <w:rPr>
                <w:rFonts w:hint="eastAsia" w:ascii="宋体" w:hAnsi="宋体" w:cs="宋体"/>
                <w:color w:val="000000"/>
                <w:szCs w:val="21"/>
              </w:rPr>
              <w:br/>
              <w:t xml:space="preserve">7．充电管理：低电量AGV可自动分配最优充电点并规划充电路径；在多AGV场景下，需保障始终有可用车辆执行任务。</w:t>
            </w:r>
            <w:r>
              <w:rPr>
                <w:rFonts w:hint="eastAsia" w:ascii="宋体" w:hAnsi="宋体" w:cs="宋体"/>
                <w:color w:val="000000"/>
                <w:szCs w:val="21"/>
              </w:rPr>
              <w:br/>
              <w:t xml:space="preserve">▲8．安全监测：在地图内存在多辆AGV时，需保障多AGV运行间无碰撞；在仓储等业务场景中，需保障AGV与负载之间无碰撞(提供软件功能截图）；</w:t>
            </w:r>
            <w:r>
              <w:rPr>
                <w:rFonts w:hint="eastAsia" w:ascii="宋体" w:hAnsi="宋体" w:cs="宋体"/>
                <w:color w:val="000000"/>
                <w:szCs w:val="21"/>
              </w:rPr>
              <w:br/>
              <w:t xml:space="preserve">9．多车避让：当多辆AGV的预行路线发生冲突时，可通过对车辆进行移动或避让操作，解决路线冲突与拥堵问题。</w:t>
            </w:r>
            <w:r>
              <w:rPr>
                <w:rFonts w:hint="eastAsia" w:ascii="宋体" w:hAnsi="宋体" w:cs="宋体"/>
                <w:color w:val="000000"/>
                <w:szCs w:val="21"/>
              </w:rPr>
              <w:br/>
              <w:t xml:space="preserve">▲10．空闲车管理：对无任务的空闲AGV自动分配最优休息区；当其对任务AGV造成阻挡时，系统应主动进行挪车，优先保障任务完成(提供软件功能截图）</w:t>
            </w:r>
            <w:r>
              <w:rPr>
                <w:rFonts w:hint="eastAsia" w:ascii="宋体" w:hAnsi="宋体" w:cs="宋体"/>
                <w:color w:val="000000"/>
                <w:szCs w:val="21"/>
              </w:rPr>
              <w:br/>
              <w:t xml:space="preserve">11．负载管理：在仓储等业务场景中，需对货架、栈板等负载的位置及朝向等信息进行维护，保障AGV在其相邻区域的安全运行。</w:t>
            </w:r>
            <w:r>
              <w:rPr>
                <w:rFonts w:hint="eastAsia" w:ascii="宋体" w:hAnsi="宋体" w:cs="宋体"/>
                <w:color w:val="000000"/>
                <w:szCs w:val="21"/>
              </w:rPr>
              <w:br/>
              <w:t xml:space="preserve">12．流量管制：对地图内的整体交通情况进行实时评估与分析，并据此调整车辆路线，以提升整体车辆运行效率与通畅度</w:t>
            </w:r>
            <w:r>
              <w:rPr>
                <w:rFonts w:hint="eastAsia" w:ascii="宋体" w:hAnsi="宋体" w:cs="宋体"/>
                <w:color w:val="000000"/>
                <w:szCs w:val="21"/>
              </w:rPr>
              <w:br/>
              <w:t xml:space="preserve">13．仓储监控：支持仓储状态的实时监控(提供软件功能截图）；</w:t>
            </w:r>
            <w:r>
              <w:rPr>
                <w:rFonts w:hint="eastAsia" w:ascii="宋体" w:hAnsi="宋体" w:cs="宋体"/>
                <w:color w:val="000000"/>
                <w:szCs w:val="21"/>
              </w:rPr>
              <w:br/>
              <w:t xml:space="preserve">14．AGV监控：支持AGV的状态的实时监控。</w:t>
            </w:r>
            <w:r>
              <w:rPr>
                <w:rFonts w:hint="eastAsia" w:ascii="宋体" w:hAnsi="宋体" w:cs="宋体"/>
                <w:color w:val="000000"/>
                <w:szCs w:val="21"/>
              </w:rPr>
              <w:br/>
              <w:t xml:space="preserve">15．AGV报表：支持图形化方式展示AGV运行报表。</w:t>
            </w:r>
            <w:r>
              <w:rPr>
                <w:rFonts w:hint="eastAsia" w:ascii="宋体" w:hAnsi="宋体" w:cs="宋体"/>
                <w:color w:val="000000"/>
                <w:szCs w:val="21"/>
              </w:rPr>
              <w:br/>
              <w:t xml:space="preserve">▲16．APP功能：支持实时上报故障、故障监控和修复建议等功能(提供软件功能截图）。</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54</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货到人智</w:t>
            </w:r>
            <w:r>
              <w:rPr>
                <w:rFonts w:hint="eastAsia" w:ascii="宋体" w:hAnsi="宋体" w:cs="宋体"/>
                <w:color w:val="000000"/>
                <w:szCs w:val="21"/>
              </w:rPr>
              <w:t xml:space="preserve">能防错工作站</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一、智能投影系统</w:t>
            </w:r>
            <w:r>
              <w:rPr>
                <w:rFonts w:hint="eastAsia" w:ascii="宋体" w:hAnsi="宋体" w:cs="宋体"/>
                <w:color w:val="000000"/>
                <w:szCs w:val="21"/>
              </w:rPr>
              <w:br/>
            </w:r>
            <w:r>
              <w:rPr>
                <w:rFonts w:hint="eastAsia" w:ascii="宋体" w:hAnsi="宋体" w:cs="宋体"/>
                <w:color w:val="000000"/>
                <w:szCs w:val="21"/>
              </w:rPr>
              <w:t xml:space="preserve">1.输入接口：HDMI接口、USB接口、音频接口；</w:t>
            </w:r>
            <w:r>
              <w:rPr>
                <w:rFonts w:hint="eastAsia" w:ascii="宋体" w:hAnsi="宋体" w:cs="宋体"/>
                <w:color w:val="000000"/>
                <w:szCs w:val="21"/>
              </w:rPr>
              <w:br/>
              <w:t xml:space="preserve">2.对比度:100,000:1；</w:t>
            </w:r>
            <w:r>
              <w:rPr>
                <w:rFonts w:hint="eastAsia" w:ascii="宋体" w:hAnsi="宋体" w:cs="宋体"/>
                <w:color w:val="000000"/>
                <w:szCs w:val="21"/>
              </w:rPr>
              <w:br/>
              <w:t xml:space="preserve">3.标准分辨率:1080P/1080i/480P；</w:t>
            </w:r>
            <w:r>
              <w:rPr>
                <w:rFonts w:hint="eastAsia" w:ascii="宋体" w:hAnsi="宋体" w:cs="宋体"/>
                <w:color w:val="000000"/>
                <w:szCs w:val="21"/>
              </w:rPr>
              <w:br/>
              <w:t xml:space="preserve">4.对射比：0.29：1；</w:t>
            </w:r>
            <w:r>
              <w:rPr>
                <w:rFonts w:hint="eastAsia" w:ascii="宋体" w:hAnsi="宋体" w:cs="宋体"/>
                <w:color w:val="000000"/>
                <w:szCs w:val="21"/>
              </w:rPr>
              <w:br/>
              <w:t xml:space="preserve">5.声音输出：1W+1W；</w:t>
            </w:r>
            <w:r>
              <w:rPr>
                <w:rFonts w:hint="eastAsia" w:ascii="宋体" w:hAnsi="宋体" w:cs="宋体"/>
                <w:color w:val="000000"/>
                <w:szCs w:val="21"/>
              </w:rPr>
              <w:br/>
              <w:t xml:space="preserve">6.尺寸：132 x 200 x 80mm；</w:t>
            </w:r>
            <w:r>
              <w:rPr>
                <w:rFonts w:hint="eastAsia" w:ascii="宋体" w:hAnsi="宋体" w:cs="宋体"/>
                <w:color w:val="000000"/>
                <w:szCs w:val="21"/>
              </w:rPr>
              <w:br/>
              <w:t xml:space="preserve">7.显示技术：LCD 亮度：≥3300流明；</w:t>
            </w:r>
            <w:r>
              <w:rPr>
                <w:rFonts w:hint="eastAsia" w:ascii="宋体" w:hAnsi="宋体" w:cs="宋体"/>
                <w:color w:val="000000"/>
                <w:szCs w:val="21"/>
              </w:rPr>
              <w:br/>
              <w:t xml:space="preserve">8.液晶显板尺寸：0.63英寸  标准分辨率：1024×768；</w:t>
            </w:r>
            <w:r>
              <w:rPr>
                <w:rFonts w:hint="eastAsia" w:ascii="宋体" w:hAnsi="宋体" w:cs="宋体"/>
                <w:color w:val="000000"/>
                <w:szCs w:val="21"/>
              </w:rPr>
              <w:br/>
              <w:t xml:space="preserve">9.灯泡：≤255W，标准模式下灯泡寿命≥3800小时（节能模式下灯泡寿命≥6000小时）；</w:t>
            </w:r>
            <w:r>
              <w:rPr>
                <w:rFonts w:hint="eastAsia" w:ascii="宋体" w:hAnsi="宋体" w:cs="宋体"/>
                <w:color w:val="000000"/>
                <w:szCs w:val="21"/>
              </w:rPr>
              <w:br/>
              <w:t xml:space="preserve">10.对比度：≥8000：1；</w:t>
            </w:r>
            <w:r>
              <w:rPr>
                <w:rFonts w:hint="eastAsia" w:ascii="宋体" w:hAnsi="宋体" w:cs="宋体"/>
                <w:color w:val="000000"/>
                <w:szCs w:val="21"/>
              </w:rPr>
              <w:br/>
              <w:t xml:space="preserve">11.投射距离：80“@24.1cm；</w:t>
            </w:r>
            <w:r>
              <w:rPr>
                <w:rFonts w:hint="eastAsia" w:ascii="宋体" w:hAnsi="宋体" w:cs="宋体"/>
                <w:color w:val="000000"/>
                <w:szCs w:val="21"/>
              </w:rPr>
              <w:br/>
              <w:t xml:space="preserve">12.端口：HDMI输入端口×2；D-SUB15针输入×1；复合视频输入×1；带音频输入、输出；RJ-45网络接口； USB端口；控制串口；</w:t>
            </w:r>
            <w:r>
              <w:rPr>
                <w:rFonts w:hint="eastAsia" w:ascii="宋体" w:hAnsi="宋体" w:cs="宋体"/>
                <w:color w:val="000000"/>
                <w:szCs w:val="21"/>
              </w:rPr>
              <w:br/>
              <w:t xml:space="preserve">二、智能识别和人机交互系统（交互和防错系统）</w:t>
            </w:r>
            <w:r>
              <w:rPr>
                <w:rFonts w:hint="eastAsia" w:ascii="宋体" w:hAnsi="宋体" w:cs="宋体"/>
                <w:color w:val="000000"/>
                <w:szCs w:val="21"/>
              </w:rPr>
              <w:br/>
              <w:t xml:space="preserve">1.抗环境光能力&gt;80000Lux;</w:t>
            </w:r>
            <w:r>
              <w:rPr>
                <w:rFonts w:hint="eastAsia" w:ascii="宋体" w:hAnsi="宋体" w:cs="宋体"/>
                <w:color w:val="000000"/>
                <w:szCs w:val="21"/>
              </w:rPr>
              <w:br/>
              <w:t xml:space="preserve">2.测量半径:0.05m-18m;</w:t>
            </w:r>
            <w:r>
              <w:rPr>
                <w:rFonts w:hint="eastAsia" w:ascii="宋体" w:hAnsi="宋体" w:cs="宋体"/>
                <w:color w:val="000000"/>
                <w:szCs w:val="21"/>
              </w:rPr>
              <w:br/>
              <w:t xml:space="preserve">3.扫描范围:360°；</w:t>
            </w:r>
            <w:r>
              <w:rPr>
                <w:rFonts w:hint="eastAsia" w:ascii="宋体" w:hAnsi="宋体" w:cs="宋体"/>
                <w:color w:val="000000"/>
                <w:szCs w:val="21"/>
              </w:rPr>
              <w:br/>
              <w:t xml:space="preserve">4.采样频率:10Hz;</w:t>
            </w:r>
            <w:r>
              <w:rPr>
                <w:rFonts w:hint="eastAsia" w:ascii="宋体" w:hAnsi="宋体" w:cs="宋体"/>
                <w:color w:val="000000"/>
                <w:szCs w:val="21"/>
              </w:rPr>
              <w:br/>
              <w:t xml:space="preserve">5.供电电压:5V;</w:t>
            </w:r>
            <w:r>
              <w:rPr>
                <w:rFonts w:hint="eastAsia" w:ascii="宋体" w:hAnsi="宋体" w:cs="宋体"/>
                <w:color w:val="000000"/>
                <w:szCs w:val="21"/>
              </w:rPr>
              <w:br/>
              <w:t xml:space="preserve">6.角度分辨率:0.12°</w:t>
            </w:r>
            <w:r>
              <w:rPr>
                <w:rFonts w:hint="eastAsia" w:ascii="宋体" w:hAnsi="宋体" w:cs="宋体"/>
                <w:color w:val="000000"/>
                <w:szCs w:val="21"/>
              </w:rPr>
              <w:br/>
              <w:t xml:space="preserve">7.通信速率:1Mbps;</w:t>
            </w:r>
            <w:r>
              <w:rPr>
                <w:rFonts w:hint="eastAsia" w:ascii="宋体" w:hAnsi="宋体" w:cs="宋体"/>
                <w:color w:val="000000"/>
                <w:szCs w:val="21"/>
              </w:rPr>
              <w:br/>
              <w:t xml:space="preserve">8.测距精度:+30 mm;</w:t>
            </w:r>
            <w:r>
              <w:rPr>
                <w:rFonts w:hint="eastAsia" w:ascii="宋体" w:hAnsi="宋体" w:cs="宋体"/>
                <w:color w:val="000000"/>
                <w:szCs w:val="21"/>
              </w:rPr>
              <w:br/>
              <w:t xml:space="preserve">9.机械尺寸:77 x77 x38.5mm；</w:t>
            </w:r>
            <w:r>
              <w:rPr>
                <w:rFonts w:hint="eastAsia" w:ascii="宋体" w:hAnsi="宋体" w:cs="宋体"/>
                <w:color w:val="000000"/>
                <w:szCs w:val="21"/>
              </w:rPr>
              <w:br/>
              <w:t xml:space="preserve">10.测距分辨率：13 mm；</w:t>
            </w:r>
            <w:r>
              <w:rPr>
                <w:rFonts w:hint="eastAsia" w:ascii="宋体" w:hAnsi="宋体" w:cs="宋体"/>
                <w:color w:val="000000"/>
                <w:szCs w:val="21"/>
              </w:rPr>
              <w:br/>
              <w:t xml:space="preserve">11.防护等级:IP65；</w:t>
            </w:r>
            <w:r>
              <w:rPr>
                <w:rFonts w:hint="eastAsia" w:ascii="宋体" w:hAnsi="宋体" w:cs="宋体"/>
                <w:color w:val="000000"/>
                <w:szCs w:val="21"/>
              </w:rPr>
              <w:br/>
              <w:t xml:space="preserve">12.设备引擎系统：包括雷达类型、参数设置、出口设置、TUIO/OSC|、转速、画面旋转、滤镜、镜像、边框设置等互动设置；</w:t>
            </w:r>
            <w:r>
              <w:rPr>
                <w:rFonts w:hint="eastAsia" w:ascii="宋体" w:hAnsi="宋体" w:cs="宋体"/>
                <w:color w:val="000000"/>
                <w:szCs w:val="21"/>
              </w:rPr>
              <w:br/>
              <w:t xml:space="preserve">13.提供设备的SDK二次开发接口;</w:t>
            </w:r>
            <w:r>
              <w:rPr>
                <w:rFonts w:hint="eastAsia" w:ascii="宋体" w:hAnsi="宋体" w:cs="宋体"/>
                <w:color w:val="000000"/>
                <w:szCs w:val="21"/>
              </w:rPr>
              <w:br/>
              <w:t xml:space="preserve">三、智能防错投影指示控制器（指令发送系统）</w:t>
            </w:r>
            <w:r>
              <w:rPr>
                <w:rFonts w:hint="eastAsia" w:ascii="宋体" w:hAnsi="宋体" w:cs="宋体"/>
                <w:color w:val="000000"/>
                <w:szCs w:val="21"/>
              </w:rPr>
              <w:br/>
              <w:t xml:space="preserve">1.智能防错投影指示控制器是接收和发送上位机器指令；通过转换将其发送到智能投影设备；</w:t>
            </w:r>
            <w:r>
              <w:rPr>
                <w:rFonts w:hint="eastAsia" w:ascii="宋体" w:hAnsi="宋体" w:cs="宋体"/>
                <w:color w:val="000000"/>
                <w:szCs w:val="21"/>
              </w:rPr>
              <w:br/>
              <w:t xml:space="preserve">2.TLC三层存储架构以及256缓存；</w:t>
            </w:r>
            <w:r>
              <w:rPr>
                <w:rFonts w:hint="eastAsia" w:ascii="宋体" w:hAnsi="宋体" w:cs="宋体"/>
                <w:color w:val="000000"/>
                <w:szCs w:val="21"/>
              </w:rPr>
              <w:br/>
              <w:t xml:space="preserve">3.控制寻道时间0.2/0.1ms；</w:t>
            </w:r>
            <w:r>
              <w:rPr>
                <w:rFonts w:hint="eastAsia" w:ascii="宋体" w:hAnsi="宋体" w:cs="宋体"/>
                <w:color w:val="000000"/>
                <w:szCs w:val="21"/>
              </w:rPr>
              <w:br/>
              <w:t xml:space="preserve">4.控制速度510MB/S；</w:t>
            </w:r>
            <w:r>
              <w:rPr>
                <w:rFonts w:hint="eastAsia" w:ascii="宋体" w:hAnsi="宋体" w:cs="宋体"/>
                <w:color w:val="000000"/>
                <w:szCs w:val="21"/>
              </w:rPr>
              <w:br/>
              <w:t xml:space="preserve">5.8000 IOPS和读取和39000 IOPS的写入；</w:t>
            </w:r>
            <w:r>
              <w:rPr>
                <w:rFonts w:hint="eastAsia" w:ascii="宋体" w:hAnsi="宋体" w:cs="宋体"/>
                <w:color w:val="000000"/>
                <w:szCs w:val="21"/>
              </w:rPr>
              <w:br/>
              <w:t xml:space="preserve">▲提供智能防错投影指示控制控制平台的开发SDK和软件接口,智能防错投影指示控制控制平台的SDK开发手册；（提供电子版开发手册）</w:t>
            </w:r>
            <w:r>
              <w:rPr>
                <w:rFonts w:hint="eastAsia" w:ascii="宋体" w:hAnsi="宋体" w:cs="宋体"/>
                <w:color w:val="000000"/>
                <w:szCs w:val="21"/>
              </w:rPr>
              <w:br/>
              <w:t xml:space="preserve">四、辅助耗材</w:t>
            </w:r>
            <w:r>
              <w:rPr>
                <w:rFonts w:hint="eastAsia" w:ascii="宋体" w:hAnsi="宋体" w:cs="宋体"/>
                <w:color w:val="000000"/>
                <w:szCs w:val="21"/>
              </w:rPr>
              <w:br/>
              <w:t xml:space="preserve">1.路由器、网线、网线、备用专用VGA或者HTMI线、投影支架；四个不同颜色的虚拟按钮，用于异常处理，如加减建处理，确认键，异常切换；</w:t>
            </w:r>
            <w:r>
              <w:rPr>
                <w:rFonts w:hint="eastAsia" w:ascii="宋体" w:hAnsi="宋体" w:cs="宋体"/>
                <w:color w:val="000000"/>
                <w:szCs w:val="21"/>
              </w:rPr>
              <w:br/>
              <w:t xml:space="preserve">2.高处使用钢板隔层，露出光源；</w:t>
            </w:r>
            <w:r>
              <w:rPr>
                <w:rFonts w:hint="eastAsia" w:ascii="宋体" w:hAnsi="宋体" w:cs="宋体"/>
                <w:color w:val="000000"/>
                <w:szCs w:val="21"/>
              </w:rPr>
              <w:br/>
              <w:t xml:space="preserve">3.四面使用钢板，方便粘贴Logo或者介绍；</w:t>
            </w:r>
            <w:r>
              <w:rPr>
                <w:rFonts w:hint="eastAsia" w:ascii="宋体" w:hAnsi="宋体" w:cs="宋体"/>
                <w:color w:val="000000"/>
                <w:szCs w:val="21"/>
              </w:rPr>
              <w:br/>
              <w:t xml:space="preserve">4.地面使用地爆螺丝三面固定；</w:t>
            </w:r>
            <w:r>
              <w:rPr>
                <w:rFonts w:hint="eastAsia" w:ascii="宋体" w:hAnsi="宋体" w:cs="宋体"/>
                <w:color w:val="000000"/>
                <w:szCs w:val="21"/>
              </w:rPr>
              <w:br/>
              <w:t xml:space="preserve">五、AGV智能防错投影指示平台</w:t>
            </w:r>
            <w:r>
              <w:rPr>
                <w:rFonts w:hint="eastAsia" w:ascii="宋体" w:hAnsi="宋体" w:cs="宋体"/>
                <w:color w:val="000000"/>
                <w:szCs w:val="21"/>
              </w:rPr>
              <w:br/>
              <w:t xml:space="preserve">1、开发平台:以集合世界技能大赛商务软件解决方案项目的开发环境和标准进行开发的；采用了Xmarin+VS2015+SQLServer+全息投影技术平台；</w:t>
            </w:r>
            <w:r>
              <w:rPr>
                <w:rFonts w:hint="eastAsia" w:ascii="宋体" w:hAnsi="宋体" w:cs="宋体"/>
                <w:color w:val="000000"/>
                <w:szCs w:val="21"/>
              </w:rPr>
              <w:br/>
              <w:t xml:space="preserve">2、支持动作扑抓数据采集系统:发送指令到智能防错投影指</w:t>
            </w:r>
            <w:r>
              <w:rPr>
                <w:rFonts w:hint="eastAsia" w:ascii="宋体" w:hAnsi="宋体" w:cs="宋体"/>
                <w:color w:val="000000"/>
                <w:szCs w:val="21"/>
              </w:rPr>
              <w:t xml:space="preserve">示控制器，并将其转换成智能防错投影指示控制器指令发送给TPS投影仪，同时采集工程投影控制系统的动作数据并经过大数据分析和指令转换成系统指令；</w:t>
            </w:r>
            <w:r>
              <w:rPr>
                <w:rFonts w:hint="eastAsia" w:ascii="宋体" w:hAnsi="宋体" w:cs="宋体"/>
                <w:color w:val="000000"/>
                <w:szCs w:val="21"/>
              </w:rPr>
              <w:br/>
              <w:t xml:space="preserve">3、支持语音播报</w:t>
            </w:r>
            <w:r>
              <w:rPr>
                <w:rFonts w:hint="eastAsia" w:ascii="宋体" w:hAnsi="宋体" w:cs="宋体"/>
                <w:color w:val="000000"/>
                <w:szCs w:val="21"/>
              </w:rPr>
              <w:br/>
              <w:t xml:space="preserve">4、AGV智能防错投影指示平台融合了互联网+语音技术、动作识别技术、图像识别技术、增强现实技术等智慧物流新技术，采用新流程、新管理、新规范；打破了传统的拣选模式；</w:t>
            </w:r>
            <w:r>
              <w:rPr>
                <w:rFonts w:hint="eastAsia" w:ascii="宋体" w:hAnsi="宋体" w:cs="宋体"/>
                <w:color w:val="000000"/>
                <w:szCs w:val="21"/>
              </w:rPr>
              <w:br/>
              <w:t xml:space="preserve">5；AGV智能防错投影指示平台包括：系统设置与管理、实验数据管理、全息仓库管理、全息投影拣选作业、全息分播作业以及大数据分析系统</w:t>
            </w:r>
            <w:r>
              <w:rPr>
                <w:rFonts w:hint="eastAsia" w:ascii="宋体" w:hAnsi="宋体" w:cs="宋体"/>
                <w:color w:val="000000"/>
                <w:szCs w:val="21"/>
              </w:rPr>
              <w:br/>
              <w:t xml:space="preserve">系统设置：设置控制器地址、投影区域设置、用户设置和系统设置；</w:t>
            </w:r>
            <w:r>
              <w:rPr>
                <w:rFonts w:hint="eastAsia" w:ascii="宋体" w:hAnsi="宋体" w:cs="宋体"/>
                <w:color w:val="000000"/>
                <w:szCs w:val="21"/>
              </w:rPr>
              <w:br/>
              <w:t xml:space="preserve">基础数据管理：管理的商品分类、商品信息、区域、客户、供应商、仓库、位置等等基础数据；</w:t>
            </w:r>
            <w:r>
              <w:rPr>
                <w:rFonts w:hint="eastAsia" w:ascii="宋体" w:hAnsi="宋体" w:cs="宋体"/>
                <w:color w:val="000000"/>
                <w:szCs w:val="21"/>
              </w:rPr>
              <w:br/>
              <w:t xml:space="preserve">投影指示拣选作业：导入、编辑、设置摘取式订单、控制投影进行全息拣选；</w:t>
            </w:r>
            <w:r>
              <w:rPr>
                <w:rFonts w:hint="eastAsia" w:ascii="宋体" w:hAnsi="宋体" w:cs="宋体"/>
                <w:color w:val="000000"/>
                <w:szCs w:val="21"/>
              </w:rPr>
              <w:br/>
              <w:t xml:space="preserve">投影指示分播作业：通过波茨、多订单合并等方式进行集单处理，快速进行全息拣选和全息分播；</w:t>
            </w:r>
            <w:r>
              <w:rPr>
                <w:rFonts w:hint="eastAsia" w:ascii="宋体" w:hAnsi="宋体" w:cs="宋体"/>
                <w:color w:val="000000"/>
                <w:szCs w:val="21"/>
              </w:rPr>
              <w:br/>
              <w:t xml:space="preserve">投影指示仓库管理：通过投影指示系统，结合AR技术和投影技术，快速进行补货、入库、出库、盘点作业；</w:t>
            </w:r>
            <w:r>
              <w:rPr>
                <w:rFonts w:hint="eastAsia" w:ascii="宋体" w:hAnsi="宋体" w:cs="宋体"/>
                <w:color w:val="000000"/>
                <w:szCs w:val="21"/>
              </w:rPr>
              <w:br/>
              <w:t xml:space="preserve">▲结合货到人AGV实现货到人+投影指示辅助工作站的一体化物流拣选，具有防重、防错、防漏、投影成像、动作拣选等功能（提供软件功能截图）</w:t>
            </w:r>
            <w:r>
              <w:rPr>
                <w:rFonts w:hint="eastAsia" w:ascii="宋体" w:hAnsi="宋体" w:cs="宋体"/>
                <w:color w:val="000000"/>
                <w:szCs w:val="21"/>
              </w:rPr>
              <w:br/>
              <w:t xml:space="preserve">六、AGV智能投影工作站支架</w:t>
            </w:r>
            <w:r>
              <w:rPr>
                <w:rFonts w:hint="eastAsia" w:ascii="宋体" w:hAnsi="宋体" w:cs="宋体"/>
                <w:color w:val="000000"/>
                <w:szCs w:val="21"/>
              </w:rPr>
              <w:br/>
              <w:t xml:space="preserve">尺寸：2.8m*1.8*1.2</w:t>
            </w:r>
            <w:r>
              <w:rPr>
                <w:rFonts w:hint="eastAsia" w:ascii="宋体" w:hAnsi="宋体" w:cs="宋体"/>
                <w:color w:val="000000"/>
                <w:szCs w:val="21"/>
              </w:rPr>
              <w:br/>
              <w:t xml:space="preserve">高处使用钢板隔层，露出光源；</w:t>
            </w:r>
            <w:r>
              <w:rPr>
                <w:rFonts w:hint="eastAsia" w:ascii="宋体" w:hAnsi="宋体" w:cs="宋体"/>
                <w:color w:val="000000"/>
                <w:szCs w:val="21"/>
              </w:rPr>
              <w:br/>
              <w:t xml:space="preserve">四面使用钢板，方便粘贴Logo或者介绍</w:t>
            </w:r>
            <w:r>
              <w:rPr>
                <w:rFonts w:hint="eastAsia" w:ascii="宋体" w:hAnsi="宋体" w:cs="宋体"/>
                <w:color w:val="000000"/>
                <w:szCs w:val="21"/>
              </w:rPr>
              <w:br/>
              <w:t xml:space="preserve">主柱采用60mm*600钢方管，并通过链接和螺丝固定</w:t>
            </w:r>
            <w:r>
              <w:rPr>
                <w:rFonts w:hint="eastAsia" w:ascii="宋体" w:hAnsi="宋体" w:cs="宋体"/>
                <w:color w:val="000000"/>
                <w:szCs w:val="21"/>
              </w:rPr>
              <w:br/>
              <w:t xml:space="preserve">地面使用地爆螺丝三面固定。</w:t>
            </w:r>
            <w:r>
              <w:rPr>
                <w:rFonts w:hint="eastAsia" w:ascii="宋体" w:hAnsi="宋体" w:cs="宋体"/>
                <w:color w:val="000000"/>
                <w:szCs w:val="21"/>
              </w:rPr>
              <w:br/>
              <w:t xml:space="preserve">▲提供AGV投影工作站多角度的结构设计图纸；（提供设计图纸）</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小型自动化立体仓库</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一、主控制器</w:t>
            </w:r>
            <w:r>
              <w:rPr>
                <w:rFonts w:hint="eastAsia" w:ascii="宋体" w:hAnsi="宋体" w:cs="宋体"/>
                <w:color w:val="000000"/>
                <w:szCs w:val="21"/>
              </w:rPr>
              <w:br/>
              <w:t xml:space="preserve">1）用户存储器：24KB工作存储器；</w:t>
            </w:r>
            <w:r>
              <w:rPr>
                <w:rFonts w:hint="eastAsia" w:ascii="宋体" w:hAnsi="宋体" w:cs="宋体"/>
                <w:color w:val="000000"/>
                <w:szCs w:val="21"/>
              </w:rPr>
              <w:br/>
              <w:t xml:space="preserve">2）板载数字I/O：≥24路输入/16路输出；</w:t>
            </w:r>
            <w:r>
              <w:rPr>
                <w:rFonts w:hint="eastAsia" w:ascii="宋体" w:hAnsi="宋体" w:cs="宋体"/>
                <w:color w:val="000000"/>
                <w:szCs w:val="21"/>
              </w:rPr>
              <w:br/>
              <w:t xml:space="preserve">3）脉冲输出：≥3路100HZ；</w:t>
            </w:r>
            <w:r>
              <w:rPr>
                <w:rFonts w:hint="eastAsia" w:ascii="宋体" w:hAnsi="宋体" w:cs="宋体"/>
                <w:color w:val="000000"/>
                <w:szCs w:val="21"/>
              </w:rPr>
              <w:br/>
              <w:t xml:space="preserve">4）过程映像大小：256 位输入 (I)/256 位输出 (Q)；</w:t>
            </w:r>
            <w:r>
              <w:rPr>
                <w:rFonts w:hint="eastAsia" w:ascii="宋体" w:hAnsi="宋体" w:cs="宋体"/>
                <w:color w:val="000000"/>
                <w:szCs w:val="21"/>
              </w:rPr>
              <w:br/>
              <w:t xml:space="preserve">5）高速计数器：≥4个，200KHZ。</w:t>
            </w:r>
            <w:r>
              <w:rPr>
                <w:rFonts w:hint="eastAsia" w:ascii="宋体" w:hAnsi="宋体" w:cs="宋体"/>
                <w:color w:val="000000"/>
                <w:szCs w:val="21"/>
              </w:rPr>
              <w:br/>
              <w:t xml:space="preserve">6）脉冲输出：≥3路；</w:t>
            </w:r>
            <w:r>
              <w:rPr>
                <w:rFonts w:hint="eastAsia" w:ascii="宋体" w:hAnsi="宋体" w:cs="宋体"/>
                <w:color w:val="000000"/>
                <w:szCs w:val="21"/>
              </w:rPr>
              <w:br/>
              <w:t xml:space="preserve">7）网口：≥1个，类型：以太网，支持PROFNET通信。</w:t>
            </w:r>
            <w:r>
              <w:rPr>
                <w:rFonts w:hint="eastAsia" w:ascii="宋体" w:hAnsi="宋体" w:cs="宋体"/>
                <w:color w:val="000000"/>
                <w:szCs w:val="21"/>
              </w:rPr>
              <w:br/>
              <w:t xml:space="preserve">8）RS485通信模块：≥1个。</w:t>
            </w:r>
            <w:r>
              <w:rPr>
                <w:rFonts w:hint="eastAsia" w:ascii="宋体" w:hAnsi="宋体" w:cs="宋体"/>
                <w:color w:val="000000"/>
                <w:szCs w:val="21"/>
              </w:rPr>
              <w:br/>
              <w:t xml:space="preserve">二、扩展模块</w:t>
            </w:r>
            <w:r>
              <w:rPr>
                <w:rFonts w:hint="eastAsia" w:ascii="宋体" w:hAnsi="宋体" w:cs="宋体"/>
                <w:color w:val="000000"/>
                <w:szCs w:val="21"/>
              </w:rPr>
              <w:br/>
              <w:t xml:space="preserve">1）电源：24VDC；</w:t>
            </w:r>
            <w:r>
              <w:rPr>
                <w:rFonts w:hint="eastAsia" w:ascii="宋体" w:hAnsi="宋体" w:cs="宋体"/>
                <w:color w:val="000000"/>
                <w:szCs w:val="21"/>
              </w:rPr>
              <w:br/>
              <w:t xml:space="preserve">2）数字量I/O：≥30路输入；</w:t>
            </w:r>
            <w:r>
              <w:rPr>
                <w:rFonts w:hint="eastAsia" w:ascii="宋体" w:hAnsi="宋体" w:cs="宋体"/>
                <w:color w:val="000000"/>
                <w:szCs w:val="21"/>
              </w:rPr>
              <w:br/>
              <w:t xml:space="preserve">三、工业以太网交换机</w:t>
            </w:r>
            <w:r>
              <w:rPr>
                <w:rFonts w:hint="eastAsia" w:ascii="宋体" w:hAnsi="宋体" w:cs="宋体"/>
                <w:color w:val="000000"/>
                <w:szCs w:val="21"/>
              </w:rPr>
              <w:br/>
              <w:t xml:space="preserve">1）输入电源：DC24V；</w:t>
            </w:r>
            <w:r>
              <w:rPr>
                <w:rFonts w:hint="eastAsia" w:ascii="宋体" w:hAnsi="宋体" w:cs="宋体"/>
                <w:color w:val="000000"/>
                <w:szCs w:val="21"/>
              </w:rPr>
              <w:br/>
              <w:t xml:space="preserve">2）RJ45接口数量：≥4；</w:t>
            </w:r>
            <w:r>
              <w:rPr>
                <w:rFonts w:hint="eastAsia" w:ascii="宋体" w:hAnsi="宋体" w:cs="宋体"/>
                <w:color w:val="000000"/>
                <w:szCs w:val="21"/>
              </w:rPr>
              <w:br/>
              <w:t xml:space="preserve">四、立体仓库（含控制柜）</w:t>
            </w:r>
            <w:r>
              <w:rPr>
                <w:rFonts w:hint="eastAsia" w:ascii="宋体" w:hAnsi="宋体" w:cs="宋体"/>
                <w:color w:val="000000"/>
                <w:szCs w:val="21"/>
              </w:rPr>
              <w:br/>
              <w:t xml:space="preserve">设备配套双面立体仓库，仓库整体由铝型材搭建而成。</w:t>
            </w:r>
            <w:r>
              <w:rPr>
                <w:rFonts w:hint="eastAsia" w:ascii="宋体" w:hAnsi="宋体" w:cs="宋体"/>
                <w:color w:val="000000"/>
                <w:szCs w:val="21"/>
              </w:rPr>
              <w:br/>
              <w:t xml:space="preserve">1）仓库库位数量：≥38个；</w:t>
            </w:r>
            <w:r>
              <w:rPr>
                <w:rFonts w:hint="eastAsia" w:ascii="宋体" w:hAnsi="宋体" w:cs="宋体"/>
                <w:color w:val="000000"/>
                <w:szCs w:val="21"/>
              </w:rPr>
              <w:br/>
              <w:t xml:space="preserve">2）仓库库位尺寸：≥375*400*250mm（宽*深*高）；</w:t>
            </w:r>
            <w:r>
              <w:rPr>
                <w:rFonts w:hint="eastAsia" w:ascii="宋体" w:hAnsi="宋体" w:cs="宋体"/>
                <w:color w:val="000000"/>
                <w:szCs w:val="21"/>
              </w:rPr>
              <w:br/>
              <w:t xml:space="preserve">五、堆垛机主机</w:t>
            </w:r>
            <w:r>
              <w:rPr>
                <w:rFonts w:hint="eastAsia" w:ascii="宋体" w:hAnsi="宋体" w:cs="宋体"/>
                <w:color w:val="000000"/>
                <w:szCs w:val="21"/>
              </w:rPr>
              <w:br/>
              <w:t xml:space="preserve">1）有效行程：≥1400mm；</w:t>
            </w:r>
            <w:r>
              <w:rPr>
                <w:rFonts w:hint="eastAsia" w:ascii="宋体" w:hAnsi="宋体" w:cs="宋体"/>
                <w:color w:val="000000"/>
                <w:szCs w:val="21"/>
              </w:rPr>
              <w:br/>
            </w:r>
            <w:r>
              <w:rPr>
                <w:rFonts w:hint="eastAsia" w:ascii="宋体" w:hAnsi="宋体" w:cs="宋体"/>
                <w:color w:val="000000"/>
                <w:szCs w:val="21"/>
              </w:rPr>
              <w:t xml:space="preserve">2）伺服电机：</w:t>
            </w:r>
            <w:r>
              <w:rPr>
                <w:rFonts w:hint="eastAsia" w:ascii="宋体" w:hAnsi="宋体" w:cs="宋体"/>
                <w:color w:val="000000"/>
                <w:szCs w:val="21"/>
              </w:rPr>
              <w:br/>
              <w:t xml:space="preserve">（1）输入电压：AC220V；</w:t>
            </w:r>
            <w:r>
              <w:rPr>
                <w:rFonts w:hint="eastAsia" w:ascii="宋体" w:hAnsi="宋体" w:cs="宋体"/>
                <w:color w:val="000000"/>
                <w:szCs w:val="21"/>
              </w:rPr>
              <w:br/>
              <w:t xml:space="preserve">（2）功率：400W；</w:t>
            </w:r>
            <w:r>
              <w:rPr>
                <w:rFonts w:hint="eastAsia" w:ascii="宋体" w:hAnsi="宋体" w:cs="宋体"/>
                <w:color w:val="000000"/>
                <w:szCs w:val="21"/>
              </w:rPr>
              <w:br/>
              <w:t xml:space="preserve">（3）编码器：绝对值编码器；</w:t>
            </w:r>
            <w:r>
              <w:rPr>
                <w:rFonts w:hint="eastAsia" w:ascii="宋体" w:hAnsi="宋体" w:cs="宋体"/>
                <w:color w:val="000000"/>
                <w:szCs w:val="21"/>
              </w:rPr>
              <w:br/>
              <w:t xml:space="preserve">（4）抱闸：带抱闸；</w:t>
            </w:r>
            <w:r>
              <w:rPr>
                <w:rFonts w:hint="eastAsia" w:ascii="宋体" w:hAnsi="宋体" w:cs="宋体"/>
                <w:color w:val="000000"/>
                <w:szCs w:val="21"/>
              </w:rPr>
              <w:br/>
              <w:t xml:space="preserve">（5）定位方式：闭环绝对值模式。</w:t>
            </w:r>
            <w:r>
              <w:rPr>
                <w:rFonts w:hint="eastAsia" w:ascii="宋体" w:hAnsi="宋体" w:cs="宋体"/>
                <w:color w:val="000000"/>
                <w:szCs w:val="21"/>
              </w:rPr>
              <w:br/>
              <w:t xml:space="preserve">3）配套传感器：≥2个；</w:t>
            </w:r>
            <w:r>
              <w:rPr>
                <w:rFonts w:hint="eastAsia" w:ascii="宋体" w:hAnsi="宋体" w:cs="宋体"/>
                <w:color w:val="000000"/>
                <w:szCs w:val="21"/>
              </w:rPr>
              <w:br/>
              <w:t xml:space="preserve">4）配套限位开关：≥2个。</w:t>
            </w:r>
            <w:r>
              <w:rPr>
                <w:rFonts w:hint="eastAsia" w:ascii="宋体" w:hAnsi="宋体" w:cs="宋体"/>
                <w:color w:val="000000"/>
                <w:szCs w:val="21"/>
              </w:rPr>
              <w:br/>
              <w:t xml:space="preserve">5）有效行程：≥1800mm；</w:t>
            </w:r>
            <w:r>
              <w:rPr>
                <w:rFonts w:hint="eastAsia" w:ascii="宋体" w:hAnsi="宋体" w:cs="宋体"/>
                <w:color w:val="000000"/>
                <w:szCs w:val="21"/>
              </w:rPr>
              <w:br/>
              <w:t xml:space="preserve">六、电源控制系统</w:t>
            </w:r>
            <w:r>
              <w:rPr>
                <w:rFonts w:hint="eastAsia" w:ascii="宋体" w:hAnsi="宋体" w:cs="宋体"/>
                <w:color w:val="000000"/>
                <w:szCs w:val="21"/>
              </w:rPr>
              <w:br/>
              <w:t xml:space="preserve">1）断路器：≥1套； </w:t>
            </w:r>
            <w:r>
              <w:rPr>
                <w:rFonts w:hint="eastAsia" w:ascii="宋体" w:hAnsi="宋体" w:cs="宋体"/>
                <w:color w:val="000000"/>
                <w:szCs w:val="21"/>
              </w:rPr>
              <w:br/>
              <w:t xml:space="preserve">2）交流接触器：≥1套；</w:t>
            </w:r>
            <w:r>
              <w:rPr>
                <w:rFonts w:hint="eastAsia" w:ascii="宋体" w:hAnsi="宋体" w:cs="宋体"/>
                <w:color w:val="000000"/>
                <w:szCs w:val="21"/>
              </w:rPr>
              <w:br/>
              <w:t xml:space="preserve">3）24V开关电源：≥1套；</w:t>
            </w:r>
            <w:r>
              <w:rPr>
                <w:rFonts w:hint="eastAsia" w:ascii="宋体" w:hAnsi="宋体" w:cs="宋体"/>
                <w:color w:val="000000"/>
                <w:szCs w:val="21"/>
              </w:rPr>
              <w:br/>
              <w:t xml:space="preserve">4）控制用中间继电器：≥4个。</w:t>
            </w:r>
            <w:r>
              <w:rPr>
                <w:rFonts w:hint="eastAsia" w:ascii="宋体" w:hAnsi="宋体" w:cs="宋体"/>
                <w:color w:val="000000"/>
                <w:szCs w:val="21"/>
              </w:rPr>
              <w:br/>
              <w:t xml:space="preserve">七、传感系统</w:t>
            </w:r>
            <w:r>
              <w:rPr>
                <w:rFonts w:hint="eastAsia" w:ascii="宋体" w:hAnsi="宋体" w:cs="宋体"/>
                <w:color w:val="000000"/>
                <w:szCs w:val="21"/>
              </w:rPr>
              <w:br/>
              <w:t xml:space="preserve">包括出入库传感器和行走传感器、伺服驱动器等其它辅助系统</w:t>
            </w:r>
            <w:r>
              <w:rPr>
                <w:rFonts w:hint="eastAsia" w:ascii="宋体" w:hAnsi="宋体" w:cs="宋体"/>
                <w:color w:val="000000"/>
                <w:szCs w:val="21"/>
              </w:rPr>
              <w:br/>
              <w:t xml:space="preserve">八、出入库输送线流水线（2条）</w:t>
            </w:r>
            <w:r>
              <w:rPr>
                <w:rFonts w:hint="eastAsia" w:ascii="宋体" w:hAnsi="宋体" w:cs="宋体"/>
                <w:color w:val="000000"/>
                <w:szCs w:val="21"/>
              </w:rPr>
              <w:br/>
              <w:t xml:space="preserve">由三相异步电机、皮带、型材框架、RFID读写器、电子调速器等构成，配合立体仓库进行原料托盘的出入库。</w:t>
            </w:r>
            <w:r>
              <w:rPr>
                <w:rFonts w:hint="eastAsia" w:ascii="宋体" w:hAnsi="宋体" w:cs="宋体"/>
                <w:color w:val="000000"/>
                <w:szCs w:val="21"/>
              </w:rPr>
              <w:br/>
              <w:t xml:space="preserve">1）尺寸：≥1000*330*700（长*宽*高）；</w:t>
            </w:r>
            <w:r>
              <w:rPr>
                <w:rFonts w:hint="eastAsia" w:ascii="宋体" w:hAnsi="宋体" w:cs="宋体"/>
                <w:color w:val="000000"/>
                <w:szCs w:val="21"/>
              </w:rPr>
              <w:br/>
              <w:t xml:space="preserve">2）三相异步电机：</w:t>
            </w:r>
            <w:r>
              <w:rPr>
                <w:rFonts w:hint="eastAsia" w:ascii="宋体" w:hAnsi="宋体" w:cs="宋体"/>
                <w:color w:val="000000"/>
                <w:szCs w:val="21"/>
              </w:rPr>
              <w:br/>
              <w:t xml:space="preserve">（1）输入电压：AC220V；</w:t>
            </w:r>
            <w:r>
              <w:rPr>
                <w:rFonts w:hint="eastAsia" w:ascii="宋体" w:hAnsi="宋体" w:cs="宋体"/>
                <w:color w:val="000000"/>
                <w:szCs w:val="21"/>
              </w:rPr>
              <w:br/>
              <w:t xml:space="preserve">（2）功率：40W；</w:t>
            </w:r>
            <w:r>
              <w:rPr>
                <w:rFonts w:hint="eastAsia" w:ascii="宋体" w:hAnsi="宋体" w:cs="宋体"/>
                <w:color w:val="000000"/>
                <w:szCs w:val="21"/>
              </w:rPr>
              <w:br/>
              <w:t xml:space="preserve">九、周转箱（不少于40个）</w:t>
            </w:r>
            <w:r>
              <w:rPr>
                <w:rFonts w:hint="eastAsia" w:ascii="宋体" w:hAnsi="宋体" w:cs="宋体"/>
                <w:color w:val="000000"/>
                <w:szCs w:val="21"/>
              </w:rPr>
              <w:br/>
              <w:t xml:space="preserve">立体仓库专用周转箱</w:t>
            </w:r>
            <w:r>
              <w:rPr>
                <w:rFonts w:hint="eastAsia" w:ascii="宋体" w:hAnsi="宋体" w:cs="宋体"/>
                <w:color w:val="000000"/>
                <w:szCs w:val="21"/>
              </w:rPr>
              <w:br/>
              <w:t xml:space="preserve">十、WCS自动化控制系统</w:t>
            </w:r>
            <w:r>
              <w:rPr>
                <w:rFonts w:hint="eastAsia" w:ascii="宋体" w:hAnsi="宋体" w:cs="宋体"/>
                <w:color w:val="000000"/>
                <w:szCs w:val="21"/>
              </w:rPr>
              <w:br/>
              <w:t xml:space="preserve">全自动堆垛机的控制系统，包括立体仓库的管理、调试、维护、和控制；</w:t>
            </w:r>
            <w:r>
              <w:rPr>
                <w:rFonts w:hint="eastAsia" w:ascii="宋体" w:hAnsi="宋体" w:cs="宋体"/>
                <w:color w:val="000000"/>
                <w:szCs w:val="21"/>
              </w:rPr>
              <w:br/>
              <w:t xml:space="preserve">十一、提供全自动立体仓库的运维手册和接口文档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无人机低空态势可视化监控系统</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 系统概述</w:t>
            </w:r>
            <w:r/>
          </w:p>
          <w:p>
            <w:pPr>
              <w:jc w:val="left"/>
              <w:widowControl/>
              <w:rPr>
                <w:rFonts w:ascii="宋体" w:hAnsi="宋体" w:cs="宋体"/>
                <w:color w:val="000000"/>
                <w:szCs w:val="21"/>
              </w:rPr>
            </w:pPr>
            <w:r>
              <w:rPr>
                <w:rFonts w:hint="eastAsia" w:ascii="宋体" w:hAnsi="宋体" w:cs="宋体"/>
                <w:color w:val="000000"/>
                <w:szCs w:val="21"/>
              </w:rPr>
              <w:t xml:space="preserve">本系统以地理信息可视化为核心，对接无人机设备统一接入管理系统的设备数据，实现无人机实时位置、飞行态势、图传画面的可视化监控，提供定位精度监测、电子围栏、异常告警等功能，为指挥调度提供直观的低空态势支撑。</w:t>
            </w:r>
            <w:r/>
          </w:p>
          <w:p>
            <w:pPr>
              <w:jc w:val="left"/>
              <w:widowControl/>
              <w:rPr>
                <w:rFonts w:ascii="宋体" w:hAnsi="宋体" w:cs="宋体"/>
                <w:color w:val="000000"/>
                <w:szCs w:val="21"/>
              </w:rPr>
            </w:pPr>
            <w:r>
              <w:rPr>
                <w:rFonts w:hint="eastAsia" w:ascii="宋体" w:hAnsi="宋体" w:cs="宋体"/>
                <w:color w:val="000000"/>
                <w:szCs w:val="21"/>
              </w:rPr>
              <w:t xml:space="preserve">2. 核心需求</w:t>
            </w:r>
            <w:r/>
          </w:p>
          <w:p>
            <w:pPr>
              <w:jc w:val="left"/>
              <w:widowControl/>
              <w:rPr>
                <w:rFonts w:ascii="宋体" w:hAnsi="宋体" w:cs="宋体"/>
                <w:color w:val="000000"/>
                <w:szCs w:val="21"/>
              </w:rPr>
            </w:pPr>
            <w:r>
              <w:rPr>
                <w:rFonts w:hint="eastAsia" w:ascii="宋体" w:hAnsi="宋体" w:cs="宋体"/>
                <w:color w:val="000000"/>
                <w:szCs w:val="21"/>
              </w:rPr>
              <w:t xml:space="preserve">对接设备接入系统，获取无人机实时位置、飞行状态、定位精度、图传数据，在地图上可视化展示。</w:t>
            </w:r>
            <w:r/>
          </w:p>
          <w:p>
            <w:pPr>
              <w:jc w:val="left"/>
              <w:widowControl/>
              <w:rPr>
                <w:rFonts w:ascii="宋体" w:hAnsi="宋体" w:cs="宋体"/>
                <w:color w:val="000000"/>
                <w:szCs w:val="21"/>
              </w:rPr>
            </w:pPr>
            <w:r>
              <w:rPr>
                <w:rFonts w:hint="eastAsia" w:ascii="宋体" w:hAnsi="宋体" w:cs="宋体"/>
                <w:color w:val="000000"/>
                <w:szCs w:val="21"/>
              </w:rPr>
              <w:t xml:space="preserve">实现无人机飞行轨迹回放、定位精度（HDOP值）实时显示。</w:t>
            </w:r>
            <w:r/>
          </w:p>
          <w:p>
            <w:pPr>
              <w:jc w:val="left"/>
              <w:widowControl/>
              <w:rPr>
                <w:rFonts w:ascii="宋体" w:hAnsi="宋体" w:cs="宋体"/>
                <w:color w:val="000000"/>
                <w:szCs w:val="21"/>
              </w:rPr>
            </w:pPr>
            <w:r>
              <w:rPr>
                <w:rFonts w:hint="eastAsia" w:ascii="宋体" w:hAnsi="宋体" w:cs="宋体"/>
                <w:color w:val="000000"/>
                <w:szCs w:val="21"/>
              </w:rPr>
              <w:t xml:space="preserve">支持电子围栏设置，实现越界、离线、低电量等异常情况的告警提醒。</w:t>
            </w:r>
            <w:r/>
          </w:p>
          <w:p>
            <w:pPr>
              <w:jc w:val="left"/>
              <w:widowControl/>
              <w:rPr>
                <w:rFonts w:ascii="宋体" w:hAnsi="宋体" w:cs="宋体"/>
                <w:color w:val="000000"/>
                <w:szCs w:val="21"/>
              </w:rPr>
            </w:pPr>
            <w:r>
              <w:rPr>
                <w:rFonts w:hint="eastAsia" w:ascii="宋体" w:hAnsi="宋体" w:cs="宋体"/>
                <w:color w:val="000000"/>
                <w:szCs w:val="21"/>
              </w:rPr>
              <w:t xml:space="preserve">支持图传画面实时预览、录像，同步展示无人机设备状态。（提供功能演示视频）</w:t>
            </w:r>
            <w:r/>
          </w:p>
          <w:p>
            <w:pPr>
              <w:jc w:val="left"/>
              <w:widowControl/>
              <w:rPr>
                <w:rFonts w:ascii="宋体" w:hAnsi="宋体" w:cs="宋体"/>
                <w:color w:val="000000"/>
                <w:szCs w:val="21"/>
              </w:rPr>
            </w:pPr>
            <w:r>
              <w:rPr>
                <w:rFonts w:hint="eastAsia" w:ascii="宋体" w:hAnsi="宋体" w:cs="宋体"/>
                <w:color w:val="000000"/>
                <w:szCs w:val="21"/>
              </w:rPr>
              <w:t xml:space="preserve">3. 功能模块需求</w:t>
            </w:r>
            <w:r/>
          </w:p>
          <w:p>
            <w:pPr>
              <w:jc w:val="left"/>
              <w:widowControl/>
              <w:rPr>
                <w:rFonts w:ascii="宋体" w:hAnsi="宋体" w:cs="宋体"/>
                <w:color w:val="000000"/>
                <w:szCs w:val="21"/>
              </w:rPr>
            </w:pPr>
            <w:r>
              <w:rPr>
                <w:rFonts w:hint="eastAsia" w:ascii="宋体" w:hAnsi="宋体" w:cs="宋体"/>
                <w:color w:val="000000"/>
                <w:szCs w:val="21"/>
              </w:rPr>
              <w:t xml:space="preserve">3.1 地图可视化模块</w:t>
            </w:r>
            <w:r/>
          </w:p>
          <w:p>
            <w:pPr>
              <w:jc w:val="left"/>
              <w:widowControl/>
              <w:rPr>
                <w:rFonts w:ascii="宋体" w:hAnsi="宋体" w:cs="宋体"/>
                <w:color w:val="000000"/>
                <w:szCs w:val="21"/>
              </w:rPr>
            </w:pPr>
            <w:r>
              <w:rPr>
                <w:rFonts w:hint="eastAsia" w:ascii="宋体" w:hAnsi="宋体" w:cs="宋体"/>
                <w:color w:val="000000"/>
                <w:szCs w:val="21"/>
              </w:rPr>
              <w:t xml:space="preserve">地图展示：加载标准/影像/混合图层，支持图层切换，显示无人机实时位置。</w:t>
            </w:r>
            <w:r/>
          </w:p>
          <w:p>
            <w:pPr>
              <w:jc w:val="left"/>
              <w:widowControl/>
              <w:rPr>
                <w:rFonts w:ascii="宋体" w:hAnsi="宋体" w:cs="宋体"/>
                <w:color w:val="000000"/>
                <w:szCs w:val="21"/>
              </w:rPr>
            </w:pPr>
            <w:r>
              <w:rPr>
                <w:rFonts w:hint="eastAsia" w:ascii="宋体" w:hAnsi="宋体" w:cs="宋体"/>
                <w:color w:val="000000"/>
                <w:szCs w:val="21"/>
              </w:rPr>
              <w:t xml:space="preserve">坐标系转换：继承设备接入系统的坐标系配置，自动完成无人机WGS84坐标与地图GCJ02坐标转换。</w:t>
            </w:r>
            <w:r/>
          </w:p>
          <w:p>
            <w:pPr>
              <w:jc w:val="left"/>
              <w:widowControl/>
              <w:rPr>
                <w:rFonts w:ascii="宋体" w:hAnsi="宋体" w:cs="宋体"/>
                <w:color w:val="000000"/>
                <w:szCs w:val="21"/>
              </w:rPr>
            </w:pPr>
            <w:r>
              <w:rPr>
                <w:rFonts w:hint="eastAsia" w:ascii="宋体" w:hAnsi="宋体" w:cs="宋体"/>
                <w:color w:val="000000"/>
                <w:szCs w:val="21"/>
              </w:rPr>
              <w:t xml:space="preserve">轨迹回放：选择指定无人机，查看历史飞行轨迹。</w:t>
            </w:r>
            <w:r/>
          </w:p>
          <w:p>
            <w:pPr>
              <w:jc w:val="left"/>
              <w:widowControl/>
              <w:rPr>
                <w:rFonts w:ascii="宋体" w:hAnsi="宋体" w:cs="宋体"/>
                <w:color w:val="000000"/>
                <w:szCs w:val="21"/>
              </w:rPr>
            </w:pPr>
            <w:r>
              <w:rPr>
                <w:rFonts w:hint="eastAsia" w:ascii="宋体" w:hAnsi="宋体" w:cs="宋体"/>
                <w:color w:val="000000"/>
                <w:szCs w:val="21"/>
              </w:rPr>
              <w:t xml:space="preserve">▲3.2 实时监控模块（提供功能截图）</w:t>
            </w:r>
            <w:r/>
          </w:p>
          <w:p>
            <w:pPr>
              <w:jc w:val="left"/>
              <w:widowControl/>
              <w:rPr>
                <w:rFonts w:ascii="宋体" w:hAnsi="宋体" w:cs="宋体"/>
                <w:color w:val="000000"/>
                <w:szCs w:val="21"/>
              </w:rPr>
            </w:pPr>
            <w:r>
              <w:rPr>
                <w:rFonts w:hint="eastAsia" w:ascii="宋体" w:hAnsi="宋体" w:cs="宋体"/>
                <w:color w:val="000000"/>
                <w:szCs w:val="21"/>
              </w:rPr>
              <w:t xml:space="preserve">定位精度显示：实时展示无人机HDOP值，根据数值显示精</w:t>
            </w:r>
            <w:r>
              <w:rPr>
                <w:rFonts w:hint="eastAsia" w:ascii="宋体" w:hAnsi="宋体" w:cs="宋体"/>
                <w:color w:val="000000"/>
                <w:szCs w:val="21"/>
              </w:rPr>
              <w:t xml:space="preserve">度状态（HDOP&lt;1.0=精准、1.0≤HDOP&lt;2.0=一般、HDOP≥2.0=偏差）。</w:t>
            </w:r>
            <w:r/>
          </w:p>
          <w:p>
            <w:pPr>
              <w:jc w:val="left"/>
              <w:widowControl/>
              <w:rPr>
                <w:rFonts w:ascii="宋体" w:hAnsi="宋体" w:cs="宋体"/>
                <w:color w:val="000000"/>
                <w:szCs w:val="21"/>
              </w:rPr>
            </w:pPr>
            <w:r>
              <w:rPr>
                <w:rFonts w:hint="eastAsia" w:ascii="宋体" w:hAnsi="宋体" w:cs="宋体"/>
                <w:color w:val="000000"/>
                <w:szCs w:val="21"/>
              </w:rPr>
              <w:t xml:space="preserve">设备状态展示：在地图标注或侧边栏，展示无人机实时状态（在线/离线/飞行中/异常）、电池电量。</w:t>
            </w:r>
            <w:r/>
          </w:p>
          <w:p>
            <w:pPr>
              <w:jc w:val="left"/>
              <w:widowControl/>
              <w:rPr>
                <w:rFonts w:ascii="宋体" w:hAnsi="宋体" w:cs="宋体"/>
                <w:color w:val="000000"/>
                <w:szCs w:val="21"/>
              </w:rPr>
            </w:pPr>
            <w:r>
              <w:rPr>
                <w:rFonts w:hint="eastAsia" w:ascii="宋体" w:hAnsi="宋体" w:cs="宋体"/>
                <w:color w:val="000000"/>
                <w:szCs w:val="21"/>
              </w:rPr>
              <w:t xml:space="preserve">图传预览：实时加载无人机图传画面，支持全屏查看、录像保存，图传异常时给出提示。</w:t>
            </w:r>
            <w:r/>
          </w:p>
          <w:p>
            <w:pPr>
              <w:jc w:val="left"/>
              <w:widowControl/>
              <w:rPr>
                <w:rFonts w:ascii="宋体" w:hAnsi="宋体" w:cs="宋体"/>
                <w:color w:val="000000"/>
                <w:szCs w:val="21"/>
              </w:rPr>
            </w:pPr>
            <w:r>
              <w:rPr>
                <w:rFonts w:hint="eastAsia" w:ascii="宋体" w:hAnsi="宋体" w:cs="宋体"/>
                <w:color w:val="000000"/>
                <w:szCs w:val="21"/>
              </w:rPr>
              <w:t xml:space="preserve">▲3.3 电子围栏与告警模块（提供功能截图）</w:t>
            </w:r>
            <w:r/>
          </w:p>
          <w:p>
            <w:pPr>
              <w:jc w:val="left"/>
              <w:widowControl/>
              <w:rPr>
                <w:rFonts w:ascii="宋体" w:hAnsi="宋体" w:cs="宋体"/>
                <w:color w:val="000000"/>
                <w:szCs w:val="21"/>
              </w:rPr>
            </w:pPr>
            <w:r>
              <w:rPr>
                <w:rFonts w:hint="eastAsia" w:ascii="宋体" w:hAnsi="宋体" w:cs="宋体"/>
                <w:color w:val="000000"/>
                <w:szCs w:val="21"/>
              </w:rPr>
              <w:t xml:space="preserve">电子围栏设置：支持绘制圆形/矩形/多边形围栏，设置围栏名称、告警规则（越界告警）。</w:t>
            </w:r>
            <w:r/>
          </w:p>
          <w:p>
            <w:pPr>
              <w:jc w:val="left"/>
              <w:widowControl/>
              <w:rPr>
                <w:rFonts w:ascii="宋体" w:hAnsi="宋体" w:cs="宋体"/>
                <w:color w:val="000000"/>
                <w:szCs w:val="21"/>
              </w:rPr>
            </w:pPr>
            <w:r>
              <w:rPr>
                <w:rFonts w:hint="eastAsia" w:ascii="宋体" w:hAnsi="宋体" w:cs="宋体"/>
                <w:color w:val="000000"/>
                <w:szCs w:val="21"/>
              </w:rPr>
              <w:t xml:space="preserve">异常告警：支持低电量告警（自定义阈值）、越界告警、离线告警、设备异常告警，告警信息以文字提示、颜色标记形式展示，可查看告警详情。</w:t>
            </w:r>
            <w:r/>
          </w:p>
          <w:p>
            <w:pPr>
              <w:jc w:val="left"/>
              <w:widowControl/>
              <w:rPr>
                <w:rFonts w:ascii="宋体" w:hAnsi="宋体" w:cs="宋体"/>
                <w:color w:val="000000"/>
                <w:szCs w:val="21"/>
              </w:rPr>
            </w:pPr>
            <w:r>
              <w:rPr>
                <w:rFonts w:hint="eastAsia" w:ascii="宋体" w:hAnsi="宋体" w:cs="宋体"/>
                <w:color w:val="000000"/>
                <w:szCs w:val="21"/>
              </w:rPr>
              <w:t xml:space="preserve">告警记录：保存所有告警信息（告警设备、时间、类型、处理状态），支持筛选、导出。</w:t>
            </w:r>
            <w:r/>
          </w:p>
          <w:p>
            <w:pPr>
              <w:jc w:val="left"/>
              <w:widowControl/>
              <w:rPr>
                <w:rFonts w:ascii="宋体" w:hAnsi="宋体" w:cs="宋体"/>
                <w:color w:val="000000"/>
                <w:szCs w:val="21"/>
              </w:rPr>
            </w:pPr>
            <w:r>
              <w:rPr>
                <w:rFonts w:hint="eastAsia" w:ascii="宋体" w:hAnsi="宋体" w:cs="宋体"/>
                <w:color w:val="000000"/>
                <w:szCs w:val="21"/>
              </w:rPr>
              <w:t xml:space="preserve">3.4 监控看板模块</w:t>
            </w:r>
            <w:r/>
          </w:p>
          <w:p>
            <w:pPr>
              <w:jc w:val="left"/>
              <w:widowControl/>
              <w:rPr>
                <w:rFonts w:ascii="宋体" w:hAnsi="宋体" w:cs="宋体"/>
                <w:color w:val="000000"/>
                <w:szCs w:val="21"/>
              </w:rPr>
            </w:pPr>
            <w:r>
              <w:rPr>
                <w:rFonts w:hint="eastAsia" w:ascii="宋体" w:hAnsi="宋体" w:cs="宋体"/>
                <w:color w:val="000000"/>
                <w:szCs w:val="21"/>
              </w:rPr>
              <w:t xml:space="preserve">全局态势看板：展示在线无人机数量、异常设备数量、告警数量、飞行中设备数量等核心指标。</w:t>
            </w:r>
            <w:r/>
          </w:p>
          <w:p>
            <w:pPr>
              <w:jc w:val="left"/>
              <w:widowControl/>
              <w:rPr>
                <w:rFonts w:ascii="宋体" w:hAnsi="宋体" w:cs="宋体"/>
                <w:color w:val="000000"/>
                <w:szCs w:val="21"/>
              </w:rPr>
            </w:pPr>
            <w:r>
              <w:rPr>
                <w:rFonts w:hint="eastAsia" w:ascii="宋体" w:hAnsi="宋体" w:cs="宋体"/>
                <w:color w:val="000000"/>
                <w:szCs w:val="21"/>
              </w:rPr>
              <w:t xml:space="preserve">设备详情看板：点击地图无人机标注，弹出详情看板，展示设备完整状态、实时图传、定位精度等信息。</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电池防爆柜</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智能触屏，定时充电、自动排风、高温报警，高温断电，自动灭火、工业级插排，须带有后台管理系统</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无人机飞行隔离网</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1、孔径要求</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：≤3cm，确保小型无人机螺旋桨无法穿过或卡死网体导致炸机；</w:t>
            </w:r>
            <w:r>
              <w:rPr>
                <w:rFonts w:hint="eastAsia" w:ascii="宋体" w:hAnsi="宋体" w:cs="宋体"/>
                <w:color w:val="000000"/>
                <w:szCs w:val="21"/>
              </w:rPr>
              <w:br/>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2、高度标准</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：不低于 2.2 米，总面积要求不少于9平米；</w:t>
            </w:r>
            <w:r>
              <w:rPr>
                <w:rFonts w:hint="eastAsia" w:ascii="宋体" w:hAnsi="宋体" w:cs="宋体"/>
                <w:color w:val="000000"/>
                <w:szCs w:val="21"/>
              </w:rPr>
              <w:br/>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3、材质特性</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：需具备高可视性（不反光）、防静电、耐刮擦，且对磁场干扰极小（避免影响指南针）；</w:t>
            </w:r>
            <w:r>
              <w:rPr>
                <w:rFonts w:hint="eastAsia" w:ascii="宋体" w:hAnsi="宋体" w:cs="宋体"/>
                <w:color w:val="000000"/>
                <w:szCs w:val="21"/>
              </w:rPr>
              <w:br/>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4、结构要求</w:t>
            </w:r>
            <w:r>
              <w:rPr>
                <w:rFonts w:hint="eastAsia" w:ascii="MS Mincho" w:hAnsi="MS Mincho" w:eastAsia="MS Mincho" w:cs="MS Mincho"/>
                <w:color w:val="000000"/>
                <w:szCs w:val="21"/>
              </w:rPr>
              <w:t xml:space="preserve">‌</w:t>
            </w:r>
            <w:r>
              <w:rPr>
                <w:rFonts w:hint="eastAsia" w:ascii="宋体" w:hAnsi="宋体" w:cs="宋体"/>
                <w:color w:val="000000"/>
                <w:szCs w:val="21"/>
              </w:rPr>
              <w:t xml:space="preserve">：框架需稳固，网面需有适度弹性以吸收撞击能量，减少无人机反弹风险。</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59</w:t>
            </w:r>
            <w:r/>
          </w:p>
        </w:tc>
        <w:tc>
          <w:tcPr>
            <w:shd w:val="clear" w:color="auto" w:fill="auto"/>
            <w:tcBorders>
              <w:left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文化环境布置</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含场地区域划线、标识及文化布置，围绕空地仓配一体化方向，构建"科技+产教融合"主题实训室文化体系。</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w:t>
            </w:r>
            <w:r/>
          </w:p>
        </w:tc>
        <w:tc>
          <w:tcPr>
            <w:shd w:val="clear" w:color="auto" w:fill="auto"/>
            <w:tcBorders>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音响扩声系统</w:t>
            </w:r>
            <w:r/>
          </w:p>
        </w:tc>
        <w:tc>
          <w:tcPr>
            <w:shd w:val="clear" w:color="auto" w:fill="auto"/>
            <w:tcBorders>
              <w:top w:val="single" w:color="000000" w:sz="4" w:space="0"/>
              <w:left w:val="single" w:color="000000" w:sz="4" w:space="0"/>
              <w:bottom w:val="single" w:color="000000" w:sz="4" w:space="0"/>
              <w:right w:val="single" w:color="000000" w:sz="4" w:space="0"/>
            </w:tcBorders>
            <w:tcW w:w="5727"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音响扩声系统（实训室音效）:</w:t>
            </w:r>
            <w:r>
              <w:rPr>
                <w:rFonts w:hint="eastAsia" w:ascii="宋体" w:hAnsi="宋体" w:cs="宋体"/>
                <w:szCs w:val="21"/>
              </w:rPr>
              <w:br/>
              <w:t xml:space="preserve">采用专业全频音箱+数字功放+无线话筒组合方案，满足无人机装调实训室教学演示、实操讲解及多媒体播放需求。</w:t>
            </w:r>
            <w:r>
              <w:rPr>
                <w:rFonts w:hint="eastAsia" w:ascii="宋体" w:hAnsi="宋体" w:cs="宋体"/>
                <w:szCs w:val="21"/>
              </w:rPr>
              <w:br/>
              <w:t xml:space="preserve">1.系统覆盖面积约200㎡，声场均匀度≤±3dB，语言清晰度STI≥0.6，背景噪声≤45dB（A计权）。</w:t>
            </w:r>
            <w:r>
              <w:rPr>
                <w:rFonts w:hint="eastAsia" w:ascii="宋体" w:hAnsi="宋体" w:cs="宋体"/>
                <w:szCs w:val="21"/>
              </w:rPr>
              <w:br/>
            </w:r>
            <w:r>
              <w:rPr>
                <w:rFonts w:hint="eastAsia" w:ascii="宋体" w:hAnsi="宋体" w:cs="宋体"/>
                <w:szCs w:val="21"/>
              </w:rPr>
              <w:t xml:space="preserve">2.配置不少于4只吸顶式音箱，1台数字功放。</w:t>
            </w:r>
            <w:r>
              <w:rPr>
                <w:rFonts w:hint="eastAsia" w:ascii="宋体" w:hAnsi="宋体" w:cs="宋体"/>
                <w:szCs w:val="21"/>
              </w:rPr>
              <w:br/>
              <w:t xml:space="preserve">3.2套无线手持话筒（频点可调，传输距离≥50m），支持蓝牙/AUX/USB多路音源输入。</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bl>
    <w:p>
      <w:pPr>
        <w:ind w:firstLine="210"/>
        <w:spacing w:line="44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三、商务部分要求：</w:t>
      </w:r>
      <w:r/>
    </w:p>
    <w:p>
      <w:pPr>
        <w:ind w:firstLine="539"/>
        <w:spacing w:line="520" w:lineRule="exact"/>
        <w:rPr>
          <w:rFonts w:ascii="宋体" w:hAnsi="宋体" w:cs="宋体"/>
          <w:color w:val="000000"/>
          <w:szCs w:val="21"/>
        </w:rPr>
      </w:pPr>
      <w:r>
        <w:rPr>
          <w:rFonts w:ascii="宋体" w:hAnsi="宋体" w:cs="宋体"/>
          <w:color w:val="000000"/>
          <w:szCs w:val="21"/>
        </w:rPr>
        <w:t xml:space="preserve">（一）采购项目交付或者实施的时间和地点</w:t>
      </w:r>
      <w:r/>
    </w:p>
    <w:p>
      <w:pPr>
        <w:ind w:firstLine="539"/>
        <w:spacing w:line="520" w:lineRule="exact"/>
        <w:rPr>
          <w:rFonts w:ascii="宋体" w:hAnsi="宋体" w:cs="宋体"/>
          <w:color w:val="000000"/>
          <w:szCs w:val="21"/>
        </w:rPr>
      </w:pPr>
      <w:r>
        <w:rPr>
          <w:rFonts w:ascii="宋体" w:hAnsi="宋体" w:cs="宋体"/>
          <w:color w:val="000000"/>
          <w:szCs w:val="21"/>
        </w:rPr>
        <w:t xml:space="preserve">1.项目交付实施的地点：</w:t>
      </w:r>
      <w:r>
        <w:rPr>
          <w:rFonts w:hint="eastAsia" w:ascii="宋体" w:hAnsi="宋体" w:cs="宋体"/>
          <w:color w:val="000000"/>
          <w:szCs w:val="21"/>
        </w:rPr>
        <w:t xml:space="preserve">甲方指定地点</w:t>
      </w:r>
      <w:r/>
    </w:p>
    <w:p>
      <w:pPr>
        <w:ind w:firstLine="539"/>
        <w:spacing w:line="520" w:lineRule="exact"/>
        <w:rPr>
          <w:rFonts w:ascii="宋体" w:hAnsi="宋体" w:cs="宋体"/>
          <w:color w:val="000000"/>
          <w:szCs w:val="21"/>
        </w:rPr>
      </w:pPr>
      <w:r>
        <w:rPr>
          <w:rFonts w:ascii="宋体" w:hAnsi="宋体" w:cs="宋体"/>
          <w:color w:val="000000"/>
          <w:szCs w:val="21"/>
        </w:rPr>
        <w:t xml:space="preserve">2.采购项目交付或者实施的时间要求：合同签订后</w:t>
      </w:r>
      <w:r>
        <w:rPr>
          <w:rFonts w:hint="eastAsia" w:ascii="宋体" w:hAnsi="宋体" w:cs="宋体"/>
          <w:color w:val="000000"/>
          <w:szCs w:val="21"/>
        </w:rPr>
        <w:t xml:space="preserve">45日历天</w:t>
      </w:r>
      <w:r>
        <w:rPr>
          <w:rFonts w:ascii="宋体" w:hAnsi="宋体" w:cs="宋体"/>
          <w:color w:val="000000"/>
          <w:szCs w:val="21"/>
        </w:rPr>
        <w:t xml:space="preserve">内。供应商应保证在要求时间内完成全部标的物的供货、安装、调试和培训工作,符合国家标准、行业规范和合同等相关文件的要求。</w:t>
      </w:r>
      <w:r/>
    </w:p>
    <w:p>
      <w:pPr>
        <w:ind w:firstLine="539"/>
        <w:spacing w:line="520" w:lineRule="exact"/>
        <w:rPr>
          <w:rFonts w:ascii="宋体" w:hAnsi="宋体" w:cs="宋体"/>
          <w:color w:val="000000"/>
          <w:szCs w:val="21"/>
        </w:rPr>
      </w:pPr>
      <w:r>
        <w:rPr>
          <w:rFonts w:ascii="宋体" w:hAnsi="宋体" w:cs="宋体"/>
          <w:color w:val="000000"/>
          <w:szCs w:val="21"/>
        </w:rPr>
        <w:t xml:space="preserve">3.配件及耗材要求：本项目安装所需配件、耗材、运费、装卸人工、机械费用均包含在投标报价中，保修期内对产品提供免费上门维修服务，并根据技术发展提供相应软件升级和维护；</w:t>
      </w:r>
      <w:r/>
    </w:p>
    <w:p>
      <w:pPr>
        <w:ind w:firstLine="539"/>
        <w:spacing w:line="520" w:lineRule="exact"/>
        <w:rPr>
          <w:rFonts w:ascii="宋体" w:hAnsi="宋体" w:cs="宋体"/>
          <w:color w:val="000000"/>
          <w:szCs w:val="21"/>
        </w:rPr>
      </w:pPr>
      <w:r>
        <w:rPr>
          <w:rFonts w:ascii="宋体" w:hAnsi="宋体" w:cs="宋体"/>
          <w:color w:val="000000"/>
          <w:szCs w:val="21"/>
        </w:rPr>
        <w:t xml:space="preserve">4.包装和运输要求：原厂原包装；快递或物流运输；供应商承担运输费用；</w:t>
      </w:r>
      <w:r/>
    </w:p>
    <w:p>
      <w:pPr>
        <w:ind w:firstLine="539"/>
        <w:spacing w:line="520" w:lineRule="exact"/>
        <w:rPr>
          <w:rFonts w:ascii="宋体" w:hAnsi="宋体" w:cs="宋体"/>
          <w:color w:val="000000"/>
          <w:szCs w:val="21"/>
        </w:rPr>
      </w:pPr>
      <w:r>
        <w:rPr>
          <w:rFonts w:ascii="宋体" w:hAnsi="宋体" w:cs="宋体"/>
          <w:color w:val="000000"/>
          <w:szCs w:val="21"/>
        </w:rPr>
        <w:t xml:space="preserve">5.成交人中标后</w:t>
      </w:r>
      <w:r>
        <w:rPr>
          <w:rFonts w:hint="eastAsia" w:ascii="宋体" w:hAnsi="宋体" w:cs="宋体"/>
          <w:color w:val="000000"/>
          <w:szCs w:val="21"/>
        </w:rPr>
        <w:t xml:space="preserve">签订合同之前</w:t>
      </w:r>
      <w:r>
        <w:rPr>
          <w:rFonts w:ascii="宋体" w:hAnsi="宋体" w:cs="宋体"/>
          <w:color w:val="000000"/>
          <w:szCs w:val="21"/>
        </w:rPr>
        <w:t xml:space="preserve">需对所供产品逐条演示</w:t>
      </w:r>
      <w:r>
        <w:rPr>
          <w:rFonts w:hint="eastAsia" w:ascii="宋体" w:hAnsi="宋体" w:cs="宋体"/>
          <w:color w:val="000000"/>
          <w:szCs w:val="21"/>
        </w:rPr>
        <w:t xml:space="preserve">核对</w:t>
      </w:r>
      <w:r>
        <w:rPr>
          <w:rFonts w:ascii="宋体" w:hAnsi="宋体" w:cs="宋体"/>
          <w:color w:val="000000"/>
          <w:szCs w:val="21"/>
        </w:rPr>
        <w:t xml:space="preserve">，不符合磋商文件要求的，按虚假应标处理,并承担相应法律责任。</w:t>
      </w:r>
      <w:r/>
    </w:p>
    <w:p>
      <w:pPr>
        <w:ind w:firstLine="539"/>
        <w:spacing w:line="520" w:lineRule="exact"/>
        <w:rPr>
          <w:rFonts w:ascii="宋体" w:hAnsi="宋体" w:cs="宋体"/>
          <w:color w:val="000000"/>
          <w:szCs w:val="21"/>
        </w:rPr>
      </w:pPr>
      <w:r>
        <w:rPr>
          <w:rFonts w:ascii="宋体" w:hAnsi="宋体" w:cs="宋体"/>
          <w:color w:val="000000"/>
          <w:szCs w:val="21"/>
        </w:rPr>
        <w:t xml:space="preserve">6.保险要求：无。</w:t>
      </w:r>
      <w:r/>
    </w:p>
    <w:p>
      <w:pPr>
        <w:ind w:firstLine="539"/>
        <w:spacing w:line="520" w:lineRule="exact"/>
        <w:rPr>
          <w:rFonts w:ascii="宋体" w:hAnsi="宋体" w:cs="宋体"/>
          <w:color w:val="000000"/>
          <w:szCs w:val="21"/>
        </w:rPr>
      </w:pPr>
      <w:r>
        <w:rPr>
          <w:rFonts w:ascii="宋体" w:hAnsi="宋体" w:cs="宋体"/>
          <w:color w:val="000000"/>
          <w:szCs w:val="21"/>
        </w:rPr>
        <w:t xml:space="preserve">（二）采购项目付款条件方式</w:t>
      </w:r>
      <w:r/>
    </w:p>
    <w:p>
      <w:pPr>
        <w:ind w:firstLine="539"/>
        <w:spacing w:line="520" w:lineRule="exact"/>
        <w:rPr>
          <w:rFonts w:ascii="宋体" w:hAnsi="宋体" w:cs="宋体"/>
          <w:color w:val="000000"/>
          <w:szCs w:val="21"/>
        </w:rPr>
      </w:pPr>
      <w:r>
        <w:rPr>
          <w:rFonts w:ascii="宋体" w:hAnsi="宋体" w:cs="宋体"/>
          <w:color w:val="000000"/>
          <w:szCs w:val="21"/>
        </w:rPr>
        <w:t xml:space="preserve">1.投标币种：人民币</w:t>
      </w:r>
      <w:r/>
    </w:p>
    <w:p>
      <w:pPr>
        <w:ind w:firstLine="539"/>
        <w:spacing w:line="520" w:lineRule="exact"/>
        <w:rPr>
          <w:rFonts w:ascii="宋体" w:hAnsi="宋体" w:cs="宋体"/>
          <w:color w:val="000000"/>
          <w:szCs w:val="21"/>
        </w:rPr>
      </w:pPr>
      <w:r>
        <w:rPr>
          <w:rFonts w:ascii="宋体" w:hAnsi="宋体" w:cs="宋体"/>
          <w:color w:val="000000"/>
          <w:szCs w:val="21"/>
        </w:rPr>
        <w:t xml:space="preserve">2.履约保证金：无须缴纳；</w:t>
      </w:r>
      <w:r/>
    </w:p>
    <w:p>
      <w:pPr>
        <w:ind w:firstLine="539"/>
        <w:spacing w:line="520" w:lineRule="exact"/>
        <w:rPr>
          <w:rFonts w:ascii="宋体" w:hAnsi="宋体" w:cs="宋体"/>
          <w:color w:val="000000"/>
          <w:szCs w:val="21"/>
        </w:rPr>
      </w:pPr>
      <w:r>
        <w:rPr>
          <w:rFonts w:ascii="宋体" w:hAnsi="宋体" w:cs="宋体"/>
          <w:color w:val="000000"/>
          <w:szCs w:val="21"/>
        </w:rPr>
        <w:t xml:space="preserve">3.付款方式：（1）合同签订生效后7个工作日内支付合同总价30%的预付款；（2）合同标的物交付完毕且验收合格后开具相应发票</w:t>
      </w:r>
      <w:r>
        <w:rPr>
          <w:rFonts w:hint="eastAsia" w:ascii="宋体" w:hAnsi="宋体" w:cs="宋体"/>
          <w:color w:val="000000"/>
          <w:szCs w:val="21"/>
        </w:rPr>
        <w:t xml:space="preserve">，</w:t>
      </w:r>
      <w:r>
        <w:rPr>
          <w:rFonts w:ascii="宋体" w:hAnsi="宋体" w:cs="宋体"/>
          <w:color w:val="000000"/>
          <w:szCs w:val="21"/>
        </w:rPr>
        <w:t xml:space="preserve">采购人收到中标供应商发票后15个工作日内，向供应商支付至合同总价款的100%。</w:t>
      </w:r>
      <w:r/>
    </w:p>
    <w:p>
      <w:pPr>
        <w:ind w:firstLine="539"/>
        <w:spacing w:line="520" w:lineRule="exact"/>
        <w:rPr>
          <w:rFonts w:ascii="宋体" w:hAnsi="宋体" w:cs="宋体"/>
          <w:color w:val="000000"/>
          <w:szCs w:val="21"/>
        </w:rPr>
      </w:pPr>
      <w:r>
        <w:rPr>
          <w:rFonts w:ascii="宋体" w:hAnsi="宋体" w:cs="宋体"/>
          <w:color w:val="000000"/>
          <w:szCs w:val="21"/>
        </w:rPr>
        <w:t xml:space="preserve">（三）报价要求</w:t>
      </w:r>
      <w:r/>
    </w:p>
    <w:p>
      <w:pPr>
        <w:ind w:firstLine="539"/>
        <w:spacing w:line="520" w:lineRule="exact"/>
        <w:rPr>
          <w:rFonts w:ascii="宋体" w:hAnsi="宋体" w:cs="宋体"/>
          <w:color w:val="000000"/>
          <w:szCs w:val="21"/>
        </w:rPr>
      </w:pPr>
      <w:r>
        <w:rPr>
          <w:rFonts w:ascii="宋体" w:hAnsi="宋体" w:cs="宋体"/>
          <w:color w:val="000000"/>
          <w:szCs w:val="21"/>
        </w:rPr>
        <w:t xml:space="preserve">1.本项目为交钥匙项目，项目报价须包含本项目中的供货、安装、调试、验收以及验收后缺陷责任期内的缺陷修复、保修服务等所有与本项目相关的一切费用和伴随服务。</w:t>
      </w:r>
      <w:r/>
    </w:p>
    <w:p>
      <w:pPr>
        <w:ind w:firstLine="539"/>
        <w:spacing w:line="520" w:lineRule="exact"/>
        <w:rPr>
          <w:rFonts w:ascii="宋体" w:hAnsi="宋体" w:cs="宋体"/>
          <w:color w:val="000000"/>
          <w:szCs w:val="21"/>
        </w:rPr>
      </w:pPr>
      <w:r>
        <w:rPr>
          <w:rFonts w:ascii="宋体" w:hAnsi="宋体" w:cs="宋体"/>
          <w:color w:val="000000"/>
          <w:szCs w:val="21"/>
        </w:rPr>
        <w:t xml:space="preserve">2.供应商的任何错漏、优惠、竞争性报价不得作为减轻责任、增加收费、降低质量的理由。</w:t>
      </w:r>
      <w:r/>
    </w:p>
    <w:p>
      <w:pPr>
        <w:ind w:firstLine="539"/>
        <w:spacing w:line="520" w:lineRule="exact"/>
        <w:rPr>
          <w:rFonts w:ascii="宋体" w:hAnsi="宋体" w:cs="宋体"/>
          <w:color w:val="000000"/>
          <w:szCs w:val="21"/>
        </w:rPr>
      </w:pPr>
      <w:r>
        <w:rPr>
          <w:rFonts w:ascii="宋体" w:hAnsi="宋体" w:cs="宋体"/>
          <w:color w:val="000000"/>
          <w:szCs w:val="21"/>
        </w:rPr>
        <w:t xml:space="preserve">（四）采购标的需满足的服务期限、标准、效率等要求</w:t>
      </w:r>
      <w:r/>
    </w:p>
    <w:p>
      <w:pPr>
        <w:ind w:firstLine="539"/>
        <w:spacing w:line="520" w:lineRule="exact"/>
        <w:rPr>
          <w:rFonts w:ascii="宋体" w:hAnsi="宋体" w:cs="宋体"/>
          <w:color w:val="000000"/>
          <w:szCs w:val="21"/>
        </w:rPr>
      </w:pPr>
      <w:r>
        <w:rPr>
          <w:rFonts w:ascii="宋体" w:hAnsi="宋体" w:cs="宋体"/>
          <w:color w:val="000000"/>
          <w:szCs w:val="21"/>
        </w:rPr>
        <w:t xml:space="preserve">1.本项目免费质量保证期要求不低于</w:t>
      </w:r>
      <w:r>
        <w:rPr>
          <w:rFonts w:hint="eastAsia" w:ascii="宋体" w:hAnsi="宋体" w:cs="宋体"/>
          <w:color w:val="000000"/>
          <w:szCs w:val="21"/>
        </w:rPr>
        <w:t xml:space="preserve">2</w:t>
      </w:r>
      <w:r>
        <w:rPr>
          <w:rFonts w:ascii="宋体" w:hAnsi="宋体" w:cs="宋体"/>
          <w:color w:val="000000"/>
          <w:szCs w:val="21"/>
        </w:rPr>
        <w:t xml:space="preserve">年。免费质量保证期从供应、安装、调试正常且经采购人综合运行验收合格后开始计算。免费质量保证期以整个项目为单位进行响应。</w:t>
      </w:r>
      <w:r/>
    </w:p>
    <w:p>
      <w:pPr>
        <w:ind w:firstLine="539"/>
        <w:spacing w:line="520" w:lineRule="exact"/>
        <w:rPr>
          <w:rFonts w:ascii="宋体" w:hAnsi="宋体" w:cs="宋体"/>
          <w:color w:val="000000"/>
          <w:szCs w:val="21"/>
        </w:rPr>
      </w:pPr>
      <w:r>
        <w:rPr>
          <w:rFonts w:ascii="宋体" w:hAnsi="宋体" w:cs="宋体"/>
          <w:color w:val="000000"/>
          <w:szCs w:val="21"/>
        </w:rPr>
        <w:t xml:space="preserve">2.售后服务要求</w:t>
      </w:r>
      <w:r/>
    </w:p>
    <w:p>
      <w:pPr>
        <w:ind w:firstLine="539"/>
        <w:spacing w:line="520" w:lineRule="exact"/>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免费提供不少于56课时的培训服务</w:t>
      </w:r>
      <w:r>
        <w:rPr>
          <w:rFonts w:ascii="宋体" w:hAnsi="宋体" w:cs="宋体"/>
          <w:color w:val="000000"/>
          <w:szCs w:val="21"/>
        </w:rPr>
        <w:t xml:space="preserve">；</w:t>
      </w:r>
      <w:r/>
    </w:p>
    <w:p>
      <w:pPr>
        <w:ind w:firstLine="539"/>
        <w:spacing w:line="520" w:lineRule="exact"/>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项目完成后在项目产品使用过程中需安排技术人员提供不少于20天的全天驻校服务</w:t>
      </w:r>
      <w:r>
        <w:rPr>
          <w:rFonts w:ascii="宋体" w:hAnsi="宋体" w:cs="宋体"/>
          <w:color w:val="000000"/>
          <w:szCs w:val="21"/>
        </w:rPr>
        <w:t xml:space="preserve">。</w:t>
      </w:r>
      <w:r/>
    </w:p>
    <w:p>
      <w:pPr>
        <w:ind w:firstLine="539"/>
        <w:spacing w:line="520" w:lineRule="exact"/>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免费提供《无人机基础原理与安全飞行规范》、《无人机组装与调试》、《无人机飞行航线规划》《行业级无人机应用技术》、《民用无人机驾驶执照考证训练》等相关实训课程配套资源包，资源包需包含全套教学ppt、教案等材料。</w:t>
      </w:r>
      <w:r/>
    </w:p>
    <w:p>
      <w:pPr>
        <w:ind w:firstLine="539"/>
        <w:spacing w:line="520" w:lineRule="exact"/>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其他要求: 成交供应商应具备完善的售后服务体系，在项目实施及质保期间应具有固定的维修人员并有能力及时处理所有可能发生的故障</w:t>
      </w:r>
      <w:r>
        <w:rPr>
          <w:rFonts w:hint="eastAsia" w:ascii="宋体" w:hAnsi="宋体" w:cs="宋体"/>
          <w:color w:val="000000"/>
          <w:szCs w:val="21"/>
        </w:rPr>
        <w:t xml:space="preserve">。</w:t>
      </w:r>
      <w:r>
        <w:rPr>
          <w:rFonts w:ascii="宋体" w:hAnsi="宋体" w:cs="宋体"/>
          <w:color w:val="000000"/>
          <w:szCs w:val="21"/>
        </w:rPr>
        <w:t xml:space="preserve">                               </w:t>
      </w:r>
      <w:r/>
    </w:p>
    <w:p>
      <w:pPr>
        <w:ind w:firstLine="539"/>
        <w:spacing w:line="520" w:lineRule="exact"/>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.售后服务效率要求:</w:t>
      </w:r>
      <w:r/>
    </w:p>
    <w:p>
      <w:pPr>
        <w:ind w:firstLine="539"/>
        <w:spacing w:line="520" w:lineRule="exact"/>
        <w:rPr>
          <w:rFonts w:ascii="宋体" w:hAnsi="宋体" w:cs="宋体"/>
          <w:color w:val="000000"/>
          <w:szCs w:val="21"/>
        </w:rPr>
      </w:pPr>
      <w:r>
        <w:rPr>
          <w:rFonts w:ascii="宋体" w:hAnsi="宋体" w:cs="宋体"/>
          <w:color w:val="000000"/>
          <w:szCs w:val="21"/>
        </w:rPr>
        <w:t xml:space="preserve">（1）服务响应时间要求：发生故障后，</w:t>
      </w:r>
      <w:r>
        <w:rPr>
          <w:rFonts w:hint="eastAsia" w:ascii="宋体" w:hAnsi="宋体" w:cs="宋体"/>
          <w:color w:val="000000"/>
          <w:szCs w:val="21"/>
        </w:rPr>
        <w:t xml:space="preserve">应于2小时内响应，</w:t>
      </w:r>
      <w:r>
        <w:rPr>
          <w:rFonts w:ascii="宋体" w:hAnsi="宋体" w:cs="宋体"/>
          <w:color w:val="000000"/>
          <w:szCs w:val="21"/>
        </w:rPr>
        <w:t xml:space="preserve">于</w:t>
      </w:r>
      <w:r>
        <w:rPr>
          <w:rFonts w:hint="eastAsia" w:ascii="宋体" w:hAnsi="宋体" w:cs="宋体"/>
          <w:color w:val="000000"/>
          <w:szCs w:val="21"/>
        </w:rPr>
        <w:t xml:space="preserve">6</w:t>
      </w:r>
      <w:r>
        <w:rPr>
          <w:rFonts w:ascii="宋体" w:hAnsi="宋体" w:cs="宋体"/>
          <w:color w:val="000000"/>
          <w:szCs w:val="21"/>
        </w:rPr>
        <w:t xml:space="preserve">小时内到现场，提出解决方案，并于24小时内修复。</w:t>
      </w:r>
      <w:r/>
    </w:p>
    <w:p>
      <w:pPr>
        <w:ind w:firstLine="539"/>
        <w:spacing w:line="520" w:lineRule="exact"/>
        <w:rPr>
          <w:rFonts w:ascii="宋体" w:hAnsi="宋体" w:cs="宋体"/>
          <w:color w:val="000000"/>
          <w:szCs w:val="21"/>
        </w:rPr>
      </w:pPr>
      <w:r>
        <w:rPr>
          <w:rFonts w:ascii="宋体" w:hAnsi="宋体" w:cs="宋体"/>
          <w:color w:val="000000"/>
          <w:szCs w:val="21"/>
        </w:rPr>
        <w:t xml:space="preserve">（2）售后响应处理速度承诺等电话咨询：成交供应商应当为采购人提供技术援助电话，解答采购</w:t>
      </w:r>
      <w:r>
        <w:rPr>
          <w:rFonts w:ascii="宋体" w:hAnsi="宋体" w:cs="宋体"/>
          <w:color w:val="000000"/>
          <w:szCs w:val="21"/>
        </w:rPr>
        <w:t xml:space="preserve">人在使用中遇到的问题，及时为采购人提出解决问题的建议。</w:t>
      </w:r>
      <w:r/>
    </w:p>
    <w:p>
      <w:pPr>
        <w:ind w:firstLine="539"/>
        <w:spacing w:line="520" w:lineRule="exact"/>
        <w:rPr>
          <w:rFonts w:ascii="宋体" w:hAnsi="宋体" w:cs="宋体"/>
          <w:color w:val="000000"/>
          <w:szCs w:val="21"/>
        </w:rPr>
      </w:pPr>
      <w:r>
        <w:rPr>
          <w:rFonts w:ascii="宋体" w:hAnsi="宋体" w:cs="宋体"/>
          <w:color w:val="000000"/>
          <w:szCs w:val="21"/>
        </w:rPr>
        <w:t xml:space="preserve">  2）现场响应：如在后期使用过程中发现问题，服务供应商技术人员应于</w:t>
      </w:r>
      <w:r>
        <w:rPr>
          <w:rFonts w:hint="eastAsia" w:ascii="宋体" w:hAnsi="宋体" w:cs="宋体"/>
          <w:color w:val="000000"/>
          <w:szCs w:val="21"/>
        </w:rPr>
        <w:t xml:space="preserve">6</w:t>
      </w:r>
      <w:r>
        <w:rPr>
          <w:rFonts w:ascii="宋体" w:hAnsi="宋体" w:cs="宋体"/>
          <w:color w:val="000000"/>
          <w:szCs w:val="21"/>
        </w:rPr>
        <w:t xml:space="preserve">小时内到达现场，并提出解决方案，并于24小时内修复，确保设备正常工作。</w:t>
      </w:r>
      <w:r/>
    </w:p>
    <w:p>
      <w:pPr>
        <w:ind w:firstLine="539"/>
        <w:spacing w:line="520" w:lineRule="exact"/>
        <w:rPr>
          <w:rFonts w:ascii="宋体" w:hAnsi="宋体" w:cs="宋体"/>
          <w:color w:val="000000"/>
          <w:szCs w:val="21"/>
        </w:rPr>
      </w:pPr>
      <w:r>
        <w:rPr>
          <w:rFonts w:ascii="宋体" w:hAnsi="宋体" w:cs="宋体"/>
          <w:color w:val="000000"/>
          <w:szCs w:val="21"/>
        </w:rPr>
        <w:t xml:space="preserve">（3）还可以提其它要求: 质保期内每年新学期开学前和遇学校有重大活动时提供免费检修和技术支持服务。</w:t>
      </w:r>
      <w:r/>
    </w:p>
    <w:p>
      <w:pPr>
        <w:ind w:firstLine="539"/>
        <w:spacing w:line="520" w:lineRule="exact"/>
        <w:rPr>
          <w:rFonts w:ascii="宋体" w:hAnsi="宋体" w:cs="宋体"/>
          <w:color w:val="000000"/>
          <w:szCs w:val="21"/>
        </w:rPr>
      </w:pPr>
      <w:r>
        <w:rPr>
          <w:rFonts w:ascii="宋体" w:hAnsi="宋体" w:cs="宋体"/>
          <w:color w:val="000000"/>
          <w:szCs w:val="21"/>
        </w:rPr>
        <w:t xml:space="preserve">（五）采购标的的验收标准</w:t>
      </w:r>
      <w:r/>
    </w:p>
    <w:p>
      <w:pPr>
        <w:ind w:firstLine="539"/>
        <w:spacing w:line="520" w:lineRule="exact"/>
        <w:rPr>
          <w:rFonts w:ascii="宋体" w:hAnsi="宋体" w:cs="宋体"/>
          <w:color w:val="000000"/>
          <w:szCs w:val="21"/>
        </w:rPr>
      </w:pPr>
      <w:r>
        <w:rPr>
          <w:rFonts w:ascii="宋体" w:hAnsi="宋体" w:cs="宋体"/>
          <w:color w:val="000000"/>
          <w:szCs w:val="21"/>
        </w:rPr>
        <w:t xml:space="preserve">采购标的物安装完成后，由供货商提出验收申请，项目单位同意后，按照学校验收的权限，相关部门及人员形成验收小组，验收小组根据采购文件、响应文件、合同等项目文件约定内容对项目进行综合运行验收。</w:t>
      </w:r>
      <w:r/>
    </w:p>
    <w:p>
      <w:pPr>
        <w:ind w:firstLine="539"/>
        <w:spacing w:line="520" w:lineRule="exact"/>
        <w:rPr>
          <w:rFonts w:ascii="宋体" w:hAnsi="宋体" w:cs="宋体"/>
          <w:color w:val="000000"/>
          <w:szCs w:val="21"/>
        </w:rPr>
      </w:pPr>
      <w:r>
        <w:rPr>
          <w:rFonts w:ascii="宋体" w:hAnsi="宋体" w:cs="宋体"/>
          <w:color w:val="000000"/>
          <w:szCs w:val="21"/>
        </w:rPr>
        <w:t xml:space="preserve">（六）违约赔偿要求</w:t>
      </w:r>
      <w:r/>
    </w:p>
    <w:p>
      <w:pPr>
        <w:ind w:firstLine="539"/>
        <w:spacing w:line="520" w:lineRule="exact"/>
        <w:rPr>
          <w:rFonts w:ascii="宋体" w:hAnsi="宋体" w:cs="宋体"/>
          <w:color w:val="000000"/>
          <w:szCs w:val="21"/>
        </w:rPr>
      </w:pPr>
      <w:r/>
      <w:bookmarkStart w:id="106" w:name="_TOC_250000"/>
      <w:r/>
      <w:bookmarkEnd w:id="106"/>
      <w:r>
        <w:rPr>
          <w:rFonts w:ascii="宋体" w:hAnsi="宋体" w:cs="宋体"/>
          <w:color w:val="000000"/>
          <w:szCs w:val="21"/>
        </w:rPr>
        <w:t xml:space="preserve">1.以下情况视为供应商违约：</w:t>
      </w:r>
      <w:r/>
    </w:p>
    <w:p>
      <w:pPr>
        <w:ind w:firstLine="539"/>
        <w:spacing w:line="520" w:lineRule="exact"/>
        <w:rPr>
          <w:rFonts w:ascii="宋体" w:hAnsi="宋体" w:cs="宋体"/>
          <w:color w:val="000000"/>
          <w:szCs w:val="21"/>
        </w:rPr>
      </w:pPr>
      <w:r>
        <w:rPr>
          <w:rFonts w:ascii="宋体" w:hAnsi="宋体" w:cs="宋体"/>
          <w:color w:val="000000"/>
          <w:szCs w:val="21"/>
        </w:rPr>
        <w:t xml:space="preserve">（1）逾期交货；</w:t>
      </w:r>
      <w:r/>
    </w:p>
    <w:p>
      <w:pPr>
        <w:ind w:firstLine="539"/>
        <w:spacing w:line="520" w:lineRule="exact"/>
        <w:rPr>
          <w:rFonts w:ascii="宋体" w:hAnsi="宋体" w:cs="宋体"/>
          <w:color w:val="000000"/>
          <w:szCs w:val="21"/>
        </w:rPr>
      </w:pPr>
      <w:r>
        <w:rPr>
          <w:rFonts w:ascii="宋体" w:hAnsi="宋体" w:cs="宋体"/>
          <w:color w:val="000000"/>
          <w:szCs w:val="21"/>
        </w:rPr>
        <w:t xml:space="preserve">（2）货物不全或与标书所列清单不符；</w:t>
      </w:r>
      <w:r/>
    </w:p>
    <w:p>
      <w:pPr>
        <w:ind w:firstLine="539"/>
        <w:spacing w:line="520" w:lineRule="exact"/>
        <w:rPr>
          <w:rFonts w:ascii="宋体" w:hAnsi="宋体" w:cs="宋体"/>
          <w:color w:val="000000"/>
          <w:szCs w:val="21"/>
        </w:rPr>
      </w:pPr>
      <w:r>
        <w:rPr>
          <w:rFonts w:ascii="宋体" w:hAnsi="宋体" w:cs="宋体"/>
          <w:color w:val="000000"/>
          <w:szCs w:val="21"/>
        </w:rPr>
        <w:t xml:space="preserve">（3）未通过验收；</w:t>
      </w:r>
      <w:r/>
    </w:p>
    <w:p>
      <w:pPr>
        <w:ind w:firstLine="539"/>
        <w:spacing w:line="520" w:lineRule="exact"/>
        <w:rPr>
          <w:rFonts w:ascii="宋体" w:hAnsi="宋体" w:cs="宋体"/>
          <w:color w:val="000000"/>
          <w:szCs w:val="21"/>
        </w:rPr>
      </w:pPr>
      <w:r>
        <w:rPr>
          <w:rFonts w:ascii="宋体" w:hAnsi="宋体" w:cs="宋体"/>
          <w:color w:val="000000"/>
          <w:szCs w:val="21"/>
        </w:rPr>
        <w:t xml:space="preserve">（4）提供伪劣产品；</w:t>
      </w:r>
      <w:r/>
    </w:p>
    <w:p>
      <w:pPr>
        <w:ind w:firstLine="539"/>
        <w:spacing w:line="520" w:lineRule="exact"/>
        <w:rPr>
          <w:rFonts w:ascii="宋体" w:hAnsi="宋体" w:cs="宋体"/>
          <w:color w:val="000000"/>
          <w:szCs w:val="21"/>
        </w:rPr>
      </w:pPr>
      <w:r>
        <w:rPr>
          <w:rFonts w:ascii="宋体" w:hAnsi="宋体" w:cs="宋体"/>
          <w:color w:val="000000"/>
          <w:szCs w:val="21"/>
        </w:rPr>
        <w:t xml:space="preserve">（5）未按合同规定提供售后服务。</w:t>
      </w:r>
      <w:r/>
    </w:p>
    <w:p>
      <w:pPr>
        <w:ind w:firstLine="539"/>
        <w:spacing w:line="520" w:lineRule="exact"/>
        <w:rPr>
          <w:rFonts w:ascii="宋体" w:hAnsi="宋体" w:cs="宋体"/>
          <w:color w:val="000000"/>
          <w:szCs w:val="21"/>
        </w:rPr>
      </w:pPr>
      <w:r>
        <w:rPr>
          <w:rFonts w:ascii="宋体" w:hAnsi="宋体" w:cs="宋体"/>
          <w:color w:val="000000"/>
          <w:szCs w:val="21"/>
        </w:rPr>
        <w:t xml:space="preserve">（6）设备安装调试逾期；</w:t>
      </w:r>
      <w:r/>
    </w:p>
    <w:p>
      <w:pPr>
        <w:ind w:firstLine="539"/>
        <w:spacing w:line="520" w:lineRule="exact"/>
        <w:rPr>
          <w:rFonts w:ascii="宋体" w:hAnsi="宋体" w:cs="宋体"/>
          <w:color w:val="000000"/>
          <w:szCs w:val="21"/>
        </w:rPr>
      </w:pPr>
      <w:r>
        <w:rPr>
          <w:rFonts w:ascii="宋体" w:hAnsi="宋体" w:cs="宋体"/>
          <w:color w:val="000000"/>
          <w:szCs w:val="21"/>
        </w:rPr>
        <w:t xml:space="preserve">2.违约赔偿要求：</w:t>
      </w:r>
      <w:r/>
    </w:p>
    <w:p>
      <w:pPr>
        <w:ind w:firstLine="539"/>
        <w:spacing w:line="520" w:lineRule="exact"/>
        <w:rPr>
          <w:rFonts w:ascii="宋体" w:hAnsi="宋体" w:cs="宋体"/>
          <w:color w:val="000000"/>
          <w:szCs w:val="21"/>
        </w:rPr>
      </w:pPr>
      <w:r/>
      <w:bookmarkStart w:id="107" w:name="_Hlk116555265"/>
      <w:r>
        <w:rPr>
          <w:rFonts w:ascii="宋体" w:hAnsi="宋体" w:cs="宋体"/>
          <w:color w:val="000000"/>
          <w:szCs w:val="21"/>
        </w:rPr>
        <w:t xml:space="preserve">按采购合同规定的相关违约赔偿条款要求。</w:t>
      </w:r>
      <w:bookmarkEnd w:id="107"/>
      <w:r/>
      <w:r/>
    </w:p>
    <w:p>
      <w:pPr>
        <w:rPr>
          <w:rFonts w:ascii="宋体" w:hAnsi="宋体"/>
          <w:b/>
          <w:sz w:val="24"/>
        </w:rPr>
      </w:pPr>
      <w:r>
        <w:rPr>
          <w:rFonts w:hint="eastAsia" w:ascii="宋体" w:hAnsi="宋体" w:cs="宋体"/>
          <w:color w:val="000000"/>
          <w:szCs w:val="21"/>
        </w:rPr>
        <w:br w:type="page" w:clear="all"/>
      </w:r>
      <w:r>
        <w:rPr>
          <w:rFonts w:hint="eastAsia" w:ascii="宋体" w:hAnsi="宋体" w:cs="宋体"/>
          <w:color w:val="000000"/>
          <w:szCs w:val="21"/>
        </w:rPr>
        <w:t xml:space="preserve">四、实训室平面图</w:t>
      </w:r>
      <w:r/>
    </w:p>
    <w:p>
      <w:pPr>
        <w:jc w:val="center"/>
        <w:rPr>
          <w:rFonts w:ascii="宋体" w:hAnsi="宋体"/>
          <w:b/>
          <w:sz w:val="24"/>
        </w:rPr>
      </w:pPr>
      <w:r>
        <mc:AlternateContent>
          <mc:Choice Requires="wpg">
            <w:drawing>
              <wp:inline xmlns:wp="http://schemas.openxmlformats.org/drawingml/2006/wordprocessingDrawing" distT="0" distB="0" distL="0" distR="0">
                <wp:extent cx="7994015" cy="4836795"/>
                <wp:effectExtent l="0" t="0" r="1905" b="698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rot="5400000">
                          <a:off x="0" y="0"/>
                          <a:ext cx="7994014" cy="4836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29.4pt;height:380.8pt;mso-wrap-distance-left:0.0pt;mso-wrap-distance-top:0.0pt;mso-wrap-distance-right:0.0pt;mso-wrap-distance-bottom:0.0pt;rotation:90;" stroked="f">
                <v:path textboxrect="0,0,0,0"/>
                <v:imagedata r:id="rId16" o:title=""/>
              </v:shape>
            </w:pict>
          </mc:Fallback>
        </mc:AlternateContent>
      </w:r>
      <w:r>
        <w:rPr>
          <w:rFonts w:hint="eastAsia" w:ascii="宋体" w:hAnsi="宋体"/>
          <w:b/>
          <w:sz w:val="24"/>
        </w:rPr>
        <w:t xml:space="preserve"> </w:t>
      </w:r>
      <w:r>
        <w:rPr>
          <w:rFonts w:hint="eastAsia" w:ascii="宋体" w:hAnsi="宋体"/>
          <w:b/>
          <w:sz w:val="24"/>
        </w:rPr>
        <w:br w:type="page" w:clear="all"/>
      </w:r>
      <w:r/>
    </w:p>
    <w:p>
      <w:pPr>
        <w:ind w:firstLine="420"/>
        <w:spacing w:line="360" w:lineRule="auto"/>
        <w:shd w:val="clear" w:color="auto" w:fill="ffffff"/>
        <w:widowControl/>
      </w:pPr>
      <w:r>
        <w:rPr>
          <w:rFonts w:hint="eastAsia"/>
        </w:rPr>
        <w:t xml:space="preserve">五、</w:t>
      </w:r>
      <w:r>
        <w:t xml:space="preserve">履约保证金</w:t>
      </w:r>
      <w:r>
        <w:rPr>
          <w:rFonts w:hint="eastAsia"/>
        </w:rPr>
        <w:t xml:space="preserve">：</w:t>
      </w:r>
      <w:r/>
    </w:p>
    <w:p>
      <w:pPr>
        <w:ind w:firstLine="420"/>
        <w:spacing w:line="440" w:lineRule="exact"/>
        <w:shd w:val="clear" w:color="auto" w:fill="ffffff"/>
        <w:widowControl/>
      </w:pPr>
      <w:r>
        <w:rPr>
          <w:rFonts w:hint="eastAsia"/>
        </w:rPr>
        <w:t xml:space="preserve">1</w:t>
      </w:r>
      <w:r>
        <w:rPr>
          <w:rFonts w:hint="eastAsia"/>
        </w:rPr>
        <w:t xml:space="preserve">、</w:t>
      </w:r>
      <w:r>
        <w:t xml:space="preserve">中标后，中标人需交纳中标金额</w:t>
      </w:r>
      <w:r>
        <w:t xml:space="preserve">5%</w:t>
      </w:r>
      <w:r>
        <w:t xml:space="preserve">的履约保证金，履约保证金在合同履行完毕且经用户单位确认质量、服务无问题的情况下退还（不计息）；</w:t>
      </w:r>
      <w:r/>
    </w:p>
    <w:p>
      <w:pPr>
        <w:ind w:firstLine="420"/>
        <w:spacing w:line="440" w:lineRule="exact"/>
        <w:shd w:val="clear" w:color="auto" w:fill="ffffff"/>
        <w:widowControl/>
      </w:pPr>
      <w:r>
        <w:rPr>
          <w:rFonts w:hint="eastAsia"/>
        </w:rPr>
        <w:t xml:space="preserve">2</w:t>
      </w:r>
      <w:r>
        <w:rPr>
          <w:rFonts w:hint="eastAsia"/>
        </w:rPr>
        <w:t xml:space="preserve">、如乙方未能履行合同规定的义务，甲方有权从履约保证金中取得补偿。</w:t>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rPr>
          <w:rFonts w:hint="eastAsia"/>
        </w:rPr>
      </w:pPr>
      <w:r>
        <w:rPr>
          <w:rFonts w:hint="eastAsia"/>
        </w:rPr>
      </w:r>
      <w:r/>
    </w:p>
    <w:p>
      <w:pPr>
        <w:pStyle w:val="780"/>
        <w:rPr>
          <w:rFonts w:hint="eastAsia"/>
        </w:rPr>
      </w:pPr>
      <w:r>
        <w:rPr>
          <w:rFonts w:hint="eastAsia"/>
        </w:rPr>
      </w:r>
      <w:r/>
    </w:p>
    <w:p>
      <w:pPr>
        <w:pStyle w:val="780"/>
      </w:pPr>
      <w:r/>
      <w:r/>
    </w:p>
    <w:p>
      <w:pPr>
        <w:spacing w:line="360" w:lineRule="auto"/>
        <w:rPr>
          <w:rFonts w:ascii="宋体" w:hAnsi="宋体" w:cs="宋体"/>
          <w:b/>
          <w:szCs w:val="21"/>
        </w:rPr>
      </w:pPr>
      <w:r>
        <w:rPr>
          <w:rFonts w:hint="eastAsia" w:ascii="宋体" w:hAnsi="宋体" w:cs="宋体"/>
          <w:b/>
          <w:szCs w:val="21"/>
        </w:rPr>
        <w:t xml:space="preserve">采购包2：</w:t>
      </w:r>
      <w:r/>
    </w:p>
    <w:p>
      <w:pPr>
        <w:spacing w:line="360" w:lineRule="auto"/>
        <w:rPr>
          <w:rFonts w:ascii="宋体" w:hAnsi="宋体" w:cs="宋体"/>
          <w:b/>
          <w:szCs w:val="21"/>
        </w:rPr>
      </w:pPr>
      <w:r>
        <w:rPr>
          <w:rFonts w:hint="eastAsia" w:ascii="宋体" w:hAnsi="宋体" w:cs="宋体"/>
          <w:b/>
          <w:szCs w:val="21"/>
        </w:rPr>
        <w:t xml:space="preserve">1、</w:t>
      </w:r>
      <w:r>
        <w:t xml:space="preserve">本项目招标范围为物联网技术实训中心相关设备采购、安装调试及配套服务，搭建包含感知层、网络层、平台层、应用层及现代物流、低空配送、连锁零售特色应用模块的一体化实训体系，满足物联网、物流、连锁经营专业群实践教学使用需求。具体内容详见采购文件。</w:t>
      </w:r>
      <w:r/>
    </w:p>
    <w:p>
      <w:pPr>
        <w:spacing w:line="360" w:lineRule="auto"/>
        <w:rPr>
          <w:rFonts w:ascii="宋体" w:hAnsi="宋体" w:cs="宋体"/>
          <w:b/>
          <w:szCs w:val="21"/>
        </w:rPr>
      </w:pPr>
      <w:r>
        <w:rPr>
          <w:rFonts w:hint="eastAsia" w:ascii="宋体" w:hAnsi="宋体" w:cs="宋体"/>
          <w:b/>
          <w:szCs w:val="21"/>
        </w:rPr>
        <w:t xml:space="preserve">2.</w:t>
      </w:r>
      <w:r>
        <w:rPr>
          <w:rFonts w:ascii="宋体" w:hAnsi="宋体" w:cs="宋体"/>
          <w:b/>
          <w:szCs w:val="21"/>
        </w:rPr>
        <w:t xml:space="preserve"> 具体服务内容</w:t>
      </w:r>
      <w:r/>
    </w:p>
    <w:p>
      <w:pPr>
        <w:spacing w:line="440" w:lineRule="exact"/>
      </w:pPr>
      <w:r>
        <w:rPr>
          <w:rFonts w:hint="eastAsia"/>
        </w:rPr>
        <w:t xml:space="preserve">2.1</w:t>
      </w:r>
      <w:r>
        <w:rPr>
          <w:rFonts w:hint="eastAsia"/>
        </w:rPr>
        <w:t xml:space="preserve">、采购清单：</w:t>
      </w:r>
      <w:r/>
    </w:p>
    <w:tbl>
      <w:tblPr>
        <w:tblStyle w:val="830"/>
        <w:tblW w:w="0" w:type="auto"/>
        <w:tblInd w:w="673" w:type="dxa"/>
        <w:tblLook w:val="04A0" w:firstRow="1" w:lastRow="0" w:firstColumn="1" w:lastColumn="0" w:noHBand="0" w:noVBand="1"/>
      </w:tblPr>
      <w:tblGrid>
        <w:gridCol w:w="773"/>
        <w:gridCol w:w="3457"/>
        <w:gridCol w:w="1105"/>
        <w:gridCol w:w="1309"/>
        <w:gridCol w:w="1662"/>
      </w:tblGrid>
      <w:tr>
        <w:trPr/>
        <w:tc>
          <w:tcPr>
            <w:tcW w:w="773" w:type="dxa"/>
            <w:textDirection w:val="lrTb"/>
            <w:noWrap w:val="false"/>
          </w:tcPr>
          <w:p>
            <w:pPr>
              <w:jc w:val="center"/>
              <w:rPr>
                <w:rFonts w:ascii="宋体" w:hAnsi="宋体" w:cs="宋体"/>
                <w:b/>
                <w:bCs/>
                <w:sz w:val="24"/>
              </w:rPr>
            </w:pPr>
            <w:r>
              <w:rPr>
                <w:rFonts w:hint="eastAsia" w:ascii="宋体" w:hAnsi="宋体" w:cs="宋体"/>
                <w:b/>
                <w:bCs/>
                <w:sz w:val="24"/>
              </w:rPr>
              <w:t xml:space="preserve">序号</w:t>
            </w:r>
            <w:r/>
          </w:p>
        </w:tc>
        <w:tc>
          <w:tcPr>
            <w:tcW w:w="3457" w:type="dxa"/>
            <w:textDirection w:val="lrTb"/>
            <w:noWrap w:val="false"/>
          </w:tcPr>
          <w:p>
            <w:pPr>
              <w:jc w:val="center"/>
              <w:rPr>
                <w:rFonts w:ascii="宋体" w:hAnsi="宋体" w:cs="宋体"/>
                <w:b/>
                <w:bCs/>
                <w:sz w:val="24"/>
              </w:rPr>
            </w:pPr>
            <w:r>
              <w:rPr>
                <w:rFonts w:hint="eastAsia" w:ascii="宋体" w:hAnsi="宋体" w:cs="宋体"/>
                <w:b/>
                <w:bCs/>
                <w:sz w:val="24"/>
              </w:rPr>
              <w:t xml:space="preserve">名称</w:t>
            </w:r>
            <w:r/>
          </w:p>
        </w:tc>
        <w:tc>
          <w:tcPr>
            <w:tcW w:w="1105" w:type="dxa"/>
            <w:textDirection w:val="lrTb"/>
            <w:noWrap w:val="false"/>
          </w:tcPr>
          <w:p>
            <w:pPr>
              <w:jc w:val="center"/>
              <w:rPr>
                <w:rFonts w:ascii="宋体" w:hAnsi="宋体" w:cs="宋体"/>
                <w:b/>
                <w:bCs/>
                <w:sz w:val="24"/>
              </w:rPr>
            </w:pPr>
            <w:r>
              <w:rPr>
                <w:rFonts w:hint="eastAsia" w:ascii="宋体" w:hAnsi="宋体" w:cs="宋体"/>
                <w:b/>
                <w:bCs/>
                <w:sz w:val="24"/>
              </w:rPr>
              <w:t xml:space="preserve">数量</w:t>
            </w:r>
            <w:r/>
          </w:p>
        </w:tc>
        <w:tc>
          <w:tcPr>
            <w:tcW w:w="1309" w:type="dxa"/>
            <w:textDirection w:val="lrTb"/>
            <w:noWrap w:val="false"/>
          </w:tcPr>
          <w:p>
            <w:pPr>
              <w:jc w:val="center"/>
              <w:rPr>
                <w:rFonts w:ascii="宋体" w:hAnsi="宋体" w:cs="宋体"/>
                <w:b/>
                <w:bCs/>
                <w:sz w:val="24"/>
              </w:rPr>
            </w:pPr>
            <w:r>
              <w:rPr>
                <w:rFonts w:hint="eastAsia" w:ascii="宋体" w:hAnsi="宋体" w:cs="宋体"/>
                <w:b/>
                <w:bCs/>
                <w:sz w:val="24"/>
              </w:rPr>
              <w:t xml:space="preserve">单位</w:t>
            </w:r>
            <w:r/>
          </w:p>
        </w:tc>
        <w:tc>
          <w:tcPr>
            <w:tcW w:w="1662" w:type="dxa"/>
            <w:textDirection w:val="lrTb"/>
            <w:noWrap w:val="false"/>
          </w:tcPr>
          <w:p>
            <w:pPr>
              <w:jc w:val="center"/>
              <w:rPr>
                <w:rFonts w:ascii="宋体" w:hAnsi="宋体" w:cs="宋体"/>
                <w:b/>
                <w:bCs/>
                <w:sz w:val="24"/>
              </w:rPr>
            </w:pPr>
            <w:r>
              <w:rPr>
                <w:rFonts w:hint="eastAsia" w:ascii="宋体" w:hAnsi="宋体" w:cs="宋体"/>
                <w:b/>
                <w:bCs/>
                <w:sz w:val="24"/>
              </w:rPr>
              <w:t xml:space="preserve">备注</w:t>
            </w:r>
            <w:r/>
          </w:p>
        </w:tc>
      </w:tr>
      <w:tr>
        <w:trPr/>
        <w:tc>
          <w:tcPr>
            <w:tcW w:w="773" w:type="dxa"/>
            <w:textDirection w:val="lrTb"/>
            <w:noWrap w:val="false"/>
          </w:tcPr>
          <w:p>
            <w:pPr>
              <w:jc w:val="center"/>
              <w:rPr>
                <w:rFonts w:ascii="宋体" w:hAnsi="宋体" w:cs="宋体"/>
                <w:sz w:val="24"/>
              </w:rPr>
            </w:pPr>
            <w:r>
              <w:rPr>
                <w:rFonts w:hint="eastAsia" w:ascii="宋体" w:hAnsi="宋体" w:cs="宋体"/>
                <w:sz w:val="24"/>
              </w:rPr>
              <w:t xml:space="preserve">1</w:t>
            </w:r>
            <w:r/>
          </w:p>
        </w:tc>
        <w:tc>
          <w:tcPr>
            <w:tcW w:w="3457" w:type="dxa"/>
            <w:vAlign w:val="center"/>
            <w:textDirection w:val="lrTb"/>
            <w:noWrap w:val="false"/>
          </w:tcPr>
          <w:p>
            <w:pPr>
              <w:jc w:val="left"/>
              <w:widowControl/>
              <w:rPr>
                <w:rFonts w:ascii="宋体" w:hAnsi="宋体" w:cs="宋体"/>
                <w:sz w:val="24"/>
              </w:rPr>
            </w:pPr>
            <w:r>
              <w:rPr>
                <w:rFonts w:hint="eastAsia" w:ascii="宋体" w:hAnsi="宋体" w:cs="宋体"/>
                <w:color w:val="000000"/>
                <w:sz w:val="24"/>
              </w:rPr>
              <w:t xml:space="preserve">物联网综合实训平台</w:t>
            </w:r>
            <w:r/>
          </w:p>
        </w:tc>
        <w:tc>
          <w:tcPr>
            <w:tcW w:w="110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9</w:t>
            </w:r>
            <w:r/>
          </w:p>
        </w:tc>
        <w:tc>
          <w:tcPr>
            <w:tcW w:w="1309" w:type="dxa"/>
            <w:textDirection w:val="lrTb"/>
            <w:noWrap w:val="false"/>
          </w:tcPr>
          <w:p>
            <w:pPr>
              <w:jc w:val="center"/>
              <w:rPr>
                <w:rFonts w:ascii="宋体" w:hAnsi="宋体" w:cs="宋体"/>
                <w:sz w:val="24"/>
              </w:rPr>
            </w:pPr>
            <w:r>
              <w:rPr>
                <w:rFonts w:hint="eastAsia" w:ascii="宋体" w:hAnsi="宋体" w:cs="宋体"/>
                <w:sz w:val="24"/>
              </w:rPr>
              <w:t xml:space="preserve">套</w:t>
            </w:r>
            <w:r/>
          </w:p>
        </w:tc>
        <w:tc>
          <w:tcPr>
            <w:tcW w:w="1662" w:type="dxa"/>
            <w:textDirection w:val="lrTb"/>
            <w:noWrap w:val="false"/>
          </w:tcPr>
          <w:p>
            <w:pPr>
              <w:jc w:val="center"/>
              <w:rPr>
                <w:rFonts w:ascii="宋体" w:hAnsi="宋体" w:cs="宋体"/>
                <w:sz w:val="24"/>
              </w:rPr>
            </w:pPr>
            <w:r>
              <w:rPr>
                <w:rFonts w:ascii="宋体" w:hAnsi="宋体" w:cs="宋体"/>
                <w:sz w:val="24"/>
              </w:rPr>
            </w:r>
            <w:r/>
          </w:p>
        </w:tc>
      </w:tr>
      <w:tr>
        <w:trPr/>
        <w:tc>
          <w:tcPr>
            <w:tcW w:w="773" w:type="dxa"/>
            <w:textDirection w:val="lrTb"/>
            <w:noWrap w:val="false"/>
          </w:tcPr>
          <w:p>
            <w:pPr>
              <w:jc w:val="center"/>
              <w:rPr>
                <w:rFonts w:ascii="宋体" w:hAnsi="宋体" w:cs="宋体"/>
                <w:sz w:val="24"/>
              </w:rPr>
            </w:pPr>
            <w:r>
              <w:rPr>
                <w:rFonts w:hint="eastAsia" w:ascii="宋体" w:hAnsi="宋体" w:cs="宋体"/>
                <w:sz w:val="24"/>
              </w:rPr>
              <w:t xml:space="preserve">2</w:t>
            </w:r>
            <w:r/>
          </w:p>
        </w:tc>
        <w:tc>
          <w:tcPr>
            <w:tcW w:w="3457" w:type="dxa"/>
            <w:vAlign w:val="center"/>
            <w:textDirection w:val="lrTb"/>
            <w:noWrap w:val="false"/>
          </w:tcPr>
          <w:p>
            <w:pPr>
              <w:jc w:val="left"/>
              <w:widowControl/>
              <w:rPr>
                <w:rFonts w:ascii="宋体" w:hAnsi="宋体" w:cs="宋体"/>
                <w:sz w:val="24"/>
              </w:rPr>
            </w:pPr>
            <w:r>
              <w:rPr>
                <w:rFonts w:hint="eastAsia" w:ascii="宋体" w:hAnsi="宋体" w:cs="宋体"/>
                <w:color w:val="000000"/>
                <w:sz w:val="24"/>
              </w:rPr>
              <w:t xml:space="preserve">全栈智能应用实训系统</w:t>
            </w:r>
            <w:r/>
          </w:p>
        </w:tc>
        <w:tc>
          <w:tcPr>
            <w:tcW w:w="110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2</w:t>
            </w:r>
            <w:r/>
          </w:p>
        </w:tc>
        <w:tc>
          <w:tcPr>
            <w:tcW w:w="1309" w:type="dxa"/>
            <w:textDirection w:val="lrTb"/>
            <w:noWrap w:val="false"/>
          </w:tcPr>
          <w:p>
            <w:pPr>
              <w:jc w:val="center"/>
              <w:rPr>
                <w:rFonts w:ascii="宋体" w:hAnsi="宋体" w:cs="宋体"/>
                <w:sz w:val="24"/>
              </w:rPr>
            </w:pPr>
            <w:r>
              <w:rPr>
                <w:rFonts w:hint="eastAsia" w:ascii="宋体" w:hAnsi="宋体" w:cs="宋体"/>
                <w:sz w:val="24"/>
              </w:rPr>
              <w:t xml:space="preserve">套</w:t>
            </w:r>
            <w:r/>
          </w:p>
        </w:tc>
        <w:tc>
          <w:tcPr>
            <w:tcW w:w="1662" w:type="dxa"/>
            <w:textDirection w:val="lrTb"/>
            <w:noWrap w:val="false"/>
          </w:tcPr>
          <w:p>
            <w:pPr>
              <w:jc w:val="center"/>
              <w:rPr>
                <w:rFonts w:ascii="宋体" w:hAnsi="宋体" w:cs="宋体"/>
                <w:sz w:val="24"/>
              </w:rPr>
            </w:pPr>
            <w:r>
              <w:rPr>
                <w:rFonts w:ascii="宋体" w:hAnsi="宋体" w:cs="宋体"/>
                <w:sz w:val="24"/>
              </w:rPr>
            </w:r>
            <w:r/>
          </w:p>
        </w:tc>
      </w:tr>
      <w:tr>
        <w:trPr/>
        <w:tc>
          <w:tcPr>
            <w:tcW w:w="773" w:type="dxa"/>
            <w:textDirection w:val="lrTb"/>
            <w:noWrap w:val="false"/>
          </w:tcPr>
          <w:p>
            <w:pPr>
              <w:jc w:val="center"/>
              <w:rPr>
                <w:rFonts w:ascii="宋体" w:hAnsi="宋体" w:cs="宋体"/>
                <w:sz w:val="24"/>
              </w:rPr>
            </w:pPr>
            <w:r>
              <w:rPr>
                <w:rFonts w:hint="eastAsia" w:ascii="宋体" w:hAnsi="宋体" w:cs="宋体"/>
                <w:sz w:val="24"/>
              </w:rPr>
              <w:t xml:space="preserve">3</w:t>
            </w:r>
            <w:r/>
          </w:p>
        </w:tc>
        <w:tc>
          <w:tcPr>
            <w:tcW w:w="3457" w:type="dxa"/>
            <w:vAlign w:val="center"/>
            <w:textDirection w:val="lrTb"/>
            <w:noWrap w:val="false"/>
          </w:tcPr>
          <w:p>
            <w:pPr>
              <w:jc w:val="left"/>
              <w:widowControl/>
              <w:rPr>
                <w:rFonts w:ascii="宋体" w:hAnsi="宋体" w:cs="宋体"/>
                <w:sz w:val="24"/>
              </w:rPr>
            </w:pPr>
            <w:r>
              <w:rPr>
                <w:rFonts w:hint="eastAsia" w:ascii="宋体" w:hAnsi="宋体" w:cs="宋体"/>
                <w:color w:val="000000"/>
                <w:sz w:val="24"/>
              </w:rPr>
              <w:t xml:space="preserve">物联网智慧物流应用开发系统</w:t>
            </w:r>
            <w:r/>
          </w:p>
        </w:tc>
        <w:tc>
          <w:tcPr>
            <w:tcW w:w="110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1</w:t>
            </w:r>
            <w:r/>
          </w:p>
        </w:tc>
        <w:tc>
          <w:tcPr>
            <w:tcW w:w="1309" w:type="dxa"/>
            <w:textDirection w:val="lrTb"/>
            <w:noWrap w:val="false"/>
          </w:tcPr>
          <w:p>
            <w:pPr>
              <w:jc w:val="center"/>
              <w:rPr>
                <w:rFonts w:ascii="宋体" w:hAnsi="宋体" w:cs="宋体"/>
                <w:sz w:val="24"/>
              </w:rPr>
            </w:pPr>
            <w:r>
              <w:rPr>
                <w:rFonts w:hint="eastAsia" w:ascii="宋体" w:hAnsi="宋体" w:cs="宋体"/>
                <w:sz w:val="24"/>
              </w:rPr>
              <w:t xml:space="preserve">套</w:t>
            </w:r>
            <w:r/>
          </w:p>
        </w:tc>
        <w:tc>
          <w:tcPr>
            <w:tcW w:w="1662" w:type="dxa"/>
            <w:textDirection w:val="lrTb"/>
            <w:noWrap w:val="false"/>
          </w:tcPr>
          <w:p>
            <w:pPr>
              <w:jc w:val="center"/>
              <w:rPr>
                <w:rFonts w:ascii="宋体" w:hAnsi="宋体" w:cs="宋体"/>
                <w:sz w:val="24"/>
              </w:rPr>
            </w:pPr>
            <w:r>
              <w:rPr>
                <w:rFonts w:ascii="宋体" w:hAnsi="宋体" w:cs="宋体"/>
                <w:sz w:val="24"/>
              </w:rPr>
            </w:r>
            <w:r/>
          </w:p>
        </w:tc>
      </w:tr>
      <w:tr>
        <w:trPr/>
        <w:tc>
          <w:tcPr>
            <w:tcW w:w="773" w:type="dxa"/>
            <w:textDirection w:val="lrTb"/>
            <w:noWrap w:val="false"/>
          </w:tcPr>
          <w:p>
            <w:pPr>
              <w:jc w:val="center"/>
              <w:rPr>
                <w:rFonts w:ascii="宋体" w:hAnsi="宋体" w:cs="宋体"/>
                <w:sz w:val="24"/>
              </w:rPr>
            </w:pPr>
            <w:r>
              <w:rPr>
                <w:rFonts w:hint="eastAsia" w:ascii="宋体" w:hAnsi="宋体" w:cs="宋体"/>
                <w:sz w:val="24"/>
              </w:rPr>
              <w:t xml:space="preserve">4</w:t>
            </w:r>
            <w:r/>
          </w:p>
        </w:tc>
        <w:tc>
          <w:tcPr>
            <w:tcW w:w="3457" w:type="dxa"/>
            <w:vAlign w:val="center"/>
            <w:textDirection w:val="lrTb"/>
            <w:noWrap w:val="false"/>
          </w:tcPr>
          <w:p>
            <w:pPr>
              <w:jc w:val="left"/>
              <w:widowControl/>
              <w:rPr>
                <w:rFonts w:ascii="宋体" w:hAnsi="宋体" w:cs="宋体"/>
                <w:sz w:val="24"/>
              </w:rPr>
            </w:pPr>
            <w:r>
              <w:rPr>
                <w:rFonts w:hint="eastAsia" w:ascii="宋体" w:hAnsi="宋体" w:cs="宋体"/>
                <w:color w:val="000000"/>
                <w:sz w:val="24"/>
              </w:rPr>
              <w:t xml:space="preserve">物联网智慧应用展示平台</w:t>
            </w:r>
            <w:r/>
          </w:p>
        </w:tc>
        <w:tc>
          <w:tcPr>
            <w:tcW w:w="110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1</w:t>
            </w:r>
            <w:r/>
          </w:p>
        </w:tc>
        <w:tc>
          <w:tcPr>
            <w:tcW w:w="1309" w:type="dxa"/>
            <w:textDirection w:val="lrTb"/>
            <w:noWrap w:val="false"/>
          </w:tcPr>
          <w:p>
            <w:pPr>
              <w:jc w:val="center"/>
              <w:rPr>
                <w:rFonts w:ascii="宋体" w:hAnsi="宋体" w:cs="宋体"/>
                <w:sz w:val="24"/>
              </w:rPr>
            </w:pPr>
            <w:r>
              <w:rPr>
                <w:rFonts w:hint="eastAsia" w:ascii="宋体" w:hAnsi="宋体" w:cs="宋体"/>
                <w:sz w:val="24"/>
              </w:rPr>
              <w:t xml:space="preserve">套</w:t>
            </w:r>
            <w:r/>
          </w:p>
        </w:tc>
        <w:tc>
          <w:tcPr>
            <w:tcW w:w="1662" w:type="dxa"/>
            <w:textDirection w:val="lrTb"/>
            <w:noWrap w:val="false"/>
          </w:tcPr>
          <w:p>
            <w:pPr>
              <w:jc w:val="center"/>
              <w:rPr>
                <w:rFonts w:ascii="宋体" w:hAnsi="宋体" w:cs="宋体"/>
                <w:sz w:val="24"/>
              </w:rPr>
            </w:pPr>
            <w:r>
              <w:rPr>
                <w:rFonts w:ascii="宋体" w:hAnsi="宋体" w:cs="宋体"/>
                <w:sz w:val="24"/>
              </w:rPr>
            </w:r>
            <w:r/>
          </w:p>
        </w:tc>
      </w:tr>
      <w:tr>
        <w:trPr/>
        <w:tc>
          <w:tcPr>
            <w:tcW w:w="773" w:type="dxa"/>
            <w:textDirection w:val="lrTb"/>
            <w:noWrap w:val="false"/>
          </w:tcPr>
          <w:p>
            <w:pPr>
              <w:jc w:val="center"/>
              <w:rPr>
                <w:rFonts w:ascii="宋体" w:hAnsi="宋体" w:cs="宋体"/>
                <w:sz w:val="24"/>
              </w:rPr>
            </w:pPr>
            <w:r>
              <w:rPr>
                <w:rFonts w:hint="eastAsia" w:ascii="宋体" w:hAnsi="宋体" w:cs="宋体"/>
                <w:sz w:val="24"/>
              </w:rPr>
              <w:t xml:space="preserve">5</w:t>
            </w:r>
            <w:r/>
          </w:p>
        </w:tc>
        <w:tc>
          <w:tcPr>
            <w:tcW w:w="3457" w:type="dxa"/>
            <w:vAlign w:val="center"/>
            <w:textDirection w:val="lrTb"/>
            <w:noWrap w:val="false"/>
          </w:tcPr>
          <w:p>
            <w:pPr>
              <w:jc w:val="left"/>
              <w:widowControl/>
              <w:rPr>
                <w:rFonts w:ascii="宋体" w:hAnsi="宋体" w:cs="宋体"/>
                <w:sz w:val="24"/>
              </w:rPr>
            </w:pPr>
            <w:r>
              <w:rPr>
                <w:rFonts w:hint="eastAsia" w:ascii="宋体" w:hAnsi="宋体" w:cs="宋体"/>
                <w:color w:val="000000"/>
                <w:sz w:val="24"/>
              </w:rPr>
              <w:t xml:space="preserve">实训楼智能化数字孪生系统</w:t>
            </w:r>
            <w:r/>
          </w:p>
        </w:tc>
        <w:tc>
          <w:tcPr>
            <w:tcW w:w="110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1</w:t>
            </w:r>
            <w:r/>
          </w:p>
        </w:tc>
        <w:tc>
          <w:tcPr>
            <w:tcW w:w="1309" w:type="dxa"/>
            <w:textDirection w:val="lrTb"/>
            <w:noWrap w:val="false"/>
          </w:tcPr>
          <w:p>
            <w:pPr>
              <w:jc w:val="center"/>
              <w:rPr>
                <w:rFonts w:ascii="宋体" w:hAnsi="宋体" w:cs="宋体"/>
                <w:sz w:val="24"/>
              </w:rPr>
            </w:pPr>
            <w:r>
              <w:rPr>
                <w:rFonts w:hint="eastAsia" w:ascii="宋体" w:hAnsi="宋体" w:cs="宋体"/>
                <w:sz w:val="24"/>
              </w:rPr>
              <w:t xml:space="preserve">套</w:t>
            </w:r>
            <w:r/>
          </w:p>
        </w:tc>
        <w:tc>
          <w:tcPr>
            <w:tcW w:w="1662" w:type="dxa"/>
            <w:textDirection w:val="lrTb"/>
            <w:noWrap w:val="false"/>
          </w:tcPr>
          <w:p>
            <w:pPr>
              <w:jc w:val="center"/>
              <w:rPr>
                <w:rFonts w:ascii="宋体" w:hAnsi="宋体" w:cs="宋体"/>
                <w:sz w:val="24"/>
              </w:rPr>
            </w:pPr>
            <w:r>
              <w:rPr>
                <w:rFonts w:ascii="宋体" w:hAnsi="宋体" w:cs="宋体"/>
                <w:sz w:val="24"/>
              </w:rPr>
            </w:r>
            <w:r/>
          </w:p>
        </w:tc>
      </w:tr>
      <w:tr>
        <w:trPr/>
        <w:tc>
          <w:tcPr>
            <w:tcW w:w="773" w:type="dxa"/>
            <w:textDirection w:val="lrTb"/>
            <w:noWrap w:val="false"/>
          </w:tcPr>
          <w:p>
            <w:pPr>
              <w:jc w:val="center"/>
              <w:rPr>
                <w:rFonts w:ascii="宋体" w:hAnsi="宋体" w:cs="宋体"/>
                <w:sz w:val="24"/>
              </w:rPr>
            </w:pPr>
            <w:r>
              <w:rPr>
                <w:rFonts w:hint="eastAsia" w:ascii="宋体" w:hAnsi="宋体" w:cs="宋体"/>
                <w:sz w:val="24"/>
              </w:rPr>
              <w:t xml:space="preserve">6</w:t>
            </w:r>
            <w:r/>
          </w:p>
        </w:tc>
        <w:tc>
          <w:tcPr>
            <w:tcW w:w="3457" w:type="dxa"/>
            <w:vAlign w:val="center"/>
            <w:textDirection w:val="lrTb"/>
            <w:noWrap w:val="false"/>
          </w:tcPr>
          <w:p>
            <w:pPr>
              <w:jc w:val="left"/>
              <w:widowControl/>
              <w:rPr>
                <w:rFonts w:ascii="宋体" w:hAnsi="宋体" w:cs="宋体"/>
                <w:sz w:val="24"/>
              </w:rPr>
            </w:pPr>
            <w:r>
              <w:rPr>
                <w:rFonts w:hint="eastAsia" w:ascii="宋体" w:hAnsi="宋体" w:cs="宋体"/>
                <w:color w:val="000000"/>
                <w:sz w:val="24"/>
              </w:rPr>
              <w:t xml:space="preserve">物联网虚拟仿真平台</w:t>
            </w:r>
            <w:r/>
          </w:p>
        </w:tc>
        <w:tc>
          <w:tcPr>
            <w:tcW w:w="110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1</w:t>
            </w:r>
            <w:r/>
          </w:p>
        </w:tc>
        <w:tc>
          <w:tcPr>
            <w:tcW w:w="1309" w:type="dxa"/>
            <w:textDirection w:val="lrTb"/>
            <w:noWrap w:val="false"/>
          </w:tcPr>
          <w:p>
            <w:pPr>
              <w:jc w:val="center"/>
              <w:rPr>
                <w:rFonts w:ascii="宋体" w:hAnsi="宋体" w:cs="宋体"/>
                <w:sz w:val="24"/>
              </w:rPr>
            </w:pPr>
            <w:r>
              <w:rPr>
                <w:rFonts w:hint="eastAsia" w:ascii="宋体" w:hAnsi="宋体" w:cs="宋体"/>
                <w:sz w:val="24"/>
              </w:rPr>
              <w:t xml:space="preserve">套</w:t>
            </w:r>
            <w:r/>
          </w:p>
        </w:tc>
        <w:tc>
          <w:tcPr>
            <w:tcW w:w="1662" w:type="dxa"/>
            <w:textDirection w:val="lrTb"/>
            <w:noWrap w:val="false"/>
          </w:tcPr>
          <w:p>
            <w:pPr>
              <w:jc w:val="center"/>
              <w:rPr>
                <w:rFonts w:ascii="宋体" w:hAnsi="宋体" w:cs="宋体"/>
                <w:sz w:val="24"/>
              </w:rPr>
            </w:pPr>
            <w:r>
              <w:rPr>
                <w:rFonts w:ascii="宋体" w:hAnsi="宋体" w:cs="宋体"/>
                <w:sz w:val="24"/>
              </w:rPr>
            </w:r>
            <w:r/>
          </w:p>
        </w:tc>
      </w:tr>
      <w:tr>
        <w:trPr/>
        <w:tc>
          <w:tcPr>
            <w:tcW w:w="773" w:type="dxa"/>
            <w:textDirection w:val="lrTb"/>
            <w:noWrap w:val="false"/>
          </w:tcPr>
          <w:p>
            <w:pPr>
              <w:jc w:val="center"/>
              <w:rPr>
                <w:rFonts w:ascii="宋体" w:hAnsi="宋体" w:cs="宋体"/>
                <w:sz w:val="24"/>
              </w:rPr>
            </w:pPr>
            <w:r>
              <w:rPr>
                <w:rFonts w:hint="eastAsia" w:ascii="宋体" w:hAnsi="宋体" w:cs="宋体"/>
                <w:sz w:val="24"/>
              </w:rPr>
              <w:t xml:space="preserve">7</w:t>
            </w:r>
            <w:r/>
          </w:p>
        </w:tc>
        <w:tc>
          <w:tcPr>
            <w:tcW w:w="3457" w:type="dxa"/>
            <w:vAlign w:val="center"/>
            <w:textDirection w:val="lrTb"/>
            <w:noWrap w:val="false"/>
          </w:tcPr>
          <w:p>
            <w:pPr>
              <w:jc w:val="left"/>
              <w:widowControl/>
              <w:rPr>
                <w:rFonts w:ascii="宋体" w:hAnsi="宋体" w:cs="宋体"/>
                <w:sz w:val="24"/>
              </w:rPr>
            </w:pPr>
            <w:r>
              <w:rPr>
                <w:rFonts w:hint="eastAsia" w:ascii="宋体" w:hAnsi="宋体" w:cs="宋体"/>
                <w:color w:val="000000"/>
                <w:sz w:val="24"/>
              </w:rPr>
              <w:t xml:space="preserve">智慧教学黑板</w:t>
            </w:r>
            <w:r/>
          </w:p>
        </w:tc>
        <w:tc>
          <w:tcPr>
            <w:tcW w:w="110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1</w:t>
            </w:r>
            <w:r/>
          </w:p>
        </w:tc>
        <w:tc>
          <w:tcPr>
            <w:tcW w:w="1309" w:type="dxa"/>
            <w:textDirection w:val="lrTb"/>
            <w:noWrap w:val="false"/>
          </w:tcPr>
          <w:p>
            <w:pPr>
              <w:jc w:val="center"/>
              <w:rPr>
                <w:rFonts w:ascii="宋体" w:hAnsi="宋体" w:cs="宋体"/>
                <w:sz w:val="24"/>
              </w:rPr>
            </w:pPr>
            <w:r>
              <w:rPr>
                <w:rFonts w:hint="eastAsia" w:ascii="宋体" w:hAnsi="宋体" w:cs="宋体"/>
                <w:sz w:val="24"/>
              </w:rPr>
              <w:t xml:space="preserve">台</w:t>
            </w:r>
            <w:r/>
          </w:p>
        </w:tc>
        <w:tc>
          <w:tcPr>
            <w:tcW w:w="1662" w:type="dxa"/>
            <w:textDirection w:val="lrTb"/>
            <w:noWrap w:val="false"/>
          </w:tcPr>
          <w:p>
            <w:pPr>
              <w:jc w:val="center"/>
              <w:rPr>
                <w:rFonts w:ascii="宋体" w:hAnsi="宋体" w:cs="宋体"/>
                <w:sz w:val="24"/>
              </w:rPr>
            </w:pPr>
            <w:r>
              <w:rPr>
                <w:rFonts w:ascii="宋体" w:hAnsi="宋体" w:cs="宋体"/>
                <w:sz w:val="24"/>
              </w:rPr>
            </w:r>
            <w:r/>
          </w:p>
        </w:tc>
      </w:tr>
    </w:tbl>
    <w:p>
      <w:pPr>
        <w:spacing w:line="440" w:lineRule="exact"/>
      </w:pPr>
      <w:r>
        <w:rPr>
          <w:rFonts w:hint="eastAsia"/>
        </w:rPr>
        <w:t xml:space="preserve">2.2</w:t>
      </w:r>
      <w:r>
        <w:t xml:space="preserve">、技术参数：</w:t>
      </w:r>
      <w:r/>
    </w:p>
    <w:tbl>
      <w:tblPr>
        <w:tblStyle w:val="830"/>
        <w:tblW w:w="8498" w:type="dxa"/>
        <w:tblInd w:w="582" w:type="dxa"/>
        <w:tblLayout w:type="fixed"/>
        <w:tblLook w:val="04A0" w:firstRow="1" w:lastRow="0" w:firstColumn="1" w:lastColumn="0" w:noHBand="0" w:noVBand="1"/>
      </w:tblPr>
      <w:tblGrid>
        <w:gridCol w:w="770"/>
        <w:gridCol w:w="6577"/>
        <w:gridCol w:w="579"/>
        <w:gridCol w:w="572"/>
      </w:tblGrid>
      <w:tr>
        <w:trPr/>
        <w:tc>
          <w:tcPr>
            <w:tcW w:w="77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名称</w:t>
            </w:r>
            <w:r/>
          </w:p>
        </w:tc>
        <w:tc>
          <w:tcPr>
            <w:tcW w:w="6577"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配置要求</w:t>
            </w:r>
            <w:r/>
          </w:p>
        </w:tc>
        <w:tc>
          <w:tcPr>
            <w:tcW w:w="57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c>
          <w:tcPr>
            <w:tcW w:w="57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r>
      <w:tr>
        <w:trPr/>
        <w:tc>
          <w:tcPr>
            <w:tcW w:w="77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物联网综合实训平台</w:t>
            </w:r>
            <w:r/>
          </w:p>
        </w:tc>
        <w:tc>
          <w:tcPr>
            <w:tcW w:w="6577" w:type="dxa"/>
            <w:vAlign w:val="center"/>
            <w:textDirection w:val="lrTb"/>
            <w:noWrap w:val="false"/>
          </w:tcPr>
          <w:p>
            <w:pPr>
              <w:jc w:val="left"/>
              <w:rPr>
                <w:rFonts w:ascii="宋体" w:hAnsi="宋体" w:cs="宋体"/>
                <w:szCs w:val="21"/>
              </w:rPr>
            </w:pPr>
            <w:r>
              <w:rPr>
                <w:rFonts w:hint="eastAsia" w:ascii="宋体" w:hAnsi="宋体" w:cs="宋体"/>
                <w:b/>
                <w:bCs/>
                <w:szCs w:val="21"/>
              </w:rPr>
              <w:t xml:space="preserve">一、总体功能</w:t>
            </w:r>
            <w:r/>
          </w:p>
          <w:p>
            <w:pPr>
              <w:ind w:firstLine="420"/>
              <w:jc w:val="left"/>
              <w:rPr>
                <w:rFonts w:ascii="宋体" w:hAnsi="宋体" w:cs="宋体"/>
                <w:szCs w:val="21"/>
              </w:rPr>
            </w:pPr>
            <w:r>
              <w:rPr>
                <w:rFonts w:hint="eastAsia" w:ascii="宋体" w:hAnsi="宋体" w:cs="宋体"/>
                <w:szCs w:val="21"/>
              </w:rPr>
              <w:t xml:space="preserve">物联网综合实训平台是利用物联网的技术手段，使用传感器技术、网络技术及各种智能化技术，以工</w:t>
            </w:r>
            <w:r>
              <w:rPr>
                <w:rFonts w:hint="eastAsia" w:ascii="宋体" w:hAnsi="宋体" w:cs="宋体"/>
                <w:szCs w:val="21"/>
              </w:rPr>
              <w:t xml:space="preserve">业为应用场景，实现工业领域的智能化、科技化、人性化、安全化。以高效、低碳的模式，实现物理资源与虚拟信息的全面互联互通，提供无处不在、触手可及的基础服务；通过智能化方式感知工厂的环境状态，进行深入分析，打造集需求采集服务交互、效果反馈于一体的智慧工业新模式；实现行业与管理信息大贯通，形成“敏感感知、准确判断、精确执行”的智慧化信息系统对工业生产活动进行检测、分析和控制。同时需开放源代码，部分内容可以校企联合做定制化方案。所有模块可拆卸，底部有专用模块收纳空间，布线规范，符合智能硬件装调员职业技能等级鉴定标准。</w:t>
            </w:r>
            <w:r/>
          </w:p>
          <w:p>
            <w:pPr>
              <w:jc w:val="left"/>
              <w:rPr>
                <w:rFonts w:ascii="宋体" w:hAnsi="宋体" w:cs="宋体"/>
                <w:szCs w:val="21"/>
              </w:rPr>
            </w:pPr>
            <w:r>
              <w:rPr>
                <w:rFonts w:hint="eastAsia" w:ascii="宋体" w:hAnsi="宋体" w:cs="宋体"/>
                <w:b/>
                <w:bCs/>
                <w:szCs w:val="21"/>
              </w:rPr>
              <w:t xml:space="preserve">1.实训台结构</w:t>
            </w:r>
            <w:r/>
          </w:p>
          <w:p>
            <w:pPr>
              <w:jc w:val="left"/>
              <w:rPr>
                <w:rFonts w:ascii="宋体" w:hAnsi="宋体" w:cs="宋体"/>
                <w:szCs w:val="21"/>
              </w:rPr>
            </w:pPr>
            <w:r>
              <w:rPr>
                <w:rFonts w:hint="eastAsia" w:ascii="宋体" w:hAnsi="宋体" w:cs="宋体"/>
                <w:szCs w:val="21"/>
              </w:rPr>
              <w:t xml:space="preserve">▲（1）实训台整体采用金属材质，耐磨材质，整体包括可拆装式模块挂件墙，实训台底座，冷轧钢制作工艺，结实耐用，适用性强，可适配不同模块的安装调试。</w:t>
            </w:r>
            <w:r>
              <w:rPr>
                <w:rFonts w:hint="eastAsia" w:ascii="宋体" w:hAnsi="宋体" w:cs="宋体"/>
                <w:b/>
                <w:bCs/>
                <w:szCs w:val="21"/>
              </w:rPr>
              <w:t xml:space="preserve">（提供实训台整体效果图并加盖公章）</w:t>
            </w:r>
            <w:r/>
          </w:p>
          <w:p>
            <w:pPr>
              <w:jc w:val="left"/>
              <w:rPr>
                <w:rFonts w:ascii="宋体" w:hAnsi="宋体" w:cs="宋体"/>
                <w:szCs w:val="21"/>
              </w:rPr>
            </w:pPr>
            <w:r>
              <w:rPr>
                <w:rFonts w:hint="eastAsia" w:ascii="宋体" w:hAnsi="宋体" w:cs="宋体"/>
                <w:szCs w:val="21"/>
              </w:rPr>
              <w:t xml:space="preserve">（2）在主体部分采用模块化设计，实训台可以进行移动，实训台可以单独使用也可以组成一组进行使用。</w:t>
            </w:r>
            <w:r/>
          </w:p>
          <w:p>
            <w:pPr>
              <w:jc w:val="left"/>
              <w:rPr>
                <w:rFonts w:ascii="宋体" w:hAnsi="宋体" w:cs="宋体"/>
                <w:szCs w:val="21"/>
              </w:rPr>
            </w:pPr>
            <w:r>
              <w:rPr>
                <w:rFonts w:hint="eastAsia" w:ascii="宋体" w:hAnsi="宋体" w:cs="宋体"/>
                <w:szCs w:val="21"/>
              </w:rPr>
              <w:t xml:space="preserve">（3）实训台具有多路空气开关保护及熔断器保护，内引入220V交流电，通过导轨式开关电源接入了直流电源，能够直接跟实训模块进行连接。</w:t>
            </w:r>
            <w:r/>
          </w:p>
          <w:p>
            <w:pPr>
              <w:jc w:val="left"/>
              <w:rPr>
                <w:rFonts w:ascii="宋体" w:hAnsi="宋体" w:cs="宋体"/>
                <w:szCs w:val="21"/>
              </w:rPr>
            </w:pPr>
            <w:r>
              <w:rPr>
                <w:rFonts w:hint="eastAsia" w:ascii="宋体" w:hAnsi="宋体" w:cs="宋体"/>
                <w:b/>
                <w:bCs/>
                <w:szCs w:val="21"/>
              </w:rPr>
              <w:t xml:space="preserve">2.感知层</w:t>
            </w:r>
            <w:r/>
          </w:p>
          <w:p>
            <w:pPr>
              <w:jc w:val="left"/>
              <w:rPr>
                <w:rFonts w:ascii="宋体" w:hAnsi="宋体" w:cs="宋体"/>
                <w:szCs w:val="21"/>
              </w:rPr>
            </w:pPr>
            <w:r>
              <w:rPr>
                <w:rFonts w:hint="eastAsia" w:ascii="宋体" w:hAnsi="宋体" w:cs="宋体"/>
                <w:szCs w:val="21"/>
              </w:rPr>
              <w:t xml:space="preserve">（1）配备多种传感器，实现全面感知，包含各种类型传感器，接口丰，包含GPIO、I2C、RS232、485等，传感器可自由组合，可协同工作，异构成不同的应用项目。</w:t>
            </w:r>
            <w:r/>
          </w:p>
          <w:p>
            <w:pPr>
              <w:jc w:val="left"/>
              <w:rPr>
                <w:rFonts w:ascii="宋体" w:hAnsi="宋体" w:cs="宋体"/>
                <w:szCs w:val="21"/>
              </w:rPr>
            </w:pPr>
            <w:r>
              <w:rPr>
                <w:rFonts w:hint="eastAsia" w:ascii="宋体" w:hAnsi="宋体" w:cs="宋体"/>
                <w:szCs w:val="21"/>
              </w:rPr>
              <w:t xml:space="preserve">（2）传感器从实验级的到工业级的各占部分，实验级传感器让学生掌握传感器的开发技术及各传感器原理特点，工业级传感器让学生掌握企业标准的传感器应用技术，参数特性，接口方式，实现原理等。理解真正项目中传感器如何使用。</w:t>
            </w:r>
            <w:r/>
          </w:p>
          <w:p>
            <w:pPr>
              <w:jc w:val="left"/>
              <w:rPr>
                <w:rFonts w:ascii="宋体" w:hAnsi="宋体" w:cs="宋体"/>
                <w:szCs w:val="21"/>
              </w:rPr>
            </w:pPr>
            <w:r>
              <w:rPr>
                <w:rFonts w:hint="eastAsia" w:ascii="宋体" w:hAnsi="宋体" w:cs="宋体"/>
                <w:b/>
                <w:bCs/>
                <w:szCs w:val="21"/>
              </w:rPr>
              <w:t xml:space="preserve">2.网络层</w:t>
            </w:r>
            <w:r/>
          </w:p>
          <w:p>
            <w:pPr>
              <w:jc w:val="left"/>
              <w:rPr>
                <w:rFonts w:ascii="宋体" w:hAnsi="宋体" w:cs="宋体"/>
                <w:szCs w:val="21"/>
              </w:rPr>
            </w:pPr>
            <w:r>
              <w:rPr>
                <w:rFonts w:hint="eastAsia" w:ascii="宋体" w:hAnsi="宋体" w:cs="宋体"/>
                <w:szCs w:val="21"/>
              </w:rPr>
              <w:t xml:space="preserve">（1）网络层涵盖的网络包含方式有ZIGBEE、WIFI、LORA、NB-Iot</w:t>
            </w:r>
            <w:r>
              <w:rPr>
                <w:rFonts w:hint="eastAsia" w:ascii="宋体" w:hAnsi="宋体" w:cs="宋体"/>
                <w:szCs w:val="21"/>
              </w:rPr>
              <w:t xml:space="preserve">等，全面覆盖当前主流的网络传输方式，学生可以通过实训平台充分领会各种网 络传输方式的特点、应用场景以及进行实践编程。</w:t>
            </w:r>
            <w:r/>
          </w:p>
          <w:p>
            <w:pPr>
              <w:jc w:val="left"/>
              <w:rPr>
                <w:rFonts w:ascii="宋体" w:hAnsi="宋体" w:cs="宋体"/>
                <w:szCs w:val="21"/>
              </w:rPr>
            </w:pPr>
            <w:r>
              <w:rPr>
                <w:rFonts w:hint="eastAsia" w:ascii="宋体" w:hAnsi="宋体" w:cs="宋体"/>
                <w:b/>
                <w:bCs/>
                <w:szCs w:val="21"/>
              </w:rPr>
              <w:t xml:space="preserve">3.应用层</w:t>
            </w:r>
            <w:r/>
          </w:p>
          <w:p>
            <w:pPr>
              <w:jc w:val="left"/>
              <w:rPr>
                <w:rFonts w:ascii="宋体" w:hAnsi="宋体" w:cs="宋体"/>
                <w:szCs w:val="21"/>
              </w:rPr>
            </w:pPr>
            <w:r>
              <w:rPr>
                <w:rFonts w:hint="eastAsia" w:ascii="宋体" w:hAnsi="宋体" w:cs="宋体"/>
                <w:szCs w:val="21"/>
              </w:rPr>
              <w:t xml:space="preserve">（1）应用层需包含基于WEB、Linux+QT不同应用。 WEB 应用层使用主流的JAVA WEB框架技术，后台使用 Spring + SpringMVC + Mybatis，权限管理使用 shiro 框架构建，底层数据库使用开源的Mysql数据库。</w:t>
            </w:r>
            <w:r/>
          </w:p>
          <w:p>
            <w:pPr>
              <w:jc w:val="left"/>
              <w:rPr>
                <w:rFonts w:ascii="宋体" w:hAnsi="宋体" w:cs="宋体"/>
                <w:szCs w:val="21"/>
              </w:rPr>
            </w:pPr>
            <w:r>
              <w:rPr>
                <w:rFonts w:hint="eastAsia" w:ascii="宋体" w:hAnsi="宋体" w:cs="宋体"/>
                <w:szCs w:val="21"/>
              </w:rPr>
              <w:t xml:space="preserve">（2）前端使用JQuery EasyUI 框架以及JQuery插件实现基础的数据展示及管理功能，使用 Echarts 提供的强大的数据统计分析库进行图形化数据的展示。</w:t>
            </w:r>
            <w:r/>
          </w:p>
          <w:p>
            <w:pPr>
              <w:jc w:val="left"/>
              <w:rPr>
                <w:rFonts w:ascii="宋体" w:hAnsi="宋体" w:cs="宋体"/>
                <w:szCs w:val="21"/>
              </w:rPr>
            </w:pPr>
            <w:r>
              <w:rPr>
                <w:rFonts w:hint="eastAsia" w:ascii="宋体" w:hAnsi="宋体" w:cs="宋体"/>
                <w:szCs w:val="21"/>
              </w:rPr>
              <w:t xml:space="preserve">（3）在数据可视化方面需使用d3.js等开源库实现更多人性化的科技感强的数据展示效果。</w:t>
            </w:r>
            <w:r/>
          </w:p>
          <w:p>
            <w:pPr>
              <w:jc w:val="left"/>
              <w:rPr>
                <w:rFonts w:ascii="宋体" w:hAnsi="宋体" w:cs="宋体"/>
                <w:szCs w:val="21"/>
              </w:rPr>
            </w:pPr>
            <w:r>
              <w:rPr>
                <w:rFonts w:hint="eastAsia" w:ascii="宋体" w:hAnsi="宋体" w:cs="宋体"/>
                <w:b/>
                <w:bCs/>
                <w:szCs w:val="21"/>
              </w:rPr>
              <w:t xml:space="preserve">二、系统技术体系结构</w:t>
            </w:r>
            <w:r/>
          </w:p>
          <w:p>
            <w:pPr>
              <w:ind w:firstLine="420"/>
              <w:jc w:val="left"/>
              <w:rPr>
                <w:rFonts w:ascii="宋体" w:hAnsi="宋体" w:cs="宋体"/>
                <w:szCs w:val="21"/>
              </w:rPr>
            </w:pPr>
            <w:r>
              <w:rPr>
                <w:rFonts w:hint="eastAsia" w:ascii="宋体" w:hAnsi="宋体" w:cs="宋体"/>
                <w:szCs w:val="21"/>
              </w:rPr>
              <w:t xml:space="preserve">技术体系覆盖完整的物联网体系，满足各层的教学开发需求。从传感器，到组网，到通讯协议，到系统框架使用目前企业主流的技术,主要编程语言有 python、C语言等，简化语言学习难度，加强语言熟练度。</w:t>
            </w:r>
            <w:r/>
          </w:p>
          <w:p>
            <w:pPr>
              <w:jc w:val="left"/>
              <w:rPr>
                <w:rFonts w:ascii="宋体" w:hAnsi="宋体" w:cs="宋体"/>
                <w:szCs w:val="21"/>
              </w:rPr>
            </w:pPr>
            <w:r>
              <w:rPr>
                <w:rFonts w:hint="eastAsia" w:ascii="宋体" w:hAnsi="宋体" w:cs="宋体"/>
                <w:b/>
                <w:bCs/>
                <w:szCs w:val="21"/>
              </w:rPr>
              <w:t xml:space="preserve">1.网络通信模组</w:t>
            </w:r>
            <w:r/>
          </w:p>
          <w:p>
            <w:pPr>
              <w:jc w:val="left"/>
              <w:rPr>
                <w:rFonts w:ascii="宋体" w:hAnsi="宋体" w:cs="宋体"/>
                <w:b/>
                <w:bCs/>
                <w:szCs w:val="21"/>
              </w:rPr>
            </w:pPr>
            <w:r>
              <w:rPr>
                <w:rFonts w:hint="eastAsia" w:ascii="宋体" w:hAnsi="宋体" w:cs="宋体"/>
                <w:szCs w:val="21"/>
              </w:rPr>
              <w:t xml:space="preserve">▲（1）智能网关:主频1800MHz以上；内存DDR3:2GB；内部存储:8G；显示输出：-LVDS*1/HDMI*1/-MIPI*1；网络：RJ45*1 &amp; WIFI；接口：UART*4、USB、USB OTGCamera、音频电源：DC 5~12V；接口形式: 压接式接线端子；波特率: 1200-115200bps；工作方式:  TCP Server/TCP Client/UDP；操作系统：Andriod 5.1 &amp; Andriod 8.1 &amp; Ubuntu14.04 linux+QT5.7。</w:t>
            </w:r>
            <w:r>
              <w:rPr>
                <w:rFonts w:hint="eastAsia" w:ascii="宋体" w:hAnsi="宋体" w:cs="宋体"/>
                <w:b/>
                <w:bCs/>
                <w:szCs w:val="21"/>
              </w:rPr>
              <w:t xml:space="preserve">（提供网关产品彩页并加盖公章）</w:t>
            </w:r>
            <w:r/>
          </w:p>
          <w:p>
            <w:pPr>
              <w:jc w:val="left"/>
              <w:rPr>
                <w:rFonts w:ascii="宋体" w:hAnsi="宋体" w:cs="宋体"/>
                <w:szCs w:val="21"/>
              </w:rPr>
            </w:pPr>
            <w:r>
              <w:rPr>
                <w:rFonts w:hint="eastAsia" w:ascii="宋体" w:hAnsi="宋体" w:cs="宋体"/>
                <w:szCs w:val="21"/>
              </w:rPr>
              <w:t xml:space="preserve">（2）数据采集模块：STM32F407高性能开发板，核心采用STM32F407ZGT6微控制</w:t>
            </w:r>
            <w:r>
              <w:rPr>
                <w:rFonts w:hint="eastAsia" w:ascii="宋体" w:hAnsi="宋体" w:cs="宋体"/>
                <w:szCs w:val="21"/>
              </w:rPr>
              <w:t xml:space="preserve">器单元，基于168MHz运行频率高性能ARM®Cortex®-M4 32位RISC内核.Cortex-M4内核具有浮点运算单元(FPU)单精准度，支持所有ARM单精准度数据处理指令与数据类型.它还允许执行全套DSP指令，以及包含1个用于增强应用程序安全性的内存保护单元(MPU)；IO口：STM32F407ZGT6: 144引脚 ，114个IO，大部分IO口都耐5V(模拟通道除外)；支持调试：SWD和JTAG，SWD只要2根数据线；存储器容量：1024K FLASH，192K SRAM；时钟，复位和电源管理；</w:t>
            </w:r>
            <w:r/>
          </w:p>
          <w:p>
            <w:pPr>
              <w:jc w:val="left"/>
              <w:rPr>
                <w:rFonts w:ascii="宋体" w:hAnsi="宋体" w:cs="宋体"/>
                <w:szCs w:val="21"/>
              </w:rPr>
            </w:pPr>
            <w:r>
              <w:rPr>
                <w:rFonts w:hint="eastAsia" w:ascii="宋体" w:hAnsi="宋体" w:cs="宋体"/>
                <w:szCs w:val="21"/>
              </w:rPr>
              <w:t xml:space="preserve">（3）触摸屏:尺寸：12寸；分辨率：1280*800；输入接口：同时支持VGA及HDMI；电容触摸，免驱。</w:t>
            </w:r>
            <w:r/>
          </w:p>
          <w:p>
            <w:pPr>
              <w:jc w:val="left"/>
              <w:rPr>
                <w:rFonts w:ascii="宋体" w:hAnsi="宋体" w:cs="宋体"/>
                <w:szCs w:val="21"/>
              </w:rPr>
            </w:pPr>
            <w:r>
              <w:rPr>
                <w:rFonts w:hint="eastAsia" w:ascii="宋体" w:hAnsi="宋体" w:cs="宋体"/>
                <w:szCs w:val="21"/>
              </w:rPr>
              <w:t xml:space="preserve">（4）LoRa智能接入网关（1个）:无线距离：3000m；工作环境：-10~50℃ 湿度≤80%RH；无线频率：LoRa；支持节点个数：≥200个；工作电压：5V~12V DC；支持接入4G卡，可与服务器进行通讯，转发LoRa节点与服务器之间的信令；</w:t>
            </w:r>
            <w:r/>
          </w:p>
          <w:p>
            <w:pPr>
              <w:jc w:val="left"/>
              <w:rPr>
                <w:rFonts w:ascii="宋体" w:hAnsi="宋体" w:cs="宋体"/>
                <w:szCs w:val="21"/>
              </w:rPr>
            </w:pPr>
            <w:r>
              <w:rPr>
                <w:rFonts w:hint="eastAsia" w:ascii="宋体" w:hAnsi="宋体" w:cs="宋体"/>
                <w:szCs w:val="21"/>
              </w:rPr>
              <w:t xml:space="preserve">（5）LoRa无线数传模块（2个）:无线速度：0.3K~19.2k；频率范围：410MHZ~441MHZ；发射功率：100mw/1W；可视距离：空旷8000m；工厂距离：2000m(有建筑物遮挡)；传输方式：点播、广播；接收灵敏度：-130dbm@2.4Kbps；工作温度：-40~85℃，&lt;90%RH；工作电压：5~12V；接口方式：RS232/RS485可自配置，支持Modbus协议。</w:t>
            </w:r>
            <w:r/>
          </w:p>
          <w:p>
            <w:pPr>
              <w:jc w:val="left"/>
              <w:rPr>
                <w:rFonts w:ascii="宋体" w:hAnsi="宋体" w:cs="宋体"/>
                <w:szCs w:val="21"/>
              </w:rPr>
            </w:pPr>
            <w:r>
              <w:rPr>
                <w:rFonts w:hint="eastAsia" w:ascii="宋体" w:hAnsi="宋体" w:cs="宋体"/>
                <w:szCs w:val="21"/>
              </w:rPr>
              <w:t xml:space="preserve">（6）NB-IoT无线数传模块（2个）：工作电压：3V~12V 传输数据工作电流：&lt;150mA；待机电流：&lt;280uA；；无线速度：NB-IoT UL/DL:200kbps/200kbps；串行接口：RS232/RS485；工作环境：温度-20~50℃，湿度&lt;95%RH。</w:t>
            </w:r>
            <w:r/>
          </w:p>
          <w:p>
            <w:pPr>
              <w:jc w:val="left"/>
              <w:rPr>
                <w:rFonts w:ascii="宋体" w:hAnsi="宋体" w:cs="宋体"/>
                <w:szCs w:val="21"/>
              </w:rPr>
            </w:pPr>
            <w:r>
              <w:rPr>
                <w:rFonts w:hint="eastAsia" w:ascii="宋体" w:hAnsi="宋体" w:cs="宋体"/>
                <w:szCs w:val="21"/>
              </w:rPr>
              <w:t xml:space="preserve">（7）zigbee节点及协调器（5个）：工作电压：3~5V；供电方式：USB供电以及电池供电；输入接口：RS232/485，IO口，I2C；输出接口：RS232；传输距离：最大要求能达到50米(无遮挡)；网络支持：支持独立组网、单播、广播、组播；功能参数：支持串口配置及网络配置两种方式进行配置。配置参数可保存到芯片，重启参数不会丢</w:t>
            </w:r>
            <w:r>
              <w:rPr>
                <w:rFonts w:hint="eastAsia" w:ascii="宋体" w:hAnsi="宋体" w:cs="宋体"/>
                <w:szCs w:val="21"/>
              </w:rPr>
              <w:t xml:space="preserve">失。</w:t>
            </w:r>
            <w:r/>
          </w:p>
          <w:p>
            <w:pPr>
              <w:jc w:val="left"/>
              <w:rPr>
                <w:rFonts w:ascii="宋体" w:hAnsi="宋体" w:cs="宋体"/>
                <w:szCs w:val="21"/>
              </w:rPr>
            </w:pPr>
            <w:r>
              <w:rPr>
                <w:rFonts w:hint="eastAsia" w:ascii="宋体" w:hAnsi="宋体" w:cs="宋体"/>
                <w:szCs w:val="21"/>
              </w:rPr>
              <w:t xml:space="preserve">（8）路由器：10M/100M自适应；LAN*4；WAN*1；供电：5~12V。</w:t>
            </w:r>
            <w:r/>
          </w:p>
          <w:p>
            <w:pPr>
              <w:jc w:val="left"/>
              <w:rPr>
                <w:rFonts w:ascii="宋体" w:hAnsi="宋体" w:cs="宋体"/>
                <w:szCs w:val="21"/>
              </w:rPr>
            </w:pPr>
            <w:r>
              <w:rPr>
                <w:rFonts w:hint="eastAsia" w:ascii="宋体" w:hAnsi="宋体" w:cs="宋体"/>
                <w:b/>
                <w:bCs/>
                <w:szCs w:val="21"/>
              </w:rPr>
              <w:t xml:space="preserve">2.智能控制模组</w:t>
            </w:r>
            <w:r/>
          </w:p>
          <w:p>
            <w:pPr>
              <w:jc w:val="left"/>
              <w:rPr>
                <w:rFonts w:ascii="宋体" w:hAnsi="宋体" w:cs="宋体"/>
                <w:szCs w:val="21"/>
              </w:rPr>
            </w:pPr>
            <w:r>
              <w:rPr>
                <w:rFonts w:hint="eastAsia" w:ascii="宋体" w:hAnsi="宋体" w:cs="宋体"/>
                <w:szCs w:val="21"/>
              </w:rPr>
              <w:t xml:space="preserve">▲（1）工业通讯网关（1个）：实现数据采集上传通讯，基于RISC架构的站立式工业通讯网关，透过Mini-PCIe接口支持GPRS, 3G, 4G, Wi-Fi接入(板载S</w:t>
            </w:r>
            <w:r>
              <w:rPr>
                <w:rFonts w:hint="eastAsia" w:ascii="宋体" w:hAnsi="宋体" w:cs="宋体"/>
                <w:szCs w:val="21"/>
              </w:rPr>
              <w:t xml:space="preserve">IM卡插槽)，多协议支持 (EdgeLink软件): Modbus/RTU, Modbus/TCP, IEC-60870/104, DL_645，Cortex A8 800MHz (TI AM3352)，256MB DDR3L RAM，2 x Micro-SD 插槽 (内置4GB SD image卡)，1 x USB 2.0，2 x 10/100MB 以太网接口，4x RS-232/485 独立串口，RT Linux V3.12，支持壁挂式及DIN导轨式安装，方便灵活，RED合规，工作温度-40~70°C。</w:t>
            </w:r>
            <w:r>
              <w:rPr>
                <w:rFonts w:hint="eastAsia" w:ascii="宋体" w:hAnsi="宋体" w:cs="宋体"/>
                <w:b/>
                <w:bCs/>
                <w:szCs w:val="21"/>
              </w:rPr>
              <w:t xml:space="preserve">（提供工业通讯网关产品彩页并加盖公章）</w:t>
            </w:r>
            <w:r/>
          </w:p>
          <w:p>
            <w:pPr>
              <w:jc w:val="left"/>
              <w:rPr>
                <w:rFonts w:ascii="宋体" w:hAnsi="宋体" w:cs="宋体"/>
                <w:szCs w:val="21"/>
              </w:rPr>
            </w:pPr>
            <w:r>
              <w:rPr>
                <w:rFonts w:hint="eastAsia" w:ascii="宋体" w:hAnsi="宋体" w:cs="宋体"/>
                <w:szCs w:val="21"/>
              </w:rPr>
              <w:t xml:space="preserve">（2）数据采集控制器（1个）：模拟输入，模拟量数据采集，8路模拟量输入模块，通道:6路差分,两路单端，输入类型: mV, V, mA，采样速率:10采样点/秒。</w:t>
            </w:r>
            <w:r/>
          </w:p>
          <w:p>
            <w:pPr>
              <w:jc w:val="left"/>
              <w:rPr>
                <w:rFonts w:ascii="宋体" w:hAnsi="宋体" w:cs="宋体"/>
                <w:szCs w:val="21"/>
              </w:rPr>
            </w:pPr>
            <w:r>
              <w:rPr>
                <w:rFonts w:hint="eastAsia" w:ascii="宋体" w:hAnsi="宋体" w:cs="宋体"/>
                <w:szCs w:val="21"/>
              </w:rPr>
              <w:t xml:space="preserve">（3）数字量输入（1个）：开关量传感器数据采集，数字量I/O模块，7通道输入及8通道输出，宽温运行，高抗噪性：1kV浪涌保护电压输入，3KV EFT及8KV ESD保护，宽电源输入范围：+10~+48VDC，易于监测状态的LED指示灯，数字滤波器功能，DI通道可以用1kHz计数器，过流/短路保护，DO通道支持脉冲输出功能。</w:t>
            </w:r>
            <w:r/>
          </w:p>
          <w:p>
            <w:pPr>
              <w:jc w:val="left"/>
              <w:rPr>
                <w:rFonts w:ascii="宋体" w:hAnsi="宋体" w:cs="宋体"/>
                <w:szCs w:val="21"/>
              </w:rPr>
            </w:pPr>
            <w:r>
              <w:rPr>
                <w:rFonts w:hint="eastAsia" w:ascii="宋体" w:hAnsi="宋体" w:cs="宋体"/>
                <w:szCs w:val="21"/>
              </w:rPr>
              <w:t xml:space="preserve">（4）数据采集与控制模块（1个）：工业级模块，可以接入组态软件中，模块之间可以相互通信；支持USB2.0；便携式；总线供电；8通道模拟输入；14位分辨率AI；采样率达48kS/s；8通道DI/8通道DO, 2通道AO,1个32位计数器；模块端子螺丝可拆卸；适于DIN导轨安装。</w:t>
            </w:r>
            <w:r/>
          </w:p>
          <w:p>
            <w:pPr>
              <w:jc w:val="left"/>
              <w:rPr>
                <w:rFonts w:ascii="宋体" w:hAnsi="宋体" w:cs="宋体"/>
                <w:szCs w:val="21"/>
              </w:rPr>
            </w:pPr>
            <w:r>
              <w:rPr>
                <w:rFonts w:hint="eastAsia" w:ascii="宋体" w:hAnsi="宋体" w:cs="宋体"/>
                <w:b/>
                <w:bCs/>
                <w:szCs w:val="21"/>
              </w:rPr>
              <w:t xml:space="preserve">3.传感单元模组</w:t>
            </w:r>
            <w:r/>
          </w:p>
          <w:p>
            <w:pPr>
              <w:jc w:val="left"/>
              <w:rPr>
                <w:rFonts w:ascii="宋体" w:hAnsi="宋体" w:cs="宋体"/>
                <w:szCs w:val="21"/>
              </w:rPr>
            </w:pPr>
            <w:r>
              <w:rPr>
                <w:rFonts w:hint="eastAsia" w:ascii="宋体" w:hAnsi="宋体" w:cs="宋体"/>
                <w:szCs w:val="21"/>
              </w:rPr>
              <w:t xml:space="preserve">（1）温度传感器：温度分辨率：1℃；温度精度：±2℃；温度测量范围：0℃~50℃；工作电压：3.3V~5.5V。</w:t>
            </w:r>
            <w:r/>
          </w:p>
          <w:p>
            <w:pPr>
              <w:jc w:val="left"/>
              <w:rPr>
                <w:rFonts w:ascii="宋体" w:hAnsi="宋体" w:cs="宋体"/>
                <w:szCs w:val="21"/>
              </w:rPr>
            </w:pPr>
            <w:r>
              <w:rPr>
                <w:rFonts w:hint="eastAsia" w:ascii="宋体" w:hAnsi="宋体" w:cs="宋体"/>
                <w:szCs w:val="21"/>
              </w:rPr>
              <w:t xml:space="preserve">（2）湿度传感器：湿度分辨率：1%RH；湿度精度：±5%RH(0~50℃)；湿度检测范围：20%RH~90%RH(2℃)；工作电压：3.3V~5.5V。</w:t>
            </w:r>
            <w:r/>
          </w:p>
          <w:p>
            <w:pPr>
              <w:jc w:val="left"/>
              <w:rPr>
                <w:rFonts w:ascii="宋体" w:hAnsi="宋体" w:cs="宋体"/>
                <w:szCs w:val="21"/>
              </w:rPr>
            </w:pPr>
            <w:r>
              <w:rPr>
                <w:rFonts w:hint="eastAsia" w:ascii="宋体" w:hAnsi="宋体" w:cs="宋体"/>
                <w:szCs w:val="21"/>
              </w:rPr>
              <w:t xml:space="preserve">（3）雨滴感应器：测试面积：40*18MM；工作温度：0℃-50℃；工作湿度：10%-90%没有凝结；工作电压：5V；</w:t>
            </w:r>
            <w:r/>
          </w:p>
          <w:p>
            <w:pPr>
              <w:jc w:val="left"/>
              <w:rPr>
                <w:rFonts w:ascii="宋体" w:hAnsi="宋体" w:cs="宋体"/>
                <w:szCs w:val="21"/>
              </w:rPr>
            </w:pPr>
            <w:r>
              <w:rPr>
                <w:rFonts w:hint="eastAsia" w:ascii="宋体" w:hAnsi="宋体" w:cs="宋体"/>
                <w:szCs w:val="21"/>
              </w:rPr>
              <w:t xml:space="preserve">（4）光敏感应器：感光度：≤7LUX；工作电压：3.3V~5V。</w:t>
            </w:r>
            <w:r/>
          </w:p>
          <w:p>
            <w:pPr>
              <w:jc w:val="left"/>
              <w:rPr>
                <w:rFonts w:ascii="宋体" w:hAnsi="宋体" w:cs="宋体"/>
                <w:szCs w:val="21"/>
              </w:rPr>
            </w:pPr>
            <w:r>
              <w:rPr>
                <w:rFonts w:hint="eastAsia" w:ascii="宋体" w:hAnsi="宋体" w:cs="宋体"/>
                <w:szCs w:val="21"/>
              </w:rPr>
              <w:t xml:space="preserve">（5）PM2.5传感器：工作电压：5-7V；工作温度：-10~65℃；工作电流：&lt;20mA；小粒子检出值：0.8微米；灵敏度：0.5V/(0.1mg/m3)。</w:t>
            </w:r>
            <w:r/>
          </w:p>
          <w:p>
            <w:pPr>
              <w:jc w:val="left"/>
              <w:rPr>
                <w:rFonts w:ascii="宋体" w:hAnsi="宋体" w:cs="宋体"/>
                <w:szCs w:val="21"/>
              </w:rPr>
            </w:pPr>
            <w:r>
              <w:rPr>
                <w:rFonts w:hint="eastAsia" w:ascii="宋体" w:hAnsi="宋体" w:cs="宋体"/>
                <w:szCs w:val="21"/>
              </w:rPr>
              <w:t xml:space="preserve">（6）气压力传感器：工作电压：3~5V；工作温度：-10~65℃；工作电流：&lt;20mA；输出信号：IIC通讯。</w:t>
            </w:r>
            <w:r/>
          </w:p>
          <w:p>
            <w:pPr>
              <w:jc w:val="left"/>
              <w:rPr>
                <w:rFonts w:ascii="宋体" w:hAnsi="宋体" w:cs="宋体"/>
                <w:szCs w:val="21"/>
              </w:rPr>
            </w:pPr>
            <w:r>
              <w:rPr>
                <w:rFonts w:hint="eastAsia" w:ascii="宋体" w:hAnsi="宋体" w:cs="宋体"/>
                <w:szCs w:val="21"/>
              </w:rPr>
              <w:t xml:space="preserve">（7）液压传感器：测量范围：300~1100hpa；分辨率：0.06hPa；零密度：7.5ms；工作电压：1.8~3.6V；待机电流：0.1uA。</w:t>
            </w:r>
            <w:r/>
          </w:p>
          <w:p>
            <w:pPr>
              <w:jc w:val="left"/>
              <w:rPr>
                <w:rFonts w:ascii="宋体" w:hAnsi="宋体" w:cs="宋体"/>
                <w:szCs w:val="21"/>
              </w:rPr>
            </w:pPr>
            <w:r>
              <w:rPr>
                <w:rFonts w:hint="eastAsia" w:ascii="宋体" w:hAnsi="宋体" w:cs="宋体"/>
                <w:szCs w:val="21"/>
              </w:rPr>
              <w:t xml:space="preserve">（8）风向传感器：测量范围：8个指示方向；工作温度：-20℃~+60℃, 0%RH~80%RH；输出信号：电流(4~20mA)或电压(0~10V)，支持RS485输出，Modbus协议；工作电压：10~30V DC。</w:t>
            </w:r>
            <w:r/>
          </w:p>
          <w:p>
            <w:pPr>
              <w:jc w:val="left"/>
              <w:rPr>
                <w:rFonts w:ascii="宋体" w:hAnsi="宋体" w:cs="宋体"/>
                <w:szCs w:val="21"/>
              </w:rPr>
            </w:pPr>
            <w:r>
              <w:rPr>
                <w:rFonts w:hint="eastAsia" w:ascii="宋体" w:hAnsi="宋体" w:cs="宋体"/>
                <w:szCs w:val="21"/>
              </w:rPr>
              <w:t xml:space="preserve">（9）风速传感器：风速精度：±(0.2+0.03V)m/s；测量范围：0~30m/s；启动风速：≤0.2m/s；响应时间：≤0.5s；工作温度：-20℃~+60℃, 0%RH~80%RH；输出信号：电流(4~20mA)或电压(0~10V)，支持RS485输出，Modbus协议；工作电压：10~30V DC。</w:t>
            </w:r>
            <w:r/>
          </w:p>
          <w:p>
            <w:pPr>
              <w:jc w:val="left"/>
              <w:rPr>
                <w:rFonts w:ascii="宋体" w:hAnsi="宋体" w:cs="宋体"/>
                <w:szCs w:val="21"/>
              </w:rPr>
            </w:pPr>
            <w:r>
              <w:rPr>
                <w:rFonts w:hint="eastAsia" w:ascii="宋体" w:hAnsi="宋体" w:cs="宋体"/>
                <w:szCs w:val="21"/>
              </w:rPr>
              <w:t xml:space="preserve">（10）水浸传感器：检测对象：自来水，纯净水；工作温度：-20℃~+60℃, 0%RH~80%RH；输出信息：继电器输出，常开/闭触点；工作电压：10~30V DC。</w:t>
            </w:r>
            <w:r/>
          </w:p>
          <w:p>
            <w:pPr>
              <w:jc w:val="left"/>
              <w:rPr>
                <w:rFonts w:ascii="宋体" w:hAnsi="宋体" w:cs="宋体"/>
                <w:szCs w:val="21"/>
              </w:rPr>
            </w:pPr>
            <w:r>
              <w:rPr>
                <w:rFonts w:hint="eastAsia" w:ascii="宋体" w:hAnsi="宋体" w:cs="宋体"/>
                <w:szCs w:val="21"/>
              </w:rPr>
              <w:t xml:space="preserve">（11）水位检测传感器：量程范围：0-3m；精度：0.5%FS；工作温度：-40~60℃；防水等级：IP68；输出信号：电压(0-5v)或电流(0-20mA)或RS485输出；工作电压：12-24V。</w:t>
            </w:r>
            <w:r/>
          </w:p>
          <w:p>
            <w:pPr>
              <w:jc w:val="left"/>
              <w:rPr>
                <w:rFonts w:ascii="宋体" w:hAnsi="宋体" w:cs="宋体"/>
                <w:szCs w:val="21"/>
              </w:rPr>
            </w:pPr>
            <w:r>
              <w:rPr>
                <w:rFonts w:hint="eastAsia" w:ascii="宋体" w:hAnsi="宋体" w:cs="宋体"/>
                <w:szCs w:val="21"/>
              </w:rPr>
              <w:t xml:space="preserve">（12）噪声感应器：测量范围：0~130dB；分辨率：0.1dB；测量误</w:t>
            </w:r>
            <w:r>
              <w:rPr>
                <w:rFonts w:hint="eastAsia" w:ascii="宋体" w:hAnsi="宋体" w:cs="宋体"/>
                <w:szCs w:val="21"/>
              </w:rPr>
              <w:t xml:space="preserve">差：3%F.s；工作温度：-20~60℃；输出信号：0~5V电压，支持RS485输出，Modbus协议；工作电压：5~24V DC。</w:t>
            </w:r>
            <w:r/>
          </w:p>
          <w:p>
            <w:pPr>
              <w:jc w:val="left"/>
              <w:rPr>
                <w:rFonts w:ascii="宋体" w:hAnsi="宋体" w:cs="宋体"/>
                <w:szCs w:val="21"/>
              </w:rPr>
            </w:pPr>
            <w:r>
              <w:rPr>
                <w:rFonts w:hint="eastAsia" w:ascii="宋体" w:hAnsi="宋体" w:cs="宋体"/>
                <w:szCs w:val="21"/>
              </w:rPr>
              <w:t xml:space="preserve">（13）甲醛浓度感应器：预热时间：&lt; 3分钟；响应时间：&lt; 60S；测量范围：0~5ppm；分辨率：≤0.01ppm；工作温度：-20~50℃ 15%RH~90%RH(无凝结)；输出信号：0.4~5V电压或UART输出或RS485输出；工作电压：5~12V。</w:t>
            </w:r>
            <w:r/>
          </w:p>
          <w:p>
            <w:pPr>
              <w:jc w:val="left"/>
              <w:rPr>
                <w:rFonts w:ascii="宋体" w:hAnsi="宋体" w:cs="宋体"/>
                <w:szCs w:val="21"/>
              </w:rPr>
            </w:pPr>
            <w:r>
              <w:rPr>
                <w:rFonts w:hint="eastAsia" w:ascii="宋体" w:hAnsi="宋体" w:cs="宋体"/>
                <w:szCs w:val="21"/>
              </w:rPr>
              <w:t xml:space="preserve">（14）震荡感应器：导通时间：0.1ms；开路电阻：10Mohm；工作电压：3.3V~5V。</w:t>
            </w:r>
            <w:r/>
          </w:p>
          <w:p>
            <w:pPr>
              <w:jc w:val="left"/>
              <w:rPr>
                <w:rFonts w:ascii="宋体" w:hAnsi="宋体" w:cs="宋体"/>
                <w:szCs w:val="21"/>
              </w:rPr>
            </w:pPr>
            <w:r>
              <w:rPr>
                <w:rFonts w:hint="eastAsia" w:ascii="宋体" w:hAnsi="宋体" w:cs="宋体"/>
                <w:szCs w:val="21"/>
              </w:rPr>
              <w:t xml:space="preserve">（15）独立式光电感应火警报警器：工作温湿度：-10~50℃, ≤95%RH；报警指示灯：红色；报警喇叭：&gt;80dB；工作电压：3~5V DC；供电方式：锂电池，工作时长≥3年；网络传输方式：Lora。</w:t>
            </w:r>
            <w:r/>
          </w:p>
          <w:p>
            <w:pPr>
              <w:jc w:val="left"/>
              <w:rPr>
                <w:rFonts w:ascii="宋体" w:hAnsi="宋体" w:cs="宋体"/>
                <w:szCs w:val="21"/>
              </w:rPr>
            </w:pPr>
            <w:r>
              <w:rPr>
                <w:rFonts w:hint="eastAsia" w:ascii="宋体" w:hAnsi="宋体" w:cs="宋体"/>
                <w:szCs w:val="21"/>
              </w:rPr>
              <w:t xml:space="preserve">（16）智能红外微波入侵报警器：探测方式：双元触发式红外微波复合探测；传感器：低噪高每双元矩阵红外；探测距离：直径4m-25；探测角度：360度；抗白光干扰：&gt;9000LUX；抗电磁干扰：10V/m(10MHZ-1000MHZ；输出信号：继电器输出；工作电压：9~12V。</w:t>
            </w:r>
            <w:r/>
          </w:p>
          <w:p>
            <w:pPr>
              <w:jc w:val="left"/>
              <w:rPr>
                <w:rFonts w:ascii="宋体" w:hAnsi="宋体" w:cs="宋体"/>
                <w:szCs w:val="21"/>
              </w:rPr>
            </w:pPr>
            <w:r>
              <w:rPr>
                <w:rFonts w:hint="eastAsia" w:ascii="宋体" w:hAnsi="宋体" w:cs="宋体"/>
                <w:szCs w:val="21"/>
              </w:rPr>
              <w:t xml:space="preserve">（17）红外对射光栅报警器：光束：2~8光束；反应时间：≤40ms；工作温度：-30~50℃；警戒距离：2~10m；输出信号：高低电平信号；灵敏度：可调节；工作电压：12~24V DC。</w:t>
            </w:r>
            <w:r/>
          </w:p>
          <w:p>
            <w:pPr>
              <w:jc w:val="left"/>
              <w:rPr>
                <w:rFonts w:ascii="宋体" w:hAnsi="宋体" w:cs="宋体"/>
                <w:szCs w:val="21"/>
              </w:rPr>
            </w:pPr>
            <w:r>
              <w:rPr>
                <w:rFonts w:hint="eastAsia" w:ascii="宋体" w:hAnsi="宋体" w:cs="宋体"/>
                <w:szCs w:val="21"/>
              </w:rPr>
              <w:t xml:space="preserve">（18）摄像头：传感器类型：1/2.7" CMOS；数字降噪：3D数字降噪；镜头：水平视场角89°(6mm 56°可选)；快门: 1/3秒至1/100,000秒；视频压缩标准：H.265 / H.264 / MJPEG；视频压缩码率：32 Kbps~8Mbps；音频压缩</w:t>
            </w:r>
            <w:r>
              <w:rPr>
                <w:rFonts w:hint="eastAsia" w:ascii="宋体" w:hAnsi="宋体" w:cs="宋体"/>
                <w:szCs w:val="21"/>
              </w:rPr>
              <w:t xml:space="preserve">标准：G.711/G.722.1/G.726/PCM/AAC；音频压缩码率：16-64Kbps；最大图像尺寸1920 × 1080；帧率：50Hz：25fps；图像设置：旋转模式,饱和度,亮度,对比度,锐度,AGC白平衡通过客户端或者浏览器可调；背光补偿：支持,可选择区域；ROI支持主码流设置1个固定区域,支持人脸动态跟踪；通讯接口：1个RJ45 10M/100M 自适应以太网口；音频接口：1对音频输入(Line in)/输出外部接口；报警输入：1路；报警输出：1路(报警输出最大支持DC12V 30mA)。</w:t>
            </w:r>
            <w:r/>
          </w:p>
          <w:p>
            <w:pPr>
              <w:jc w:val="left"/>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应力感应器：量程：10~1000KG；额定输出：2.0mv/v%5；滞后： 0.02%R.0.；重复性：0.02%R.0.；四角误差：0.05%F.S；工作温度：-20~60℃；湿度&lt;90%RH；工作电压：5~12V DC；输出信号：电压或RS485。工业桩基位移感应装置：1个量程：10~50mm；线性精度：±0.1%FS；机械行程：行程+3mm；分辨率：Infinite无断解析；重复性精度：0.01mm；工作温度：-20~150℃,湿度：95%RH；工作电压：5~12V DC；输出：电压或RS485信号。</w:t>
            </w:r>
            <w:r/>
          </w:p>
          <w:p>
            <w:pPr>
              <w:jc w:val="left"/>
              <w:rPr>
                <w:rFonts w:ascii="宋体" w:hAnsi="宋体" w:cs="宋体"/>
                <w:szCs w:val="21"/>
              </w:rPr>
            </w:pPr>
            <w:r>
              <w:rPr>
                <w:rFonts w:hint="eastAsia" w:ascii="宋体" w:hAnsi="宋体" w:cs="宋体"/>
                <w:szCs w:val="21"/>
              </w:rPr>
              <w:t xml:space="preserve">（20）工业高温检测传感器：量程：A级，-50~400℃；测量精度：A级，±(0.15+0.002|T|)， T为实测温度；稳定性：R0漂移&lt;0.04%(500℃,1000小时后)；绝缘电阻：&gt;100MΩ,20℃时, &gt;2MΩ,500℃时；响应时间：50ms；输出信号：1-5V电压或RS485。</w:t>
            </w:r>
            <w:r/>
          </w:p>
          <w:p>
            <w:pPr>
              <w:jc w:val="left"/>
              <w:rPr>
                <w:rFonts w:ascii="宋体" w:hAnsi="宋体" w:cs="宋体"/>
                <w:szCs w:val="21"/>
              </w:rPr>
            </w:pPr>
            <w:r>
              <w:rPr>
                <w:rFonts w:hint="eastAsia" w:ascii="宋体" w:hAnsi="宋体" w:cs="宋体"/>
                <w:szCs w:val="21"/>
              </w:rPr>
              <w:t xml:space="preserve">（21）工业液压感应装置：量程大小：-100kpa~0~10Mpa；压力类型：绝压、表压、真空压；输出信号：4~20mA或0-5V或RS485；精度等级：0.5级；工作温度：-10~70℃；防护等级：IP65(防水、防尘)；响应时间：8ms；工作电压：5~24V。</w:t>
            </w:r>
            <w:r/>
          </w:p>
          <w:p>
            <w:pPr>
              <w:jc w:val="left"/>
              <w:rPr>
                <w:rFonts w:ascii="宋体" w:hAnsi="宋体" w:cs="宋体"/>
                <w:szCs w:val="21"/>
              </w:rPr>
            </w:pPr>
            <w:r>
              <w:rPr>
                <w:rFonts w:hint="eastAsia" w:ascii="宋体" w:hAnsi="宋体" w:cs="宋体"/>
                <w:szCs w:val="21"/>
              </w:rPr>
              <w:t xml:space="preserve">（22）单相电子式电能表：电流规格：10(40)A；功率：1600imp/kWh；准确度等级：1级/2级；工作温度：-20~150℃,湿度：&lt;75%RH；显示：液晶屏；工作电压：220v 交流，频率50HZ；输出：RS485通讯。</w:t>
            </w:r>
            <w:r/>
          </w:p>
          <w:p>
            <w:pPr>
              <w:jc w:val="left"/>
              <w:rPr>
                <w:rFonts w:ascii="宋体" w:hAnsi="宋体" w:cs="宋体"/>
                <w:szCs w:val="21"/>
              </w:rPr>
            </w:pPr>
            <w:r>
              <w:rPr>
                <w:rFonts w:hint="eastAsia" w:ascii="宋体" w:hAnsi="宋体" w:cs="宋体"/>
                <w:szCs w:val="21"/>
              </w:rPr>
              <w:t xml:space="preserve">（23）声光报警器：标准电压：DC12V；标准电流：230-310mA；声压指数：≥110dB/300mm；闪动频次：150次/分钟。</w:t>
            </w:r>
            <w:r/>
          </w:p>
          <w:p>
            <w:pPr>
              <w:jc w:val="left"/>
              <w:rPr>
                <w:rFonts w:ascii="宋体" w:hAnsi="宋体" w:cs="宋体"/>
                <w:szCs w:val="21"/>
              </w:rPr>
            </w:pPr>
            <w:r>
              <w:rPr>
                <w:rFonts w:hint="eastAsia" w:ascii="宋体" w:hAnsi="宋体" w:cs="宋体"/>
                <w:szCs w:val="21"/>
              </w:rPr>
              <w:t xml:space="preserve">（24）风扇：标准电压：24V；电流：0.33A；转速：4000RPM；风量：46.62CFM。</w:t>
            </w:r>
            <w:r/>
          </w:p>
          <w:p>
            <w:pPr>
              <w:jc w:val="left"/>
              <w:rPr>
                <w:rFonts w:ascii="宋体" w:hAnsi="宋体" w:cs="宋体"/>
                <w:szCs w:val="21"/>
              </w:rPr>
            </w:pPr>
            <w:r>
              <w:rPr>
                <w:rFonts w:hint="eastAsia" w:ascii="宋体" w:hAnsi="宋体" w:cs="宋体"/>
                <w:b/>
                <w:bCs/>
                <w:szCs w:val="21"/>
              </w:rPr>
              <w:t xml:space="preserve">三、软件配置</w:t>
            </w:r>
            <w:r/>
          </w:p>
          <w:p>
            <w:pPr>
              <w:jc w:val="left"/>
              <w:rPr>
                <w:rFonts w:ascii="宋体" w:hAnsi="宋体" w:cs="宋体"/>
                <w:szCs w:val="21"/>
              </w:rPr>
            </w:pPr>
            <w:r>
              <w:rPr>
                <w:rFonts w:hint="eastAsia" w:ascii="宋体" w:hAnsi="宋体" w:cs="宋体"/>
                <w:szCs w:val="21"/>
              </w:rPr>
              <w:t xml:space="preserve">▲1.平台具有低代码数字孪生开发设计平台，基于云平台可以搭建各种智能硬件应用场景及界面，通过数据采集卡获取各个传感器数据并上传到云平台。</w:t>
            </w:r>
            <w:r>
              <w:rPr>
                <w:rFonts w:hint="eastAsia" w:ascii="宋体" w:hAnsi="宋体" w:cs="宋体"/>
                <w:b/>
                <w:bCs/>
                <w:szCs w:val="21"/>
              </w:rPr>
              <w:t xml:space="preserve">（提供平台功能界面截图）</w:t>
            </w:r>
            <w:r/>
          </w:p>
          <w:p>
            <w:pPr>
              <w:rPr>
                <w:rFonts w:ascii="宋体" w:hAnsi="宋体" w:cs="宋体"/>
                <w:szCs w:val="21"/>
              </w:rPr>
            </w:pPr>
            <w:r>
              <w:rPr>
                <w:rFonts w:hint="eastAsia" w:ascii="宋体" w:hAnsi="宋体" w:cs="宋体"/>
                <w:szCs w:val="21"/>
              </w:rPr>
              <w:t xml:space="preserve">2.平台配备物联网多模态智能应用平台</w:t>
            </w:r>
            <w:r/>
          </w:p>
          <w:p>
            <w:pPr>
              <w:rPr>
                <w:rFonts w:ascii="宋体" w:hAnsi="宋体" w:cs="宋体"/>
                <w:szCs w:val="21"/>
              </w:rPr>
            </w:pPr>
            <w:r>
              <w:rPr>
                <w:rFonts w:hint="eastAsia" w:ascii="宋体" w:hAnsi="宋体" w:cs="宋体"/>
                <w:szCs w:val="21"/>
              </w:rPr>
              <w:t xml:space="preserve">（1）具有多语种、多字体、多方向文本识别场景下的 OCR 能力，可实现工业现场中的铭牌识别、仪表读数采集、工程图纸解析和多语种安全标签识别。</w:t>
            </w:r>
            <w:r/>
          </w:p>
          <w:p>
            <w:pPr>
              <w:rPr>
                <w:rFonts w:ascii="宋体" w:hAnsi="宋体" w:cs="宋体"/>
                <w:szCs w:val="21"/>
              </w:rPr>
            </w:pPr>
            <w:r>
              <w:rPr>
                <w:rFonts w:hint="eastAsia" w:ascii="宋体" w:hAnsi="宋体" w:cs="宋体"/>
                <w:szCs w:val="21"/>
              </w:rPr>
              <w:t xml:space="preserve">（2）支持识别机械零部件、工业原材料、管道接口类型；支持基于矩形框和关键点的多形式目标定位，能够实现复杂设备结构中的层级化、部件级精准定位，并以标准化 JSON 格式输出检测结果，便于系统集成。</w:t>
            </w:r>
            <w:r>
              <w:rPr>
                <w:rFonts w:hint="eastAsia" w:ascii="宋体" w:hAnsi="宋体" w:cs="宋体"/>
                <w:b/>
                <w:bCs/>
                <w:szCs w:val="21"/>
              </w:rPr>
              <w:t xml:space="preserve">（提供功能演示视频）</w:t>
            </w:r>
            <w:r/>
          </w:p>
          <w:p>
            <w:pPr>
              <w:rPr>
                <w:rFonts w:ascii="宋体" w:hAnsi="宋体" w:cs="宋体"/>
                <w:szCs w:val="21"/>
              </w:rPr>
            </w:pPr>
            <w:r>
              <w:rPr>
                <w:rFonts w:hint="eastAsia" w:ascii="宋体" w:hAnsi="宋体" w:cs="宋体"/>
                <w:szCs w:val="21"/>
              </w:rPr>
              <w:t xml:space="preserve">（3）支持实时目标检测，使用目标检测模型，在摄像头实时流上测试模型的性能，并分析延迟和准确性。支持多类别双向检测 OUT和 in计数等项目不少于10个。</w:t>
            </w:r>
            <w:r/>
          </w:p>
          <w:p>
            <w:pPr>
              <w:rPr>
                <w:rFonts w:ascii="宋体" w:hAnsi="宋体" w:cs="宋体"/>
                <w:szCs w:val="21"/>
              </w:rPr>
            </w:pPr>
            <w:r>
              <w:rPr>
                <w:rFonts w:hint="eastAsia" w:ascii="宋体" w:hAnsi="宋体" w:cs="宋体"/>
                <w:szCs w:val="21"/>
              </w:rPr>
              <w:t xml:space="preserve">▲（4）表情分析和实时手势识别：使用深度学习模型在实时视频流中进行表情分析，识别出人脸的情感状态，利用深度学习模型实现实时手势识别，在摄像头捕获的视频流中检测和分类手势。</w:t>
            </w:r>
            <w:r>
              <w:rPr>
                <w:rFonts w:hint="eastAsia" w:ascii="宋体" w:hAnsi="宋体" w:cs="宋体"/>
                <w:b/>
                <w:bCs/>
                <w:szCs w:val="21"/>
              </w:rPr>
              <w:t xml:space="preserve">（提供平台功能界面截图）</w:t>
            </w:r>
            <w:r/>
          </w:p>
          <w:p>
            <w:pPr>
              <w:rPr>
                <w:rFonts w:ascii="宋体" w:hAnsi="宋体" w:cs="宋体"/>
                <w:szCs w:val="21"/>
              </w:rPr>
            </w:pPr>
            <w:r>
              <w:rPr>
                <w:rFonts w:hint="eastAsia" w:ascii="宋体" w:hAnsi="宋体" w:cs="宋体"/>
                <w:szCs w:val="21"/>
              </w:rPr>
              <w:t xml:space="preserve">（5）离线语音模型，离线ASI语音识别需支持中英文识别、支持离线语音合成、语音模型文件小于80MB、需支持excl表编辑应答词。</w:t>
            </w:r>
            <w:r/>
          </w:p>
          <w:p>
            <w:pPr>
              <w:pStyle w:val="785"/>
              <w:ind w:firstLine="0"/>
              <w:rPr>
                <w:rFonts w:ascii="宋体" w:hAnsi="宋体" w:cs="宋体"/>
                <w:szCs w:val="21"/>
              </w:rPr>
            </w:pPr>
            <w:r>
              <w:rPr>
                <w:rFonts w:hint="eastAsia" w:ascii="宋体" w:hAnsi="宋体" w:cs="宋体"/>
                <w:sz w:val="21"/>
                <w:szCs w:val="21"/>
              </w:rPr>
              <w:t xml:space="preserve">（6）具有神经网络迁移学习可视化平台，能可视化多分类神经网络、迁移学习与神经网络结构,实现数据分类。</w:t>
            </w:r>
            <w:r>
              <w:rPr>
                <w:rFonts w:hint="eastAsia" w:ascii="宋体" w:hAnsi="宋体" w:cs="宋体"/>
                <w:bCs/>
                <w:sz w:val="21"/>
                <w:szCs w:val="21"/>
              </w:rPr>
              <w:t xml:space="preserve">（提供功能演示视频）</w:t>
            </w:r>
            <w:r/>
          </w:p>
          <w:p>
            <w:pPr>
              <w:rPr>
                <w:rFonts w:ascii="宋体" w:hAnsi="宋体" w:cs="宋体"/>
                <w:szCs w:val="21"/>
              </w:rPr>
            </w:pPr>
            <w:r>
              <w:rPr>
                <w:rFonts w:hint="eastAsia" w:ascii="宋体" w:hAnsi="宋体" w:cs="宋体"/>
                <w:szCs w:val="21"/>
              </w:rPr>
              <w:t xml:space="preserve">（7）配套微调后的物联网技术应用大模型，可实现物联网技术应用大模型微调，构建物联网技术应用知识图谱过程。</w:t>
            </w:r>
            <w:r>
              <w:rPr>
                <w:rFonts w:hint="eastAsia" w:ascii="宋体" w:hAnsi="宋体" w:cs="宋体"/>
                <w:b/>
                <w:bCs/>
                <w:szCs w:val="21"/>
              </w:rPr>
              <w:t xml:space="preserve">（提供功能演示视频）</w:t>
            </w:r>
            <w:r/>
          </w:p>
        </w:tc>
        <w:tc>
          <w:tcPr>
            <w:tcW w:w="579"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572" w:type="dxa"/>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c>
          <w:tcPr>
            <w:tcW w:w="77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全栈智能应用实训系统</w:t>
            </w:r>
            <w:r/>
          </w:p>
        </w:tc>
        <w:tc>
          <w:tcPr>
            <w:tcW w:w="6577" w:type="dxa"/>
            <w:vAlign w:val="center"/>
            <w:textDirection w:val="lrTb"/>
            <w:noWrap w:val="false"/>
          </w:tcPr>
          <w:p>
            <w:pPr>
              <w:rPr>
                <w:rFonts w:ascii="宋体" w:hAnsi="宋体" w:cs="宋体"/>
                <w:szCs w:val="21"/>
              </w:rPr>
            </w:pPr>
            <w:r>
              <w:rPr>
                <w:rFonts w:hint="eastAsia" w:ascii="宋体" w:hAnsi="宋体" w:cs="宋体"/>
                <w:b/>
                <w:bCs/>
                <w:szCs w:val="21"/>
              </w:rPr>
              <w:t xml:space="preserve">物联网网关（1台）</w:t>
            </w:r>
            <w:r/>
          </w:p>
          <w:p>
            <w:pPr>
              <w:rPr>
                <w:rFonts w:ascii="宋体" w:hAnsi="宋体" w:cs="宋体"/>
                <w:szCs w:val="21"/>
              </w:rPr>
            </w:pPr>
            <w:r>
              <w:rPr>
                <w:rFonts w:hint="eastAsia" w:ascii="宋体" w:hAnsi="宋体" w:cs="宋体"/>
                <w:szCs w:val="21"/>
              </w:rPr>
              <w:t xml:space="preserve">1.支持Ubuntu系统；</w:t>
            </w:r>
            <w:r/>
          </w:p>
          <w:p>
            <w:pPr>
              <w:rPr>
                <w:rFonts w:ascii="宋体" w:hAnsi="宋体" w:cs="宋体"/>
                <w:szCs w:val="21"/>
              </w:rPr>
            </w:pPr>
            <w:r>
              <w:rPr>
                <w:rFonts w:hint="eastAsia" w:ascii="宋体" w:hAnsi="宋体" w:cs="宋体"/>
                <w:szCs w:val="21"/>
              </w:rPr>
              <w:t xml:space="preserve">2.具备1个10/100/1000Mbps RJ45以太网端口；</w:t>
            </w:r>
            <w:r/>
          </w:p>
          <w:p>
            <w:pPr>
              <w:rPr>
                <w:rFonts w:ascii="宋体" w:hAnsi="宋体" w:cs="宋体"/>
                <w:szCs w:val="21"/>
              </w:rPr>
            </w:pPr>
            <w:r>
              <w:rPr>
                <w:rFonts w:hint="eastAsia" w:ascii="宋体" w:hAnsi="宋体" w:cs="宋体"/>
                <w:szCs w:val="21"/>
              </w:rPr>
              <w:t xml:space="preserve">3.支持2.4GHz WiFi连接；</w:t>
            </w:r>
            <w:r/>
          </w:p>
          <w:p>
            <w:pPr>
              <w:rPr>
                <w:rFonts w:ascii="宋体" w:hAnsi="宋体" w:cs="宋体"/>
                <w:szCs w:val="21"/>
              </w:rPr>
            </w:pPr>
            <w:r>
              <w:rPr>
                <w:rFonts w:hint="eastAsia" w:ascii="宋体" w:hAnsi="宋体" w:cs="宋体"/>
                <w:szCs w:val="21"/>
              </w:rPr>
              <w:t xml:space="preserve">4.具备1个HDMI接口；</w:t>
            </w:r>
            <w:r/>
          </w:p>
          <w:p>
            <w:pPr>
              <w:rPr>
                <w:rFonts w:ascii="宋体" w:hAnsi="宋体" w:cs="宋体"/>
                <w:szCs w:val="21"/>
              </w:rPr>
            </w:pPr>
            <w:r>
              <w:rPr>
                <w:rFonts w:hint="eastAsia" w:ascii="宋体" w:hAnsi="宋体" w:cs="宋体"/>
                <w:szCs w:val="21"/>
              </w:rPr>
              <w:t xml:space="preserve">5.支持OPENGL ES1.1/2.0/3.0,OPEN VG1.1,OPENCL,Directx11；</w:t>
            </w:r>
            <w:r/>
          </w:p>
          <w:p>
            <w:pPr>
              <w:rPr>
                <w:rFonts w:ascii="宋体" w:hAnsi="宋体" w:cs="宋体"/>
                <w:szCs w:val="21"/>
              </w:rPr>
            </w:pPr>
            <w:r>
              <w:rPr>
                <w:rFonts w:hint="eastAsia" w:ascii="宋体" w:hAnsi="宋体" w:cs="宋体"/>
                <w:szCs w:val="21"/>
              </w:rPr>
              <w:t xml:space="preserve">6.支持4K、H.265硬解码10bits色深、HDMI2.0；</w:t>
            </w:r>
            <w:r/>
          </w:p>
          <w:p>
            <w:pPr>
              <w:rPr>
                <w:rFonts w:ascii="宋体" w:hAnsi="宋体" w:cs="宋体"/>
                <w:szCs w:val="21"/>
              </w:rPr>
            </w:pPr>
            <w:r>
              <w:rPr>
                <w:rFonts w:hint="eastAsia" w:ascii="宋体" w:hAnsi="宋体" w:cs="宋体"/>
                <w:szCs w:val="21"/>
              </w:rPr>
              <w:t xml:space="preserve">7.支持1080P多格式视频解码1080P视频编码，支持H.264,VP8和MVC图像增强处理；</w:t>
            </w:r>
            <w:r/>
          </w:p>
          <w:p>
            <w:pPr>
              <w:rPr>
                <w:rFonts w:ascii="宋体" w:hAnsi="宋体" w:cs="宋体"/>
                <w:szCs w:val="21"/>
              </w:rPr>
            </w:pPr>
            <w:r>
              <w:rPr>
                <w:rFonts w:hint="eastAsia" w:ascii="宋体" w:hAnsi="宋体" w:cs="宋体"/>
                <w:szCs w:val="21"/>
              </w:rPr>
              <w:t xml:space="preserve">8.具备硬件安全系统,支持HDCP2.X，支持ATECC608A芯片硬件加密；</w:t>
            </w:r>
            <w:r/>
          </w:p>
          <w:p>
            <w:pPr>
              <w:rPr>
                <w:rFonts w:ascii="宋体" w:hAnsi="宋体" w:cs="宋体"/>
                <w:szCs w:val="21"/>
              </w:rPr>
            </w:pPr>
            <w:r>
              <w:rPr>
                <w:rFonts w:hint="eastAsia" w:ascii="宋体" w:hAnsi="宋体" w:cs="宋体"/>
                <w:szCs w:val="21"/>
              </w:rPr>
              <w:t xml:space="preserve">9.支持OpenCV机器视觉库、支持TensorFlow；</w:t>
            </w:r>
            <w:r/>
          </w:p>
          <w:p>
            <w:pPr>
              <w:rPr>
                <w:rFonts w:ascii="宋体" w:hAnsi="宋体" w:cs="宋体"/>
                <w:szCs w:val="21"/>
              </w:rPr>
            </w:pPr>
            <w:r>
              <w:rPr>
                <w:rFonts w:hint="eastAsia" w:ascii="宋体" w:hAnsi="宋体" w:cs="宋体"/>
                <w:szCs w:val="21"/>
              </w:rPr>
              <w:t xml:space="preserve">10.支持连接物联网云平台（基于SHA256、PRF、HMAC-SHA256、HKDF、ECDSA、ECDH、AES算法加密密文通信)。</w:t>
            </w:r>
            <w:r/>
          </w:p>
          <w:p>
            <w:pPr>
              <w:rPr>
                <w:rFonts w:ascii="宋体" w:hAnsi="宋体" w:cs="宋体"/>
                <w:szCs w:val="21"/>
              </w:rPr>
            </w:pPr>
            <w:r>
              <w:rPr>
                <w:rFonts w:hint="eastAsia" w:ascii="宋体" w:hAnsi="宋体" w:cs="宋体"/>
                <w:b/>
                <w:bCs/>
                <w:szCs w:val="21"/>
              </w:rPr>
              <w:t xml:space="preserve">物联网应用开发终端（1台）</w:t>
            </w:r>
            <w:r/>
          </w:p>
          <w:p>
            <w:pPr>
              <w:rPr>
                <w:rFonts w:ascii="宋体" w:hAnsi="宋体" w:cs="宋体"/>
                <w:szCs w:val="21"/>
              </w:rPr>
            </w:pPr>
            <w:r>
              <w:rPr>
                <w:rFonts w:hint="eastAsia" w:ascii="宋体" w:hAnsi="宋体" w:cs="宋体"/>
                <w:szCs w:val="21"/>
              </w:rPr>
              <w:t xml:space="preserve">1.接口要求：至少配备1路RS485信号接口，1个以太网口，1个USBOTG接口，1路USB HOST接口，2路RS232调试串口（包含调试及通讯功能）；</w:t>
            </w:r>
            <w:r/>
          </w:p>
          <w:p>
            <w:pPr>
              <w:rPr>
                <w:rFonts w:ascii="宋体" w:hAnsi="宋体" w:cs="宋体"/>
                <w:szCs w:val="21"/>
              </w:rPr>
            </w:pPr>
            <w:r>
              <w:rPr>
                <w:rFonts w:hint="eastAsia" w:ascii="宋体" w:hAnsi="宋体" w:cs="宋体"/>
                <w:szCs w:val="21"/>
              </w:rPr>
              <w:t xml:space="preserve">2.至少支持WiFi、串口、RJ45、蓝牙多种数据传输方式。</w:t>
            </w:r>
            <w:r/>
          </w:p>
          <w:p>
            <w:pPr>
              <w:rPr>
                <w:rFonts w:ascii="宋体" w:hAnsi="宋体" w:cs="宋体"/>
                <w:szCs w:val="21"/>
              </w:rPr>
            </w:pPr>
            <w:r>
              <w:rPr>
                <w:rFonts w:hint="eastAsia" w:ascii="宋体" w:hAnsi="宋体" w:cs="宋体"/>
                <w:b/>
                <w:bCs/>
                <w:szCs w:val="21"/>
              </w:rPr>
              <w:t xml:space="preserve">激光对射模组（1套）</w:t>
            </w:r>
            <w:r/>
          </w:p>
          <w:p>
            <w:pPr>
              <w:rPr>
                <w:rFonts w:ascii="宋体" w:hAnsi="宋体" w:cs="宋体"/>
                <w:szCs w:val="21"/>
              </w:rPr>
            </w:pPr>
            <w:r>
              <w:rPr>
                <w:rFonts w:hint="eastAsia" w:ascii="宋体" w:hAnsi="宋体" w:cs="宋体"/>
                <w:szCs w:val="21"/>
              </w:rPr>
              <w:t xml:space="preserve">1.工作电源：直流6～36V范围内可用；</w:t>
            </w:r>
            <w:r/>
          </w:p>
          <w:p>
            <w:pPr>
              <w:rPr>
                <w:rFonts w:ascii="宋体" w:hAnsi="宋体" w:cs="宋体"/>
                <w:szCs w:val="21"/>
              </w:rPr>
            </w:pPr>
            <w:r>
              <w:rPr>
                <w:rFonts w:hint="eastAsia" w:ascii="宋体" w:hAnsi="宋体" w:cs="宋体"/>
                <w:szCs w:val="21"/>
              </w:rPr>
              <w:t xml:space="preserve">2.响应时间：＜3ms；</w:t>
            </w:r>
            <w:r/>
          </w:p>
          <w:p>
            <w:pPr>
              <w:rPr>
                <w:rFonts w:ascii="宋体" w:hAnsi="宋体" w:cs="宋体"/>
                <w:szCs w:val="21"/>
              </w:rPr>
            </w:pPr>
            <w:r>
              <w:rPr>
                <w:rFonts w:hint="eastAsia" w:ascii="宋体" w:hAnsi="宋体" w:cs="宋体"/>
                <w:szCs w:val="21"/>
              </w:rPr>
              <w:t xml:space="preserve">3.检测物体：任何不透明的物体；</w:t>
            </w:r>
            <w:r/>
          </w:p>
          <w:p>
            <w:pPr>
              <w:rPr>
                <w:rFonts w:ascii="宋体" w:hAnsi="宋体" w:cs="宋体"/>
                <w:szCs w:val="21"/>
              </w:rPr>
            </w:pPr>
            <w:r>
              <w:rPr>
                <w:rFonts w:hint="eastAsia" w:ascii="宋体" w:hAnsi="宋体" w:cs="宋体"/>
                <w:szCs w:val="21"/>
              </w:rPr>
              <w:t xml:space="preserve">4.输出电流：≤200mA。</w:t>
            </w:r>
            <w:r/>
          </w:p>
          <w:p>
            <w:pPr>
              <w:rPr>
                <w:rFonts w:ascii="宋体" w:hAnsi="宋体" w:cs="宋体"/>
                <w:szCs w:val="21"/>
              </w:rPr>
            </w:pPr>
            <w:r>
              <w:rPr>
                <w:rFonts w:hint="eastAsia" w:ascii="宋体" w:hAnsi="宋体" w:cs="宋体"/>
                <w:b/>
                <w:bCs/>
                <w:szCs w:val="21"/>
              </w:rPr>
              <w:t xml:space="preserve">综合显示屏（1台）</w:t>
            </w:r>
            <w:r/>
          </w:p>
          <w:p>
            <w:pPr>
              <w:rPr>
                <w:rFonts w:ascii="宋体" w:hAnsi="宋体" w:cs="宋体"/>
                <w:szCs w:val="21"/>
              </w:rPr>
            </w:pPr>
            <w:r>
              <w:rPr>
                <w:rFonts w:hint="eastAsia" w:ascii="宋体" w:hAnsi="宋体" w:cs="宋体"/>
                <w:szCs w:val="21"/>
              </w:rPr>
              <w:t xml:space="preserve">显示颜色：单红色；</w:t>
            </w:r>
            <w:r/>
          </w:p>
          <w:p>
            <w:pPr>
              <w:rPr>
                <w:rFonts w:ascii="宋体" w:hAnsi="宋体" w:cs="宋体"/>
                <w:szCs w:val="21"/>
              </w:rPr>
            </w:pPr>
            <w:r>
              <w:rPr>
                <w:rFonts w:hint="eastAsia" w:ascii="宋体" w:hAnsi="宋体" w:cs="宋体"/>
                <w:szCs w:val="21"/>
              </w:rPr>
              <w:t xml:space="preserve">综合屏分辨率：长≥120点、高≥60点；</w:t>
            </w:r>
            <w:r/>
          </w:p>
          <w:p>
            <w:pPr>
              <w:rPr>
                <w:rFonts w:ascii="宋体" w:hAnsi="宋体" w:cs="宋体"/>
                <w:szCs w:val="21"/>
              </w:rPr>
            </w:pPr>
            <w:r>
              <w:rPr>
                <w:rFonts w:hint="eastAsia" w:ascii="宋体" w:hAnsi="宋体" w:cs="宋体"/>
                <w:szCs w:val="21"/>
              </w:rPr>
              <w:t xml:space="preserve">操作系统：兼容WIN 7或以上系统；</w:t>
            </w:r>
            <w:r/>
          </w:p>
          <w:p>
            <w:pPr>
              <w:rPr>
                <w:rFonts w:ascii="宋体" w:hAnsi="宋体" w:cs="宋体"/>
                <w:szCs w:val="21"/>
              </w:rPr>
            </w:pPr>
            <w:r>
              <w:rPr>
                <w:rFonts w:hint="eastAsia" w:ascii="宋体" w:hAnsi="宋体" w:cs="宋体"/>
                <w:szCs w:val="21"/>
              </w:rPr>
              <w:t xml:space="preserve">接口通讯：RS485。</w:t>
            </w:r>
            <w:r/>
          </w:p>
          <w:p>
            <w:pPr>
              <w:rPr>
                <w:rFonts w:ascii="宋体" w:hAnsi="宋体" w:cs="宋体"/>
                <w:szCs w:val="21"/>
              </w:rPr>
            </w:pPr>
            <w:r>
              <w:rPr>
                <w:rFonts w:hint="eastAsia" w:ascii="宋体" w:hAnsi="宋体" w:cs="宋体"/>
                <w:b/>
                <w:bCs/>
                <w:szCs w:val="21"/>
              </w:rPr>
              <w:t xml:space="preserve">高频读写器（1套）</w:t>
            </w:r>
            <w:r/>
          </w:p>
          <w:p>
            <w:pPr>
              <w:rPr>
                <w:rFonts w:ascii="宋体" w:hAnsi="宋体" w:cs="宋体"/>
                <w:szCs w:val="21"/>
              </w:rPr>
            </w:pPr>
            <w:r>
              <w:rPr>
                <w:rFonts w:hint="eastAsia" w:ascii="宋体" w:hAnsi="宋体" w:cs="宋体"/>
                <w:szCs w:val="21"/>
              </w:rPr>
              <w:t xml:space="preserve">1.支持卡：支持符合ISO14443TypeA/B的非接触卡；</w:t>
            </w:r>
            <w:r/>
          </w:p>
          <w:p>
            <w:pPr>
              <w:rPr>
                <w:rFonts w:ascii="宋体" w:hAnsi="宋体" w:cs="宋体"/>
                <w:szCs w:val="21"/>
              </w:rPr>
            </w:pPr>
            <w:r>
              <w:rPr>
                <w:rFonts w:hint="eastAsia" w:ascii="宋体" w:hAnsi="宋体" w:cs="宋体"/>
                <w:szCs w:val="21"/>
              </w:rPr>
              <w:t xml:space="preserve">2.可给卡提供电流：0～130mA；</w:t>
            </w:r>
            <w:r/>
          </w:p>
          <w:p>
            <w:pPr>
              <w:rPr>
                <w:rFonts w:ascii="宋体" w:hAnsi="宋体" w:cs="宋体"/>
                <w:szCs w:val="21"/>
              </w:rPr>
            </w:pPr>
            <w:r>
              <w:rPr>
                <w:rFonts w:hint="eastAsia" w:ascii="宋体" w:hAnsi="宋体" w:cs="宋体"/>
                <w:szCs w:val="21"/>
              </w:rPr>
              <w:t xml:space="preserve">3.与PC通讯类型：USB接口。</w:t>
            </w:r>
            <w:r/>
          </w:p>
          <w:p>
            <w:pPr>
              <w:rPr>
                <w:rFonts w:ascii="宋体" w:hAnsi="宋体" w:cs="宋体"/>
                <w:szCs w:val="21"/>
              </w:rPr>
            </w:pPr>
            <w:r>
              <w:rPr>
                <w:rFonts w:hint="eastAsia" w:ascii="宋体" w:hAnsi="宋体" w:cs="宋体"/>
                <w:b/>
                <w:bCs/>
                <w:szCs w:val="21"/>
              </w:rPr>
              <w:t xml:space="preserve">热敏打印机（1台）</w:t>
            </w:r>
            <w:r/>
          </w:p>
          <w:p>
            <w:pPr>
              <w:rPr>
                <w:rFonts w:ascii="宋体" w:hAnsi="宋体" w:cs="宋体"/>
                <w:szCs w:val="21"/>
              </w:rPr>
            </w:pPr>
            <w:r>
              <w:rPr>
                <w:rFonts w:hint="eastAsia" w:ascii="宋体" w:hAnsi="宋体" w:cs="宋体"/>
                <w:szCs w:val="21"/>
              </w:rPr>
              <w:t xml:space="preserve">1.打印方法：热敏点行打印；</w:t>
            </w:r>
            <w:r/>
          </w:p>
          <w:p>
            <w:pPr>
              <w:rPr>
                <w:rFonts w:ascii="宋体" w:hAnsi="宋体" w:cs="宋体"/>
                <w:szCs w:val="21"/>
              </w:rPr>
            </w:pPr>
            <w:r>
              <w:rPr>
                <w:rFonts w:hint="eastAsia" w:ascii="宋体" w:hAnsi="宋体" w:cs="宋体"/>
                <w:szCs w:val="21"/>
              </w:rPr>
              <w:t xml:space="preserve">2.打印纸类型：热敏纸，外径最大60mm  内径最小30mm；</w:t>
            </w:r>
            <w:r/>
          </w:p>
          <w:p>
            <w:pPr>
              <w:rPr>
                <w:rFonts w:ascii="宋体" w:hAnsi="宋体" w:cs="宋体"/>
                <w:szCs w:val="21"/>
              </w:rPr>
            </w:pPr>
            <w:r>
              <w:rPr>
                <w:rFonts w:hint="eastAsia" w:ascii="宋体" w:hAnsi="宋体" w:cs="宋体"/>
                <w:szCs w:val="21"/>
              </w:rPr>
              <w:t xml:space="preserve">3.字符打印控制：支持ANK字符集，图标一,二级汉字库。</w:t>
            </w:r>
            <w:r/>
          </w:p>
          <w:p>
            <w:pPr>
              <w:rPr>
                <w:rFonts w:ascii="宋体" w:hAnsi="宋体" w:cs="宋体"/>
                <w:szCs w:val="21"/>
              </w:rPr>
            </w:pPr>
            <w:r>
              <w:rPr>
                <w:rFonts w:hint="eastAsia" w:ascii="宋体" w:hAnsi="宋体" w:cs="宋体"/>
                <w:b/>
                <w:bCs/>
                <w:szCs w:val="21"/>
              </w:rPr>
              <w:t xml:space="preserve">UHF桌面发卡器（1套）</w:t>
            </w:r>
            <w:r/>
          </w:p>
          <w:p>
            <w:pPr>
              <w:rPr>
                <w:rFonts w:ascii="宋体" w:hAnsi="宋体" w:cs="宋体"/>
                <w:szCs w:val="21"/>
              </w:rPr>
            </w:pPr>
            <w:r>
              <w:rPr>
                <w:rFonts w:hint="eastAsia" w:ascii="宋体" w:hAnsi="宋体" w:cs="宋体"/>
                <w:szCs w:val="21"/>
              </w:rPr>
              <w:t xml:space="preserve">1.工作频率：应支持频率范围920～925MHz，跳频250KHz；</w:t>
            </w:r>
            <w:r/>
          </w:p>
          <w:p>
            <w:pPr>
              <w:rPr>
                <w:rFonts w:ascii="宋体" w:hAnsi="宋体" w:cs="宋体"/>
                <w:szCs w:val="21"/>
              </w:rPr>
            </w:pPr>
            <w:r>
              <w:rPr>
                <w:rFonts w:hint="eastAsia" w:ascii="宋体" w:hAnsi="宋体" w:cs="宋体"/>
                <w:szCs w:val="21"/>
              </w:rPr>
              <w:t xml:space="preserve">2.支持协议：EPC GEN2/ ISO 18000-6C；</w:t>
            </w:r>
            <w:r/>
          </w:p>
          <w:p>
            <w:pPr>
              <w:rPr>
                <w:rFonts w:ascii="宋体" w:hAnsi="宋体" w:cs="宋体"/>
                <w:szCs w:val="21"/>
              </w:rPr>
            </w:pPr>
            <w:r>
              <w:rPr>
                <w:rFonts w:hint="eastAsia" w:ascii="宋体" w:hAnsi="宋体" w:cs="宋体"/>
                <w:szCs w:val="21"/>
              </w:rPr>
              <w:t xml:space="preserve">3.接口模式：USB。</w:t>
            </w:r>
            <w:r/>
          </w:p>
          <w:p>
            <w:pPr>
              <w:rPr>
                <w:rFonts w:ascii="宋体" w:hAnsi="宋体" w:cs="宋体"/>
                <w:szCs w:val="21"/>
              </w:rPr>
            </w:pPr>
            <w:r>
              <w:rPr>
                <w:rFonts w:hint="eastAsia" w:ascii="宋体" w:hAnsi="宋体" w:cs="宋体"/>
                <w:b/>
                <w:bCs/>
                <w:szCs w:val="21"/>
              </w:rPr>
              <w:t xml:space="preserve">串口服务器（1台）</w:t>
            </w:r>
            <w:r/>
          </w:p>
          <w:p>
            <w:pPr>
              <w:rPr>
                <w:rFonts w:ascii="宋体" w:hAnsi="宋体" w:cs="宋体"/>
                <w:szCs w:val="21"/>
              </w:rPr>
            </w:pPr>
            <w:r>
              <w:rPr>
                <w:rFonts w:hint="eastAsia" w:ascii="宋体" w:hAnsi="宋体" w:cs="宋体"/>
                <w:szCs w:val="21"/>
              </w:rPr>
              <w:t xml:space="preserve">1.RS-232接口不少于4个，RS-485接口不少于2个，</w:t>
            </w:r>
            <w:r/>
          </w:p>
          <w:p>
            <w:pPr>
              <w:rPr>
                <w:rFonts w:ascii="宋体" w:hAnsi="宋体" w:cs="宋体"/>
                <w:szCs w:val="21"/>
              </w:rPr>
            </w:pPr>
            <w:r>
              <w:rPr>
                <w:rFonts w:hint="eastAsia" w:ascii="宋体" w:hAnsi="宋体" w:cs="宋体"/>
                <w:szCs w:val="21"/>
              </w:rPr>
              <w:t xml:space="preserve">2.应支持ICMP，IP，TCP，UDP，DNS，DHCP，Telnet，HTTP协议；</w:t>
            </w:r>
            <w:r/>
          </w:p>
          <w:p>
            <w:pPr>
              <w:rPr>
                <w:rFonts w:ascii="宋体" w:hAnsi="宋体" w:cs="宋体"/>
                <w:szCs w:val="21"/>
              </w:rPr>
            </w:pPr>
            <w:r>
              <w:rPr>
                <w:rFonts w:hint="eastAsia" w:ascii="宋体" w:hAnsi="宋体" w:cs="宋体"/>
                <w:szCs w:val="21"/>
              </w:rPr>
              <w:t xml:space="preserve">3.应支持通过Web网络浏览器、Telnet、Console控制台进行配置。</w:t>
            </w:r>
            <w:r/>
          </w:p>
          <w:p>
            <w:pPr>
              <w:rPr>
                <w:rFonts w:ascii="宋体" w:hAnsi="宋体" w:cs="宋体"/>
                <w:szCs w:val="21"/>
              </w:rPr>
            </w:pPr>
            <w:r>
              <w:rPr>
                <w:rFonts w:hint="eastAsia" w:ascii="宋体" w:hAnsi="宋体" w:cs="宋体"/>
                <w:b/>
                <w:bCs/>
                <w:szCs w:val="21"/>
              </w:rPr>
              <w:t xml:space="preserve">温湿度传感器（1个）</w:t>
            </w:r>
            <w:r/>
          </w:p>
          <w:p>
            <w:pPr>
              <w:rPr>
                <w:rFonts w:ascii="宋体" w:hAnsi="宋体" w:cs="宋体"/>
                <w:szCs w:val="21"/>
              </w:rPr>
            </w:pPr>
            <w:r>
              <w:rPr>
                <w:rFonts w:hint="eastAsia" w:ascii="宋体" w:hAnsi="宋体" w:cs="宋体"/>
                <w:szCs w:val="21"/>
              </w:rPr>
              <w:t xml:space="preserve">1.供电：24V DC</w:t>
            </w:r>
            <w:r/>
          </w:p>
          <w:p>
            <w:pPr>
              <w:rPr>
                <w:rFonts w:ascii="宋体" w:hAnsi="宋体" w:cs="宋体"/>
                <w:szCs w:val="21"/>
              </w:rPr>
            </w:pPr>
            <w:r>
              <w:rPr>
                <w:rFonts w:hint="eastAsia" w:ascii="宋体" w:hAnsi="宋体" w:cs="宋体"/>
                <w:szCs w:val="21"/>
              </w:rPr>
              <w:t xml:space="preserve">2.准确度：温度：≤0.5度    湿度：≤±3%RH</w:t>
            </w:r>
            <w:r/>
          </w:p>
          <w:p>
            <w:pPr>
              <w:rPr>
                <w:rFonts w:ascii="宋体" w:hAnsi="宋体" w:cs="宋体"/>
                <w:szCs w:val="21"/>
              </w:rPr>
            </w:pPr>
            <w:r>
              <w:rPr>
                <w:rFonts w:hint="eastAsia" w:ascii="宋体" w:hAnsi="宋体" w:cs="宋体"/>
                <w:szCs w:val="21"/>
              </w:rPr>
              <w:t xml:space="preserve">3.量程：温度量程：-10～60度  湿度量程：0～100%RH</w:t>
            </w:r>
            <w:r/>
          </w:p>
          <w:p>
            <w:pPr>
              <w:rPr>
                <w:rFonts w:ascii="宋体" w:hAnsi="宋体" w:cs="宋体"/>
                <w:szCs w:val="21"/>
              </w:rPr>
            </w:pPr>
            <w:r>
              <w:rPr>
                <w:rFonts w:hint="eastAsia" w:ascii="宋体" w:hAnsi="宋体" w:cs="宋体"/>
                <w:b/>
                <w:bCs/>
                <w:szCs w:val="21"/>
              </w:rPr>
              <w:t xml:space="preserve">二氧化碳变送器（485型）（1个）</w:t>
            </w:r>
            <w:r/>
          </w:p>
          <w:p>
            <w:pPr>
              <w:rPr>
                <w:rFonts w:ascii="宋体" w:hAnsi="宋体" w:cs="宋体"/>
                <w:szCs w:val="21"/>
              </w:rPr>
            </w:pPr>
            <w:r>
              <w:rPr>
                <w:rFonts w:hint="eastAsia" w:ascii="宋体" w:hAnsi="宋体" w:cs="宋体"/>
                <w:szCs w:val="21"/>
              </w:rPr>
              <w:t xml:space="preserve">1.供电电压：DC 7～24V；</w:t>
            </w:r>
            <w:r/>
          </w:p>
          <w:p>
            <w:pPr>
              <w:rPr>
                <w:rFonts w:ascii="宋体" w:hAnsi="宋体" w:cs="宋体"/>
                <w:szCs w:val="21"/>
              </w:rPr>
            </w:pPr>
            <w:r>
              <w:rPr>
                <w:rFonts w:hint="eastAsia" w:ascii="宋体" w:hAnsi="宋体" w:cs="宋体"/>
                <w:szCs w:val="21"/>
              </w:rPr>
              <w:t xml:space="preserve">2.测量范围：0～5000 ppm；</w:t>
            </w:r>
            <w:r/>
          </w:p>
          <w:p>
            <w:pPr>
              <w:rPr>
                <w:rFonts w:ascii="宋体" w:hAnsi="宋体" w:cs="宋体"/>
                <w:szCs w:val="21"/>
              </w:rPr>
            </w:pPr>
            <w:r>
              <w:rPr>
                <w:rFonts w:hint="eastAsia" w:ascii="宋体" w:hAnsi="宋体" w:cs="宋体"/>
                <w:szCs w:val="21"/>
              </w:rPr>
              <w:t xml:space="preserve">3.信号输出：RS485；</w:t>
            </w:r>
            <w:r/>
          </w:p>
          <w:p>
            <w:pPr>
              <w:rPr>
                <w:rFonts w:ascii="宋体" w:hAnsi="宋体" w:cs="宋体"/>
                <w:szCs w:val="21"/>
              </w:rPr>
            </w:pPr>
            <w:r>
              <w:rPr>
                <w:rFonts w:hint="eastAsia" w:ascii="宋体" w:hAnsi="宋体" w:cs="宋体"/>
                <w:szCs w:val="21"/>
              </w:rPr>
              <w:t xml:space="preserve">4.通信协议：Modbus RTU。</w:t>
            </w:r>
            <w:r/>
          </w:p>
          <w:p>
            <w:pPr>
              <w:rPr>
                <w:rFonts w:ascii="宋体" w:hAnsi="宋体" w:cs="宋体"/>
                <w:szCs w:val="21"/>
              </w:rPr>
            </w:pPr>
            <w:r>
              <w:rPr>
                <w:rFonts w:hint="eastAsia" w:ascii="宋体" w:hAnsi="宋体" w:cs="宋体"/>
                <w:b/>
                <w:bCs/>
                <w:szCs w:val="21"/>
              </w:rPr>
              <w:t xml:space="preserve">光照度传感器（1个）</w:t>
            </w:r>
            <w:r/>
          </w:p>
          <w:p>
            <w:pPr>
              <w:rPr>
                <w:rFonts w:ascii="宋体" w:hAnsi="宋体" w:cs="宋体"/>
                <w:szCs w:val="21"/>
              </w:rPr>
            </w:pPr>
            <w:r>
              <w:rPr>
                <w:rFonts w:hint="eastAsia" w:ascii="宋体" w:hAnsi="宋体" w:cs="宋体"/>
                <w:szCs w:val="21"/>
              </w:rPr>
              <w:t xml:space="preserve">1.供电电压：DC 24V；</w:t>
            </w:r>
            <w:r/>
          </w:p>
          <w:p>
            <w:pPr>
              <w:rPr>
                <w:rFonts w:ascii="宋体" w:hAnsi="宋体" w:cs="宋体"/>
                <w:szCs w:val="21"/>
              </w:rPr>
            </w:pPr>
            <w:r>
              <w:rPr>
                <w:rFonts w:hint="eastAsia" w:ascii="宋体" w:hAnsi="宋体" w:cs="宋体"/>
                <w:szCs w:val="21"/>
              </w:rPr>
              <w:t xml:space="preserve">2.测量范围：0～2w lux；</w:t>
            </w:r>
            <w:r/>
          </w:p>
          <w:p>
            <w:pPr>
              <w:rPr>
                <w:rFonts w:ascii="宋体" w:hAnsi="宋体" w:cs="宋体"/>
                <w:szCs w:val="21"/>
              </w:rPr>
            </w:pPr>
            <w:r>
              <w:rPr>
                <w:rFonts w:hint="eastAsia" w:ascii="宋体" w:hAnsi="宋体" w:cs="宋体"/>
                <w:szCs w:val="21"/>
              </w:rPr>
              <w:t xml:space="preserve">3.输出形式：4mA～20mA，三线制。</w:t>
            </w:r>
            <w:r/>
          </w:p>
          <w:p>
            <w:pPr>
              <w:rPr>
                <w:rFonts w:ascii="宋体" w:hAnsi="宋体" w:cs="宋体"/>
                <w:szCs w:val="21"/>
              </w:rPr>
            </w:pPr>
            <w:r>
              <w:rPr>
                <w:rFonts w:hint="eastAsia" w:ascii="宋体" w:hAnsi="宋体" w:cs="宋体"/>
                <w:b/>
                <w:bCs/>
                <w:szCs w:val="21"/>
              </w:rPr>
              <w:t xml:space="preserve">ZIGBEE智能节点盒（6套）</w:t>
            </w:r>
            <w:r/>
          </w:p>
          <w:p>
            <w:pPr>
              <w:rPr>
                <w:rFonts w:ascii="宋体" w:hAnsi="宋体" w:cs="宋体"/>
                <w:szCs w:val="21"/>
              </w:rPr>
            </w:pPr>
            <w:r>
              <w:rPr>
                <w:rFonts w:hint="eastAsia" w:ascii="宋体" w:hAnsi="宋体" w:cs="宋体"/>
                <w:szCs w:val="21"/>
              </w:rPr>
              <w:t xml:space="preserve">1.电池容量不低于：1000mAh；</w:t>
            </w:r>
            <w:r/>
          </w:p>
          <w:p>
            <w:pPr>
              <w:rPr>
                <w:rFonts w:ascii="宋体" w:hAnsi="宋体" w:cs="宋体"/>
                <w:szCs w:val="21"/>
              </w:rPr>
            </w:pPr>
            <w:r>
              <w:rPr>
                <w:rFonts w:hint="eastAsia" w:ascii="宋体" w:hAnsi="宋体" w:cs="宋体"/>
                <w:szCs w:val="21"/>
              </w:rPr>
              <w:t xml:space="preserve">2.输入电压：DC 5V；</w:t>
            </w:r>
            <w:r/>
          </w:p>
          <w:p>
            <w:pPr>
              <w:rPr>
                <w:rFonts w:ascii="宋体" w:hAnsi="宋体" w:cs="宋体"/>
                <w:szCs w:val="21"/>
              </w:rPr>
            </w:pPr>
            <w:r>
              <w:rPr>
                <w:rFonts w:hint="eastAsia" w:ascii="宋体" w:hAnsi="宋体" w:cs="宋体"/>
                <w:szCs w:val="21"/>
              </w:rPr>
              <w:t xml:space="preserve">3.无线频率：2.4GHz；</w:t>
            </w:r>
            <w:r/>
          </w:p>
          <w:p>
            <w:pPr>
              <w:rPr>
                <w:rFonts w:ascii="宋体" w:hAnsi="宋体" w:cs="宋体"/>
                <w:szCs w:val="21"/>
              </w:rPr>
            </w:pPr>
            <w:r>
              <w:rPr>
                <w:rFonts w:hint="eastAsia" w:ascii="宋体" w:hAnsi="宋体" w:cs="宋体"/>
                <w:szCs w:val="21"/>
              </w:rPr>
              <w:t xml:space="preserve">4.指示灯：应具备电源、充电、连接、通讯指示灯；</w:t>
            </w:r>
            <w:r/>
          </w:p>
          <w:p>
            <w:pPr>
              <w:rPr>
                <w:rFonts w:ascii="宋体" w:hAnsi="宋体" w:cs="宋体"/>
                <w:szCs w:val="21"/>
              </w:rPr>
            </w:pPr>
            <w:r>
              <w:rPr>
                <w:rFonts w:hint="eastAsia" w:ascii="宋体" w:hAnsi="宋体" w:cs="宋体"/>
                <w:szCs w:val="21"/>
              </w:rPr>
              <w:t xml:space="preserve">5.功能键：可通过功能键实现设备入网退网，以及ZigBee网络建立；</w:t>
            </w:r>
            <w:r/>
          </w:p>
          <w:p>
            <w:pPr>
              <w:rPr>
                <w:rFonts w:ascii="宋体" w:hAnsi="宋体" w:cs="宋体"/>
                <w:szCs w:val="21"/>
              </w:rPr>
            </w:pPr>
            <w:r>
              <w:rPr>
                <w:rFonts w:hint="eastAsia" w:ascii="宋体" w:hAnsi="宋体" w:cs="宋体"/>
                <w:szCs w:val="21"/>
              </w:rPr>
              <w:t xml:space="preserve">6.带扩展接口，可以连接传感器小模块。</w:t>
            </w:r>
            <w:r/>
          </w:p>
          <w:p>
            <w:pPr>
              <w:rPr>
                <w:rFonts w:ascii="宋体" w:hAnsi="宋体" w:cs="宋体"/>
                <w:szCs w:val="21"/>
              </w:rPr>
            </w:pPr>
            <w:r>
              <w:rPr>
                <w:rFonts w:hint="eastAsia" w:ascii="宋体" w:hAnsi="宋体" w:cs="宋体"/>
                <w:b/>
                <w:bCs/>
                <w:szCs w:val="21"/>
              </w:rPr>
              <w:t xml:space="preserve">ZigBee协调器（ZigBee3.0）（3套）</w:t>
            </w:r>
            <w:r/>
          </w:p>
          <w:p>
            <w:pPr>
              <w:rPr>
                <w:rFonts w:ascii="宋体" w:hAnsi="宋体" w:cs="宋体"/>
                <w:szCs w:val="21"/>
              </w:rPr>
            </w:pPr>
            <w:r>
              <w:rPr>
                <w:rFonts w:hint="eastAsia" w:ascii="宋体" w:hAnsi="宋体" w:cs="宋体"/>
                <w:szCs w:val="21"/>
              </w:rPr>
              <w:t xml:space="preserve">1.采用32 Bit处理器，主频≥48MHz；</w:t>
            </w:r>
            <w:r/>
          </w:p>
          <w:p>
            <w:pPr>
              <w:rPr>
                <w:rFonts w:ascii="宋体" w:hAnsi="宋体" w:cs="宋体"/>
                <w:szCs w:val="21"/>
              </w:rPr>
            </w:pPr>
            <w:r>
              <w:rPr>
                <w:rFonts w:hint="eastAsia" w:ascii="宋体" w:hAnsi="宋体" w:cs="宋体"/>
                <w:szCs w:val="21"/>
              </w:rPr>
              <w:t xml:space="preserve">2.支持1MBytes片上可编程Flash；</w:t>
            </w:r>
            <w:r/>
          </w:p>
          <w:p>
            <w:pPr>
              <w:rPr>
                <w:rFonts w:ascii="宋体" w:hAnsi="宋体" w:cs="宋体"/>
                <w:szCs w:val="21"/>
              </w:rPr>
            </w:pPr>
            <w:r>
              <w:rPr>
                <w:rFonts w:hint="eastAsia" w:ascii="宋体" w:hAnsi="宋体" w:cs="宋体"/>
                <w:szCs w:val="21"/>
              </w:rPr>
              <w:t xml:space="preserve">3.支持内置硬件AES加密单元；</w:t>
            </w:r>
            <w:r/>
          </w:p>
          <w:p>
            <w:pPr>
              <w:rPr>
                <w:rFonts w:ascii="宋体" w:hAnsi="宋体" w:cs="宋体"/>
                <w:szCs w:val="21"/>
              </w:rPr>
            </w:pPr>
            <w:r>
              <w:rPr>
                <w:rFonts w:hint="eastAsia" w:ascii="宋体" w:hAnsi="宋体" w:cs="宋体"/>
                <w:szCs w:val="21"/>
              </w:rPr>
              <w:t xml:space="preserve">4.发射功率≥8dBm，接收灵敏度≤-90dBm；</w:t>
            </w:r>
            <w:r/>
          </w:p>
          <w:p>
            <w:pPr>
              <w:rPr>
                <w:rFonts w:ascii="宋体" w:hAnsi="宋体" w:cs="宋体"/>
                <w:szCs w:val="21"/>
              </w:rPr>
            </w:pPr>
            <w:r>
              <w:rPr>
                <w:rFonts w:hint="eastAsia" w:ascii="宋体" w:hAnsi="宋体" w:cs="宋体"/>
                <w:szCs w:val="21"/>
              </w:rPr>
              <w:t xml:space="preserve">5.带有FEM，支持≥20dBm输出；</w:t>
            </w:r>
            <w:r/>
          </w:p>
          <w:p>
            <w:pPr>
              <w:rPr>
                <w:rFonts w:ascii="宋体" w:hAnsi="宋体" w:cs="宋体"/>
                <w:szCs w:val="21"/>
              </w:rPr>
            </w:pPr>
            <w:r>
              <w:rPr>
                <w:rFonts w:hint="eastAsia" w:ascii="宋体" w:hAnsi="宋体" w:cs="宋体"/>
                <w:szCs w:val="21"/>
              </w:rPr>
              <w:t xml:space="preserve">6.支持低功耗蓝牙5.0；</w:t>
            </w:r>
            <w:r/>
          </w:p>
          <w:p>
            <w:pPr>
              <w:rPr>
                <w:rFonts w:ascii="宋体" w:hAnsi="宋体" w:cs="宋体"/>
                <w:szCs w:val="21"/>
              </w:rPr>
            </w:pPr>
            <w:r>
              <w:rPr>
                <w:rFonts w:hint="eastAsia" w:ascii="宋体" w:hAnsi="宋体" w:cs="宋体"/>
                <w:szCs w:val="21"/>
              </w:rPr>
              <w:t xml:space="preserve">7.支持ZigBee 3.0通信协议。</w:t>
            </w:r>
            <w:r/>
          </w:p>
          <w:p>
            <w:pPr>
              <w:rPr>
                <w:rFonts w:ascii="宋体" w:hAnsi="宋体" w:cs="宋体"/>
                <w:szCs w:val="21"/>
              </w:rPr>
            </w:pPr>
            <w:r>
              <w:rPr>
                <w:rFonts w:hint="eastAsia" w:ascii="宋体" w:hAnsi="宋体" w:cs="宋体"/>
                <w:szCs w:val="21"/>
              </w:rPr>
              <w:t xml:space="preserve">▲8.应具备1路RS485接口，且配备开关用于控制RS485接口的接通和断开；</w:t>
            </w:r>
            <w:r>
              <w:rPr>
                <w:rFonts w:hint="eastAsia" w:ascii="宋体" w:hAnsi="宋体" w:cs="宋体"/>
                <w:b/>
                <w:bCs/>
                <w:szCs w:val="21"/>
              </w:rPr>
              <w:t xml:space="preserve">（提供实物照片并标注）</w:t>
            </w:r>
            <w:r/>
          </w:p>
          <w:p>
            <w:pPr>
              <w:rPr>
                <w:rFonts w:ascii="宋体" w:hAnsi="宋体" w:cs="宋体"/>
                <w:szCs w:val="21"/>
              </w:rPr>
            </w:pPr>
            <w:r>
              <w:rPr>
                <w:rFonts w:hint="eastAsia" w:ascii="宋体" w:hAnsi="宋体" w:cs="宋体"/>
                <w:szCs w:val="21"/>
              </w:rPr>
              <w:t xml:space="preserve">9.应具备1个复位键用于状态恢复、1个功能键用于启用组网功能；</w:t>
            </w:r>
            <w:r/>
          </w:p>
          <w:p>
            <w:pPr>
              <w:rPr>
                <w:rFonts w:ascii="宋体" w:hAnsi="宋体" w:cs="宋体"/>
                <w:szCs w:val="21"/>
              </w:rPr>
            </w:pPr>
            <w:r>
              <w:rPr>
                <w:rFonts w:hint="eastAsia" w:ascii="宋体" w:hAnsi="宋体" w:cs="宋体"/>
                <w:b/>
                <w:bCs/>
                <w:szCs w:val="21"/>
              </w:rPr>
              <w:t xml:space="preserve">温湿度光照传感器模块（2个）</w:t>
            </w:r>
            <w:r/>
          </w:p>
          <w:p>
            <w:pPr>
              <w:rPr>
                <w:rFonts w:ascii="宋体" w:hAnsi="宋体" w:cs="宋体"/>
                <w:szCs w:val="21"/>
              </w:rPr>
            </w:pPr>
            <w:r>
              <w:rPr>
                <w:rFonts w:hint="eastAsia" w:ascii="宋体" w:hAnsi="宋体" w:cs="宋体"/>
                <w:szCs w:val="21"/>
              </w:rPr>
              <w:t xml:space="preserve">1.工作电压：DC 3.3V；</w:t>
            </w:r>
            <w:r/>
          </w:p>
          <w:p>
            <w:pPr>
              <w:rPr>
                <w:rFonts w:ascii="宋体" w:hAnsi="宋体" w:cs="宋体"/>
                <w:szCs w:val="21"/>
              </w:rPr>
            </w:pPr>
            <w:r>
              <w:rPr>
                <w:rFonts w:hint="eastAsia" w:ascii="宋体" w:hAnsi="宋体" w:cs="宋体"/>
                <w:szCs w:val="21"/>
              </w:rPr>
              <w:t xml:space="preserve">2.电容式传感器测量相对湿度，带隙传感器测量温度；</w:t>
            </w:r>
            <w:r/>
          </w:p>
          <w:p>
            <w:pPr>
              <w:rPr>
                <w:rFonts w:ascii="宋体" w:hAnsi="宋体" w:cs="宋体"/>
                <w:szCs w:val="21"/>
              </w:rPr>
            </w:pPr>
            <w:r>
              <w:rPr>
                <w:rFonts w:hint="eastAsia" w:ascii="宋体" w:hAnsi="宋体" w:cs="宋体"/>
                <w:szCs w:val="21"/>
              </w:rPr>
              <w:t xml:space="preserve">3.默认测量分辨率为温度14位、湿度12位，可通过给状态寄存器发</w:t>
            </w:r>
            <w:r>
              <w:rPr>
                <w:rFonts w:hint="eastAsia" w:ascii="宋体" w:hAnsi="宋体" w:cs="宋体"/>
                <w:szCs w:val="21"/>
              </w:rPr>
              <w:t xml:space="preserve">送命令将其降低为温度12位、湿度8位；</w:t>
            </w:r>
            <w:r/>
          </w:p>
          <w:p>
            <w:pPr>
              <w:rPr>
                <w:rFonts w:ascii="宋体" w:hAnsi="宋体" w:cs="宋体"/>
                <w:szCs w:val="21"/>
              </w:rPr>
            </w:pPr>
            <w:r>
              <w:rPr>
                <w:rFonts w:hint="eastAsia" w:ascii="宋体" w:hAnsi="宋体" w:cs="宋体"/>
                <w:szCs w:val="21"/>
              </w:rPr>
              <w:t xml:space="preserve">4.湿度测量范围：0～100% RH，温度测量范围：-40～+123.8℃；</w:t>
            </w:r>
            <w:r/>
          </w:p>
          <w:p>
            <w:pPr>
              <w:rPr>
                <w:rFonts w:ascii="宋体" w:hAnsi="宋体" w:cs="宋体"/>
                <w:szCs w:val="21"/>
              </w:rPr>
            </w:pPr>
            <w:r>
              <w:rPr>
                <w:rFonts w:hint="eastAsia" w:ascii="宋体" w:hAnsi="宋体" w:cs="宋体"/>
                <w:szCs w:val="21"/>
              </w:rPr>
              <w:t xml:space="preserve">5.湿度测量精度：±3.0%RH，温度测量精度：±0.4℃；</w:t>
            </w:r>
            <w:r/>
          </w:p>
          <w:p>
            <w:pPr>
              <w:rPr>
                <w:rFonts w:ascii="宋体" w:hAnsi="宋体" w:cs="宋体"/>
                <w:szCs w:val="21"/>
              </w:rPr>
            </w:pPr>
            <w:r>
              <w:rPr>
                <w:rFonts w:hint="eastAsia" w:ascii="宋体" w:hAnsi="宋体" w:cs="宋体"/>
                <w:szCs w:val="21"/>
              </w:rPr>
              <w:t xml:space="preserve">6.全量程标定；</w:t>
            </w:r>
            <w:r/>
          </w:p>
          <w:p>
            <w:pPr>
              <w:rPr>
                <w:rFonts w:ascii="宋体" w:hAnsi="宋体" w:cs="宋体"/>
                <w:szCs w:val="21"/>
              </w:rPr>
            </w:pPr>
            <w:r>
              <w:rPr>
                <w:rFonts w:hint="eastAsia" w:ascii="宋体" w:hAnsi="宋体" w:cs="宋体"/>
                <w:szCs w:val="21"/>
              </w:rPr>
              <w:t xml:space="preserve">7.两线串行通信接口；</w:t>
            </w:r>
            <w:r/>
          </w:p>
          <w:p>
            <w:pPr>
              <w:rPr>
                <w:rFonts w:ascii="宋体" w:hAnsi="宋体" w:cs="宋体"/>
                <w:szCs w:val="21"/>
              </w:rPr>
            </w:pPr>
            <w:r>
              <w:rPr>
                <w:rFonts w:hint="eastAsia" w:ascii="宋体" w:hAnsi="宋体" w:cs="宋体"/>
                <w:szCs w:val="21"/>
              </w:rPr>
              <w:t xml:space="preserve">8.暗电流：≤0.2μA；</w:t>
            </w:r>
            <w:r/>
          </w:p>
          <w:p>
            <w:pPr>
              <w:rPr>
                <w:rFonts w:ascii="宋体" w:hAnsi="宋体" w:cs="宋体"/>
                <w:szCs w:val="21"/>
              </w:rPr>
            </w:pPr>
            <w:r>
              <w:rPr>
                <w:rFonts w:hint="eastAsia" w:ascii="宋体" w:hAnsi="宋体" w:cs="宋体"/>
                <w:szCs w:val="21"/>
              </w:rPr>
              <w:t xml:space="preserve">9.亮电流：≤40μA(Vdd=5V,10Lux,Rss=1kΩ)；</w:t>
            </w:r>
            <w:r/>
          </w:p>
          <w:p>
            <w:pPr>
              <w:rPr>
                <w:rFonts w:ascii="宋体" w:hAnsi="宋体" w:cs="宋体"/>
                <w:szCs w:val="21"/>
              </w:rPr>
            </w:pPr>
            <w:r>
              <w:rPr>
                <w:rFonts w:hint="eastAsia" w:ascii="宋体" w:hAnsi="宋体" w:cs="宋体"/>
                <w:szCs w:val="21"/>
              </w:rPr>
              <w:t xml:space="preserve">10.感光光谱：880～1050nm；</w:t>
            </w:r>
            <w:r/>
          </w:p>
          <w:p>
            <w:pPr>
              <w:rPr>
                <w:rFonts w:ascii="宋体" w:hAnsi="宋体" w:cs="宋体"/>
                <w:szCs w:val="21"/>
              </w:rPr>
            </w:pPr>
            <w:r>
              <w:rPr>
                <w:rFonts w:hint="eastAsia" w:ascii="宋体" w:hAnsi="宋体" w:cs="宋体"/>
                <w:szCs w:val="21"/>
              </w:rPr>
              <w:t xml:space="preserve">11.最大功耗:50mW，正向电流≤30μA。</w:t>
            </w:r>
            <w:r/>
          </w:p>
          <w:p>
            <w:pPr>
              <w:rPr>
                <w:rFonts w:ascii="宋体" w:hAnsi="宋体" w:cs="宋体"/>
                <w:szCs w:val="21"/>
              </w:rPr>
            </w:pPr>
            <w:r>
              <w:rPr>
                <w:rFonts w:hint="eastAsia" w:ascii="宋体" w:hAnsi="宋体" w:cs="宋体"/>
                <w:b/>
                <w:bCs/>
                <w:szCs w:val="21"/>
              </w:rPr>
              <w:t xml:space="preserve">人体感应传感器模块（1个）</w:t>
            </w:r>
            <w:r/>
          </w:p>
          <w:p>
            <w:pPr>
              <w:rPr>
                <w:rFonts w:ascii="宋体" w:hAnsi="宋体" w:cs="宋体"/>
                <w:szCs w:val="21"/>
              </w:rPr>
            </w:pPr>
            <w:r>
              <w:rPr>
                <w:rFonts w:hint="eastAsia" w:ascii="宋体" w:hAnsi="宋体" w:cs="宋体"/>
                <w:szCs w:val="21"/>
              </w:rPr>
              <w:t xml:space="preserve">1.工作电压：支持宽电压直流供电，范围不小于DC 10V～20V；</w:t>
            </w:r>
            <w:r/>
          </w:p>
          <w:p>
            <w:pPr>
              <w:rPr>
                <w:rFonts w:ascii="宋体" w:hAnsi="宋体" w:cs="宋体"/>
                <w:szCs w:val="21"/>
              </w:rPr>
            </w:pPr>
            <w:r>
              <w:rPr>
                <w:rFonts w:hint="eastAsia" w:ascii="宋体" w:hAnsi="宋体" w:cs="宋体"/>
                <w:szCs w:val="21"/>
              </w:rPr>
              <w:t xml:space="preserve">2.静态功耗：≤65μA；</w:t>
            </w:r>
            <w:r/>
          </w:p>
          <w:p>
            <w:pPr>
              <w:rPr>
                <w:rFonts w:ascii="宋体" w:hAnsi="宋体" w:cs="宋体"/>
                <w:szCs w:val="21"/>
              </w:rPr>
            </w:pPr>
            <w:r>
              <w:rPr>
                <w:rFonts w:hint="eastAsia" w:ascii="宋体" w:hAnsi="宋体" w:cs="宋体"/>
                <w:szCs w:val="21"/>
              </w:rPr>
              <w:t xml:space="preserve">3.电平输出：高3.3V，低0V；</w:t>
            </w:r>
            <w:r/>
          </w:p>
          <w:p>
            <w:pPr>
              <w:rPr>
                <w:rFonts w:ascii="宋体" w:hAnsi="宋体" w:cs="宋体"/>
                <w:szCs w:val="21"/>
              </w:rPr>
            </w:pPr>
            <w:r>
              <w:rPr>
                <w:rFonts w:hint="eastAsia" w:ascii="宋体" w:hAnsi="宋体" w:cs="宋体"/>
                <w:szCs w:val="21"/>
              </w:rPr>
              <w:t xml:space="preserve">4.延迟时间：可调（0.3秒～10分钟）；</w:t>
            </w:r>
            <w:r/>
          </w:p>
          <w:p>
            <w:pPr>
              <w:rPr>
                <w:rFonts w:ascii="宋体" w:hAnsi="宋体" w:cs="宋体"/>
                <w:szCs w:val="21"/>
              </w:rPr>
            </w:pPr>
            <w:r>
              <w:rPr>
                <w:rFonts w:hint="eastAsia" w:ascii="宋体" w:hAnsi="宋体" w:cs="宋体"/>
                <w:szCs w:val="21"/>
              </w:rPr>
              <w:t xml:space="preserve">5.封锁时间：不高于0.2秒；</w:t>
            </w:r>
            <w:r/>
          </w:p>
          <w:p>
            <w:pPr>
              <w:rPr>
                <w:rFonts w:ascii="宋体" w:hAnsi="宋体" w:cs="宋体"/>
                <w:szCs w:val="21"/>
              </w:rPr>
            </w:pPr>
            <w:r>
              <w:rPr>
                <w:rFonts w:hint="eastAsia" w:ascii="宋体" w:hAnsi="宋体" w:cs="宋体"/>
                <w:szCs w:val="21"/>
              </w:rPr>
              <w:t xml:space="preserve">6.感应范围：小于120度锥角，7米以内；</w:t>
            </w:r>
            <w:r/>
          </w:p>
          <w:p>
            <w:pPr>
              <w:rPr>
                <w:rFonts w:ascii="宋体" w:hAnsi="宋体" w:cs="宋体"/>
                <w:szCs w:val="21"/>
              </w:rPr>
            </w:pPr>
            <w:r>
              <w:rPr>
                <w:rFonts w:hint="eastAsia" w:ascii="宋体" w:hAnsi="宋体" w:cs="宋体"/>
                <w:szCs w:val="21"/>
              </w:rPr>
              <w:t xml:space="preserve">7.工作温度：-15℃～70℃。</w:t>
            </w:r>
            <w:r/>
          </w:p>
          <w:p>
            <w:pPr>
              <w:rPr>
                <w:rFonts w:ascii="宋体" w:hAnsi="宋体" w:cs="宋体"/>
                <w:szCs w:val="21"/>
              </w:rPr>
            </w:pPr>
            <w:r>
              <w:rPr>
                <w:rFonts w:hint="eastAsia" w:ascii="宋体" w:hAnsi="宋体" w:cs="宋体"/>
                <w:b/>
                <w:bCs/>
                <w:szCs w:val="21"/>
              </w:rPr>
              <w:t xml:space="preserve">火焰传感器模块（1个）</w:t>
            </w:r>
            <w:r>
              <w:rPr>
                <w:rFonts w:hint="eastAsia" w:ascii="宋体" w:hAnsi="宋体" w:cs="宋体"/>
                <w:szCs w:val="21"/>
              </w:rPr>
              <w:br/>
              <w:t xml:space="preserve">火焰传感器应支持探测火焰发出的波段范围为700～1100nm的短波近红外线(SW-NIR)。</w:t>
            </w:r>
            <w:r/>
          </w:p>
          <w:p>
            <w:pPr>
              <w:rPr>
                <w:rFonts w:ascii="宋体" w:hAnsi="宋体" w:cs="宋体"/>
                <w:szCs w:val="21"/>
              </w:rPr>
            </w:pPr>
            <w:r>
              <w:rPr>
                <w:rFonts w:hint="eastAsia" w:ascii="宋体" w:hAnsi="宋体" w:cs="宋体"/>
                <w:szCs w:val="21"/>
              </w:rPr>
              <w:t xml:space="preserve">1.波段范围：700～1100nm；</w:t>
            </w:r>
            <w:r/>
          </w:p>
          <w:p>
            <w:pPr>
              <w:rPr>
                <w:rFonts w:ascii="宋体" w:hAnsi="宋体" w:cs="宋体"/>
                <w:szCs w:val="21"/>
              </w:rPr>
            </w:pPr>
            <w:r>
              <w:rPr>
                <w:rFonts w:hint="eastAsia" w:ascii="宋体" w:hAnsi="宋体" w:cs="宋体"/>
                <w:szCs w:val="21"/>
              </w:rPr>
              <w:t xml:space="preserve">2.探测距离：≥1.5m；</w:t>
            </w:r>
            <w:r/>
          </w:p>
          <w:p>
            <w:pPr>
              <w:rPr>
                <w:rFonts w:ascii="宋体" w:hAnsi="宋体" w:cs="宋体"/>
                <w:szCs w:val="21"/>
              </w:rPr>
            </w:pPr>
            <w:r>
              <w:rPr>
                <w:rFonts w:hint="eastAsia" w:ascii="宋体" w:hAnsi="宋体" w:cs="宋体"/>
                <w:szCs w:val="21"/>
              </w:rPr>
              <w:t xml:space="preserve">3.供电电压：DC 3V～5.5V。</w:t>
            </w:r>
            <w:r/>
          </w:p>
          <w:p>
            <w:pPr>
              <w:rPr>
                <w:rFonts w:ascii="宋体" w:hAnsi="宋体" w:cs="宋体"/>
                <w:szCs w:val="21"/>
              </w:rPr>
            </w:pPr>
            <w:r>
              <w:rPr>
                <w:rFonts w:hint="eastAsia" w:ascii="宋体" w:hAnsi="宋体" w:cs="宋体"/>
                <w:b/>
                <w:bCs/>
                <w:szCs w:val="21"/>
              </w:rPr>
              <w:t xml:space="preserve">开关量烟感探测器（1个）</w:t>
            </w:r>
            <w:r/>
          </w:p>
          <w:p>
            <w:pPr>
              <w:rPr>
                <w:rFonts w:ascii="宋体" w:hAnsi="宋体" w:cs="宋体"/>
                <w:szCs w:val="21"/>
              </w:rPr>
            </w:pPr>
            <w:r>
              <w:rPr>
                <w:rFonts w:hint="eastAsia" w:ascii="宋体" w:hAnsi="宋体" w:cs="宋体"/>
                <w:szCs w:val="21"/>
              </w:rPr>
              <w:t xml:space="preserve">1.报警声音：≥85dB；</w:t>
            </w:r>
            <w:r/>
          </w:p>
          <w:p>
            <w:pPr>
              <w:rPr>
                <w:rFonts w:ascii="宋体" w:hAnsi="宋体" w:cs="宋体"/>
                <w:szCs w:val="21"/>
              </w:rPr>
            </w:pPr>
            <w:r>
              <w:rPr>
                <w:rFonts w:hint="eastAsia" w:ascii="宋体" w:hAnsi="宋体" w:cs="宋体"/>
                <w:szCs w:val="21"/>
              </w:rPr>
              <w:t xml:space="preserve">2.供电电源：DC 9V～28V。</w:t>
            </w:r>
            <w:r/>
          </w:p>
          <w:p>
            <w:pPr>
              <w:rPr>
                <w:rFonts w:ascii="宋体" w:hAnsi="宋体" w:cs="宋体"/>
                <w:szCs w:val="21"/>
              </w:rPr>
            </w:pPr>
            <w:r>
              <w:rPr>
                <w:rFonts w:hint="eastAsia" w:ascii="宋体" w:hAnsi="宋体" w:cs="宋体"/>
                <w:b/>
                <w:bCs/>
                <w:szCs w:val="21"/>
              </w:rPr>
              <w:t xml:space="preserve">风扇（2个）</w:t>
            </w:r>
            <w:r/>
          </w:p>
          <w:p>
            <w:pPr>
              <w:rPr>
                <w:rFonts w:ascii="宋体" w:hAnsi="宋体" w:cs="宋体"/>
                <w:szCs w:val="21"/>
              </w:rPr>
            </w:pPr>
            <w:r>
              <w:rPr>
                <w:rFonts w:hint="eastAsia" w:ascii="宋体" w:hAnsi="宋体" w:cs="宋体"/>
                <w:szCs w:val="21"/>
              </w:rPr>
              <w:t xml:space="preserve">1.工作电压：DC 24V；</w:t>
            </w:r>
            <w:r/>
          </w:p>
          <w:p>
            <w:pPr>
              <w:rPr>
                <w:rFonts w:ascii="宋体" w:hAnsi="宋体" w:cs="宋体"/>
                <w:szCs w:val="21"/>
              </w:rPr>
            </w:pPr>
            <w:r>
              <w:rPr>
                <w:rFonts w:hint="eastAsia" w:ascii="宋体" w:hAnsi="宋体" w:cs="宋体"/>
                <w:szCs w:val="21"/>
              </w:rPr>
              <w:t xml:space="preserve">2.转速(RPM)：3000～4000。</w:t>
            </w:r>
            <w:r/>
          </w:p>
          <w:p>
            <w:pPr>
              <w:rPr>
                <w:rFonts w:ascii="宋体" w:hAnsi="宋体" w:cs="宋体"/>
                <w:szCs w:val="21"/>
              </w:rPr>
            </w:pPr>
            <w:r>
              <w:rPr>
                <w:rFonts w:hint="eastAsia" w:ascii="宋体" w:hAnsi="宋体" w:cs="宋体"/>
                <w:b/>
                <w:bCs/>
                <w:szCs w:val="21"/>
              </w:rPr>
              <w:t xml:space="preserve">IoT网络数据采集器（2套）</w:t>
            </w:r>
            <w:r/>
          </w:p>
          <w:p>
            <w:pPr>
              <w:rPr>
                <w:rFonts w:ascii="宋体" w:hAnsi="宋体" w:cs="宋体"/>
                <w:szCs w:val="21"/>
              </w:rPr>
            </w:pPr>
            <w:r>
              <w:rPr>
                <w:rFonts w:hint="eastAsia" w:ascii="宋体" w:hAnsi="宋体" w:cs="宋体"/>
                <w:szCs w:val="21"/>
              </w:rPr>
              <w:t xml:space="preserve">支持连接Ethernet网络和WiFi网络使用，可采集≥3路模拟电流量输入信号，并有≥8路DI和≥8路DO用于采集或输出数字信号。</w:t>
            </w:r>
            <w:r/>
          </w:p>
          <w:p>
            <w:pPr>
              <w:rPr>
                <w:rFonts w:ascii="宋体" w:hAnsi="宋体" w:cs="宋体"/>
                <w:szCs w:val="21"/>
              </w:rPr>
            </w:pPr>
            <w:r>
              <w:rPr>
                <w:rFonts w:hint="eastAsia" w:ascii="宋体" w:hAnsi="宋体" w:cs="宋体"/>
                <w:szCs w:val="21"/>
              </w:rPr>
              <w:t xml:space="preserve">1.CPU：核心数≥32个核心，主频≥100MHz；</w:t>
            </w:r>
            <w:r/>
          </w:p>
          <w:p>
            <w:pPr>
              <w:rPr>
                <w:rFonts w:ascii="宋体" w:hAnsi="宋体" w:cs="宋体"/>
                <w:szCs w:val="21"/>
              </w:rPr>
            </w:pPr>
            <w:r>
              <w:rPr>
                <w:rFonts w:hint="eastAsia" w:ascii="宋体" w:hAnsi="宋体" w:cs="宋体"/>
                <w:szCs w:val="21"/>
              </w:rPr>
              <w:t xml:space="preserve">2.无线功能：配有WiFi模组；</w:t>
            </w:r>
            <w:r/>
          </w:p>
          <w:p>
            <w:pPr>
              <w:rPr>
                <w:rFonts w:ascii="宋体" w:hAnsi="宋体" w:cs="宋体"/>
                <w:szCs w:val="21"/>
              </w:rPr>
            </w:pPr>
            <w:r>
              <w:rPr>
                <w:rFonts w:hint="eastAsia" w:ascii="宋体" w:hAnsi="宋体" w:cs="宋体"/>
                <w:szCs w:val="21"/>
              </w:rPr>
              <w:t xml:space="preserve">3.应至少包含接口类型：</w:t>
            </w:r>
            <w:r/>
          </w:p>
          <w:p>
            <w:pPr>
              <w:rPr>
                <w:rFonts w:ascii="宋体" w:hAnsi="宋体" w:cs="宋体"/>
                <w:szCs w:val="21"/>
              </w:rPr>
            </w:pPr>
            <w:r>
              <w:rPr>
                <w:rFonts w:hint="eastAsia" w:ascii="宋体" w:hAnsi="宋体" w:cs="宋体"/>
                <w:szCs w:val="21"/>
              </w:rPr>
              <w:t xml:space="preserve">（1）RS485接口，1个；</w:t>
            </w:r>
            <w:r/>
          </w:p>
          <w:p>
            <w:pPr>
              <w:rPr>
                <w:rFonts w:ascii="宋体" w:hAnsi="宋体" w:cs="宋体"/>
                <w:szCs w:val="21"/>
              </w:rPr>
            </w:pPr>
            <w:r>
              <w:rPr>
                <w:rFonts w:hint="eastAsia" w:ascii="宋体" w:hAnsi="宋体" w:cs="宋体"/>
                <w:szCs w:val="21"/>
              </w:rPr>
              <w:t xml:space="preserve">（2）以太网10/100Mbps，RJ45 1个；</w:t>
            </w:r>
            <w:r/>
          </w:p>
          <w:p>
            <w:pPr>
              <w:rPr>
                <w:rFonts w:ascii="宋体" w:hAnsi="宋体" w:cs="宋体"/>
                <w:szCs w:val="21"/>
              </w:rPr>
            </w:pPr>
            <w:r>
              <w:rPr>
                <w:rFonts w:hint="eastAsia" w:ascii="宋体" w:hAnsi="宋体" w:cs="宋体"/>
                <w:szCs w:val="21"/>
              </w:rPr>
              <w:t xml:space="preserve">（3）电源接口，5-40V DC 1个；</w:t>
            </w:r>
            <w:r/>
          </w:p>
          <w:p>
            <w:pPr>
              <w:rPr>
                <w:rFonts w:ascii="宋体" w:hAnsi="宋体" w:cs="宋体"/>
                <w:szCs w:val="21"/>
              </w:rPr>
            </w:pPr>
            <w:r>
              <w:rPr>
                <w:rFonts w:hint="eastAsia" w:ascii="宋体" w:hAnsi="宋体" w:cs="宋体"/>
                <w:szCs w:val="21"/>
              </w:rPr>
              <w:t xml:space="preserve">（4）DI接口（最高24V）≥8个；</w:t>
            </w:r>
            <w:r/>
          </w:p>
          <w:p>
            <w:pPr>
              <w:rPr>
                <w:rFonts w:ascii="宋体" w:hAnsi="宋体" w:cs="宋体"/>
                <w:szCs w:val="21"/>
              </w:rPr>
            </w:pPr>
            <w:r>
              <w:rPr>
                <w:rFonts w:hint="eastAsia" w:ascii="宋体" w:hAnsi="宋体" w:cs="宋体"/>
                <w:szCs w:val="21"/>
              </w:rPr>
              <w:t xml:space="preserve">（5）DO接口（最高24V）≥8个；</w:t>
            </w:r>
            <w:r/>
          </w:p>
          <w:p>
            <w:pPr>
              <w:rPr>
                <w:rFonts w:ascii="宋体" w:hAnsi="宋体" w:cs="宋体"/>
                <w:szCs w:val="21"/>
              </w:rPr>
            </w:pPr>
            <w:r>
              <w:rPr>
                <w:rFonts w:hint="eastAsia" w:ascii="宋体" w:hAnsi="宋体" w:cs="宋体"/>
                <w:szCs w:val="21"/>
              </w:rPr>
              <w:t xml:space="preserve">（6）24bit ADC接口3组电流型（最大20mA）或者6个电压型（最高2.5V）；</w:t>
            </w:r>
            <w:r/>
          </w:p>
          <w:p>
            <w:pPr>
              <w:rPr>
                <w:rFonts w:ascii="宋体" w:hAnsi="宋体" w:cs="宋体"/>
                <w:szCs w:val="21"/>
              </w:rPr>
            </w:pPr>
            <w:r>
              <w:rPr>
                <w:rFonts w:hint="eastAsia" w:ascii="宋体" w:hAnsi="宋体" w:cs="宋体"/>
                <w:szCs w:val="21"/>
              </w:rPr>
              <w:t xml:space="preserve">（7）LED，2个；</w:t>
            </w:r>
            <w:r/>
          </w:p>
          <w:p>
            <w:pPr>
              <w:rPr>
                <w:rFonts w:ascii="宋体" w:hAnsi="宋体" w:cs="宋体"/>
                <w:szCs w:val="21"/>
              </w:rPr>
            </w:pPr>
            <w:r>
              <w:rPr>
                <w:rFonts w:hint="eastAsia" w:ascii="宋体" w:hAnsi="宋体" w:cs="宋体"/>
                <w:szCs w:val="21"/>
              </w:rPr>
              <w:t xml:space="preserve">（8）WiFi天线SMA接口1个；</w:t>
            </w:r>
            <w:r/>
          </w:p>
          <w:p>
            <w:pPr>
              <w:rPr>
                <w:rFonts w:ascii="宋体" w:hAnsi="宋体" w:cs="宋体"/>
                <w:szCs w:val="21"/>
              </w:rPr>
            </w:pPr>
            <w:r>
              <w:rPr>
                <w:rFonts w:hint="eastAsia" w:ascii="宋体" w:hAnsi="宋体" w:cs="宋体"/>
                <w:szCs w:val="21"/>
              </w:rPr>
              <w:t xml:space="preserve">（9）恢复设置按键1个；</w:t>
            </w:r>
            <w:r/>
          </w:p>
          <w:p>
            <w:pPr>
              <w:rPr>
                <w:rFonts w:ascii="宋体" w:hAnsi="宋体" w:cs="宋体"/>
                <w:szCs w:val="21"/>
              </w:rPr>
            </w:pPr>
            <w:r>
              <w:rPr>
                <w:rFonts w:hint="eastAsia" w:ascii="宋体" w:hAnsi="宋体" w:cs="宋体"/>
                <w:b/>
                <w:bCs/>
                <w:szCs w:val="21"/>
              </w:rPr>
              <w:t xml:space="preserve">四输入模拟量通讯模块（1片）</w:t>
            </w:r>
            <w:r/>
          </w:p>
          <w:p>
            <w:pPr>
              <w:rPr>
                <w:rFonts w:ascii="宋体" w:hAnsi="宋体" w:cs="宋体"/>
                <w:szCs w:val="21"/>
              </w:rPr>
            </w:pPr>
            <w:r>
              <w:rPr>
                <w:rFonts w:hint="eastAsia" w:ascii="宋体" w:hAnsi="宋体" w:cs="宋体"/>
                <w:szCs w:val="21"/>
              </w:rPr>
              <w:t xml:space="preserve">1.端口数量：不少于4个；</w:t>
            </w:r>
            <w:r/>
          </w:p>
          <w:p>
            <w:pPr>
              <w:rPr>
                <w:rFonts w:ascii="宋体" w:hAnsi="宋体" w:cs="宋体"/>
                <w:szCs w:val="21"/>
              </w:rPr>
            </w:pPr>
            <w:r>
              <w:rPr>
                <w:rFonts w:hint="eastAsia" w:ascii="宋体" w:hAnsi="宋体" w:cs="宋体"/>
                <w:szCs w:val="21"/>
              </w:rPr>
              <w:t xml:space="preserve">2.信号输入类型：4～20mA模拟输入。</w:t>
            </w:r>
            <w:r/>
          </w:p>
          <w:p>
            <w:pPr>
              <w:rPr>
                <w:rFonts w:ascii="宋体" w:hAnsi="宋体" w:cs="宋体"/>
                <w:szCs w:val="21"/>
              </w:rPr>
            </w:pPr>
            <w:r>
              <w:rPr>
                <w:rFonts w:hint="eastAsia" w:ascii="宋体" w:hAnsi="宋体" w:cs="宋体"/>
                <w:b/>
                <w:bCs/>
                <w:szCs w:val="21"/>
              </w:rPr>
              <w:t xml:space="preserve">风速传感器（1个）</w:t>
            </w:r>
            <w:r/>
          </w:p>
          <w:p>
            <w:pPr>
              <w:rPr>
                <w:rFonts w:ascii="宋体" w:hAnsi="宋体" w:cs="宋体"/>
                <w:szCs w:val="21"/>
              </w:rPr>
            </w:pPr>
            <w:r>
              <w:rPr>
                <w:rFonts w:hint="eastAsia" w:ascii="宋体" w:hAnsi="宋体" w:cs="宋体"/>
                <w:szCs w:val="21"/>
              </w:rPr>
              <w:t xml:space="preserve">1.供电电压：12～24V DC；</w:t>
            </w:r>
            <w:r/>
          </w:p>
          <w:p>
            <w:pPr>
              <w:rPr>
                <w:rFonts w:ascii="宋体" w:hAnsi="宋体" w:cs="宋体"/>
                <w:szCs w:val="21"/>
              </w:rPr>
            </w:pPr>
            <w:r>
              <w:rPr>
                <w:rFonts w:hint="eastAsia" w:ascii="宋体" w:hAnsi="宋体" w:cs="宋体"/>
                <w:szCs w:val="21"/>
              </w:rPr>
              <w:t xml:space="preserve">2.量程：0～30m/s；</w:t>
            </w:r>
            <w:r/>
          </w:p>
          <w:p>
            <w:pPr>
              <w:rPr>
                <w:rFonts w:ascii="宋体" w:hAnsi="宋体" w:cs="宋体"/>
                <w:szCs w:val="21"/>
              </w:rPr>
            </w:pPr>
            <w:r>
              <w:rPr>
                <w:rFonts w:hint="eastAsia" w:ascii="宋体" w:hAnsi="宋体" w:cs="宋体"/>
                <w:szCs w:val="21"/>
              </w:rPr>
              <w:t xml:space="preserve">3.输出信号：4～20mA。</w:t>
            </w:r>
            <w:r/>
          </w:p>
          <w:p>
            <w:pPr>
              <w:rPr>
                <w:rFonts w:ascii="宋体" w:hAnsi="宋体" w:cs="宋体"/>
                <w:szCs w:val="21"/>
              </w:rPr>
            </w:pPr>
            <w:r>
              <w:rPr>
                <w:rFonts w:hint="eastAsia" w:ascii="宋体" w:hAnsi="宋体" w:cs="宋体"/>
                <w:b/>
                <w:bCs/>
                <w:szCs w:val="21"/>
              </w:rPr>
              <w:t xml:space="preserve">空气质量传感器模块（1个）</w:t>
            </w:r>
            <w:r/>
          </w:p>
          <w:p>
            <w:pPr>
              <w:rPr>
                <w:rFonts w:ascii="宋体" w:hAnsi="宋体" w:cs="宋体"/>
                <w:szCs w:val="21"/>
              </w:rPr>
            </w:pPr>
            <w:r>
              <w:rPr>
                <w:rFonts w:hint="eastAsia" w:ascii="宋体" w:hAnsi="宋体" w:cs="宋体"/>
                <w:szCs w:val="21"/>
              </w:rPr>
              <w:t xml:space="preserve">1.空气质量传感器可测量范围：1～30ppm；</w:t>
            </w:r>
            <w:r/>
          </w:p>
          <w:p>
            <w:pPr>
              <w:rPr>
                <w:rFonts w:ascii="宋体" w:hAnsi="宋体" w:cs="宋体"/>
                <w:szCs w:val="21"/>
              </w:rPr>
            </w:pPr>
            <w:r>
              <w:rPr>
                <w:rFonts w:hint="eastAsia" w:ascii="宋体" w:hAnsi="宋体" w:cs="宋体"/>
                <w:szCs w:val="21"/>
              </w:rPr>
              <w:t xml:space="preserve">2.灵敏度：0.15～0.5（10ppmH2阻值/空气中阻值）；</w:t>
            </w:r>
            <w:r/>
          </w:p>
          <w:p>
            <w:pPr>
              <w:rPr>
                <w:rFonts w:ascii="宋体" w:hAnsi="宋体" w:cs="宋体"/>
                <w:szCs w:val="21"/>
              </w:rPr>
            </w:pPr>
            <w:r>
              <w:rPr>
                <w:rFonts w:hint="eastAsia" w:ascii="宋体" w:hAnsi="宋体" w:cs="宋体"/>
                <w:szCs w:val="21"/>
              </w:rPr>
              <w:t xml:space="preserve">3.空气质量传感器输出信号：可变电阻值。</w:t>
            </w:r>
            <w:r/>
          </w:p>
          <w:p>
            <w:pPr>
              <w:rPr>
                <w:rFonts w:ascii="宋体" w:hAnsi="宋体" w:cs="宋体"/>
                <w:szCs w:val="21"/>
              </w:rPr>
            </w:pPr>
            <w:r>
              <w:rPr>
                <w:rFonts w:hint="eastAsia" w:ascii="宋体" w:hAnsi="宋体" w:cs="宋体"/>
                <w:b/>
                <w:bCs/>
                <w:szCs w:val="21"/>
              </w:rPr>
              <w:t xml:space="preserve">可燃气体传感器模块（1个）</w:t>
            </w:r>
            <w:r/>
          </w:p>
          <w:p>
            <w:pPr>
              <w:rPr>
                <w:rFonts w:ascii="宋体" w:hAnsi="宋体" w:cs="宋体"/>
                <w:szCs w:val="21"/>
              </w:rPr>
            </w:pPr>
            <w:r>
              <w:rPr>
                <w:rFonts w:hint="eastAsia" w:ascii="宋体" w:hAnsi="宋体" w:cs="宋体"/>
                <w:szCs w:val="21"/>
              </w:rPr>
              <w:t xml:space="preserve">1.工作电压：DC 3V～5.5V；</w:t>
            </w:r>
            <w:r/>
          </w:p>
          <w:p>
            <w:pPr>
              <w:rPr>
                <w:rFonts w:ascii="宋体" w:hAnsi="宋体" w:cs="宋体"/>
                <w:szCs w:val="21"/>
              </w:rPr>
            </w:pPr>
            <w:r>
              <w:rPr>
                <w:rFonts w:hint="eastAsia" w:ascii="宋体" w:hAnsi="宋体" w:cs="宋体"/>
                <w:szCs w:val="21"/>
              </w:rPr>
              <w:t xml:space="preserve">2.测量范围：500～10,000ppm</w:t>
            </w:r>
            <w:r/>
          </w:p>
          <w:p>
            <w:pPr>
              <w:rPr>
                <w:rFonts w:ascii="宋体" w:hAnsi="宋体" w:cs="宋体"/>
                <w:szCs w:val="21"/>
              </w:rPr>
            </w:pPr>
            <w:r>
              <w:rPr>
                <w:rFonts w:hint="eastAsia" w:ascii="宋体" w:hAnsi="宋体" w:cs="宋体"/>
                <w:b/>
                <w:bCs/>
                <w:szCs w:val="21"/>
              </w:rPr>
              <w:t xml:space="preserve">微波感应开关（1个）</w:t>
            </w:r>
            <w:r/>
          </w:p>
          <w:p>
            <w:pPr>
              <w:rPr>
                <w:rFonts w:ascii="宋体" w:hAnsi="宋体" w:cs="宋体"/>
                <w:szCs w:val="21"/>
              </w:rPr>
            </w:pPr>
            <w:r>
              <w:rPr>
                <w:rFonts w:hint="eastAsia" w:ascii="宋体" w:hAnsi="宋体" w:cs="宋体"/>
                <w:szCs w:val="21"/>
              </w:rPr>
              <w:t xml:space="preserve">1.工作电压：DC 24V；</w:t>
            </w:r>
            <w:r/>
          </w:p>
          <w:p>
            <w:pPr>
              <w:rPr>
                <w:rFonts w:ascii="宋体" w:hAnsi="宋体" w:cs="宋体"/>
                <w:szCs w:val="21"/>
              </w:rPr>
            </w:pPr>
            <w:r>
              <w:rPr>
                <w:rFonts w:hint="eastAsia" w:ascii="宋体" w:hAnsi="宋体" w:cs="宋体"/>
                <w:szCs w:val="21"/>
              </w:rPr>
              <w:t xml:space="preserve">2.感应方式：主动式；</w:t>
            </w:r>
            <w:r/>
          </w:p>
          <w:p>
            <w:pPr>
              <w:rPr>
                <w:rFonts w:ascii="宋体" w:hAnsi="宋体" w:cs="宋体"/>
                <w:szCs w:val="21"/>
              </w:rPr>
            </w:pPr>
            <w:r>
              <w:rPr>
                <w:rFonts w:hint="eastAsia" w:ascii="宋体" w:hAnsi="宋体" w:cs="宋体"/>
                <w:szCs w:val="21"/>
              </w:rPr>
              <w:t xml:space="preserve">3.输出方式：继电器。</w:t>
            </w:r>
            <w:r/>
          </w:p>
          <w:p>
            <w:pPr>
              <w:rPr>
                <w:rFonts w:ascii="宋体" w:hAnsi="宋体" w:cs="宋体"/>
                <w:szCs w:val="21"/>
              </w:rPr>
            </w:pPr>
            <w:r>
              <w:rPr>
                <w:rFonts w:hint="eastAsia" w:ascii="宋体" w:hAnsi="宋体" w:cs="宋体"/>
                <w:b/>
                <w:bCs/>
                <w:szCs w:val="21"/>
              </w:rPr>
              <w:t xml:space="preserve">无线路由器（1台）</w:t>
            </w:r>
            <w:r/>
          </w:p>
          <w:p>
            <w:pPr>
              <w:rPr>
                <w:rFonts w:ascii="宋体" w:hAnsi="宋体" w:cs="宋体"/>
                <w:szCs w:val="21"/>
              </w:rPr>
            </w:pPr>
            <w:r>
              <w:rPr>
                <w:rFonts w:hint="eastAsia" w:ascii="宋体" w:hAnsi="宋体" w:cs="宋体"/>
                <w:szCs w:val="21"/>
              </w:rPr>
              <w:t xml:space="preserve">1.网络标准：IEEE802.11a，IEEE802.11b，IEEE802.11g；</w:t>
            </w:r>
            <w:r/>
          </w:p>
          <w:p>
            <w:pPr>
              <w:rPr>
                <w:rFonts w:ascii="宋体" w:hAnsi="宋体" w:cs="宋体"/>
                <w:szCs w:val="21"/>
              </w:rPr>
            </w:pPr>
            <w:r>
              <w:rPr>
                <w:rFonts w:hint="eastAsia" w:ascii="宋体" w:hAnsi="宋体" w:cs="宋体"/>
                <w:szCs w:val="21"/>
              </w:rPr>
              <w:t xml:space="preserve">2.无线速率：2.4GHz频段：300Mbps；5GHz频段：867Mbps；</w:t>
            </w:r>
            <w:r/>
          </w:p>
          <w:p>
            <w:pPr>
              <w:rPr>
                <w:rFonts w:ascii="宋体" w:hAnsi="宋体" w:cs="宋体"/>
                <w:szCs w:val="21"/>
              </w:rPr>
            </w:pPr>
            <w:r>
              <w:rPr>
                <w:rFonts w:hint="eastAsia" w:ascii="宋体" w:hAnsi="宋体" w:cs="宋体"/>
                <w:szCs w:val="21"/>
              </w:rPr>
              <w:t xml:space="preserve">3.接口数量：不少于3个10/100M自适应LAN口、支持自动翻转（Auto MDI/MDIX）和1个10/100M自适应WAN口，支持自动翻转（Auto MDI/MDIX）。</w:t>
            </w:r>
            <w:r/>
          </w:p>
          <w:p>
            <w:pPr>
              <w:rPr>
                <w:rFonts w:ascii="宋体" w:hAnsi="宋体" w:cs="宋体"/>
                <w:szCs w:val="21"/>
              </w:rPr>
            </w:pPr>
            <w:r>
              <w:rPr>
                <w:rFonts w:hint="eastAsia" w:ascii="宋体" w:hAnsi="宋体" w:cs="宋体"/>
                <w:b/>
                <w:bCs/>
                <w:szCs w:val="21"/>
              </w:rPr>
              <w:t xml:space="preserve">实训配件包（1套）</w:t>
            </w:r>
            <w:r/>
          </w:p>
          <w:p>
            <w:pPr>
              <w:rPr>
                <w:rFonts w:ascii="宋体" w:hAnsi="宋体" w:cs="宋体"/>
                <w:szCs w:val="21"/>
              </w:rPr>
            </w:pPr>
            <w:r>
              <w:rPr>
                <w:rFonts w:hint="eastAsia" w:ascii="宋体" w:hAnsi="宋体" w:cs="宋体"/>
                <w:szCs w:val="21"/>
              </w:rPr>
              <w:t xml:space="preserve">1.物联网工具包：包含一字螺丝刀、十字螺丝刀、剥线钳、电工钳等；</w:t>
            </w:r>
            <w:r/>
          </w:p>
          <w:p>
            <w:pPr>
              <w:rPr>
                <w:rFonts w:ascii="宋体" w:hAnsi="宋体" w:cs="宋体"/>
                <w:szCs w:val="21"/>
              </w:rPr>
            </w:pPr>
            <w:r>
              <w:rPr>
                <w:rFonts w:hint="eastAsia" w:ascii="宋体" w:hAnsi="宋体" w:cs="宋体"/>
                <w:szCs w:val="21"/>
              </w:rPr>
              <w:t xml:space="preserve">2.耗材包：包含各种电线、网线、螺丝、螺母、扎线带、电工胶布等。</w:t>
            </w:r>
            <w:r/>
          </w:p>
          <w:p>
            <w:pPr>
              <w:rPr>
                <w:rFonts w:ascii="宋体" w:hAnsi="宋体" w:cs="宋体"/>
                <w:szCs w:val="21"/>
              </w:rPr>
            </w:pPr>
            <w:r>
              <w:rPr>
                <w:rFonts w:hint="eastAsia" w:ascii="宋体" w:hAnsi="宋体" w:cs="宋体"/>
                <w:b/>
                <w:bCs/>
                <w:szCs w:val="21"/>
              </w:rPr>
              <w:t xml:space="preserve">NB-IOT模块（2块）</w:t>
            </w:r>
            <w:r/>
          </w:p>
          <w:p>
            <w:pPr>
              <w:rPr>
                <w:rFonts w:ascii="宋体" w:hAnsi="宋体" w:cs="宋体"/>
                <w:szCs w:val="21"/>
              </w:rPr>
            </w:pPr>
            <w:r>
              <w:rPr>
                <w:rFonts w:hint="eastAsia" w:ascii="宋体" w:hAnsi="宋体" w:cs="宋体"/>
                <w:szCs w:val="21"/>
              </w:rPr>
              <w:t xml:space="preserve">1.内置不低于Cortex-M3(32位），主频支持32kHz到32MHz，64K FLASH,16K RAM,4K EEPROM,支持ADC（12位）24个通道；</w:t>
            </w:r>
            <w:r/>
          </w:p>
          <w:p>
            <w:pPr>
              <w:rPr>
                <w:rFonts w:ascii="宋体" w:hAnsi="宋体" w:cs="宋体"/>
                <w:szCs w:val="21"/>
              </w:rPr>
            </w:pPr>
            <w:r>
              <w:rPr>
                <w:rFonts w:hint="eastAsia" w:ascii="宋体" w:hAnsi="宋体" w:cs="宋体"/>
                <w:szCs w:val="21"/>
              </w:rPr>
              <w:t xml:space="preserve">2.支持频段B8(900MHz),B5(850MHz)；</w:t>
            </w:r>
            <w:r/>
          </w:p>
          <w:p>
            <w:pPr>
              <w:rPr>
                <w:rFonts w:ascii="宋体" w:hAnsi="宋体" w:cs="宋体"/>
                <w:szCs w:val="21"/>
              </w:rPr>
            </w:pPr>
            <w:r>
              <w:rPr>
                <w:rFonts w:hint="eastAsia" w:ascii="宋体" w:hAnsi="宋体" w:cs="宋体"/>
                <w:szCs w:val="21"/>
              </w:rPr>
              <w:t xml:space="preserve">3.支持AT指令：3GPP TR 45.820和其它AT扩展指令；</w:t>
            </w:r>
            <w:r/>
          </w:p>
          <w:p>
            <w:pPr>
              <w:rPr>
                <w:rFonts w:ascii="宋体" w:hAnsi="宋体" w:cs="宋体"/>
                <w:szCs w:val="21"/>
              </w:rPr>
            </w:pPr>
            <w:r>
              <w:rPr>
                <w:rFonts w:hint="eastAsia" w:ascii="宋体" w:hAnsi="宋体" w:cs="宋体"/>
                <w:szCs w:val="21"/>
              </w:rPr>
              <w:t xml:space="preserve">4.下载方式支持UART；</w:t>
            </w:r>
            <w:r/>
          </w:p>
          <w:p>
            <w:pPr>
              <w:rPr>
                <w:rFonts w:ascii="宋体" w:hAnsi="宋体" w:cs="宋体"/>
                <w:szCs w:val="21"/>
              </w:rPr>
            </w:pPr>
            <w:r>
              <w:rPr>
                <w:rFonts w:hint="eastAsia" w:ascii="宋体" w:hAnsi="宋体" w:cs="宋体"/>
                <w:szCs w:val="21"/>
              </w:rPr>
              <w:t xml:space="preserve">5.支持OLED液晶：分辨率≥128*64；</w:t>
            </w:r>
            <w:r/>
          </w:p>
          <w:p>
            <w:pPr>
              <w:rPr>
                <w:rFonts w:ascii="宋体" w:hAnsi="宋体" w:cs="宋体"/>
                <w:szCs w:val="21"/>
              </w:rPr>
            </w:pPr>
            <w:r>
              <w:rPr>
                <w:rFonts w:hint="eastAsia" w:ascii="宋体" w:hAnsi="宋体" w:cs="宋体"/>
                <w:szCs w:val="21"/>
              </w:rPr>
              <w:t xml:space="preserve">6.支持SWD调试接口；</w:t>
            </w:r>
            <w:r/>
          </w:p>
          <w:p>
            <w:pPr>
              <w:rPr>
                <w:rFonts w:ascii="宋体" w:hAnsi="宋体" w:cs="宋体"/>
                <w:szCs w:val="21"/>
              </w:rPr>
            </w:pPr>
            <w:r>
              <w:rPr>
                <w:rFonts w:hint="eastAsia" w:ascii="宋体" w:hAnsi="宋体" w:cs="宋体"/>
                <w:szCs w:val="21"/>
              </w:rPr>
              <w:t xml:space="preserve">7.支持传感器扩展接口。</w:t>
            </w:r>
            <w:r/>
          </w:p>
          <w:p>
            <w:pPr>
              <w:rPr>
                <w:rFonts w:ascii="宋体" w:hAnsi="宋体" w:cs="宋体"/>
                <w:szCs w:val="21"/>
              </w:rPr>
            </w:pPr>
            <w:r>
              <w:rPr>
                <w:rFonts w:hint="eastAsia" w:ascii="宋体" w:hAnsi="宋体" w:cs="宋体"/>
                <w:b/>
                <w:bCs/>
                <w:szCs w:val="21"/>
              </w:rPr>
              <w:t xml:space="preserve">LORA模块（2块）</w:t>
            </w:r>
            <w:r/>
          </w:p>
          <w:p>
            <w:pPr>
              <w:rPr>
                <w:rFonts w:ascii="宋体" w:hAnsi="宋体" w:cs="宋体"/>
                <w:szCs w:val="21"/>
              </w:rPr>
            </w:pPr>
            <w:r>
              <w:rPr>
                <w:rFonts w:hint="eastAsia" w:ascii="宋体" w:hAnsi="宋体" w:cs="宋体"/>
                <w:szCs w:val="21"/>
              </w:rPr>
              <w:t xml:space="preserve">1.模块工作电压：3.3V，5V；</w:t>
            </w:r>
            <w:r/>
          </w:p>
          <w:p>
            <w:pPr>
              <w:rPr>
                <w:rFonts w:ascii="宋体" w:hAnsi="宋体" w:cs="宋体"/>
                <w:szCs w:val="21"/>
              </w:rPr>
            </w:pPr>
            <w:r>
              <w:rPr>
                <w:rFonts w:hint="eastAsia" w:ascii="宋体" w:hAnsi="宋体" w:cs="宋体"/>
                <w:szCs w:val="21"/>
              </w:rPr>
              <w:t xml:space="preserve">2.无线工作频段：401-510MHz；</w:t>
            </w:r>
            <w:r/>
          </w:p>
          <w:p>
            <w:pPr>
              <w:rPr>
                <w:rFonts w:ascii="宋体" w:hAnsi="宋体" w:cs="宋体"/>
                <w:szCs w:val="21"/>
              </w:rPr>
            </w:pPr>
            <w:r>
              <w:rPr>
                <w:rFonts w:hint="eastAsia" w:ascii="宋体" w:hAnsi="宋体" w:cs="宋体"/>
                <w:szCs w:val="21"/>
              </w:rPr>
              <w:t xml:space="preserve">3.无线发射功率：Max. 19±1 dBm，接收灵敏度：-136±1dBm(@250bps)；</w:t>
            </w:r>
            <w:r/>
          </w:p>
          <w:p>
            <w:pPr>
              <w:rPr>
                <w:rFonts w:ascii="宋体" w:hAnsi="宋体" w:cs="宋体"/>
                <w:szCs w:val="21"/>
              </w:rPr>
            </w:pPr>
            <w:r>
              <w:rPr>
                <w:rFonts w:hint="eastAsia" w:ascii="宋体" w:hAnsi="宋体" w:cs="宋体"/>
                <w:szCs w:val="21"/>
              </w:rPr>
              <w:t xml:space="preserve">4.采用LoRa调制方式，同时兼容并支持FSK,GFSK,OOK传统调制方式；</w:t>
            </w:r>
            <w:r/>
          </w:p>
          <w:p>
            <w:pPr>
              <w:rPr>
                <w:rFonts w:ascii="宋体" w:hAnsi="宋体" w:cs="宋体"/>
                <w:szCs w:val="21"/>
              </w:rPr>
            </w:pPr>
            <w:r>
              <w:rPr>
                <w:rFonts w:hint="eastAsia" w:ascii="宋体" w:hAnsi="宋体" w:cs="宋体"/>
                <w:szCs w:val="21"/>
              </w:rPr>
              <w:t xml:space="preserve">5.支持硬件跳频（FHSS）；</w:t>
            </w:r>
            <w:r/>
          </w:p>
          <w:p>
            <w:pPr>
              <w:rPr>
                <w:rFonts w:ascii="宋体" w:hAnsi="宋体" w:cs="宋体"/>
                <w:szCs w:val="21"/>
              </w:rPr>
            </w:pPr>
            <w:r>
              <w:rPr>
                <w:rFonts w:hint="eastAsia" w:ascii="宋体" w:hAnsi="宋体" w:cs="宋体"/>
                <w:szCs w:val="21"/>
              </w:rPr>
              <w:t xml:space="preserve">6.与MCU的通讯接口须为SPI；</w:t>
            </w:r>
            <w:r/>
          </w:p>
          <w:p>
            <w:pPr>
              <w:rPr>
                <w:rFonts w:ascii="宋体" w:hAnsi="宋体" w:cs="宋体"/>
                <w:szCs w:val="21"/>
              </w:rPr>
            </w:pPr>
            <w:r>
              <w:rPr>
                <w:rFonts w:hint="eastAsia" w:ascii="宋体" w:hAnsi="宋体" w:cs="宋体"/>
                <w:szCs w:val="21"/>
              </w:rPr>
              <w:t xml:space="preserve">7.板载性能不低于M3核微处理器，主频最高32MHz，1.25DMIPS/MHz，64Kbytes Flash，32Kbytes RAM，4Kbytes Data EEPROM，SWD调试接口，UART程序下载；</w:t>
            </w:r>
            <w:r/>
          </w:p>
          <w:p>
            <w:pPr>
              <w:rPr>
                <w:rFonts w:ascii="宋体" w:hAnsi="宋体" w:cs="宋体"/>
                <w:szCs w:val="21"/>
              </w:rPr>
            </w:pPr>
            <w:r>
              <w:rPr>
                <w:rFonts w:hint="eastAsia" w:ascii="宋体" w:hAnsi="宋体" w:cs="宋体"/>
                <w:szCs w:val="21"/>
              </w:rPr>
              <w:t xml:space="preserve">8.须支持SPI/I2C接口的OLED屏；</w:t>
            </w:r>
            <w:r/>
          </w:p>
          <w:p>
            <w:pPr>
              <w:rPr>
                <w:rFonts w:ascii="宋体" w:hAnsi="宋体" w:cs="宋体"/>
                <w:szCs w:val="21"/>
              </w:rPr>
            </w:pPr>
            <w:r>
              <w:rPr>
                <w:rFonts w:hint="eastAsia" w:ascii="宋体" w:hAnsi="宋体" w:cs="宋体"/>
                <w:szCs w:val="21"/>
              </w:rPr>
              <w:t xml:space="preserve">9.须带扩展接口，可以连接各种实验箱传感器小模块；</w:t>
            </w:r>
            <w:r/>
          </w:p>
          <w:p>
            <w:pPr>
              <w:rPr>
                <w:rFonts w:ascii="宋体" w:hAnsi="宋体" w:cs="宋体"/>
                <w:szCs w:val="21"/>
              </w:rPr>
            </w:pPr>
            <w:r>
              <w:rPr>
                <w:rFonts w:hint="eastAsia" w:ascii="宋体" w:hAnsi="宋体" w:cs="宋体"/>
                <w:szCs w:val="21"/>
              </w:rPr>
              <w:t xml:space="preserve">10.支持全速USB 2.0接口。</w:t>
            </w:r>
            <w:r/>
          </w:p>
          <w:p>
            <w:pPr>
              <w:rPr>
                <w:rFonts w:ascii="宋体" w:hAnsi="宋体" w:cs="宋体"/>
                <w:szCs w:val="21"/>
              </w:rPr>
            </w:pPr>
            <w:r>
              <w:rPr>
                <w:rFonts w:hint="eastAsia" w:ascii="宋体" w:hAnsi="宋体" w:cs="宋体"/>
                <w:b/>
                <w:bCs/>
                <w:szCs w:val="21"/>
              </w:rPr>
              <w:t xml:space="preserve">多功能底座（8套）</w:t>
            </w:r>
            <w:r/>
          </w:p>
          <w:p>
            <w:pPr>
              <w:rPr>
                <w:rFonts w:ascii="宋体" w:hAnsi="宋体" w:cs="宋体"/>
                <w:szCs w:val="21"/>
              </w:rPr>
            </w:pPr>
            <w:r>
              <w:rPr>
                <w:rFonts w:hint="eastAsia" w:ascii="宋体" w:hAnsi="宋体" w:cs="宋体"/>
                <w:szCs w:val="21"/>
              </w:rPr>
              <w:t xml:space="preserve">1.支持USB供电，采用USB-B型母口；</w:t>
            </w:r>
            <w:r/>
          </w:p>
          <w:p>
            <w:pPr>
              <w:rPr>
                <w:rFonts w:ascii="宋体" w:hAnsi="宋体" w:cs="宋体"/>
                <w:szCs w:val="21"/>
              </w:rPr>
            </w:pPr>
            <w:r>
              <w:rPr>
                <w:rFonts w:hint="eastAsia" w:ascii="宋体" w:hAnsi="宋体" w:cs="宋体"/>
                <w:szCs w:val="21"/>
              </w:rPr>
              <w:t xml:space="preserve">▲2.内置不低于1000mAh可充电锂电池，其接入状态可通过滑动开关切换，并带有充电管理功能，电池充电状态通过指示灯提示</w:t>
            </w:r>
            <w:r>
              <w:rPr>
                <w:rFonts w:hint="eastAsia" w:ascii="宋体" w:hAnsi="宋体" w:cs="宋体"/>
                <w:b/>
                <w:bCs/>
                <w:szCs w:val="21"/>
              </w:rPr>
              <w:t xml:space="preserve">(提供实物照片并标注)</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3.具备至少一个RS-485接口，可将NB-IOT、LoRa的实验模块连接到其它带有RS-485通信接口的设备；</w:t>
            </w:r>
            <w:r/>
          </w:p>
          <w:p>
            <w:pPr>
              <w:rPr>
                <w:rFonts w:ascii="宋体" w:hAnsi="宋体" w:cs="宋体"/>
                <w:szCs w:val="21"/>
              </w:rPr>
            </w:pPr>
            <w:r>
              <w:rPr>
                <w:rFonts w:hint="eastAsia" w:ascii="宋体" w:hAnsi="宋体" w:cs="宋体"/>
                <w:szCs w:val="21"/>
              </w:rPr>
              <w:t xml:space="preserve">4.内置UART-USB2.0转换电路，实现实验模块与PC机的数据通信。</w:t>
            </w:r>
            <w:r/>
          </w:p>
          <w:p>
            <w:pPr>
              <w:rPr>
                <w:rFonts w:ascii="宋体" w:hAnsi="宋体" w:cs="宋体"/>
                <w:szCs w:val="21"/>
              </w:rPr>
            </w:pPr>
            <w:r>
              <w:rPr>
                <w:rFonts w:hint="eastAsia" w:ascii="宋体" w:hAnsi="宋体" w:cs="宋体"/>
                <w:b/>
                <w:bCs/>
                <w:szCs w:val="21"/>
              </w:rPr>
              <w:t xml:space="preserve">可定义传感器（支持LoRa通讯）（2台）</w:t>
            </w:r>
            <w:r/>
          </w:p>
          <w:p>
            <w:pPr>
              <w:rPr>
                <w:rFonts w:ascii="宋体" w:hAnsi="宋体" w:cs="宋体"/>
                <w:szCs w:val="21"/>
              </w:rPr>
            </w:pPr>
            <w:r>
              <w:rPr>
                <w:rFonts w:hint="eastAsia" w:ascii="宋体" w:hAnsi="宋体" w:cs="宋体"/>
                <w:szCs w:val="21"/>
              </w:rPr>
              <w:t xml:space="preserve">1.支持通过服务下发的方式，对传感器类型、连接方式、传输协议和生成数据进行自定义。</w:t>
            </w:r>
            <w:r/>
          </w:p>
          <w:p>
            <w:pPr>
              <w:rPr>
                <w:rFonts w:ascii="宋体" w:hAnsi="宋体" w:cs="宋体"/>
                <w:szCs w:val="21"/>
              </w:rPr>
            </w:pPr>
            <w:r>
              <w:rPr>
                <w:rFonts w:hint="eastAsia" w:ascii="宋体" w:hAnsi="宋体" w:cs="宋体"/>
                <w:szCs w:val="21"/>
              </w:rPr>
              <w:t xml:space="preserve">2.自定义传感器模拟出的传感器数据并通过网关传输到云平台。</w:t>
            </w:r>
            <w:r/>
          </w:p>
          <w:p>
            <w:pPr>
              <w:rPr>
                <w:rFonts w:ascii="宋体" w:hAnsi="宋体" w:cs="宋体"/>
                <w:szCs w:val="21"/>
              </w:rPr>
            </w:pPr>
            <w:r>
              <w:rPr>
                <w:rFonts w:hint="eastAsia" w:ascii="宋体" w:hAnsi="宋体" w:cs="宋体"/>
                <w:szCs w:val="21"/>
              </w:rPr>
              <w:t xml:space="preserve">3.工作电压：DC 12V</w:t>
            </w:r>
            <w:r/>
          </w:p>
          <w:p>
            <w:pPr>
              <w:rPr>
                <w:rFonts w:ascii="宋体" w:hAnsi="宋体" w:cs="宋体"/>
                <w:szCs w:val="21"/>
              </w:rPr>
            </w:pPr>
            <w:r>
              <w:rPr>
                <w:rFonts w:hint="eastAsia" w:ascii="宋体" w:hAnsi="宋体" w:cs="宋体"/>
                <w:szCs w:val="21"/>
              </w:rPr>
              <w:t xml:space="preserve">4.通讯协议：支持WiFi、LoRa、RS485通讯</w:t>
            </w:r>
            <w:r/>
          </w:p>
          <w:p>
            <w:pPr>
              <w:rPr>
                <w:rFonts w:ascii="宋体" w:hAnsi="宋体" w:cs="宋体"/>
                <w:szCs w:val="21"/>
              </w:rPr>
            </w:pPr>
            <w:r>
              <w:rPr>
                <w:rFonts w:hint="eastAsia" w:ascii="宋体" w:hAnsi="宋体" w:cs="宋体"/>
                <w:szCs w:val="21"/>
              </w:rPr>
              <w:t xml:space="preserve">（1）LoRa技术参数：工作频段：401～510MHz(禁用频点416MHz、448MHz、450MHz、480MHz、485MHz)；无线发射功率：Max. 19±1 dBm，接收灵敏度：-136±1dBm (@250bps)；通信距离：≥5km；通信速率：OOK调制时1.2～32.738kbps，LoRa调制时0.2～37.5kbps；采用LoRa调制方式，兼容并支持传统调制方式，支持硬件跳频（FHSS）；</w:t>
            </w:r>
            <w:r/>
          </w:p>
          <w:p>
            <w:pPr>
              <w:rPr>
                <w:rFonts w:ascii="宋体" w:hAnsi="宋体" w:cs="宋体"/>
                <w:szCs w:val="21"/>
              </w:rPr>
            </w:pPr>
            <w:r>
              <w:rPr>
                <w:rFonts w:hint="eastAsia" w:ascii="宋体" w:hAnsi="宋体" w:cs="宋体"/>
                <w:szCs w:val="21"/>
              </w:rPr>
              <w:t xml:space="preserve">（2）WiFi技术参数：兼容IEEE 802.11 b/g/n协议，内置完整TCP/IP协议栈；WiFi@2.4GHz，支持WPA/WPA2安全模式；支持TCP、UDP、HTTP、FTP；支持Station/SoftAP/SoftAP+Station无线网络模式；</w:t>
            </w:r>
            <w:r/>
          </w:p>
          <w:p>
            <w:pPr>
              <w:rPr>
                <w:rFonts w:ascii="宋体" w:hAnsi="宋体" w:cs="宋体"/>
                <w:szCs w:val="21"/>
              </w:rPr>
            </w:pPr>
            <w:r>
              <w:rPr>
                <w:rFonts w:hint="eastAsia" w:ascii="宋体" w:hAnsi="宋体" w:cs="宋体"/>
                <w:szCs w:val="21"/>
              </w:rPr>
              <w:t xml:space="preserve">5.输出接口：具备1路12-bit电流源输出，输出电流范围可编程设置为4～20mA、0～20mA或者0～24mA，输出温漂±3ppm/℃；具备1路12-bit DAC输出，采样率最高3.2Msps，输出电压不大于3.3V；具备1路脉冲输出（3.3V逻辑电平，非隔离）；</w:t>
            </w:r>
            <w:r/>
          </w:p>
          <w:p>
            <w:pPr>
              <w:rPr>
                <w:rFonts w:ascii="宋体" w:hAnsi="宋体" w:cs="宋体"/>
                <w:szCs w:val="21"/>
              </w:rPr>
            </w:pPr>
            <w:r>
              <w:rPr>
                <w:rFonts w:hint="eastAsia" w:ascii="宋体" w:hAnsi="宋体" w:cs="宋体"/>
                <w:szCs w:val="21"/>
              </w:rPr>
              <w:t xml:space="preserve">6.外型尺寸（长*宽*高）不超过：90*70*60MM（含天线）。</w:t>
            </w:r>
            <w:r/>
          </w:p>
          <w:p>
            <w:pPr>
              <w:rPr>
                <w:rFonts w:ascii="宋体" w:hAnsi="宋体" w:cs="宋体"/>
                <w:szCs w:val="21"/>
              </w:rPr>
            </w:pPr>
            <w:r>
              <w:rPr>
                <w:rFonts w:hint="eastAsia" w:ascii="宋体" w:hAnsi="宋体" w:cs="宋体"/>
                <w:b/>
                <w:bCs/>
                <w:szCs w:val="21"/>
              </w:rPr>
              <w:t xml:space="preserve">可定义传感器（支持模拟输出）（4台）</w:t>
            </w:r>
            <w:r/>
          </w:p>
          <w:p>
            <w:pPr>
              <w:rPr>
                <w:rFonts w:ascii="宋体" w:hAnsi="宋体" w:cs="宋体"/>
                <w:szCs w:val="21"/>
              </w:rPr>
            </w:pPr>
            <w:r>
              <w:rPr>
                <w:rFonts w:hint="eastAsia" w:ascii="宋体" w:hAnsi="宋体" w:cs="宋体"/>
                <w:szCs w:val="21"/>
              </w:rPr>
              <w:t xml:space="preserve">1.支持通过服务下发的方式，对传感器类型、连接方式、传输协议和生成数据进行自定义。</w:t>
            </w:r>
            <w:r/>
          </w:p>
          <w:p>
            <w:pPr>
              <w:rPr>
                <w:rFonts w:ascii="宋体" w:hAnsi="宋体" w:cs="宋体"/>
                <w:szCs w:val="21"/>
              </w:rPr>
            </w:pPr>
            <w:r>
              <w:rPr>
                <w:rFonts w:hint="eastAsia" w:ascii="宋体" w:hAnsi="宋体" w:cs="宋体"/>
                <w:szCs w:val="21"/>
              </w:rPr>
              <w:t xml:space="preserve">2.可定义传感器可模拟出多种传感器数据并输出模拟信号。（提供视频演示）</w:t>
            </w:r>
            <w:r/>
          </w:p>
          <w:p>
            <w:pPr>
              <w:rPr>
                <w:rFonts w:ascii="宋体" w:hAnsi="宋体" w:cs="宋体"/>
                <w:szCs w:val="21"/>
              </w:rPr>
            </w:pPr>
            <w:r>
              <w:rPr>
                <w:rFonts w:hint="eastAsia" w:ascii="宋体" w:hAnsi="宋体" w:cs="宋体"/>
                <w:szCs w:val="21"/>
              </w:rPr>
              <w:t xml:space="preserve">3.工作电压：DC 12V</w:t>
            </w:r>
            <w:r/>
          </w:p>
          <w:p>
            <w:pPr>
              <w:rPr>
                <w:rFonts w:ascii="宋体" w:hAnsi="宋体" w:cs="宋体"/>
                <w:szCs w:val="21"/>
              </w:rPr>
            </w:pPr>
            <w:r>
              <w:rPr>
                <w:rFonts w:hint="eastAsia" w:ascii="宋体" w:hAnsi="宋体" w:cs="宋体"/>
                <w:szCs w:val="21"/>
              </w:rPr>
              <w:t xml:space="preserve">4.通讯协议：支持WiFi、RS485通讯</w:t>
            </w:r>
            <w:r/>
          </w:p>
          <w:p>
            <w:pPr>
              <w:rPr>
                <w:rFonts w:ascii="宋体" w:hAnsi="宋体" w:cs="宋体"/>
                <w:szCs w:val="21"/>
              </w:rPr>
            </w:pPr>
            <w:r>
              <w:rPr>
                <w:rFonts w:hint="eastAsia" w:ascii="宋体" w:hAnsi="宋体" w:cs="宋体"/>
                <w:szCs w:val="21"/>
              </w:rPr>
              <w:t xml:space="preserve">（1）WiFi技术参数：兼容IEEE 802.11 b/g/n协议，内置完整TCP/IP协议栈；WiFi@2.4GHz，支持WPA/WPA2安全模式；支持TCP、UDP、HTTP、FTP；支持Station/SoftAP/SoftAP+Station无线网络模式；</w:t>
            </w:r>
            <w:r/>
          </w:p>
          <w:p>
            <w:pPr>
              <w:rPr>
                <w:rFonts w:ascii="宋体" w:hAnsi="宋体" w:cs="宋体"/>
                <w:szCs w:val="21"/>
              </w:rPr>
            </w:pPr>
            <w:r>
              <w:rPr>
                <w:rFonts w:hint="eastAsia" w:ascii="宋体" w:hAnsi="宋体" w:cs="宋体"/>
                <w:szCs w:val="21"/>
              </w:rPr>
              <w:t xml:space="preserve">5.输出接口：具备1路12-bit电流源输出，输出电流范围可编程设置为4～20mA、0～20mA或者0～24mA，输出温漂±3ppm/℃；具备1路12-bit DAC输出，采样率最高3.2Msps，输出电压不大于3.3V；具备1路脉冲输出（3.3V逻辑电平，非隔离）；</w:t>
            </w:r>
            <w:r/>
          </w:p>
          <w:p>
            <w:pPr>
              <w:rPr>
                <w:rFonts w:ascii="宋体" w:hAnsi="宋体" w:cs="宋体"/>
                <w:szCs w:val="21"/>
              </w:rPr>
            </w:pPr>
            <w:r>
              <w:rPr>
                <w:rFonts w:hint="eastAsia" w:ascii="宋体" w:hAnsi="宋体" w:cs="宋体"/>
                <w:szCs w:val="21"/>
              </w:rPr>
              <w:t xml:space="preserve">6.外型尺寸（长*宽*高）不超过：90*70*60MM（含天线）。</w:t>
            </w:r>
            <w:r/>
          </w:p>
          <w:p>
            <w:pPr>
              <w:rPr>
                <w:rFonts w:ascii="宋体" w:hAnsi="宋体" w:cs="宋体"/>
                <w:szCs w:val="21"/>
              </w:rPr>
            </w:pPr>
            <w:r>
              <w:rPr>
                <w:rFonts w:hint="eastAsia" w:ascii="宋体" w:hAnsi="宋体" w:cs="宋体"/>
                <w:b/>
                <w:bCs/>
                <w:szCs w:val="21"/>
              </w:rPr>
              <w:t xml:space="preserve">LoRa网关（1台）</w:t>
            </w:r>
            <w:r/>
          </w:p>
          <w:p>
            <w:pPr>
              <w:rPr>
                <w:rFonts w:ascii="宋体" w:hAnsi="宋体" w:cs="宋体"/>
                <w:szCs w:val="21"/>
              </w:rPr>
            </w:pPr>
            <w:r>
              <w:rPr>
                <w:rFonts w:hint="eastAsia" w:ascii="宋体" w:hAnsi="宋体" w:cs="宋体"/>
                <w:szCs w:val="21"/>
              </w:rPr>
              <w:t xml:space="preserve">1.工作电压：DC 5V</w:t>
            </w:r>
            <w:r/>
          </w:p>
          <w:p>
            <w:pPr>
              <w:rPr>
                <w:rFonts w:ascii="宋体" w:hAnsi="宋体" w:cs="宋体"/>
                <w:szCs w:val="21"/>
              </w:rPr>
            </w:pPr>
            <w:r>
              <w:rPr>
                <w:rFonts w:hint="eastAsia" w:ascii="宋体" w:hAnsi="宋体" w:cs="宋体"/>
                <w:szCs w:val="21"/>
              </w:rPr>
              <w:t xml:space="preserve">2.通讯协议：支持LoRa、WiFi、以太网通讯</w:t>
            </w:r>
            <w:r/>
          </w:p>
          <w:p>
            <w:pPr>
              <w:rPr>
                <w:rFonts w:ascii="宋体" w:hAnsi="宋体" w:cs="宋体"/>
                <w:szCs w:val="21"/>
              </w:rPr>
            </w:pPr>
            <w:r>
              <w:rPr>
                <w:rFonts w:hint="eastAsia" w:ascii="宋体" w:hAnsi="宋体" w:cs="宋体"/>
                <w:szCs w:val="21"/>
              </w:rPr>
              <w:t xml:space="preserve">（1）WiFi技术参数：兼容IEEE 802.11 b/g/n协议，内置完整TCP/IP协议栈；WiFi@2.4GHz，支持WPA/WPA2安全模式；支持TCP、UDP、HTTP、FTP；支持Station/SoftAP/SoftAP+Station无线网络模式；</w:t>
            </w:r>
            <w:r/>
          </w:p>
          <w:p>
            <w:pPr>
              <w:rPr>
                <w:rFonts w:ascii="宋体" w:hAnsi="宋体" w:cs="宋体"/>
                <w:szCs w:val="21"/>
              </w:rPr>
            </w:pPr>
            <w:r>
              <w:rPr>
                <w:rFonts w:hint="eastAsia" w:ascii="宋体" w:hAnsi="宋体" w:cs="宋体"/>
                <w:szCs w:val="21"/>
              </w:rPr>
              <w:t xml:space="preserve">（2）LoRa技术参数：工作频段：410～441MHz；支持多种调制模式，LoRa/FSK/GFSK/MSK/GMSK/OOK；无线发射功率：约30dBm（最大功率约1W），接收灵敏度：约-148dBm；通信距离：≥10km（测试环境下）；空中速率：LoRa模式下0.018k～37.5kbps，FSK模式下支持≥300kbps；</w:t>
            </w:r>
            <w:r/>
          </w:p>
          <w:p>
            <w:pPr>
              <w:rPr>
                <w:rFonts w:ascii="宋体" w:hAnsi="宋体" w:cs="宋体"/>
                <w:szCs w:val="21"/>
              </w:rPr>
            </w:pPr>
            <w:r>
              <w:rPr>
                <w:rFonts w:hint="eastAsia" w:ascii="宋体" w:hAnsi="宋体" w:cs="宋体"/>
                <w:szCs w:val="21"/>
              </w:rPr>
              <w:t xml:space="preserve">（3）以太网技术参数：集成硬件TCP/IP协议栈，支持TCP、IPv4、ARP、ICMP、IGMP以及PPPoE协议；内嵌10/100Mbps以太网数据链路层和物理层；支持自动协商（全双工/半双工模式）；支持8个独立的端口（Socket）同时连接。</w:t>
            </w:r>
            <w:r/>
          </w:p>
          <w:p>
            <w:pPr>
              <w:rPr>
                <w:rFonts w:ascii="宋体" w:hAnsi="宋体" w:cs="宋体"/>
                <w:szCs w:val="21"/>
              </w:rPr>
            </w:pPr>
            <w:r>
              <w:rPr>
                <w:rFonts w:hint="eastAsia" w:ascii="宋体" w:hAnsi="宋体" w:cs="宋体"/>
                <w:b/>
                <w:bCs/>
                <w:szCs w:val="21"/>
              </w:rPr>
              <w:t xml:space="preserve">UHF射频读写器（1台）</w:t>
            </w:r>
            <w:r/>
          </w:p>
          <w:p>
            <w:pPr>
              <w:rPr>
                <w:rFonts w:ascii="宋体" w:hAnsi="宋体" w:cs="宋体"/>
                <w:szCs w:val="21"/>
              </w:rPr>
            </w:pPr>
            <w:r>
              <w:rPr>
                <w:rFonts w:hint="eastAsia" w:ascii="宋体" w:hAnsi="宋体" w:cs="宋体"/>
                <w:szCs w:val="21"/>
              </w:rPr>
              <w:t xml:space="preserve">1.充分支持符合ISO 18000-6B标准的电子标签；</w:t>
            </w:r>
            <w:r/>
          </w:p>
          <w:p>
            <w:pPr>
              <w:rPr>
                <w:rFonts w:ascii="宋体" w:hAnsi="宋体" w:cs="宋体"/>
                <w:szCs w:val="21"/>
              </w:rPr>
            </w:pPr>
            <w:r>
              <w:rPr>
                <w:rFonts w:hint="eastAsia" w:ascii="宋体" w:hAnsi="宋体" w:cs="宋体"/>
                <w:szCs w:val="21"/>
              </w:rPr>
              <w:t xml:space="preserve">2.工作频率：902～928MHz；</w:t>
            </w:r>
            <w:r/>
          </w:p>
          <w:p>
            <w:pPr>
              <w:rPr>
                <w:rFonts w:ascii="宋体" w:hAnsi="宋体" w:cs="宋体"/>
                <w:szCs w:val="21"/>
              </w:rPr>
            </w:pPr>
            <w:r>
              <w:rPr>
                <w:rFonts w:hint="eastAsia" w:ascii="宋体" w:hAnsi="宋体" w:cs="宋体"/>
                <w:szCs w:val="21"/>
              </w:rPr>
              <w:t xml:space="preserve">3.支持RS232用户接口。</w:t>
            </w:r>
            <w:r/>
          </w:p>
          <w:p>
            <w:pPr>
              <w:rPr>
                <w:rFonts w:ascii="宋体" w:hAnsi="宋体" w:cs="宋体"/>
                <w:szCs w:val="21"/>
              </w:rPr>
            </w:pPr>
            <w:r>
              <w:rPr>
                <w:rFonts w:hint="eastAsia" w:ascii="宋体" w:hAnsi="宋体" w:cs="宋体"/>
                <w:b/>
                <w:bCs/>
                <w:szCs w:val="21"/>
              </w:rPr>
              <w:t xml:space="preserve">二维码扫描枪（1台）</w:t>
            </w:r>
            <w:r/>
          </w:p>
          <w:p>
            <w:pPr>
              <w:rPr>
                <w:rFonts w:ascii="宋体" w:hAnsi="宋体" w:cs="宋体"/>
                <w:szCs w:val="21"/>
              </w:rPr>
            </w:pPr>
            <w:r>
              <w:rPr>
                <w:rFonts w:hint="eastAsia" w:ascii="宋体" w:hAnsi="宋体" w:cs="宋体"/>
                <w:szCs w:val="21"/>
              </w:rPr>
              <w:t xml:space="preserve">1.工作电压：DC 5V；</w:t>
            </w:r>
            <w:r/>
          </w:p>
          <w:p>
            <w:pPr>
              <w:rPr>
                <w:rFonts w:ascii="宋体" w:hAnsi="宋体" w:cs="宋体"/>
                <w:szCs w:val="21"/>
              </w:rPr>
            </w:pPr>
            <w:r>
              <w:rPr>
                <w:rFonts w:hint="eastAsia" w:ascii="宋体" w:hAnsi="宋体" w:cs="宋体"/>
                <w:szCs w:val="21"/>
              </w:rPr>
              <w:t xml:space="preserve">2.识读码制：应至少支持PDF 417,QR Code,Data Matrix码制；</w:t>
            </w:r>
            <w:r/>
          </w:p>
          <w:p>
            <w:pPr>
              <w:rPr>
                <w:rFonts w:ascii="宋体" w:hAnsi="宋体" w:cs="宋体"/>
                <w:szCs w:val="21"/>
              </w:rPr>
            </w:pPr>
            <w:r>
              <w:rPr>
                <w:rFonts w:hint="eastAsia" w:ascii="宋体" w:hAnsi="宋体" w:cs="宋体"/>
                <w:szCs w:val="21"/>
              </w:rPr>
              <w:t xml:space="preserve">3.通讯接口：USB。</w:t>
            </w:r>
            <w:r/>
          </w:p>
          <w:p>
            <w:pPr>
              <w:rPr>
                <w:rFonts w:ascii="宋体" w:hAnsi="宋体" w:cs="宋体"/>
                <w:szCs w:val="21"/>
              </w:rPr>
            </w:pPr>
            <w:r>
              <w:rPr>
                <w:rFonts w:hint="eastAsia" w:ascii="宋体" w:hAnsi="宋体" w:cs="宋体"/>
                <w:b/>
                <w:bCs/>
                <w:szCs w:val="21"/>
              </w:rPr>
              <w:t xml:space="preserve">低频读写器（1个）</w:t>
            </w:r>
            <w:r/>
          </w:p>
          <w:p>
            <w:pPr>
              <w:rPr>
                <w:rFonts w:ascii="宋体" w:hAnsi="宋体" w:cs="宋体"/>
                <w:szCs w:val="21"/>
              </w:rPr>
            </w:pPr>
            <w:r>
              <w:rPr>
                <w:rFonts w:hint="eastAsia" w:ascii="宋体" w:hAnsi="宋体" w:cs="宋体"/>
                <w:szCs w:val="21"/>
              </w:rPr>
              <w:t xml:space="preserve">1.感应距离：1cm～15cm；</w:t>
            </w:r>
            <w:r/>
          </w:p>
          <w:p>
            <w:pPr>
              <w:rPr>
                <w:rFonts w:ascii="宋体" w:hAnsi="宋体" w:cs="宋体"/>
                <w:szCs w:val="21"/>
              </w:rPr>
            </w:pPr>
            <w:r>
              <w:rPr>
                <w:rFonts w:hint="eastAsia" w:ascii="宋体" w:hAnsi="宋体" w:cs="宋体"/>
                <w:szCs w:val="21"/>
              </w:rPr>
              <w:t xml:space="preserve">2.输出数据：十位十进制数字；</w:t>
            </w:r>
            <w:r/>
          </w:p>
          <w:p>
            <w:pPr>
              <w:rPr>
                <w:rFonts w:ascii="宋体" w:hAnsi="宋体" w:cs="宋体"/>
                <w:szCs w:val="21"/>
              </w:rPr>
            </w:pPr>
            <w:r>
              <w:rPr>
                <w:rFonts w:hint="eastAsia" w:ascii="宋体" w:hAnsi="宋体" w:cs="宋体"/>
                <w:szCs w:val="21"/>
              </w:rPr>
              <w:t xml:space="preserve">3.接口类型：USB。</w:t>
            </w:r>
            <w:r/>
          </w:p>
          <w:p>
            <w:pPr>
              <w:rPr>
                <w:rFonts w:ascii="宋体" w:hAnsi="宋体" w:cs="宋体"/>
                <w:szCs w:val="21"/>
              </w:rPr>
            </w:pPr>
            <w:r>
              <w:rPr>
                <w:rFonts w:hint="eastAsia" w:ascii="宋体" w:hAnsi="宋体" w:cs="宋体"/>
                <w:b/>
                <w:bCs/>
                <w:szCs w:val="21"/>
              </w:rPr>
              <w:t xml:space="preserve">RGB调光控制器（1个）</w:t>
            </w:r>
            <w:r/>
          </w:p>
          <w:p>
            <w:pPr>
              <w:rPr>
                <w:rFonts w:ascii="宋体" w:hAnsi="宋体" w:cs="宋体"/>
                <w:szCs w:val="21"/>
              </w:rPr>
            </w:pPr>
            <w:r>
              <w:rPr>
                <w:rFonts w:hint="eastAsia" w:ascii="宋体" w:hAnsi="宋体" w:cs="宋体"/>
                <w:szCs w:val="21"/>
              </w:rPr>
              <w:t xml:space="preserve">1.工作电压：DC 7～30V；</w:t>
            </w:r>
            <w:r/>
          </w:p>
          <w:p>
            <w:pPr>
              <w:rPr>
                <w:rFonts w:ascii="宋体" w:hAnsi="宋体" w:cs="宋体"/>
                <w:szCs w:val="21"/>
              </w:rPr>
            </w:pPr>
            <w:r>
              <w:rPr>
                <w:rFonts w:hint="eastAsia" w:ascii="宋体" w:hAnsi="宋体" w:cs="宋体"/>
                <w:szCs w:val="21"/>
              </w:rPr>
              <w:t xml:space="preserve">2.数据接口：RS485；</w:t>
            </w:r>
            <w:r/>
          </w:p>
          <w:p>
            <w:pPr>
              <w:rPr>
                <w:rFonts w:ascii="宋体" w:hAnsi="宋体" w:cs="宋体"/>
                <w:szCs w:val="21"/>
              </w:rPr>
            </w:pPr>
            <w:r>
              <w:rPr>
                <w:rFonts w:hint="eastAsia" w:ascii="宋体" w:hAnsi="宋体" w:cs="宋体"/>
                <w:szCs w:val="21"/>
              </w:rPr>
              <w:t xml:space="preserve">3.输出频率：0.01Hz-10KHz可调；</w:t>
            </w:r>
            <w:r/>
          </w:p>
          <w:p>
            <w:pPr>
              <w:rPr>
                <w:rFonts w:ascii="宋体" w:hAnsi="宋体" w:cs="宋体"/>
                <w:szCs w:val="21"/>
              </w:rPr>
            </w:pPr>
            <w:r>
              <w:rPr>
                <w:rFonts w:hint="eastAsia" w:ascii="宋体" w:hAnsi="宋体" w:cs="宋体"/>
                <w:szCs w:val="21"/>
              </w:rPr>
              <w:t xml:space="preserve">4.PWM占空比：0～255/0～10000。</w:t>
            </w:r>
            <w:r/>
          </w:p>
          <w:p>
            <w:pPr>
              <w:rPr>
                <w:rFonts w:ascii="宋体" w:hAnsi="宋体" w:cs="宋体"/>
                <w:szCs w:val="21"/>
              </w:rPr>
            </w:pPr>
            <w:r>
              <w:rPr>
                <w:rFonts w:hint="eastAsia" w:ascii="宋体" w:hAnsi="宋体" w:cs="宋体"/>
                <w:b/>
                <w:bCs/>
                <w:szCs w:val="21"/>
              </w:rPr>
              <w:t xml:space="preserve">RGB灯条（1根）</w:t>
            </w:r>
            <w:r/>
          </w:p>
          <w:p>
            <w:pPr>
              <w:rPr>
                <w:rFonts w:ascii="宋体" w:hAnsi="宋体" w:cs="宋体"/>
                <w:szCs w:val="21"/>
              </w:rPr>
            </w:pPr>
            <w:r>
              <w:rPr>
                <w:rFonts w:hint="eastAsia" w:ascii="宋体" w:hAnsi="宋体" w:cs="宋体"/>
                <w:szCs w:val="21"/>
              </w:rPr>
              <w:t xml:space="preserve">1.工作电压：DC 24V；</w:t>
            </w:r>
            <w:r/>
          </w:p>
          <w:p>
            <w:pPr>
              <w:rPr>
                <w:rFonts w:ascii="宋体" w:hAnsi="宋体" w:cs="宋体"/>
                <w:szCs w:val="21"/>
              </w:rPr>
            </w:pPr>
            <w:r>
              <w:rPr>
                <w:rFonts w:hint="eastAsia" w:ascii="宋体" w:hAnsi="宋体" w:cs="宋体"/>
                <w:szCs w:val="21"/>
              </w:rPr>
              <w:t xml:space="preserve">2.颜色：应至少支持红、绿、蓝3种颜色。</w:t>
            </w:r>
            <w:r/>
          </w:p>
          <w:p>
            <w:pPr>
              <w:rPr>
                <w:rFonts w:ascii="宋体" w:hAnsi="宋体" w:cs="宋体"/>
                <w:szCs w:val="21"/>
              </w:rPr>
            </w:pPr>
            <w:r>
              <w:rPr>
                <w:rFonts w:hint="eastAsia" w:ascii="宋体" w:hAnsi="宋体" w:cs="宋体"/>
                <w:b/>
                <w:bCs/>
                <w:szCs w:val="21"/>
              </w:rPr>
              <w:t xml:space="preserve">USB HUB（1个）</w:t>
            </w:r>
            <w:r/>
          </w:p>
          <w:p>
            <w:pPr>
              <w:rPr>
                <w:rFonts w:ascii="宋体" w:hAnsi="宋体" w:cs="宋体"/>
                <w:szCs w:val="21"/>
              </w:rPr>
            </w:pPr>
            <w:r>
              <w:rPr>
                <w:rFonts w:hint="eastAsia" w:ascii="宋体" w:hAnsi="宋体" w:cs="宋体"/>
                <w:szCs w:val="21"/>
              </w:rPr>
              <w:t xml:space="preserve">1.输出接口不少于4个USB 3.0；</w:t>
            </w:r>
            <w:r/>
          </w:p>
          <w:p>
            <w:pPr>
              <w:rPr>
                <w:rFonts w:ascii="宋体" w:hAnsi="宋体" w:cs="宋体"/>
                <w:szCs w:val="21"/>
              </w:rPr>
            </w:pPr>
            <w:r>
              <w:rPr>
                <w:rFonts w:hint="eastAsia" w:ascii="宋体" w:hAnsi="宋体" w:cs="宋体"/>
                <w:szCs w:val="21"/>
              </w:rPr>
              <w:t xml:space="preserve">2.输入接口制式采用Micro USB 3.0；</w:t>
            </w:r>
            <w:r/>
          </w:p>
          <w:p>
            <w:pPr>
              <w:rPr>
                <w:rFonts w:ascii="宋体" w:hAnsi="宋体" w:cs="宋体"/>
                <w:szCs w:val="21"/>
              </w:rPr>
            </w:pPr>
            <w:r>
              <w:rPr>
                <w:rFonts w:hint="eastAsia" w:ascii="宋体" w:hAnsi="宋体" w:cs="宋体"/>
                <w:szCs w:val="21"/>
              </w:rPr>
              <w:t xml:space="preserve">3.采用Micro USB供电方式。</w:t>
            </w:r>
            <w:r/>
          </w:p>
          <w:p>
            <w:pPr>
              <w:rPr>
                <w:rFonts w:ascii="宋体" w:hAnsi="宋体" w:cs="宋体"/>
                <w:szCs w:val="21"/>
              </w:rPr>
            </w:pPr>
            <w:r>
              <w:rPr>
                <w:rFonts w:hint="eastAsia" w:ascii="宋体" w:hAnsi="宋体" w:cs="宋体"/>
                <w:b/>
                <w:bCs/>
                <w:szCs w:val="21"/>
              </w:rPr>
              <w:t xml:space="preserve">网络摄像机（1台）</w:t>
            </w:r>
            <w:r/>
          </w:p>
          <w:p>
            <w:pPr>
              <w:rPr>
                <w:rFonts w:ascii="宋体" w:hAnsi="宋体" w:cs="宋体"/>
                <w:szCs w:val="21"/>
              </w:rPr>
            </w:pPr>
            <w:r>
              <w:rPr>
                <w:rFonts w:hint="eastAsia" w:ascii="宋体" w:hAnsi="宋体" w:cs="宋体"/>
                <w:szCs w:val="21"/>
              </w:rPr>
              <w:t xml:space="preserve">1.传感器类型：≥1/3.2英寸CMOS；</w:t>
            </w:r>
            <w:r/>
          </w:p>
          <w:p>
            <w:pPr>
              <w:rPr>
                <w:rFonts w:ascii="宋体" w:hAnsi="宋体" w:cs="宋体"/>
                <w:szCs w:val="21"/>
              </w:rPr>
            </w:pPr>
            <w:r>
              <w:rPr>
                <w:rFonts w:hint="eastAsia" w:ascii="宋体" w:hAnsi="宋体" w:cs="宋体"/>
                <w:szCs w:val="21"/>
              </w:rPr>
              <w:t xml:space="preserve">2.最大图像尺</w:t>
            </w:r>
            <w:r>
              <w:rPr>
                <w:rFonts w:hint="eastAsia" w:ascii="Microsoft JhengHei" w:hAnsi="Microsoft JhengHei" w:eastAsia="Microsoft JhengHei" w:cs="Microsoft JhengHei"/>
                <w:szCs w:val="21"/>
              </w:rPr>
              <w:t xml:space="preserve">⼨</w:t>
            </w:r>
            <w:r>
              <w:rPr>
                <w:rFonts w:hint="eastAsia" w:ascii="宋体" w:hAnsi="宋体" w:cs="宋体"/>
                <w:szCs w:val="21"/>
              </w:rPr>
              <w:t xml:space="preserve">：≥1920*1080；</w:t>
            </w:r>
            <w:r/>
          </w:p>
          <w:p>
            <w:pPr>
              <w:rPr>
                <w:rFonts w:ascii="宋体" w:hAnsi="宋体" w:cs="宋体"/>
                <w:szCs w:val="21"/>
              </w:rPr>
            </w:pPr>
            <w:r>
              <w:rPr>
                <w:rFonts w:hint="eastAsia" w:ascii="宋体" w:hAnsi="宋体" w:cs="宋体"/>
                <w:szCs w:val="21"/>
              </w:rPr>
              <w:t xml:space="preserve">3.至少支持协议：TCP/IP，HTTP，DHCP，DNS，802.11n，802.11g；</w:t>
            </w:r>
            <w:r/>
          </w:p>
          <w:p>
            <w:pPr>
              <w:rPr>
                <w:rFonts w:ascii="宋体" w:hAnsi="宋体" w:cs="宋体"/>
                <w:szCs w:val="21"/>
              </w:rPr>
            </w:pPr>
            <w:r>
              <w:rPr>
                <w:rFonts w:hint="eastAsia" w:ascii="宋体" w:hAnsi="宋体" w:cs="宋体"/>
                <w:szCs w:val="21"/>
              </w:rPr>
              <w:t xml:space="preserve">4.电源：直流DC供电。</w:t>
            </w:r>
            <w:r/>
          </w:p>
          <w:p>
            <w:pPr>
              <w:rPr>
                <w:rFonts w:ascii="宋体" w:hAnsi="宋体" w:cs="宋体"/>
                <w:szCs w:val="21"/>
              </w:rPr>
            </w:pPr>
            <w:r>
              <w:rPr>
                <w:rFonts w:hint="eastAsia" w:ascii="宋体" w:hAnsi="宋体" w:cs="宋体"/>
                <w:b/>
                <w:bCs/>
                <w:szCs w:val="21"/>
              </w:rPr>
              <w:t xml:space="preserve">光照噪声变送器（1个）</w:t>
            </w:r>
            <w:r/>
          </w:p>
          <w:p>
            <w:pPr>
              <w:rPr>
                <w:rFonts w:ascii="宋体" w:hAnsi="宋体" w:cs="宋体"/>
                <w:szCs w:val="21"/>
              </w:rPr>
            </w:pPr>
            <w:r>
              <w:rPr>
                <w:rFonts w:hint="eastAsia" w:ascii="宋体" w:hAnsi="宋体" w:cs="宋体"/>
                <w:szCs w:val="21"/>
              </w:rPr>
              <w:t xml:space="preserve">1.直流供电：5～30V DC；</w:t>
            </w:r>
            <w:r/>
          </w:p>
          <w:p>
            <w:pPr>
              <w:rPr>
                <w:rFonts w:ascii="宋体" w:hAnsi="宋体" w:cs="宋体"/>
                <w:szCs w:val="21"/>
              </w:rPr>
            </w:pPr>
            <w:r>
              <w:rPr>
                <w:rFonts w:hint="eastAsia" w:ascii="宋体" w:hAnsi="宋体" w:cs="宋体"/>
                <w:szCs w:val="21"/>
              </w:rPr>
              <w:t xml:space="preserve">2.输出信号：支持4～20mA、RS485信号输出；</w:t>
            </w:r>
            <w:r/>
          </w:p>
          <w:p>
            <w:pPr>
              <w:rPr>
                <w:rFonts w:ascii="宋体" w:hAnsi="宋体" w:cs="宋体"/>
                <w:szCs w:val="21"/>
              </w:rPr>
            </w:pPr>
            <w:r>
              <w:rPr>
                <w:rFonts w:hint="eastAsia" w:ascii="宋体" w:hAnsi="宋体" w:cs="宋体"/>
                <w:szCs w:val="21"/>
              </w:rPr>
              <w:t xml:space="preserve">3.测量范围：噪声20dB～120dB，光照0～65535Lux（4～20mA）、0～10万Lux（RS485）。</w:t>
            </w:r>
            <w:r/>
          </w:p>
          <w:p>
            <w:pPr>
              <w:rPr>
                <w:rFonts w:ascii="宋体" w:hAnsi="宋体" w:cs="宋体"/>
                <w:szCs w:val="21"/>
              </w:rPr>
            </w:pPr>
            <w:r>
              <w:rPr>
                <w:rFonts w:hint="eastAsia" w:ascii="宋体" w:hAnsi="宋体" w:cs="宋体"/>
                <w:b/>
                <w:bCs/>
                <w:szCs w:val="21"/>
              </w:rPr>
              <w:t xml:space="preserve">多层警示灯（1个）</w:t>
            </w:r>
            <w:r/>
          </w:p>
          <w:p>
            <w:pPr>
              <w:rPr>
                <w:rFonts w:ascii="宋体" w:hAnsi="宋体" w:cs="宋体"/>
                <w:szCs w:val="21"/>
              </w:rPr>
            </w:pPr>
            <w:r>
              <w:rPr>
                <w:rFonts w:hint="eastAsia" w:ascii="宋体" w:hAnsi="宋体" w:cs="宋体"/>
                <w:szCs w:val="21"/>
              </w:rPr>
              <w:t xml:space="preserve">1.工作电源：DC 24V；</w:t>
            </w:r>
            <w:r/>
          </w:p>
          <w:p>
            <w:pPr>
              <w:rPr>
                <w:rFonts w:ascii="宋体" w:hAnsi="宋体" w:cs="宋体"/>
                <w:szCs w:val="21"/>
              </w:rPr>
            </w:pPr>
            <w:r>
              <w:rPr>
                <w:rFonts w:hint="eastAsia" w:ascii="宋体" w:hAnsi="宋体" w:cs="宋体"/>
                <w:szCs w:val="21"/>
              </w:rPr>
              <w:t xml:space="preserve">2.红、绿、黄三色LED灯。</w:t>
            </w:r>
            <w:r/>
          </w:p>
          <w:p>
            <w:pPr>
              <w:rPr>
                <w:rFonts w:ascii="宋体" w:hAnsi="宋体" w:cs="宋体"/>
                <w:szCs w:val="21"/>
              </w:rPr>
            </w:pPr>
            <w:r>
              <w:rPr>
                <w:rFonts w:hint="eastAsia" w:ascii="宋体" w:hAnsi="宋体" w:cs="宋体"/>
                <w:b/>
                <w:bCs/>
                <w:szCs w:val="21"/>
              </w:rPr>
              <w:t xml:space="preserve">直流电动推杆（1台）</w:t>
            </w:r>
            <w:r/>
          </w:p>
          <w:p>
            <w:pPr>
              <w:rPr>
                <w:rFonts w:ascii="宋体" w:hAnsi="宋体" w:cs="宋体"/>
                <w:szCs w:val="21"/>
              </w:rPr>
            </w:pPr>
            <w:r>
              <w:rPr>
                <w:rFonts w:hint="eastAsia" w:ascii="宋体" w:hAnsi="宋体" w:cs="宋体"/>
                <w:szCs w:val="21"/>
              </w:rPr>
              <w:t xml:space="preserve">1.工作电源：DC 24V；</w:t>
            </w:r>
            <w:r/>
          </w:p>
          <w:p>
            <w:pPr>
              <w:rPr>
                <w:rFonts w:ascii="宋体" w:hAnsi="宋体" w:cs="宋体"/>
                <w:szCs w:val="21"/>
              </w:rPr>
            </w:pPr>
            <w:r>
              <w:rPr>
                <w:rFonts w:hint="eastAsia" w:ascii="宋体" w:hAnsi="宋体" w:cs="宋体"/>
                <w:szCs w:val="21"/>
              </w:rPr>
              <w:t xml:space="preserve">2.工作行程：≥200MM；</w:t>
            </w:r>
            <w:r/>
          </w:p>
          <w:p>
            <w:pPr>
              <w:rPr>
                <w:rFonts w:ascii="宋体" w:hAnsi="宋体" w:cs="宋体"/>
                <w:szCs w:val="21"/>
              </w:rPr>
            </w:pPr>
            <w:r>
              <w:rPr>
                <w:rFonts w:hint="eastAsia" w:ascii="宋体" w:hAnsi="宋体" w:cs="宋体"/>
                <w:szCs w:val="21"/>
              </w:rPr>
              <w:t xml:space="preserve">3.工作速度：≥20MM/S；</w:t>
            </w:r>
            <w:r/>
          </w:p>
          <w:p>
            <w:pPr>
              <w:rPr>
                <w:rFonts w:ascii="宋体" w:hAnsi="宋体" w:cs="宋体"/>
                <w:szCs w:val="21"/>
              </w:rPr>
            </w:pPr>
            <w:r>
              <w:rPr>
                <w:rFonts w:hint="eastAsia" w:ascii="宋体" w:hAnsi="宋体" w:cs="宋体"/>
                <w:szCs w:val="21"/>
              </w:rPr>
              <w:t xml:space="preserve">4.最大推力：500N。</w:t>
            </w:r>
            <w:r/>
          </w:p>
          <w:p>
            <w:pPr>
              <w:rPr>
                <w:rFonts w:ascii="宋体" w:hAnsi="宋体" w:cs="宋体"/>
                <w:szCs w:val="21"/>
              </w:rPr>
            </w:pPr>
            <w:r>
              <w:rPr>
                <w:rFonts w:hint="eastAsia" w:ascii="宋体" w:hAnsi="宋体" w:cs="宋体"/>
                <w:b/>
                <w:bCs/>
                <w:szCs w:val="21"/>
              </w:rPr>
              <w:t xml:space="preserve">超声波传感器（485型）（1个）</w:t>
            </w:r>
            <w:r/>
          </w:p>
          <w:p>
            <w:pPr>
              <w:rPr>
                <w:rFonts w:ascii="宋体" w:hAnsi="宋体" w:cs="宋体"/>
                <w:szCs w:val="21"/>
              </w:rPr>
            </w:pPr>
            <w:r>
              <w:rPr>
                <w:rFonts w:hint="eastAsia" w:ascii="宋体" w:hAnsi="宋体" w:cs="宋体"/>
                <w:szCs w:val="21"/>
              </w:rPr>
              <w:t xml:space="preserve">1.工作电压：DC 5V～24V；</w:t>
            </w:r>
            <w:r/>
          </w:p>
          <w:p>
            <w:pPr>
              <w:rPr>
                <w:rFonts w:ascii="宋体" w:hAnsi="宋体" w:cs="宋体"/>
                <w:szCs w:val="21"/>
              </w:rPr>
            </w:pPr>
            <w:r>
              <w:rPr>
                <w:rFonts w:hint="eastAsia" w:ascii="宋体" w:hAnsi="宋体" w:cs="宋体"/>
                <w:szCs w:val="21"/>
              </w:rPr>
              <w:t xml:space="preserve">2.平面物体量程：不小于范围5～400cm；</w:t>
            </w:r>
            <w:r/>
          </w:p>
          <w:p>
            <w:pPr>
              <w:rPr>
                <w:rFonts w:ascii="宋体" w:hAnsi="宋体" w:cs="宋体"/>
                <w:szCs w:val="21"/>
              </w:rPr>
            </w:pPr>
            <w:r>
              <w:rPr>
                <w:rFonts w:hint="eastAsia" w:ascii="宋体" w:hAnsi="宋体" w:cs="宋体"/>
                <w:szCs w:val="21"/>
              </w:rPr>
              <w:t xml:space="preserve">3.输出方式：RS485</w:t>
            </w:r>
            <w:r/>
          </w:p>
          <w:p>
            <w:pPr>
              <w:rPr>
                <w:rFonts w:ascii="宋体" w:hAnsi="宋体" w:cs="宋体"/>
                <w:szCs w:val="21"/>
              </w:rPr>
            </w:pPr>
            <w:r>
              <w:rPr>
                <w:rFonts w:hint="eastAsia" w:ascii="宋体" w:hAnsi="宋体" w:cs="宋体"/>
                <w:b/>
                <w:bCs/>
                <w:szCs w:val="21"/>
              </w:rPr>
              <w:t xml:space="preserve">行程开关（1个）</w:t>
            </w:r>
            <w:r/>
          </w:p>
          <w:p>
            <w:pPr>
              <w:rPr>
                <w:rFonts w:ascii="宋体" w:hAnsi="宋体" w:cs="宋体"/>
                <w:szCs w:val="21"/>
              </w:rPr>
            </w:pPr>
            <w:r>
              <w:rPr>
                <w:rFonts w:hint="eastAsia" w:ascii="宋体" w:hAnsi="宋体" w:cs="宋体"/>
                <w:szCs w:val="21"/>
              </w:rPr>
              <w:t xml:space="preserve">直动式自复位，应至少支持1对常开、1对常闭触头。</w:t>
            </w:r>
            <w:r/>
          </w:p>
          <w:p>
            <w:pPr>
              <w:rPr>
                <w:rFonts w:ascii="宋体" w:hAnsi="宋体" w:cs="宋体"/>
                <w:szCs w:val="21"/>
              </w:rPr>
            </w:pPr>
            <w:r>
              <w:rPr>
                <w:rFonts w:hint="eastAsia" w:ascii="宋体" w:hAnsi="宋体" w:cs="宋体"/>
                <w:b/>
                <w:bCs/>
                <w:szCs w:val="21"/>
              </w:rPr>
              <w:t xml:space="preserve">接近开关（1个）</w:t>
            </w:r>
            <w:r/>
          </w:p>
          <w:p>
            <w:pPr>
              <w:rPr>
                <w:rFonts w:ascii="宋体" w:hAnsi="宋体" w:cs="宋体"/>
                <w:szCs w:val="21"/>
              </w:rPr>
            </w:pPr>
            <w:r>
              <w:rPr>
                <w:rFonts w:hint="eastAsia" w:ascii="宋体" w:hAnsi="宋体" w:cs="宋体"/>
                <w:szCs w:val="21"/>
              </w:rPr>
              <w:t xml:space="preserve">1.检测距离：≤3mm；</w:t>
            </w:r>
            <w:r/>
          </w:p>
          <w:p>
            <w:pPr>
              <w:rPr>
                <w:rFonts w:ascii="宋体" w:hAnsi="宋体" w:cs="宋体"/>
                <w:szCs w:val="21"/>
              </w:rPr>
            </w:pPr>
            <w:r>
              <w:rPr>
                <w:rFonts w:hint="eastAsia" w:ascii="宋体" w:hAnsi="宋体" w:cs="宋体"/>
                <w:szCs w:val="21"/>
              </w:rPr>
              <w:t xml:space="preserve">2.电感式；</w:t>
            </w:r>
            <w:r/>
          </w:p>
          <w:p>
            <w:pPr>
              <w:rPr>
                <w:rFonts w:ascii="宋体" w:hAnsi="宋体" w:cs="宋体"/>
                <w:szCs w:val="21"/>
              </w:rPr>
            </w:pPr>
            <w:r>
              <w:rPr>
                <w:rFonts w:hint="eastAsia" w:ascii="宋体" w:hAnsi="宋体" w:cs="宋体"/>
                <w:szCs w:val="21"/>
              </w:rPr>
              <w:t xml:space="preserve">3.工作电压：DC 6～36V。</w:t>
            </w:r>
            <w:r/>
          </w:p>
          <w:p>
            <w:pPr>
              <w:rPr>
                <w:rFonts w:ascii="宋体" w:hAnsi="宋体" w:cs="宋体"/>
                <w:szCs w:val="21"/>
              </w:rPr>
            </w:pPr>
            <w:r>
              <w:rPr>
                <w:rFonts w:hint="eastAsia" w:ascii="宋体" w:hAnsi="宋体" w:cs="宋体"/>
                <w:b/>
                <w:bCs/>
                <w:szCs w:val="21"/>
              </w:rPr>
              <w:t xml:space="preserve">限位开关（1个）</w:t>
            </w:r>
            <w:r/>
          </w:p>
          <w:p>
            <w:pPr>
              <w:rPr>
                <w:rFonts w:ascii="宋体" w:hAnsi="宋体" w:cs="宋体"/>
                <w:szCs w:val="21"/>
              </w:rPr>
            </w:pPr>
            <w:r>
              <w:rPr>
                <w:rFonts w:hint="eastAsia" w:ascii="宋体" w:hAnsi="宋体" w:cs="宋体"/>
                <w:szCs w:val="21"/>
              </w:rPr>
              <w:t xml:space="preserve">应至少支持1对常开、1对常闭触头。</w:t>
            </w:r>
            <w:r/>
          </w:p>
          <w:p>
            <w:pPr>
              <w:rPr>
                <w:rFonts w:ascii="宋体" w:hAnsi="宋体" w:cs="宋体"/>
                <w:szCs w:val="21"/>
              </w:rPr>
            </w:pPr>
            <w:r>
              <w:rPr>
                <w:rFonts w:hint="eastAsia" w:ascii="宋体" w:hAnsi="宋体" w:cs="宋体"/>
                <w:b/>
                <w:bCs/>
                <w:szCs w:val="21"/>
              </w:rPr>
              <w:t xml:space="preserve">二输入模拟量通讯模块（2个）</w:t>
            </w:r>
            <w:r/>
          </w:p>
          <w:p>
            <w:pPr>
              <w:rPr>
                <w:rFonts w:ascii="宋体" w:hAnsi="宋体" w:cs="宋体"/>
                <w:szCs w:val="21"/>
              </w:rPr>
            </w:pPr>
            <w:r>
              <w:rPr>
                <w:rFonts w:hint="eastAsia" w:ascii="宋体" w:hAnsi="宋体" w:cs="宋体"/>
                <w:szCs w:val="21"/>
              </w:rPr>
              <w:t xml:space="preserve">1.端口数量不少于：2个；</w:t>
            </w:r>
            <w:r/>
          </w:p>
          <w:p>
            <w:pPr>
              <w:rPr>
                <w:rFonts w:ascii="宋体" w:hAnsi="宋体" w:cs="宋体"/>
                <w:szCs w:val="21"/>
              </w:rPr>
            </w:pPr>
            <w:r>
              <w:rPr>
                <w:rFonts w:hint="eastAsia" w:ascii="宋体" w:hAnsi="宋体" w:cs="宋体"/>
                <w:szCs w:val="21"/>
              </w:rPr>
              <w:t xml:space="preserve">2.端口类型：模拟输入；</w:t>
            </w:r>
            <w:r/>
          </w:p>
          <w:p>
            <w:pPr>
              <w:rPr>
                <w:rFonts w:ascii="宋体" w:hAnsi="宋体" w:cs="宋体"/>
                <w:szCs w:val="21"/>
              </w:rPr>
            </w:pPr>
            <w:r>
              <w:rPr>
                <w:rFonts w:hint="eastAsia" w:ascii="宋体" w:hAnsi="宋体" w:cs="宋体"/>
                <w:szCs w:val="21"/>
              </w:rPr>
              <w:t xml:space="preserve">3.端口电流：4～20mA。</w:t>
            </w:r>
            <w:r/>
          </w:p>
          <w:p>
            <w:pPr>
              <w:rPr>
                <w:rFonts w:ascii="宋体" w:hAnsi="宋体" w:cs="宋体"/>
                <w:szCs w:val="21"/>
              </w:rPr>
            </w:pPr>
            <w:r>
              <w:rPr>
                <w:rFonts w:hint="eastAsia" w:ascii="宋体" w:hAnsi="宋体" w:cs="宋体"/>
                <w:b/>
                <w:bCs/>
                <w:szCs w:val="21"/>
              </w:rPr>
              <w:t xml:space="preserve">交换机（1台）</w:t>
            </w:r>
            <w:r/>
          </w:p>
          <w:p>
            <w:pPr>
              <w:rPr>
                <w:rFonts w:ascii="宋体" w:hAnsi="宋体" w:cs="宋体"/>
                <w:szCs w:val="21"/>
              </w:rPr>
            </w:pPr>
            <w:r>
              <w:rPr>
                <w:rFonts w:hint="eastAsia" w:ascii="宋体" w:hAnsi="宋体" w:cs="宋体"/>
                <w:szCs w:val="21"/>
              </w:rPr>
              <w:t xml:space="preserve">1.接口数量：≥8个10/100M Auto MDI-MDIX RJ45接口；</w:t>
            </w:r>
            <w:r/>
          </w:p>
          <w:p>
            <w:pPr>
              <w:rPr>
                <w:rFonts w:ascii="宋体" w:hAnsi="宋体" w:cs="宋体"/>
                <w:szCs w:val="21"/>
              </w:rPr>
            </w:pPr>
            <w:r>
              <w:rPr>
                <w:rFonts w:hint="eastAsia" w:ascii="宋体" w:hAnsi="宋体" w:cs="宋体"/>
                <w:szCs w:val="21"/>
              </w:rPr>
              <w:t xml:space="preserve">2.通信标准：至少支持IEEE 802.3、IEEE 802.3u、IEEE 802.3x协议；</w:t>
            </w:r>
            <w:r/>
          </w:p>
          <w:p>
            <w:pPr>
              <w:rPr>
                <w:rFonts w:ascii="宋体" w:hAnsi="宋体" w:cs="宋体"/>
                <w:szCs w:val="21"/>
              </w:rPr>
            </w:pPr>
            <w:r>
              <w:rPr>
                <w:rFonts w:hint="eastAsia" w:ascii="宋体" w:hAnsi="宋体" w:cs="宋体"/>
                <w:szCs w:val="21"/>
              </w:rPr>
              <w:t xml:space="preserve">3.数据速率：至少支持10/100M。</w:t>
            </w:r>
            <w:r/>
          </w:p>
          <w:p>
            <w:pPr>
              <w:rPr>
                <w:rFonts w:ascii="宋体" w:hAnsi="宋体" w:cs="宋体"/>
                <w:szCs w:val="21"/>
              </w:rPr>
            </w:pPr>
            <w:r>
              <w:rPr>
                <w:rFonts w:hint="eastAsia" w:ascii="宋体" w:hAnsi="宋体" w:cs="宋体"/>
                <w:b/>
                <w:bCs/>
                <w:szCs w:val="21"/>
              </w:rPr>
              <w:t xml:space="preserve">北斗定位模块（1个）</w:t>
            </w:r>
            <w:r/>
          </w:p>
          <w:p>
            <w:pPr>
              <w:rPr>
                <w:rFonts w:ascii="宋体" w:hAnsi="宋体" w:cs="宋体"/>
                <w:szCs w:val="21"/>
              </w:rPr>
            </w:pPr>
            <w:r>
              <w:rPr>
                <w:rFonts w:hint="eastAsia" w:ascii="宋体" w:hAnsi="宋体" w:cs="宋体"/>
                <w:szCs w:val="21"/>
              </w:rPr>
              <w:t xml:space="preserve">1.支持北斗定位系统；</w:t>
            </w:r>
            <w:r/>
          </w:p>
          <w:p>
            <w:pPr>
              <w:rPr>
                <w:rFonts w:ascii="宋体" w:hAnsi="宋体" w:cs="宋体"/>
                <w:szCs w:val="21"/>
              </w:rPr>
            </w:pPr>
            <w:r>
              <w:rPr>
                <w:rFonts w:hint="eastAsia" w:ascii="宋体" w:hAnsi="宋体" w:cs="宋体"/>
                <w:szCs w:val="21"/>
              </w:rPr>
              <w:t xml:space="preserve">2.至少具备1个RS485串口；</w:t>
            </w:r>
            <w:r/>
          </w:p>
          <w:p>
            <w:pPr>
              <w:rPr>
                <w:rFonts w:ascii="宋体" w:hAnsi="宋体" w:cs="宋体"/>
                <w:szCs w:val="21"/>
              </w:rPr>
            </w:pPr>
            <w:r>
              <w:rPr>
                <w:rFonts w:hint="eastAsia" w:ascii="宋体" w:hAnsi="宋体" w:cs="宋体"/>
                <w:szCs w:val="21"/>
              </w:rPr>
              <w:t xml:space="preserve">3.工作电源：5～28V DC。</w:t>
            </w:r>
            <w:r/>
          </w:p>
          <w:p>
            <w:pPr>
              <w:rPr>
                <w:rFonts w:ascii="宋体" w:hAnsi="宋体" w:cs="宋体"/>
                <w:szCs w:val="21"/>
              </w:rPr>
            </w:pPr>
            <w:r>
              <w:rPr>
                <w:rFonts w:hint="eastAsia" w:ascii="宋体" w:hAnsi="宋体" w:cs="宋体"/>
                <w:b/>
                <w:bCs/>
                <w:szCs w:val="21"/>
              </w:rPr>
              <w:t xml:space="preserve">双联继电器（1个）</w:t>
            </w:r>
            <w:r/>
          </w:p>
          <w:p>
            <w:pPr>
              <w:rPr>
                <w:rFonts w:ascii="宋体" w:hAnsi="宋体" w:cs="宋体"/>
                <w:szCs w:val="21"/>
              </w:rPr>
            </w:pPr>
            <w:r>
              <w:rPr>
                <w:rFonts w:hint="eastAsia" w:ascii="宋体" w:hAnsi="宋体" w:cs="宋体"/>
                <w:szCs w:val="21"/>
              </w:rPr>
              <w:t xml:space="preserve">1.支持双通道继电器驱动和输出控制；</w:t>
            </w:r>
            <w:r/>
          </w:p>
          <w:p>
            <w:pPr>
              <w:rPr>
                <w:rFonts w:ascii="宋体" w:hAnsi="宋体" w:cs="宋体"/>
                <w:szCs w:val="21"/>
              </w:rPr>
            </w:pPr>
            <w:r>
              <w:rPr>
                <w:rFonts w:hint="eastAsia" w:ascii="宋体" w:hAnsi="宋体" w:cs="宋体"/>
                <w:szCs w:val="21"/>
              </w:rPr>
              <w:t xml:space="preserve">2.每路继电器模块可独立输出控制；</w:t>
            </w:r>
            <w:r/>
          </w:p>
          <w:p>
            <w:pPr>
              <w:rPr>
                <w:rFonts w:ascii="宋体" w:hAnsi="宋体" w:cs="宋体"/>
                <w:szCs w:val="21"/>
              </w:rPr>
            </w:pPr>
            <w:r>
              <w:rPr>
                <w:rFonts w:hint="eastAsia" w:ascii="宋体" w:hAnsi="宋体" w:cs="宋体"/>
                <w:szCs w:val="21"/>
              </w:rPr>
              <w:t xml:space="preserve">3.继电器模块线圈的驱动电压DC 5V；</w:t>
            </w:r>
            <w:r/>
          </w:p>
          <w:p>
            <w:pPr>
              <w:rPr>
                <w:rFonts w:ascii="宋体" w:hAnsi="宋体" w:cs="宋体"/>
                <w:szCs w:val="21"/>
              </w:rPr>
            </w:pPr>
            <w:r>
              <w:rPr>
                <w:rFonts w:hint="eastAsia" w:ascii="宋体" w:hAnsi="宋体" w:cs="宋体"/>
                <w:szCs w:val="21"/>
              </w:rPr>
              <w:t xml:space="preserve">4.输入兼容TTL、CMOS类型的逻辑电平；</w:t>
            </w:r>
            <w:r/>
          </w:p>
          <w:p>
            <w:pPr>
              <w:rPr>
                <w:rFonts w:ascii="宋体" w:hAnsi="宋体" w:cs="宋体"/>
                <w:szCs w:val="21"/>
              </w:rPr>
            </w:pPr>
            <w:r>
              <w:rPr>
                <w:rFonts w:hint="eastAsia" w:ascii="宋体" w:hAnsi="宋体" w:cs="宋体"/>
                <w:szCs w:val="21"/>
              </w:rPr>
              <w:t xml:space="preserve">5.驱动芯片的输出端带有钳位二极管。</w:t>
            </w:r>
            <w:r/>
          </w:p>
          <w:p>
            <w:pPr>
              <w:rPr>
                <w:rFonts w:ascii="宋体" w:hAnsi="宋体" w:cs="宋体"/>
                <w:szCs w:val="21"/>
              </w:rPr>
            </w:pPr>
            <w:r>
              <w:rPr>
                <w:rFonts w:hint="eastAsia" w:ascii="宋体" w:hAnsi="宋体" w:cs="宋体"/>
                <w:b/>
                <w:bCs/>
                <w:szCs w:val="21"/>
              </w:rPr>
              <w:t xml:space="preserve">百叶箱传感器（1个）</w:t>
            </w:r>
            <w:r/>
          </w:p>
          <w:p>
            <w:pPr>
              <w:rPr>
                <w:rFonts w:ascii="宋体" w:hAnsi="宋体" w:cs="宋体"/>
                <w:szCs w:val="21"/>
              </w:rPr>
            </w:pPr>
            <w:r>
              <w:rPr>
                <w:rFonts w:hint="eastAsia" w:ascii="宋体" w:hAnsi="宋体" w:cs="宋体"/>
                <w:szCs w:val="21"/>
              </w:rPr>
              <w:t xml:space="preserve">1.工作电压：DC 10～30V；</w:t>
            </w:r>
            <w:r/>
          </w:p>
          <w:p>
            <w:pPr>
              <w:rPr>
                <w:rFonts w:ascii="宋体" w:hAnsi="宋体" w:cs="宋体"/>
                <w:szCs w:val="21"/>
              </w:rPr>
            </w:pPr>
            <w:r>
              <w:rPr>
                <w:rFonts w:hint="eastAsia" w:ascii="宋体" w:hAnsi="宋体" w:cs="宋体"/>
                <w:szCs w:val="21"/>
              </w:rPr>
              <w:t xml:space="preserve">2.温度量程：-40℃～+120℃，精度±0.5℃；</w:t>
            </w:r>
            <w:r/>
          </w:p>
          <w:p>
            <w:pPr>
              <w:rPr>
                <w:rFonts w:ascii="宋体" w:hAnsi="宋体" w:cs="宋体"/>
                <w:szCs w:val="21"/>
              </w:rPr>
            </w:pPr>
            <w:r>
              <w:rPr>
                <w:rFonts w:hint="eastAsia" w:ascii="宋体" w:hAnsi="宋体" w:cs="宋体"/>
                <w:szCs w:val="21"/>
              </w:rPr>
              <w:t xml:space="preserve">3.湿度量程：0%RH～100%RH，精度±3%RH（60%，25°）；</w:t>
            </w:r>
            <w:r/>
          </w:p>
          <w:p>
            <w:pPr>
              <w:rPr>
                <w:rFonts w:ascii="宋体" w:hAnsi="宋体" w:cs="宋体"/>
                <w:szCs w:val="21"/>
              </w:rPr>
            </w:pPr>
            <w:r>
              <w:rPr>
                <w:rFonts w:hint="eastAsia" w:ascii="宋体" w:hAnsi="宋体" w:cs="宋体"/>
                <w:szCs w:val="21"/>
              </w:rPr>
              <w:t xml:space="preserve">4.输出信号：RS485输出。</w:t>
            </w:r>
            <w:r/>
          </w:p>
          <w:p>
            <w:pPr>
              <w:rPr>
                <w:rFonts w:ascii="宋体" w:hAnsi="宋体" w:cs="宋体"/>
                <w:szCs w:val="21"/>
              </w:rPr>
            </w:pPr>
            <w:r>
              <w:rPr>
                <w:rFonts w:hint="eastAsia" w:ascii="宋体" w:hAnsi="宋体" w:cs="宋体"/>
                <w:b/>
                <w:bCs/>
                <w:szCs w:val="21"/>
              </w:rPr>
              <w:t xml:space="preserve">485型电机调速器（1个）</w:t>
            </w:r>
            <w:r/>
          </w:p>
          <w:p>
            <w:pPr>
              <w:rPr>
                <w:rFonts w:ascii="宋体" w:hAnsi="宋体" w:cs="宋体"/>
                <w:szCs w:val="21"/>
              </w:rPr>
            </w:pPr>
            <w:r>
              <w:rPr>
                <w:rFonts w:hint="eastAsia" w:ascii="宋体" w:hAnsi="宋体" w:cs="宋体"/>
                <w:szCs w:val="21"/>
              </w:rPr>
              <w:t xml:space="preserve">1.工作电压：DC 8V～24V；</w:t>
            </w:r>
            <w:r/>
          </w:p>
          <w:p>
            <w:pPr>
              <w:rPr>
                <w:rFonts w:ascii="宋体" w:hAnsi="宋体" w:cs="宋体"/>
                <w:szCs w:val="21"/>
              </w:rPr>
            </w:pPr>
            <w:r>
              <w:rPr>
                <w:rFonts w:hint="eastAsia" w:ascii="宋体" w:hAnsi="宋体" w:cs="宋体"/>
                <w:szCs w:val="21"/>
              </w:rPr>
              <w:t xml:space="preserve">2.支持两路电机接口；</w:t>
            </w:r>
            <w:r/>
          </w:p>
          <w:p>
            <w:pPr>
              <w:rPr>
                <w:rFonts w:ascii="宋体" w:hAnsi="宋体" w:cs="宋体"/>
                <w:szCs w:val="21"/>
              </w:rPr>
            </w:pPr>
            <w:r>
              <w:rPr>
                <w:rFonts w:hint="eastAsia" w:ascii="宋体" w:hAnsi="宋体" w:cs="宋体"/>
                <w:szCs w:val="21"/>
              </w:rPr>
              <w:t xml:space="preserve">3.控制方式：支持modbus RTU协议；</w:t>
            </w:r>
            <w:r/>
          </w:p>
          <w:p>
            <w:pPr>
              <w:rPr>
                <w:rFonts w:ascii="宋体" w:hAnsi="宋体" w:cs="宋体"/>
                <w:szCs w:val="21"/>
              </w:rPr>
            </w:pPr>
            <w:r>
              <w:rPr>
                <w:rFonts w:hint="eastAsia" w:ascii="宋体" w:hAnsi="宋体" w:cs="宋体"/>
                <w:szCs w:val="21"/>
              </w:rPr>
              <w:t xml:space="preserve">4.控制参数：方向、速度、停止、刹车。</w:t>
            </w:r>
            <w:r/>
          </w:p>
          <w:p>
            <w:pPr>
              <w:rPr>
                <w:rFonts w:ascii="宋体" w:hAnsi="宋体" w:cs="宋体"/>
                <w:szCs w:val="21"/>
              </w:rPr>
            </w:pPr>
            <w:r>
              <w:rPr>
                <w:rFonts w:hint="eastAsia" w:ascii="宋体" w:hAnsi="宋体" w:cs="宋体"/>
                <w:b/>
                <w:bCs/>
                <w:szCs w:val="21"/>
              </w:rPr>
              <w:t xml:space="preserve">行程开关（单轮式）（1个）</w:t>
            </w:r>
            <w:r/>
          </w:p>
          <w:p>
            <w:pPr>
              <w:rPr>
                <w:rFonts w:ascii="宋体" w:hAnsi="宋体" w:cs="宋体"/>
                <w:szCs w:val="21"/>
              </w:rPr>
            </w:pPr>
            <w:r>
              <w:rPr>
                <w:rFonts w:hint="eastAsia" w:ascii="宋体" w:hAnsi="宋体" w:cs="宋体"/>
                <w:szCs w:val="21"/>
              </w:rPr>
              <w:t xml:space="preserve">应至少支持1对常开、1对常闭触头。</w:t>
            </w:r>
            <w:r/>
          </w:p>
          <w:p>
            <w:pPr>
              <w:rPr>
                <w:rFonts w:ascii="宋体" w:hAnsi="宋体" w:cs="宋体"/>
                <w:szCs w:val="21"/>
              </w:rPr>
            </w:pPr>
            <w:r>
              <w:rPr>
                <w:rFonts w:hint="eastAsia" w:ascii="宋体" w:hAnsi="宋体" w:cs="宋体"/>
                <w:b/>
                <w:bCs/>
                <w:szCs w:val="21"/>
              </w:rPr>
              <w:t xml:space="preserve">多合一传感器（1个）</w:t>
            </w:r>
            <w:r/>
          </w:p>
          <w:p>
            <w:pPr>
              <w:rPr>
                <w:rFonts w:ascii="宋体" w:hAnsi="宋体" w:cs="宋体"/>
                <w:szCs w:val="21"/>
              </w:rPr>
            </w:pPr>
            <w:r>
              <w:rPr>
                <w:rFonts w:hint="eastAsia" w:ascii="宋体" w:hAnsi="宋体" w:cs="宋体"/>
                <w:szCs w:val="21"/>
              </w:rPr>
              <w:t xml:space="preserve">该传感器包含不少于3种数据采集功能。</w:t>
            </w:r>
            <w:r/>
          </w:p>
          <w:p>
            <w:pPr>
              <w:rPr>
                <w:rFonts w:ascii="宋体" w:hAnsi="宋体" w:cs="宋体"/>
                <w:szCs w:val="21"/>
              </w:rPr>
            </w:pPr>
            <w:r>
              <w:rPr>
                <w:rFonts w:hint="eastAsia" w:ascii="宋体" w:hAnsi="宋体" w:cs="宋体"/>
                <w:szCs w:val="21"/>
              </w:rPr>
              <w:t xml:space="preserve">1.人体红外传感器：直流供电：12～30V DC；输出信号：RS485；</w:t>
            </w:r>
            <w:r/>
          </w:p>
          <w:p>
            <w:pPr>
              <w:rPr>
                <w:rFonts w:ascii="宋体" w:hAnsi="宋体" w:cs="宋体"/>
                <w:szCs w:val="21"/>
              </w:rPr>
            </w:pPr>
            <w:r>
              <w:rPr>
                <w:rFonts w:hint="eastAsia" w:ascii="宋体" w:hAnsi="宋体" w:cs="宋体"/>
                <w:szCs w:val="21"/>
              </w:rPr>
              <w:t xml:space="preserve">响应时间：≤2S；测量范围：感应距离不小于5米（感应角度范围内）；工作温度：-15～+70 ℃；</w:t>
            </w:r>
            <w:r/>
          </w:p>
          <w:p>
            <w:pPr>
              <w:rPr>
                <w:rFonts w:ascii="宋体" w:hAnsi="宋体" w:cs="宋体"/>
                <w:szCs w:val="21"/>
              </w:rPr>
            </w:pPr>
            <w:r>
              <w:rPr>
                <w:rFonts w:hint="eastAsia" w:ascii="宋体" w:hAnsi="宋体" w:cs="宋体"/>
                <w:szCs w:val="21"/>
              </w:rPr>
              <w:t xml:space="preserve">2.PM2.5传感器：直流供电：12～30V DC；输出信号：RS485；响应时间：≤2S；检测精度：0～100 μg/m³：±15μg/m³；101～1000 μg/m³：±15%读数；工作温度：－10～60℃；</w:t>
            </w:r>
            <w:r/>
          </w:p>
          <w:p>
            <w:pPr>
              <w:rPr>
                <w:rFonts w:ascii="宋体" w:hAnsi="宋体" w:cs="宋体"/>
                <w:szCs w:val="21"/>
              </w:rPr>
            </w:pPr>
            <w:r>
              <w:rPr>
                <w:rFonts w:hint="eastAsia" w:ascii="宋体" w:hAnsi="宋体" w:cs="宋体"/>
                <w:szCs w:val="21"/>
              </w:rPr>
              <w:t xml:space="preserve">3.温湿度传感器：直流供电：12～30V DC；输出信号：RS485；湿度测量范围：0～100 %RH；温度测量范围：-40～+125 ℃；湿度测量精度：±2.0%RH；温度测量精度：±0.2℃（0～90 ℃时的典型值）；湿度漂移：≤0.25%RH；温度漂移：≤0.03℃；湿度响应时间：≥8s；温度响应时间：≤2s。</w:t>
            </w:r>
            <w:r/>
          </w:p>
          <w:p>
            <w:pPr>
              <w:rPr>
                <w:rFonts w:ascii="宋体" w:hAnsi="宋体" w:cs="宋体"/>
                <w:szCs w:val="21"/>
              </w:rPr>
            </w:pPr>
            <w:r>
              <w:rPr>
                <w:rFonts w:hint="eastAsia" w:ascii="宋体" w:hAnsi="宋体" w:cs="宋体"/>
                <w:b/>
                <w:bCs/>
                <w:szCs w:val="21"/>
              </w:rPr>
              <w:t xml:space="preserve">4G通讯终端（1套）</w:t>
            </w:r>
            <w:r/>
          </w:p>
          <w:p>
            <w:pPr>
              <w:rPr>
                <w:rFonts w:ascii="宋体" w:hAnsi="宋体" w:cs="宋体"/>
                <w:szCs w:val="21"/>
              </w:rPr>
            </w:pPr>
            <w:r>
              <w:rPr>
                <w:rFonts w:hint="eastAsia" w:ascii="宋体" w:hAnsi="宋体" w:cs="宋体"/>
                <w:szCs w:val="21"/>
              </w:rPr>
              <w:t xml:space="preserve">1.CPU：主频≥560MHz；</w:t>
            </w:r>
            <w:r/>
          </w:p>
          <w:p>
            <w:pPr>
              <w:rPr>
                <w:rFonts w:ascii="宋体" w:hAnsi="宋体" w:cs="宋体"/>
                <w:szCs w:val="21"/>
              </w:rPr>
            </w:pPr>
            <w:r>
              <w:rPr>
                <w:rFonts w:hint="eastAsia" w:ascii="宋体" w:hAnsi="宋体" w:cs="宋体"/>
                <w:szCs w:val="21"/>
              </w:rPr>
              <w:t xml:space="preserve">2.无线功能：带有WLAN接口，符合IEEE 802.11n（2*2）协议并向下兼容802.11b、802.11g协议以及带有LTE 4G模组；</w:t>
            </w:r>
            <w:r/>
          </w:p>
          <w:p>
            <w:pPr>
              <w:rPr>
                <w:rFonts w:ascii="宋体" w:hAnsi="宋体" w:cs="宋体"/>
                <w:szCs w:val="21"/>
              </w:rPr>
            </w:pPr>
            <w:r>
              <w:rPr>
                <w:rFonts w:hint="eastAsia" w:ascii="宋体" w:hAnsi="宋体" w:cs="宋体"/>
                <w:szCs w:val="21"/>
              </w:rPr>
              <w:t xml:space="preserve">3.接口类型：RS485 1个；具备符合IEEE802.3标准的以太网10/100Mbps，RJ45  WAN口1个；以太网10/100Mbps，RJ45  LAN口1个；12V DC直流供电；DI接口（最高24V）不少于2个；DO接口（最高24V）不少于2个；不少于两组10bit ADC接口电流型（最大</w:t>
            </w:r>
            <w:r>
              <w:rPr>
                <w:rFonts w:hint="eastAsia" w:ascii="宋体" w:hAnsi="宋体" w:cs="宋体"/>
                <w:szCs w:val="21"/>
              </w:rPr>
              <w:t xml:space="preserve">20mA）支持一键恢复出厂设置；支持4G SIM卡槽。</w:t>
            </w:r>
            <w:r/>
          </w:p>
          <w:p>
            <w:pPr>
              <w:rPr>
                <w:rFonts w:ascii="宋体" w:hAnsi="宋体" w:cs="宋体"/>
                <w:szCs w:val="21"/>
              </w:rPr>
            </w:pPr>
            <w:r>
              <w:rPr>
                <w:rFonts w:hint="eastAsia" w:ascii="宋体" w:hAnsi="宋体" w:cs="宋体"/>
                <w:b/>
                <w:bCs/>
                <w:szCs w:val="21"/>
              </w:rPr>
              <w:t xml:space="preserve">ZigBee智能节点盒（I/O）（2套）</w:t>
            </w:r>
            <w:r/>
          </w:p>
          <w:p>
            <w:pPr>
              <w:rPr>
                <w:rFonts w:ascii="宋体" w:hAnsi="宋体" w:cs="宋体"/>
                <w:szCs w:val="21"/>
              </w:rPr>
            </w:pPr>
            <w:r>
              <w:rPr>
                <w:rFonts w:hint="eastAsia" w:ascii="宋体" w:hAnsi="宋体" w:cs="宋体"/>
                <w:szCs w:val="21"/>
              </w:rPr>
              <w:t xml:space="preserve">1.主芯片：采用片上系统SOC，Flash≥256K，有USB控制器；</w:t>
            </w:r>
            <w:r/>
          </w:p>
          <w:p>
            <w:pPr>
              <w:rPr>
                <w:rFonts w:ascii="宋体" w:hAnsi="宋体" w:cs="宋体"/>
                <w:szCs w:val="21"/>
              </w:rPr>
            </w:pPr>
            <w:r>
              <w:rPr>
                <w:rFonts w:hint="eastAsia" w:ascii="宋体" w:hAnsi="宋体" w:cs="宋体"/>
                <w:szCs w:val="21"/>
              </w:rPr>
              <w:t xml:space="preserve">2.串行通信：波特率115200 baud，8个数据位，无校验位，1个停止位；</w:t>
            </w:r>
            <w:r/>
          </w:p>
          <w:p>
            <w:pPr>
              <w:rPr>
                <w:rFonts w:ascii="宋体" w:hAnsi="宋体" w:cs="宋体"/>
                <w:szCs w:val="21"/>
              </w:rPr>
            </w:pPr>
            <w:r>
              <w:rPr>
                <w:rFonts w:hint="eastAsia" w:ascii="宋体" w:hAnsi="宋体" w:cs="宋体"/>
                <w:szCs w:val="21"/>
              </w:rPr>
              <w:t xml:space="preserve">3.无线频率：2.4GHz；</w:t>
            </w:r>
            <w:r/>
          </w:p>
          <w:p>
            <w:pPr>
              <w:rPr>
                <w:rFonts w:ascii="宋体" w:hAnsi="宋体" w:cs="宋体"/>
                <w:szCs w:val="21"/>
              </w:rPr>
            </w:pPr>
            <w:r>
              <w:rPr>
                <w:rFonts w:hint="eastAsia" w:ascii="宋体" w:hAnsi="宋体" w:cs="宋体"/>
                <w:szCs w:val="21"/>
              </w:rPr>
              <w:t xml:space="preserve">4.无线协议：ZigBee 2007/PRO；</w:t>
            </w:r>
            <w:r/>
          </w:p>
          <w:p>
            <w:pPr>
              <w:rPr>
                <w:rFonts w:ascii="宋体" w:hAnsi="宋体" w:cs="宋体"/>
                <w:szCs w:val="21"/>
              </w:rPr>
            </w:pPr>
            <w:r>
              <w:rPr>
                <w:rFonts w:hint="eastAsia" w:ascii="宋体" w:hAnsi="宋体" w:cs="宋体"/>
                <w:szCs w:val="21"/>
              </w:rPr>
              <w:t xml:space="preserve">5.传输距离：无遮挡情况下不低于8米；</w:t>
            </w:r>
            <w:r/>
          </w:p>
          <w:p>
            <w:pPr>
              <w:rPr>
                <w:rFonts w:ascii="宋体" w:hAnsi="宋体" w:cs="宋体"/>
                <w:szCs w:val="21"/>
              </w:rPr>
            </w:pPr>
            <w:r>
              <w:rPr>
                <w:rFonts w:hint="eastAsia" w:ascii="宋体" w:hAnsi="宋体" w:cs="宋体"/>
                <w:szCs w:val="21"/>
              </w:rPr>
              <w:t xml:space="preserve">6.接收灵敏度：-96 DBm。</w:t>
            </w:r>
            <w:r/>
          </w:p>
          <w:p>
            <w:pPr>
              <w:rPr>
                <w:rFonts w:ascii="宋体" w:hAnsi="宋体" w:cs="宋体"/>
                <w:szCs w:val="21"/>
              </w:rPr>
            </w:pPr>
            <w:r>
              <w:rPr>
                <w:rFonts w:hint="eastAsia" w:ascii="宋体" w:hAnsi="宋体" w:cs="宋体"/>
                <w:b/>
                <w:bCs/>
                <w:szCs w:val="21"/>
              </w:rPr>
              <w:t xml:space="preserve">UWB定位解算终端（1套）</w:t>
            </w:r>
            <w:r/>
          </w:p>
          <w:p>
            <w:pPr>
              <w:rPr>
                <w:rFonts w:ascii="宋体" w:hAnsi="宋体" w:cs="宋体"/>
                <w:szCs w:val="21"/>
              </w:rPr>
            </w:pPr>
            <w:r>
              <w:rPr>
                <w:rFonts w:hint="eastAsia" w:ascii="宋体" w:hAnsi="宋体" w:cs="宋体"/>
                <w:szCs w:val="21"/>
              </w:rPr>
              <w:t xml:space="preserve">1.CPU：核心数不少于双核，主频≥880MHz；</w:t>
            </w:r>
            <w:r/>
          </w:p>
          <w:p>
            <w:pPr>
              <w:rPr>
                <w:rFonts w:ascii="宋体" w:hAnsi="宋体" w:cs="宋体"/>
                <w:szCs w:val="21"/>
              </w:rPr>
            </w:pPr>
            <w:r>
              <w:rPr>
                <w:rFonts w:hint="eastAsia" w:ascii="宋体" w:hAnsi="宋体" w:cs="宋体"/>
                <w:szCs w:val="21"/>
              </w:rPr>
              <w:t xml:space="preserve">2.无线功能：需带有WLAN接口，符合IEEE 802.11 a/b/g/n/ac/ax协议，在2.4GHz频带支持20/40MHz频宽和5G的20/40/80MHz的带宽，支持2.4g/5.8GHz频段，数据速率≥573+1201Mbps，支持STA/AP两种工作模式内置TCP/IP协议栈；</w:t>
            </w:r>
            <w:r/>
          </w:p>
          <w:p>
            <w:pPr>
              <w:rPr>
                <w:rFonts w:ascii="宋体" w:hAnsi="宋体" w:cs="宋体"/>
                <w:szCs w:val="21"/>
              </w:rPr>
            </w:pPr>
            <w:r>
              <w:rPr>
                <w:rFonts w:hint="eastAsia" w:ascii="宋体" w:hAnsi="宋体" w:cs="宋体"/>
                <w:szCs w:val="21"/>
              </w:rPr>
              <w:t xml:space="preserve">3.接口类型：支持RS485接口；支持以太网10/100/1000Mbps，RJ45以太网口WAN口，支持以太网10/100/1000Mbps，RJ45以太网口LAN口；配置TF卡槽；支持一键恢复出厂设置；支持双层LED。</w:t>
            </w:r>
            <w:r/>
          </w:p>
          <w:p>
            <w:pPr>
              <w:rPr>
                <w:rFonts w:ascii="宋体" w:hAnsi="宋体" w:cs="宋体"/>
                <w:szCs w:val="21"/>
              </w:rPr>
            </w:pPr>
            <w:r>
              <w:rPr>
                <w:rFonts w:hint="eastAsia" w:ascii="宋体" w:hAnsi="宋体" w:cs="宋体"/>
                <w:b/>
                <w:bCs/>
                <w:szCs w:val="21"/>
              </w:rPr>
              <w:t xml:space="preserve">UWB TAG（1个）</w:t>
            </w:r>
            <w:r/>
          </w:p>
          <w:p>
            <w:pPr>
              <w:rPr>
                <w:rFonts w:ascii="宋体" w:hAnsi="宋体" w:cs="宋体"/>
                <w:szCs w:val="21"/>
              </w:rPr>
            </w:pPr>
            <w:r>
              <w:rPr>
                <w:rFonts w:hint="eastAsia" w:ascii="宋体" w:hAnsi="宋体" w:cs="宋体"/>
                <w:szCs w:val="21"/>
              </w:rPr>
              <w:t xml:space="preserve">1.CPU：性能不低于M3主控芯片；</w:t>
            </w:r>
            <w:r/>
          </w:p>
          <w:p>
            <w:pPr>
              <w:rPr>
                <w:rFonts w:ascii="宋体" w:hAnsi="宋体" w:cs="宋体"/>
                <w:szCs w:val="21"/>
              </w:rPr>
            </w:pPr>
            <w:r>
              <w:rPr>
                <w:rFonts w:hint="eastAsia" w:ascii="宋体" w:hAnsi="宋体" w:cs="宋体"/>
                <w:szCs w:val="21"/>
              </w:rPr>
              <w:t xml:space="preserve">2.无线功能：带有超宽带（UWB）收发器模组，可以用于双向测距或TDOA定位系统中，定位精度≥10厘米，并支持≥6.8Mbps的数据速率，符合IEEE 802.15.4-4011 UWB标准，支持3.5GHz至6.5GHz的4个信道，数据速率110kbps，850kbps，6.8Mbps；</w:t>
            </w:r>
            <w:r/>
          </w:p>
          <w:p>
            <w:pPr>
              <w:rPr>
                <w:rFonts w:ascii="宋体" w:hAnsi="宋体" w:cs="宋体"/>
                <w:szCs w:val="21"/>
              </w:rPr>
            </w:pPr>
            <w:r>
              <w:rPr>
                <w:rFonts w:hint="eastAsia" w:ascii="宋体" w:hAnsi="宋体" w:cs="宋体"/>
                <w:szCs w:val="21"/>
              </w:rPr>
              <w:t xml:space="preserve">3.接口、LED灯功能：</w:t>
            </w:r>
            <w:r/>
          </w:p>
          <w:p>
            <w:pPr>
              <w:rPr>
                <w:rFonts w:ascii="宋体" w:hAnsi="宋体" w:cs="宋体"/>
                <w:szCs w:val="21"/>
              </w:rPr>
            </w:pPr>
            <w:r>
              <w:rPr>
                <w:rFonts w:hint="eastAsia" w:ascii="宋体" w:hAnsi="宋体" w:cs="宋体"/>
                <w:szCs w:val="21"/>
              </w:rPr>
              <w:t xml:space="preserve"> （1）支持Mini USB接口（支持DC 5V输入，SWD调试）；</w:t>
            </w:r>
            <w:r/>
          </w:p>
          <w:p>
            <w:pPr>
              <w:rPr>
                <w:rFonts w:ascii="宋体" w:hAnsi="宋体" w:cs="宋体"/>
                <w:szCs w:val="21"/>
              </w:rPr>
            </w:pPr>
            <w:r>
              <w:rPr>
                <w:rFonts w:hint="eastAsia" w:ascii="宋体" w:hAnsi="宋体" w:cs="宋体"/>
                <w:szCs w:val="21"/>
              </w:rPr>
              <w:t xml:space="preserve"> （2）带有≥1000mAh锂电池（支持USB口充电）；</w:t>
            </w:r>
            <w:r/>
          </w:p>
          <w:p>
            <w:pPr>
              <w:rPr>
                <w:rFonts w:ascii="宋体" w:hAnsi="宋体" w:cs="宋体"/>
                <w:b/>
                <w:bCs/>
                <w:szCs w:val="21"/>
              </w:rPr>
            </w:pPr>
            <w:r>
              <w:rPr>
                <w:rFonts w:hint="eastAsia" w:ascii="宋体" w:hAnsi="宋体" w:cs="宋体"/>
                <w:szCs w:val="21"/>
              </w:rPr>
              <w:t xml:space="preserve"> （3）带有低功耗睡眠模式，并支持通过唤醒按钮唤醒</w:t>
            </w:r>
            <w:r>
              <w:rPr>
                <w:rFonts w:hint="eastAsia" w:ascii="宋体" w:hAnsi="宋体" w:cs="宋体"/>
                <w:b/>
                <w:bCs/>
                <w:szCs w:val="21"/>
              </w:rPr>
              <w:t xml:space="preserve">；</w:t>
            </w:r>
            <w:r/>
          </w:p>
          <w:p>
            <w:pPr>
              <w:rPr>
                <w:rFonts w:ascii="宋体" w:hAnsi="宋体" w:cs="宋体"/>
                <w:szCs w:val="21"/>
              </w:rPr>
            </w:pPr>
            <w:r>
              <w:rPr>
                <w:rFonts w:hint="eastAsia" w:ascii="宋体" w:hAnsi="宋体" w:cs="宋体"/>
                <w:szCs w:val="21"/>
              </w:rPr>
              <w:t xml:space="preserve"> （4）带有蜂鸣器，应至少支持进入工作状态、进入休眠状态两种鸣叫模式；</w:t>
            </w:r>
            <w:r/>
          </w:p>
          <w:p>
            <w:pPr>
              <w:rPr>
                <w:rFonts w:ascii="宋体" w:hAnsi="宋体" w:cs="宋体"/>
                <w:szCs w:val="21"/>
              </w:rPr>
            </w:pPr>
            <w:r>
              <w:rPr>
                <w:rFonts w:hint="eastAsia" w:ascii="宋体" w:hAnsi="宋体" w:cs="宋体"/>
                <w:szCs w:val="21"/>
              </w:rPr>
              <w:t xml:space="preserve"> （5）带硬件开关，支持关闭电源节电；</w:t>
            </w:r>
            <w:r/>
          </w:p>
          <w:p>
            <w:pPr>
              <w:rPr>
                <w:rFonts w:ascii="宋体" w:hAnsi="宋体" w:cs="宋体"/>
                <w:szCs w:val="21"/>
              </w:rPr>
            </w:pPr>
            <w:r>
              <w:rPr>
                <w:rFonts w:hint="eastAsia" w:ascii="宋体" w:hAnsi="宋体" w:cs="宋体"/>
                <w:szCs w:val="21"/>
              </w:rPr>
              <w:t xml:space="preserve"> （6）带有LED指示灯，应至少支持运行模式、低电提醒两种状态显示。</w:t>
            </w:r>
            <w:r/>
          </w:p>
          <w:p>
            <w:pPr>
              <w:rPr>
                <w:rFonts w:ascii="宋体" w:hAnsi="宋体" w:cs="宋体"/>
                <w:szCs w:val="21"/>
              </w:rPr>
            </w:pPr>
            <w:r>
              <w:rPr>
                <w:rFonts w:hint="eastAsia" w:ascii="宋体" w:hAnsi="宋体" w:cs="宋体"/>
                <w:b/>
                <w:bCs/>
                <w:szCs w:val="21"/>
              </w:rPr>
              <w:t xml:space="preserve">UWB高精度定位模块（4套）</w:t>
            </w:r>
            <w:r/>
          </w:p>
          <w:p>
            <w:pPr>
              <w:rPr>
                <w:rFonts w:ascii="宋体" w:hAnsi="宋体" w:cs="宋体"/>
                <w:szCs w:val="21"/>
              </w:rPr>
            </w:pPr>
            <w:r>
              <w:rPr>
                <w:rFonts w:hint="eastAsia" w:ascii="宋体" w:hAnsi="宋体" w:cs="宋体"/>
                <w:szCs w:val="21"/>
              </w:rPr>
              <w:t xml:space="preserve">1.CPU：性能不低于M3主控芯片；</w:t>
            </w:r>
            <w:r/>
          </w:p>
          <w:p>
            <w:pPr>
              <w:rPr>
                <w:rFonts w:ascii="宋体" w:hAnsi="宋体" w:cs="宋体"/>
                <w:szCs w:val="21"/>
              </w:rPr>
            </w:pPr>
            <w:r>
              <w:rPr>
                <w:rFonts w:hint="eastAsia" w:ascii="宋体" w:hAnsi="宋体" w:cs="宋体"/>
                <w:szCs w:val="21"/>
              </w:rPr>
              <w:t xml:space="preserve">2.无线功能：带有超宽带（UWB）收发器模组，可以用于双向测距或TDOA定位系统中，定位精度可达到10厘米，并支持高达6.8Mbps的数据速率，符合IEEE 802.15.4-4011 UWB 标准，支持3.5GHz至6.5GHz的4个信道，数据速率110kbps，850kbps，6.8Mbps；</w:t>
            </w:r>
            <w:r/>
          </w:p>
          <w:p>
            <w:pPr>
              <w:rPr>
                <w:rFonts w:ascii="宋体" w:hAnsi="宋体" w:cs="宋体"/>
                <w:szCs w:val="21"/>
              </w:rPr>
            </w:pPr>
            <w:r>
              <w:rPr>
                <w:rFonts w:hint="eastAsia" w:ascii="宋体" w:hAnsi="宋体" w:cs="宋体"/>
                <w:szCs w:val="21"/>
              </w:rPr>
              <w:t xml:space="preserve">接口类型：RS485接口，1个；支持Mini USB接口（支持DC 5V输入，USB）；带有信号扩展插座；支持串口TTL插座；支持JTAG调试接口。</w:t>
            </w:r>
            <w:r/>
          </w:p>
          <w:p>
            <w:pPr>
              <w:rPr>
                <w:rFonts w:ascii="宋体" w:hAnsi="宋体" w:cs="宋体"/>
                <w:szCs w:val="21"/>
              </w:rPr>
            </w:pPr>
            <w:r>
              <w:rPr>
                <w:rFonts w:hint="eastAsia" w:ascii="宋体" w:hAnsi="宋体" w:cs="宋体"/>
                <w:b/>
                <w:bCs/>
                <w:szCs w:val="21"/>
              </w:rPr>
              <w:t xml:space="preserve">串口终端（2个）</w:t>
            </w:r>
            <w:r/>
          </w:p>
          <w:p>
            <w:pPr>
              <w:rPr>
                <w:rFonts w:ascii="宋体" w:hAnsi="宋体" w:cs="宋体"/>
                <w:szCs w:val="21"/>
              </w:rPr>
            </w:pPr>
            <w:r>
              <w:rPr>
                <w:rFonts w:hint="eastAsia" w:ascii="宋体" w:hAnsi="宋体" w:cs="宋体"/>
                <w:szCs w:val="21"/>
              </w:rPr>
              <w:t xml:space="preserve">1.工作电压：DC 5～36V；</w:t>
            </w:r>
            <w:r/>
          </w:p>
          <w:p>
            <w:pPr>
              <w:rPr>
                <w:rFonts w:ascii="宋体" w:hAnsi="宋体" w:cs="宋体"/>
                <w:szCs w:val="21"/>
              </w:rPr>
            </w:pPr>
            <w:r>
              <w:rPr>
                <w:rFonts w:hint="eastAsia" w:ascii="宋体" w:hAnsi="宋体" w:cs="宋体"/>
                <w:szCs w:val="21"/>
              </w:rPr>
              <w:t xml:space="preserve">2.网口规格：支持RJ45、10/100Mbps、交叉直连自适应；</w:t>
            </w:r>
            <w:r/>
          </w:p>
          <w:p>
            <w:pPr>
              <w:rPr>
                <w:rFonts w:ascii="宋体" w:hAnsi="宋体" w:cs="宋体"/>
                <w:szCs w:val="21"/>
              </w:rPr>
            </w:pPr>
            <w:r>
              <w:rPr>
                <w:rFonts w:hint="eastAsia" w:ascii="宋体" w:hAnsi="宋体" w:cs="宋体"/>
                <w:szCs w:val="21"/>
              </w:rPr>
              <w:t xml:space="preserve">3.网络协议：至少支持IP、TCP、UDP、DHCP、DNS、HTTP、Web socket网络协议。</w:t>
            </w:r>
            <w:r/>
          </w:p>
          <w:p>
            <w:pPr>
              <w:rPr>
                <w:rFonts w:ascii="宋体" w:hAnsi="宋体" w:cs="宋体"/>
                <w:szCs w:val="21"/>
              </w:rPr>
            </w:pPr>
            <w:r>
              <w:rPr>
                <w:rFonts w:hint="eastAsia" w:ascii="宋体" w:hAnsi="宋体" w:cs="宋体"/>
                <w:b/>
                <w:bCs/>
                <w:szCs w:val="21"/>
              </w:rPr>
              <w:t xml:space="preserve">联动控制器（2个）</w:t>
            </w:r>
            <w:r/>
          </w:p>
          <w:p>
            <w:pPr>
              <w:rPr>
                <w:rFonts w:ascii="宋体" w:hAnsi="宋体" w:cs="宋体"/>
                <w:szCs w:val="21"/>
              </w:rPr>
            </w:pPr>
            <w:r>
              <w:rPr>
                <w:rFonts w:hint="eastAsia" w:ascii="宋体" w:hAnsi="宋体" w:cs="宋体"/>
                <w:szCs w:val="21"/>
              </w:rPr>
              <w:t xml:space="preserve">1.至少支持4路隔离开关量输入和4路继电器输出，</w:t>
            </w:r>
            <w:r/>
          </w:p>
          <w:p>
            <w:pPr>
              <w:rPr>
                <w:rFonts w:ascii="宋体" w:hAnsi="宋体" w:cs="宋体"/>
                <w:szCs w:val="21"/>
              </w:rPr>
            </w:pPr>
            <w:r>
              <w:rPr>
                <w:rFonts w:hint="eastAsia" w:ascii="宋体" w:hAnsi="宋体" w:cs="宋体"/>
                <w:szCs w:val="21"/>
              </w:rPr>
              <w:t xml:space="preserve">2.工作电压：DC 7～30V；</w:t>
            </w:r>
            <w:r/>
          </w:p>
          <w:p>
            <w:pPr>
              <w:rPr>
                <w:rFonts w:ascii="宋体" w:hAnsi="宋体" w:cs="宋体"/>
                <w:szCs w:val="21"/>
              </w:rPr>
            </w:pPr>
            <w:r>
              <w:rPr>
                <w:rFonts w:hint="eastAsia" w:ascii="宋体" w:hAnsi="宋体" w:cs="宋体"/>
                <w:szCs w:val="21"/>
              </w:rPr>
              <w:t xml:space="preserve">3.数据接口：RS485。</w:t>
            </w:r>
            <w:r/>
          </w:p>
          <w:p>
            <w:pPr>
              <w:rPr>
                <w:rFonts w:ascii="宋体" w:hAnsi="宋体" w:cs="宋体"/>
                <w:szCs w:val="21"/>
              </w:rPr>
            </w:pPr>
            <w:r>
              <w:rPr>
                <w:rFonts w:hint="eastAsia" w:ascii="宋体" w:hAnsi="宋体" w:cs="宋体"/>
                <w:b/>
                <w:bCs/>
                <w:szCs w:val="21"/>
              </w:rPr>
              <w:t xml:space="preserve">水浸传感器（1个）</w:t>
            </w:r>
            <w:r/>
          </w:p>
          <w:p>
            <w:pPr>
              <w:rPr>
                <w:rFonts w:ascii="宋体" w:hAnsi="宋体" w:cs="宋体"/>
                <w:szCs w:val="21"/>
              </w:rPr>
            </w:pPr>
            <w:r>
              <w:rPr>
                <w:rFonts w:hint="eastAsia" w:ascii="宋体" w:hAnsi="宋体" w:cs="宋体"/>
                <w:szCs w:val="21"/>
              </w:rPr>
              <w:t xml:space="preserve">1.供电：DC 10～30V；</w:t>
            </w:r>
            <w:r/>
          </w:p>
          <w:p>
            <w:pPr>
              <w:rPr>
                <w:rFonts w:ascii="宋体" w:hAnsi="宋体" w:cs="宋体"/>
                <w:szCs w:val="21"/>
              </w:rPr>
            </w:pPr>
            <w:r>
              <w:rPr>
                <w:rFonts w:hint="eastAsia" w:ascii="宋体" w:hAnsi="宋体" w:cs="宋体"/>
                <w:szCs w:val="21"/>
              </w:rPr>
              <w:t xml:space="preserve">2.输出信号：继电器输出：常开触点；RS485输出：ModBus-RTU协议。</w:t>
            </w:r>
            <w:r/>
          </w:p>
          <w:p>
            <w:pPr>
              <w:rPr>
                <w:rFonts w:ascii="宋体" w:hAnsi="宋体" w:cs="宋体"/>
                <w:szCs w:val="21"/>
              </w:rPr>
            </w:pPr>
            <w:r>
              <w:rPr>
                <w:rFonts w:hint="eastAsia" w:ascii="宋体" w:hAnsi="宋体" w:cs="宋体"/>
                <w:b/>
                <w:bCs/>
                <w:szCs w:val="21"/>
              </w:rPr>
              <w:t xml:space="preserve">安全光幕传感器（1个）</w:t>
            </w:r>
            <w:r/>
          </w:p>
          <w:p>
            <w:pPr>
              <w:rPr>
                <w:rFonts w:ascii="宋体" w:hAnsi="宋体" w:cs="宋体"/>
                <w:szCs w:val="21"/>
              </w:rPr>
            </w:pPr>
            <w:r>
              <w:rPr>
                <w:rFonts w:hint="eastAsia" w:ascii="宋体" w:hAnsi="宋体" w:cs="宋体"/>
                <w:szCs w:val="21"/>
              </w:rPr>
              <w:t xml:space="preserve">1.光轴间距：不小于30mm；</w:t>
            </w:r>
            <w:r/>
          </w:p>
          <w:p>
            <w:pPr>
              <w:rPr>
                <w:rFonts w:ascii="宋体" w:hAnsi="宋体" w:cs="宋体"/>
                <w:szCs w:val="21"/>
              </w:rPr>
            </w:pPr>
            <w:r>
              <w:rPr>
                <w:rFonts w:hint="eastAsia" w:ascii="宋体" w:hAnsi="宋体" w:cs="宋体"/>
                <w:szCs w:val="21"/>
              </w:rPr>
              <w:t xml:space="preserve">2.工作电压：DC 12～24V；</w:t>
            </w:r>
            <w:r/>
          </w:p>
          <w:p>
            <w:pPr>
              <w:rPr>
                <w:rFonts w:ascii="宋体" w:hAnsi="宋体" w:cs="宋体"/>
                <w:szCs w:val="21"/>
              </w:rPr>
            </w:pPr>
            <w:r>
              <w:rPr>
                <w:rFonts w:hint="eastAsia" w:ascii="宋体" w:hAnsi="宋体" w:cs="宋体"/>
                <w:szCs w:val="21"/>
              </w:rPr>
              <w:t xml:space="preserve">3.输出信号：继电器。</w:t>
            </w:r>
            <w:r/>
          </w:p>
          <w:p>
            <w:pPr>
              <w:rPr>
                <w:rFonts w:ascii="宋体" w:hAnsi="宋体" w:cs="宋体"/>
                <w:szCs w:val="21"/>
              </w:rPr>
            </w:pPr>
            <w:r>
              <w:rPr>
                <w:rFonts w:hint="eastAsia" w:ascii="宋体" w:hAnsi="宋体" w:cs="宋体"/>
                <w:b/>
                <w:bCs/>
                <w:szCs w:val="21"/>
              </w:rPr>
              <w:t xml:space="preserve">火焰探测器（1个）</w:t>
            </w:r>
            <w:r/>
          </w:p>
          <w:p>
            <w:pPr>
              <w:rPr>
                <w:rFonts w:ascii="宋体" w:hAnsi="宋体" w:cs="宋体"/>
                <w:szCs w:val="21"/>
              </w:rPr>
            </w:pPr>
            <w:r>
              <w:rPr>
                <w:rFonts w:hint="eastAsia" w:ascii="宋体" w:hAnsi="宋体" w:cs="宋体"/>
                <w:szCs w:val="21"/>
              </w:rPr>
              <w:t xml:space="preserve">1.工作电压：额定工作电压：DC 24V，工作电压范围：DC 12V～30V；</w:t>
            </w:r>
            <w:r/>
          </w:p>
          <w:p>
            <w:pPr>
              <w:rPr>
                <w:rFonts w:ascii="宋体" w:hAnsi="宋体" w:cs="宋体"/>
                <w:szCs w:val="21"/>
              </w:rPr>
            </w:pPr>
            <w:r>
              <w:rPr>
                <w:rFonts w:hint="eastAsia" w:ascii="宋体" w:hAnsi="宋体" w:cs="宋体"/>
                <w:szCs w:val="21"/>
              </w:rPr>
              <w:t xml:space="preserve">2.输出容量：无源常开或常闭；</w:t>
            </w:r>
            <w:r/>
          </w:p>
          <w:p>
            <w:pPr>
              <w:rPr>
                <w:rFonts w:ascii="宋体" w:hAnsi="宋体" w:cs="宋体"/>
                <w:szCs w:val="21"/>
              </w:rPr>
            </w:pPr>
            <w:r>
              <w:rPr>
                <w:rFonts w:hint="eastAsia" w:ascii="宋体" w:hAnsi="宋体" w:cs="宋体"/>
                <w:szCs w:val="21"/>
              </w:rPr>
              <w:t xml:space="preserve">3.输出控制方式：自锁(LOCK)和非自锁(UNLOCK)可设置。</w:t>
            </w:r>
            <w:r/>
          </w:p>
          <w:p>
            <w:pPr>
              <w:rPr>
                <w:rFonts w:ascii="宋体" w:hAnsi="宋体" w:cs="宋体"/>
                <w:szCs w:val="21"/>
              </w:rPr>
            </w:pPr>
            <w:r>
              <w:rPr>
                <w:rFonts w:hint="eastAsia" w:ascii="宋体" w:hAnsi="宋体" w:cs="宋体"/>
                <w:b/>
                <w:bCs/>
                <w:szCs w:val="21"/>
              </w:rPr>
              <w:t xml:space="preserve">电动锁头（1个）</w:t>
            </w:r>
            <w:r/>
          </w:p>
          <w:p>
            <w:pPr>
              <w:rPr>
                <w:rFonts w:ascii="宋体" w:hAnsi="宋体" w:cs="宋体"/>
                <w:szCs w:val="21"/>
              </w:rPr>
            </w:pPr>
            <w:r>
              <w:rPr>
                <w:rFonts w:hint="eastAsia" w:ascii="宋体" w:hAnsi="宋体" w:cs="宋体"/>
                <w:szCs w:val="21"/>
              </w:rPr>
              <w:t xml:space="preserve">1.供电：DC 12V；</w:t>
            </w:r>
            <w:r/>
          </w:p>
          <w:p>
            <w:pPr>
              <w:rPr>
                <w:rFonts w:ascii="宋体" w:hAnsi="宋体" w:cs="宋体"/>
                <w:szCs w:val="21"/>
              </w:rPr>
            </w:pPr>
            <w:r>
              <w:rPr>
                <w:rFonts w:hint="eastAsia" w:ascii="宋体" w:hAnsi="宋体" w:cs="宋体"/>
                <w:szCs w:val="21"/>
              </w:rPr>
              <w:t xml:space="preserve">2.工作方式：通电解锁，断电弹出。</w:t>
            </w:r>
            <w:r/>
          </w:p>
          <w:p>
            <w:pPr>
              <w:rPr>
                <w:rFonts w:ascii="宋体" w:hAnsi="宋体" w:cs="宋体"/>
                <w:szCs w:val="21"/>
              </w:rPr>
            </w:pPr>
            <w:r>
              <w:rPr>
                <w:rFonts w:hint="eastAsia" w:ascii="宋体" w:hAnsi="宋体" w:cs="宋体"/>
                <w:b/>
                <w:bCs/>
                <w:szCs w:val="21"/>
              </w:rPr>
              <w:t xml:space="preserve">频闪指示灯（红）（1个）</w:t>
            </w:r>
            <w:r/>
          </w:p>
          <w:p>
            <w:pPr>
              <w:rPr>
                <w:rFonts w:ascii="宋体" w:hAnsi="宋体" w:cs="宋体"/>
                <w:szCs w:val="21"/>
              </w:rPr>
            </w:pPr>
            <w:r>
              <w:rPr>
                <w:rFonts w:hint="eastAsia" w:ascii="宋体" w:hAnsi="宋体" w:cs="宋体"/>
                <w:szCs w:val="21"/>
              </w:rPr>
              <w:t xml:space="preserve">1.工作电压：DC 12V；</w:t>
            </w:r>
            <w:r/>
          </w:p>
          <w:p>
            <w:pPr>
              <w:rPr>
                <w:rFonts w:ascii="宋体" w:hAnsi="宋体" w:cs="宋体"/>
                <w:szCs w:val="21"/>
              </w:rPr>
            </w:pPr>
            <w:r>
              <w:rPr>
                <w:rFonts w:hint="eastAsia" w:ascii="宋体" w:hAnsi="宋体" w:cs="宋体"/>
                <w:szCs w:val="21"/>
              </w:rPr>
              <w:t xml:space="preserve">2.规格：红色频闪；</w:t>
            </w:r>
            <w:r/>
          </w:p>
          <w:p>
            <w:pPr>
              <w:rPr>
                <w:rFonts w:ascii="宋体" w:hAnsi="宋体" w:cs="宋体"/>
                <w:szCs w:val="21"/>
              </w:rPr>
            </w:pPr>
            <w:r>
              <w:rPr>
                <w:rFonts w:hint="eastAsia" w:ascii="宋体" w:hAnsi="宋体" w:cs="宋体"/>
                <w:szCs w:val="21"/>
              </w:rPr>
              <w:t xml:space="preserve">3.闪光：90～130次/min。</w:t>
            </w:r>
            <w:r/>
          </w:p>
          <w:p>
            <w:pPr>
              <w:rPr>
                <w:rFonts w:ascii="宋体" w:hAnsi="宋体" w:cs="宋体"/>
                <w:szCs w:val="21"/>
              </w:rPr>
            </w:pPr>
            <w:r>
              <w:rPr>
                <w:rFonts w:hint="eastAsia" w:ascii="宋体" w:hAnsi="宋体" w:cs="宋体"/>
                <w:b/>
                <w:bCs/>
                <w:szCs w:val="21"/>
              </w:rPr>
              <w:t xml:space="preserve">USB转串口线（2根）</w:t>
            </w:r>
            <w:r/>
          </w:p>
          <w:p>
            <w:pPr>
              <w:rPr>
                <w:rFonts w:ascii="宋体" w:hAnsi="宋体" w:cs="宋体"/>
                <w:szCs w:val="21"/>
              </w:rPr>
            </w:pPr>
            <w:r>
              <w:rPr>
                <w:rFonts w:hint="eastAsia" w:ascii="宋体" w:hAnsi="宋体" w:cs="宋体"/>
                <w:szCs w:val="21"/>
              </w:rPr>
              <w:t xml:space="preserve">1.通用USB/RS232转换器，无需外加电源，兼容USB、RS232标准；</w:t>
            </w:r>
            <w:r/>
          </w:p>
          <w:p>
            <w:pPr>
              <w:rPr>
                <w:rFonts w:ascii="宋体" w:hAnsi="宋体" w:cs="宋体"/>
                <w:szCs w:val="21"/>
              </w:rPr>
            </w:pPr>
            <w:r>
              <w:rPr>
                <w:rFonts w:hint="eastAsia" w:ascii="宋体" w:hAnsi="宋体" w:cs="宋体"/>
                <w:szCs w:val="21"/>
              </w:rPr>
              <w:t xml:space="preserve">2.接口形式：USB端A类接口公头，DB9公头。</w:t>
            </w:r>
            <w:r/>
          </w:p>
          <w:p>
            <w:pPr>
              <w:rPr>
                <w:rFonts w:ascii="宋体" w:hAnsi="宋体" w:cs="宋体"/>
                <w:szCs w:val="21"/>
              </w:rPr>
            </w:pPr>
            <w:r>
              <w:rPr>
                <w:rFonts w:hint="eastAsia" w:ascii="宋体" w:hAnsi="宋体" w:cs="宋体"/>
                <w:b/>
                <w:bCs/>
                <w:szCs w:val="21"/>
              </w:rPr>
              <w:t xml:space="preserve">RS-232转RS-485的无源转换器（4个）</w:t>
            </w:r>
            <w:r/>
          </w:p>
          <w:p>
            <w:pPr>
              <w:rPr>
                <w:rFonts w:ascii="宋体" w:hAnsi="宋体" w:cs="宋体"/>
                <w:szCs w:val="21"/>
              </w:rPr>
            </w:pPr>
            <w:r>
              <w:rPr>
                <w:rFonts w:hint="eastAsia" w:ascii="宋体" w:hAnsi="宋体" w:cs="宋体"/>
                <w:szCs w:val="21"/>
              </w:rPr>
              <w:t xml:space="preserve">1.接口特性：接口兼容EIA/TIA的RS-232C、RS485标准；</w:t>
            </w:r>
            <w:r/>
          </w:p>
          <w:p>
            <w:pPr>
              <w:rPr>
                <w:rFonts w:ascii="宋体" w:hAnsi="宋体" w:cs="宋体"/>
                <w:szCs w:val="21"/>
              </w:rPr>
            </w:pPr>
            <w:r>
              <w:rPr>
                <w:rFonts w:hint="eastAsia" w:ascii="宋体" w:hAnsi="宋体" w:cs="宋体"/>
                <w:szCs w:val="21"/>
              </w:rPr>
              <w:t xml:space="preserve">2.电气接口：RS-232端DB9孔型连接器，RS-485端DB9针型连接器，配接线柱。</w:t>
            </w:r>
            <w:r/>
          </w:p>
          <w:p>
            <w:pPr>
              <w:rPr>
                <w:rFonts w:ascii="宋体" w:hAnsi="宋体" w:cs="宋体"/>
                <w:szCs w:val="21"/>
              </w:rPr>
            </w:pPr>
            <w:r>
              <w:rPr>
                <w:rFonts w:hint="eastAsia" w:ascii="宋体" w:hAnsi="宋体" w:cs="宋体"/>
                <w:b/>
                <w:bCs/>
                <w:szCs w:val="21"/>
              </w:rPr>
              <w:t xml:space="preserve">U盘（1个）</w:t>
            </w:r>
            <w:r/>
          </w:p>
          <w:p>
            <w:pPr>
              <w:rPr>
                <w:rFonts w:ascii="宋体" w:hAnsi="宋体" w:cs="宋体"/>
                <w:szCs w:val="21"/>
              </w:rPr>
            </w:pPr>
            <w:r>
              <w:rPr>
                <w:rFonts w:hint="eastAsia" w:ascii="宋体" w:hAnsi="宋体" w:cs="宋体"/>
                <w:szCs w:val="21"/>
              </w:rPr>
              <w:t xml:space="preserve">1.内存：≥16G；</w:t>
            </w:r>
            <w:r/>
          </w:p>
          <w:p>
            <w:pPr>
              <w:rPr>
                <w:rFonts w:ascii="宋体" w:hAnsi="宋体" w:cs="宋体"/>
                <w:szCs w:val="21"/>
              </w:rPr>
            </w:pPr>
            <w:r>
              <w:rPr>
                <w:rFonts w:hint="eastAsia" w:ascii="宋体" w:hAnsi="宋体" w:cs="宋体"/>
                <w:szCs w:val="21"/>
              </w:rPr>
              <w:t xml:space="preserve">2.接口：支持USB 3.0。</w:t>
            </w:r>
            <w:r/>
          </w:p>
          <w:p>
            <w:pPr>
              <w:rPr>
                <w:rFonts w:ascii="宋体" w:hAnsi="宋体" w:cs="宋体"/>
                <w:szCs w:val="21"/>
              </w:rPr>
            </w:pPr>
            <w:r>
              <w:rPr>
                <w:rFonts w:hint="eastAsia" w:ascii="宋体" w:hAnsi="宋体" w:cs="宋体"/>
                <w:b/>
                <w:bCs/>
                <w:szCs w:val="21"/>
              </w:rPr>
              <w:t xml:space="preserve">频闪指示灯（黄）（1个）</w:t>
            </w:r>
            <w:r/>
          </w:p>
          <w:p>
            <w:pPr>
              <w:rPr>
                <w:rFonts w:ascii="宋体" w:hAnsi="宋体" w:cs="宋体"/>
                <w:szCs w:val="21"/>
              </w:rPr>
            </w:pPr>
            <w:r>
              <w:rPr>
                <w:rFonts w:hint="eastAsia" w:ascii="宋体" w:hAnsi="宋体" w:cs="宋体"/>
                <w:szCs w:val="21"/>
              </w:rPr>
              <w:t xml:space="preserve">1.工作电压：DC 12V；</w:t>
            </w:r>
            <w:r/>
          </w:p>
          <w:p>
            <w:pPr>
              <w:rPr>
                <w:rFonts w:ascii="宋体" w:hAnsi="宋体" w:cs="宋体"/>
                <w:szCs w:val="21"/>
              </w:rPr>
            </w:pPr>
            <w:r>
              <w:rPr>
                <w:rFonts w:hint="eastAsia" w:ascii="宋体" w:hAnsi="宋体" w:cs="宋体"/>
                <w:szCs w:val="21"/>
              </w:rPr>
              <w:t xml:space="preserve">2.规格：黄色频闪。</w:t>
            </w:r>
            <w:r/>
          </w:p>
          <w:p>
            <w:pPr>
              <w:rPr>
                <w:rFonts w:ascii="宋体" w:hAnsi="宋体" w:cs="宋体"/>
                <w:szCs w:val="21"/>
              </w:rPr>
            </w:pPr>
            <w:r>
              <w:rPr>
                <w:rFonts w:hint="eastAsia" w:ascii="宋体" w:hAnsi="宋体" w:cs="宋体"/>
                <w:b/>
                <w:bCs/>
                <w:szCs w:val="21"/>
              </w:rPr>
              <w:t xml:space="preserve">常亮指示灯（白）（1个）</w:t>
            </w:r>
            <w:r/>
          </w:p>
          <w:p>
            <w:pPr>
              <w:rPr>
                <w:rFonts w:ascii="宋体" w:hAnsi="宋体" w:cs="宋体"/>
                <w:szCs w:val="21"/>
              </w:rPr>
            </w:pPr>
            <w:r>
              <w:rPr>
                <w:rFonts w:hint="eastAsia" w:ascii="宋体" w:hAnsi="宋体" w:cs="宋体"/>
                <w:szCs w:val="21"/>
              </w:rPr>
              <w:t xml:space="preserve">1.工作电压：DC 12V；</w:t>
            </w:r>
            <w:r/>
          </w:p>
          <w:p>
            <w:pPr>
              <w:rPr>
                <w:rFonts w:ascii="宋体" w:hAnsi="宋体" w:cs="宋体"/>
                <w:szCs w:val="21"/>
              </w:rPr>
            </w:pPr>
            <w:r>
              <w:rPr>
                <w:rFonts w:hint="eastAsia" w:ascii="宋体" w:hAnsi="宋体" w:cs="宋体"/>
                <w:szCs w:val="21"/>
              </w:rPr>
              <w:t xml:space="preserve">2.规格：白色常亮。</w:t>
            </w:r>
            <w:r/>
          </w:p>
          <w:p>
            <w:pPr>
              <w:rPr>
                <w:rFonts w:ascii="宋体" w:hAnsi="宋体" w:cs="宋体"/>
                <w:szCs w:val="21"/>
              </w:rPr>
            </w:pPr>
            <w:r>
              <w:rPr>
                <w:rFonts w:hint="eastAsia" w:ascii="宋体" w:hAnsi="宋体" w:cs="宋体"/>
                <w:b/>
                <w:bCs/>
                <w:szCs w:val="21"/>
              </w:rPr>
              <w:t xml:space="preserve">常亮指示灯（绿）（1个）</w:t>
            </w:r>
            <w:r/>
          </w:p>
          <w:p>
            <w:pPr>
              <w:rPr>
                <w:rFonts w:ascii="宋体" w:hAnsi="宋体" w:cs="宋体"/>
                <w:szCs w:val="21"/>
              </w:rPr>
            </w:pPr>
            <w:r>
              <w:rPr>
                <w:rFonts w:hint="eastAsia" w:ascii="宋体" w:hAnsi="宋体" w:cs="宋体"/>
                <w:szCs w:val="21"/>
              </w:rPr>
              <w:t xml:space="preserve">1.工作电压：DC 12V；</w:t>
            </w:r>
            <w:r/>
          </w:p>
          <w:p>
            <w:pPr>
              <w:rPr>
                <w:rFonts w:ascii="宋体" w:hAnsi="宋体" w:cs="宋体"/>
                <w:szCs w:val="21"/>
              </w:rPr>
            </w:pPr>
            <w:r>
              <w:rPr>
                <w:rFonts w:hint="eastAsia" w:ascii="宋体" w:hAnsi="宋体" w:cs="宋体"/>
                <w:szCs w:val="21"/>
              </w:rPr>
              <w:t xml:space="preserve">2.规格：绿色常亮。</w:t>
            </w:r>
            <w:r/>
          </w:p>
          <w:p>
            <w:pPr>
              <w:rPr>
                <w:rFonts w:ascii="宋体" w:hAnsi="宋体" w:cs="宋体"/>
                <w:szCs w:val="21"/>
              </w:rPr>
            </w:pPr>
            <w:r>
              <w:rPr>
                <w:rFonts w:hint="eastAsia" w:ascii="宋体" w:hAnsi="宋体" w:cs="宋体"/>
                <w:b/>
                <w:bCs/>
                <w:szCs w:val="21"/>
              </w:rPr>
              <w:t xml:space="preserve">转动指示灯（红）（1个）</w:t>
            </w:r>
            <w:r/>
          </w:p>
          <w:p>
            <w:pPr>
              <w:rPr>
                <w:rFonts w:ascii="宋体" w:hAnsi="宋体" w:cs="宋体"/>
                <w:szCs w:val="21"/>
              </w:rPr>
            </w:pPr>
            <w:r>
              <w:rPr>
                <w:rFonts w:hint="eastAsia" w:ascii="宋体" w:hAnsi="宋体" w:cs="宋体"/>
                <w:szCs w:val="21"/>
              </w:rPr>
              <w:t xml:space="preserve">1.工作电压：DC 12V；</w:t>
            </w:r>
            <w:r/>
          </w:p>
          <w:p>
            <w:pPr>
              <w:rPr>
                <w:rFonts w:ascii="宋体" w:hAnsi="宋体" w:cs="宋体"/>
                <w:szCs w:val="21"/>
              </w:rPr>
            </w:pPr>
            <w:r>
              <w:rPr>
                <w:rFonts w:hint="eastAsia" w:ascii="宋体" w:hAnsi="宋体" w:cs="宋体"/>
                <w:szCs w:val="21"/>
              </w:rPr>
              <w:t xml:space="preserve">2.规格：红色旋转。</w:t>
            </w:r>
            <w:r/>
          </w:p>
          <w:p>
            <w:pPr>
              <w:rPr>
                <w:rFonts w:ascii="宋体" w:hAnsi="宋体" w:cs="宋体"/>
                <w:szCs w:val="21"/>
              </w:rPr>
            </w:pPr>
            <w:r>
              <w:rPr>
                <w:rFonts w:hint="eastAsia" w:ascii="宋体" w:hAnsi="宋体" w:cs="宋体"/>
                <w:b/>
                <w:bCs/>
                <w:szCs w:val="21"/>
              </w:rPr>
              <w:t xml:space="preserve">时间继电器（1个）</w:t>
            </w:r>
            <w:r/>
          </w:p>
          <w:p>
            <w:pPr>
              <w:rPr>
                <w:rFonts w:ascii="宋体" w:hAnsi="宋体" w:cs="宋体"/>
                <w:szCs w:val="21"/>
              </w:rPr>
            </w:pPr>
            <w:r>
              <w:rPr>
                <w:rFonts w:hint="eastAsia" w:ascii="宋体" w:hAnsi="宋体" w:cs="宋体"/>
                <w:szCs w:val="21"/>
              </w:rPr>
              <w:t xml:space="preserve">1.量程范围：0.1s～99h；</w:t>
            </w:r>
            <w:r/>
          </w:p>
          <w:p>
            <w:pPr>
              <w:rPr>
                <w:rFonts w:ascii="宋体" w:hAnsi="宋体" w:cs="宋体"/>
                <w:szCs w:val="21"/>
              </w:rPr>
            </w:pPr>
            <w:r>
              <w:rPr>
                <w:rFonts w:hint="eastAsia" w:ascii="宋体" w:hAnsi="宋体" w:cs="宋体"/>
                <w:szCs w:val="21"/>
              </w:rPr>
              <w:t xml:space="preserve">2.额定频率：50/60Hz。</w:t>
            </w:r>
            <w:r/>
          </w:p>
          <w:p>
            <w:pPr>
              <w:rPr>
                <w:rFonts w:ascii="宋体" w:hAnsi="宋体" w:cs="宋体"/>
                <w:szCs w:val="21"/>
              </w:rPr>
            </w:pPr>
            <w:r>
              <w:rPr>
                <w:rFonts w:hint="eastAsia" w:ascii="宋体" w:hAnsi="宋体" w:cs="宋体"/>
                <w:b/>
                <w:bCs/>
                <w:szCs w:val="21"/>
              </w:rPr>
              <w:t xml:space="preserve">延时继电器（1个）</w:t>
            </w:r>
            <w:r/>
          </w:p>
          <w:p>
            <w:pPr>
              <w:rPr>
                <w:rFonts w:ascii="宋体" w:hAnsi="宋体" w:cs="宋体"/>
                <w:szCs w:val="21"/>
              </w:rPr>
            </w:pPr>
            <w:r>
              <w:rPr>
                <w:rFonts w:hint="eastAsia" w:ascii="宋体" w:hAnsi="宋体" w:cs="宋体"/>
                <w:szCs w:val="21"/>
              </w:rPr>
              <w:t xml:space="preserve">1.工作方式：通电延时；</w:t>
            </w:r>
            <w:r/>
          </w:p>
          <w:p>
            <w:pPr>
              <w:rPr>
                <w:rFonts w:ascii="宋体" w:hAnsi="宋体" w:cs="宋体"/>
                <w:szCs w:val="21"/>
              </w:rPr>
            </w:pPr>
            <w:r>
              <w:rPr>
                <w:rFonts w:hint="eastAsia" w:ascii="宋体" w:hAnsi="宋体" w:cs="宋体"/>
                <w:szCs w:val="21"/>
              </w:rPr>
              <w:t xml:space="preserve">2.延时范围：范围不小于5s～60s/10min/60min/6h；</w:t>
            </w:r>
            <w:r/>
          </w:p>
          <w:p>
            <w:pPr>
              <w:rPr>
                <w:rFonts w:ascii="宋体" w:hAnsi="宋体" w:cs="宋体"/>
                <w:szCs w:val="21"/>
              </w:rPr>
            </w:pPr>
            <w:r>
              <w:rPr>
                <w:rFonts w:hint="eastAsia" w:ascii="宋体" w:hAnsi="宋体" w:cs="宋体"/>
                <w:szCs w:val="21"/>
              </w:rPr>
              <w:t xml:space="preserve">3.复位时间：≤1s。</w:t>
            </w:r>
            <w:r/>
          </w:p>
          <w:p>
            <w:pPr>
              <w:rPr>
                <w:rFonts w:ascii="宋体" w:hAnsi="宋体" w:cs="宋体"/>
                <w:szCs w:val="21"/>
              </w:rPr>
            </w:pPr>
            <w:r>
              <w:rPr>
                <w:rFonts w:hint="eastAsia" w:ascii="宋体" w:hAnsi="宋体" w:cs="宋体"/>
                <w:b/>
                <w:bCs/>
                <w:szCs w:val="21"/>
              </w:rPr>
              <w:t xml:space="preserve">防盗报警控制器（1台）</w:t>
            </w:r>
            <w:r/>
          </w:p>
          <w:p>
            <w:pPr>
              <w:rPr>
                <w:rFonts w:ascii="宋体" w:hAnsi="宋体" w:cs="宋体"/>
                <w:szCs w:val="21"/>
              </w:rPr>
            </w:pPr>
            <w:r>
              <w:rPr>
                <w:rFonts w:hint="eastAsia" w:ascii="宋体" w:hAnsi="宋体" w:cs="宋体"/>
                <w:szCs w:val="21"/>
              </w:rPr>
              <w:t xml:space="preserve">1.应支持本地8路报警输入，支持接入常开或常闭型探测器；支持探测器防拆、防短、防遮挡功能；</w:t>
            </w:r>
            <w:r/>
          </w:p>
          <w:p>
            <w:pPr>
              <w:rPr>
                <w:rFonts w:ascii="宋体" w:hAnsi="宋体" w:cs="宋体"/>
                <w:szCs w:val="21"/>
              </w:rPr>
            </w:pPr>
            <w:r>
              <w:rPr>
                <w:rFonts w:hint="eastAsia" w:ascii="宋体" w:hAnsi="宋体" w:cs="宋体"/>
                <w:szCs w:val="21"/>
              </w:rPr>
              <w:t xml:space="preserve">2.应支持本地4路报警输出，支持强制开启、强制关闭、自动控制功能，支持报警联动；</w:t>
            </w:r>
            <w:r/>
          </w:p>
          <w:p>
            <w:pPr>
              <w:rPr>
                <w:rFonts w:ascii="宋体" w:hAnsi="宋体" w:cs="宋体"/>
                <w:szCs w:val="21"/>
              </w:rPr>
            </w:pPr>
            <w:r>
              <w:rPr>
                <w:rFonts w:hint="eastAsia" w:ascii="宋体" w:hAnsi="宋体" w:cs="宋体"/>
                <w:szCs w:val="21"/>
              </w:rPr>
              <w:t xml:space="preserve">3.应支持2路RS-485接口，支持最大32路键盘接入，支持打印机接</w:t>
            </w:r>
            <w:r>
              <w:rPr>
                <w:rFonts w:hint="eastAsia" w:ascii="宋体" w:hAnsi="宋体" w:cs="宋体"/>
                <w:szCs w:val="21"/>
              </w:rPr>
              <w:t xml:space="preserve">入；</w:t>
            </w:r>
            <w:r/>
          </w:p>
          <w:p>
            <w:pPr>
              <w:rPr>
                <w:rFonts w:ascii="宋体" w:hAnsi="宋体" w:cs="宋体"/>
                <w:szCs w:val="21"/>
              </w:rPr>
            </w:pPr>
            <w:r>
              <w:rPr>
                <w:rFonts w:hint="eastAsia" w:ascii="宋体" w:hAnsi="宋体" w:cs="宋体"/>
                <w:szCs w:val="21"/>
              </w:rPr>
              <w:t xml:space="preserve">4.应支持双网口。</w:t>
            </w:r>
            <w:r/>
          </w:p>
          <w:p>
            <w:pPr>
              <w:rPr>
                <w:rFonts w:ascii="宋体" w:hAnsi="宋体" w:cs="宋体"/>
                <w:szCs w:val="21"/>
              </w:rPr>
            </w:pPr>
            <w:r>
              <w:rPr>
                <w:rFonts w:hint="eastAsia" w:ascii="宋体" w:hAnsi="宋体" w:cs="宋体"/>
                <w:b/>
                <w:bCs/>
                <w:szCs w:val="21"/>
              </w:rPr>
              <w:t xml:space="preserve">报警键盘（1个）</w:t>
            </w:r>
            <w:r/>
          </w:p>
          <w:p>
            <w:pPr>
              <w:rPr>
                <w:rFonts w:ascii="宋体" w:hAnsi="宋体" w:cs="宋体"/>
                <w:szCs w:val="21"/>
              </w:rPr>
            </w:pPr>
            <w:r>
              <w:rPr>
                <w:rFonts w:hint="eastAsia" w:ascii="宋体" w:hAnsi="宋体" w:cs="宋体"/>
                <w:szCs w:val="21"/>
              </w:rPr>
              <w:t xml:space="preserve">1.配套报警主机使用，应至少具备防区状态、故障、布撤防、网络、通讯5种指示灯；</w:t>
            </w:r>
            <w:r/>
          </w:p>
          <w:p>
            <w:pPr>
              <w:rPr>
                <w:rFonts w:ascii="宋体" w:hAnsi="宋体" w:cs="宋体"/>
                <w:szCs w:val="21"/>
              </w:rPr>
            </w:pPr>
            <w:r>
              <w:rPr>
                <w:rFonts w:hint="eastAsia" w:ascii="宋体" w:hAnsi="宋体" w:cs="宋体"/>
                <w:szCs w:val="21"/>
              </w:rPr>
              <w:t xml:space="preserve">2.应支持防区状态、系统故障、程序版本、通信参数查询操作；</w:t>
            </w:r>
            <w:r/>
          </w:p>
          <w:p>
            <w:pPr>
              <w:rPr>
                <w:rFonts w:ascii="宋体" w:hAnsi="宋体" w:cs="宋体"/>
                <w:szCs w:val="21"/>
              </w:rPr>
            </w:pPr>
            <w:r>
              <w:rPr>
                <w:rFonts w:hint="eastAsia" w:ascii="宋体" w:hAnsi="宋体" w:cs="宋体"/>
                <w:szCs w:val="21"/>
              </w:rPr>
              <w:t xml:space="preserve">3.应支持本地、遥控器等布撤防方式。</w:t>
            </w:r>
            <w:r/>
          </w:p>
          <w:p>
            <w:pPr>
              <w:rPr>
                <w:rFonts w:ascii="宋体" w:hAnsi="宋体" w:cs="宋体"/>
                <w:szCs w:val="21"/>
              </w:rPr>
            </w:pPr>
            <w:r>
              <w:rPr>
                <w:rFonts w:hint="eastAsia" w:ascii="宋体" w:hAnsi="宋体" w:cs="宋体"/>
                <w:b/>
                <w:bCs/>
                <w:szCs w:val="21"/>
              </w:rPr>
              <w:t xml:space="preserve">紧急按钮（1个）</w:t>
            </w:r>
            <w:r/>
          </w:p>
          <w:p>
            <w:pPr>
              <w:rPr>
                <w:rFonts w:ascii="宋体" w:hAnsi="宋体" w:cs="宋体"/>
                <w:szCs w:val="21"/>
              </w:rPr>
            </w:pPr>
            <w:r>
              <w:rPr>
                <w:rFonts w:hint="eastAsia" w:ascii="宋体" w:hAnsi="宋体" w:cs="宋体"/>
                <w:szCs w:val="21"/>
              </w:rPr>
              <w:t xml:space="preserve">1.应支持常开/常闭的触点模式；</w:t>
            </w:r>
            <w:r/>
          </w:p>
          <w:p>
            <w:pPr>
              <w:rPr>
                <w:rFonts w:ascii="宋体" w:hAnsi="宋体" w:cs="宋体"/>
                <w:szCs w:val="21"/>
              </w:rPr>
            </w:pPr>
            <w:r>
              <w:rPr>
                <w:rFonts w:hint="eastAsia" w:ascii="宋体" w:hAnsi="宋体" w:cs="宋体"/>
                <w:szCs w:val="21"/>
              </w:rPr>
              <w:t xml:space="preserve">2.应自带配套复位钥匙，通过钥匙复位。</w:t>
            </w:r>
            <w:r/>
          </w:p>
          <w:p>
            <w:pPr>
              <w:rPr>
                <w:rFonts w:ascii="宋体" w:hAnsi="宋体" w:cs="宋体"/>
                <w:szCs w:val="21"/>
              </w:rPr>
            </w:pPr>
            <w:r>
              <w:rPr>
                <w:rFonts w:hint="eastAsia" w:ascii="宋体" w:hAnsi="宋体" w:cs="宋体"/>
                <w:b/>
                <w:bCs/>
                <w:szCs w:val="21"/>
              </w:rPr>
              <w:t xml:space="preserve">室内智能三鉴入侵探测器（1台）</w:t>
            </w:r>
            <w:r/>
          </w:p>
          <w:p>
            <w:pPr>
              <w:rPr>
                <w:rFonts w:ascii="宋体" w:hAnsi="宋体" w:cs="宋体"/>
                <w:szCs w:val="21"/>
              </w:rPr>
            </w:pPr>
            <w:r>
              <w:rPr>
                <w:rFonts w:hint="eastAsia" w:ascii="宋体" w:hAnsi="宋体" w:cs="宋体"/>
                <w:szCs w:val="21"/>
              </w:rPr>
              <w:t xml:space="preserve">1.应支持LED ON/OFF可选，脉冲计数可选；</w:t>
            </w:r>
            <w:r/>
          </w:p>
          <w:p>
            <w:pPr>
              <w:rPr>
                <w:rFonts w:ascii="宋体" w:hAnsi="宋体" w:cs="宋体"/>
                <w:szCs w:val="21"/>
              </w:rPr>
            </w:pPr>
            <w:r>
              <w:rPr>
                <w:rFonts w:hint="eastAsia" w:ascii="宋体" w:hAnsi="宋体" w:cs="宋体"/>
                <w:szCs w:val="21"/>
              </w:rPr>
              <w:t xml:space="preserve">2.应支持报警触发方式AND/OR可选；</w:t>
            </w:r>
            <w:r/>
          </w:p>
          <w:p>
            <w:pPr>
              <w:rPr>
                <w:rFonts w:ascii="宋体" w:hAnsi="宋体" w:cs="宋体"/>
                <w:szCs w:val="21"/>
              </w:rPr>
            </w:pPr>
            <w:r>
              <w:rPr>
                <w:rFonts w:hint="eastAsia" w:ascii="宋体" w:hAnsi="宋体" w:cs="宋体"/>
                <w:szCs w:val="21"/>
              </w:rPr>
              <w:t xml:space="preserve">3.应支持报警输出NC/NO可选。</w:t>
            </w:r>
            <w:r/>
          </w:p>
          <w:p>
            <w:pPr>
              <w:rPr>
                <w:rFonts w:ascii="宋体" w:hAnsi="宋体" w:cs="宋体"/>
                <w:szCs w:val="21"/>
              </w:rPr>
            </w:pPr>
            <w:r>
              <w:rPr>
                <w:rFonts w:hint="eastAsia" w:ascii="宋体" w:hAnsi="宋体" w:cs="宋体"/>
                <w:b/>
                <w:bCs/>
                <w:szCs w:val="21"/>
              </w:rPr>
              <w:t xml:space="preserve">声光警号（1个）</w:t>
            </w:r>
            <w:r/>
          </w:p>
          <w:p>
            <w:pPr>
              <w:rPr>
                <w:rFonts w:ascii="宋体" w:hAnsi="宋体" w:cs="宋体"/>
                <w:szCs w:val="21"/>
              </w:rPr>
            </w:pPr>
            <w:r>
              <w:rPr>
                <w:rFonts w:hint="eastAsia" w:ascii="宋体" w:hAnsi="宋体" w:cs="宋体"/>
                <w:szCs w:val="21"/>
              </w:rPr>
              <w:t xml:space="preserve">1.应支持声音、灯光一体式联动报警；</w:t>
            </w:r>
            <w:r/>
          </w:p>
          <w:p>
            <w:pPr>
              <w:rPr>
                <w:rFonts w:ascii="宋体" w:hAnsi="宋体" w:cs="宋体"/>
                <w:szCs w:val="21"/>
              </w:rPr>
            </w:pPr>
            <w:r>
              <w:rPr>
                <w:rFonts w:hint="eastAsia" w:ascii="宋体" w:hAnsi="宋体" w:cs="宋体"/>
                <w:szCs w:val="21"/>
              </w:rPr>
              <w:t xml:space="preserve">2.应支持高频次闪灯；</w:t>
            </w:r>
            <w:r/>
          </w:p>
          <w:p>
            <w:pPr>
              <w:rPr>
                <w:rFonts w:ascii="宋体" w:hAnsi="宋体" w:cs="宋体"/>
                <w:szCs w:val="21"/>
              </w:rPr>
            </w:pPr>
            <w:r>
              <w:rPr>
                <w:rFonts w:hint="eastAsia" w:ascii="宋体" w:hAnsi="宋体" w:cs="宋体"/>
                <w:szCs w:val="21"/>
              </w:rPr>
              <w:t xml:space="preserve">3.应支持电压9～15V DC，电流≤300mA的环境下工作。</w:t>
            </w:r>
            <w:r/>
          </w:p>
          <w:p>
            <w:pPr>
              <w:rPr>
                <w:rFonts w:ascii="宋体" w:hAnsi="宋体" w:cs="宋体"/>
                <w:szCs w:val="21"/>
              </w:rPr>
            </w:pPr>
            <w:r>
              <w:rPr>
                <w:rFonts w:hint="eastAsia" w:ascii="宋体" w:hAnsi="宋体" w:cs="宋体"/>
                <w:b/>
                <w:bCs/>
                <w:szCs w:val="21"/>
              </w:rPr>
              <w:t xml:space="preserve">物联网实训工位（1套）</w:t>
            </w:r>
            <w:r/>
          </w:p>
          <w:p>
            <w:pPr>
              <w:rPr>
                <w:rFonts w:ascii="宋体" w:hAnsi="宋体" w:cs="宋体"/>
                <w:b/>
                <w:bCs/>
                <w:szCs w:val="21"/>
              </w:rPr>
            </w:pPr>
            <w:r>
              <w:rPr>
                <w:rFonts w:hint="eastAsia" w:ascii="宋体" w:hAnsi="宋体" w:cs="宋体"/>
                <w:szCs w:val="21"/>
              </w:rPr>
              <w:t xml:space="preserve">1.安全配电箱：应配备安全配电箱，该配电箱应包含漏电保护系统。其中，一路电源输入，两路漏保开关总控，并且应该支持两组供电独立控制，互不干扰；</w:t>
            </w:r>
            <w:r/>
          </w:p>
          <w:p>
            <w:pPr>
              <w:rPr>
                <w:rFonts w:ascii="宋体" w:hAnsi="宋体" w:cs="宋体"/>
                <w:szCs w:val="21"/>
              </w:rPr>
            </w:pPr>
            <w:r>
              <w:rPr>
                <w:rFonts w:hint="eastAsia" w:ascii="宋体" w:hAnsi="宋体" w:cs="宋体"/>
                <w:szCs w:val="21"/>
              </w:rPr>
              <w:t xml:space="preserve">▲2.供电及接口：工位主体有四个工作面板，每个工作面板上应配备两个或以上强电插座面板和两个或以上弱电航空插座，同时还需配备一个空开和一个弱电开关；外接弱电供电模组应清晰地标识出5V、12V、24V电压值，并且应支持通过串接方式对弱电供电模组数量进行扩展；</w:t>
            </w:r>
            <w:r>
              <w:rPr>
                <w:rFonts w:hint="eastAsia" w:ascii="宋体" w:hAnsi="宋体" w:cs="宋体"/>
                <w:b/>
                <w:bCs/>
                <w:szCs w:val="21"/>
              </w:rPr>
              <w:t xml:space="preserve">（提供实物照片并标注）</w:t>
            </w:r>
            <w:r/>
          </w:p>
          <w:p>
            <w:pPr>
              <w:rPr>
                <w:rFonts w:ascii="宋体" w:hAnsi="宋体" w:cs="宋体"/>
                <w:szCs w:val="21"/>
              </w:rPr>
            </w:pPr>
            <w:r>
              <w:rPr>
                <w:rFonts w:hint="eastAsia" w:ascii="宋体" w:hAnsi="宋体" w:cs="宋体"/>
                <w:szCs w:val="21"/>
              </w:rPr>
              <w:t xml:space="preserve">3.供电保护系统：强电部分通过空开进行保护。弱电部分应具备短路保护及自恢复功能，在一路供电系统发生短路时，该直流弱电输出线路应自动关停，并在排除短路后自动恢复供电。同时，其他不同电压的直流弱电线路系统应不受影响；</w:t>
            </w:r>
            <w:r/>
          </w:p>
          <w:p>
            <w:pPr>
              <w:rPr>
                <w:rFonts w:ascii="宋体" w:hAnsi="宋体" w:cs="宋体"/>
                <w:szCs w:val="21"/>
              </w:rPr>
            </w:pPr>
            <w:r>
              <w:rPr>
                <w:rFonts w:hint="eastAsia" w:ascii="宋体" w:hAnsi="宋体" w:cs="宋体"/>
                <w:szCs w:val="21"/>
              </w:rPr>
              <w:t xml:space="preserve">▲4.工作面板：工位主体需配备四个独立的工作面板，每个面板的可操作面积（宽*高）应不小于67cm*144cm；</w:t>
            </w:r>
            <w:r>
              <w:rPr>
                <w:rFonts w:hint="eastAsia" w:ascii="宋体" w:hAnsi="宋体" w:cs="宋体"/>
                <w:b/>
                <w:bCs/>
                <w:szCs w:val="21"/>
              </w:rPr>
              <w:t xml:space="preserve">（提供实物照片并标注）</w:t>
            </w:r>
            <w:r/>
          </w:p>
          <w:p>
            <w:pPr>
              <w:rPr>
                <w:rFonts w:ascii="宋体" w:hAnsi="宋体" w:cs="宋体"/>
                <w:szCs w:val="21"/>
              </w:rPr>
            </w:pPr>
            <w:r>
              <w:rPr>
                <w:rFonts w:hint="eastAsia" w:ascii="宋体" w:hAnsi="宋体" w:cs="宋体"/>
                <w:szCs w:val="21"/>
              </w:rPr>
              <w:t xml:space="preserve">5.收纳层：工位主体中央应设计有不少于3个设备收纳层，每个收纳层收纳空间（长*宽*高）不小于76m*77cm*49cm；每个收纳层两侧应配备柜门，并采用门吸座设计；</w:t>
            </w:r>
            <w:r/>
          </w:p>
          <w:p>
            <w:pPr>
              <w:rPr>
                <w:rFonts w:ascii="宋体" w:hAnsi="宋体" w:cs="宋体"/>
                <w:szCs w:val="21"/>
              </w:rPr>
            </w:pPr>
            <w:r>
              <w:rPr>
                <w:rFonts w:hint="eastAsia" w:ascii="宋体" w:hAnsi="宋体" w:cs="宋体"/>
                <w:szCs w:val="21"/>
              </w:rPr>
              <w:t xml:space="preserve">▲6.折叠门：工位需配备双面可操作折叠门，每面可操作面积（宽*高）应不小于67cm*144cm；折叠门应支持0°～180°角度调节，常用固定角度为90°和135°，为确保折叠门的稳定性，应通过定位杆和支撑脚的设计来固定门体，以满足不同物联网应用场景的搭建和实训需求；</w:t>
            </w:r>
            <w:r>
              <w:rPr>
                <w:rFonts w:hint="eastAsia" w:ascii="宋体" w:hAnsi="宋体" w:cs="宋体"/>
                <w:b/>
                <w:bCs/>
                <w:szCs w:val="21"/>
              </w:rPr>
              <w:t xml:space="preserve">（提供实物照片并标注）</w:t>
            </w:r>
            <w:r/>
          </w:p>
          <w:p>
            <w:pPr>
              <w:rPr>
                <w:rFonts w:ascii="宋体" w:hAnsi="宋体" w:cs="宋体"/>
                <w:szCs w:val="21"/>
              </w:rPr>
            </w:pPr>
            <w:r>
              <w:rPr>
                <w:rFonts w:hint="eastAsia" w:ascii="宋体" w:hAnsi="宋体" w:cs="宋体"/>
                <w:szCs w:val="21"/>
              </w:rPr>
              <w:t xml:space="preserve">7.占地面积：工位最大占地面积（长*宽）：在折叠门收拢时不应大于92cm*92cm，折叠门张开时不应大于205cm*150cm。</w:t>
            </w:r>
            <w:r/>
          </w:p>
          <w:p>
            <w:pPr>
              <w:rPr>
                <w:rFonts w:ascii="宋体" w:hAnsi="宋体" w:cs="宋体"/>
                <w:szCs w:val="21"/>
              </w:rPr>
            </w:pPr>
            <w:r>
              <w:rPr>
                <w:rFonts w:hint="eastAsia" w:ascii="宋体" w:hAnsi="宋体" w:cs="宋体"/>
                <w:b/>
                <w:bCs/>
                <w:szCs w:val="21"/>
              </w:rPr>
              <w:t xml:space="preserve">智能门店管理系统（1套）</w:t>
            </w:r>
            <w:r/>
          </w:p>
          <w:p>
            <w:pPr>
              <w:rPr>
                <w:rFonts w:ascii="宋体" w:hAnsi="宋体" w:cs="宋体"/>
                <w:szCs w:val="21"/>
              </w:rPr>
            </w:pPr>
            <w:r>
              <w:rPr>
                <w:rFonts w:hint="eastAsia" w:ascii="宋体" w:hAnsi="宋体" w:cs="宋体"/>
                <w:szCs w:val="21"/>
              </w:rPr>
              <w:t xml:space="preserve">模拟智能门店真实应用系统场景，至少包含6项主要功能：</w:t>
            </w:r>
            <w:r/>
          </w:p>
          <w:p>
            <w:pPr>
              <w:rPr>
                <w:rFonts w:ascii="宋体" w:hAnsi="宋体" w:cs="宋体"/>
                <w:szCs w:val="21"/>
              </w:rPr>
            </w:pPr>
            <w:r>
              <w:rPr>
                <w:rFonts w:hint="eastAsia" w:ascii="宋体" w:hAnsi="宋体" w:cs="宋体"/>
                <w:szCs w:val="21"/>
              </w:rPr>
              <w:t xml:space="preserve">1.支持对集团内的员工做新增、编辑、删除的操作，可以搜索某个员工，查看会员到店记录；</w:t>
            </w:r>
            <w:r/>
          </w:p>
          <w:p>
            <w:pPr>
              <w:rPr>
                <w:rFonts w:ascii="宋体" w:hAnsi="宋体" w:cs="宋体"/>
                <w:szCs w:val="21"/>
              </w:rPr>
            </w:pPr>
            <w:r>
              <w:rPr>
                <w:rFonts w:hint="eastAsia" w:ascii="宋体" w:hAnsi="宋体" w:cs="宋体"/>
                <w:szCs w:val="21"/>
              </w:rPr>
              <w:t xml:space="preserve">2.支持关于会员的新增、编辑、删除的操作，可以搜索会员、查看会员到店记录和会员的账户，以及给会员充值，采集会员面容信息；</w:t>
            </w:r>
            <w:r/>
          </w:p>
          <w:p>
            <w:pPr>
              <w:rPr>
                <w:rFonts w:ascii="宋体" w:hAnsi="宋体" w:cs="宋体"/>
                <w:szCs w:val="21"/>
              </w:rPr>
            </w:pPr>
            <w:r>
              <w:rPr>
                <w:rFonts w:hint="eastAsia" w:ascii="宋体" w:hAnsi="宋体" w:cs="宋体"/>
                <w:szCs w:val="21"/>
              </w:rPr>
              <w:t xml:space="preserve">3.支持商品的新增、编辑、删除、搜索。商品详情的介绍以及打印商品二维码；</w:t>
            </w:r>
            <w:r/>
          </w:p>
          <w:p>
            <w:pPr>
              <w:rPr>
                <w:rFonts w:ascii="宋体" w:hAnsi="宋体" w:cs="宋体"/>
                <w:szCs w:val="21"/>
              </w:rPr>
            </w:pPr>
            <w:r>
              <w:rPr>
                <w:rFonts w:hint="eastAsia" w:ascii="宋体" w:hAnsi="宋体" w:cs="宋体"/>
                <w:szCs w:val="21"/>
              </w:rPr>
              <w:t xml:space="preserve">4.支持商品浏览实时数据；商品流量热度汇总表；客户忠诚度、客户平均停留时长、客户意见反馈；客流量区域热度；客流量日均数据图</w:t>
            </w:r>
            <w:r>
              <w:rPr>
                <w:rFonts w:hint="eastAsia" w:ascii="宋体" w:hAnsi="宋体" w:cs="宋体"/>
                <w:szCs w:val="21"/>
              </w:rPr>
              <w:t xml:space="preserve">等；</w:t>
            </w:r>
            <w:r/>
          </w:p>
          <w:p>
            <w:pPr>
              <w:rPr>
                <w:rFonts w:ascii="宋体" w:hAnsi="宋体" w:cs="宋体"/>
                <w:szCs w:val="21"/>
              </w:rPr>
            </w:pPr>
            <w:r>
              <w:rPr>
                <w:rFonts w:hint="eastAsia" w:ascii="宋体" w:hAnsi="宋体" w:cs="宋体"/>
                <w:szCs w:val="21"/>
              </w:rPr>
              <w:t xml:space="preserve">5.支持新增促销商品、编辑促销商品、删除促销商品、搜索促销商品和推送促销信息；</w:t>
            </w:r>
            <w:r/>
          </w:p>
          <w:p>
            <w:pPr>
              <w:rPr>
                <w:rFonts w:ascii="宋体" w:hAnsi="宋体" w:cs="宋体"/>
                <w:szCs w:val="21"/>
              </w:rPr>
            </w:pPr>
            <w:r>
              <w:rPr>
                <w:rFonts w:hint="eastAsia" w:ascii="宋体" w:hAnsi="宋体" w:cs="宋体"/>
                <w:szCs w:val="21"/>
              </w:rPr>
              <w:t xml:space="preserve">6.支持显示摄像头监控画面；传感器采集设备的传感器数值及历史数据；设备控制；报警信息及功能；</w:t>
            </w:r>
            <w:r/>
          </w:p>
          <w:p>
            <w:pPr>
              <w:rPr>
                <w:rFonts w:ascii="宋体" w:hAnsi="宋体" w:cs="宋体"/>
                <w:szCs w:val="21"/>
              </w:rPr>
            </w:pPr>
            <w:r>
              <w:rPr>
                <w:rFonts w:hint="eastAsia" w:ascii="宋体" w:hAnsi="宋体" w:cs="宋体"/>
                <w:szCs w:val="21"/>
              </w:rPr>
              <w:t xml:space="preserve">7.能够进行人脸识别实验，①调用摄像头来提取面部特征，录入面容ID过程，与会员信息进行绑定。②调用摄像头，识别获取面部信息，与数据库内已有信息进行比对，并作出判断；</w:t>
            </w:r>
            <w:r/>
          </w:p>
          <w:p>
            <w:pPr>
              <w:rPr>
                <w:rFonts w:ascii="宋体" w:hAnsi="宋体" w:cs="宋体"/>
                <w:szCs w:val="21"/>
              </w:rPr>
            </w:pPr>
            <w:r>
              <w:rPr>
                <w:rFonts w:hint="eastAsia" w:ascii="宋体" w:hAnsi="宋体" w:cs="宋体"/>
                <w:szCs w:val="21"/>
              </w:rPr>
              <w:t xml:space="preserve">▲8.能够进行数据分析实验，通过记录用户行为数据，分析出用户的购物习惯，当前购物热点等信息，并通过多种图表展现。</w:t>
            </w:r>
            <w:r>
              <w:rPr>
                <w:rFonts w:hint="eastAsia" w:ascii="宋体" w:hAnsi="宋体" w:cs="宋体"/>
                <w:b/>
                <w:bCs/>
                <w:szCs w:val="21"/>
              </w:rPr>
              <w:t xml:space="preserve">（提供软件界面截图）</w:t>
            </w:r>
            <w:r/>
          </w:p>
          <w:p>
            <w:pPr>
              <w:rPr>
                <w:rFonts w:ascii="宋体" w:hAnsi="宋体" w:cs="宋体"/>
                <w:szCs w:val="21"/>
              </w:rPr>
            </w:pPr>
            <w:r>
              <w:rPr>
                <w:rFonts w:hint="eastAsia" w:ascii="宋体" w:hAnsi="宋体" w:cs="宋体"/>
                <w:b/>
                <w:bCs/>
                <w:szCs w:val="21"/>
              </w:rPr>
              <w:t xml:space="preserve">智能市政（1套）</w:t>
            </w:r>
            <w:r/>
          </w:p>
          <w:p>
            <w:pPr>
              <w:rPr>
                <w:rFonts w:ascii="宋体" w:hAnsi="宋体" w:cs="宋体"/>
                <w:szCs w:val="21"/>
              </w:rPr>
            </w:pPr>
            <w:r>
              <w:rPr>
                <w:rFonts w:hint="eastAsia" w:ascii="宋体" w:hAnsi="宋体" w:cs="宋体"/>
                <w:szCs w:val="21"/>
              </w:rPr>
              <w:t xml:space="preserve">模拟智能市政真实应用系统场景，至少包含6项主要功能：</w:t>
            </w:r>
            <w:r/>
          </w:p>
          <w:p>
            <w:pPr>
              <w:rPr>
                <w:rFonts w:ascii="宋体" w:hAnsi="宋体" w:cs="宋体"/>
                <w:szCs w:val="21"/>
              </w:rPr>
            </w:pPr>
            <w:r>
              <w:rPr>
                <w:rFonts w:hint="eastAsia" w:ascii="宋体" w:hAnsi="宋体" w:cs="宋体"/>
                <w:szCs w:val="21"/>
              </w:rPr>
              <w:t xml:space="preserve">1.支持在地图上展示城市的温度，湿度，噪音，可燃气体，PM2.5，一氧化碳，二氧化碳等实时数据参数；</w:t>
            </w:r>
            <w:r/>
          </w:p>
          <w:p>
            <w:pPr>
              <w:rPr>
                <w:rFonts w:ascii="宋体" w:hAnsi="宋体" w:cs="宋体"/>
                <w:szCs w:val="21"/>
              </w:rPr>
            </w:pPr>
            <w:r>
              <w:rPr>
                <w:rFonts w:hint="eastAsia" w:ascii="宋体" w:hAnsi="宋体" w:cs="宋体"/>
                <w:szCs w:val="21"/>
              </w:rPr>
              <w:t xml:space="preserve">2.支持城市环境实时数据可视化展示；</w:t>
            </w:r>
            <w:r/>
          </w:p>
          <w:p>
            <w:pPr>
              <w:rPr>
                <w:rFonts w:ascii="宋体" w:hAnsi="宋体" w:cs="宋体"/>
                <w:szCs w:val="21"/>
              </w:rPr>
            </w:pPr>
            <w:r>
              <w:rPr>
                <w:rFonts w:hint="eastAsia" w:ascii="宋体" w:hAnsi="宋体" w:cs="宋体"/>
                <w:szCs w:val="21"/>
              </w:rPr>
              <w:t xml:space="preserve">3.支持编辑道路监控信息、展示实时监控信息与监控画面、查询历史监控视频记录；</w:t>
            </w:r>
            <w:r/>
          </w:p>
          <w:p>
            <w:pPr>
              <w:rPr>
                <w:rFonts w:ascii="宋体" w:hAnsi="宋体" w:cs="宋体"/>
                <w:szCs w:val="21"/>
              </w:rPr>
            </w:pPr>
            <w:r>
              <w:rPr>
                <w:rFonts w:hint="eastAsia" w:ascii="宋体" w:hAnsi="宋体" w:cs="宋体"/>
                <w:szCs w:val="21"/>
              </w:rPr>
              <w:t xml:space="preserve">4.支持编辑垃圾桶信息、展示实时垃圾桶信息、实时垃圾信息、历史垃圾信息、报警信息等功能；</w:t>
            </w:r>
            <w:r/>
          </w:p>
          <w:p>
            <w:pPr>
              <w:rPr>
                <w:rFonts w:ascii="宋体" w:hAnsi="宋体" w:cs="宋体"/>
                <w:szCs w:val="21"/>
              </w:rPr>
            </w:pPr>
            <w:r>
              <w:rPr>
                <w:rFonts w:hint="eastAsia" w:ascii="宋体" w:hAnsi="宋体" w:cs="宋体"/>
                <w:szCs w:val="21"/>
              </w:rPr>
              <w:t xml:space="preserve">5.支持编辑井盖信息、展示实时井盖信息、历史井盖信息、报警信息、自动或者手动开启井盖风扇等功能；</w:t>
            </w:r>
            <w:r/>
          </w:p>
          <w:p>
            <w:pPr>
              <w:rPr>
                <w:rFonts w:ascii="宋体" w:hAnsi="宋体" w:cs="宋体"/>
                <w:szCs w:val="21"/>
              </w:rPr>
            </w:pPr>
            <w:r>
              <w:rPr>
                <w:rFonts w:hint="eastAsia" w:ascii="宋体" w:hAnsi="宋体" w:cs="宋体"/>
                <w:szCs w:val="21"/>
              </w:rPr>
              <w:t xml:space="preserve">6.支持编辑水质监控点信息、展示实时监控点水质信息、历史水质信息等功能。</w:t>
            </w:r>
            <w:r/>
          </w:p>
          <w:p>
            <w:pPr>
              <w:rPr>
                <w:rFonts w:ascii="宋体" w:hAnsi="宋体" w:cs="宋体"/>
                <w:szCs w:val="21"/>
              </w:rPr>
            </w:pPr>
            <w:r>
              <w:rPr>
                <w:rFonts w:hint="eastAsia" w:ascii="宋体" w:hAnsi="宋体" w:cs="宋体"/>
                <w:b/>
                <w:bCs/>
                <w:szCs w:val="21"/>
              </w:rPr>
              <w:t xml:space="preserve">智能工厂（1套）</w:t>
            </w:r>
            <w:r/>
          </w:p>
          <w:p>
            <w:pPr>
              <w:rPr>
                <w:rFonts w:ascii="宋体" w:hAnsi="宋体" w:cs="宋体"/>
                <w:szCs w:val="21"/>
              </w:rPr>
            </w:pPr>
            <w:r>
              <w:rPr>
                <w:rFonts w:hint="eastAsia" w:ascii="宋体" w:hAnsi="宋体" w:cs="宋体"/>
                <w:szCs w:val="21"/>
              </w:rPr>
              <w:t xml:space="preserve">1.支持厂区管理，用zigbee设备组网，利用串口服务器通讯，实时采集传感器的值并反馈到界面；</w:t>
            </w:r>
            <w:r/>
          </w:p>
          <w:p>
            <w:pPr>
              <w:rPr>
                <w:rFonts w:ascii="宋体" w:hAnsi="宋体" w:cs="宋体"/>
                <w:szCs w:val="21"/>
              </w:rPr>
            </w:pPr>
            <w:r>
              <w:rPr>
                <w:rFonts w:hint="eastAsia" w:ascii="宋体" w:hAnsi="宋体" w:cs="宋体"/>
                <w:szCs w:val="21"/>
              </w:rPr>
              <w:t xml:space="preserve">2.支持通过智能生产相关设备模拟生产过程管理。</w:t>
            </w:r>
            <w:r/>
          </w:p>
          <w:p>
            <w:pPr>
              <w:rPr>
                <w:rFonts w:ascii="宋体" w:hAnsi="宋体" w:cs="宋体"/>
                <w:szCs w:val="21"/>
              </w:rPr>
            </w:pPr>
            <w:r>
              <w:rPr>
                <w:rFonts w:hint="eastAsia" w:ascii="宋体" w:hAnsi="宋体" w:cs="宋体"/>
                <w:b/>
                <w:bCs/>
                <w:szCs w:val="21"/>
              </w:rPr>
              <w:t xml:space="preserve">实训资源（1套）</w:t>
            </w:r>
            <w:r/>
          </w:p>
          <w:p>
            <w:pPr>
              <w:rPr>
                <w:rFonts w:ascii="宋体" w:hAnsi="宋体" w:cs="宋体"/>
                <w:szCs w:val="21"/>
              </w:rPr>
            </w:pPr>
            <w:r>
              <w:rPr>
                <w:rFonts w:hint="eastAsia" w:ascii="宋体" w:hAnsi="宋体" w:cs="宋体"/>
                <w:szCs w:val="21"/>
              </w:rPr>
              <w:t xml:space="preserve">1.须提供至少5个实训案例，实训案例至少包含智慧园区、智慧仓储、智慧运输、智能口罩检测、智慧温室等应用项目；</w:t>
            </w:r>
            <w:r/>
          </w:p>
          <w:p>
            <w:pPr>
              <w:rPr>
                <w:rFonts w:ascii="宋体" w:hAnsi="宋体" w:cs="宋体"/>
                <w:szCs w:val="21"/>
              </w:rPr>
            </w:pPr>
            <w:r>
              <w:rPr>
                <w:rFonts w:hint="eastAsia" w:ascii="宋体" w:hAnsi="宋体" w:cs="宋体"/>
                <w:szCs w:val="21"/>
              </w:rPr>
              <w:t xml:space="preserve">▲2.须提供实训案例配套实训指导手册资料。</w:t>
            </w:r>
            <w:r>
              <w:rPr>
                <w:rFonts w:hint="eastAsia" w:ascii="宋体" w:hAnsi="宋体" w:cs="宋体"/>
                <w:b/>
                <w:bCs/>
                <w:szCs w:val="21"/>
              </w:rPr>
              <w:t xml:space="preserve">（提供相应实训指导手册目录及样章佐证）</w:t>
            </w:r>
            <w:r/>
          </w:p>
        </w:tc>
        <w:tc>
          <w:tcPr>
            <w:tcW w:w="579"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572" w:type="dxa"/>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c>
          <w:tcPr>
            <w:tcW w:w="77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物联网智慧物流应用开发系统</w:t>
            </w:r>
            <w:r/>
          </w:p>
        </w:tc>
        <w:tc>
          <w:tcPr>
            <w:tcW w:w="6577" w:type="dxa"/>
            <w:vAlign w:val="center"/>
            <w:textDirection w:val="lrTb"/>
            <w:noWrap w:val="false"/>
          </w:tcPr>
          <w:p>
            <w:pPr>
              <w:rPr>
                <w:rFonts w:ascii="宋体" w:hAnsi="宋体" w:cs="宋体"/>
                <w:szCs w:val="21"/>
              </w:rPr>
            </w:pPr>
            <w:r>
              <w:rPr>
                <w:rFonts w:hint="eastAsia" w:ascii="宋体" w:hAnsi="宋体" w:cs="宋体"/>
                <w:b/>
                <w:bCs/>
                <w:szCs w:val="21"/>
              </w:rPr>
              <w:t xml:space="preserve">一、整体描述</w:t>
            </w:r>
            <w:r/>
          </w:p>
          <w:p>
            <w:pPr>
              <w:ind w:firstLine="420"/>
              <w:rPr>
                <w:rFonts w:ascii="宋体" w:hAnsi="宋体" w:cs="宋体"/>
                <w:szCs w:val="21"/>
              </w:rPr>
            </w:pPr>
            <w:r>
              <w:rPr>
                <w:rFonts w:hint="eastAsia" w:ascii="宋体" w:hAnsi="宋体" w:cs="宋体"/>
                <w:szCs w:val="21"/>
              </w:rPr>
              <w:t xml:space="preserve">物联网场景式开发实训平台是利用传感器技术、网络技术、射频识别技术、嵌入式技术等物联网技术，以智慧物流为应用场景，实现物流领域的智能化、数字化、可视化、可追溯化。通过智能化方式感知物流环境状态，进行深入分析，打造集需求采集、服务交互、效果反馈于一体的智慧物流新模式；实现物流与管理信息大贯通，形成"敏感感知、准确判断、精确执行"的智慧化信息系统对物流活动进行检测、分析和控制。</w:t>
            </w:r>
            <w:r/>
          </w:p>
          <w:p>
            <w:pPr>
              <w:rPr>
                <w:rFonts w:ascii="宋体" w:hAnsi="宋体" w:cs="宋体"/>
                <w:szCs w:val="21"/>
              </w:rPr>
            </w:pPr>
            <w:r>
              <w:rPr>
                <w:rFonts w:hint="eastAsia" w:ascii="宋体" w:hAnsi="宋体" w:cs="宋体"/>
                <w:b/>
                <w:bCs/>
                <w:szCs w:val="21"/>
              </w:rPr>
              <w:t xml:space="preserve">二、智慧物流场景功能</w:t>
            </w:r>
            <w:r/>
          </w:p>
          <w:p>
            <w:pPr>
              <w:rPr>
                <w:rFonts w:ascii="宋体" w:hAnsi="宋体" w:cs="宋体"/>
                <w:szCs w:val="21"/>
              </w:rPr>
            </w:pPr>
            <w:r>
              <w:rPr>
                <w:rFonts w:hint="eastAsia" w:ascii="宋体" w:hAnsi="宋体" w:cs="宋体"/>
                <w:b/>
                <w:bCs/>
                <w:szCs w:val="21"/>
              </w:rPr>
              <w:t xml:space="preserve">1、智慧仓储管理应用开发系统</w:t>
            </w:r>
            <w:r/>
          </w:p>
          <w:p>
            <w:pPr>
              <w:rPr>
                <w:rFonts w:ascii="宋体" w:hAnsi="宋体" w:cs="宋体"/>
                <w:szCs w:val="21"/>
              </w:rPr>
            </w:pPr>
            <w:r>
              <w:rPr>
                <w:rFonts w:hint="eastAsia" w:ascii="宋体" w:hAnsi="宋体" w:cs="宋体"/>
                <w:szCs w:val="21"/>
              </w:rPr>
              <w:t xml:space="preserve">（1）智能入库管理功能实现货物自动识别、信息录入、库位自动分配，识别速度小于0.5秒/件，准确率大于99.9%。</w:t>
            </w:r>
            <w:r/>
          </w:p>
          <w:p>
            <w:pPr>
              <w:rPr>
                <w:rFonts w:ascii="宋体" w:hAnsi="宋体" w:cs="宋体"/>
                <w:szCs w:val="21"/>
              </w:rPr>
            </w:pPr>
            <w:r>
              <w:rPr>
                <w:rFonts w:hint="eastAsia" w:ascii="宋体" w:hAnsi="宋体" w:cs="宋体"/>
                <w:szCs w:val="21"/>
              </w:rPr>
              <w:t xml:space="preserve">（2）智能出库管理实现订单自动匹配、拣货路径指引、出库自动核验，拣选效率较传统方式提升50%以上。</w:t>
            </w:r>
            <w:r/>
          </w:p>
          <w:p>
            <w:pPr>
              <w:rPr>
                <w:rFonts w:ascii="宋体" w:hAnsi="宋体" w:cs="宋体"/>
                <w:szCs w:val="21"/>
              </w:rPr>
            </w:pPr>
            <w:r>
              <w:rPr>
                <w:rFonts w:hint="eastAsia" w:ascii="宋体" w:hAnsi="宋体" w:cs="宋体"/>
                <w:szCs w:val="21"/>
              </w:rPr>
              <w:t xml:space="preserve">（3）库存实时监控功能实现货物数量、位置、状态动态监测，支持分钟级实时盘点，覆盖率100%。</w:t>
            </w:r>
            <w:r/>
          </w:p>
          <w:p>
            <w:pPr>
              <w:rPr>
                <w:rFonts w:ascii="宋体" w:hAnsi="宋体" w:cs="宋体"/>
                <w:szCs w:val="21"/>
              </w:rPr>
            </w:pPr>
            <w:r>
              <w:rPr>
                <w:rFonts w:hint="eastAsia" w:ascii="宋体" w:hAnsi="宋体" w:cs="宋体"/>
                <w:szCs w:val="21"/>
              </w:rPr>
              <w:t xml:space="preserve">（4）智能货架管理功能实现货架状态实时监测、自动补货预警、货位优化，称重精度±10克。</w:t>
            </w:r>
            <w:r/>
          </w:p>
          <w:p>
            <w:pPr>
              <w:rPr>
                <w:rFonts w:ascii="宋体" w:hAnsi="宋体" w:cs="宋体"/>
                <w:szCs w:val="21"/>
              </w:rPr>
            </w:pPr>
            <w:r>
              <w:rPr>
                <w:rFonts w:hint="eastAsia" w:ascii="宋体" w:hAnsi="宋体" w:cs="宋体"/>
                <w:szCs w:val="21"/>
              </w:rPr>
              <w:t xml:space="preserve">（5）仓库环境监控功能实现仓库温湿度、光照、空气质量等环境参数实时监测，温度精度±0.3℃，湿度精度±2%RH。</w:t>
            </w:r>
            <w:r/>
          </w:p>
          <w:p>
            <w:pPr>
              <w:rPr>
                <w:rFonts w:ascii="宋体" w:hAnsi="宋体" w:cs="宋体"/>
                <w:szCs w:val="21"/>
              </w:rPr>
            </w:pPr>
            <w:r>
              <w:rPr>
                <w:rFonts w:hint="eastAsia" w:ascii="宋体" w:hAnsi="宋体" w:cs="宋体"/>
                <w:szCs w:val="21"/>
              </w:rPr>
              <w:t xml:space="preserve">（6）安防监控系统实现入侵检测、火灾预警、水浸检测等安全防护功能，响应时间小于3秒。</w:t>
            </w:r>
            <w:r/>
          </w:p>
          <w:p>
            <w:pPr>
              <w:pStyle w:val="790"/>
              <w:jc w:val="left"/>
              <w:rPr>
                <w:rFonts w:ascii="宋体" w:hAnsi="宋体" w:cs="宋体"/>
                <w:szCs w:val="21"/>
              </w:rPr>
            </w:pPr>
            <w:r>
              <w:rPr>
                <w:rFonts w:hint="eastAsia" w:ascii="宋体" w:hAnsi="宋体" w:eastAsia="宋体" w:cs="宋体"/>
                <w:sz w:val="21"/>
                <w:szCs w:val="21"/>
              </w:rPr>
              <w:t xml:space="preserve">（7）能耗监测系统实现电力消耗统计与优化，电力监测精度0.5级，支持峰谷平计量。</w:t>
            </w:r>
            <w:r/>
          </w:p>
          <w:p>
            <w:pPr>
              <w:rPr>
                <w:rFonts w:ascii="宋体" w:hAnsi="宋体" w:cs="宋体"/>
                <w:szCs w:val="21"/>
              </w:rPr>
            </w:pPr>
            <w:r>
              <w:rPr>
                <w:rFonts w:hint="eastAsia" w:ascii="宋体" w:hAnsi="宋体" w:cs="宋体"/>
                <w:szCs w:val="21"/>
              </w:rPr>
              <w:t xml:space="preserve">（8）主要硬件模块包括RFID读写器、工业条码扫描器、工业视觉识别相机、自动称重复核台、工业物联网网关、货架状态指示灯、温湿度传感器、光照度传感器、空气质量传感器、烟雾探测器、火焰探测器、水浸传感器、安防报警、智能电表等。</w:t>
            </w:r>
            <w:r/>
          </w:p>
          <w:p>
            <w:pPr>
              <w:rPr>
                <w:rFonts w:ascii="宋体" w:hAnsi="宋体" w:cs="宋体"/>
                <w:szCs w:val="21"/>
              </w:rPr>
            </w:pPr>
            <w:r>
              <w:rPr>
                <w:rFonts w:hint="eastAsia" w:ascii="宋体" w:hAnsi="宋体" w:cs="宋体"/>
                <w:b/>
                <w:bCs/>
                <w:szCs w:val="21"/>
              </w:rPr>
              <w:t xml:space="preserve">2、智慧商业应用开发系统</w:t>
            </w:r>
            <w:r/>
          </w:p>
          <w:p>
            <w:pPr>
              <w:rPr>
                <w:rFonts w:ascii="宋体" w:hAnsi="宋体" w:cs="宋体"/>
                <w:szCs w:val="21"/>
              </w:rPr>
            </w:pPr>
            <w:r>
              <w:rPr>
                <w:rFonts w:hint="eastAsia" w:ascii="宋体" w:hAnsi="宋体" w:cs="宋体"/>
                <w:szCs w:val="21"/>
              </w:rPr>
              <w:t xml:space="preserve">（1）基于物联网技术的智慧商业管理平台，对门店商品、货架、库存、环境及智能终端设备进行统一管理。结合 RFID、二维码、电子价签、客流传感器、温湿度传感器等设备，实现商品信息采集、商品上下架管理、门店库存监测、商品盘点以及门店环境数据采集等功能。</w:t>
            </w:r>
            <w:r/>
          </w:p>
          <w:p>
            <w:pPr>
              <w:rPr>
                <w:rFonts w:ascii="宋体" w:hAnsi="宋体" w:cs="宋体"/>
                <w:szCs w:val="21"/>
              </w:rPr>
            </w:pPr>
            <w:r>
              <w:rPr>
                <w:rFonts w:hint="eastAsia" w:ascii="宋体" w:hAnsi="宋体" w:cs="宋体"/>
                <w:szCs w:val="21"/>
              </w:rPr>
              <w:t xml:space="preserve">（2）平台能够实时展示商品库存、货架状态、商品销售及补货信息，并根据库存数量变化提供缺货、低库存和异常状态提示。同时对门店内各类物联网设备进行统一接入和状态监控，通过数据大屏展示门店库存、商品信息、客流数据、环境数据及设备运行状态，为门店运营管理和经营分析提供数据支持。</w:t>
            </w:r>
            <w:r/>
          </w:p>
          <w:p>
            <w:pPr>
              <w:pStyle w:val="785"/>
              <w:ind w:firstLine="0"/>
              <w:rPr>
                <w:rFonts w:ascii="宋体" w:hAnsi="宋体" w:cs="宋体"/>
                <w:szCs w:val="21"/>
              </w:rPr>
            </w:pPr>
            <w:r>
              <w:rPr>
                <w:rFonts w:hint="eastAsia" w:ascii="宋体" w:hAnsi="宋体" w:cs="宋体"/>
                <w:sz w:val="21"/>
                <w:szCs w:val="21"/>
              </w:rPr>
              <w:t xml:space="preserve">（3）主要硬件模块包括RFID读写器、RFID防盗器、工业条码扫描器、RFID电子价签、智能称重模块、货架红外光电传感器、货架状态指示灯、AI客流统计传感器、温湿度传感器、光照度传感器、多合一空气质量传感器、自助结算模块、智能导购查询模块、多协议物联网网关、烟雾报警器、无线门磁传感器等。</w:t>
            </w:r>
            <w:r/>
          </w:p>
          <w:p>
            <w:pPr>
              <w:rPr>
                <w:rFonts w:ascii="宋体" w:hAnsi="宋体" w:cs="宋体"/>
                <w:szCs w:val="21"/>
              </w:rPr>
            </w:pPr>
            <w:r>
              <w:rPr>
                <w:rFonts w:hint="eastAsia" w:ascii="宋体" w:hAnsi="宋体" w:cs="宋体"/>
                <w:b/>
                <w:bCs/>
                <w:szCs w:val="21"/>
              </w:rPr>
              <w:t xml:space="preserve">3、智慧冷链应用开发系统</w:t>
            </w:r>
            <w:r/>
          </w:p>
          <w:p>
            <w:pPr>
              <w:rPr>
                <w:rFonts w:ascii="宋体" w:hAnsi="宋体" w:cs="宋体"/>
                <w:szCs w:val="21"/>
              </w:rPr>
            </w:pPr>
            <w:r>
              <w:rPr>
                <w:rFonts w:hint="eastAsia" w:ascii="宋体" w:hAnsi="宋体" w:cs="宋体"/>
                <w:szCs w:val="21"/>
              </w:rPr>
              <w:t xml:space="preserve">（1）基于物联网技术的智慧冷链管理平台，实现冷链货物、冷库、冷藏车辆、运输任务及温湿度环境的全过程监控。结合 温湿度传感器、GPS/北斗定位设备、RFID、二维码等物联网终端，实时采集冷链货物存储及运输过程中的温度、湿度、位置和设备运行数据。</w:t>
            </w:r>
            <w:r/>
          </w:p>
          <w:p>
            <w:pPr>
              <w:jc w:val="left"/>
              <w:rPr>
                <w:rFonts w:ascii="宋体" w:hAnsi="宋体" w:cs="宋体"/>
                <w:szCs w:val="21"/>
              </w:rPr>
            </w:pPr>
            <w:r>
              <w:rPr>
                <w:rFonts w:hint="eastAsia" w:ascii="宋体" w:hAnsi="宋体" w:cs="宋体"/>
                <w:szCs w:val="21"/>
              </w:rPr>
              <w:t xml:space="preserve">▲（2）平台支持冷链货物入库、出库、库存管理、运输任务管理、车辆信息管理、实时定位和运输轨迹查询等功能，并通过地图展示冷藏车辆当前位置及运输状态。针对运输过程中出现的温湿度超限、车辆偏离路线、运输超时、设备离线等异常情况进行实时告警和记录。</w:t>
            </w:r>
            <w:r>
              <w:rPr>
                <w:rFonts w:hint="eastAsia" w:ascii="宋体" w:hAnsi="宋体" w:cs="宋体"/>
                <w:b/>
                <w:bCs/>
                <w:szCs w:val="21"/>
              </w:rPr>
              <w:t xml:space="preserve">（提供平台功能界面截图）</w:t>
            </w:r>
            <w:r/>
          </w:p>
          <w:p>
            <w:pPr>
              <w:rPr>
                <w:rFonts w:ascii="宋体" w:hAnsi="宋体" w:cs="宋体"/>
                <w:szCs w:val="21"/>
              </w:rPr>
            </w:pPr>
            <w:r>
              <w:rPr>
                <w:rFonts w:hint="eastAsia" w:ascii="宋体" w:hAnsi="宋体" w:cs="宋体"/>
                <w:szCs w:val="21"/>
              </w:rPr>
              <w:t xml:space="preserve">（3）通过智慧冷链数据平台，对冷库库存、冷藏车辆、运输任务、车辆轨迹、实时温湿度、设备在线状态以及异常告警等信息进行综合可视化展示，实现冷链物流全过程的实时感知、动态监控和追溯管理。</w:t>
            </w:r>
            <w:r/>
          </w:p>
          <w:p>
            <w:pPr>
              <w:pStyle w:val="785"/>
              <w:ind w:firstLine="0"/>
              <w:rPr>
                <w:rFonts w:ascii="宋体" w:hAnsi="宋体" w:cs="宋体"/>
                <w:szCs w:val="21"/>
              </w:rPr>
            </w:pPr>
            <w:r>
              <w:rPr>
                <w:rFonts w:hint="eastAsia" w:ascii="宋体" w:hAnsi="宋体" w:cs="宋体"/>
                <w:sz w:val="21"/>
                <w:szCs w:val="21"/>
              </w:rPr>
              <w:t xml:space="preserve">（4）主要硬件模块包括冷库高精度温湿度传感器、车载温湿度记录仪、GPS/北斗双模定位终端、RFID读写器、工业条码扫描器、冷库门磁传感器、车载门磁传感器、冷链物联网网关、车载4G/5G无线通信终端、声光报警器、智能电表及能耗监测模块、车载视频监控摄像机等。</w:t>
            </w:r>
            <w:r/>
          </w:p>
        </w:tc>
        <w:tc>
          <w:tcPr>
            <w:tcW w:w="579"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572" w:type="dxa"/>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c>
          <w:tcPr>
            <w:tcW w:w="77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物联网智慧应用展示平台</w:t>
            </w:r>
            <w:r/>
          </w:p>
        </w:tc>
        <w:tc>
          <w:tcPr>
            <w:tcW w:w="6577" w:type="dxa"/>
            <w:vAlign w:val="center"/>
            <w:textDirection w:val="lrTb"/>
            <w:noWrap w:val="false"/>
          </w:tcPr>
          <w:p>
            <w:pPr>
              <w:rPr>
                <w:rFonts w:ascii="宋体" w:hAnsi="宋体" w:cs="宋体"/>
                <w:szCs w:val="21"/>
              </w:rPr>
            </w:pPr>
            <w:r>
              <w:rPr>
                <w:rFonts w:hint="eastAsia" w:ascii="宋体" w:hAnsi="宋体" w:cs="宋体"/>
                <w:b/>
                <w:bCs/>
                <w:szCs w:val="21"/>
              </w:rPr>
              <w:t xml:space="preserve">一、整体描述</w:t>
            </w:r>
            <w:r/>
          </w:p>
          <w:p>
            <w:pPr>
              <w:rPr>
                <w:rFonts w:ascii="宋体" w:hAnsi="宋体" w:cs="宋体"/>
                <w:szCs w:val="21"/>
              </w:rPr>
            </w:pPr>
            <w:r>
              <w:rPr>
                <w:rFonts w:hint="eastAsia" w:ascii="宋体" w:hAnsi="宋体" w:cs="宋体"/>
                <w:szCs w:val="21"/>
              </w:rPr>
              <w:t xml:space="preserve">1、以智慧物流园区全流程物联网应用为核心，围绕“智能仓储、智能运输、末端配送、低空物流”四大业务场景，构建从感知采集、边缘计算、无线通信、云端平台到业务应用的完整物联网应用展示环境。</w:t>
            </w:r>
            <w:r/>
          </w:p>
          <w:p>
            <w:pPr>
              <w:rPr>
                <w:rFonts w:ascii="宋体" w:hAnsi="宋体" w:cs="宋体"/>
                <w:szCs w:val="21"/>
              </w:rPr>
            </w:pPr>
            <w:r>
              <w:rPr>
                <w:rFonts w:hint="eastAsia" w:ascii="宋体" w:hAnsi="宋体" w:cs="宋体"/>
                <w:szCs w:val="21"/>
              </w:rPr>
              <w:t xml:space="preserve">2、系统采用“端-边-管-云-用”五层架构，通过RFID、传感器、视觉设备、定位模块等实现物流数据采集，利用边缘计算网关完成协议转换和本地分析，通过WiFi、LoRa、4G/5G等通信方式上传平台，最终实现仓储管理、运输监控、末端配送调度和低空物流监管的闭环应用。</w:t>
            </w:r>
            <w:r/>
          </w:p>
          <w:p>
            <w:pPr>
              <w:rPr>
                <w:rFonts w:ascii="宋体" w:hAnsi="宋体" w:cs="宋体"/>
                <w:szCs w:val="21"/>
              </w:rPr>
            </w:pPr>
            <w:r>
              <w:rPr>
                <w:rFonts w:hint="eastAsia" w:ascii="宋体" w:hAnsi="宋体" w:cs="宋体"/>
                <w:szCs w:val="21"/>
              </w:rPr>
              <w:t xml:space="preserve">3、整体包括可拆装式模块挂件墙，展示墙底座，结实耐用，适用性强，可适配不同模块的安装调试。</w:t>
            </w:r>
            <w:r/>
          </w:p>
          <w:p>
            <w:pPr>
              <w:pStyle w:val="790"/>
              <w:rPr>
                <w:rFonts w:ascii="宋体" w:hAnsi="宋体" w:cs="宋体"/>
                <w:szCs w:val="21"/>
              </w:rPr>
            </w:pPr>
            <w:r>
              <w:rPr>
                <w:rFonts w:hint="eastAsia" w:ascii="宋体" w:hAnsi="宋体" w:eastAsia="宋体" w:cs="宋体"/>
                <w:sz w:val="21"/>
                <w:szCs w:val="21"/>
              </w:rPr>
              <w:t xml:space="preserve">4、展示墙具有多路空气开关保护及熔断器保护，内引入220V交流电，通过导轨式开关电源接入了直流电源，能够直接跟实训模块进行连接。</w:t>
            </w:r>
            <w:r/>
          </w:p>
          <w:p>
            <w:pPr>
              <w:rPr>
                <w:rFonts w:ascii="宋体" w:hAnsi="宋体" w:cs="宋体"/>
                <w:szCs w:val="21"/>
              </w:rPr>
            </w:pPr>
            <w:r>
              <w:rPr>
                <w:rFonts w:hint="eastAsia" w:ascii="宋体" w:hAnsi="宋体" w:cs="宋体"/>
                <w:b/>
                <w:bCs/>
                <w:szCs w:val="21"/>
              </w:rPr>
              <w:t xml:space="preserve">二、感知层</w:t>
            </w:r>
            <w:r/>
          </w:p>
          <w:p>
            <w:pPr>
              <w:rPr>
                <w:rFonts w:ascii="宋体" w:hAnsi="宋体" w:cs="宋体"/>
                <w:szCs w:val="21"/>
              </w:rPr>
            </w:pPr>
            <w:r>
              <w:rPr>
                <w:rFonts w:hint="eastAsia" w:ascii="宋体" w:hAnsi="宋体" w:cs="宋体"/>
                <w:szCs w:val="21"/>
              </w:rPr>
              <w:t xml:space="preserve">1. RFID模块：用于货物、托盘、包装箱的自动识别，实现智能仓储入库、出库及物流交接核验。</w:t>
            </w:r>
            <w:r/>
          </w:p>
          <w:p>
            <w:pPr>
              <w:rPr>
                <w:rFonts w:ascii="宋体" w:hAnsi="宋体" w:cs="宋体"/>
                <w:szCs w:val="21"/>
              </w:rPr>
            </w:pPr>
            <w:r>
              <w:rPr>
                <w:rFonts w:hint="eastAsia" w:ascii="宋体" w:hAnsi="宋体" w:cs="宋体"/>
                <w:szCs w:val="21"/>
              </w:rPr>
              <w:t xml:space="preserve">2. 传感器模块：采集温湿度、环境状态、设备运行参数等数据，用于仓储环境监测和运输过程监管。</w:t>
            </w:r>
            <w:r/>
          </w:p>
          <w:p>
            <w:pPr>
              <w:rPr>
                <w:rFonts w:ascii="宋体" w:hAnsi="宋体" w:cs="宋体"/>
                <w:szCs w:val="21"/>
              </w:rPr>
            </w:pPr>
            <w:r>
              <w:rPr>
                <w:rFonts w:hint="eastAsia" w:ascii="宋体" w:hAnsi="宋体" w:cs="宋体"/>
                <w:szCs w:val="21"/>
              </w:rPr>
              <w:t xml:space="preserve">3. 摄像头/视觉模块：支持1080P/4MP/5MP高清采集，可实现车辆识别、人员检测、货物识别、异常行为分析。</w:t>
            </w:r>
            <w:r/>
          </w:p>
          <w:p>
            <w:pPr>
              <w:rPr>
                <w:rFonts w:ascii="宋体" w:hAnsi="宋体" w:cs="宋体"/>
                <w:szCs w:val="21"/>
              </w:rPr>
            </w:pPr>
            <w:r>
              <w:rPr>
                <w:rFonts w:hint="eastAsia" w:ascii="宋体" w:hAnsi="宋体" w:cs="宋体"/>
                <w:szCs w:val="21"/>
              </w:rPr>
              <w:t xml:space="preserve">4. 环境监测模块：采集仓库及运输环境数据，实现安全预警。</w:t>
            </w:r>
            <w:r/>
          </w:p>
          <w:p>
            <w:pPr>
              <w:rPr>
                <w:rFonts w:ascii="宋体" w:hAnsi="宋体" w:cs="宋体"/>
                <w:szCs w:val="21"/>
              </w:rPr>
            </w:pPr>
            <w:r>
              <w:rPr>
                <w:rFonts w:hint="eastAsia" w:ascii="宋体" w:hAnsi="宋体" w:cs="宋体"/>
                <w:szCs w:val="21"/>
              </w:rPr>
              <w:t xml:space="preserve">5. 定位模块：支持GPS/北斗/UWB定位，实现车辆、机器人、货物位置追踪。</w:t>
            </w:r>
            <w:r/>
          </w:p>
          <w:p>
            <w:pPr>
              <w:rPr>
                <w:rFonts w:ascii="宋体" w:hAnsi="宋体" w:cs="宋体"/>
                <w:szCs w:val="21"/>
              </w:rPr>
            </w:pPr>
            <w:r>
              <w:rPr>
                <w:rFonts w:hint="eastAsia" w:ascii="宋体" w:hAnsi="宋体" w:cs="宋体"/>
                <w:szCs w:val="21"/>
              </w:rPr>
              <w:t xml:space="preserve">6. 智能控制模块：连接执行机构，实现设备自动控制。</w:t>
            </w:r>
            <w:r/>
          </w:p>
          <w:p>
            <w:pPr>
              <w:rPr>
                <w:rFonts w:ascii="宋体" w:hAnsi="宋体" w:cs="宋体"/>
                <w:szCs w:val="21"/>
              </w:rPr>
            </w:pPr>
            <w:r>
              <w:rPr>
                <w:rFonts w:hint="eastAsia" w:ascii="宋体" w:hAnsi="宋体" w:cs="宋体"/>
                <w:b/>
                <w:bCs/>
                <w:szCs w:val="21"/>
              </w:rPr>
              <w:t xml:space="preserve">三、边缘采集层</w:t>
            </w:r>
            <w:r/>
          </w:p>
          <w:p>
            <w:pPr>
              <w:rPr>
                <w:rFonts w:ascii="宋体" w:hAnsi="宋体" w:cs="宋体"/>
                <w:szCs w:val="21"/>
              </w:rPr>
            </w:pPr>
            <w:r>
              <w:rPr>
                <w:rFonts w:hint="eastAsia" w:ascii="宋体" w:hAnsi="宋体" w:cs="宋体"/>
                <w:szCs w:val="21"/>
              </w:rPr>
              <w:t xml:space="preserve">1. 工业采集模块：连接温湿度、环境、模拟量传感器，将4~20mA、0~10V等工业信号转换为数字数据。</w:t>
            </w:r>
            <w:r/>
          </w:p>
          <w:p>
            <w:pPr>
              <w:rPr>
                <w:rFonts w:ascii="宋体" w:hAnsi="宋体" w:cs="宋体"/>
                <w:szCs w:val="21"/>
              </w:rPr>
            </w:pPr>
            <w:r>
              <w:rPr>
                <w:rFonts w:hint="eastAsia" w:ascii="宋体" w:hAnsi="宋体" w:cs="宋体"/>
                <w:szCs w:val="21"/>
              </w:rPr>
              <w:t xml:space="preserve">2. 支持多路模拟输入，实现物流设备和环境数据实时采集。</w:t>
            </w:r>
            <w:r/>
          </w:p>
          <w:p>
            <w:pPr>
              <w:rPr>
                <w:rFonts w:ascii="宋体" w:hAnsi="宋体" w:cs="宋体"/>
                <w:szCs w:val="21"/>
              </w:rPr>
            </w:pPr>
            <w:r>
              <w:rPr>
                <w:rFonts w:hint="eastAsia" w:ascii="宋体" w:hAnsi="宋体" w:cs="宋体"/>
                <w:b/>
                <w:bCs/>
                <w:szCs w:val="21"/>
              </w:rPr>
              <w:t xml:space="preserve">四、边缘计算层</w:t>
            </w:r>
            <w:r/>
          </w:p>
          <w:p>
            <w:pPr>
              <w:rPr>
                <w:rFonts w:ascii="宋体" w:hAnsi="宋体" w:cs="宋体"/>
                <w:szCs w:val="21"/>
              </w:rPr>
            </w:pPr>
            <w:r>
              <w:rPr>
                <w:rFonts w:hint="eastAsia" w:ascii="宋体" w:hAnsi="宋体" w:cs="宋体"/>
                <w:szCs w:val="21"/>
              </w:rPr>
              <w:t xml:space="preserve">1. 工业通讯网关：作为现场边缘计算节点，连接传感器、RFID、控制设备。</w:t>
            </w:r>
            <w:r/>
          </w:p>
          <w:p>
            <w:pPr>
              <w:rPr>
                <w:rFonts w:ascii="宋体" w:hAnsi="宋体" w:cs="宋体"/>
                <w:szCs w:val="21"/>
              </w:rPr>
            </w:pPr>
            <w:r>
              <w:rPr>
                <w:rFonts w:hint="eastAsia" w:ascii="宋体" w:hAnsi="宋体" w:cs="宋体"/>
                <w:szCs w:val="21"/>
              </w:rPr>
              <w:t xml:space="preserve">2. Modbus协议转换、本地逻辑处理、数据缓存、设备管理。</w:t>
            </w:r>
            <w:r/>
          </w:p>
          <w:p>
            <w:pPr>
              <w:rPr>
                <w:rFonts w:ascii="宋体" w:hAnsi="宋体" w:cs="宋体"/>
                <w:szCs w:val="21"/>
              </w:rPr>
            </w:pPr>
            <w:r>
              <w:rPr>
                <w:rFonts w:hint="eastAsia" w:ascii="宋体" w:hAnsi="宋体" w:cs="宋体"/>
                <w:b/>
                <w:bCs/>
                <w:szCs w:val="21"/>
              </w:rPr>
              <w:t xml:space="preserve">五、无线通信层</w:t>
            </w:r>
            <w:r/>
          </w:p>
          <w:p>
            <w:pPr>
              <w:rPr>
                <w:rFonts w:ascii="宋体" w:hAnsi="宋体" w:cs="宋体"/>
                <w:szCs w:val="21"/>
              </w:rPr>
            </w:pPr>
            <w:r>
              <w:rPr>
                <w:rFonts w:hint="eastAsia" w:ascii="宋体" w:hAnsi="宋体" w:cs="宋体"/>
                <w:szCs w:val="21"/>
              </w:rPr>
              <w:t xml:space="preserve">1. LoRa模块：用于仓库、园区低功耗远距离设备联网。</w:t>
            </w:r>
            <w:r/>
          </w:p>
          <w:p>
            <w:pPr>
              <w:rPr>
                <w:rFonts w:ascii="宋体" w:hAnsi="宋体" w:cs="宋体"/>
                <w:szCs w:val="21"/>
              </w:rPr>
            </w:pPr>
            <w:r>
              <w:rPr>
                <w:rFonts w:hint="eastAsia" w:ascii="宋体" w:hAnsi="宋体" w:cs="宋体"/>
                <w:szCs w:val="21"/>
              </w:rPr>
              <w:t xml:space="preserve">2. WiFi模块：支持仓库高速数据传输，用于视频、配置同步。</w:t>
            </w:r>
            <w:r/>
          </w:p>
          <w:p>
            <w:pPr>
              <w:rPr>
                <w:rFonts w:ascii="宋体" w:hAnsi="宋体" w:cs="宋体"/>
                <w:szCs w:val="21"/>
              </w:rPr>
            </w:pPr>
            <w:r>
              <w:rPr>
                <w:rFonts w:hint="eastAsia" w:ascii="宋体" w:hAnsi="宋体" w:cs="宋体"/>
                <w:szCs w:val="21"/>
              </w:rPr>
              <w:t xml:space="preserve">3. 4G通信模块：用于车辆、移动设备远程联网。</w:t>
            </w:r>
            <w:r/>
          </w:p>
          <w:p>
            <w:pPr>
              <w:rPr>
                <w:rFonts w:ascii="宋体" w:hAnsi="宋体" w:cs="宋体"/>
                <w:szCs w:val="21"/>
              </w:rPr>
            </w:pPr>
            <w:r>
              <w:rPr>
                <w:rFonts w:hint="eastAsia" w:ascii="宋体" w:hAnsi="宋体" w:cs="宋体"/>
                <w:szCs w:val="21"/>
              </w:rPr>
              <w:t xml:space="preserve">4. 5G模块：支持无人车、无人机高清视频传输和低延迟控制。</w:t>
            </w:r>
            <w:r/>
          </w:p>
          <w:p>
            <w:pPr>
              <w:rPr>
                <w:rFonts w:ascii="宋体" w:hAnsi="宋体" w:cs="宋体"/>
                <w:szCs w:val="21"/>
              </w:rPr>
            </w:pPr>
            <w:r>
              <w:rPr>
                <w:rFonts w:hint="eastAsia" w:ascii="宋体" w:hAnsi="宋体" w:cs="宋体"/>
                <w:szCs w:val="21"/>
              </w:rPr>
              <w:t xml:space="preserve">5. 无人机通信模块：用于低空物流设备控制与数据回传。</w:t>
            </w:r>
            <w:r/>
          </w:p>
          <w:p>
            <w:pPr>
              <w:rPr>
                <w:rFonts w:ascii="宋体" w:hAnsi="宋体" w:cs="宋体"/>
                <w:szCs w:val="21"/>
              </w:rPr>
            </w:pPr>
            <w:r>
              <w:rPr>
                <w:rFonts w:hint="eastAsia" w:ascii="宋体" w:hAnsi="宋体" w:cs="宋体"/>
                <w:b/>
                <w:bCs/>
                <w:szCs w:val="21"/>
              </w:rPr>
              <w:t xml:space="preserve">六、业务应用层</w:t>
            </w:r>
            <w:r/>
          </w:p>
          <w:p>
            <w:pPr>
              <w:rPr>
                <w:rFonts w:ascii="宋体" w:hAnsi="宋体" w:cs="宋体"/>
                <w:szCs w:val="21"/>
              </w:rPr>
            </w:pPr>
            <w:r>
              <w:rPr>
                <w:rFonts w:hint="eastAsia" w:ascii="宋体" w:hAnsi="宋体" w:cs="宋体"/>
                <w:szCs w:val="21"/>
              </w:rPr>
              <w:t xml:space="preserve">1. 智能仓储：实现自动入库、库存精准管理、货物定位追踪、安全环境监测。</w:t>
            </w:r>
            <w:r/>
          </w:p>
          <w:p>
            <w:pPr>
              <w:rPr>
                <w:rFonts w:ascii="宋体" w:hAnsi="宋体" w:cs="宋体"/>
                <w:szCs w:val="21"/>
              </w:rPr>
            </w:pPr>
            <w:r>
              <w:rPr>
                <w:rFonts w:hint="eastAsia" w:ascii="宋体" w:hAnsi="宋体" w:cs="宋体"/>
                <w:szCs w:val="21"/>
              </w:rPr>
              <w:t xml:space="preserve">2. 智能运输：实现运输状态监控、车辆定位、路线优化调度、货物状态监管。</w:t>
            </w:r>
            <w:r/>
          </w:p>
          <w:p>
            <w:pPr>
              <w:rPr>
                <w:rFonts w:ascii="宋体" w:hAnsi="宋体" w:cs="宋体"/>
                <w:szCs w:val="21"/>
              </w:rPr>
            </w:pPr>
            <w:r>
              <w:rPr>
                <w:rFonts w:hint="eastAsia" w:ascii="宋体" w:hAnsi="宋体" w:cs="宋体"/>
                <w:szCs w:val="21"/>
              </w:rPr>
              <w:t xml:space="preserve">3. 末端配送：实现配送路径规划、配送状态跟踪、异常告警。</w:t>
            </w:r>
            <w:r/>
          </w:p>
          <w:p>
            <w:pPr>
              <w:jc w:val="left"/>
              <w:rPr>
                <w:rFonts w:ascii="宋体" w:hAnsi="宋体" w:cs="宋体"/>
                <w:szCs w:val="21"/>
              </w:rPr>
            </w:pPr>
            <w:r>
              <w:rPr>
                <w:rFonts w:hint="eastAsia" w:ascii="宋体" w:hAnsi="宋体" w:cs="宋体"/>
                <w:szCs w:val="21"/>
              </w:rPr>
              <w:t xml:space="preserve">▲4. 低空物流：实现无人机调度管理、航线规划、安全监管。</w:t>
            </w:r>
            <w:r>
              <w:rPr>
                <w:rFonts w:hint="eastAsia" w:ascii="宋体" w:hAnsi="宋体" w:cs="宋体"/>
                <w:b/>
                <w:bCs/>
                <w:szCs w:val="21"/>
              </w:rPr>
              <w:t xml:space="preserve">（提供平台功能界面截图）</w:t>
            </w:r>
            <w:r/>
          </w:p>
          <w:p>
            <w:pPr>
              <w:rPr>
                <w:rFonts w:ascii="宋体" w:hAnsi="宋体" w:cs="宋体"/>
                <w:szCs w:val="21"/>
              </w:rPr>
            </w:pPr>
            <w:r>
              <w:rPr>
                <w:rFonts w:hint="eastAsia" w:ascii="宋体" w:hAnsi="宋体" w:cs="宋体"/>
                <w:szCs w:val="21"/>
              </w:rPr>
              <w:t xml:space="preserve">5. 智慧物流运营平台：通过大屏展示物流地图、设备状态、订单数据和运行分析。</w:t>
            </w:r>
            <w:r/>
          </w:p>
          <w:p>
            <w:pPr>
              <w:rPr>
                <w:rFonts w:ascii="宋体" w:hAnsi="宋体" w:cs="宋体"/>
                <w:szCs w:val="21"/>
              </w:rPr>
            </w:pPr>
            <w:r>
              <w:rPr>
                <w:rFonts w:hint="eastAsia" w:ascii="宋体" w:hAnsi="宋体" w:cs="宋体"/>
                <w:szCs w:val="21"/>
              </w:rPr>
              <w:t xml:space="preserve">6.完整覆盖设备接入、数据采集、边缘计算、无线通信、云平台分析和业务应用全过程，可用于智慧物流、工业物联网、智能仓储、无人配送等方向的教学展示和工程实践。</w:t>
            </w:r>
            <w:r/>
          </w:p>
        </w:tc>
        <w:tc>
          <w:tcPr>
            <w:tcW w:w="579"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572" w:type="dxa"/>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c>
          <w:tcPr>
            <w:tcW w:w="77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实训楼智能化数字孪生系统</w:t>
            </w:r>
            <w:r/>
          </w:p>
        </w:tc>
        <w:tc>
          <w:tcPr>
            <w:tcW w:w="6577" w:type="dxa"/>
            <w:vAlign w:val="center"/>
            <w:textDirection w:val="lrTb"/>
            <w:noWrap w:val="false"/>
          </w:tcPr>
          <w:p>
            <w:pPr>
              <w:rPr>
                <w:rFonts w:ascii="宋体" w:hAnsi="宋体" w:cs="宋体"/>
                <w:szCs w:val="21"/>
              </w:rPr>
            </w:pPr>
            <w:r>
              <w:rPr>
                <w:rFonts w:hint="eastAsia" w:ascii="宋体" w:hAnsi="宋体" w:cs="宋体"/>
                <w:b/>
                <w:bCs/>
                <w:szCs w:val="21"/>
              </w:rPr>
              <w:t xml:space="preserve">一、整体描述</w:t>
            </w:r>
            <w:r/>
          </w:p>
          <w:p>
            <w:pPr>
              <w:rPr>
                <w:rFonts w:ascii="宋体" w:hAnsi="宋体" w:cs="宋体"/>
                <w:szCs w:val="21"/>
              </w:rPr>
            </w:pPr>
            <w:r>
              <w:rPr>
                <w:rFonts w:hint="eastAsia" w:ascii="宋体" w:hAnsi="宋体" w:cs="宋体"/>
                <w:szCs w:val="21"/>
              </w:rPr>
              <w:t xml:space="preserve">1、低代码数字孪生平台，旨在满足用户对数据可视化定制的需求。它通过拖拉配置的方式，使用户能够轻松实现数据可视化，并通过MQTT实现底层、云平台和虚拟仿真平台之间的数据联通。</w:t>
            </w:r>
            <w:r/>
          </w:p>
          <w:p>
            <w:pPr>
              <w:rPr>
                <w:rFonts w:ascii="宋体" w:hAnsi="宋体" w:cs="宋体"/>
                <w:szCs w:val="21"/>
              </w:rPr>
            </w:pPr>
            <w:r>
              <w:rPr>
                <w:rFonts w:hint="eastAsia" w:ascii="宋体" w:hAnsi="宋体" w:cs="宋体"/>
                <w:szCs w:val="21"/>
              </w:rPr>
              <w:t xml:space="preserve">2、以浏览器跨平台架构的设计，取代传统图控的IDE限制，以满足多元行业应用及100%客制化的需求呈现，以展现实时动态信息及远程操控。透过高直觉性且易于操作的的使用接口，在对象绑定功能上，可呈现多重多重动画以及毫秒等级的画面刷新速度图形绘制以G6、THREEJS为基础，支持虚拟画布的显示画面，预防画面失真问题，亦可支持动画效果、拖拉布局、调整样式；</w:t>
            </w:r>
            <w:r/>
          </w:p>
          <w:p>
            <w:pPr>
              <w:rPr>
                <w:rFonts w:ascii="宋体" w:hAnsi="宋体" w:cs="宋体"/>
                <w:szCs w:val="21"/>
              </w:rPr>
            </w:pPr>
            <w:r>
              <w:rPr>
                <w:rFonts w:hint="eastAsia" w:ascii="宋体" w:hAnsi="宋体" w:cs="宋体"/>
                <w:szCs w:val="21"/>
              </w:rPr>
              <w:t xml:space="preserve">3、提供制化图形呈现同时满足自定义图片，满足不同领域运用，全浏览器跨平台架构的设计，取代传统图控的IDE限制，可以依照不同垂直领域绘制图本，展现实时动态信息及远程操控；3D支持标准通用.gltf 、.glb、.fbx等 3D几何图形文件格式；</w:t>
            </w:r>
            <w:r/>
          </w:p>
          <w:p>
            <w:pPr>
              <w:rPr>
                <w:rFonts w:ascii="宋体" w:hAnsi="宋体" w:cs="宋体"/>
                <w:szCs w:val="21"/>
              </w:rPr>
            </w:pPr>
            <w:r>
              <w:rPr>
                <w:rFonts w:hint="eastAsia" w:ascii="宋体" w:hAnsi="宋体" w:cs="宋体"/>
                <w:szCs w:val="21"/>
              </w:rPr>
              <w:t xml:space="preserve">4、毫秒等级刷新，实时数据呈现，通过易于操作的使用界面，支持多重动画以及毫秒等级的画面刷新速度。同时，使用者也无需担心画面播放时间过长、缓存过多造成画面卡住的问题；</w:t>
            </w:r>
            <w:r/>
          </w:p>
          <w:p>
            <w:pPr>
              <w:rPr>
                <w:rFonts w:ascii="宋体" w:hAnsi="宋体" w:cs="宋体"/>
                <w:szCs w:val="21"/>
              </w:rPr>
            </w:pPr>
            <w:r>
              <w:rPr>
                <w:rFonts w:hint="eastAsia" w:ascii="宋体" w:hAnsi="宋体" w:cs="宋体"/>
                <w:szCs w:val="21"/>
              </w:rPr>
              <w:t xml:space="preserve">5、预防画面失真呈现，图形绘制以G6、THREEJS技术为基础，支持虚拟画布的显示画面，放大缩小画面；</w:t>
            </w:r>
            <w:r/>
          </w:p>
          <w:p>
            <w:pPr>
              <w:rPr>
                <w:rFonts w:ascii="宋体" w:hAnsi="宋体" w:cs="宋体"/>
                <w:szCs w:val="21"/>
              </w:rPr>
            </w:pPr>
            <w:r>
              <w:rPr>
                <w:rFonts w:hint="eastAsia" w:ascii="宋体" w:hAnsi="宋体" w:cs="宋体"/>
                <w:szCs w:val="21"/>
              </w:rPr>
              <w:t xml:space="preserve">6、达到精准逻辑操控与分析，支持标准MQTT协议支持二次开发无缝对接硬件、python、安卓等编程，用户可以进行逻辑分析处理及大数据分析处理；</w:t>
            </w:r>
            <w:r/>
          </w:p>
          <w:p>
            <w:pPr>
              <w:rPr>
                <w:rFonts w:ascii="宋体" w:hAnsi="宋体" w:cs="宋体"/>
                <w:szCs w:val="21"/>
              </w:rPr>
            </w:pPr>
            <w:r>
              <w:rPr>
                <w:rFonts w:hint="eastAsia" w:ascii="宋体" w:hAnsi="宋体" w:cs="宋体"/>
                <w:szCs w:val="21"/>
              </w:rPr>
              <w:t xml:space="preserve">7、云平台数据串联，整合云平台服务，搭配数据图表强化整体可视化效果，同时与平台大数据服务进行串联，全面提升数据价值与教学效率；</w:t>
            </w:r>
            <w:r/>
          </w:p>
          <w:p>
            <w:pPr>
              <w:rPr>
                <w:rFonts w:ascii="宋体" w:hAnsi="宋体" w:cs="宋体"/>
                <w:szCs w:val="21"/>
              </w:rPr>
            </w:pPr>
            <w:r>
              <w:rPr>
                <w:rFonts w:hint="eastAsia" w:ascii="宋体" w:hAnsi="宋体" w:cs="宋体"/>
                <w:szCs w:val="21"/>
              </w:rPr>
              <w:t xml:space="preserve">8、使用者权限管理，如上面提到的用户管理系统，平台上的权限分为两种：教师和学生，让使用者方便管理；</w:t>
            </w:r>
            <w:r/>
          </w:p>
          <w:p>
            <w:pPr>
              <w:rPr>
                <w:rFonts w:ascii="宋体" w:hAnsi="宋体" w:cs="宋体"/>
                <w:szCs w:val="21"/>
              </w:rPr>
            </w:pPr>
            <w:r>
              <w:rPr>
                <w:rFonts w:hint="eastAsia" w:ascii="宋体" w:hAnsi="宋体" w:cs="宋体"/>
                <w:szCs w:val="21"/>
              </w:rPr>
              <w:t xml:space="preserve">9、支持多种不同项目导入，即可立即呈现，可直接使用第3方绘制出完成品来使用，可使用图形导入、视频接入、第三方页面接入；</w:t>
            </w:r>
            <w:r/>
          </w:p>
          <w:p>
            <w:pPr>
              <w:rPr>
                <w:rFonts w:ascii="宋体" w:hAnsi="宋体" w:cs="宋体"/>
                <w:szCs w:val="21"/>
              </w:rPr>
            </w:pPr>
            <w:r>
              <w:rPr>
                <w:rFonts w:hint="eastAsia" w:ascii="宋体" w:hAnsi="宋体" w:cs="宋体"/>
                <w:szCs w:val="21"/>
              </w:rPr>
              <w:t xml:space="preserve">10、支持项目导入导出功能，方便模型存取与分享；</w:t>
            </w:r>
            <w:r/>
          </w:p>
          <w:p>
            <w:pPr>
              <w:rPr>
                <w:rFonts w:ascii="宋体" w:hAnsi="宋体" w:cs="宋体"/>
                <w:szCs w:val="21"/>
              </w:rPr>
            </w:pPr>
            <w:r>
              <w:rPr>
                <w:rFonts w:hint="eastAsia" w:ascii="宋体" w:hAnsi="宋体" w:cs="宋体"/>
                <w:szCs w:val="21"/>
              </w:rPr>
              <w:t xml:space="preserve">11、支持 iframe 嵌入网页影片等功能，支持嵌入影像、网页画面，丰富图面显示，增加画面讯息内容；</w:t>
            </w:r>
            <w:r/>
          </w:p>
          <w:p>
            <w:pPr>
              <w:rPr>
                <w:rFonts w:ascii="宋体" w:hAnsi="宋体" w:cs="宋体"/>
                <w:szCs w:val="21"/>
              </w:rPr>
            </w:pPr>
            <w:r>
              <w:rPr>
                <w:rFonts w:hint="eastAsia" w:ascii="宋体" w:hAnsi="宋体" w:cs="宋体"/>
                <w:szCs w:val="21"/>
              </w:rPr>
              <w:t xml:space="preserve">12、专门为图控软件开发动画功能，包含图控相关行为、警报处理、闪烁提示、移动动画等内键功能；</w:t>
            </w:r>
            <w:r/>
          </w:p>
          <w:p>
            <w:pPr>
              <w:jc w:val="left"/>
              <w:rPr>
                <w:rFonts w:ascii="宋体" w:hAnsi="宋体" w:cs="宋体"/>
                <w:szCs w:val="21"/>
              </w:rPr>
            </w:pPr>
            <w:r>
              <w:rPr>
                <w:rFonts w:hint="eastAsia" w:ascii="宋体" w:hAnsi="宋体" w:cs="宋体"/>
                <w:szCs w:val="21"/>
              </w:rPr>
              <w:t xml:space="preserve">▲13、组件部分包含灯、数值显示、文本框、开关、门、摄像头直播、窗帘、红外传感器、燃气罐、指纹模块、人脸识别组件、货物、语音组件（喇叭，蜂鸣器）、报警灯组件、控制开关等；</w:t>
            </w:r>
            <w:r>
              <w:rPr>
                <w:rFonts w:hint="eastAsia" w:ascii="宋体" w:hAnsi="宋体" w:cs="宋体"/>
                <w:b/>
                <w:bCs/>
                <w:szCs w:val="21"/>
              </w:rPr>
              <w:t xml:space="preserve">（提供平台功能界面截图）</w:t>
            </w:r>
            <w:r/>
          </w:p>
          <w:p>
            <w:pPr>
              <w:pStyle w:val="790"/>
              <w:jc w:val="both"/>
              <w:rPr>
                <w:rFonts w:ascii="宋体" w:hAnsi="宋体" w:cs="宋体"/>
                <w:szCs w:val="21"/>
              </w:rPr>
            </w:pPr>
            <w:r>
              <w:rPr>
                <w:rFonts w:hint="eastAsia" w:ascii="宋体" w:hAnsi="宋体" w:eastAsia="宋体" w:cs="宋体"/>
                <w:sz w:val="21"/>
                <w:szCs w:val="21"/>
              </w:rPr>
              <w:t xml:space="preserve">二、组件功能</w:t>
            </w:r>
            <w:r/>
          </w:p>
          <w:p>
            <w:pPr>
              <w:pStyle w:val="790"/>
              <w:jc w:val="both"/>
              <w:rPr>
                <w:rFonts w:ascii="宋体" w:hAnsi="宋体" w:cs="宋体"/>
                <w:szCs w:val="21"/>
              </w:rPr>
            </w:pPr>
            <w:r>
              <w:rPr>
                <w:rFonts w:hint="eastAsia" w:ascii="宋体" w:hAnsi="宋体" w:eastAsia="宋体" w:cs="宋体"/>
                <w:sz w:val="21"/>
                <w:szCs w:val="21"/>
              </w:rPr>
              <w:t xml:space="preserve">1、文本框组件：通过mqtt接受硬件发送文本数据</w:t>
            </w:r>
            <w:r/>
          </w:p>
          <w:p>
            <w:pPr>
              <w:pStyle w:val="790"/>
              <w:jc w:val="both"/>
              <w:rPr>
                <w:rFonts w:ascii="宋体" w:hAnsi="宋体" w:cs="宋体"/>
                <w:szCs w:val="21"/>
              </w:rPr>
            </w:pPr>
            <w:r>
              <w:rPr>
                <w:rFonts w:hint="eastAsia" w:ascii="宋体" w:hAnsi="宋体" w:eastAsia="宋体" w:cs="宋体"/>
                <w:sz w:val="21"/>
                <w:szCs w:val="21"/>
              </w:rPr>
              <w:t xml:space="preserve">2、iframe组件：通过iframe在页面嵌入html</w:t>
            </w:r>
            <w:r/>
          </w:p>
          <w:p>
            <w:pPr>
              <w:pStyle w:val="790"/>
              <w:jc w:val="both"/>
              <w:rPr>
                <w:rFonts w:ascii="宋体" w:hAnsi="宋体" w:cs="宋体"/>
                <w:szCs w:val="21"/>
              </w:rPr>
            </w:pPr>
            <w:r>
              <w:rPr>
                <w:rFonts w:hint="eastAsia" w:ascii="宋体" w:hAnsi="宋体" w:eastAsia="宋体" w:cs="宋体"/>
                <w:sz w:val="21"/>
                <w:szCs w:val="21"/>
              </w:rPr>
              <w:t xml:space="preserve">3、视频播放组件：在页面播放局域网摄像头实时画面</w:t>
            </w:r>
            <w:r/>
          </w:p>
          <w:p>
            <w:pPr>
              <w:pStyle w:val="790"/>
              <w:jc w:val="both"/>
              <w:rPr>
                <w:rFonts w:ascii="宋体" w:hAnsi="宋体" w:cs="宋体"/>
                <w:szCs w:val="21"/>
              </w:rPr>
            </w:pPr>
            <w:r>
              <w:rPr>
                <w:rFonts w:hint="eastAsia" w:ascii="宋体" w:hAnsi="宋体" w:eastAsia="宋体" w:cs="宋体"/>
                <w:sz w:val="21"/>
                <w:szCs w:val="21"/>
              </w:rPr>
              <w:t xml:space="preserve">4、开关组件：绑定相关设备实现控制开关功能</w:t>
            </w:r>
            <w:r/>
          </w:p>
          <w:p>
            <w:pPr>
              <w:pStyle w:val="790"/>
              <w:jc w:val="left"/>
              <w:rPr>
                <w:rFonts w:ascii="宋体" w:hAnsi="宋体" w:cs="宋体"/>
                <w:szCs w:val="21"/>
              </w:rPr>
            </w:pPr>
            <w:r>
              <w:rPr>
                <w:rFonts w:hint="eastAsia" w:ascii="宋体" w:hAnsi="宋体" w:eastAsia="宋体" w:cs="宋体"/>
                <w:sz w:val="21"/>
                <w:szCs w:val="21"/>
              </w:rPr>
              <w:t xml:space="preserve">5、控制组件：电灯，窗帘，门锁，红外传感器，指纹模块，喇叭，蜂鸣器，报警灯组件，智能电子秤等组件，通过mqtt获取硬件发送数据</w:t>
            </w:r>
            <w:r/>
          </w:p>
          <w:p>
            <w:pPr>
              <w:pStyle w:val="790"/>
              <w:jc w:val="both"/>
              <w:rPr>
                <w:rFonts w:ascii="宋体" w:hAnsi="宋体" w:cs="宋体"/>
                <w:szCs w:val="21"/>
              </w:rPr>
            </w:pPr>
            <w:r>
              <w:rPr>
                <w:rFonts w:hint="eastAsia" w:ascii="宋体" w:hAnsi="宋体" w:eastAsia="宋体" w:cs="宋体"/>
                <w:sz w:val="21"/>
                <w:szCs w:val="21"/>
              </w:rPr>
              <w:t xml:space="preserve">6、图片组件：支持自定义上传图片显示相对应效果</w:t>
            </w:r>
            <w:r/>
          </w:p>
          <w:p>
            <w:pPr>
              <w:rPr>
                <w:rFonts w:ascii="宋体" w:hAnsi="宋体" w:cs="宋体"/>
                <w:szCs w:val="21"/>
              </w:rPr>
            </w:pPr>
            <w:r>
              <w:rPr>
                <w:rFonts w:hint="eastAsia" w:ascii="宋体" w:hAnsi="宋体" w:cs="宋体"/>
                <w:szCs w:val="21"/>
              </w:rPr>
              <w:t xml:space="preserve">7、可以实现通过3D和2D展示物联网设备状态及控制</w:t>
            </w:r>
            <w:r/>
          </w:p>
          <w:p>
            <w:pPr>
              <w:rPr>
                <w:rFonts w:ascii="宋体" w:hAnsi="宋体" w:cs="宋体"/>
                <w:szCs w:val="21"/>
              </w:rPr>
            </w:pPr>
            <w:r>
              <w:rPr>
                <w:rFonts w:hint="eastAsia" w:ascii="宋体" w:hAnsi="宋体" w:cs="宋体"/>
                <w:b/>
                <w:bCs/>
                <w:szCs w:val="21"/>
              </w:rPr>
              <w:t xml:space="preserve">三、智能楼宇数字孪生功能</w:t>
            </w:r>
            <w:r/>
          </w:p>
          <w:p>
            <w:pPr>
              <w:pStyle w:val="790"/>
              <w:jc w:val="left"/>
              <w:rPr>
                <w:rFonts w:ascii="宋体" w:hAnsi="宋体" w:cs="宋体"/>
                <w:szCs w:val="21"/>
              </w:rPr>
            </w:pPr>
            <w:r>
              <w:rPr>
                <w:rFonts w:hint="eastAsia" w:ascii="宋体" w:hAnsi="宋体" w:eastAsia="宋体" w:cs="宋体"/>
                <w:sz w:val="21"/>
                <w:szCs w:val="21"/>
              </w:rPr>
              <w:t xml:space="preserve">1、可以实现通过数字孪生平台展示实训室智能楼宇物联网设备状态及控制，包括灯光、温度、湿度、电压，电流，电量、窗帘、门禁、报警器等，可与实际设备联动。</w:t>
            </w:r>
            <w:r/>
          </w:p>
          <w:p>
            <w:pPr>
              <w:rPr>
                <w:rFonts w:ascii="宋体" w:hAnsi="宋体" w:cs="宋体"/>
                <w:szCs w:val="21"/>
              </w:rPr>
            </w:pPr>
            <w:r>
              <w:rPr>
                <w:rFonts w:hint="eastAsia" w:ascii="宋体" w:hAnsi="宋体" w:cs="宋体"/>
                <w:szCs w:val="21"/>
              </w:rPr>
              <w:t xml:space="preserve">2、配套硬件模块主要有物联网边缘网关、智能照明控制器、温湿度传感器、智能窗帘电机及轨道、智能门锁、红外人体传感器、电压电流采集模块、智能电表、报警器、人脸识别终端、烟雾传感器等。</w:t>
            </w:r>
            <w:r/>
          </w:p>
        </w:tc>
        <w:tc>
          <w:tcPr>
            <w:tcW w:w="579"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572" w:type="dxa"/>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c>
          <w:tcPr>
            <w:tcW w:w="77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物联网虚拟仿真平台</w:t>
            </w:r>
            <w:r/>
          </w:p>
        </w:tc>
        <w:tc>
          <w:tcPr>
            <w:tcW w:w="6577" w:type="dxa"/>
            <w:vAlign w:val="center"/>
            <w:textDirection w:val="lrTb"/>
            <w:noWrap w:val="false"/>
          </w:tcPr>
          <w:p>
            <w:pPr>
              <w:rPr>
                <w:rFonts w:ascii="宋体" w:hAnsi="宋体" w:cs="宋体"/>
                <w:szCs w:val="21"/>
              </w:rPr>
            </w:pPr>
            <w:r>
              <w:rPr>
                <w:rFonts w:hint="eastAsia" w:ascii="宋体" w:hAnsi="宋体" w:cs="宋体"/>
                <w:b/>
                <w:bCs/>
                <w:szCs w:val="21"/>
              </w:rPr>
              <w:t xml:space="preserve">一、整体描述</w:t>
            </w:r>
            <w:r/>
          </w:p>
          <w:p>
            <w:pPr>
              <w:rPr>
                <w:rFonts w:ascii="宋体" w:hAnsi="宋体" w:cs="宋体"/>
                <w:szCs w:val="21"/>
              </w:rPr>
            </w:pPr>
            <w:r>
              <w:rPr>
                <w:rFonts w:hint="eastAsia" w:ascii="宋体" w:hAnsi="宋体" w:cs="宋体"/>
                <w:szCs w:val="21"/>
              </w:rPr>
              <w:t xml:space="preserve">1. 整体分为物联网虚拟仿真实验模块、教师管理模块、物联网理论题库模块、考试模块四个部分。采用采用B/S架构，能运行于Windows/Linux的应用环境。</w:t>
            </w:r>
            <w:r/>
          </w:p>
          <w:p>
            <w:pPr>
              <w:rPr>
                <w:rFonts w:ascii="宋体" w:hAnsi="宋体" w:cs="宋体"/>
                <w:szCs w:val="21"/>
              </w:rPr>
            </w:pPr>
            <w:r>
              <w:rPr>
                <w:rFonts w:hint="eastAsia" w:ascii="宋体" w:hAnsi="宋体" w:cs="宋体"/>
                <w:szCs w:val="21"/>
              </w:rPr>
              <w:t xml:space="preserve">2. 物联网虚拟仿真实验模块对常用物联网设备进行模拟，用计算机软件的方式来实现硬件设备的功能，上位机程序可以操作真实的硬件设备，也可以操作虚拟仿真设备。具有3D的物联网应用场景，学生通过实验搭建的物联网项目可以对接到3D的物联网场景中应用。</w:t>
            </w:r>
            <w:r/>
          </w:p>
          <w:p>
            <w:pPr>
              <w:rPr>
                <w:rFonts w:ascii="宋体" w:hAnsi="宋体" w:cs="宋体"/>
                <w:szCs w:val="21"/>
              </w:rPr>
            </w:pPr>
            <w:r>
              <w:rPr>
                <w:rFonts w:hint="eastAsia" w:ascii="宋体" w:hAnsi="宋体" w:cs="宋体"/>
                <w:szCs w:val="21"/>
              </w:rPr>
              <w:t xml:space="preserve">3. 在软件平台上能完成器件认知、硬件工程接线、物联网通信协议配置、RFID无线射频技术开发、物联网应用软件开发等，可支持物联网工程项目实验成果展示。</w:t>
            </w:r>
            <w:r>
              <w:rPr>
                <w:rFonts w:hint="eastAsia" w:ascii="宋体" w:hAnsi="宋体" w:cs="宋体"/>
                <w:b/>
                <w:bCs/>
                <w:szCs w:val="21"/>
              </w:rPr>
              <w:t xml:space="preserve">（提供功能演示视频）</w:t>
            </w:r>
            <w:r/>
          </w:p>
          <w:p>
            <w:pPr>
              <w:rPr>
                <w:rFonts w:ascii="宋体" w:hAnsi="宋体" w:cs="宋体"/>
                <w:szCs w:val="21"/>
              </w:rPr>
            </w:pPr>
            <w:r>
              <w:rPr>
                <w:rFonts w:hint="eastAsia" w:ascii="宋体" w:hAnsi="宋体" w:cs="宋体"/>
                <w:szCs w:val="21"/>
              </w:rPr>
              <w:t xml:space="preserve">4. 教师管理模块具有实验任务管理、考试管理、班级管理、课程管理等功能。教师可以发布每次课的实验任务、学习任务以及考试任务等。</w:t>
            </w:r>
            <w:r/>
          </w:p>
          <w:p>
            <w:pPr>
              <w:rPr>
                <w:rFonts w:ascii="宋体" w:hAnsi="宋体" w:cs="宋体"/>
                <w:szCs w:val="21"/>
              </w:rPr>
            </w:pPr>
            <w:r>
              <w:rPr>
                <w:rFonts w:hint="eastAsia" w:ascii="宋体" w:hAnsi="宋体" w:cs="宋体"/>
                <w:szCs w:val="21"/>
              </w:rPr>
              <w:t xml:space="preserve">5. 物联网理论题库主要包含物联网相关专业的核心课程不少于1500道的理论题目，且理论题库可以根据学校的课程设置进行更新，理论题库可以用于平常教学作业的布置，题型支持单选、多选、判断、填空、组合题等，支持题型自定义。需同时具有考试功能，教师可以安排学生考试、系统具有自动判分功能、后台可查看到考试结果。</w:t>
            </w:r>
            <w:r>
              <w:rPr>
                <w:rFonts w:hint="eastAsia" w:ascii="宋体" w:hAnsi="宋体" w:cs="宋体"/>
                <w:b/>
                <w:bCs/>
                <w:szCs w:val="21"/>
              </w:rPr>
              <w:t xml:space="preserve">（提供功能演示视频）</w:t>
            </w:r>
            <w:r/>
          </w:p>
          <w:p>
            <w:pPr>
              <w:rPr>
                <w:rFonts w:ascii="宋体" w:hAnsi="宋体" w:cs="宋体"/>
                <w:szCs w:val="21"/>
              </w:rPr>
            </w:pPr>
            <w:r>
              <w:rPr>
                <w:rFonts w:hint="eastAsia" w:ascii="宋体" w:hAnsi="宋体" w:cs="宋体"/>
                <w:szCs w:val="21"/>
              </w:rPr>
              <w:t xml:space="preserve">6. 考试模块主要用来物联网相关专业的课程考试，教师可以导入相应的试题，也可以从题库中抽取试题进行考试，考试模块具有自动判分功能，成绩统计导出功能。</w:t>
            </w:r>
            <w:r/>
          </w:p>
          <w:p>
            <w:pPr>
              <w:rPr>
                <w:rFonts w:ascii="宋体" w:hAnsi="宋体" w:cs="宋体"/>
                <w:szCs w:val="21"/>
              </w:rPr>
            </w:pPr>
            <w:r>
              <w:rPr>
                <w:rFonts w:hint="eastAsia" w:ascii="宋体" w:hAnsi="宋体" w:cs="宋体"/>
                <w:szCs w:val="21"/>
              </w:rPr>
              <w:t xml:space="preserve">7. 系统具有人脸识别登录功能，通过人脸识别可以直接对应到相应的班级、学号。</w:t>
            </w:r>
            <w:r/>
          </w:p>
          <w:p>
            <w:pPr>
              <w:rPr>
                <w:rFonts w:ascii="宋体" w:hAnsi="宋体" w:cs="宋体"/>
                <w:szCs w:val="21"/>
              </w:rPr>
            </w:pPr>
            <w:r>
              <w:rPr>
                <w:rFonts w:hint="eastAsia" w:ascii="宋体" w:hAnsi="宋体" w:cs="宋体"/>
                <w:b/>
                <w:bCs/>
                <w:szCs w:val="21"/>
              </w:rPr>
              <w:t xml:space="preserve">二、物联网虚拟仿真实验模块详细参数</w:t>
            </w:r>
            <w:r/>
          </w:p>
          <w:p>
            <w:pPr>
              <w:rPr>
                <w:rFonts w:ascii="宋体" w:hAnsi="宋体" w:cs="宋体"/>
                <w:szCs w:val="21"/>
              </w:rPr>
            </w:pPr>
            <w:r>
              <w:rPr>
                <w:rFonts w:hint="eastAsia" w:ascii="宋体" w:hAnsi="宋体" w:cs="宋体"/>
                <w:szCs w:val="21"/>
              </w:rPr>
              <w:t xml:space="preserve">1. 物联网虚拟仿真器件</w:t>
            </w:r>
            <w:r/>
          </w:p>
          <w:p>
            <w:pPr>
              <w:rPr>
                <w:rFonts w:ascii="宋体" w:hAnsi="宋体" w:cs="宋体"/>
                <w:szCs w:val="21"/>
              </w:rPr>
            </w:pPr>
            <w:r>
              <w:rPr>
                <w:rFonts w:hint="eastAsia" w:ascii="宋体" w:hAnsi="宋体" w:cs="宋体"/>
                <w:szCs w:val="21"/>
              </w:rPr>
              <w:t xml:space="preserve">提供每个器件的2D和3D器件模型，每个模型可以提供相关认知教程。包含：</w:t>
            </w:r>
            <w:r/>
          </w:p>
          <w:p>
            <w:pPr>
              <w:rPr>
                <w:rFonts w:ascii="宋体" w:hAnsi="宋体" w:cs="宋体"/>
                <w:szCs w:val="21"/>
              </w:rPr>
            </w:pPr>
            <w:r>
              <w:rPr>
                <w:rFonts w:hint="eastAsia" w:ascii="宋体" w:hAnsi="宋体" w:cs="宋体"/>
                <w:szCs w:val="21"/>
              </w:rPr>
              <w:t xml:space="preserve">1)电源：12V电源、5V电源、3.3V电源、9V电源、USB电源；</w:t>
            </w:r>
            <w:r/>
          </w:p>
          <w:p>
            <w:pPr>
              <w:rPr>
                <w:rFonts w:ascii="宋体" w:hAnsi="宋体" w:cs="宋体"/>
                <w:szCs w:val="21"/>
              </w:rPr>
            </w:pPr>
            <w:r>
              <w:rPr>
                <w:rFonts w:hint="eastAsia" w:ascii="宋体" w:hAnsi="宋体" w:cs="宋体"/>
                <w:szCs w:val="21"/>
              </w:rPr>
              <w:t xml:space="preserve">2)传感器：CO2浓度传感器、土壤温湿度传感器、PM2.5传感器、人体红外传感器、空气温湿度传感器、光照传感器、烟雾传感器、可燃气传感器、火焰传感器等，传感器节点能够自动添加；</w:t>
            </w:r>
            <w:r/>
          </w:p>
          <w:p>
            <w:pPr>
              <w:rPr>
                <w:rFonts w:ascii="宋体" w:hAnsi="宋体" w:cs="宋体"/>
                <w:szCs w:val="21"/>
              </w:rPr>
            </w:pPr>
            <w:r>
              <w:rPr>
                <w:rFonts w:hint="eastAsia" w:ascii="宋体" w:hAnsi="宋体" w:cs="宋体"/>
                <w:szCs w:val="21"/>
              </w:rPr>
              <w:t xml:space="preserve">3)执行器：风扇、灯、排风扇、加湿器、空气净化器、空调、加热等，执行器节点可以根据需要自行增加；</w:t>
            </w:r>
            <w:r/>
          </w:p>
          <w:p>
            <w:pPr>
              <w:rPr>
                <w:rFonts w:ascii="宋体" w:hAnsi="宋体" w:cs="宋体"/>
                <w:szCs w:val="21"/>
              </w:rPr>
            </w:pPr>
            <w:r>
              <w:rPr>
                <w:rFonts w:hint="eastAsia" w:ascii="宋体" w:hAnsi="宋体" w:cs="宋体"/>
                <w:szCs w:val="21"/>
              </w:rPr>
              <w:t xml:space="preserve">4)网关：支持RS485有线和Wi-Fi、ZigBee、蓝牙、LoRa、NBIOT，通信协议根据技术的发展能更新，支持MQTT物联网等应用通信协议，包含：1个12V输出电源接口、7个无线通信核心模块（可同时连接7种无线网络），1个RS485接口；</w:t>
            </w:r>
            <w:r/>
          </w:p>
          <w:p>
            <w:pPr>
              <w:rPr>
                <w:rFonts w:ascii="宋体" w:hAnsi="宋体" w:cs="宋体"/>
                <w:szCs w:val="21"/>
              </w:rPr>
            </w:pPr>
            <w:r>
              <w:rPr>
                <w:rFonts w:hint="eastAsia" w:ascii="宋体" w:hAnsi="宋体" w:cs="宋体"/>
                <w:szCs w:val="21"/>
              </w:rPr>
              <w:t xml:space="preserve">5)通信节点：支持有线RS485和Wi-Fi、ZigBee、蓝牙、LoRa、NBIOT，支持RS485、RS232、IO接口传感器和执行器件，包含：1个12V输入电源接口、1个12V输出电源接口、1个5V电源输出接口，2个开路GPIO输出接口，两路RS485接口（其中一路可复用为：RS232、GPIO）、1个无线通信核心模块接口（可任选一种无线通信核心模块）；</w:t>
            </w:r>
            <w:r/>
          </w:p>
          <w:p>
            <w:pPr>
              <w:rPr>
                <w:rFonts w:ascii="宋体" w:hAnsi="宋体" w:cs="宋体"/>
                <w:szCs w:val="21"/>
              </w:rPr>
            </w:pPr>
            <w:r>
              <w:rPr>
                <w:rFonts w:hint="eastAsia" w:ascii="宋体" w:hAnsi="宋体" w:cs="宋体"/>
                <w:szCs w:val="21"/>
              </w:rPr>
              <w:t xml:space="preserve">6)智能音箱：支持语音识别、语音合成；</w:t>
            </w:r>
            <w:r/>
          </w:p>
          <w:p>
            <w:pPr>
              <w:rPr>
                <w:rFonts w:ascii="宋体" w:hAnsi="宋体" w:cs="宋体"/>
                <w:szCs w:val="21"/>
              </w:rPr>
            </w:pPr>
            <w:r>
              <w:rPr>
                <w:rFonts w:hint="eastAsia" w:ascii="宋体" w:hAnsi="宋体" w:cs="宋体"/>
                <w:szCs w:val="21"/>
              </w:rPr>
              <w:t xml:space="preserve">7)人脸识别：支持人脸录入、删除、增加等，支持人脸识别；</w:t>
            </w:r>
            <w:r/>
          </w:p>
          <w:p>
            <w:pPr>
              <w:rPr>
                <w:rFonts w:ascii="宋体" w:hAnsi="宋体" w:cs="宋体"/>
                <w:szCs w:val="21"/>
              </w:rPr>
            </w:pPr>
            <w:r>
              <w:rPr>
                <w:rFonts w:hint="eastAsia" w:ascii="宋体" w:hAnsi="宋体" w:cs="宋体"/>
                <w:szCs w:val="21"/>
              </w:rPr>
              <w:t xml:space="preserve">8)RFID模块：2.4GHz微波读写器、125KHz低频读写器、915MHz超高频读写器、13.56MHz高频读写器、NFC等多种频段读写器以及虚拟电脑；</w:t>
            </w:r>
            <w:r/>
          </w:p>
          <w:p>
            <w:pPr>
              <w:rPr>
                <w:rFonts w:ascii="宋体" w:hAnsi="宋体" w:cs="宋体"/>
                <w:szCs w:val="21"/>
              </w:rPr>
            </w:pPr>
            <w:r>
              <w:rPr>
                <w:rFonts w:hint="eastAsia" w:ascii="宋体" w:hAnsi="宋体" w:cs="宋体"/>
                <w:szCs w:val="21"/>
              </w:rPr>
              <w:t xml:space="preserve">9)RFID 读写标签：2.4GHz微波标签、125KHz低频标签、915MHz超高频标签、13.56MHz/NFC高频等标签，要根据课程教学的需求能够调整。</w:t>
            </w:r>
            <w:r/>
          </w:p>
          <w:p>
            <w:pPr>
              <w:rPr>
                <w:rFonts w:ascii="宋体" w:hAnsi="宋体" w:cs="宋体"/>
                <w:szCs w:val="21"/>
              </w:rPr>
            </w:pPr>
            <w:r>
              <w:rPr>
                <w:rFonts w:hint="eastAsia" w:ascii="宋体" w:hAnsi="宋体" w:cs="宋体"/>
                <w:szCs w:val="21"/>
              </w:rPr>
              <w:t xml:space="preserve">10)每种仿真设备允许多个同时使用。</w:t>
            </w:r>
            <w:r/>
          </w:p>
          <w:p>
            <w:pPr>
              <w:rPr>
                <w:rFonts w:ascii="宋体" w:hAnsi="宋体" w:cs="宋体"/>
                <w:szCs w:val="21"/>
              </w:rPr>
            </w:pPr>
            <w:r>
              <w:rPr>
                <w:rFonts w:hint="eastAsia" w:ascii="宋体" w:hAnsi="宋体" w:cs="宋体"/>
                <w:szCs w:val="21"/>
              </w:rPr>
              <w:t xml:space="preserve">2. 2D模式物联网硬件接线功能</w:t>
            </w:r>
            <w:r/>
          </w:p>
          <w:p>
            <w:pPr>
              <w:rPr>
                <w:rFonts w:ascii="宋体" w:hAnsi="宋体" w:cs="宋体"/>
                <w:szCs w:val="21"/>
              </w:rPr>
            </w:pPr>
            <w:r>
              <w:rPr>
                <w:rFonts w:hint="eastAsia" w:ascii="宋体" w:hAnsi="宋体" w:cs="宋体"/>
                <w:szCs w:val="21"/>
              </w:rPr>
              <w:t xml:space="preserve">1)硬件接线工程的创建、保存、导入、导出功能；</w:t>
            </w:r>
            <w:r/>
          </w:p>
          <w:p>
            <w:pPr>
              <w:rPr>
                <w:rFonts w:ascii="宋体" w:hAnsi="宋体" w:cs="宋体"/>
                <w:szCs w:val="21"/>
              </w:rPr>
            </w:pPr>
            <w:r>
              <w:rPr>
                <w:rFonts w:hint="eastAsia" w:ascii="宋体" w:hAnsi="宋体" w:cs="宋体"/>
                <w:szCs w:val="21"/>
              </w:rPr>
              <w:t xml:space="preserve">2)每个器件的接线端子有信号名称提示功能；</w:t>
            </w:r>
            <w:r/>
          </w:p>
          <w:p>
            <w:pPr>
              <w:rPr>
                <w:rFonts w:ascii="宋体" w:hAnsi="宋体" w:cs="宋体"/>
                <w:szCs w:val="21"/>
              </w:rPr>
            </w:pPr>
            <w:r>
              <w:rPr>
                <w:rFonts w:hint="eastAsia" w:ascii="宋体" w:hAnsi="宋体" w:cs="宋体"/>
                <w:szCs w:val="21"/>
              </w:rPr>
              <w:t xml:space="preserve">3)支持画线、拖拽、删除、清空等编辑功能；</w:t>
            </w:r>
            <w:r/>
          </w:p>
          <w:p>
            <w:pPr>
              <w:rPr>
                <w:rFonts w:ascii="宋体" w:hAnsi="宋体" w:cs="宋体"/>
                <w:szCs w:val="21"/>
              </w:rPr>
            </w:pPr>
            <w:r>
              <w:rPr>
                <w:rFonts w:hint="eastAsia" w:ascii="宋体" w:hAnsi="宋体" w:cs="宋体"/>
                <w:szCs w:val="21"/>
              </w:rPr>
              <w:t xml:space="preserve">4)支持接线验证功能，错误位置提示功能。</w:t>
            </w:r>
            <w:r/>
          </w:p>
          <w:p>
            <w:pPr>
              <w:rPr>
                <w:rFonts w:ascii="宋体" w:hAnsi="宋体" w:cs="宋体"/>
                <w:szCs w:val="21"/>
              </w:rPr>
            </w:pPr>
            <w:r>
              <w:rPr>
                <w:rFonts w:hint="eastAsia" w:ascii="宋体" w:hAnsi="宋体" w:cs="宋体"/>
                <w:szCs w:val="21"/>
              </w:rPr>
              <w:t xml:space="preserve">3.物联网通信协议</w:t>
            </w:r>
            <w:r/>
          </w:p>
          <w:p>
            <w:pPr>
              <w:rPr>
                <w:rFonts w:ascii="宋体" w:hAnsi="宋体" w:cs="宋体"/>
                <w:szCs w:val="21"/>
              </w:rPr>
            </w:pPr>
            <w:r>
              <w:rPr>
                <w:rFonts w:hint="eastAsia" w:ascii="宋体" w:hAnsi="宋体" w:cs="宋体"/>
                <w:szCs w:val="21"/>
              </w:rPr>
              <w:t xml:space="preserve">1)传感器和通信节点之间支持RS485、IO通信；</w:t>
            </w:r>
            <w:r/>
          </w:p>
          <w:p>
            <w:pPr>
              <w:rPr>
                <w:rFonts w:ascii="宋体" w:hAnsi="宋体" w:cs="宋体"/>
                <w:szCs w:val="21"/>
              </w:rPr>
            </w:pPr>
            <w:r>
              <w:rPr>
                <w:rFonts w:hint="eastAsia" w:ascii="宋体" w:hAnsi="宋体" w:cs="宋体"/>
                <w:szCs w:val="21"/>
              </w:rPr>
              <w:t xml:space="preserve">2)通信节点和网关之间支持支持有线RS485和Wi-Fi、ZigBee、蓝牙、LoRa无线方式交互；</w:t>
            </w:r>
            <w:r/>
          </w:p>
          <w:p>
            <w:pPr>
              <w:rPr>
                <w:rFonts w:ascii="宋体" w:hAnsi="宋体" w:cs="宋体"/>
                <w:szCs w:val="21"/>
              </w:rPr>
            </w:pPr>
            <w:r>
              <w:rPr>
                <w:rFonts w:hint="eastAsia" w:ascii="宋体" w:hAnsi="宋体" w:cs="宋体"/>
                <w:szCs w:val="21"/>
              </w:rPr>
              <w:t xml:space="preserve">3)支持通信协议验证功能，错误原因提示功能。</w:t>
            </w:r>
            <w:r/>
          </w:p>
          <w:p>
            <w:pPr>
              <w:rPr>
                <w:rFonts w:ascii="宋体" w:hAnsi="宋体" w:cs="宋体"/>
                <w:szCs w:val="21"/>
              </w:rPr>
            </w:pPr>
            <w:r>
              <w:rPr>
                <w:rFonts w:hint="eastAsia" w:ascii="宋体" w:hAnsi="宋体" w:cs="宋体"/>
                <w:szCs w:val="21"/>
              </w:rPr>
              <w:t xml:space="preserve">4. 人工智能功能</w:t>
            </w:r>
            <w:r/>
          </w:p>
          <w:p>
            <w:pPr>
              <w:rPr>
                <w:rFonts w:ascii="宋体" w:hAnsi="宋体" w:cs="宋体"/>
                <w:szCs w:val="21"/>
              </w:rPr>
            </w:pPr>
            <w:r>
              <w:rPr>
                <w:rFonts w:hint="eastAsia" w:ascii="宋体" w:hAnsi="宋体" w:cs="宋体"/>
                <w:szCs w:val="21"/>
              </w:rPr>
              <w:t xml:space="preserve">1)人脸识别组件包括录入、增加、删除人脸，支持人脸实时检测。</w:t>
            </w:r>
            <w:r/>
          </w:p>
          <w:p>
            <w:pPr>
              <w:rPr>
                <w:rFonts w:ascii="宋体" w:hAnsi="宋体" w:cs="宋体"/>
                <w:szCs w:val="21"/>
              </w:rPr>
            </w:pPr>
            <w:r>
              <w:rPr>
                <w:rFonts w:hint="eastAsia" w:ascii="宋体" w:hAnsi="宋体" w:cs="宋体"/>
                <w:szCs w:val="21"/>
              </w:rPr>
              <w:t xml:space="preserve">2)语音识别组件支持硬件设备接入进行采集语音，显示识别结果，并可输出合成后的语音。</w:t>
            </w:r>
            <w:r/>
          </w:p>
          <w:p>
            <w:pPr>
              <w:rPr>
                <w:rFonts w:ascii="宋体" w:hAnsi="宋体" w:cs="宋体"/>
                <w:szCs w:val="21"/>
              </w:rPr>
            </w:pPr>
            <w:r>
              <w:rPr>
                <w:rFonts w:hint="eastAsia" w:ascii="宋体" w:hAnsi="宋体" w:cs="宋体"/>
                <w:szCs w:val="21"/>
              </w:rPr>
              <w:t xml:space="preserve">5. RFID功能</w:t>
            </w:r>
            <w:r/>
          </w:p>
          <w:p>
            <w:pPr>
              <w:rPr>
                <w:rFonts w:ascii="宋体" w:hAnsi="宋体" w:cs="宋体"/>
                <w:szCs w:val="21"/>
              </w:rPr>
            </w:pPr>
            <w:r>
              <w:rPr>
                <w:rFonts w:hint="eastAsia" w:ascii="宋体" w:hAnsi="宋体" w:cs="宋体"/>
                <w:szCs w:val="21"/>
              </w:rPr>
              <w:t xml:space="preserve">1)支持多频段的RFID组件，包括13.56MHz高频读写器、915MHz超高频读写器、125KHz低频读写器、2.4GHz微波读写器、NFC高频读写器。</w:t>
            </w:r>
            <w:r/>
          </w:p>
          <w:p>
            <w:pPr>
              <w:rPr>
                <w:rFonts w:ascii="宋体" w:hAnsi="宋体" w:cs="宋体"/>
                <w:szCs w:val="21"/>
              </w:rPr>
            </w:pPr>
            <w:r>
              <w:rPr>
                <w:rFonts w:hint="eastAsia" w:ascii="宋体" w:hAnsi="宋体" w:cs="宋体"/>
                <w:szCs w:val="21"/>
              </w:rPr>
              <w:t xml:space="preserve">2)支持查看标签内部储存结构，修改标签信息。</w:t>
            </w:r>
            <w:r/>
          </w:p>
          <w:p>
            <w:pPr>
              <w:rPr>
                <w:rFonts w:ascii="宋体" w:hAnsi="宋体" w:cs="宋体"/>
                <w:szCs w:val="21"/>
              </w:rPr>
            </w:pPr>
            <w:r>
              <w:rPr>
                <w:rFonts w:hint="eastAsia" w:ascii="宋体" w:hAnsi="宋体" w:cs="宋体"/>
                <w:szCs w:val="21"/>
              </w:rPr>
              <w:t xml:space="preserve">3)支持多个读写器、多种类型读写器同时读取标签。</w:t>
            </w:r>
            <w:r/>
          </w:p>
          <w:p>
            <w:pPr>
              <w:rPr>
                <w:rFonts w:ascii="宋体" w:hAnsi="宋体" w:cs="宋体"/>
                <w:szCs w:val="21"/>
              </w:rPr>
            </w:pPr>
            <w:r>
              <w:rPr>
                <w:rFonts w:hint="eastAsia" w:ascii="宋体" w:hAnsi="宋体" w:cs="宋体"/>
                <w:szCs w:val="21"/>
              </w:rPr>
              <w:t xml:space="preserve">4)支持防碰撞和读写器防干扰功能，可通过可视化界面显示碰撞及干扰现象，并且有文本和语音提示。</w:t>
            </w:r>
            <w:r/>
          </w:p>
          <w:p>
            <w:pPr>
              <w:rPr>
                <w:rFonts w:ascii="宋体" w:hAnsi="宋体" w:cs="宋体"/>
                <w:szCs w:val="21"/>
              </w:rPr>
            </w:pPr>
            <w:r>
              <w:rPr>
                <w:rFonts w:hint="eastAsia" w:ascii="宋体" w:hAnsi="宋体" w:cs="宋体"/>
                <w:szCs w:val="21"/>
              </w:rPr>
              <w:t xml:space="preserve">5)125KHz读写器支持标签数据的读取。</w:t>
            </w:r>
            <w:r/>
          </w:p>
          <w:p>
            <w:pPr>
              <w:rPr>
                <w:rFonts w:ascii="宋体" w:hAnsi="宋体" w:cs="宋体"/>
                <w:szCs w:val="21"/>
              </w:rPr>
            </w:pPr>
            <w:r>
              <w:rPr>
                <w:rFonts w:hint="eastAsia" w:ascii="宋体" w:hAnsi="宋体" w:cs="宋体"/>
                <w:szCs w:val="21"/>
              </w:rPr>
              <w:t xml:space="preserve">6)13.56MHz读写器支持标签数据的读取，支持校验控制位和密码。具有S50卡及其兼容卡密钥控制算法程序，可以通过算法程序计算控制位和解析控制位。</w:t>
            </w:r>
            <w:r/>
          </w:p>
          <w:p>
            <w:pPr>
              <w:rPr>
                <w:rFonts w:ascii="宋体" w:hAnsi="宋体" w:cs="宋体"/>
                <w:szCs w:val="21"/>
              </w:rPr>
            </w:pPr>
            <w:r>
              <w:rPr>
                <w:rFonts w:hint="eastAsia" w:ascii="宋体" w:hAnsi="宋体" w:cs="宋体"/>
                <w:szCs w:val="21"/>
              </w:rPr>
              <w:t xml:space="preserve">7)915MHz读写器支持标签数据的读取，支持标签密码校验和销毁。</w:t>
            </w:r>
            <w:r/>
          </w:p>
          <w:p>
            <w:pPr>
              <w:rPr>
                <w:rFonts w:ascii="宋体" w:hAnsi="宋体" w:cs="宋体"/>
                <w:szCs w:val="21"/>
              </w:rPr>
            </w:pPr>
            <w:r>
              <w:rPr>
                <w:rFonts w:hint="eastAsia" w:ascii="宋体" w:hAnsi="宋体" w:cs="宋体"/>
                <w:szCs w:val="21"/>
              </w:rPr>
              <w:t xml:space="preserve">8)2.4GHz读写器支持标签数据的读取。</w:t>
            </w:r>
            <w:r/>
          </w:p>
          <w:p>
            <w:pPr>
              <w:rPr>
                <w:rFonts w:ascii="宋体" w:hAnsi="宋体" w:cs="宋体"/>
                <w:szCs w:val="21"/>
              </w:rPr>
            </w:pPr>
            <w:r>
              <w:rPr>
                <w:rFonts w:hint="eastAsia" w:ascii="宋体" w:hAnsi="宋体" w:cs="宋体"/>
                <w:szCs w:val="21"/>
              </w:rPr>
              <w:t xml:space="preserve">9)支持通过串口与外接硬件进行交互，读写数据。</w:t>
            </w:r>
            <w:r/>
          </w:p>
          <w:p>
            <w:pPr>
              <w:rPr>
                <w:rFonts w:ascii="宋体" w:hAnsi="宋体" w:cs="宋体"/>
                <w:szCs w:val="21"/>
              </w:rPr>
            </w:pPr>
            <w:r>
              <w:rPr>
                <w:rFonts w:hint="eastAsia" w:ascii="宋体" w:hAnsi="宋体" w:cs="宋体"/>
                <w:szCs w:val="21"/>
              </w:rPr>
              <w:t xml:space="preserve">10)NFC读写器支持读写器读写、卡模拟、点对点通信等功能。</w:t>
            </w:r>
            <w:r/>
          </w:p>
          <w:p>
            <w:pPr>
              <w:rPr>
                <w:rFonts w:ascii="宋体" w:hAnsi="宋体" w:cs="宋体"/>
                <w:szCs w:val="21"/>
              </w:rPr>
            </w:pPr>
            <w:r>
              <w:rPr>
                <w:rFonts w:hint="eastAsia" w:ascii="宋体" w:hAnsi="宋体" w:cs="宋体"/>
                <w:szCs w:val="21"/>
              </w:rPr>
              <w:t xml:space="preserve">6.应用开发接口</w:t>
            </w:r>
            <w:r/>
          </w:p>
          <w:p>
            <w:pPr>
              <w:rPr>
                <w:rFonts w:ascii="宋体" w:hAnsi="宋体" w:cs="宋体"/>
                <w:szCs w:val="21"/>
              </w:rPr>
            </w:pPr>
            <w:r>
              <w:rPr>
                <w:rFonts w:hint="eastAsia" w:ascii="宋体" w:hAnsi="宋体" w:cs="宋体"/>
                <w:szCs w:val="21"/>
              </w:rPr>
              <w:t xml:space="preserve">1)支持Python高级编程语言编程，可以与虚拟仿真项目传感器数据交互、控制执行器效果；</w:t>
            </w:r>
            <w:r/>
          </w:p>
          <w:p>
            <w:pPr>
              <w:rPr>
                <w:rFonts w:ascii="宋体" w:hAnsi="宋体" w:cs="宋体"/>
                <w:szCs w:val="21"/>
              </w:rPr>
            </w:pPr>
            <w:r>
              <w:rPr>
                <w:rFonts w:hint="eastAsia" w:ascii="宋体" w:hAnsi="宋体" w:cs="宋体"/>
                <w:szCs w:val="21"/>
              </w:rPr>
              <w:t xml:space="preserve">2)可扩展Linux C、C++、H5、Java、Android等编程；</w:t>
            </w:r>
            <w:r/>
          </w:p>
          <w:p>
            <w:pPr>
              <w:rPr>
                <w:rFonts w:ascii="宋体" w:hAnsi="宋体" w:cs="宋体"/>
                <w:szCs w:val="21"/>
              </w:rPr>
            </w:pPr>
            <w:r>
              <w:rPr>
                <w:rFonts w:hint="eastAsia" w:ascii="宋体" w:hAnsi="宋体" w:cs="宋体"/>
                <w:szCs w:val="21"/>
              </w:rPr>
              <w:t xml:space="preserve">3)物联网仿真系统和应用软件程序之间通过MQTT物联网应用消息协议进行通信，传输的数据格式使用JSON数据。</w:t>
            </w:r>
            <w:r/>
          </w:p>
          <w:p>
            <w:pPr>
              <w:rPr>
                <w:rFonts w:ascii="宋体" w:hAnsi="宋体" w:cs="宋体"/>
                <w:szCs w:val="21"/>
              </w:rPr>
            </w:pPr>
            <w:r>
              <w:rPr>
                <w:rFonts w:hint="eastAsia" w:ascii="宋体" w:hAnsi="宋体" w:cs="宋体"/>
                <w:szCs w:val="21"/>
              </w:rPr>
              <w:t xml:space="preserve">7.虚拟器件与实际器件交互融合</w:t>
            </w:r>
            <w:r/>
          </w:p>
          <w:p>
            <w:pPr>
              <w:rPr>
                <w:rFonts w:ascii="宋体" w:hAnsi="宋体" w:cs="宋体"/>
                <w:szCs w:val="21"/>
              </w:rPr>
            </w:pPr>
            <w:r>
              <w:rPr>
                <w:rFonts w:hint="eastAsia" w:ascii="宋体" w:hAnsi="宋体" w:cs="宋体"/>
                <w:szCs w:val="21"/>
              </w:rPr>
              <w:t xml:space="preserve">在编写完项目应用软件程序后，开始运行前，可以选择是用虚拟设备（传感器、执行部件、RFID等）还是实际设备。如整个虚拟项目场景中有湿度传感器和风扇，项目运行时，可设定湿度传感器为实际传感器（为可扩展硬件设备），则项目运行时，传感器的取值来自于实际传感器上传，而不是来源于虚拟传感器（虚拟传感器可以根据用户的设定规则产生虚拟数据）。</w:t>
            </w:r>
            <w:r/>
          </w:p>
          <w:p>
            <w:pPr>
              <w:rPr>
                <w:rFonts w:ascii="宋体" w:hAnsi="宋体" w:cs="宋体"/>
                <w:szCs w:val="21"/>
              </w:rPr>
            </w:pPr>
            <w:r>
              <w:rPr>
                <w:rFonts w:hint="eastAsia" w:ascii="宋体" w:hAnsi="宋体" w:cs="宋体"/>
                <w:szCs w:val="21"/>
              </w:rPr>
              <w:t xml:space="preserve">8.3D场景项目动态仿真教学</w:t>
            </w:r>
            <w:r/>
          </w:p>
          <w:p>
            <w:pPr>
              <w:rPr>
                <w:rFonts w:ascii="宋体" w:hAnsi="宋体" w:cs="宋体"/>
                <w:szCs w:val="21"/>
              </w:rPr>
            </w:pPr>
            <w:r>
              <w:rPr>
                <w:rFonts w:hint="eastAsia" w:ascii="宋体" w:hAnsi="宋体" w:cs="宋体"/>
                <w:szCs w:val="21"/>
              </w:rPr>
              <w:t xml:space="preserve">软件配套智能电网，可以选择在3D场景中体验最终的运行过程，3D场景会动态展示项目运行，并且以动画的方式展示物联网模块间的数据交互过程。</w:t>
            </w:r>
            <w:r/>
          </w:p>
          <w:p>
            <w:pPr>
              <w:rPr>
                <w:rFonts w:ascii="宋体" w:hAnsi="宋体" w:cs="宋体"/>
                <w:szCs w:val="21"/>
              </w:rPr>
            </w:pPr>
            <w:r>
              <w:rPr>
                <w:rFonts w:hint="eastAsia" w:ascii="宋体" w:hAnsi="宋体" w:cs="宋体"/>
                <w:szCs w:val="21"/>
              </w:rPr>
              <w:t xml:space="preserve">9.实验资源</w:t>
            </w:r>
            <w:r/>
          </w:p>
          <w:p>
            <w:pPr>
              <w:rPr>
                <w:rFonts w:ascii="宋体" w:hAnsi="宋体" w:cs="宋体"/>
                <w:szCs w:val="21"/>
              </w:rPr>
            </w:pPr>
            <w:r>
              <w:rPr>
                <w:rFonts w:hint="eastAsia" w:ascii="宋体" w:hAnsi="宋体" w:cs="宋体"/>
                <w:szCs w:val="21"/>
              </w:rPr>
              <w:t xml:space="preserve">1、WSN实验</w:t>
            </w:r>
            <w:r/>
          </w:p>
          <w:p>
            <w:pPr>
              <w:rPr>
                <w:rFonts w:ascii="宋体" w:hAnsi="宋体" w:cs="宋体"/>
                <w:szCs w:val="21"/>
              </w:rPr>
            </w:pPr>
            <w:r>
              <w:rPr>
                <w:rFonts w:hint="eastAsia" w:ascii="宋体" w:hAnsi="宋体" w:cs="宋体"/>
                <w:szCs w:val="21"/>
              </w:rPr>
              <w:t xml:space="preserve">WSN组网操作实验</w:t>
            </w:r>
            <w:r>
              <w:rPr>
                <w:rFonts w:hint="eastAsia" w:ascii="宋体" w:hAnsi="宋体" w:cs="宋体"/>
                <w:szCs w:val="21"/>
              </w:rPr>
              <w:tab/>
              <w:t xml:space="preserve">、温湿度数据采集实验、风速数据采集实验、风向数据采集实验、光照度数据采集实验、电压数据采集实验、电流数据采集实验、网关链接开发实验、电量数据采集实验、Zigbee网络节点实验、智能电网应用实验、灯光控制实验、烟雾报警实验</w:t>
            </w:r>
            <w:r/>
          </w:p>
          <w:p>
            <w:pPr>
              <w:rPr>
                <w:rFonts w:ascii="宋体" w:hAnsi="宋体" w:cs="宋体"/>
                <w:szCs w:val="21"/>
              </w:rPr>
            </w:pPr>
            <w:r>
              <w:rPr>
                <w:rFonts w:hint="eastAsia" w:ascii="宋体" w:hAnsi="宋体" w:cs="宋体"/>
                <w:szCs w:val="21"/>
              </w:rPr>
              <w:t xml:space="preserve">2、RFID专项开发实验</w:t>
            </w:r>
            <w:r>
              <w:rPr>
                <w:rFonts w:hint="eastAsia" w:ascii="宋体" w:hAnsi="宋体" w:cs="宋体"/>
                <w:szCs w:val="21"/>
              </w:rPr>
              <w:tab/>
            </w:r>
            <w:r/>
          </w:p>
          <w:p>
            <w:pPr>
              <w:rPr>
                <w:rFonts w:ascii="宋体" w:hAnsi="宋体" w:cs="宋体"/>
                <w:szCs w:val="21"/>
              </w:rPr>
            </w:pPr>
            <w:r>
              <w:rPr>
                <w:rFonts w:hint="eastAsia" w:ascii="宋体" w:hAnsi="宋体" w:cs="宋体"/>
                <w:szCs w:val="21"/>
              </w:rPr>
              <w:t xml:space="preserve">125K设备连接（关闭）实验、125K标签读取实验、14443设备连接（关闭）实验、14443标签读取实验、14443数据写入实验、14443数据读取实验、18000-6设备连接（关闭）实验、18000-6标签读取实验、18000-6数据写入实验、18000-6数据读取实验</w:t>
            </w:r>
            <w:r/>
          </w:p>
          <w:p>
            <w:pPr>
              <w:rPr>
                <w:rFonts w:ascii="宋体" w:hAnsi="宋体" w:cs="宋体"/>
                <w:szCs w:val="21"/>
              </w:rPr>
            </w:pPr>
            <w:r>
              <w:rPr>
                <w:rFonts w:hint="eastAsia" w:ascii="宋体" w:hAnsi="宋体" w:cs="宋体"/>
                <w:szCs w:val="21"/>
              </w:rPr>
              <w:t xml:space="preserve">3、无线传感网实验</w:t>
            </w:r>
            <w:r/>
          </w:p>
          <w:p>
            <w:pPr>
              <w:rPr>
                <w:rFonts w:ascii="宋体" w:hAnsi="宋体" w:cs="宋体"/>
                <w:szCs w:val="21"/>
              </w:rPr>
            </w:pPr>
            <w:r>
              <w:rPr>
                <w:rFonts w:hint="eastAsia" w:ascii="宋体" w:hAnsi="宋体" w:cs="宋体"/>
                <w:szCs w:val="21"/>
              </w:rPr>
              <w:t xml:space="preserve">WSN建立网关实验、WSN ping实验、WSN设备短地址获取实验、WSN</w:t>
            </w:r>
            <w:r>
              <w:rPr>
                <w:rFonts w:hint="eastAsia" w:ascii="宋体" w:hAnsi="宋体" w:cs="宋体"/>
                <w:szCs w:val="21"/>
              </w:rPr>
              <w:t xml:space="preserve">继电器实验、WSN温湿度传感器实验、WSN烟雾传感器实验、WSN红外传感器实验、WSN电表实验、WSN电压检测传感器实验、WSN光敏传感器实验、WSN电流检测传感器实验、WSN风速传感器实验、WSN风向传感器实验、WSN灯光控制实验、WSN通风控制实验</w:t>
            </w:r>
            <w:r/>
          </w:p>
          <w:p>
            <w:pPr>
              <w:rPr>
                <w:rFonts w:ascii="宋体" w:hAnsi="宋体" w:cs="宋体"/>
                <w:szCs w:val="21"/>
              </w:rPr>
            </w:pPr>
            <w:r>
              <w:rPr>
                <w:rFonts w:hint="eastAsia" w:ascii="宋体" w:hAnsi="宋体" w:cs="宋体"/>
                <w:szCs w:val="21"/>
              </w:rPr>
              <w:t xml:space="preserve">4、综合应用开发实验资源</w:t>
            </w:r>
            <w:r/>
          </w:p>
          <w:p>
            <w:pPr>
              <w:rPr>
                <w:rFonts w:ascii="宋体" w:hAnsi="宋体" w:cs="宋体"/>
                <w:szCs w:val="21"/>
              </w:rPr>
            </w:pPr>
            <w:r>
              <w:rPr>
                <w:rFonts w:hint="eastAsia" w:ascii="宋体" w:hAnsi="宋体" w:cs="宋体"/>
                <w:szCs w:val="21"/>
              </w:rPr>
              <w:t xml:space="preserve">智能电网移动虚拟仿真系统</w:t>
            </w:r>
            <w:r/>
          </w:p>
          <w:p>
            <w:pPr>
              <w:rPr>
                <w:rFonts w:ascii="宋体" w:hAnsi="宋体" w:cs="宋体"/>
                <w:szCs w:val="21"/>
              </w:rPr>
            </w:pPr>
            <w:r>
              <w:rPr>
                <w:rFonts w:hint="eastAsia" w:ascii="宋体" w:hAnsi="宋体" w:cs="宋体"/>
                <w:b/>
                <w:bCs/>
                <w:szCs w:val="21"/>
              </w:rPr>
              <w:t xml:space="preserve">三、教师管理及考试模块详细参数</w:t>
            </w:r>
            <w:r/>
          </w:p>
          <w:p>
            <w:pPr>
              <w:rPr>
                <w:rFonts w:ascii="宋体" w:hAnsi="宋体" w:cs="宋体"/>
                <w:szCs w:val="21"/>
              </w:rPr>
            </w:pPr>
            <w:r>
              <w:rPr>
                <w:rFonts w:hint="eastAsia" w:ascii="宋体" w:hAnsi="宋体" w:cs="宋体"/>
                <w:szCs w:val="21"/>
              </w:rPr>
              <w:t xml:space="preserve">▲1. 总体功能涵盖班级管理、学生管理、试卷管理、题库管理、考试管理、成绩管理、我的日历管理等主要模块，以教师管理和学生考试做为两个管理端。</w:t>
            </w:r>
            <w:r>
              <w:rPr>
                <w:rFonts w:hint="eastAsia" w:ascii="宋体" w:hAnsi="宋体" w:cs="宋体"/>
                <w:b/>
                <w:bCs/>
                <w:szCs w:val="21"/>
              </w:rPr>
              <w:t xml:space="preserve">（提供功能界面截图）</w:t>
            </w:r>
            <w:r/>
          </w:p>
          <w:p>
            <w:pPr>
              <w:rPr>
                <w:rFonts w:ascii="宋体" w:hAnsi="宋体" w:cs="宋体"/>
                <w:szCs w:val="21"/>
              </w:rPr>
            </w:pPr>
            <w:r>
              <w:rPr>
                <w:rFonts w:hint="eastAsia" w:ascii="宋体" w:hAnsi="宋体" w:cs="宋体"/>
                <w:szCs w:val="21"/>
              </w:rPr>
              <w:t xml:space="preserve">2. 支持2000个用户并发考试，并且考试过程中考生能够流畅执行登录、保存、交卷等与考试相关操作。</w:t>
            </w:r>
            <w:r/>
          </w:p>
          <w:p>
            <w:pPr>
              <w:rPr>
                <w:rFonts w:ascii="宋体" w:hAnsi="宋体" w:cs="宋体"/>
                <w:szCs w:val="21"/>
              </w:rPr>
            </w:pPr>
            <w:r>
              <w:rPr>
                <w:rFonts w:hint="eastAsia" w:ascii="宋体" w:hAnsi="宋体" w:cs="宋体"/>
                <w:szCs w:val="21"/>
              </w:rPr>
              <w:t xml:space="preserve">3. 页面的平均响应时间不大于5s。</w:t>
            </w:r>
            <w:r/>
          </w:p>
          <w:p>
            <w:pPr>
              <w:rPr>
                <w:rFonts w:ascii="宋体" w:hAnsi="宋体" w:cs="宋体"/>
                <w:szCs w:val="21"/>
              </w:rPr>
            </w:pPr>
            <w:r>
              <w:rPr>
                <w:rFonts w:hint="eastAsia" w:ascii="宋体" w:hAnsi="宋体" w:cs="宋体"/>
                <w:szCs w:val="21"/>
              </w:rPr>
              <w:t xml:space="preserve">4. 班级管理：可以自定义输入检索信息，检索班级名称或班级编码用于查找学生，同时可以自定义新增学校、专业、班级学生信息便于管理，新增学生信息会显示在列表里方便老师翻看和查询，如果信息输入错误可以随即删除个人信息重新自定义。</w:t>
            </w:r>
            <w:r/>
          </w:p>
          <w:p>
            <w:pPr>
              <w:rPr>
                <w:rFonts w:ascii="宋体" w:hAnsi="宋体" w:cs="宋体"/>
                <w:szCs w:val="21"/>
              </w:rPr>
            </w:pPr>
            <w:r>
              <w:rPr>
                <w:rFonts w:hint="eastAsia" w:ascii="宋体" w:hAnsi="宋体" w:cs="宋体"/>
                <w:szCs w:val="21"/>
              </w:rPr>
              <w:t xml:space="preserve">5. 学生管理：通过检索班级可以查看已注册学生信息，输入账号、姓名或电话可以精准查看信息，学生信息包括：账户、姓名、电话、邮箱、所属班级、是否允许登录等，同时设置有新增与删除功能，新增学生需要录入账号、姓名、电话、班级、邮箱等信息。</w:t>
            </w:r>
            <w:r/>
          </w:p>
          <w:p>
            <w:pPr>
              <w:rPr>
                <w:rFonts w:ascii="宋体" w:hAnsi="宋体" w:cs="宋体"/>
                <w:szCs w:val="21"/>
              </w:rPr>
            </w:pPr>
            <w:r>
              <w:rPr>
                <w:rFonts w:hint="eastAsia" w:ascii="宋体" w:hAnsi="宋体" w:cs="宋体"/>
                <w:szCs w:val="21"/>
              </w:rPr>
              <w:t xml:space="preserve">6. 试卷管理：试卷管理包含新增、导出和检索功能，新增试卷可以自定义试卷题目，以word文档标准格式导入试卷，然后自定义试卷分值，判定是否手工还是自动评分，设置完成后点击确定，生成一套新的试卷。新增试卷列表栏显示试卷名称、试卷简介、总分值、是否手工评判和答题流程，学生和老师可以任意查看试卷信息，点击编辑可以修改试卷信息并下发学生端，学生端可以看到作业任务，并接收答题提交，如果试卷类型输入过多可以自动检索试卷名称、题目编号等信息进行收索。</w:t>
            </w:r>
            <w:r/>
          </w:p>
          <w:p>
            <w:pPr>
              <w:rPr>
                <w:rFonts w:ascii="宋体" w:hAnsi="宋体" w:cs="宋体"/>
                <w:szCs w:val="21"/>
              </w:rPr>
            </w:pPr>
            <w:r>
              <w:rPr>
                <w:rFonts w:hint="eastAsia" w:ascii="宋体" w:hAnsi="宋体" w:cs="宋体"/>
                <w:szCs w:val="21"/>
              </w:rPr>
              <w:t xml:space="preserve">7. 题库管理：题型支持单选、多选、判断、填空、组合题等；支持题型自定义，可以输入不同专业课程题库，并自定义名称信息，方便教师管理和学生学习，允许创建其他题型，在整个题库列表区域显示题目编号、正文、答案、是否手工评判、分值、是否整体给分、题目类型、题目大类、题目小类等内容信息，方便教师管理。</w:t>
            </w:r>
            <w:r/>
          </w:p>
          <w:p>
            <w:pPr>
              <w:rPr>
                <w:rFonts w:ascii="宋体" w:hAnsi="宋体" w:cs="宋体"/>
                <w:szCs w:val="21"/>
              </w:rPr>
            </w:pPr>
            <w:r>
              <w:rPr>
                <w:rFonts w:hint="eastAsia" w:ascii="宋体" w:hAnsi="宋体" w:cs="宋体"/>
                <w:szCs w:val="21"/>
              </w:rPr>
              <w:t xml:space="preserve">8. 考试管理：教师自定义选择试卷与题库题型，生成试卷下发学生，学生可在我的日历中查看作业任务，点击开始答题，如未答题界面会给出提示，学生可以任意点击序号查看题目，并选择重新作答，作答完毕后提交试卷，系统将根据答案自动评分，教师端可以查看每位学生的考试情况，并查看错误题型，给出评价评语。在发布考试时老师还可以自定义设置参考人员、监考老师、评卷老师等信息，还可以选择是否开启摄像头进行监考，设置考试时间及本次考试的及格线分值，最终下发学生进行考试。</w:t>
            </w:r>
            <w:r/>
          </w:p>
          <w:p>
            <w:pPr>
              <w:rPr>
                <w:rFonts w:ascii="宋体" w:hAnsi="宋体" w:cs="宋体"/>
                <w:szCs w:val="21"/>
              </w:rPr>
            </w:pPr>
            <w:r>
              <w:rPr>
                <w:rFonts w:hint="eastAsia" w:ascii="宋体" w:hAnsi="宋体" w:cs="宋体"/>
                <w:szCs w:val="21"/>
              </w:rPr>
              <w:t xml:space="preserve">9. 我的日历管理：教师和学生可以在日历表上查看过往布置的考试、学习任务和答题情况，同时可以设置提示告知日期时间需要答题，然后登录开始考试，已答题任务日历上会出现提示。</w:t>
            </w:r>
            <w:r/>
          </w:p>
        </w:tc>
        <w:tc>
          <w:tcPr>
            <w:tcW w:w="579"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572" w:type="dxa"/>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c>
          <w:tcPr>
            <w:tcW w:w="77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智慧教学黑板</w:t>
            </w:r>
            <w:r/>
          </w:p>
        </w:tc>
        <w:tc>
          <w:tcPr>
            <w:tcW w:w="6577" w:type="dxa"/>
            <w:vAlign w:val="center"/>
            <w:textDirection w:val="lrTb"/>
            <w:noWrap w:val="false"/>
          </w:tcPr>
          <w:p>
            <w:pPr>
              <w:jc w:val="left"/>
              <w:rPr>
                <w:rFonts w:ascii="宋体" w:hAnsi="宋体" w:cs="宋体"/>
                <w:szCs w:val="21"/>
              </w:rPr>
            </w:pPr>
            <w:r>
              <w:rPr>
                <w:rFonts w:hint="eastAsia" w:ascii="宋体" w:hAnsi="宋体" w:cs="宋体"/>
                <w:szCs w:val="21"/>
              </w:rPr>
              <w:t xml:space="preserve">1.交互黑板采用平面结构设计，采用三段式结构方式，整体尺寸：宽≥4200mm高≥1200mm厚≤96mm(允许±2mm)整块黑板可支持普通粉笔、无尘粉笔、水性笔等多种类型笔书写；主副屏安装采用了自上而下对位的方式，拼接时先卡后锁，确保对位准确，整体平整度保持在同一水平面上；拼接处的间隙≤0.1mm。</w:t>
            </w:r>
            <w:r/>
          </w:p>
          <w:p>
            <w:pPr>
              <w:jc w:val="left"/>
              <w:rPr>
                <w:rFonts w:ascii="宋体" w:hAnsi="宋体" w:cs="宋体"/>
                <w:szCs w:val="21"/>
              </w:rPr>
            </w:pPr>
            <w:r>
              <w:rPr>
                <w:rFonts w:hint="eastAsia" w:ascii="宋体" w:hAnsi="宋体" w:cs="宋体"/>
                <w:szCs w:val="21"/>
              </w:rPr>
              <w:t xml:space="preserve">2.UHD液晶屏体：显示尺寸≥86英寸 物理分辨率：3840×2160；屏体亮度450cd/ M2；可视角:178°；即使是教室两边的学生依然能清晰看到屏幕的教学内容。</w:t>
            </w:r>
            <w:r/>
          </w:p>
          <w:p>
            <w:pPr>
              <w:jc w:val="left"/>
              <w:rPr>
                <w:rFonts w:ascii="宋体" w:hAnsi="宋体" w:cs="宋体"/>
                <w:szCs w:val="21"/>
              </w:rPr>
            </w:pPr>
            <w:r>
              <w:rPr>
                <w:rFonts w:hint="eastAsia" w:ascii="宋体" w:hAnsi="宋体" w:cs="宋体"/>
                <w:szCs w:val="21"/>
              </w:rPr>
              <w:t xml:space="preserve">3.交互黑板屏体色彩覆盖率不低于100%；对比度为1200：1；液晶屏响应时间≤8ms；在展示照片、图片等静态画面时色彩还原度更高；在展示视频、流媒体等动态画面更流畅无残影。</w:t>
            </w:r>
            <w:r/>
          </w:p>
          <w:p>
            <w:pPr>
              <w:jc w:val="left"/>
              <w:rPr>
                <w:rFonts w:ascii="宋体" w:hAnsi="宋体" w:cs="宋体"/>
                <w:szCs w:val="21"/>
              </w:rPr>
            </w:pPr>
            <w:r>
              <w:rPr>
                <w:rFonts w:hint="eastAsia" w:ascii="宋体" w:hAnsi="宋体" w:cs="宋体"/>
                <w:szCs w:val="21"/>
              </w:rPr>
              <w:t xml:space="preserve">4.为保护教师与学生使用安全，减少黑板屏幕蓝光对视力、皮肤和睡眠健康的损害，黑板面板应用具有低蓝光的背光灯条，蓝光危害级别为RG0（无危害，豁免级）。能从源头上减少有害蓝光，实现硬件低蓝光的保护效果。）加上前置物理节能按键，设备可实现双重防蓝光效果。</w:t>
            </w:r>
            <w:r/>
          </w:p>
          <w:p>
            <w:pPr>
              <w:jc w:val="left"/>
              <w:rPr>
                <w:rFonts w:ascii="宋体" w:hAnsi="宋体" w:cs="宋体"/>
                <w:szCs w:val="21"/>
              </w:rPr>
            </w:pPr>
            <w:r>
              <w:rPr>
                <w:rFonts w:hint="eastAsia" w:ascii="宋体" w:hAnsi="宋体" w:cs="宋体"/>
                <w:szCs w:val="21"/>
              </w:rPr>
              <w:t xml:space="preserve">5.为了保障使用安全，采用限位包边的方式:钢化玻璃背胶贴合后，上下边框增加了机械限位式的玻璃防脱落设计，提高可靠性及安全性。</w:t>
            </w:r>
            <w:r/>
          </w:p>
          <w:p>
            <w:pPr>
              <w:jc w:val="left"/>
              <w:rPr>
                <w:rFonts w:ascii="宋体" w:hAnsi="宋体" w:cs="宋体"/>
                <w:szCs w:val="21"/>
              </w:rPr>
            </w:pPr>
            <w:r>
              <w:rPr>
                <w:rFonts w:hint="eastAsia" w:ascii="宋体" w:hAnsi="宋体" w:cs="宋体"/>
                <w:szCs w:val="21"/>
              </w:rPr>
              <w:t xml:space="preserve">6.为避免学生课间活动碰撞到交互黑板造成损害，设备有安全防撞设计，外壳采用坚固的金属材质，四个转角均为圆角设计，且采用了大R角圆弧设计，R值≥18.5mm。对设备、师生起到有效的保护。</w:t>
            </w:r>
            <w:r/>
          </w:p>
          <w:p>
            <w:pPr>
              <w:jc w:val="left"/>
              <w:rPr>
                <w:rFonts w:ascii="宋体" w:hAnsi="宋体" w:cs="宋体"/>
                <w:szCs w:val="21"/>
              </w:rPr>
            </w:pPr>
            <w:r>
              <w:rPr>
                <w:rFonts w:hint="eastAsia" w:ascii="宋体" w:hAnsi="宋体" w:cs="宋体"/>
                <w:szCs w:val="21"/>
              </w:rPr>
              <w:t xml:space="preserve">7.交互黑板具备可拆卸笔槽，为提高笔槽的实用性、放置容量，笔槽的内宽≥20mm,内高≥34.5mm;底部为上翘设计，左右为封闭内弧形设计，起到了防止物品滑落，以及方便清理粉笔灰作用。</w:t>
            </w:r>
            <w:r/>
          </w:p>
          <w:p>
            <w:pPr>
              <w:jc w:val="left"/>
              <w:rPr>
                <w:rFonts w:ascii="宋体" w:hAnsi="宋体" w:cs="宋体"/>
                <w:szCs w:val="21"/>
              </w:rPr>
            </w:pPr>
            <w:r>
              <w:rPr>
                <w:rFonts w:hint="eastAsia" w:ascii="宋体" w:hAnsi="宋体" w:cs="宋体"/>
                <w:szCs w:val="21"/>
              </w:rPr>
              <w:t xml:space="preserve">8.黑板背部采用了开放式镂空结构设计，在靠近墙面安装完后，仍具有充裕的散热空间，增加设备的稳定性，进一步提高产品的使用寿命。</w:t>
            </w:r>
            <w:r/>
          </w:p>
          <w:p>
            <w:pPr>
              <w:jc w:val="left"/>
              <w:rPr>
                <w:rFonts w:ascii="宋体" w:hAnsi="宋体" w:cs="宋体"/>
                <w:szCs w:val="21"/>
              </w:rPr>
            </w:pPr>
            <w:r>
              <w:rPr>
                <w:rFonts w:hint="eastAsia" w:ascii="宋体" w:hAnsi="宋体" w:cs="宋体"/>
                <w:szCs w:val="21"/>
              </w:rPr>
              <w:t xml:space="preserve">9.交互黑板两侧副屏具有全磁吸功能，便于老师放置带磁性的教学工具；</w:t>
            </w:r>
            <w:r/>
          </w:p>
          <w:p>
            <w:pPr>
              <w:jc w:val="left"/>
              <w:rPr>
                <w:rFonts w:ascii="宋体" w:hAnsi="宋体" w:cs="宋体"/>
                <w:szCs w:val="21"/>
              </w:rPr>
            </w:pPr>
            <w:r>
              <w:rPr>
                <w:rFonts w:hint="eastAsia" w:ascii="宋体" w:hAnsi="宋体" w:cs="宋体"/>
                <w:szCs w:val="21"/>
              </w:rPr>
              <w:t xml:space="preserve">10.</w:t>
            </w:r>
            <w:r>
              <w:rPr>
                <w:rFonts w:hint="eastAsia" w:ascii="宋体" w:hAnsi="宋体" w:cs="宋体"/>
                <w:szCs w:val="21"/>
              </w:rPr>
              <w:tab/>
              <w:t xml:space="preserve">副屏采用铝蜂窝复合材质，底面板经受≥15KG的拉力测试依旧无开裂现象；表面的粗糙度值≥1.34μm有效提升粉笔板书时的挂粉率；考虑后期会使用黑板清洁剂清洁水溶性粉笔，避免板面被腐蚀情况，面板表面需通过中性盐雾试验：5%浓度盐水，6.5&lt;PH7.2,试验温度35度，加压桶温度47度，降雾量1-2ml/h连喷雾，试验后低于38度的清水清洗，经盐雾机72H测试后，面板表面仍无氧化 、涂层无起泡现象；书写板面的硬度≥5H，保证耐磨性，提升板面使用寿命。</w:t>
            </w:r>
            <w:r/>
          </w:p>
          <w:p>
            <w:pPr>
              <w:jc w:val="left"/>
              <w:rPr>
                <w:rFonts w:ascii="宋体" w:hAnsi="宋体" w:cs="宋体"/>
                <w:szCs w:val="21"/>
              </w:rPr>
            </w:pPr>
            <w:r>
              <w:rPr>
                <w:rFonts w:hint="eastAsia" w:ascii="宋体" w:hAnsi="宋体" w:cs="宋体"/>
                <w:szCs w:val="21"/>
              </w:rPr>
              <w:t xml:space="preserve">11.为了配合老师日常教学操作，交互黑板标配电容书写笔，且标配的电容笔具备磁性，支持吸附于副屏上，便于教学书写和放置；</w:t>
            </w:r>
            <w:r/>
          </w:p>
          <w:p>
            <w:pPr>
              <w:jc w:val="left"/>
              <w:rPr>
                <w:rFonts w:ascii="宋体" w:hAnsi="宋体" w:cs="宋体"/>
                <w:szCs w:val="21"/>
              </w:rPr>
            </w:pPr>
            <w:r>
              <w:rPr>
                <w:rFonts w:hint="eastAsia" w:ascii="宋体" w:hAnsi="宋体" w:cs="宋体"/>
                <w:szCs w:val="21"/>
              </w:rPr>
              <w:t xml:space="preserve">12.</w:t>
            </w:r>
            <w:r>
              <w:rPr>
                <w:rFonts w:hint="eastAsia" w:ascii="宋体" w:hAnsi="宋体" w:cs="宋体"/>
                <w:szCs w:val="21"/>
              </w:rPr>
              <w:tab/>
              <w:t xml:space="preserve">交互黑板采用零贴合电容触控技术，支持20点触控和书写。最小识别直径≤2mm。</w:t>
            </w:r>
            <w:r/>
          </w:p>
          <w:p>
            <w:pPr>
              <w:jc w:val="left"/>
              <w:rPr>
                <w:rFonts w:ascii="宋体" w:hAnsi="宋体" w:cs="宋体"/>
                <w:szCs w:val="21"/>
              </w:rPr>
            </w:pPr>
            <w:r>
              <w:rPr>
                <w:rFonts w:hint="eastAsia" w:ascii="宋体" w:hAnsi="宋体" w:cs="宋体"/>
                <w:szCs w:val="21"/>
              </w:rPr>
              <w:t xml:space="preserve">13.</w:t>
            </w:r>
            <w:r>
              <w:rPr>
                <w:rFonts w:hint="eastAsia" w:ascii="宋体" w:hAnsi="宋体" w:cs="宋体"/>
                <w:szCs w:val="21"/>
              </w:rPr>
              <w:tab/>
              <w:t xml:space="preserve">交互黑板屏体色彩覆盖率最高灰阶 256 灰阶；具备可调整图像模式：可以对屏幕色进行调整为标准模式、多媒体模式、节能模式、个人偏好自定义，可以自定义色阶、对比度、色调和锐度，有利于如美术、影视专业课程的特定色彩显示需求。</w:t>
            </w:r>
            <w:r/>
          </w:p>
          <w:p>
            <w:pPr>
              <w:jc w:val="left"/>
              <w:rPr>
                <w:rFonts w:ascii="宋体" w:hAnsi="宋体" w:cs="宋体"/>
                <w:szCs w:val="21"/>
              </w:rPr>
            </w:pPr>
            <w:r>
              <w:rPr>
                <w:rFonts w:hint="eastAsia" w:ascii="宋体" w:hAnsi="宋体" w:cs="宋体"/>
                <w:szCs w:val="21"/>
              </w:rPr>
              <w:t xml:space="preserve">14.</w:t>
            </w:r>
            <w:r>
              <w:rPr>
                <w:rFonts w:hint="eastAsia" w:ascii="宋体" w:hAnsi="宋体" w:cs="宋体"/>
                <w:szCs w:val="21"/>
              </w:rPr>
              <w:tab/>
              <w:t xml:space="preserve">交互黑板具有一体化高清摄像头，为避免摄像头接口氧化，不接受外接摄像头方式；摄像头像素不低于1200万，拍摄比例支持4:3和16:9，视场角≥111°；摄像头具有人脸识别功能，同时识别人数≥7个；摄像头支持识别二维码功能，识别二维码后，能自动打开对应的网页等功能内容。内置8阵列拾音麦克风拾音距离可达7米；支持人脸识别功能，便于后期在使用AI教学、课堂活动等功能。15.</w:t>
            </w:r>
            <w:r>
              <w:rPr>
                <w:rFonts w:hint="eastAsia" w:ascii="宋体" w:hAnsi="宋体" w:cs="宋体"/>
                <w:szCs w:val="21"/>
              </w:rPr>
              <w:tab/>
              <w:t xml:space="preserve">视频解码：支持H264，H265，MPEG2，MPEG4，VC1，VP6，VP8，VP9，MJPEG，AVS，AVS+，AVS2，REAL8，REAL9等；</w:t>
            </w:r>
            <w:r/>
          </w:p>
          <w:p>
            <w:pPr>
              <w:jc w:val="left"/>
              <w:rPr>
                <w:rFonts w:ascii="宋体" w:hAnsi="宋体" w:cs="宋体"/>
                <w:szCs w:val="21"/>
              </w:rPr>
            </w:pPr>
            <w:r>
              <w:rPr>
                <w:rFonts w:hint="eastAsia" w:ascii="宋体" w:hAnsi="宋体" w:cs="宋体"/>
                <w:szCs w:val="21"/>
              </w:rPr>
              <w:t xml:space="preserve">16.为便于用户操作交互黑板，具备8个前置中文丝印物理按键，实现电源按键、音量调整、节能、录屏、返回安卓主页、防误触、硬件检测按键：自检功能：保障售后快速判断问题，包括对系统内存、存储、温度、光感系统、内置电脑、摄像头、麦克风、网络状态等进行状态提示；快速定位故障模块，避免耽误教学进度；不接受触控打开检测软件形式； </w:t>
            </w:r>
            <w:r/>
          </w:p>
          <w:p>
            <w:pPr>
              <w:jc w:val="left"/>
              <w:rPr>
                <w:rFonts w:ascii="宋体" w:hAnsi="宋体" w:cs="宋体"/>
                <w:szCs w:val="21"/>
              </w:rPr>
            </w:pPr>
            <w:r>
              <w:rPr>
                <w:rFonts w:hint="eastAsia" w:ascii="宋体" w:hAnsi="宋体" w:cs="宋体"/>
                <w:szCs w:val="21"/>
              </w:rPr>
              <w:t xml:space="preserve">17.</w:t>
            </w:r>
            <w:r>
              <w:rPr>
                <w:rFonts w:hint="eastAsia" w:ascii="宋体" w:hAnsi="宋体" w:cs="宋体"/>
                <w:szCs w:val="21"/>
              </w:rPr>
              <w:tab/>
              <w:t xml:space="preserve">为充分满足用户实际使用需求，前置面板需具有以下输入接口：≥3路双通道USB接口（支持USB3.0速度）、≥1路全功能 Type-C</w:t>
            </w:r>
            <w:r>
              <w:rPr>
                <w:rFonts w:hint="eastAsia" w:ascii="宋体" w:hAnsi="宋体" w:cs="宋体"/>
                <w:szCs w:val="21"/>
              </w:rPr>
              <w:t xml:space="preserve">接口、≥1路Touch USB接口；≥1路标准非转接HDMI接口，可用于音视频信号上传；</w:t>
            </w:r>
            <w:r/>
          </w:p>
          <w:p>
            <w:pPr>
              <w:jc w:val="left"/>
              <w:rPr>
                <w:rFonts w:ascii="宋体" w:hAnsi="宋体" w:cs="宋体"/>
                <w:szCs w:val="21"/>
              </w:rPr>
            </w:pPr>
            <w:r>
              <w:rPr>
                <w:rFonts w:hint="eastAsia" w:ascii="宋体" w:hAnsi="宋体" w:cs="宋体"/>
                <w:szCs w:val="21"/>
              </w:rPr>
              <w:t xml:space="preserve">18.</w:t>
            </w:r>
            <w:r>
              <w:rPr>
                <w:rFonts w:hint="eastAsia" w:ascii="宋体" w:hAnsi="宋体" w:cs="宋体"/>
                <w:szCs w:val="21"/>
              </w:rPr>
              <w:tab/>
              <w:t xml:space="preserve">考虑设备连接各种多媒体设备，需要不同的接口，交互黑板后置≥1路HDMI输入接口、≥1路 Touch USB触控接口、≥2路USB、VGA IN*1、VGA AUDIO IN*1、COAX OUT*1，以上接口不接受拓展坞方式；</w:t>
            </w:r>
            <w:r/>
          </w:p>
          <w:p>
            <w:pPr>
              <w:jc w:val="left"/>
              <w:rPr>
                <w:rFonts w:ascii="宋体" w:hAnsi="宋体" w:cs="宋体"/>
                <w:szCs w:val="21"/>
              </w:rPr>
            </w:pPr>
            <w:r>
              <w:rPr>
                <w:rFonts w:hint="eastAsia" w:ascii="宋体" w:hAnsi="宋体" w:cs="宋体"/>
                <w:szCs w:val="21"/>
              </w:rPr>
              <w:t xml:space="preserve">19.为满足教学声音输出需求，交互黑板具备前置2.0声道双扬声器，2个15W全音箱，可对音频进行单独调整；</w:t>
            </w:r>
            <w:r/>
          </w:p>
          <w:p>
            <w:pPr>
              <w:jc w:val="left"/>
              <w:rPr>
                <w:rFonts w:ascii="宋体" w:hAnsi="宋体" w:cs="宋体"/>
                <w:szCs w:val="21"/>
              </w:rPr>
            </w:pPr>
            <w:r>
              <w:rPr>
                <w:rFonts w:hint="eastAsia" w:ascii="宋体" w:hAnsi="宋体" w:cs="宋体"/>
                <w:szCs w:val="21"/>
              </w:rPr>
              <w:t xml:space="preserve">20.</w:t>
            </w:r>
            <w:r>
              <w:rPr>
                <w:rFonts w:hint="eastAsia" w:ascii="宋体" w:hAnsi="宋体" w:cs="宋体"/>
                <w:szCs w:val="21"/>
              </w:rPr>
              <w:tab/>
              <w:t xml:space="preserve">通电待机状态下交互黑板与外接电脑、机顶盒等设备通过HDMI/VGA连接时，识别到外接设备的输入信号后自动唤醒屏幕以及切换信号源；</w:t>
            </w:r>
            <w:r/>
          </w:p>
          <w:p>
            <w:pPr>
              <w:jc w:val="left"/>
              <w:rPr>
                <w:rFonts w:ascii="宋体" w:hAnsi="宋体" w:cs="宋体"/>
                <w:szCs w:val="21"/>
              </w:rPr>
            </w:pPr>
            <w:r>
              <w:rPr>
                <w:rFonts w:hint="eastAsia" w:ascii="宋体" w:hAnsi="宋体" w:cs="宋体"/>
                <w:szCs w:val="21"/>
              </w:rPr>
              <w:t xml:space="preserve">21.整机内置备份系统，保障内置电脑故障后，依然能正常使用教学，且系统版本不低于Android 11.0，内存≥2GB，存储空间≥16GB；</w:t>
            </w:r>
            <w:r/>
          </w:p>
          <w:p>
            <w:pPr>
              <w:jc w:val="left"/>
              <w:rPr>
                <w:rFonts w:ascii="宋体" w:hAnsi="宋体" w:cs="宋体"/>
                <w:szCs w:val="21"/>
              </w:rPr>
            </w:pPr>
            <w:r>
              <w:rPr>
                <w:rFonts w:hint="eastAsia" w:ascii="宋体" w:hAnsi="宋体" w:cs="宋体"/>
                <w:szCs w:val="21"/>
              </w:rPr>
              <w:t xml:space="preserve">22.</w:t>
            </w:r>
            <w:r>
              <w:rPr>
                <w:rFonts w:hint="eastAsia" w:ascii="宋体" w:hAnsi="宋体" w:cs="宋体"/>
                <w:szCs w:val="21"/>
              </w:rPr>
              <w:tab/>
              <w:t xml:space="preserve">同时外接设备断开后可自动返回安卓主页；同时支持自动识别并切换通道的功能转换成手动切换，避免信号通道的强制切换；</w:t>
            </w:r>
            <w:r/>
          </w:p>
          <w:p>
            <w:pPr>
              <w:jc w:val="left"/>
              <w:rPr>
                <w:rFonts w:ascii="宋体" w:hAnsi="宋体" w:cs="宋体"/>
                <w:szCs w:val="21"/>
              </w:rPr>
            </w:pPr>
            <w:r>
              <w:rPr>
                <w:rFonts w:hint="eastAsia" w:ascii="宋体" w:hAnsi="宋体" w:cs="宋体"/>
                <w:szCs w:val="21"/>
              </w:rPr>
              <w:t xml:space="preserve">23.</w:t>
            </w:r>
            <w:r>
              <w:rPr>
                <w:rFonts w:hint="eastAsia" w:ascii="宋体" w:hAnsi="宋体" w:cs="宋体"/>
                <w:szCs w:val="21"/>
              </w:rPr>
              <w:tab/>
              <w:t xml:space="preserve">内置安卓系统具备教学功能：白板、WPS、文件管理、截屏、聚光灯、时钟、浏览器、日历、计算器、信号源、单独听、重要日期倒计时等功能；</w:t>
            </w:r>
            <w:r/>
          </w:p>
          <w:p>
            <w:pPr>
              <w:jc w:val="left"/>
              <w:rPr>
                <w:rFonts w:ascii="宋体" w:hAnsi="宋体" w:cs="宋体"/>
                <w:szCs w:val="21"/>
              </w:rPr>
            </w:pPr>
            <w:r>
              <w:rPr>
                <w:rFonts w:hint="eastAsia" w:ascii="宋体" w:hAnsi="宋体" w:cs="宋体"/>
                <w:szCs w:val="21"/>
              </w:rPr>
              <w:t xml:space="preserve">24.</w:t>
            </w:r>
            <w:r>
              <w:rPr>
                <w:rFonts w:hint="eastAsia" w:ascii="宋体" w:hAnsi="宋体" w:cs="宋体"/>
                <w:szCs w:val="21"/>
              </w:rPr>
              <w:tab/>
              <w:t xml:space="preserve">全通道下均可在屏幕端任意位置两指调用悬浮助手，悬浮助手具有启用批注、书写白板、截图、切换安卓系统与Windows 系统等功能，根据老师的使用习惯，悬浮助手支持不少于6个按键进行功能自定义；</w:t>
            </w:r>
            <w:r/>
          </w:p>
          <w:p>
            <w:pPr>
              <w:jc w:val="left"/>
              <w:rPr>
                <w:rFonts w:ascii="宋体" w:hAnsi="宋体" w:cs="宋体"/>
                <w:szCs w:val="21"/>
              </w:rPr>
            </w:pPr>
            <w:r>
              <w:rPr>
                <w:rFonts w:hint="eastAsia" w:ascii="宋体" w:hAnsi="宋体" w:cs="宋体"/>
                <w:szCs w:val="21"/>
              </w:rPr>
              <w:t xml:space="preserve">25.</w:t>
            </w:r>
            <w:r>
              <w:rPr>
                <w:rFonts w:hint="eastAsia" w:ascii="宋体" w:hAnsi="宋体" w:cs="宋体"/>
                <w:szCs w:val="21"/>
              </w:rPr>
              <w:tab/>
              <w:t xml:space="preserve">悬浮助手支持隐藏设定，可根据老师使用习惯，对悬浮助手进行调用、关闭设定；可以对罗盘进行收起进行自定义，可以设定为常显和5S、10S、15S、20S后自动收起。</w:t>
            </w:r>
            <w:r/>
          </w:p>
          <w:p>
            <w:pPr>
              <w:rPr>
                <w:rFonts w:ascii="宋体" w:hAnsi="宋体" w:cs="宋体"/>
                <w:szCs w:val="21"/>
              </w:rPr>
            </w:pPr>
            <w:r>
              <w:rPr>
                <w:rFonts w:hint="eastAsia" w:ascii="宋体" w:hAnsi="宋体" w:cs="宋体"/>
                <w:szCs w:val="21"/>
              </w:rPr>
              <w:t xml:space="preserve">26.</w:t>
            </w:r>
            <w:r>
              <w:rPr>
                <w:rFonts w:hint="eastAsia" w:ascii="宋体" w:hAnsi="宋体" w:cs="宋体"/>
                <w:szCs w:val="21"/>
              </w:rPr>
              <w:tab/>
              <w:t xml:space="preserve">交互黑板显示端两侧需提供隐藏式虚拟快捷键，左右两侧快捷键：可快速调用快捷键使用教学工具，且具有高辨识度，快捷键功能进行分区排版处理；同时可在设置里关闭快捷键；也可设置时间自动隐藏；</w:t>
            </w:r>
            <w:r/>
          </w:p>
        </w:tc>
        <w:tc>
          <w:tcPr>
            <w:tcW w:w="579"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572" w:type="dxa"/>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r>
    </w:tbl>
    <w:p>
      <w:pPr>
        <w:spacing w:line="440" w:lineRule="exact"/>
        <w:shd w:val="clear" w:color="auto" w:fill="ffffff"/>
        <w:widowControl/>
      </w:pPr>
      <w:r/>
      <w:r/>
    </w:p>
    <w:p>
      <w:pPr>
        <w:ind w:firstLine="420"/>
        <w:spacing w:line="440" w:lineRule="exact"/>
        <w:shd w:val="clear" w:color="auto" w:fill="ffffff"/>
        <w:widowControl/>
      </w:pPr>
      <w:r>
        <w:rPr>
          <w:rFonts w:hint="eastAsia"/>
        </w:rPr>
        <w:t xml:space="preserve">四、商务部分：</w:t>
      </w:r>
      <w:r/>
    </w:p>
    <w:tbl>
      <w:tblPr>
        <w:tblW w:w="4526" w:type="pct"/>
        <w:tblInd w:w="7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2"/>
        <w:gridCol w:w="1409"/>
        <w:gridCol w:w="6857"/>
      </w:tblGrid>
      <w:tr>
        <w:trPr>
          <w:trHeight w:val="28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rPr>
                <w:rFonts w:ascii="宋体" w:hAnsi="宋体" w:cs="宋体"/>
                <w:b/>
                <w:szCs w:val="21"/>
              </w:rPr>
            </w:pPr>
            <w:r>
              <w:rPr>
                <w:rFonts w:hint="eastAsia" w:ascii="宋体" w:hAnsi="宋体" w:cs="宋体"/>
                <w:b/>
                <w:szCs w:val="21"/>
              </w:rPr>
              <w:t xml:space="preserve">商务条款名称</w:t>
            </w:r>
            <w:r/>
          </w:p>
        </w:tc>
        <w:tc>
          <w:tcPr>
            <w:tcBorders>
              <w:top w:val="single" w:color="auto" w:sz="4" w:space="0"/>
              <w:left w:val="single" w:color="auto" w:sz="4" w:space="0"/>
              <w:bottom w:val="single" w:color="auto" w:sz="4" w:space="0"/>
              <w:right w:val="single" w:color="auto" w:sz="4" w:space="0"/>
            </w:tcBorders>
            <w:tcW w:w="3879"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商务条款的具体要求</w:t>
            </w:r>
            <w:r/>
          </w:p>
        </w:tc>
      </w:tr>
      <w:tr>
        <w:trPr>
          <w:trHeight w:val="132"/>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rPr>
                <w:rFonts w:ascii="宋体" w:hAnsi="宋体" w:cs="宋体"/>
                <w:szCs w:val="21"/>
              </w:rPr>
            </w:pPr>
            <w:r>
              <w:rPr>
                <w:rFonts w:hint="eastAsia" w:ascii="宋体" w:hAnsi="宋体" w:cs="宋体"/>
                <w:szCs w:val="21"/>
              </w:rPr>
              <w:t xml:space="preserve">质保期要求</w:t>
            </w:r>
            <w:r/>
          </w:p>
        </w:tc>
        <w:tc>
          <w:tcPr>
            <w:tcBorders>
              <w:top w:val="single" w:color="auto" w:sz="4" w:space="0"/>
              <w:left w:val="single" w:color="auto" w:sz="4" w:space="0"/>
              <w:bottom w:val="single" w:color="auto" w:sz="4" w:space="0"/>
              <w:right w:val="single" w:color="auto" w:sz="4" w:space="0"/>
            </w:tcBorders>
            <w:tcW w:w="3879" w:type="pct"/>
            <w:vAlign w:val="center"/>
            <w:textDirection w:val="lrTb"/>
            <w:noWrap w:val="false"/>
          </w:tcPr>
          <w:p>
            <w:pPr>
              <w:rPr>
                <w:rFonts w:ascii="宋体" w:hAnsi="宋体" w:cs="宋体"/>
                <w:szCs w:val="21"/>
              </w:rPr>
            </w:pPr>
            <w:r>
              <w:rPr>
                <w:rFonts w:hint="eastAsia" w:ascii="宋体" w:hAnsi="宋体" w:cs="宋体"/>
                <w:szCs w:val="21"/>
              </w:rPr>
              <w:t xml:space="preserve">本项目所有产品免费质保期不得低于三年。质保期内，每年暑期免费维护保养1次以上，软件终身免费升级。（自验收报告签字确认日起，开始进入质保期）。</w:t>
            </w:r>
            <w:r/>
          </w:p>
        </w:tc>
      </w:tr>
      <w:tr>
        <w:trPr>
          <w:trHeight w:val="18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rPr>
                <w:rFonts w:ascii="宋体" w:hAnsi="宋体" w:cs="宋体"/>
                <w:szCs w:val="21"/>
              </w:rPr>
            </w:pPr>
            <w:r>
              <w:rPr>
                <w:rFonts w:hint="eastAsia" w:ascii="宋体" w:hAnsi="宋体" w:cs="宋体"/>
                <w:szCs w:val="21"/>
              </w:rPr>
              <w:t xml:space="preserve">工期要求</w:t>
            </w:r>
            <w:r/>
          </w:p>
        </w:tc>
        <w:tc>
          <w:tcPr>
            <w:tcBorders>
              <w:top w:val="single" w:color="auto" w:sz="4" w:space="0"/>
              <w:left w:val="single" w:color="auto" w:sz="4" w:space="0"/>
              <w:bottom w:val="single" w:color="auto" w:sz="4" w:space="0"/>
              <w:right w:val="single" w:color="auto" w:sz="4" w:space="0"/>
            </w:tcBorders>
            <w:tcW w:w="3879" w:type="pct"/>
            <w:vAlign w:val="center"/>
            <w:textDirection w:val="lrTb"/>
            <w:noWrap w:val="false"/>
          </w:tcPr>
          <w:p>
            <w:pPr>
              <w:rPr>
                <w:rFonts w:ascii="宋体" w:hAnsi="宋体" w:cs="宋体"/>
                <w:szCs w:val="21"/>
              </w:rPr>
            </w:pPr>
            <w:r>
              <w:rPr>
                <w:rFonts w:hint="eastAsia" w:ascii="宋体" w:hAnsi="宋体" w:cs="宋体"/>
                <w:szCs w:val="21"/>
              </w:rPr>
              <w:t xml:space="preserve">中标供应商须在合同签订后45天内将货物送达指定地点，设备安装调试到位并提请验收。</w:t>
            </w:r>
            <w:r/>
          </w:p>
        </w:tc>
      </w:tr>
      <w:tr>
        <w:trPr>
          <w:trHeight w:val="185"/>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rPr>
                <w:rFonts w:ascii="宋体" w:hAnsi="宋体" w:cs="宋体"/>
                <w:szCs w:val="21"/>
              </w:rPr>
            </w:pPr>
            <w:r>
              <w:rPr>
                <w:rFonts w:hint="eastAsia" w:ascii="宋体" w:hAnsi="宋体" w:cs="宋体"/>
                <w:szCs w:val="21"/>
              </w:rPr>
              <w:t xml:space="preserve">交货地点</w:t>
            </w:r>
            <w:r/>
          </w:p>
        </w:tc>
        <w:tc>
          <w:tcPr>
            <w:tcBorders>
              <w:top w:val="single" w:color="auto" w:sz="4" w:space="0"/>
              <w:left w:val="single" w:color="auto" w:sz="4" w:space="0"/>
              <w:bottom w:val="single" w:color="auto" w:sz="4" w:space="0"/>
              <w:right w:val="single" w:color="auto" w:sz="4" w:space="0"/>
            </w:tcBorders>
            <w:tcW w:w="3879" w:type="pct"/>
            <w:vAlign w:val="center"/>
            <w:textDirection w:val="lrTb"/>
            <w:noWrap w:val="false"/>
          </w:tcPr>
          <w:p>
            <w:pPr>
              <w:rPr>
                <w:rFonts w:ascii="宋体" w:hAnsi="宋体" w:cs="宋体"/>
                <w:szCs w:val="21"/>
                <w:lang w:val="zh-CN"/>
              </w:rPr>
            </w:pPr>
            <w:r>
              <w:rPr>
                <w:rFonts w:hint="eastAsia" w:ascii="宋体" w:hAnsi="宋体" w:cs="宋体"/>
                <w:szCs w:val="21"/>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p>
        </w:tc>
      </w:tr>
      <w:tr>
        <w:trPr>
          <w:trHeight w:val="21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rPr>
                <w:rFonts w:ascii="宋体" w:hAnsi="宋体" w:cs="宋体"/>
                <w:szCs w:val="21"/>
              </w:rPr>
            </w:pPr>
            <w:r>
              <w:rPr>
                <w:rFonts w:hint="eastAsia" w:ascii="宋体" w:hAnsi="宋体" w:cs="宋体"/>
                <w:szCs w:val="21"/>
              </w:rPr>
              <w:t xml:space="preserve">售后服务</w:t>
            </w:r>
            <w:r/>
          </w:p>
        </w:tc>
        <w:tc>
          <w:tcPr>
            <w:tcBorders>
              <w:top w:val="single" w:color="auto" w:sz="4" w:space="0"/>
              <w:left w:val="single" w:color="auto" w:sz="4" w:space="0"/>
              <w:bottom w:val="single" w:color="auto" w:sz="4" w:space="0"/>
              <w:right w:val="single" w:color="auto" w:sz="4" w:space="0"/>
            </w:tcBorders>
            <w:tcW w:w="3879" w:type="pct"/>
            <w:vAlign w:val="center"/>
            <w:textDirection w:val="lrTb"/>
            <w:noWrap w:val="false"/>
          </w:tcPr>
          <w:p>
            <w:pPr>
              <w:rPr>
                <w:rFonts w:ascii="宋体" w:hAnsi="宋体" w:cs="宋体"/>
                <w:szCs w:val="21"/>
              </w:rPr>
            </w:pPr>
            <w:r>
              <w:rPr>
                <w:rFonts w:hint="eastAsia" w:ascii="宋体" w:hAnsi="宋体" w:cs="宋体"/>
                <w:szCs w:val="21"/>
              </w:rPr>
              <w:t xml:space="preserve">1、质保期内，供应商接到保修请求，应在2小时内响应，4小时内维修人员到达现场，必要时应向采购人提供应急备用设备。</w:t>
            </w:r>
            <w:r/>
          </w:p>
          <w:p>
            <w:pPr>
              <w:rPr>
                <w:rFonts w:ascii="宋体" w:hAnsi="宋体" w:cs="宋体"/>
                <w:szCs w:val="21"/>
              </w:rPr>
            </w:pPr>
            <w:r>
              <w:rPr>
                <w:rFonts w:hint="eastAsia" w:ascii="宋体" w:hAnsi="宋体" w:cs="宋体"/>
                <w:szCs w:val="21"/>
              </w:rPr>
              <w:t xml:space="preserve">2、质保期内，如遇产品技术升级，供应商应及时通知采购人，如采购人有相应要求，供应商应对使用单位进行免费升级服务。</w:t>
            </w:r>
            <w:r/>
          </w:p>
          <w:p>
            <w:pPr>
              <w:rPr>
                <w:rFonts w:ascii="宋体" w:hAnsi="宋体" w:cs="宋体"/>
                <w:szCs w:val="21"/>
              </w:rPr>
            </w:pPr>
            <w:r>
              <w:rPr>
                <w:rFonts w:hint="eastAsia" w:ascii="宋体" w:hAnsi="宋体" w:cs="宋体"/>
                <w:szCs w:val="21"/>
              </w:rPr>
              <w:t xml:space="preserve">3、质保期外，供应商应提供不低于十年零配件的供给和技术支持。</w:t>
            </w:r>
            <w:r/>
          </w:p>
        </w:tc>
      </w:tr>
      <w:tr>
        <w:trPr>
          <w:trHeight w:val="416"/>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rPr>
                <w:rFonts w:ascii="宋体" w:hAnsi="宋体" w:cs="宋体"/>
                <w:szCs w:val="21"/>
              </w:rPr>
            </w:pPr>
            <w:r>
              <w:rPr>
                <w:rFonts w:hint="eastAsia" w:ascii="宋体" w:hAnsi="宋体" w:cs="宋体"/>
                <w:szCs w:val="21"/>
              </w:rPr>
              <w:t xml:space="preserve">验收标准与要求</w:t>
            </w:r>
            <w:r/>
          </w:p>
        </w:tc>
        <w:tc>
          <w:tcPr>
            <w:tcBorders>
              <w:top w:val="single" w:color="auto" w:sz="4" w:space="0"/>
              <w:left w:val="single" w:color="auto" w:sz="4" w:space="0"/>
              <w:bottom w:val="single" w:color="auto" w:sz="4" w:space="0"/>
              <w:right w:val="single" w:color="auto" w:sz="4" w:space="0"/>
            </w:tcBorders>
            <w:tcW w:w="3879" w:type="pct"/>
            <w:vAlign w:val="center"/>
            <w:textDirection w:val="lrTb"/>
            <w:noWrap w:val="false"/>
          </w:tcPr>
          <w:p>
            <w:pPr>
              <w:rPr>
                <w:rFonts w:ascii="宋体" w:hAnsi="宋体" w:cs="宋体"/>
                <w:szCs w:val="21"/>
              </w:rPr>
            </w:pPr>
            <w:r>
              <w:rPr>
                <w:rFonts w:hint="eastAsia" w:ascii="宋体" w:hAnsi="宋体" w:cs="宋体"/>
                <w:szCs w:val="21"/>
              </w:rPr>
              <w:t xml:space="preserve">1、项目实施完成，供应商应完成文档整理、资料规整；</w:t>
            </w:r>
            <w:r/>
          </w:p>
          <w:p>
            <w:pPr>
              <w:rPr>
                <w:rFonts w:ascii="宋体" w:hAnsi="宋体" w:cs="宋体"/>
                <w:szCs w:val="21"/>
              </w:rPr>
            </w:pPr>
            <w:r>
              <w:rPr>
                <w:rFonts w:hint="eastAsia" w:ascii="宋体" w:hAnsi="宋体" w:cs="宋体"/>
                <w:szCs w:val="21"/>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tc>
      </w:tr>
      <w:tr>
        <w:trPr>
          <w:trHeight w:val="26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rPr>
                <w:rFonts w:ascii="宋体" w:hAnsi="宋体" w:cs="宋体"/>
                <w:szCs w:val="21"/>
              </w:rPr>
            </w:pPr>
            <w:r>
              <w:rPr>
                <w:rFonts w:hint="eastAsia" w:ascii="宋体" w:hAnsi="宋体" w:cs="宋体"/>
                <w:szCs w:val="21"/>
              </w:rPr>
              <w:t xml:space="preserve">商务条款</w:t>
            </w:r>
            <w:r/>
          </w:p>
        </w:tc>
        <w:tc>
          <w:tcPr>
            <w:tcBorders>
              <w:top w:val="single" w:color="auto" w:sz="4" w:space="0"/>
              <w:left w:val="single" w:color="auto" w:sz="4" w:space="0"/>
              <w:bottom w:val="single" w:color="auto" w:sz="4" w:space="0"/>
              <w:right w:val="single" w:color="auto" w:sz="4" w:space="0"/>
            </w:tcBorders>
            <w:tcW w:w="3879" w:type="pct"/>
            <w:vAlign w:val="center"/>
            <w:textDirection w:val="lrTb"/>
            <w:noWrap w:val="false"/>
          </w:tcPr>
          <w:p>
            <w:pPr>
              <w:rPr>
                <w:rFonts w:ascii="宋体" w:hAnsi="宋体" w:cs="宋体"/>
                <w:szCs w:val="21"/>
              </w:rPr>
            </w:pPr>
            <w:r>
              <w:rPr>
                <w:rFonts w:hint="eastAsia" w:ascii="宋体" w:hAnsi="宋体" w:cs="宋体"/>
                <w:szCs w:val="21"/>
              </w:rPr>
              <w:t xml:space="preserve">1、投标报价含施工人员意外伤害保险费、清单所列及施工、安装、运输、调试、集成、保洁、原厂免费质保、税金、培训、检测等与本项目相关的一切费用，本项目验收前中标方承担所有货物的保管责任；本项目单项报价中含税。</w:t>
            </w:r>
            <w:r/>
          </w:p>
          <w:p>
            <w:pPr>
              <w:rPr>
                <w:rFonts w:ascii="宋体" w:hAnsi="宋体" w:cs="宋体"/>
                <w:b/>
                <w:bCs/>
                <w:szCs w:val="21"/>
              </w:rPr>
            </w:pPr>
            <w:r>
              <w:rPr>
                <w:rFonts w:hint="eastAsia" w:ascii="宋体" w:hAnsi="宋体" w:cs="宋体"/>
                <w:b/>
                <w:bCs/>
                <w:szCs w:val="21"/>
              </w:rPr>
              <w:t xml:space="preserve">2、付款方式：本项目合同签订完成，付合同总额30%；项目到货、安装、调试、培训完毕后，由采购人组织验收；验收合格后十个工作日即可办理付款手续，付清合同剩余金额。</w:t>
            </w:r>
            <w:r/>
          </w:p>
        </w:tc>
      </w:tr>
      <w:tr>
        <w:trPr>
          <w:trHeight w:val="26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rPr>
                <w:rFonts w:ascii="宋体" w:hAnsi="宋体" w:cs="宋体"/>
                <w:szCs w:val="21"/>
              </w:rPr>
            </w:pPr>
            <w:r>
              <w:rPr>
                <w:rFonts w:hint="eastAsia" w:ascii="宋体" w:hAnsi="宋体" w:cs="宋体"/>
                <w:szCs w:val="21"/>
              </w:rPr>
              <w:t xml:space="preserve">项目培训</w:t>
            </w:r>
            <w:r/>
          </w:p>
        </w:tc>
        <w:tc>
          <w:tcPr>
            <w:tcBorders>
              <w:top w:val="single" w:color="auto" w:sz="4" w:space="0"/>
              <w:left w:val="single" w:color="auto" w:sz="4" w:space="0"/>
              <w:bottom w:val="single" w:color="auto" w:sz="4" w:space="0"/>
              <w:right w:val="single" w:color="auto" w:sz="4" w:space="0"/>
            </w:tcBorders>
            <w:tcW w:w="3879" w:type="pct"/>
            <w:vAlign w:val="center"/>
            <w:textDirection w:val="lrTb"/>
            <w:noWrap w:val="false"/>
          </w:tcPr>
          <w:p>
            <w:pPr>
              <w:rPr>
                <w:rFonts w:ascii="宋体" w:hAnsi="宋体" w:cs="宋体"/>
                <w:szCs w:val="21"/>
              </w:rPr>
            </w:pPr>
            <w:r>
              <w:rPr>
                <w:rFonts w:hint="eastAsia" w:ascii="宋体" w:hAnsi="宋体" w:cs="宋体"/>
                <w:szCs w:val="21"/>
              </w:rPr>
              <w:t xml:space="preserve">1、</w:t>
            </w:r>
            <w:r>
              <w:rPr>
                <w:rFonts w:ascii="宋体" w:hAnsi="宋体" w:cs="宋体"/>
                <w:szCs w:val="21"/>
              </w:rPr>
              <w:t xml:space="preserve">投标人应在投标文件中声明能够提供的技术支持和技术培训，并详尽阐述培训的方式、时间、内容及培训目的等。</w:t>
            </w:r>
            <w:r/>
          </w:p>
          <w:p>
            <w:pPr>
              <w:rPr>
                <w:rFonts w:ascii="宋体" w:hAnsi="宋体" w:cs="宋体"/>
                <w:szCs w:val="21"/>
              </w:rPr>
            </w:pPr>
            <w:r>
              <w:rPr>
                <w:rFonts w:hint="eastAsia" w:ascii="宋体" w:hAnsi="宋体" w:cs="宋体"/>
                <w:szCs w:val="21"/>
              </w:rPr>
              <w:t xml:space="preserve">2、</w:t>
            </w:r>
            <w:r>
              <w:rPr>
                <w:rFonts w:ascii="宋体" w:hAnsi="宋体" w:cs="宋体"/>
                <w:szCs w:val="21"/>
              </w:rPr>
              <w:t xml:space="preserve">投标人需承诺项目建成后为招标人提供2次以上培训，培训方式采用集中培训、现场培训等相结合的方式，针对不同层次的人员，开设不同的培训课程和确定培训方式，并出具相关具体培训计划。</w:t>
            </w:r>
            <w:r/>
          </w:p>
        </w:tc>
      </w:tr>
    </w:tbl>
    <w:p>
      <w:pPr>
        <w:ind w:firstLine="420"/>
        <w:spacing w:line="360" w:lineRule="auto"/>
        <w:shd w:val="clear" w:color="auto" w:fill="ffffff"/>
        <w:widowControl/>
      </w:pPr>
      <w:r/>
      <w:r/>
    </w:p>
    <w:p>
      <w:pPr>
        <w:ind w:firstLine="420"/>
        <w:spacing w:line="360" w:lineRule="auto"/>
        <w:shd w:val="clear" w:color="auto" w:fill="ffffff"/>
        <w:widowControl/>
      </w:pPr>
      <w:r>
        <w:rPr>
          <w:rFonts w:hint="eastAsia"/>
        </w:rPr>
        <w:t xml:space="preserve">五、</w:t>
      </w:r>
      <w:r>
        <w:t xml:space="preserve">履约保证金</w:t>
      </w:r>
      <w:r>
        <w:rPr>
          <w:rFonts w:hint="eastAsia"/>
        </w:rPr>
        <w:t xml:space="preserve">：</w:t>
      </w:r>
      <w:r/>
    </w:p>
    <w:p>
      <w:pPr>
        <w:ind w:firstLine="420"/>
        <w:spacing w:line="440" w:lineRule="exact"/>
        <w:shd w:val="clear" w:color="auto" w:fill="ffffff"/>
        <w:widowControl/>
      </w:pPr>
      <w:r>
        <w:rPr>
          <w:rFonts w:hint="eastAsia"/>
        </w:rPr>
        <w:t xml:space="preserve">1</w:t>
      </w:r>
      <w:r>
        <w:rPr>
          <w:rFonts w:hint="eastAsia"/>
        </w:rPr>
        <w:t xml:space="preserve">、</w:t>
      </w:r>
      <w:r>
        <w:t xml:space="preserve">中标后，中标人需交纳中标金额</w:t>
      </w:r>
      <w:r>
        <w:t xml:space="preserve">5%</w:t>
      </w:r>
      <w:r>
        <w:t xml:space="preserve">的履约保证金，履约保证金在合同履行完毕且经用户单位确认质量、服务无问题的情况下退还（不计息）；</w:t>
      </w:r>
      <w:r/>
    </w:p>
    <w:p>
      <w:pPr>
        <w:spacing w:line="360" w:lineRule="auto"/>
        <w:rPr>
          <w:rFonts w:ascii="宋体" w:hAnsi="宋体" w:cs="宋体"/>
          <w:b/>
          <w:bCs/>
          <w:szCs w:val="21"/>
        </w:rPr>
      </w:pPr>
      <w:r>
        <w:rPr>
          <w:rFonts w:ascii="宋体" w:hAnsi="宋体" w:cs="宋体"/>
          <w:b/>
          <w:bCs/>
          <w:szCs w:val="21"/>
        </w:rPr>
      </w:r>
      <w:r/>
    </w:p>
    <w:p>
      <w:pPr>
        <w:pStyle w:val="780"/>
      </w:pPr>
      <w:r/>
      <w:r/>
    </w:p>
    <w:p>
      <w:pPr>
        <w:pStyle w:val="780"/>
      </w:pPr>
      <w:r/>
      <w:r/>
    </w:p>
    <w:p>
      <w:pPr>
        <w:pStyle w:val="780"/>
      </w:pPr>
      <w:r/>
      <w:r/>
    </w:p>
    <w:p>
      <w:pPr>
        <w:pStyle w:val="780"/>
      </w:pPr>
      <w:r/>
      <w:r/>
    </w:p>
    <w:p>
      <w:pPr>
        <w:pStyle w:val="780"/>
      </w:pPr>
      <w:r/>
      <w:r/>
    </w:p>
    <w:p>
      <w:pPr>
        <w:pStyle w:val="780"/>
      </w:p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pPr>
      <w:r/>
      <w:r/>
    </w:p>
    <w:p>
      <w:pPr>
        <w:pStyle w:val="780"/>
      </w:pPr>
      <w:r/>
      <w:r/>
    </w:p>
    <w:p>
      <w:pPr>
        <w:pStyle w:val="780"/>
      </w:pPr>
      <w:r/>
      <w:r/>
    </w:p>
    <w:p>
      <w:pPr>
        <w:pStyle w:val="780"/>
      </w:pPr>
      <w:r/>
      <w:r/>
    </w:p>
    <w:p>
      <w:pPr>
        <w:pStyle w:val="780"/>
      </w:pPr>
      <w:r/>
      <w:r/>
    </w:p>
    <w:p>
      <w:pPr>
        <w:pStyle w:val="780"/>
      </w:pPr>
      <w:r/>
      <w:r/>
    </w:p>
    <w:p>
      <w:pPr>
        <w:spacing w:line="360" w:lineRule="auto"/>
        <w:rPr>
          <w:rFonts w:ascii="宋体" w:hAnsi="宋体" w:cs="宋体"/>
          <w:b/>
          <w:bCs/>
          <w:szCs w:val="21"/>
        </w:rPr>
      </w:pPr>
      <w:r>
        <w:rPr>
          <w:rFonts w:hint="eastAsia" w:ascii="宋体" w:hAnsi="宋体" w:cs="宋体"/>
          <w:b/>
          <w:bCs/>
          <w:szCs w:val="21"/>
        </w:rPr>
        <w:t xml:space="preserve">采购包3：</w:t>
      </w:r>
      <w:r/>
    </w:p>
    <w:p>
      <w:pPr>
        <w:spacing w:line="360" w:lineRule="auto"/>
      </w:pPr>
      <w:r>
        <w:rPr>
          <w:rFonts w:hint="eastAsia"/>
        </w:rPr>
        <w:t xml:space="preserve">一、建设规模：本工程建设地点位于江苏省南京市江苏经贸职业技术学院内，</w:t>
      </w:r>
      <w:r>
        <w:rPr>
          <w:rFonts w:hint="eastAsia"/>
        </w:rPr>
        <w:t xml:space="preserve">A401</w:t>
      </w:r>
      <w:r>
        <w:rPr>
          <w:rFonts w:hint="eastAsia"/>
        </w:rPr>
        <w:t xml:space="preserve">室至</w:t>
      </w:r>
      <w:r>
        <w:rPr>
          <w:rFonts w:hint="eastAsia"/>
        </w:rPr>
        <w:t xml:space="preserve">405</w:t>
      </w:r>
      <w:r>
        <w:rPr>
          <w:rFonts w:hint="eastAsia"/>
        </w:rPr>
        <w:t xml:space="preserve">室装饰改造工程，包含拆除工程、</w:t>
      </w:r>
      <w:r>
        <w:rPr>
          <w:rFonts w:hint="eastAsia"/>
        </w:rPr>
        <w:t xml:space="preserve">A401</w:t>
      </w:r>
      <w:r>
        <w:rPr>
          <w:rFonts w:hint="eastAsia"/>
        </w:rPr>
        <w:t xml:space="preserve">吊顶、墙面出新、背景墙、新建墙面乳胶漆、根据工位增加强弱电明管敷设、灯具敷设等，具体详见图纸及清单</w:t>
      </w:r>
      <w:r>
        <w:rPr>
          <w:rFonts w:hint="eastAsia"/>
        </w:rPr>
        <w:t xml:space="preserve">（请各投标人在</w:t>
      </w:r>
      <w:r>
        <w:rPr>
          <w:rFonts w:hint="eastAsia"/>
        </w:rPr>
        <w:t xml:space="preserve">163</w:t>
      </w:r>
      <w:r>
        <w:rPr>
          <w:rFonts w:hint="eastAsia"/>
        </w:rPr>
        <w:t xml:space="preserve">邮箱</w:t>
      </w:r>
      <w:r>
        <w:rPr>
          <w:rFonts w:hint="eastAsia"/>
        </w:rPr>
        <w:t xml:space="preserve">文件</w:t>
      </w:r>
      <w:r>
        <w:rPr>
          <w:rFonts w:hint="eastAsia"/>
        </w:rPr>
        <w:t xml:space="preserve">中心</w:t>
      </w:r>
      <w:r>
        <w:rPr>
          <w:rFonts w:hint="eastAsia"/>
        </w:rPr>
        <w:t xml:space="preserve">自行下载，</w:t>
      </w:r>
      <w:r>
        <w:rPr>
          <w:rFonts w:hint="eastAsia"/>
        </w:rPr>
        <w:t xml:space="preserve">账号</w:t>
      </w:r>
      <w:r>
        <w:rPr>
          <w:rFonts w:hint="eastAsia"/>
        </w:rPr>
        <w:t xml:space="preserve">:skyqwer789@163.com</w:t>
      </w:r>
      <w:r>
        <w:rPr>
          <w:rFonts w:hint="eastAsia"/>
        </w:rPr>
        <w:t xml:space="preserve">密码：</w:t>
      </w:r>
      <w:r>
        <w:rPr>
          <w:rFonts w:hint="eastAsia"/>
        </w:rPr>
        <w:t xml:space="preserve">Qwer123456</w:t>
      </w:r>
      <w:r>
        <w:rPr>
          <w:rFonts w:hint="eastAsia"/>
        </w:rPr>
        <w:t xml:space="preserve">，自行下载即可，请勿删除。</w:t>
      </w:r>
      <w:r>
        <w:rPr>
          <w:rFonts w:hint="eastAsia"/>
        </w:rPr>
        <w:t xml:space="preserve">）</w:t>
      </w:r>
      <w:r>
        <w:rPr>
          <w:rFonts w:hint="eastAsia"/>
        </w:rPr>
        <w:t xml:space="preserve">。</w:t>
      </w:r>
      <w:r/>
    </w:p>
    <w:p>
      <w:pPr>
        <w:spacing w:line="360" w:lineRule="auto"/>
      </w:pPr>
      <w:r>
        <w:rPr>
          <w:rFonts w:hint="eastAsia"/>
        </w:rPr>
        <w:t xml:space="preserve">计划工期：</w:t>
      </w:r>
      <w:r>
        <w:rPr>
          <w:rFonts w:hint="eastAsia"/>
        </w:rPr>
        <w:t xml:space="preserve">45</w:t>
      </w:r>
      <w:r>
        <w:rPr>
          <w:rFonts w:hint="eastAsia"/>
        </w:rPr>
        <w:t xml:space="preserve">日历天</w:t>
      </w:r>
      <w:r/>
    </w:p>
    <w:p>
      <w:pPr>
        <w:spacing w:line="360" w:lineRule="auto"/>
      </w:pPr>
      <w:r>
        <w:rPr>
          <w:rFonts w:hint="eastAsia"/>
        </w:rPr>
        <w:t xml:space="preserve">施工现场实际情况：由投标人勘查现场。</w:t>
      </w:r>
      <w:r/>
    </w:p>
    <w:p>
      <w:pPr>
        <w:spacing w:line="360" w:lineRule="auto"/>
      </w:pPr>
      <w:r>
        <w:rPr>
          <w:rFonts w:hint="eastAsia"/>
        </w:rPr>
        <w:t xml:space="preserve">二、工程招标范围：</w:t>
      </w:r>
      <w:r>
        <w:rPr>
          <w:rFonts w:hint="eastAsia"/>
        </w:rPr>
        <w:t xml:space="preserve">A401</w:t>
      </w:r>
      <w:r>
        <w:rPr>
          <w:rFonts w:hint="eastAsia"/>
        </w:rPr>
        <w:t xml:space="preserve">室至</w:t>
      </w:r>
      <w:r>
        <w:rPr>
          <w:rFonts w:hint="eastAsia"/>
        </w:rPr>
        <w:t xml:space="preserve">405</w:t>
      </w:r>
      <w:r>
        <w:rPr>
          <w:rFonts w:hint="eastAsia"/>
        </w:rPr>
        <w:t xml:space="preserve">室装饰改造工程，包含拆除工程、</w:t>
      </w:r>
      <w:r>
        <w:rPr>
          <w:rFonts w:hint="eastAsia"/>
        </w:rPr>
        <w:t xml:space="preserve">A401</w:t>
      </w:r>
      <w:r>
        <w:rPr>
          <w:rFonts w:hint="eastAsia"/>
        </w:rPr>
        <w:t xml:space="preserve">吊顶、墙面出新、背景墙、新建墙面乳胶漆、根据工位增加强弱电明管敷设、灯具敷设等，具体详见招标文件说明及工程量清单。</w:t>
      </w:r>
      <w:r/>
    </w:p>
    <w:p>
      <w:pPr>
        <w:spacing w:line="360" w:lineRule="auto"/>
      </w:pPr>
      <w:r>
        <w:rPr>
          <w:rFonts w:hint="eastAsia"/>
        </w:rPr>
        <w:t xml:space="preserve">三、工程量清单编制依据：</w:t>
      </w:r>
      <w:r/>
    </w:p>
    <w:p>
      <w:pPr>
        <w:spacing w:line="360" w:lineRule="auto"/>
      </w:pPr>
      <w:r>
        <w:rPr>
          <w:rFonts w:hint="eastAsia"/>
        </w:rPr>
        <w:t xml:space="preserve">1</w:t>
      </w:r>
      <w:r>
        <w:rPr>
          <w:rFonts w:hint="eastAsia"/>
        </w:rPr>
        <w:t xml:space="preserve">、建设单位提供的江苏经贸职业技术学院低空物流教学楼改造工程施工图。</w:t>
      </w:r>
      <w:r/>
    </w:p>
    <w:p>
      <w:pPr>
        <w:spacing w:line="360" w:lineRule="auto"/>
      </w:pPr>
      <w:r>
        <w:rPr>
          <w:rFonts w:hint="eastAsia"/>
        </w:rPr>
        <w:t xml:space="preserve">2</w:t>
      </w:r>
      <w:r>
        <w:rPr>
          <w:rFonts w:hint="eastAsia"/>
        </w:rPr>
        <w:t xml:space="preserve">、中华人民共和国建设部《建设工程工程量清单计价规范》</w:t>
      </w:r>
      <w:r>
        <w:rPr>
          <w:rFonts w:hint="eastAsia"/>
        </w:rPr>
        <w:t xml:space="preserve">GB50500-2013</w:t>
      </w:r>
      <w:r>
        <w:rPr>
          <w:rFonts w:hint="eastAsia"/>
        </w:rPr>
        <w:t xml:space="preserve">；《房屋建筑与装饰工程工程量计算规范》</w:t>
      </w:r>
      <w:r>
        <w:rPr>
          <w:rFonts w:hint="eastAsia"/>
        </w:rPr>
        <w:t xml:space="preserve">GB50854-2013</w:t>
      </w:r>
      <w:r>
        <w:rPr>
          <w:rFonts w:hint="eastAsia"/>
        </w:rPr>
        <w:t xml:space="preserve">；《通用安装工程工程量计算规范》</w:t>
      </w:r>
      <w:r>
        <w:rPr>
          <w:rFonts w:hint="eastAsia"/>
        </w:rPr>
        <w:t xml:space="preserve">GB50856-2013</w:t>
      </w:r>
      <w:r>
        <w:rPr>
          <w:rFonts w:hint="eastAsia"/>
        </w:rPr>
        <w:t xml:space="preserve">及其他配套工程量计算规范。</w:t>
      </w:r>
      <w:r/>
    </w:p>
    <w:p>
      <w:pPr>
        <w:spacing w:line="360" w:lineRule="auto"/>
      </w:pPr>
      <w:r>
        <w:rPr>
          <w:rFonts w:hint="eastAsia"/>
        </w:rPr>
        <w:t xml:space="preserve">3</w:t>
      </w:r>
      <w:r>
        <w:rPr>
          <w:rFonts w:hint="eastAsia"/>
        </w:rPr>
        <w:t xml:space="preserve">、江苏省住房和城乡建设厅苏建价（</w:t>
      </w:r>
      <w:r>
        <w:rPr>
          <w:rFonts w:hint="eastAsia"/>
        </w:rPr>
        <w:t xml:space="preserve">2014</w:t>
      </w:r>
      <w:r>
        <w:rPr>
          <w:rFonts w:hint="eastAsia"/>
        </w:rPr>
        <w:t xml:space="preserve">）</w:t>
      </w:r>
      <w:r>
        <w:rPr>
          <w:rFonts w:hint="eastAsia"/>
        </w:rPr>
        <w:t xml:space="preserve">448</w:t>
      </w:r>
      <w:r>
        <w:rPr>
          <w:rFonts w:hint="eastAsia"/>
        </w:rPr>
        <w:t xml:space="preserve">号《关于</w:t>
      </w:r>
      <w:r>
        <w:rPr>
          <w:rFonts w:hint="eastAsia"/>
        </w:rPr>
        <w:t xml:space="preserve">&lt;</w:t>
      </w:r>
      <w:r>
        <w:rPr>
          <w:rFonts w:hint="eastAsia"/>
        </w:rPr>
        <w:t xml:space="preserve">建设工程工程量清单计价规范</w:t>
      </w:r>
      <w:r>
        <w:rPr>
          <w:rFonts w:hint="eastAsia"/>
        </w:rPr>
        <w:t xml:space="preserve">&gt;</w:t>
      </w:r>
      <w:r>
        <w:rPr>
          <w:rFonts w:hint="eastAsia"/>
        </w:rPr>
        <w:t xml:space="preserve">（</w:t>
      </w:r>
      <w:r>
        <w:rPr>
          <w:rFonts w:hint="eastAsia"/>
        </w:rPr>
        <w:t xml:space="preserve">GB50500-2013</w:t>
      </w:r>
      <w:r>
        <w:rPr>
          <w:rFonts w:hint="eastAsia"/>
        </w:rPr>
        <w:t xml:space="preserve">）及其</w:t>
      </w:r>
      <w:r>
        <w:rPr>
          <w:rFonts w:hint="eastAsia"/>
        </w:rPr>
        <w:t xml:space="preserve">9</w:t>
      </w:r>
      <w:r>
        <w:rPr>
          <w:rFonts w:hint="eastAsia"/>
        </w:rPr>
        <w:t xml:space="preserve">本工程量计算规范的贯彻意见》。</w:t>
      </w:r>
      <w:bookmarkStart w:id="108" w:name="_GoBack"/>
      <w:r/>
      <w:bookmarkEnd w:id="108"/>
      <w:r/>
      <w:r/>
    </w:p>
    <w:p>
      <w:pPr>
        <w:spacing w:line="360" w:lineRule="auto"/>
      </w:pPr>
      <w:r>
        <w:rPr>
          <w:rFonts w:hint="eastAsia"/>
        </w:rPr>
        <w:t xml:space="preserve">4</w:t>
      </w:r>
      <w:r>
        <w:rPr>
          <w:rFonts w:hint="eastAsia"/>
        </w:rPr>
        <w:t xml:space="preserve">、《江苏省建筑与装饰工程计价定额》（</w:t>
      </w:r>
      <w:r>
        <w:rPr>
          <w:rFonts w:hint="eastAsia"/>
        </w:rPr>
        <w:t xml:space="preserve">2014</w:t>
      </w:r>
      <w:r>
        <w:rPr>
          <w:rFonts w:hint="eastAsia"/>
        </w:rPr>
        <w:t xml:space="preserve">年）、《江苏省安装工程计价定额》（</w:t>
      </w:r>
      <w:r>
        <w:rPr>
          <w:rFonts w:hint="eastAsia"/>
        </w:rPr>
        <w:t xml:space="preserve">2014</w:t>
      </w:r>
      <w:r>
        <w:rPr>
          <w:rFonts w:hint="eastAsia"/>
        </w:rPr>
        <w:t xml:space="preserve">年）、《江苏省房屋修缮工程计价表》（</w:t>
      </w:r>
      <w:r>
        <w:rPr>
          <w:rFonts w:hint="eastAsia"/>
        </w:rPr>
        <w:t xml:space="preserve">2009</w:t>
      </w:r>
      <w:r>
        <w:rPr>
          <w:rFonts w:hint="eastAsia"/>
        </w:rPr>
        <w:t xml:space="preserve">年）、《江苏省建设工程费用定额》（</w:t>
      </w:r>
      <w:r>
        <w:rPr>
          <w:rFonts w:hint="eastAsia"/>
        </w:rPr>
        <w:t xml:space="preserve">2014</w:t>
      </w:r>
      <w:r>
        <w:rPr>
          <w:rFonts w:hint="eastAsia"/>
        </w:rPr>
        <w:t xml:space="preserve">年）及营改增后调整内容。</w:t>
      </w:r>
      <w:r/>
    </w:p>
    <w:p>
      <w:pPr>
        <w:spacing w:line="360" w:lineRule="auto"/>
      </w:pPr>
      <w:r>
        <w:rPr>
          <w:rFonts w:hint="eastAsia"/>
        </w:rPr>
        <w:t xml:space="preserve">江苏省住房和城乡建设厅苏建价〔</w:t>
      </w:r>
      <w:r>
        <w:rPr>
          <w:rFonts w:hint="eastAsia"/>
        </w:rPr>
        <w:t xml:space="preserve">2016</w:t>
      </w:r>
      <w:r>
        <w:rPr>
          <w:rFonts w:hint="eastAsia"/>
        </w:rPr>
        <w:t xml:space="preserve">〕</w:t>
      </w:r>
      <w:r>
        <w:rPr>
          <w:rFonts w:hint="eastAsia"/>
        </w:rPr>
        <w:t xml:space="preserve">154</w:t>
      </w:r>
      <w:r>
        <w:rPr>
          <w:rFonts w:hint="eastAsia"/>
        </w:rPr>
        <w:t xml:space="preserve">号《关于建筑业实施营改增后江苏省建设工程计价依据调整的通知》及其调整文件。</w:t>
      </w:r>
      <w:r/>
    </w:p>
    <w:p>
      <w:pPr>
        <w:spacing w:line="360" w:lineRule="auto"/>
      </w:pPr>
      <w:r>
        <w:rPr>
          <w:rFonts w:hint="eastAsia"/>
        </w:rPr>
        <w:t xml:space="preserve">5</w:t>
      </w:r>
      <w:r>
        <w:rPr>
          <w:rFonts w:hint="eastAsia"/>
        </w:rPr>
        <w:t xml:space="preserve">、江苏省住房和城乡建设厅苏建函价〔</w:t>
      </w:r>
      <w:r>
        <w:rPr>
          <w:rFonts w:hint="eastAsia"/>
        </w:rPr>
        <w:t xml:space="preserve">2019</w:t>
      </w:r>
      <w:r>
        <w:rPr>
          <w:rFonts w:hint="eastAsia"/>
        </w:rPr>
        <w:t xml:space="preserve">〕</w:t>
      </w:r>
      <w:r>
        <w:rPr>
          <w:rFonts w:hint="eastAsia"/>
        </w:rPr>
        <w:t xml:space="preserve">178</w:t>
      </w:r>
      <w:r>
        <w:rPr>
          <w:rFonts w:hint="eastAsia"/>
        </w:rPr>
        <w:t xml:space="preserve">号《关于调整建设工程计价增值税税率的通知》；</w:t>
      </w:r>
      <w:r/>
    </w:p>
    <w:p>
      <w:pPr>
        <w:spacing w:line="360" w:lineRule="auto"/>
      </w:pPr>
      <w:r>
        <w:rPr>
          <w:rFonts w:hint="eastAsia"/>
        </w:rPr>
        <w:t xml:space="preserve">6</w:t>
      </w:r>
      <w:r>
        <w:rPr>
          <w:rFonts w:hint="eastAsia"/>
        </w:rPr>
        <w:t xml:space="preserve">、江苏省住房和城乡建设厅〔</w:t>
      </w:r>
      <w:r>
        <w:rPr>
          <w:rFonts w:hint="eastAsia"/>
        </w:rPr>
        <w:t xml:space="preserve">2019</w:t>
      </w:r>
      <w:r>
        <w:rPr>
          <w:rFonts w:hint="eastAsia"/>
        </w:rPr>
        <w:t xml:space="preserve">〕第</w:t>
      </w:r>
      <w:r>
        <w:rPr>
          <w:rFonts w:hint="eastAsia"/>
        </w:rPr>
        <w:t xml:space="preserve">19</w:t>
      </w:r>
      <w:r>
        <w:rPr>
          <w:rFonts w:hint="eastAsia"/>
        </w:rPr>
        <w:t xml:space="preserve">号关于建筑工人实名制费用计取方法的公告；拟定的招标文件。与建设项目相关的标准、规范、技术资料以及其他相关标准图集、现行预结算文件。</w:t>
      </w:r>
      <w:r/>
    </w:p>
    <w:p>
      <w:pPr>
        <w:spacing w:line="360" w:lineRule="auto"/>
      </w:pPr>
      <w:r>
        <w:rPr>
          <w:rFonts w:hint="eastAsia"/>
        </w:rPr>
        <w:t xml:space="preserve">7</w:t>
      </w:r>
      <w:r>
        <w:rPr>
          <w:rFonts w:hint="eastAsia"/>
        </w:rPr>
        <w:t xml:space="preserve">、施工现场情况、工程特点及常规施工方案。</w:t>
      </w:r>
      <w:r/>
    </w:p>
    <w:p>
      <w:pPr>
        <w:spacing w:line="360" w:lineRule="auto"/>
      </w:pPr>
      <w:r>
        <w:rPr>
          <w:rFonts w:hint="eastAsia"/>
        </w:rPr>
        <w:t xml:space="preserve">8</w:t>
      </w:r>
      <w:r>
        <w:rPr>
          <w:rFonts w:hint="eastAsia"/>
        </w:rPr>
        <w:t xml:space="preserve">、工程质量要求：合格。</w:t>
      </w:r>
      <w:r/>
    </w:p>
    <w:p>
      <w:pPr>
        <w:spacing w:line="360" w:lineRule="auto"/>
      </w:pPr>
      <w:r>
        <w:rPr>
          <w:rFonts w:hint="eastAsia"/>
        </w:rPr>
        <w:t xml:space="preserve">9</w:t>
      </w:r>
      <w:r>
        <w:rPr>
          <w:rFonts w:hint="eastAsia"/>
        </w:rPr>
        <w:t xml:space="preserve">、暂列金额：具体详见工程量清单。</w:t>
      </w:r>
      <w:r/>
    </w:p>
    <w:p>
      <w:pPr>
        <w:spacing w:line="360" w:lineRule="auto"/>
      </w:pPr>
      <w:r>
        <w:rPr>
          <w:rFonts w:hint="eastAsia"/>
        </w:rPr>
        <w:t xml:space="preserve">10</w:t>
      </w:r>
      <w:r>
        <w:rPr>
          <w:rFonts w:hint="eastAsia"/>
        </w:rPr>
        <w:t xml:space="preserve">、甲供材及暂估价材料：无。</w:t>
      </w:r>
      <w:r/>
    </w:p>
    <w:p>
      <w:pPr>
        <w:spacing w:line="360" w:lineRule="auto"/>
      </w:pPr>
      <w:r>
        <w:rPr>
          <w:rFonts w:hint="eastAsia"/>
        </w:rPr>
        <w:t xml:space="preserve">11</w:t>
      </w:r>
      <w:r>
        <w:rPr>
          <w:rFonts w:hint="eastAsia"/>
        </w:rPr>
        <w:t xml:space="preserve">、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投标单位应按全部内容报价。工程量清单特征描述不全时，其相关技术规范及要求应参照施工图纸和招标文件报价；清单特征中未描述的，但“</w:t>
      </w:r>
      <w:r>
        <w:rPr>
          <w:rFonts w:hint="eastAsia"/>
        </w:rPr>
        <w:t xml:space="preserve">13</w:t>
      </w:r>
      <w:r>
        <w:rPr>
          <w:rFonts w:hint="eastAsia"/>
        </w:rPr>
        <w:t xml:space="preserve">计价规范”中注明的工程内容，承包人在报价时应充分考虑“工程内容”而产生的费用，列入相应报价中。</w:t>
      </w:r>
      <w:r>
        <w:rPr>
          <w:rFonts w:hint="eastAsia"/>
        </w:rPr>
        <w:t xml:space="preserve"> </w:t>
      </w:r>
      <w:r/>
    </w:p>
    <w:p>
      <w:pPr>
        <w:spacing w:line="360" w:lineRule="auto"/>
      </w:pPr>
      <w:r>
        <w:rPr>
          <w:rFonts w:hint="eastAsia"/>
        </w:rPr>
        <w:t xml:space="preserve">12</w:t>
      </w:r>
      <w:r>
        <w:rPr>
          <w:rFonts w:hint="eastAsia"/>
        </w:rPr>
        <w:t xml:space="preserve">、各投标人在投标报价时自行考虑扬尘污染防治措施及其费用，相关条例及处罚规定按照市相关文件规定执行。</w:t>
      </w:r>
      <w:r/>
    </w:p>
    <w:p>
      <w:pPr>
        <w:spacing w:line="360" w:lineRule="auto"/>
      </w:pPr>
      <w:r>
        <w:rPr>
          <w:rFonts w:hint="eastAsia"/>
        </w:rPr>
        <w:t xml:space="preserve">13</w:t>
      </w:r>
      <w:r>
        <w:rPr>
          <w:rFonts w:hint="eastAsia"/>
        </w:rPr>
        <w:t xml:space="preserve">、投标单位于投标前必须自行踏勘现场，充分了解并分析施工条件；工程施工所需水、电、路、渣土</w:t>
      </w:r>
      <w:r>
        <w:rPr>
          <w:rFonts w:hint="eastAsia"/>
        </w:rPr>
        <w:t xml:space="preserve">堆放、施工便道修建等是否满足施工需求，承包人必须根据其自身施工条件，考虑自备电源发电、场地硬化、施工便道填筑、临时占地处硬化地面拆除及外运等，招标人对于现有的施工条件将不增加任何投入，涉及到的（水、电、路、渣土堆放、施工便道修建、临时占地处硬化地面拆除及外运等）增加投入的因素，投标人在投标报价中予以考虑，结算时概不调整。</w:t>
      </w:r>
      <w:r/>
    </w:p>
    <w:p>
      <w:pPr>
        <w:spacing w:line="360" w:lineRule="auto"/>
      </w:pPr>
      <w:r>
        <w:rPr>
          <w:rFonts w:hint="eastAsia"/>
        </w:rPr>
        <w:t xml:space="preserve">14</w:t>
      </w:r>
      <w:r>
        <w:rPr>
          <w:rFonts w:hint="eastAsia"/>
        </w:rPr>
        <w:t xml:space="preserve">、投标人根据招标文件给定的工期进行投标，且应充分考虑本工程所处地区的自然气候、人文地理条件等原因导致的工期影响、机械停滞、多次进退场、裸土覆盖、停工期间现场管理等，自行考虑相关措施，所有费用计入报价，包干使用，一旦中标，不再调整此类费用。</w:t>
      </w:r>
      <w:r/>
    </w:p>
    <w:p>
      <w:pPr>
        <w:spacing w:line="360" w:lineRule="auto"/>
      </w:pPr>
      <w:r>
        <w:rPr>
          <w:rFonts w:hint="eastAsia"/>
        </w:rPr>
        <w:t xml:space="preserve">15</w:t>
      </w:r>
      <w:r>
        <w:rPr>
          <w:rFonts w:hint="eastAsia"/>
        </w:rPr>
        <w:t xml:space="preserve">、投标人必须综合考虑政府行政管理部门的有关政府性要求和变化综合考虑可能产生的相关费用，如社会活动、防洪防汛防灾、环境整治、公共安全治理、疫情防控等引起的停工、窝工、机械停滞费、降效等损失和费用增加等，招标人将不做任何费用补偿和费用调整；若政府出台新文件的执行相关新文件内容。</w:t>
      </w:r>
      <w:r/>
    </w:p>
    <w:p>
      <w:pPr>
        <w:spacing w:line="360" w:lineRule="auto"/>
      </w:pPr>
      <w:r>
        <w:rPr>
          <w:rFonts w:hint="eastAsia"/>
        </w:rPr>
        <w:t xml:space="preserve">16</w:t>
      </w:r>
      <w:r>
        <w:rPr>
          <w:rFonts w:hint="eastAsia"/>
        </w:rPr>
        <w:t xml:space="preserve">、施工水电费用计算和结算：招标人提供现场水电的接入点，以目前现场条件为准，承包人应充分考虑驳接和临时停水、停电；水电</w:t>
      </w:r>
      <w:r>
        <w:rPr>
          <w:rFonts w:hint="eastAsia"/>
        </w:rPr>
        <w:t xml:space="preserve">(</w:t>
      </w:r>
      <w:r>
        <w:rPr>
          <w:rFonts w:hint="eastAsia"/>
        </w:rPr>
        <w:t xml:space="preserve">申报</w:t>
      </w:r>
      <w:r>
        <w:rPr>
          <w:rFonts w:hint="eastAsia"/>
        </w:rPr>
        <w:t xml:space="preserve">)</w:t>
      </w:r>
      <w:r>
        <w:rPr>
          <w:rFonts w:hint="eastAsia"/>
        </w:rPr>
        <w:t xml:space="preserve">挂表计量，按施工用水电市场价结算，满足建设单位管理要求，具体以建设单位现行规定为准。承包人在投标报价时自行考虑临时水电价格的波动对工程造价的影响，结算时不予调整。同时要求投标人充分考虑今后市场价格风险和临时停水、停电、供电水负荷不足，采取自取（发）水电等保障措施的，其费用均含在投标报价中，结算时凡涉及此类费用均不调整。</w:t>
      </w:r>
      <w:r/>
    </w:p>
    <w:p>
      <w:pPr>
        <w:spacing w:line="360" w:lineRule="auto"/>
      </w:pPr>
      <w:r>
        <w:rPr>
          <w:rFonts w:hint="eastAsia"/>
        </w:rPr>
        <w:t xml:space="preserve">17</w:t>
      </w:r>
      <w:r>
        <w:rPr>
          <w:rFonts w:hint="eastAsia"/>
        </w:rPr>
        <w:t xml:space="preserve">、投标人应充分了解本项目性质、学校管理制度及地理位置，所需人员、机械、材料的超常规运费等增加费用，应在综合单价中考虑。投标人应充分考虑保证机械正常运转的措施费用，结算时不另外增加费用。</w:t>
      </w:r>
      <w:r/>
    </w:p>
    <w:p>
      <w:pPr>
        <w:spacing w:line="360" w:lineRule="auto"/>
      </w:pPr>
      <w:r>
        <w:rPr>
          <w:rFonts w:hint="eastAsia"/>
        </w:rPr>
        <w:t xml:space="preserve">18</w:t>
      </w:r>
      <w:r>
        <w:rPr>
          <w:rFonts w:hint="eastAsia"/>
        </w:rPr>
        <w:t xml:space="preserve">、本工程砌筑、楼地面、抹灰砂浆等所需一切砂浆按预拌砂浆考虑，严禁使用散装及袋装水泥现场搅拌。</w:t>
      </w:r>
      <w:r/>
    </w:p>
    <w:p>
      <w:pPr>
        <w:spacing w:line="360" w:lineRule="auto"/>
      </w:pPr>
      <w:r>
        <w:rPr>
          <w:rFonts w:hint="eastAsia"/>
        </w:rPr>
        <w:t xml:space="preserve">19</w:t>
      </w:r>
      <w:r>
        <w:rPr>
          <w:rFonts w:hint="eastAsia"/>
        </w:rPr>
        <w:t xml:space="preserve">、投标人按施工当地主管部门要求自行考虑脚手架或支撑的选型（例如盘扣式等）、搭设密度、支撑方式、安全网等安全施工措施，由此引起的增减费用在报价中综合考虑，结算时不调整。</w:t>
      </w:r>
      <w:r/>
    </w:p>
    <w:p>
      <w:pPr>
        <w:spacing w:line="360" w:lineRule="auto"/>
      </w:pPr>
      <w:r>
        <w:rPr>
          <w:rFonts w:hint="eastAsia"/>
        </w:rPr>
        <w:t xml:space="preserve">20</w:t>
      </w:r>
      <w:r>
        <w:rPr>
          <w:rFonts w:hint="eastAsia"/>
        </w:rPr>
        <w:t xml:space="preserve">、本项目所有管路的穿墙、穿板、打洞、开槽、穿梁、绕梁、套管、开孔、封堵、修补等一系列相关内容，投标人按规范、图纸要求自行考虑相关费用，综合考虑在投标报价中，施工中不另签证。</w:t>
      </w:r>
      <w:r/>
    </w:p>
    <w:p>
      <w:pPr>
        <w:spacing w:line="360" w:lineRule="auto"/>
      </w:pPr>
      <w:r>
        <w:rPr>
          <w:rFonts w:hint="eastAsia"/>
        </w:rPr>
        <w:t xml:space="preserve">拆除工程施工前需经工程监理、跟踪审计现场计量后方可进行施工。</w:t>
      </w:r>
      <w:r/>
    </w:p>
    <w:p>
      <w:pPr>
        <w:spacing w:line="360" w:lineRule="auto"/>
      </w:pPr>
      <w:r>
        <w:rPr>
          <w:rFonts w:hint="eastAsia"/>
        </w:rPr>
        <w:t xml:space="preserve">21</w:t>
      </w:r>
      <w:r>
        <w:rPr>
          <w:rFonts w:hint="eastAsia"/>
        </w:rPr>
        <w:t xml:space="preserve">、拆除部分需投标单位自行踏勘现场，投标报价时应充分考虑改造时可能发生的临时加固、场地狭小所产生的措施及降效费用，结算时不予调整，费用不增加。</w:t>
      </w:r>
      <w:r/>
    </w:p>
    <w:p>
      <w:pPr>
        <w:spacing w:line="360" w:lineRule="auto"/>
      </w:pPr>
      <w:r>
        <w:rPr>
          <w:rFonts w:hint="eastAsia"/>
        </w:rPr>
        <w:t xml:space="preserve">22</w:t>
      </w:r>
      <w:r>
        <w:rPr>
          <w:rFonts w:hint="eastAsia"/>
        </w:rPr>
        <w:t xml:space="preserve">、本项目建筑垃圾及余土运距施工单位自行考虑，综合单价包干，结算时不调整。</w:t>
      </w:r>
      <w:r>
        <w:rPr>
          <w:rFonts w:hint="eastAsia"/>
        </w:rPr>
        <w:t xml:space="preserve"> </w:t>
      </w:r>
      <w:r/>
    </w:p>
    <w:p>
      <w:pPr>
        <w:spacing w:line="360" w:lineRule="auto"/>
      </w:pPr>
      <w:r>
        <w:rPr>
          <w:rFonts w:hint="eastAsia"/>
        </w:rPr>
        <w:t xml:space="preserve">23</w:t>
      </w:r>
      <w:r>
        <w:rPr>
          <w:rFonts w:hint="eastAsia"/>
        </w:rPr>
        <w:t xml:space="preserve">、图纸中深化设计的工作由中标人完成，深化设计图纸经设计单位确认，满足相关规范及主管部门要求，相关的设计费及施工费在报价中综合考虑，结算时不因深化设计而调整综合单价。投标人应在符合结构建筑设计效果的前提下，通过优化设计充分预计因力学、安全性要求必须增加的构件、配件费用及因施工组织方案产生的措施费等相关费用闭口包干使用，含在投标报价内。</w:t>
      </w:r>
      <w:r/>
    </w:p>
    <w:p>
      <w:pPr>
        <w:spacing w:line="360" w:lineRule="auto"/>
      </w:pPr>
      <w:r>
        <w:rPr>
          <w:rFonts w:hint="eastAsia"/>
        </w:rPr>
        <w:t xml:space="preserve">24</w:t>
      </w:r>
      <w:r>
        <w:rPr>
          <w:rFonts w:hint="eastAsia"/>
        </w:rPr>
        <w:t xml:space="preserve">、吊筋高度超规范要求时需按规范要求设置转换层，相关深化设计的工作由中标人完成，深化设计图纸经设计单位确认，满足相关规范及主管部门要求，相关的设计费及施工费在报价中综合考虑，结算时不因深化设计而调整综合单价。</w:t>
      </w:r>
      <w:r/>
    </w:p>
    <w:p>
      <w:pPr>
        <w:spacing w:line="360" w:lineRule="auto"/>
      </w:pPr>
      <w:r>
        <w:rPr>
          <w:rFonts w:hint="eastAsia"/>
        </w:rPr>
        <w:t xml:space="preserve">九、其他须说明的问题及特别提醒：</w:t>
      </w:r>
      <w:r/>
    </w:p>
    <w:p>
      <w:pPr>
        <w:spacing w:line="360" w:lineRule="auto"/>
      </w:pPr>
      <w:r>
        <w:rPr>
          <w:rFonts w:hint="eastAsia"/>
        </w:rPr>
        <w:t xml:space="preserve">对招标人所列的措施项目，投标人可根据工程实际与施工组织设计进行增补，但不应更改招标人已列措施项目。结算时，除工程变更引起施工方案改变外，承包人不得以招标工程措施项目清单缺项为由要求新增措施项目。措施费投标人须全面考虑，除招标文件中另有规定外，如有漏项，按投标人让利考虑。</w:t>
      </w:r>
      <w:r/>
    </w:p>
    <w:p>
      <w:pPr>
        <w:spacing w:line="360" w:lineRule="auto"/>
      </w:pPr>
      <w:r>
        <w:rPr>
          <w:rFonts w:hint="eastAsia"/>
        </w:rPr>
        <w:t xml:space="preserve">总价措施项目清单中的安全文明施工措施费（基本费、扬尘污染防治增加费）为不可竞争费用</w:t>
      </w:r>
      <w:r>
        <w:rPr>
          <w:rFonts w:hint="eastAsia"/>
        </w:rPr>
        <w:t xml:space="preserve">,</w:t>
      </w:r>
      <w:r>
        <w:rPr>
          <w:rFonts w:hint="eastAsia"/>
        </w:rPr>
        <w:t xml:space="preserve">并按工程量清单规定的费率进行报价；除安全文明施工措施费以外，总价措施项目清单中其他项目报价由投标人自行考虑报价，中标后不作调整。</w:t>
      </w:r>
      <w:r/>
    </w:p>
    <w:p>
      <w:pPr>
        <w:spacing w:line="360" w:lineRule="auto"/>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1017"/>
        <w:numPr>
          <w:ilvl w:val="0"/>
          <w:numId w:val="0"/>
        </w:numPr>
        <w:ind w:left="567"/>
        <w:rPr>
          <w:rFonts w:ascii="宋体" w:hAnsi="宋体" w:cs="宋体"/>
        </w:rPr>
      </w:pPr>
      <w:r/>
      <w:bookmarkStart w:id="109" w:name="_Toc176529671"/>
      <w:r>
        <w:rPr>
          <w:rFonts w:hint="eastAsia" w:ascii="宋体" w:hAnsi="宋体" w:cs="宋体"/>
        </w:rPr>
        <w:t xml:space="preserve">第五章 合同主要条款及格式</w:t>
      </w:r>
      <w:bookmarkEnd w:id="104"/>
      <w:r/>
      <w:bookmarkEnd w:id="105"/>
      <w:r/>
      <w:bookmarkEnd w:id="109"/>
      <w:r/>
      <w:r/>
    </w:p>
    <w:p>
      <w:pPr>
        <w:rPr>
          <w:b/>
        </w:rPr>
      </w:pPr>
      <w:r>
        <w:rPr>
          <w:rFonts w:hint="eastAsia"/>
          <w:b/>
        </w:rPr>
        <w:t xml:space="preserve">包一：</w:t>
      </w:r>
      <w:r/>
    </w:p>
    <w:p>
      <w:pPr>
        <w:ind w:firstLine="3614"/>
        <w:rPr>
          <w:rFonts w:ascii="宋体" w:hAnsi="宋体"/>
          <w:b/>
          <w:sz w:val="30"/>
        </w:rPr>
      </w:pPr>
      <w:r/>
      <w:bookmarkStart w:id="110" w:name="_Hlk66377681"/>
      <w:r/>
      <w:bookmarkStart w:id="111" w:name="_Toc12929"/>
      <w:r>
        <w:rPr>
          <w:rFonts w:hint="eastAsia" w:ascii="宋体" w:hAnsi="宋体"/>
          <w:b/>
          <w:sz w:val="30"/>
        </w:rPr>
        <w:t xml:space="preserve">江苏省政府采购合同</w:t>
      </w:r>
      <w:r/>
    </w:p>
    <w:p>
      <w:pPr>
        <w:pStyle w:val="829"/>
        <w:ind w:left="420" w:firstLine="0"/>
        <w:rPr>
          <w:b/>
          <w:bCs/>
        </w:rPr>
      </w:pPr>
      <w:r>
        <w:rPr>
          <w:rFonts w:hint="eastAsia"/>
          <w:b/>
          <w:bCs/>
        </w:rPr>
        <w:t xml:space="preserve">注：本合同仅为合同的参考文本，合同签订双方可根据项目的具体要求进行修订，但不得更改实质性要求。</w:t>
      </w:r>
      <w:r/>
    </w:p>
    <w:tbl>
      <w:tblPr>
        <w:tblW w:w="5000" w:type="pct"/>
        <w:jc w:val="center"/>
        <w:tblCellMar>
          <w:left w:w="0" w:type="dxa"/>
          <w:right w:w="0" w:type="dxa"/>
        </w:tblCellMar>
        <w:tblLook w:val="04A0" w:firstRow="1" w:lastRow="0" w:firstColumn="1" w:lastColumn="0" w:noHBand="0" w:noVBand="1"/>
      </w:tblPr>
      <w:tblGrid>
        <w:gridCol w:w="3882"/>
        <w:gridCol w:w="5666"/>
      </w:tblGrid>
      <w:tr>
        <w:trPr>
          <w:jc w:val="center"/>
        </w:trPr>
        <w:tc>
          <w:tcPr>
            <w:tcBorders>
              <w:top w:val="none" w:color="000000" w:sz="4" w:space="0"/>
              <w:left w:val="none" w:color="000000" w:sz="4" w:space="0"/>
              <w:bottom w:val="none" w:color="000000" w:sz="4" w:space="0"/>
              <w:right w:val="none" w:color="000000" w:sz="4" w:space="0"/>
            </w:tcBorders>
            <w:tcW w:w="2033" w:type="pct"/>
            <w:textDirection w:val="lrTb"/>
            <w:noWrap w:val="false"/>
          </w:tcPr>
          <w:p>
            <w:pPr>
              <w:spacing w:line="300" w:lineRule="exact"/>
              <w:rPr>
                <w:rFonts w:cs="宋体"/>
                <w:b/>
                <w:bCs/>
                <w:lang w:val="zh-CN"/>
              </w:rPr>
            </w:pPr>
            <w:r/>
            <w:bookmarkStart w:id="112" w:name="_Hlt16619369"/>
            <w:r/>
            <w:bookmarkEnd w:id="112"/>
            <w:r>
              <w:rPr>
                <w:rFonts w:hint="eastAsia" w:cs="宋体"/>
                <w:b/>
                <w:bCs/>
                <w:lang w:val="zh-CN"/>
              </w:rPr>
              <w:t xml:space="preserve">采购人</w:t>
            </w:r>
            <w:r>
              <w:rPr>
                <w:rFonts w:hint="eastAsia" w:cs="宋体"/>
                <w:b/>
                <w:bCs/>
                <w:lang w:val="zh-CN"/>
              </w:rPr>
              <w:t xml:space="preserve">(</w:t>
            </w:r>
            <w:r>
              <w:rPr>
                <w:rFonts w:hint="eastAsia" w:cs="宋体"/>
                <w:b/>
                <w:bCs/>
                <w:lang w:val="zh-CN"/>
              </w:rPr>
              <w:t xml:space="preserve">以下称甲方</w:t>
            </w:r>
            <w:r>
              <w:rPr>
                <w:rFonts w:hint="eastAsia" w:cs="宋体"/>
                <w:b/>
                <w:bCs/>
                <w:lang w:val="zh-CN"/>
              </w:rPr>
              <w:t xml:space="preserve">)</w:t>
            </w:r>
            <w:r>
              <w:rPr>
                <w:rFonts w:hint="eastAsia" w:cs="宋体"/>
                <w:b/>
                <w:bCs/>
                <w:lang w:val="zh-CN"/>
              </w:rPr>
              <w:t xml:space="preserve">：</w:t>
            </w:r>
            <w:r/>
          </w:p>
          <w:p>
            <w:pPr>
              <w:spacing w:line="300" w:lineRule="exact"/>
              <w:rPr>
                <w:rFonts w:cs="宋体"/>
              </w:rPr>
            </w:pPr>
            <w:r>
              <w:rPr>
                <w:rFonts w:hint="eastAsia" w:cs="宋体"/>
              </w:rPr>
              <w:t xml:space="preserve">江苏经贸职业技术学院</w:t>
            </w:r>
            <w:r/>
          </w:p>
        </w:tc>
        <w:tc>
          <w:tcPr>
            <w:tcBorders>
              <w:top w:val="none" w:color="000000" w:sz="4" w:space="0"/>
              <w:left w:val="none" w:color="000000" w:sz="4" w:space="0"/>
              <w:bottom w:val="none" w:color="000000" w:sz="4" w:space="0"/>
              <w:right w:val="none" w:color="000000" w:sz="4" w:space="0"/>
            </w:tcBorders>
            <w:tcW w:w="2967" w:type="pct"/>
            <w:textDirection w:val="lrTb"/>
            <w:noWrap w:val="false"/>
          </w:tcPr>
          <w:p>
            <w:pPr>
              <w:spacing w:line="300" w:lineRule="exact"/>
              <w:rPr>
                <w:rFonts w:cs="宋体"/>
              </w:rPr>
            </w:pPr>
            <w:r>
              <w:rPr>
                <w:rFonts w:hint="eastAsia" w:cs="宋体"/>
                <w:b/>
                <w:bCs/>
                <w:lang w:val="zh-CN"/>
              </w:rPr>
              <w:t xml:space="preserve">供应商：</w:t>
            </w:r>
            <w:r>
              <w:rPr>
                <w:rFonts w:hint="eastAsia" w:cs="宋体"/>
                <w:b/>
                <w:bCs/>
                <w:lang w:val="zh-CN"/>
              </w:rPr>
              <w:t xml:space="preserve">(</w:t>
            </w:r>
            <w:r>
              <w:rPr>
                <w:rFonts w:hint="eastAsia" w:cs="宋体"/>
                <w:b/>
                <w:bCs/>
                <w:lang w:val="zh-CN"/>
              </w:rPr>
              <w:t xml:space="preserve">以下称乙方</w:t>
            </w:r>
            <w:r>
              <w:rPr>
                <w:rFonts w:hint="eastAsia" w:cs="宋体"/>
                <w:b/>
                <w:bCs/>
                <w:lang w:val="zh-CN"/>
              </w:rPr>
              <w:t xml:space="preserve">):</w:t>
            </w:r>
            <w:r/>
          </w:p>
          <w:p>
            <w:pPr>
              <w:spacing w:line="300" w:lineRule="exact"/>
              <w:rPr>
                <w:rFonts w:cs="宋体"/>
              </w:rPr>
            </w:pPr>
            <w:r>
              <w:rPr>
                <w:rFonts w:cs="宋体"/>
              </w:rPr>
            </w:r>
            <w:r/>
          </w:p>
        </w:tc>
      </w:tr>
      <w:tr>
        <w:trPr>
          <w:jc w:val="center"/>
        </w:trPr>
        <w:tc>
          <w:tcPr>
            <w:tcBorders>
              <w:top w:val="none" w:color="000000" w:sz="4" w:space="0"/>
              <w:left w:val="none" w:color="000000" w:sz="4" w:space="0"/>
              <w:bottom w:val="none" w:color="000000" w:sz="4" w:space="0"/>
              <w:right w:val="none" w:color="000000" w:sz="4" w:space="0"/>
            </w:tcBorders>
            <w:tcW w:w="2033" w:type="pct"/>
            <w:textDirection w:val="lrTb"/>
            <w:noWrap w:val="false"/>
          </w:tcPr>
          <w:p>
            <w:pPr>
              <w:spacing w:line="300" w:lineRule="exact"/>
              <w:rPr>
                <w:rFonts w:cs="宋体"/>
                <w:b/>
                <w:lang w:val="zh-CN"/>
              </w:rPr>
            </w:pPr>
            <w:r>
              <w:rPr>
                <w:rFonts w:hint="eastAsia" w:cs="宋体"/>
                <w:b/>
                <w:lang w:val="zh-CN"/>
              </w:rPr>
              <w:t xml:space="preserve">住所地：</w:t>
            </w:r>
            <w:r/>
          </w:p>
          <w:p>
            <w:pPr>
              <w:spacing w:line="300" w:lineRule="exact"/>
              <w:rPr>
                <w:rFonts w:cs="宋体"/>
              </w:rPr>
            </w:pPr>
            <w:r>
              <w:rPr>
                <w:rFonts w:hint="eastAsia" w:cs="宋体"/>
                <w:lang w:val="zh-CN"/>
              </w:rPr>
              <w:t xml:space="preserve">江苏省南京市江宁区龙眠大道</w:t>
            </w:r>
            <w:r>
              <w:rPr>
                <w:rFonts w:hint="eastAsia" w:cs="宋体"/>
                <w:lang w:val="zh-CN"/>
              </w:rPr>
              <w:t xml:space="preserve">180</w:t>
            </w:r>
            <w:r>
              <w:rPr>
                <w:rFonts w:hint="eastAsia" w:cs="宋体"/>
                <w:lang w:val="zh-CN"/>
              </w:rPr>
              <w:t xml:space="preserve">号</w:t>
            </w:r>
            <w:r/>
          </w:p>
        </w:tc>
        <w:tc>
          <w:tcPr>
            <w:tcBorders>
              <w:top w:val="none" w:color="000000" w:sz="4" w:space="0"/>
              <w:left w:val="none" w:color="000000" w:sz="4" w:space="0"/>
              <w:bottom w:val="none" w:color="000000" w:sz="4" w:space="0"/>
              <w:right w:val="none" w:color="000000" w:sz="4" w:space="0"/>
            </w:tcBorders>
            <w:tcW w:w="2967" w:type="pct"/>
            <w:textDirection w:val="lrTb"/>
            <w:noWrap w:val="false"/>
          </w:tcPr>
          <w:p>
            <w:pPr>
              <w:spacing w:line="300" w:lineRule="exact"/>
              <w:rPr>
                <w:rFonts w:cs="宋体"/>
                <w:b/>
                <w:lang w:val="zh-CN"/>
              </w:rPr>
            </w:pPr>
            <w:r>
              <w:rPr>
                <w:rFonts w:hint="eastAsia" w:cs="宋体"/>
                <w:b/>
                <w:lang w:val="zh-CN"/>
              </w:rPr>
              <w:t xml:space="preserve">住所地：</w:t>
            </w:r>
            <w:r/>
          </w:p>
          <w:p>
            <w:pPr>
              <w:spacing w:line="300" w:lineRule="exact"/>
              <w:rPr>
                <w:rFonts w:cs="宋体"/>
              </w:rPr>
            </w:pPr>
            <w:r>
              <w:rPr>
                <w:rFonts w:cs="宋体"/>
              </w:rPr>
            </w:r>
            <w:r/>
          </w:p>
        </w:tc>
      </w:tr>
    </w:tbl>
    <w:p>
      <w:pPr>
        <w:ind w:right="105"/>
      </w:pPr>
      <w:r/>
      <w:r/>
    </w:p>
    <w:p>
      <w:pPr>
        <w:ind w:right="105" w:firstLine="420"/>
        <w:spacing w:line="400" w:lineRule="exact"/>
      </w:pPr>
      <w:r>
        <w:rPr>
          <w:rFonts w:hint="eastAsia"/>
        </w:rPr>
        <w:t xml:space="preserve">根据《中华人民共和国民法典》等法律法规的规定，甲乙双方按照采购代理机构的招标结果签订本合同。</w:t>
      </w:r>
      <w:r/>
    </w:p>
    <w:p>
      <w:pPr>
        <w:spacing w:line="400" w:lineRule="exact"/>
      </w:pPr>
      <w:r>
        <w:rPr>
          <w:rFonts w:hint="eastAsia"/>
          <w:b/>
          <w:bCs/>
        </w:rPr>
        <w:t xml:space="preserve">第一条</w:t>
      </w:r>
      <w:r>
        <w:rPr>
          <w:rFonts w:hint="eastAsia"/>
          <w:b/>
          <w:bCs/>
        </w:rPr>
        <w:t xml:space="preserve">  </w:t>
      </w:r>
      <w:r>
        <w:rPr>
          <w:rFonts w:hint="eastAsia"/>
          <w:b/>
          <w:bCs/>
        </w:rPr>
        <w:t xml:space="preserve">合同标的</w:t>
      </w:r>
      <w:r/>
    </w:p>
    <w:p>
      <w:pPr>
        <w:ind w:firstLine="420"/>
        <w:spacing w:line="400" w:lineRule="exact"/>
        <w:rPr>
          <w:u w:val="single"/>
        </w:rPr>
      </w:pPr>
      <w:r>
        <w:rPr>
          <w:rFonts w:hint="eastAsia"/>
        </w:rPr>
        <w:t xml:space="preserve">1</w:t>
      </w:r>
      <w:r>
        <w:rPr>
          <w:rFonts w:hint="eastAsia"/>
        </w:rPr>
        <w:t xml:space="preserve">、乙方根据甲方需求提供以下项目服务：</w:t>
      </w:r>
      <w:r>
        <w:rPr>
          <w:rFonts w:hint="eastAsia"/>
          <w:u w:val="single"/>
        </w:rPr>
        <w:t xml:space="preserve"> XXXXX</w:t>
      </w:r>
      <w:r>
        <w:rPr>
          <w:rFonts w:hint="eastAsia"/>
          <w:u w:val="single"/>
        </w:rPr>
        <w:t xml:space="preserve">项目</w:t>
      </w:r>
      <w:r>
        <w:rPr>
          <w:rFonts w:hint="eastAsia"/>
          <w:u w:val="single"/>
        </w:rPr>
        <w:t xml:space="preserve"> </w:t>
      </w:r>
      <w:r>
        <w:rPr>
          <w:rFonts w:hint="eastAsia"/>
        </w:rPr>
        <w:t xml:space="preserve">。</w:t>
      </w:r>
      <w:r/>
    </w:p>
    <w:p>
      <w:pPr>
        <w:ind w:firstLine="420"/>
        <w:spacing w:line="400" w:lineRule="exact"/>
      </w:pPr>
      <w:r>
        <w:rPr>
          <w:rFonts w:hint="eastAsia"/>
        </w:rPr>
        <w:t xml:space="preserve">2</w:t>
      </w:r>
      <w:r>
        <w:rPr>
          <w:rFonts w:hint="eastAsia"/>
        </w:rPr>
        <w:t xml:space="preserve">、合同期限：</w:t>
      </w:r>
      <w:r>
        <w:rPr>
          <w:rFonts w:hint="eastAsia"/>
          <w:b/>
        </w:rPr>
        <w:t xml:space="preserve">      </w:t>
      </w:r>
      <w:r>
        <w:rPr>
          <w:rFonts w:hint="eastAsia"/>
          <w:b/>
        </w:rPr>
        <w:t xml:space="preserve">年</w:t>
      </w:r>
      <w:r>
        <w:rPr>
          <w:rFonts w:hint="eastAsia"/>
          <w:b/>
        </w:rPr>
        <w:t xml:space="preserve">    </w:t>
      </w:r>
      <w:r>
        <w:rPr>
          <w:rFonts w:hint="eastAsia"/>
          <w:b/>
        </w:rPr>
        <w:t xml:space="preserve">月</w:t>
      </w:r>
      <w:r>
        <w:rPr>
          <w:rFonts w:hint="eastAsia"/>
          <w:b/>
        </w:rPr>
        <w:t xml:space="preserve">    </w:t>
      </w:r>
      <w:r>
        <w:rPr>
          <w:rFonts w:hint="eastAsia"/>
          <w:b/>
        </w:rPr>
        <w:t xml:space="preserve">日至</w:t>
      </w:r>
      <w:r>
        <w:rPr>
          <w:rFonts w:hint="eastAsia"/>
          <w:b/>
        </w:rPr>
        <w:t xml:space="preserve">      </w:t>
      </w:r>
      <w:r>
        <w:rPr>
          <w:rFonts w:hint="eastAsia"/>
          <w:b/>
        </w:rPr>
        <w:t xml:space="preserve">年</w:t>
      </w:r>
      <w:r>
        <w:rPr>
          <w:rFonts w:hint="eastAsia"/>
          <w:b/>
        </w:rPr>
        <w:t xml:space="preserve">    </w:t>
      </w:r>
      <w:r>
        <w:rPr>
          <w:rFonts w:hint="eastAsia"/>
          <w:b/>
        </w:rPr>
        <w:t xml:space="preserve">月</w:t>
      </w:r>
      <w:r>
        <w:rPr>
          <w:rFonts w:hint="eastAsia"/>
          <w:b/>
        </w:rPr>
        <w:t xml:space="preserve">    </w:t>
      </w:r>
      <w:r>
        <w:rPr>
          <w:rFonts w:hint="eastAsia"/>
          <w:b/>
        </w:rPr>
        <w:t xml:space="preserve">日</w:t>
      </w:r>
      <w:r>
        <w:rPr>
          <w:rFonts w:hint="eastAsia"/>
        </w:rPr>
        <w:t xml:space="preserve">。</w:t>
      </w:r>
      <w:r/>
    </w:p>
    <w:p>
      <w:pPr>
        <w:ind w:firstLine="420"/>
        <w:spacing w:line="400" w:lineRule="exact"/>
      </w:pPr>
      <w:r>
        <w:rPr>
          <w:rFonts w:hint="eastAsia"/>
        </w:rPr>
        <w:t xml:space="preserve">3</w:t>
      </w:r>
      <w:r>
        <w:rPr>
          <w:rFonts w:hint="eastAsia"/>
        </w:rPr>
        <w:t xml:space="preserve">、服务需求：</w:t>
      </w:r>
      <w:r/>
    </w:p>
    <w:p>
      <w:pPr>
        <w:spacing w:line="400" w:lineRule="exact"/>
        <w:rPr>
          <w:b/>
          <w:bCs/>
        </w:rPr>
      </w:pPr>
      <w:r>
        <w:rPr>
          <w:rFonts w:hint="eastAsia"/>
          <w:b/>
          <w:bCs/>
        </w:rPr>
        <w:t xml:space="preserve">第二条</w:t>
      </w:r>
      <w:r>
        <w:rPr>
          <w:rFonts w:hint="eastAsia"/>
          <w:b/>
          <w:bCs/>
        </w:rPr>
        <w:t xml:space="preserve">  </w:t>
      </w:r>
      <w:r>
        <w:rPr>
          <w:rFonts w:hint="eastAsia"/>
          <w:b/>
          <w:bCs/>
        </w:rPr>
        <w:t xml:space="preserve">合同总价款</w:t>
      </w:r>
      <w:r/>
    </w:p>
    <w:p>
      <w:pPr>
        <w:ind w:firstLine="420"/>
        <w:spacing w:line="400" w:lineRule="exact"/>
      </w:pPr>
      <w:r>
        <w:rPr>
          <w:rFonts w:hint="eastAsia"/>
        </w:rPr>
        <w:t xml:space="preserve">1</w:t>
      </w:r>
      <w:r>
        <w:rPr>
          <w:rFonts w:hint="eastAsia"/>
        </w:rPr>
        <w:t xml:space="preserve">、本合同项下服务成交价为：</w:t>
      </w:r>
      <w:r>
        <w:rPr>
          <w:rFonts w:hint="eastAsia"/>
          <w:u w:val="single"/>
        </w:rPr>
        <w:t xml:space="preserve"> XXXXX </w:t>
      </w:r>
      <w:r>
        <w:rPr>
          <w:rFonts w:hint="eastAsia"/>
        </w:rPr>
        <w:t xml:space="preserve">元整</w:t>
      </w:r>
      <w:r>
        <w:t xml:space="preserve">(</w:t>
      </w:r>
      <w:r>
        <w:t xml:space="preserve">大写</w:t>
      </w:r>
      <w:r>
        <w:t xml:space="preserve">)</w:t>
      </w:r>
      <w:r>
        <w:rPr>
          <w:rFonts w:hint="eastAsia"/>
        </w:rPr>
        <w:t xml:space="preserve">，</w:t>
      </w:r>
      <w:r>
        <w:t xml:space="preserve">(</w:t>
      </w:r>
      <w:r>
        <w:t xml:space="preserve">小写</w:t>
      </w:r>
      <w:r>
        <w:t xml:space="preserve">)</w:t>
      </w:r>
      <w:r>
        <w:rPr>
          <w:rFonts w:hint="eastAsia"/>
        </w:rPr>
        <w:t xml:space="preserve">：</w:t>
      </w:r>
      <w:r>
        <w:rPr>
          <w:rFonts w:hint="eastAsia"/>
          <w:u w:val="single"/>
        </w:rPr>
        <w:t xml:space="preserve">¥      </w:t>
      </w:r>
      <w:r>
        <w:rPr>
          <w:rFonts w:hint="eastAsia"/>
        </w:rPr>
        <w:t xml:space="preserve">元。</w:t>
      </w:r>
      <w:r/>
    </w:p>
    <w:p>
      <w:pPr>
        <w:ind w:firstLine="420"/>
        <w:spacing w:line="400" w:lineRule="exact"/>
        <w:rPr>
          <w:b/>
        </w:rPr>
      </w:pPr>
      <w:r>
        <w:rPr>
          <w:rFonts w:hint="eastAsia"/>
        </w:rPr>
        <w:t xml:space="preserve">2</w:t>
      </w:r>
      <w:r>
        <w:rPr>
          <w:rFonts w:hint="eastAsia"/>
        </w:rPr>
        <w:t xml:space="preserve">、本合同成交价包含是</w:t>
      </w:r>
      <w:r>
        <w:rPr>
          <w:rFonts w:hint="eastAsia"/>
          <w:u w:val="single"/>
        </w:rPr>
        <w:t xml:space="preserve"> XXXXX </w:t>
      </w:r>
      <w:r>
        <w:rPr>
          <w:rFonts w:hint="eastAsia"/>
        </w:rPr>
        <w:t xml:space="preserve">的采购、调试、运行及维护、伴随服务、技术资料、人员培训发生的所有含税费用、支付给员工的工资和国家强制缴纳的各种社会保障资金</w:t>
      </w:r>
      <w:r>
        <w:rPr>
          <w:rFonts w:hint="eastAsia"/>
          <w:bCs/>
        </w:rPr>
        <w:t xml:space="preserve">，以</w:t>
      </w:r>
      <w:r>
        <w:rPr>
          <w:rFonts w:hint="eastAsia"/>
        </w:rPr>
        <w:t xml:space="preserve">及乙方认为需要的其他费用等。</w:t>
      </w:r>
      <w:r/>
    </w:p>
    <w:p>
      <w:pPr>
        <w:ind w:firstLine="420"/>
        <w:spacing w:line="400" w:lineRule="exact"/>
      </w:pPr>
      <w:r>
        <w:rPr>
          <w:rFonts w:hint="eastAsia"/>
        </w:rPr>
        <w:t xml:space="preserve">3</w:t>
      </w:r>
      <w:r>
        <w:rPr>
          <w:rFonts w:hint="eastAsia"/>
        </w:rPr>
        <w:t xml:space="preserve">、本合同总价款还包含乙方应当提供的伴随服务</w:t>
      </w:r>
      <w:r>
        <w:rPr>
          <w:rFonts w:hint="eastAsia"/>
        </w:rPr>
        <w:t xml:space="preserve">/</w:t>
      </w:r>
      <w:r>
        <w:rPr>
          <w:rFonts w:hint="eastAsia"/>
        </w:rPr>
        <w:t xml:space="preserve">售后服务费用。</w:t>
      </w:r>
      <w:r/>
    </w:p>
    <w:p>
      <w:pPr>
        <w:ind w:firstLine="420"/>
        <w:spacing w:line="400" w:lineRule="exact"/>
      </w:pPr>
      <w:r>
        <w:rPr>
          <w:rFonts w:hint="eastAsia"/>
        </w:rPr>
        <w:t xml:space="preserve">4</w:t>
      </w:r>
      <w:r>
        <w:rPr>
          <w:rFonts w:hint="eastAsia"/>
        </w:rPr>
        <w:t xml:space="preserve">、本合同执行期间合同价格不变。</w:t>
      </w:r>
      <w:r/>
    </w:p>
    <w:p>
      <w:pPr>
        <w:spacing w:line="400" w:lineRule="exact"/>
        <w:rPr>
          <w:b/>
          <w:bCs/>
        </w:rPr>
      </w:pPr>
      <w:r>
        <w:rPr>
          <w:rFonts w:hint="eastAsia"/>
          <w:b/>
          <w:bCs/>
        </w:rPr>
        <w:t xml:space="preserve">第三条</w:t>
      </w:r>
      <w:r>
        <w:rPr>
          <w:rFonts w:hint="eastAsia"/>
          <w:b/>
          <w:bCs/>
        </w:rPr>
        <w:t xml:space="preserve">  </w:t>
      </w:r>
      <w:r>
        <w:rPr>
          <w:rFonts w:hint="eastAsia"/>
          <w:b/>
          <w:bCs/>
        </w:rPr>
        <w:t xml:space="preserve">组成本合同的有关文件</w:t>
      </w:r>
      <w:r/>
    </w:p>
    <w:p>
      <w:pPr>
        <w:ind w:firstLine="420"/>
        <w:spacing w:line="400" w:lineRule="exact"/>
      </w:pPr>
      <w:r>
        <w:rPr>
          <w:rFonts w:hint="eastAsia"/>
        </w:rPr>
        <w:t xml:space="preserve">下列关于</w:t>
      </w:r>
      <w:r>
        <w:rPr>
          <w:rFonts w:hint="eastAsia"/>
          <w:u w:val="single"/>
        </w:rPr>
        <w:t xml:space="preserve"> XXXXX</w:t>
      </w:r>
      <w:r>
        <w:rPr>
          <w:rFonts w:hint="eastAsia"/>
          <w:u w:val="single"/>
        </w:rPr>
        <w:t xml:space="preserve">号</w:t>
      </w:r>
      <w:r>
        <w:rPr>
          <w:rFonts w:hint="eastAsia"/>
          <w:u w:val="single"/>
        </w:rPr>
        <w:t xml:space="preserve"> </w:t>
      </w:r>
      <w:r>
        <w:rPr>
          <w:rFonts w:hint="eastAsia"/>
        </w:rPr>
        <w:t xml:space="preserve">标的招响应文件或与本次采购活动方式相适应的文件及有关附件是本合同不可分割的组成部分，与本合同具有同等法律效力，这些文件包括但不限于：</w:t>
      </w:r>
      <w:r/>
    </w:p>
    <w:p>
      <w:pPr>
        <w:ind w:firstLine="420"/>
        <w:spacing w:line="400" w:lineRule="exact"/>
      </w:pPr>
      <w:r>
        <w:rPr>
          <w:rFonts w:hint="eastAsia"/>
        </w:rPr>
        <w:t xml:space="preserve">1</w:t>
      </w:r>
      <w:r>
        <w:rPr>
          <w:rFonts w:hint="eastAsia"/>
        </w:rPr>
        <w:t xml:space="preserve">、乙方提供的响应文件和响应文件价格部分；</w:t>
      </w:r>
      <w:r/>
    </w:p>
    <w:p>
      <w:pPr>
        <w:ind w:firstLine="420"/>
        <w:spacing w:line="400" w:lineRule="exact"/>
      </w:pPr>
      <w:r>
        <w:rPr>
          <w:rFonts w:hint="eastAsia"/>
        </w:rPr>
        <w:t xml:space="preserve">2</w:t>
      </w:r>
      <w:r>
        <w:rPr>
          <w:rFonts w:hint="eastAsia"/>
        </w:rPr>
        <w:t xml:space="preserve">、技术条款偏离表；</w:t>
      </w:r>
      <w:r/>
    </w:p>
    <w:p>
      <w:pPr>
        <w:ind w:firstLine="420"/>
        <w:spacing w:line="400" w:lineRule="exact"/>
      </w:pPr>
      <w:r>
        <w:rPr>
          <w:rFonts w:hint="eastAsia"/>
        </w:rPr>
        <w:t xml:space="preserve">3</w:t>
      </w:r>
      <w:r>
        <w:rPr>
          <w:rFonts w:hint="eastAsia"/>
        </w:rPr>
        <w:t xml:space="preserve">、供货一览表；</w:t>
      </w:r>
      <w:r/>
    </w:p>
    <w:p>
      <w:pPr>
        <w:ind w:firstLine="420"/>
        <w:spacing w:line="400" w:lineRule="exact"/>
      </w:pPr>
      <w:r>
        <w:rPr>
          <w:rFonts w:hint="eastAsia"/>
        </w:rPr>
        <w:t xml:space="preserve">4</w:t>
      </w:r>
      <w:r>
        <w:rPr>
          <w:rFonts w:hint="eastAsia"/>
        </w:rPr>
        <w:t xml:space="preserve">、交货一览表；</w:t>
      </w:r>
      <w:r/>
    </w:p>
    <w:p>
      <w:pPr>
        <w:ind w:firstLine="420"/>
        <w:spacing w:line="400" w:lineRule="exact"/>
      </w:pPr>
      <w:r>
        <w:rPr>
          <w:rFonts w:hint="eastAsia"/>
        </w:rPr>
        <w:t xml:space="preserve">5</w:t>
      </w:r>
      <w:r>
        <w:rPr>
          <w:rFonts w:hint="eastAsia"/>
        </w:rPr>
        <w:t xml:space="preserve">、投标承诺</w:t>
      </w:r>
      <w:r>
        <w:rPr>
          <w:rFonts w:hint="eastAsia"/>
        </w:rPr>
        <w:t xml:space="preserve">/</w:t>
      </w:r>
      <w:r>
        <w:rPr>
          <w:rFonts w:hint="eastAsia"/>
        </w:rPr>
        <w:t xml:space="preserve">服务承诺；</w:t>
      </w:r>
      <w:r/>
    </w:p>
    <w:p>
      <w:pPr>
        <w:ind w:firstLine="420"/>
        <w:spacing w:line="400" w:lineRule="exact"/>
      </w:pPr>
      <w:r>
        <w:rPr>
          <w:rFonts w:hint="eastAsia"/>
        </w:rPr>
        <w:t xml:space="preserve">6</w:t>
      </w:r>
      <w:r>
        <w:rPr>
          <w:rFonts w:hint="eastAsia"/>
        </w:rPr>
        <w:t xml:space="preserve">、成交通知书；</w:t>
      </w:r>
      <w:r/>
    </w:p>
    <w:p>
      <w:pPr>
        <w:ind w:firstLine="420"/>
        <w:spacing w:line="400" w:lineRule="exact"/>
      </w:pPr>
      <w:r>
        <w:rPr>
          <w:rFonts w:hint="eastAsia"/>
        </w:rPr>
        <w:t xml:space="preserve">7</w:t>
      </w:r>
      <w:r>
        <w:rPr>
          <w:rFonts w:hint="eastAsia"/>
        </w:rPr>
        <w:t xml:space="preserve">、甲乙双方商定的其他文件等。</w:t>
      </w:r>
      <w:r/>
    </w:p>
    <w:p>
      <w:pPr>
        <w:spacing w:line="400" w:lineRule="exact"/>
        <w:rPr>
          <w:b/>
          <w:bCs/>
        </w:rPr>
      </w:pPr>
      <w:r>
        <w:rPr>
          <w:rFonts w:hint="eastAsia"/>
          <w:b/>
          <w:bCs/>
        </w:rPr>
        <w:t xml:space="preserve">第四条</w:t>
      </w:r>
      <w:r>
        <w:rPr>
          <w:rFonts w:hint="eastAsia"/>
          <w:b/>
          <w:bCs/>
        </w:rPr>
        <w:t xml:space="preserve">  </w:t>
      </w:r>
      <w:r>
        <w:rPr>
          <w:rFonts w:hint="eastAsia"/>
          <w:b/>
          <w:bCs/>
        </w:rPr>
        <w:t xml:space="preserve">权利保证</w:t>
      </w:r>
      <w:r/>
    </w:p>
    <w:p>
      <w:pPr>
        <w:ind w:firstLine="420"/>
        <w:spacing w:line="400" w:lineRule="exact"/>
      </w:pPr>
      <w:r>
        <w:rPr>
          <w:rFonts w:hint="eastAsia"/>
        </w:rPr>
        <w:t xml:space="preserve">乙方应保证甲方在使用该服务或其任何一部分时不受第三方提出侵犯其专利权、版权、商标权或其他权利的起诉。一旦出现侵权，乙方应承担全部责任。</w:t>
      </w:r>
      <w:r/>
    </w:p>
    <w:p>
      <w:pPr>
        <w:spacing w:line="400" w:lineRule="exact"/>
        <w:rPr>
          <w:b/>
          <w:bCs/>
        </w:rPr>
      </w:pPr>
      <w:r>
        <w:rPr>
          <w:rFonts w:hint="eastAsia"/>
          <w:b/>
          <w:bCs/>
        </w:rPr>
        <w:t xml:space="preserve">第五条</w:t>
      </w:r>
      <w:r>
        <w:rPr>
          <w:rFonts w:hint="eastAsia"/>
          <w:b/>
          <w:bCs/>
        </w:rPr>
        <w:t xml:space="preserve">  </w:t>
      </w:r>
      <w:r>
        <w:rPr>
          <w:rFonts w:hint="eastAsia"/>
          <w:b/>
          <w:bCs/>
        </w:rPr>
        <w:t xml:space="preserve">质量保证</w:t>
      </w:r>
      <w:r/>
    </w:p>
    <w:p>
      <w:pPr>
        <w:ind w:firstLine="420"/>
        <w:spacing w:line="400" w:lineRule="exact"/>
      </w:pPr>
      <w:r>
        <w:rPr>
          <w:rFonts w:hint="eastAsia"/>
        </w:rPr>
        <w:t xml:space="preserve">乙方所提供的服务的技术规格应与采购文件规定的技术规格及所附的“技术条款偏离表”相一致；若技术性能无特殊说明，则按国家有关部门最新颁布的标准及规范为准。</w:t>
      </w:r>
      <w:r/>
    </w:p>
    <w:p>
      <w:pPr>
        <w:spacing w:line="400" w:lineRule="exact"/>
        <w:rPr>
          <w:b/>
          <w:bCs/>
        </w:rPr>
      </w:pPr>
      <w:r>
        <w:rPr>
          <w:rFonts w:hint="eastAsia"/>
          <w:b/>
          <w:bCs/>
        </w:rPr>
        <w:t xml:space="preserve">第六条</w:t>
      </w:r>
      <w:r>
        <w:rPr>
          <w:rFonts w:hint="eastAsia"/>
          <w:b/>
          <w:bCs/>
        </w:rPr>
        <w:t xml:space="preserve">  </w:t>
      </w:r>
      <w:r>
        <w:rPr>
          <w:rFonts w:hint="eastAsia"/>
          <w:b/>
          <w:bCs/>
        </w:rPr>
        <w:t xml:space="preserve">交货和验收</w:t>
      </w:r>
      <w:r/>
    </w:p>
    <w:p>
      <w:pPr>
        <w:ind w:firstLine="420"/>
        <w:spacing w:line="400" w:lineRule="exact"/>
      </w:pPr>
      <w:r>
        <w:rPr>
          <w:rFonts w:hint="eastAsia"/>
        </w:rPr>
        <w:t xml:space="preserve">1</w:t>
      </w:r>
      <w:r>
        <w:rPr>
          <w:rFonts w:hint="eastAsia"/>
        </w:rPr>
        <w:t xml:space="preserve">、供货时间：</w:t>
      </w:r>
      <w:r>
        <w:t xml:space="preserve"> </w:t>
      </w:r>
      <w:r/>
    </w:p>
    <w:p>
      <w:pPr>
        <w:ind w:firstLine="420"/>
        <w:spacing w:line="400" w:lineRule="exact"/>
      </w:pPr>
      <w:r>
        <w:rPr>
          <w:rFonts w:hint="eastAsia"/>
        </w:rPr>
        <w:t xml:space="preserve">2</w:t>
      </w:r>
      <w:r>
        <w:rPr>
          <w:rFonts w:hint="eastAsia"/>
        </w:rPr>
        <w:t xml:space="preserve">、验收标准：按行业通行标准、乙方响应文件的承诺和《江苏经贸职业技术学院货物类采购项目履约验收报告》规定。</w:t>
      </w:r>
      <w:r/>
    </w:p>
    <w:p>
      <w:pPr>
        <w:spacing w:line="400" w:lineRule="exact"/>
        <w:rPr>
          <w:b/>
          <w:bCs/>
        </w:rPr>
      </w:pPr>
      <w:r>
        <w:rPr>
          <w:rFonts w:hint="eastAsia"/>
          <w:b/>
          <w:bCs/>
        </w:rPr>
        <w:t xml:space="preserve">第七条</w:t>
      </w:r>
      <w:r>
        <w:rPr>
          <w:rFonts w:hint="eastAsia"/>
          <w:b/>
          <w:bCs/>
        </w:rPr>
        <w:t xml:space="preserve">  </w:t>
      </w:r>
      <w:r>
        <w:rPr>
          <w:rFonts w:hint="eastAsia"/>
          <w:b/>
          <w:bCs/>
        </w:rPr>
        <w:t xml:space="preserve">履约保证金</w:t>
      </w:r>
      <w:r/>
    </w:p>
    <w:p>
      <w:pPr>
        <w:ind w:firstLine="420"/>
        <w:spacing w:line="400" w:lineRule="exact"/>
      </w:pPr>
      <w:r>
        <w:rPr>
          <w:rFonts w:hint="eastAsia"/>
        </w:rPr>
        <w:t xml:space="preserve">1</w:t>
      </w:r>
      <w:r>
        <w:rPr>
          <w:rFonts w:hint="eastAsia"/>
        </w:rPr>
        <w:t xml:space="preserve">、乙方在领取成交通知书</w:t>
      </w:r>
      <w:r>
        <w:rPr>
          <w:rFonts w:hint="eastAsia"/>
        </w:rPr>
        <w:t xml:space="preserve">5</w:t>
      </w:r>
      <w:r>
        <w:rPr>
          <w:rFonts w:hint="eastAsia"/>
        </w:rPr>
        <w:t xml:space="preserve">天内，向甲方交纳合同总价的</w:t>
      </w:r>
      <w:r>
        <w:rPr>
          <w:rFonts w:hint="eastAsia"/>
          <w:b/>
        </w:rPr>
        <w:t xml:space="preserve">5%</w:t>
      </w:r>
      <w:r>
        <w:rPr>
          <w:rFonts w:hint="eastAsia"/>
        </w:rPr>
        <w:t xml:space="preserve">作为本项目的履约保证金，履约保证金在合同履行完毕且经用户单位确认质量、服务无问题的情况下退还</w:t>
      </w:r>
      <w:r>
        <w:rPr>
          <w:rFonts w:hint="eastAsia"/>
        </w:rPr>
        <w:t xml:space="preserve">(</w:t>
      </w:r>
      <w:r>
        <w:rPr>
          <w:rFonts w:hint="eastAsia"/>
        </w:rPr>
        <w:t xml:space="preserve">不计息</w:t>
      </w:r>
      <w:r>
        <w:rPr>
          <w:rFonts w:hint="eastAsia"/>
        </w:rPr>
        <w:t xml:space="preserve">)</w:t>
      </w:r>
      <w:r>
        <w:rPr>
          <w:rFonts w:hint="eastAsia"/>
        </w:rPr>
        <w:t xml:space="preserve">。</w:t>
      </w:r>
      <w:r/>
    </w:p>
    <w:p>
      <w:pPr>
        <w:ind w:firstLine="420"/>
        <w:spacing w:line="400" w:lineRule="exact"/>
      </w:pPr>
      <w:r>
        <w:rPr>
          <w:rFonts w:hint="eastAsia"/>
        </w:rPr>
        <w:t xml:space="preserve">2</w:t>
      </w:r>
      <w:r>
        <w:rPr>
          <w:rFonts w:hint="eastAsia"/>
        </w:rPr>
        <w:t xml:space="preserve">、如乙方未能履行合同规定的义务，甲方有权从履约保证金中取得补偿。</w:t>
      </w:r>
      <w:r/>
    </w:p>
    <w:p>
      <w:pPr>
        <w:ind w:firstLine="420"/>
        <w:spacing w:line="400" w:lineRule="exact"/>
      </w:pPr>
      <w:r>
        <w:rPr>
          <w:rFonts w:hint="eastAsia"/>
        </w:rPr>
        <w:t xml:space="preserve">3</w:t>
      </w:r>
      <w:r>
        <w:rPr>
          <w:rFonts w:hint="eastAsia"/>
        </w:rPr>
        <w:t xml:space="preserve">、履约保证金扣除甲方应得的补偿后的余额在有效期满后七工作日内无息退还给乙方。</w:t>
      </w:r>
      <w:r/>
    </w:p>
    <w:p>
      <w:pPr>
        <w:spacing w:line="400" w:lineRule="exact"/>
        <w:rPr>
          <w:b/>
          <w:bCs/>
        </w:rPr>
      </w:pPr>
      <w:r>
        <w:rPr>
          <w:rFonts w:hint="eastAsia"/>
          <w:b/>
          <w:bCs/>
        </w:rPr>
        <w:t xml:space="preserve">第八条</w:t>
      </w:r>
      <w:r>
        <w:rPr>
          <w:rFonts w:hint="eastAsia"/>
          <w:b/>
          <w:bCs/>
        </w:rPr>
        <w:t xml:space="preserve">  </w:t>
      </w:r>
      <w:r>
        <w:rPr>
          <w:rFonts w:hint="eastAsia"/>
          <w:b/>
          <w:bCs/>
        </w:rPr>
        <w:t xml:space="preserve">合同款支付</w:t>
      </w:r>
      <w:r/>
    </w:p>
    <w:p>
      <w:pPr>
        <w:ind w:firstLine="420"/>
        <w:spacing w:line="360" w:lineRule="auto"/>
      </w:pPr>
      <w:r>
        <w:rPr>
          <w:rFonts w:hint="eastAsia"/>
        </w:rPr>
        <w:t xml:space="preserve">1</w:t>
      </w:r>
      <w:r>
        <w:rPr>
          <w:rFonts w:hint="eastAsia"/>
        </w:rPr>
        <w:t xml:space="preserve">、本合同项下所有款项均以人民币支付。</w:t>
      </w:r>
      <w:r/>
    </w:p>
    <w:p>
      <w:pPr>
        <w:ind w:firstLine="420"/>
        <w:spacing w:line="360" w:lineRule="auto"/>
      </w:pPr>
      <w:r>
        <w:rPr>
          <w:rFonts w:hint="eastAsia"/>
        </w:rPr>
        <w:t xml:space="preserve">2</w:t>
      </w:r>
      <w:r>
        <w:rPr>
          <w:rFonts w:hint="eastAsia"/>
        </w:rPr>
        <w:t xml:space="preserve">、本合同项下的采购资金由甲方自行支付，乙方向甲方开具发票。</w:t>
      </w:r>
      <w:r/>
    </w:p>
    <w:p>
      <w:pPr>
        <w:ind w:firstLine="420"/>
        <w:spacing w:line="360" w:lineRule="auto"/>
        <w:shd w:val="clear" w:color="auto" w:fill="ffffff"/>
        <w:widowControl/>
      </w:pPr>
      <w:r>
        <w:rPr>
          <w:rFonts w:hint="eastAsia"/>
        </w:rPr>
        <w:t xml:space="preserve">3</w:t>
      </w:r>
      <w:r>
        <w:rPr>
          <w:rFonts w:hint="eastAsia"/>
        </w:rPr>
        <w:t xml:space="preserve">、付款条件：</w:t>
      </w:r>
      <w:r>
        <w:rPr>
          <w:rFonts w:ascii="宋体" w:hAnsi="宋体" w:cs="宋体"/>
          <w:color w:val="000000"/>
          <w:szCs w:val="21"/>
        </w:rPr>
        <w:t xml:space="preserve">（1）合同签订生效后7个工作日内支付合同总价30%的预付款；（2）合同标的物交付完毕且验收合格后开具相应发票</w:t>
      </w:r>
      <w:r>
        <w:rPr>
          <w:rFonts w:hint="eastAsia" w:ascii="宋体" w:hAnsi="宋体" w:cs="宋体"/>
          <w:color w:val="000000"/>
          <w:szCs w:val="21"/>
        </w:rPr>
        <w:t xml:space="preserve">，</w:t>
      </w:r>
      <w:r>
        <w:rPr>
          <w:rFonts w:ascii="宋体" w:hAnsi="宋体" w:cs="宋体"/>
          <w:color w:val="000000"/>
          <w:szCs w:val="21"/>
        </w:rPr>
        <w:t xml:space="preserve">采购人收到中标供应商发票后15个工作日内，向供应商支付至合同总价款的100%。</w:t>
      </w:r>
      <w:r/>
    </w:p>
    <w:p>
      <w:pPr>
        <w:ind w:firstLine="420"/>
        <w:spacing w:after="240" w:line="360" w:lineRule="auto"/>
        <w:shd w:val="clear" w:color="auto" w:fill="ffffff"/>
        <w:widowControl/>
      </w:pPr>
      <w:r>
        <w:rPr>
          <w:rFonts w:hint="eastAsia"/>
        </w:rPr>
        <w:t xml:space="preserve">合同具体条款及签订事宜，请本项目中标候选人于结果公示结束后，与该项目负责单位后勤基建处联系协商签订。</w:t>
      </w:r>
      <w:r/>
    </w:p>
    <w:p>
      <w:pPr>
        <w:spacing w:line="400" w:lineRule="exact"/>
        <w:rPr>
          <w:b/>
          <w:bCs/>
        </w:rPr>
      </w:pPr>
      <w:r>
        <w:rPr>
          <w:rFonts w:hint="eastAsia"/>
          <w:b/>
          <w:bCs/>
        </w:rPr>
        <w:t xml:space="preserve">第九条</w:t>
      </w:r>
      <w:r>
        <w:rPr>
          <w:rFonts w:hint="eastAsia"/>
          <w:b/>
          <w:bCs/>
        </w:rPr>
        <w:t xml:space="preserve">  </w:t>
      </w:r>
      <w:r>
        <w:rPr>
          <w:rFonts w:hint="eastAsia"/>
          <w:b/>
          <w:bCs/>
        </w:rPr>
        <w:t xml:space="preserve">违约责任</w:t>
      </w:r>
      <w:r/>
    </w:p>
    <w:p>
      <w:pPr>
        <w:ind w:firstLine="420"/>
        <w:spacing w:line="400" w:lineRule="exact"/>
      </w:pPr>
      <w:r>
        <w:rPr>
          <w:rFonts w:hint="eastAsia"/>
        </w:rPr>
        <w:t xml:space="preserve">1</w:t>
      </w:r>
      <w:r>
        <w:rPr>
          <w:rFonts w:hint="eastAsia"/>
        </w:rPr>
        <w:t xml:space="preserve">、甲方无正当理由拒收服务、拒付服务款的，由甲方向乙方偿付合同总价的</w:t>
      </w:r>
      <w:r>
        <w:rPr>
          <w:rFonts w:hint="eastAsia"/>
        </w:rPr>
        <w:t xml:space="preserve">5%</w:t>
      </w:r>
      <w:r>
        <w:rPr>
          <w:rFonts w:hint="eastAsia"/>
        </w:rPr>
        <w:t xml:space="preserve">违约金。</w:t>
      </w:r>
      <w:r/>
    </w:p>
    <w:p>
      <w:pPr>
        <w:ind w:firstLine="420"/>
        <w:spacing w:line="400" w:lineRule="exact"/>
      </w:pPr>
      <w:r>
        <w:rPr>
          <w:rFonts w:hint="eastAsia"/>
        </w:rPr>
        <w:t xml:space="preserve">2</w:t>
      </w:r>
      <w:r>
        <w:rPr>
          <w:rFonts w:hint="eastAsia"/>
        </w:rPr>
        <w:t xml:space="preserve">、甲方未按合同规定的期限向乙方支付货款的，每逾期</w:t>
      </w:r>
      <w:r>
        <w:rPr>
          <w:rFonts w:hint="eastAsia"/>
        </w:rPr>
        <w:t xml:space="preserve">1</w:t>
      </w:r>
      <w:r>
        <w:rPr>
          <w:rFonts w:hint="eastAsia"/>
        </w:rPr>
        <w:t xml:space="preserve">天甲方向乙方偿付欠款总额的</w:t>
      </w:r>
      <w:r>
        <w:rPr>
          <w:rFonts w:hint="eastAsia"/>
        </w:rPr>
        <w:t xml:space="preserve">5</w:t>
      </w:r>
      <w:r>
        <w:rPr>
          <w:rFonts w:hint="eastAsia"/>
        </w:rPr>
        <w:t xml:space="preserve">‰滞纳金，但累计滞纳金总额不超过欠款总额的</w:t>
      </w:r>
      <w:r>
        <w:rPr>
          <w:rFonts w:hint="eastAsia"/>
        </w:rPr>
        <w:t xml:space="preserve">5%</w:t>
      </w:r>
      <w:r>
        <w:rPr>
          <w:rFonts w:hint="eastAsia"/>
        </w:rPr>
        <w:t xml:space="preserve">。</w:t>
      </w:r>
      <w:r/>
    </w:p>
    <w:p>
      <w:pPr>
        <w:ind w:firstLine="420"/>
        <w:spacing w:line="400" w:lineRule="exact"/>
      </w:pPr>
      <w:r>
        <w:rPr>
          <w:rFonts w:hint="eastAsia"/>
        </w:rPr>
        <w:t xml:space="preserve">3</w:t>
      </w:r>
      <w:r>
        <w:rPr>
          <w:rFonts w:hint="eastAsia"/>
        </w:rPr>
        <w:t xml:space="preserve">、如乙方不能交付服务、完成安装调试的，乙方应向甲方支付合同总价</w:t>
      </w:r>
      <w:r>
        <w:rPr>
          <w:rFonts w:hint="eastAsia"/>
        </w:rPr>
        <w:t xml:space="preserve">5%</w:t>
      </w:r>
      <w:r>
        <w:rPr>
          <w:rFonts w:hint="eastAsia"/>
        </w:rPr>
        <w:t xml:space="preserve">的违约金。</w:t>
      </w:r>
      <w:r/>
    </w:p>
    <w:p>
      <w:pPr>
        <w:ind w:firstLine="420"/>
        <w:spacing w:line="400" w:lineRule="exact"/>
      </w:pPr>
      <w:r>
        <w:rPr>
          <w:rFonts w:hint="eastAsia"/>
        </w:rPr>
        <w:t xml:space="preserve">4</w:t>
      </w:r>
      <w:r>
        <w:rPr>
          <w:rFonts w:hint="eastAsia"/>
        </w:rPr>
        <w:t xml:space="preserve">、乙方逾期交付的，每逾期</w:t>
      </w:r>
      <w:r>
        <w:rPr>
          <w:rFonts w:hint="eastAsia"/>
        </w:rPr>
        <w:t xml:space="preserve">1</w:t>
      </w:r>
      <w:r>
        <w:rPr>
          <w:rFonts w:hint="eastAsia"/>
        </w:rPr>
        <w:t xml:space="preserve">天，乙方向甲方偿付合同总额的</w:t>
      </w:r>
      <w:r>
        <w:rPr>
          <w:rFonts w:hint="eastAsia"/>
        </w:rPr>
        <w:t xml:space="preserve">5</w:t>
      </w:r>
      <w:r>
        <w:rPr>
          <w:rFonts w:hint="eastAsia"/>
        </w:rPr>
        <w:t xml:space="preserve">‰的滞纳金。如乙方逾期交付达</w:t>
      </w:r>
      <w:r>
        <w:rPr>
          <w:rFonts w:hint="eastAsia"/>
        </w:rPr>
        <w:t xml:space="preserve">10</w:t>
      </w:r>
      <w:r>
        <w:rPr>
          <w:rFonts w:hint="eastAsia"/>
        </w:rPr>
        <w:t xml:space="preserve">天，甲方有权解除合同，解除合同的通知自到达乙方时生效。</w:t>
      </w:r>
      <w:r/>
    </w:p>
    <w:p>
      <w:pPr>
        <w:ind w:firstLine="420"/>
        <w:spacing w:line="400" w:lineRule="exact"/>
      </w:pPr>
      <w:r>
        <w:rPr>
          <w:rFonts w:hint="eastAsia"/>
        </w:rPr>
        <w:t xml:space="preserve">5</w:t>
      </w:r>
      <w:r>
        <w:rPr>
          <w:rFonts w:hint="eastAsia"/>
        </w:rPr>
        <w:t xml:space="preserve">、乙方所交付的服务不符合合同规定的，甲方有权拒收。甲方拒收的，乙方应向甲方支付货款总额</w:t>
      </w:r>
      <w:r>
        <w:rPr>
          <w:rFonts w:hint="eastAsia"/>
        </w:rPr>
        <w:t xml:space="preserve">5%</w:t>
      </w:r>
      <w:r>
        <w:rPr>
          <w:rFonts w:hint="eastAsia"/>
        </w:rPr>
        <w:t xml:space="preserve">的违约金。甲方未拒收的，采购代理机构发现后将向有关部门反映，并责成乙方按照采购结果提供服务。</w:t>
      </w:r>
      <w:r/>
    </w:p>
    <w:p>
      <w:pPr>
        <w:ind w:firstLine="420"/>
        <w:spacing w:line="400" w:lineRule="exact"/>
      </w:pPr>
      <w:r>
        <w:rPr>
          <w:rFonts w:hint="eastAsia"/>
        </w:rPr>
        <w:t xml:space="preserve">6</w:t>
      </w:r>
      <w:r>
        <w:rPr>
          <w:rFonts w:hint="eastAsia"/>
        </w:rPr>
        <w:t xml:space="preserve">、在乙方承诺的或国家规定的质量保证期内</w:t>
      </w:r>
      <w:r>
        <w:rPr>
          <w:rFonts w:hint="eastAsia"/>
        </w:rPr>
        <w:t xml:space="preserve">(</w:t>
      </w:r>
      <w:r>
        <w:rPr>
          <w:rFonts w:hint="eastAsia"/>
        </w:rPr>
        <w:t xml:space="preserve">取两者中最长的期限</w:t>
      </w:r>
      <w:r>
        <w:rPr>
          <w:rFonts w:hint="eastAsia"/>
        </w:rPr>
        <w:t xml:space="preserve">)</w:t>
      </w:r>
      <w:r>
        <w:rPr>
          <w:rFonts w:hint="eastAsia"/>
        </w:rPr>
        <w:t xml:space="preserve">，如经乙方两次修改，服务仍不能达到合同约定的质量标准，甲方有权解除合同，乙方应退回全部款项，并按第</w:t>
      </w:r>
      <w:r>
        <w:rPr>
          <w:rFonts w:hint="eastAsia"/>
        </w:rPr>
        <w:t xml:space="preserve">3</w:t>
      </w:r>
      <w:r>
        <w:rPr>
          <w:rFonts w:hint="eastAsia"/>
        </w:rPr>
        <w:t xml:space="preserve">款处理，同时，乙方还须赔偿甲方因此遭受的损失。</w:t>
      </w:r>
      <w:r/>
    </w:p>
    <w:p>
      <w:pPr>
        <w:ind w:firstLine="420"/>
        <w:spacing w:line="400" w:lineRule="exact"/>
      </w:pPr>
      <w:r>
        <w:rPr>
          <w:rFonts w:hint="eastAsia"/>
        </w:rPr>
        <w:t xml:space="preserve">7</w:t>
      </w:r>
      <w:r>
        <w:rPr>
          <w:rFonts w:hint="eastAsia"/>
        </w:rPr>
        <w:t xml:space="preserve">、乙方在承担上述</w:t>
      </w:r>
      <w:r>
        <w:rPr>
          <w:rFonts w:hint="eastAsia"/>
        </w:rPr>
        <w:t xml:space="preserve">4-6</w:t>
      </w:r>
      <w:r>
        <w:rPr>
          <w:rFonts w:hint="eastAsia"/>
        </w:rPr>
        <w:t xml:space="preserve">款一项或多项违约责任后，仍应继续履行合同规定的义务</w:t>
      </w:r>
      <w:r>
        <w:rPr>
          <w:rFonts w:hint="eastAsia"/>
        </w:rPr>
        <w:t xml:space="preserve">(</w:t>
      </w:r>
      <w:r>
        <w:rPr>
          <w:rFonts w:hint="eastAsia"/>
        </w:rPr>
        <w:t xml:space="preserve">甲方解除合同的除外</w:t>
      </w:r>
      <w:r>
        <w:rPr>
          <w:rFonts w:hint="eastAsia"/>
        </w:rPr>
        <w:t xml:space="preserve">)</w:t>
      </w:r>
      <w:r>
        <w:rPr>
          <w:rFonts w:hint="eastAsia"/>
        </w:rPr>
        <w:t xml:space="preserve">。甲方未能及时追究乙方的任何一项违约责任并不表明甲方放弃追究乙方该项或其他违约责任。</w:t>
      </w:r>
      <w:r/>
    </w:p>
    <w:p>
      <w:pPr>
        <w:ind w:firstLine="420"/>
        <w:spacing w:line="400" w:lineRule="exact"/>
      </w:pPr>
      <w:r>
        <w:rPr>
          <w:rFonts w:hint="eastAsia"/>
        </w:rPr>
        <w:t xml:space="preserve">8</w:t>
      </w:r>
      <w:r>
        <w:rPr>
          <w:rFonts w:hint="eastAsia"/>
        </w:rPr>
        <w:t xml:space="preserve">、乙方投标属虚假承诺，或经权威部门监测提供的服务不能满足采购文件要求，或是由于乙方的过错造成合同无法继续履行的，乙方应向甲方支付不少于合同总价</w:t>
      </w:r>
      <w:r>
        <w:rPr>
          <w:rFonts w:hint="eastAsia"/>
        </w:rPr>
        <w:t xml:space="preserve">30%</w:t>
      </w:r>
      <w:r>
        <w:rPr>
          <w:rFonts w:hint="eastAsia"/>
        </w:rPr>
        <w:t xml:space="preserve">赔偿金。</w:t>
      </w:r>
      <w:r/>
    </w:p>
    <w:p>
      <w:pPr>
        <w:spacing w:line="400" w:lineRule="exact"/>
        <w:rPr>
          <w:b/>
          <w:bCs/>
        </w:rPr>
      </w:pPr>
      <w:r>
        <w:rPr>
          <w:rFonts w:hint="eastAsia"/>
          <w:b/>
          <w:bCs/>
        </w:rPr>
        <w:t xml:space="preserve">第十条</w:t>
      </w:r>
      <w:r>
        <w:rPr>
          <w:rFonts w:hint="eastAsia"/>
          <w:b/>
          <w:bCs/>
        </w:rPr>
        <w:t xml:space="preserve">  </w:t>
      </w:r>
      <w:r>
        <w:rPr>
          <w:rFonts w:hint="eastAsia"/>
          <w:b/>
          <w:bCs/>
        </w:rPr>
        <w:t xml:space="preserve">项目履约验收</w:t>
      </w:r>
      <w:r/>
    </w:p>
    <w:p>
      <w:pPr>
        <w:ind w:firstLine="420"/>
        <w:spacing w:line="400" w:lineRule="exact"/>
      </w:pPr>
      <w:r>
        <w:rPr>
          <w:rFonts w:hint="eastAsia"/>
        </w:rPr>
        <w:t xml:space="preserve">1</w:t>
      </w:r>
      <w:r>
        <w:rPr>
          <w:rFonts w:hint="eastAsia"/>
        </w:rPr>
        <w:t xml:space="preserve">、甲方有权对乙方项目实施执行过程及完成结果进行履约验收。</w:t>
      </w:r>
      <w:r/>
    </w:p>
    <w:p>
      <w:pPr>
        <w:ind w:firstLine="420"/>
        <w:spacing w:line="400" w:lineRule="exact"/>
      </w:pPr>
      <w:r>
        <w:rPr>
          <w:rFonts w:hint="eastAsia"/>
        </w:rPr>
        <w:t xml:space="preserve">2</w:t>
      </w:r>
      <w:r>
        <w:rPr>
          <w:rFonts w:hint="eastAsia"/>
        </w:rPr>
        <w:t xml:space="preserve">、</w:t>
      </w:r>
      <w:r>
        <w:rPr>
          <w:rFonts w:hint="eastAsia"/>
          <w:spacing w:val="-6"/>
        </w:rPr>
        <w:t xml:space="preserve">甲方可以邀请参加本项目的其他供应商或者第三方机构参与验收，乙方应积极配合并响应</w:t>
      </w:r>
      <w:r>
        <w:rPr>
          <w:rFonts w:hint="eastAsia"/>
        </w:rPr>
        <w:t xml:space="preserve">。</w:t>
      </w:r>
      <w:r/>
    </w:p>
    <w:p>
      <w:pPr>
        <w:ind w:firstLine="420"/>
        <w:spacing w:line="400" w:lineRule="exact"/>
      </w:pPr>
      <w:r>
        <w:rPr>
          <w:rFonts w:hint="eastAsia"/>
        </w:rPr>
        <w:t xml:space="preserve">3</w:t>
      </w:r>
      <w:r>
        <w:rPr>
          <w:rFonts w:hint="eastAsia"/>
        </w:rPr>
        <w:t xml:space="preserve">、参与验收的供应商或者第三方机构的意见作为验收书的参考资料一并存档。</w:t>
      </w:r>
      <w:r/>
    </w:p>
    <w:p>
      <w:pPr>
        <w:spacing w:line="400" w:lineRule="exact"/>
        <w:rPr>
          <w:b/>
          <w:bCs/>
        </w:rPr>
      </w:pPr>
      <w:r>
        <w:rPr>
          <w:rFonts w:hint="eastAsia"/>
          <w:b/>
          <w:bCs/>
        </w:rPr>
        <w:t xml:space="preserve">第十一条</w:t>
      </w:r>
      <w:r>
        <w:rPr>
          <w:rFonts w:hint="eastAsia"/>
          <w:b/>
          <w:bCs/>
        </w:rPr>
        <w:t xml:space="preserve">  </w:t>
      </w:r>
      <w:r>
        <w:rPr>
          <w:rFonts w:hint="eastAsia"/>
          <w:b/>
          <w:bCs/>
        </w:rPr>
        <w:t xml:space="preserve">合同的变更和终止</w:t>
      </w:r>
      <w:r/>
    </w:p>
    <w:p>
      <w:pPr>
        <w:ind w:firstLine="420"/>
        <w:spacing w:line="400" w:lineRule="exact"/>
      </w:pPr>
      <w:r>
        <w:rPr>
          <w:rFonts w:hint="eastAsia"/>
        </w:rPr>
        <w:t xml:space="preserve">1</w:t>
      </w:r>
      <w:r>
        <w:rPr>
          <w:rFonts w:hint="eastAsia"/>
        </w:rPr>
        <w:t xml:space="preserve">、本合同一经签订，甲乙双方不得擅自变更、中止或终止合同。</w:t>
      </w:r>
      <w:r/>
    </w:p>
    <w:p>
      <w:pPr>
        <w:ind w:firstLine="420"/>
        <w:spacing w:line="400" w:lineRule="exact"/>
      </w:pPr>
      <w:r>
        <w:rPr>
          <w:rFonts w:hint="eastAsia"/>
        </w:rPr>
        <w:t xml:space="preserve">2</w:t>
      </w:r>
      <w:r>
        <w:rPr>
          <w:rFonts w:hint="eastAsia"/>
        </w:rPr>
        <w:t xml:space="preserve">、除发生法律规定的不能预见、不能避免并不能克服的客观情况外，甲乙双方不得放弃或拒绝履行合同。</w:t>
      </w:r>
      <w:r/>
    </w:p>
    <w:p>
      <w:pPr>
        <w:spacing w:line="400" w:lineRule="exact"/>
        <w:rPr>
          <w:b/>
          <w:bCs/>
        </w:rPr>
      </w:pPr>
      <w:r>
        <w:rPr>
          <w:rFonts w:hint="eastAsia"/>
          <w:b/>
          <w:bCs/>
        </w:rPr>
        <w:t xml:space="preserve">第十二条</w:t>
      </w:r>
      <w:r>
        <w:rPr>
          <w:rFonts w:hint="eastAsia"/>
          <w:b/>
          <w:bCs/>
        </w:rPr>
        <w:t xml:space="preserve">  </w:t>
      </w:r>
      <w:r>
        <w:rPr>
          <w:rFonts w:hint="eastAsia"/>
          <w:b/>
          <w:bCs/>
        </w:rPr>
        <w:t xml:space="preserve">合同的转让</w:t>
      </w:r>
      <w:r/>
    </w:p>
    <w:p>
      <w:pPr>
        <w:ind w:firstLine="420"/>
        <w:spacing w:line="400" w:lineRule="exact"/>
      </w:pPr>
      <w:r>
        <w:rPr>
          <w:rFonts w:hint="eastAsia"/>
        </w:rPr>
        <w:t xml:space="preserve">乙方不得擅自部分或全部转让其应履行的合同义务。</w:t>
      </w:r>
      <w:r/>
    </w:p>
    <w:p>
      <w:pPr>
        <w:spacing w:line="400" w:lineRule="exact"/>
        <w:rPr>
          <w:b/>
          <w:bCs/>
        </w:rPr>
      </w:pPr>
      <w:r>
        <w:rPr>
          <w:rFonts w:hint="eastAsia"/>
          <w:b/>
          <w:bCs/>
        </w:rPr>
        <w:t xml:space="preserve">第十三条</w:t>
      </w:r>
      <w:r>
        <w:rPr>
          <w:rFonts w:hint="eastAsia"/>
          <w:b/>
          <w:bCs/>
        </w:rPr>
        <w:t xml:space="preserve">  </w:t>
      </w:r>
      <w:r>
        <w:rPr>
          <w:rFonts w:hint="eastAsia"/>
          <w:b/>
          <w:bCs/>
        </w:rPr>
        <w:t xml:space="preserve">争议的解决</w:t>
      </w:r>
      <w:r/>
    </w:p>
    <w:p>
      <w:pPr>
        <w:ind w:firstLine="420"/>
        <w:spacing w:line="400" w:lineRule="exact"/>
      </w:pPr>
      <w:r>
        <w:rPr>
          <w:rFonts w:hint="eastAsia"/>
        </w:rPr>
        <w:t xml:space="preserve">1</w:t>
      </w:r>
      <w:r>
        <w:rPr>
          <w:rFonts w:hint="eastAsia"/>
        </w:rPr>
        <w:t xml:space="preserve">、因服务的质量问题发生争议的，应当邀请国家认可的质量检测机构对服务质量进行鉴定。符合标准的，鉴定费由甲方承担；不符合质量标准的，鉴定费由乙方承担。</w:t>
      </w:r>
      <w:r/>
    </w:p>
    <w:p>
      <w:pPr>
        <w:ind w:firstLine="420"/>
        <w:spacing w:line="400" w:lineRule="exact"/>
      </w:pPr>
      <w:r>
        <w:rPr>
          <w:rFonts w:hint="eastAsia"/>
        </w:rPr>
        <w:t xml:space="preserve">2</w:t>
      </w:r>
      <w:r>
        <w:rPr>
          <w:rFonts w:hint="eastAsia"/>
        </w:rPr>
        <w:t xml:space="preserve">、因履行本合同引起的或与本合同有关的争议，甲、乙双方应首先通过友好协商解决，如果协商不能解决争议，则可向甲方所在地有管辖权的人民法院提起诉讼。</w:t>
      </w:r>
      <w:r/>
    </w:p>
    <w:p>
      <w:pPr>
        <w:spacing w:line="400" w:lineRule="exact"/>
        <w:rPr>
          <w:b/>
          <w:bCs/>
        </w:rPr>
      </w:pPr>
      <w:r>
        <w:rPr>
          <w:rFonts w:hint="eastAsia"/>
          <w:b/>
          <w:bCs/>
        </w:rPr>
        <w:t xml:space="preserve">第十四条</w:t>
      </w:r>
      <w:r>
        <w:rPr>
          <w:rFonts w:hint="eastAsia"/>
          <w:b/>
          <w:bCs/>
        </w:rPr>
        <w:t xml:space="preserve">  </w:t>
      </w:r>
      <w:r>
        <w:rPr>
          <w:rFonts w:hint="eastAsia"/>
          <w:b/>
          <w:bCs/>
        </w:rPr>
        <w:t xml:space="preserve">诚实信用</w:t>
      </w:r>
      <w:r/>
    </w:p>
    <w:p>
      <w:pPr>
        <w:ind w:firstLine="420"/>
        <w:spacing w:line="400" w:lineRule="exact"/>
      </w:pPr>
      <w:r>
        <w:rPr>
          <w:rFonts w:hint="eastAsia"/>
        </w:rPr>
        <w:t xml:space="preserve">乙方应诚实信用，严格按照采购文件要求和投标承诺履行合同，不向甲方进行商业贿赂或者提供不正当利益。</w:t>
      </w:r>
      <w:r/>
    </w:p>
    <w:p>
      <w:pPr>
        <w:spacing w:line="400" w:lineRule="exact"/>
        <w:rPr>
          <w:b/>
          <w:bCs/>
        </w:rPr>
      </w:pPr>
      <w:r>
        <w:rPr>
          <w:rFonts w:hint="eastAsia"/>
          <w:b/>
          <w:bCs/>
        </w:rPr>
        <w:t xml:space="preserve">第十五条</w:t>
      </w:r>
      <w:r>
        <w:rPr>
          <w:rFonts w:hint="eastAsia"/>
          <w:b/>
          <w:bCs/>
        </w:rPr>
        <w:t xml:space="preserve">  </w:t>
      </w:r>
      <w:r>
        <w:rPr>
          <w:rFonts w:hint="eastAsia"/>
          <w:b/>
          <w:bCs/>
        </w:rPr>
        <w:t xml:space="preserve">合同生效及其他</w:t>
      </w:r>
      <w:r/>
    </w:p>
    <w:p>
      <w:pPr>
        <w:ind w:firstLine="420"/>
        <w:spacing w:line="400" w:lineRule="exact"/>
      </w:pPr>
      <w:r>
        <w:rPr>
          <w:rFonts w:hint="eastAsia"/>
        </w:rPr>
        <w:t xml:space="preserve">1</w:t>
      </w:r>
      <w:r>
        <w:rPr>
          <w:rFonts w:hint="eastAsia"/>
        </w:rPr>
        <w:t xml:space="preserve">、本合同自双方签字或盖章之日起生效。</w:t>
      </w:r>
      <w:r/>
    </w:p>
    <w:p>
      <w:pPr>
        <w:ind w:firstLine="420"/>
        <w:spacing w:line="400" w:lineRule="exact"/>
      </w:pPr>
      <w:r>
        <w:rPr>
          <w:rFonts w:hint="eastAsia"/>
        </w:rPr>
        <w:t xml:space="preserve">2</w:t>
      </w:r>
      <w:r>
        <w:rPr>
          <w:rFonts w:hint="eastAsia"/>
        </w:rPr>
        <w:t xml:space="preserve">、本合同一式陆份，甲方执</w:t>
      </w:r>
      <w:r>
        <w:rPr>
          <w:rFonts w:hint="eastAsia"/>
          <w:b/>
        </w:rPr>
        <w:t xml:space="preserve">肆份</w:t>
      </w:r>
      <w:r>
        <w:rPr>
          <w:rFonts w:hint="eastAsia"/>
        </w:rPr>
        <w:t xml:space="preserve">，乙方执</w:t>
      </w:r>
      <w:r>
        <w:rPr>
          <w:rFonts w:hint="eastAsia"/>
          <w:b/>
        </w:rPr>
        <w:t xml:space="preserve">贰份</w:t>
      </w:r>
      <w:r>
        <w:rPr>
          <w:rFonts w:hint="eastAsia"/>
        </w:rPr>
        <w:t xml:space="preserve">。</w:t>
      </w:r>
      <w:r/>
    </w:p>
    <w:p>
      <w:pPr>
        <w:ind w:firstLine="420"/>
        <w:spacing w:line="400" w:lineRule="exact"/>
      </w:pPr>
      <w:r>
        <w:rPr>
          <w:rFonts w:hint="eastAsia"/>
        </w:rPr>
        <w:t xml:space="preserve">3</w:t>
      </w:r>
      <w:r>
        <w:rPr>
          <w:rFonts w:hint="eastAsia"/>
        </w:rPr>
        <w:t xml:space="preserve">、本项目采购需求作为本合同附件。</w:t>
      </w:r>
      <w:r/>
    </w:p>
    <w:p>
      <w:pPr>
        <w:ind w:firstLine="420"/>
        <w:spacing w:line="400" w:lineRule="exact"/>
      </w:pPr>
      <w:r>
        <w:rPr>
          <w:rFonts w:hint="eastAsia"/>
        </w:rPr>
        <w:t xml:space="preserve">4</w:t>
      </w:r>
      <w:r>
        <w:rPr>
          <w:rFonts w:hint="eastAsia"/>
        </w:rPr>
        <w:t xml:space="preserve">、本合同应按照中华人民共和国的现行法律进行解释。</w:t>
      </w:r>
      <w:r/>
    </w:p>
    <w:tbl>
      <w:tblPr>
        <w:tblW w:w="9286" w:type="dxa"/>
        <w:jc w:val="center"/>
        <w:tblLayout w:type="fixed"/>
        <w:tblCellMar>
          <w:left w:w="0" w:type="dxa"/>
          <w:right w:w="0" w:type="dxa"/>
        </w:tblCellMar>
        <w:tblLook w:val="04A0" w:firstRow="1" w:lastRow="0" w:firstColumn="1" w:lastColumn="0" w:noHBand="0" w:noVBand="1"/>
      </w:tblPr>
      <w:tblGrid>
        <w:gridCol w:w="4643"/>
        <w:gridCol w:w="4643"/>
      </w:tblGrid>
      <w:tr>
        <w:trPr>
          <w:jc w:val="center"/>
          <w:trHeight w:val="697"/>
        </w:trPr>
        <w:tc>
          <w:tcPr>
            <w:tcBorders>
              <w:top w:val="none" w:color="000000" w:sz="4" w:space="0"/>
              <w:left w:val="none" w:color="000000" w:sz="4" w:space="0"/>
              <w:bottom w:val="none" w:color="000000" w:sz="4" w:space="0"/>
              <w:right w:val="none" w:color="000000" w:sz="4" w:space="0"/>
            </w:tcBorders>
            <w:tcW w:w="4643" w:type="dxa"/>
            <w:textDirection w:val="lrTb"/>
            <w:noWrap w:val="false"/>
          </w:tcPr>
          <w:p>
            <w:r>
              <w:rPr>
                <w:rFonts w:hint="eastAsia"/>
              </w:rPr>
              <w:t xml:space="preserve">甲方</w:t>
            </w:r>
            <w:r>
              <w:rPr>
                <w:rFonts w:hint="eastAsia"/>
              </w:rPr>
              <w:t xml:space="preserve">(</w:t>
            </w:r>
            <w:r>
              <w:rPr>
                <w:rFonts w:hint="eastAsia"/>
              </w:rPr>
              <w:t xml:space="preserve">采购人</w:t>
            </w:r>
            <w:r>
              <w:rPr>
                <w:rFonts w:hint="eastAsia"/>
              </w:rPr>
              <w:t xml:space="preserve">)</w:t>
            </w:r>
            <w:r>
              <w:rPr>
                <w:rFonts w:hint="eastAsia"/>
              </w:rPr>
              <w:t xml:space="preserve">：</w:t>
            </w:r>
            <w:r/>
          </w:p>
          <w:p>
            <w:r/>
            <w:r/>
          </w:p>
          <w:p>
            <w:r>
              <w:rPr>
                <w:rFonts w:hint="eastAsia"/>
              </w:rPr>
              <w:t xml:space="preserve">     </w:t>
            </w:r>
            <w:r>
              <w:rPr>
                <w:rFonts w:hint="eastAsia"/>
                <w:b/>
              </w:rPr>
              <w:t xml:space="preserve">江苏经贸职业技术学院</w:t>
            </w:r>
            <w:r>
              <w:rPr>
                <w:rFonts w:hint="eastAsia"/>
                <w:b/>
              </w:rPr>
              <w:t xml:space="preserve"> </w:t>
            </w:r>
            <w:r>
              <w:rPr>
                <w:rFonts w:hint="eastAsia"/>
              </w:rPr>
              <w:t xml:space="preserve">(</w:t>
            </w:r>
            <w:r>
              <w:rPr>
                <w:rFonts w:hint="eastAsia"/>
              </w:rPr>
              <w:t xml:space="preserve">盖章</w:t>
            </w:r>
            <w:r>
              <w:rPr>
                <w:rFonts w:hint="eastAsia"/>
              </w:rPr>
              <w:t xml:space="preserve">)</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r>
              <w:rPr>
                <w:rFonts w:hint="eastAsia"/>
              </w:rPr>
              <w:t xml:space="preserve">乙方</w:t>
            </w:r>
            <w:r>
              <w:rPr>
                <w:rFonts w:hint="eastAsia"/>
              </w:rPr>
              <w:t xml:space="preserve">(</w:t>
            </w:r>
            <w:r>
              <w:rPr>
                <w:rFonts w:hint="eastAsia"/>
              </w:rPr>
              <w:t xml:space="preserve">供应商</w:t>
            </w:r>
            <w:r>
              <w:rPr>
                <w:rFonts w:hint="eastAsia"/>
              </w:rPr>
              <w:t xml:space="preserve">)</w:t>
            </w:r>
            <w:r>
              <w:rPr>
                <w:rFonts w:hint="eastAsia"/>
              </w:rPr>
              <w:t xml:space="preserve">：</w:t>
            </w:r>
            <w:r/>
          </w:p>
          <w:p>
            <w:r/>
            <w:r/>
          </w:p>
          <w:p>
            <w:r>
              <w:rPr>
                <w:rFonts w:hint="eastAsia"/>
              </w:rPr>
              <w:t xml:space="preserve">     </w:t>
            </w:r>
            <w:r>
              <w:rPr>
                <w:rFonts w:hint="eastAsia"/>
                <w:b/>
              </w:rPr>
              <w:t xml:space="preserve">XXXXX </w:t>
            </w:r>
            <w:r>
              <w:rPr>
                <w:rFonts w:hint="eastAsia"/>
              </w:rPr>
              <w:t xml:space="preserve">(</w:t>
            </w:r>
            <w:r>
              <w:rPr>
                <w:rFonts w:hint="eastAsia"/>
              </w:rPr>
              <w:t xml:space="preserve">盖章</w:t>
            </w:r>
            <w:r>
              <w:rPr>
                <w:rFonts w:hint="eastAsia"/>
              </w:rPr>
              <w:t xml:space="preserve">)</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代表人：</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电</w:t>
            </w:r>
            <w:r>
              <w:rPr>
                <w:rFonts w:hint="eastAsia"/>
              </w:rPr>
              <w:t xml:space="preserve">    </w:t>
            </w:r>
            <w:r>
              <w:rPr>
                <w:rFonts w:hint="eastAsia"/>
              </w:rPr>
              <w:t xml:space="preserve">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电</w:t>
            </w:r>
            <w:r>
              <w:rPr>
                <w:rFonts w:hint="eastAsia"/>
              </w:rPr>
              <w:t xml:space="preserve">    </w:t>
            </w:r>
            <w:r>
              <w:rPr>
                <w:rFonts w:hint="eastAsia"/>
              </w:rPr>
              <w:t xml:space="preserve">话：</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通讯地址：南京市江宁区龙眠大道</w:t>
            </w:r>
            <w:r>
              <w:rPr>
                <w:rFonts w:hint="eastAsia"/>
              </w:rPr>
              <w:t xml:space="preserve">180</w:t>
            </w:r>
            <w:r>
              <w:rPr>
                <w:rFonts w:hint="eastAsia"/>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通讯地址：</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开户银行：建设银行南京天元东路支行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right="105"/>
              <w:spacing w:line="360" w:lineRule="exact"/>
            </w:pPr>
            <w:r>
              <w:rPr>
                <w:rFonts w:hint="eastAsia"/>
              </w:rPr>
              <w:t xml:space="preserve">开户银行：</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帐</w:t>
            </w:r>
            <w:r>
              <w:rPr>
                <w:rFonts w:hint="eastAsia"/>
              </w:rPr>
              <w:t xml:space="preserve">    </w:t>
            </w:r>
            <w:r>
              <w:rPr>
                <w:rFonts w:hint="eastAsia"/>
              </w:rPr>
              <w:t xml:space="preserve">号：</w:t>
            </w:r>
            <w:r>
              <w:t xml:space="preserve">32001590700052500255</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帐</w:t>
            </w:r>
            <w:r>
              <w:rPr>
                <w:rFonts w:hint="eastAsia"/>
              </w:rPr>
              <w:t xml:space="preserve">    </w:t>
            </w:r>
            <w:r>
              <w:rPr>
                <w:rFonts w:hint="eastAsia"/>
              </w:rPr>
              <w:t xml:space="preserve">号：</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right"/>
            </w:pPr>
            <w:r>
              <w:rPr>
                <w:b/>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right"/>
            </w:pPr>
            <w:r>
              <w:rPr>
                <w:b/>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c>
      </w:tr>
    </w:tbl>
    <w:p>
      <w:pPr>
        <w:jc w:val="left"/>
        <w:spacing w:line="360" w:lineRule="auto"/>
        <w:widowControl/>
        <w:rPr>
          <w:rFonts w:ascii="宋体" w:hAnsi="宋体" w:cs="宋体"/>
          <w:b/>
          <w:bCs/>
          <w:szCs w:val="21"/>
          <w:lang w:val="zh-CN"/>
        </w:rPr>
      </w:pPr>
      <w:r>
        <w:rPr>
          <w:rFonts w:ascii="宋体" w:hAnsi="宋体" w:cs="宋体"/>
          <w:b/>
          <w:bCs/>
          <w:szCs w:val="21"/>
          <w:lang w:val="zh-CN"/>
        </w:rPr>
      </w:r>
      <w:r/>
    </w:p>
    <w:p>
      <w:pPr>
        <w:jc w:val="left"/>
        <w:widowControl/>
        <w:rPr>
          <w:rFonts w:ascii="宋体" w:hAnsi="宋体" w:cs="宋体"/>
          <w:b/>
          <w:bCs/>
          <w:szCs w:val="21"/>
          <w:lang w:val="zh-CN"/>
        </w:rPr>
      </w:pPr>
      <w:r>
        <w:rPr>
          <w:rFonts w:ascii="宋体" w:hAnsi="宋体" w:cs="宋体"/>
          <w:b/>
          <w:bCs/>
          <w:szCs w:val="21"/>
          <w:lang w:val="zh-CN"/>
        </w:rPr>
        <w:t xml:space="preserve">包</w:t>
      </w:r>
      <w:r>
        <w:rPr>
          <w:rFonts w:hint="eastAsia" w:ascii="宋体" w:hAnsi="宋体" w:cs="宋体"/>
          <w:b/>
          <w:bCs/>
          <w:szCs w:val="21"/>
          <w:lang w:val="zh-CN"/>
        </w:rPr>
        <w:t xml:space="preserve">2：</w:t>
      </w:r>
      <w:r/>
    </w:p>
    <w:p>
      <w:pPr>
        <w:ind w:firstLine="3614"/>
        <w:rPr>
          <w:rFonts w:ascii="宋体" w:hAnsi="宋体"/>
          <w:b/>
          <w:sz w:val="30"/>
        </w:rPr>
      </w:pPr>
      <w:r>
        <w:rPr>
          <w:rFonts w:hint="eastAsia" w:ascii="宋体" w:hAnsi="宋体"/>
          <w:b/>
          <w:sz w:val="30"/>
        </w:rPr>
        <w:t xml:space="preserve">江苏省政府采购合同</w:t>
      </w:r>
      <w:r/>
    </w:p>
    <w:p>
      <w:pPr>
        <w:pStyle w:val="829"/>
        <w:ind w:left="420" w:firstLine="0"/>
        <w:rPr>
          <w:b/>
          <w:bCs/>
        </w:rPr>
      </w:pPr>
      <w:r>
        <w:rPr>
          <w:rFonts w:hint="eastAsia"/>
          <w:b/>
          <w:bCs/>
        </w:rPr>
        <w:t xml:space="preserve">注：本合同仅为合同的参考文本，合同签订双方可根据项目的具体要求进行修订，但不得更改实质性要求。</w:t>
      </w:r>
      <w:r/>
    </w:p>
    <w:tbl>
      <w:tblPr>
        <w:tblW w:w="5000" w:type="pct"/>
        <w:jc w:val="center"/>
        <w:tblCellMar>
          <w:left w:w="0" w:type="dxa"/>
          <w:right w:w="0" w:type="dxa"/>
        </w:tblCellMar>
        <w:tblLook w:val="04A0" w:firstRow="1" w:lastRow="0" w:firstColumn="1" w:lastColumn="0" w:noHBand="0" w:noVBand="1"/>
      </w:tblPr>
      <w:tblGrid>
        <w:gridCol w:w="3882"/>
        <w:gridCol w:w="5666"/>
      </w:tblGrid>
      <w:tr>
        <w:trPr>
          <w:jc w:val="center"/>
        </w:trPr>
        <w:tc>
          <w:tcPr>
            <w:tcBorders>
              <w:top w:val="none" w:color="000000" w:sz="4" w:space="0"/>
              <w:left w:val="none" w:color="000000" w:sz="4" w:space="0"/>
              <w:bottom w:val="none" w:color="000000" w:sz="4" w:space="0"/>
              <w:right w:val="none" w:color="000000" w:sz="4" w:space="0"/>
            </w:tcBorders>
            <w:tcW w:w="2033" w:type="pct"/>
            <w:textDirection w:val="lrTb"/>
            <w:noWrap w:val="false"/>
          </w:tcPr>
          <w:p>
            <w:pPr>
              <w:spacing w:line="300" w:lineRule="exact"/>
              <w:rPr>
                <w:rFonts w:cs="宋体"/>
                <w:b/>
                <w:bCs/>
                <w:lang w:val="zh-CN"/>
              </w:rPr>
            </w:pPr>
            <w:r>
              <w:rPr>
                <w:rFonts w:hint="eastAsia" w:cs="宋体"/>
                <w:b/>
                <w:bCs/>
                <w:lang w:val="zh-CN"/>
              </w:rPr>
              <w:t xml:space="preserve">采购人</w:t>
            </w:r>
            <w:r>
              <w:rPr>
                <w:rFonts w:hint="eastAsia" w:cs="宋体"/>
                <w:b/>
                <w:bCs/>
                <w:lang w:val="zh-CN"/>
              </w:rPr>
              <w:t xml:space="preserve">(</w:t>
            </w:r>
            <w:r>
              <w:rPr>
                <w:rFonts w:hint="eastAsia" w:cs="宋体"/>
                <w:b/>
                <w:bCs/>
                <w:lang w:val="zh-CN"/>
              </w:rPr>
              <w:t xml:space="preserve">以下称甲方</w:t>
            </w:r>
            <w:r>
              <w:rPr>
                <w:rFonts w:hint="eastAsia" w:cs="宋体"/>
                <w:b/>
                <w:bCs/>
                <w:lang w:val="zh-CN"/>
              </w:rPr>
              <w:t xml:space="preserve">)</w:t>
            </w:r>
            <w:r>
              <w:rPr>
                <w:rFonts w:hint="eastAsia" w:cs="宋体"/>
                <w:b/>
                <w:bCs/>
                <w:lang w:val="zh-CN"/>
              </w:rPr>
              <w:t xml:space="preserve">：</w:t>
            </w:r>
            <w:r/>
          </w:p>
          <w:p>
            <w:pPr>
              <w:spacing w:line="300" w:lineRule="exact"/>
              <w:rPr>
                <w:rFonts w:cs="宋体"/>
              </w:rPr>
            </w:pPr>
            <w:r>
              <w:rPr>
                <w:rFonts w:hint="eastAsia" w:cs="宋体"/>
              </w:rPr>
              <w:t xml:space="preserve">江苏经贸职业技术学院</w:t>
            </w:r>
            <w:r/>
          </w:p>
        </w:tc>
        <w:tc>
          <w:tcPr>
            <w:tcBorders>
              <w:top w:val="none" w:color="000000" w:sz="4" w:space="0"/>
              <w:left w:val="none" w:color="000000" w:sz="4" w:space="0"/>
              <w:bottom w:val="none" w:color="000000" w:sz="4" w:space="0"/>
              <w:right w:val="none" w:color="000000" w:sz="4" w:space="0"/>
            </w:tcBorders>
            <w:tcW w:w="2967" w:type="pct"/>
            <w:textDirection w:val="lrTb"/>
            <w:noWrap w:val="false"/>
          </w:tcPr>
          <w:p>
            <w:pPr>
              <w:spacing w:line="300" w:lineRule="exact"/>
              <w:rPr>
                <w:rFonts w:cs="宋体"/>
              </w:rPr>
            </w:pPr>
            <w:r>
              <w:rPr>
                <w:rFonts w:hint="eastAsia" w:cs="宋体"/>
                <w:b/>
                <w:bCs/>
                <w:lang w:val="zh-CN"/>
              </w:rPr>
              <w:t xml:space="preserve">供应商：</w:t>
            </w:r>
            <w:r>
              <w:rPr>
                <w:rFonts w:hint="eastAsia" w:cs="宋体"/>
                <w:b/>
                <w:bCs/>
                <w:lang w:val="zh-CN"/>
              </w:rPr>
              <w:t xml:space="preserve">(</w:t>
            </w:r>
            <w:r>
              <w:rPr>
                <w:rFonts w:hint="eastAsia" w:cs="宋体"/>
                <w:b/>
                <w:bCs/>
                <w:lang w:val="zh-CN"/>
              </w:rPr>
              <w:t xml:space="preserve">以下称乙方</w:t>
            </w:r>
            <w:r>
              <w:rPr>
                <w:rFonts w:hint="eastAsia" w:cs="宋体"/>
                <w:b/>
                <w:bCs/>
                <w:lang w:val="zh-CN"/>
              </w:rPr>
              <w:t xml:space="preserve">):</w:t>
            </w:r>
            <w:r/>
          </w:p>
          <w:p>
            <w:pPr>
              <w:spacing w:line="300" w:lineRule="exact"/>
              <w:rPr>
                <w:rFonts w:cs="宋体"/>
              </w:rPr>
            </w:pPr>
            <w:r>
              <w:rPr>
                <w:rFonts w:cs="宋体"/>
              </w:rPr>
            </w:r>
            <w:r/>
          </w:p>
        </w:tc>
      </w:tr>
      <w:tr>
        <w:trPr>
          <w:jc w:val="center"/>
        </w:trPr>
        <w:tc>
          <w:tcPr>
            <w:tcBorders>
              <w:top w:val="none" w:color="000000" w:sz="4" w:space="0"/>
              <w:left w:val="none" w:color="000000" w:sz="4" w:space="0"/>
              <w:bottom w:val="none" w:color="000000" w:sz="4" w:space="0"/>
              <w:right w:val="none" w:color="000000" w:sz="4" w:space="0"/>
            </w:tcBorders>
            <w:tcW w:w="2033" w:type="pct"/>
            <w:textDirection w:val="lrTb"/>
            <w:noWrap w:val="false"/>
          </w:tcPr>
          <w:p>
            <w:pPr>
              <w:spacing w:line="300" w:lineRule="exact"/>
              <w:rPr>
                <w:rFonts w:cs="宋体"/>
                <w:b/>
                <w:lang w:val="zh-CN"/>
              </w:rPr>
            </w:pPr>
            <w:r>
              <w:rPr>
                <w:rFonts w:hint="eastAsia" w:cs="宋体"/>
                <w:b/>
                <w:lang w:val="zh-CN"/>
              </w:rPr>
              <w:t xml:space="preserve">住所地：</w:t>
            </w:r>
            <w:r/>
          </w:p>
          <w:p>
            <w:pPr>
              <w:spacing w:line="300" w:lineRule="exact"/>
              <w:rPr>
                <w:rFonts w:cs="宋体"/>
              </w:rPr>
            </w:pPr>
            <w:r>
              <w:rPr>
                <w:rFonts w:hint="eastAsia" w:cs="宋体"/>
                <w:lang w:val="zh-CN"/>
              </w:rPr>
              <w:t xml:space="preserve">江苏省南京市江宁区龙眠大道</w:t>
            </w:r>
            <w:r>
              <w:rPr>
                <w:rFonts w:hint="eastAsia" w:cs="宋体"/>
                <w:lang w:val="zh-CN"/>
              </w:rPr>
              <w:t xml:space="preserve">180</w:t>
            </w:r>
            <w:r>
              <w:rPr>
                <w:rFonts w:hint="eastAsia" w:cs="宋体"/>
                <w:lang w:val="zh-CN"/>
              </w:rPr>
              <w:t xml:space="preserve">号</w:t>
            </w:r>
            <w:r/>
          </w:p>
        </w:tc>
        <w:tc>
          <w:tcPr>
            <w:tcBorders>
              <w:top w:val="none" w:color="000000" w:sz="4" w:space="0"/>
              <w:left w:val="none" w:color="000000" w:sz="4" w:space="0"/>
              <w:bottom w:val="none" w:color="000000" w:sz="4" w:space="0"/>
              <w:right w:val="none" w:color="000000" w:sz="4" w:space="0"/>
            </w:tcBorders>
            <w:tcW w:w="2967" w:type="pct"/>
            <w:textDirection w:val="lrTb"/>
            <w:noWrap w:val="false"/>
          </w:tcPr>
          <w:p>
            <w:pPr>
              <w:spacing w:line="300" w:lineRule="exact"/>
              <w:rPr>
                <w:rFonts w:cs="宋体"/>
                <w:b/>
                <w:lang w:val="zh-CN"/>
              </w:rPr>
            </w:pPr>
            <w:r>
              <w:rPr>
                <w:rFonts w:hint="eastAsia" w:cs="宋体"/>
                <w:b/>
                <w:lang w:val="zh-CN"/>
              </w:rPr>
              <w:t xml:space="preserve">住所地：</w:t>
            </w:r>
            <w:r/>
          </w:p>
          <w:p>
            <w:pPr>
              <w:spacing w:line="300" w:lineRule="exact"/>
              <w:rPr>
                <w:rFonts w:cs="宋体"/>
              </w:rPr>
            </w:pPr>
            <w:r>
              <w:rPr>
                <w:rFonts w:cs="宋体"/>
              </w:rPr>
            </w:r>
            <w:r/>
          </w:p>
        </w:tc>
      </w:tr>
    </w:tbl>
    <w:p>
      <w:pPr>
        <w:ind w:right="105"/>
      </w:pPr>
      <w:r/>
      <w:r/>
    </w:p>
    <w:p>
      <w:pPr>
        <w:ind w:right="105" w:firstLine="420"/>
        <w:spacing w:line="400" w:lineRule="exact"/>
      </w:pPr>
      <w:r>
        <w:rPr>
          <w:rFonts w:hint="eastAsia"/>
        </w:rPr>
        <w:t xml:space="preserve">根据《中华人民共和国民法典》等法律法规的规定，甲乙双方按照采购代理机构的招标结果签订本合同。</w:t>
      </w:r>
      <w:r/>
    </w:p>
    <w:p>
      <w:pPr>
        <w:spacing w:line="400" w:lineRule="exact"/>
      </w:pPr>
      <w:r>
        <w:rPr>
          <w:rFonts w:hint="eastAsia"/>
          <w:b/>
          <w:bCs/>
        </w:rPr>
        <w:t xml:space="preserve">第一条</w:t>
      </w:r>
      <w:r>
        <w:rPr>
          <w:rFonts w:hint="eastAsia"/>
          <w:b/>
          <w:bCs/>
        </w:rPr>
        <w:t xml:space="preserve">  </w:t>
      </w:r>
      <w:r>
        <w:rPr>
          <w:rFonts w:hint="eastAsia"/>
          <w:b/>
          <w:bCs/>
        </w:rPr>
        <w:t xml:space="preserve">合同标的</w:t>
      </w:r>
      <w:r/>
    </w:p>
    <w:p>
      <w:pPr>
        <w:ind w:firstLine="420"/>
        <w:spacing w:line="400" w:lineRule="exact"/>
        <w:rPr>
          <w:u w:val="single"/>
        </w:rPr>
      </w:pPr>
      <w:r>
        <w:rPr>
          <w:rFonts w:hint="eastAsia"/>
        </w:rPr>
        <w:t xml:space="preserve">1</w:t>
      </w:r>
      <w:r>
        <w:rPr>
          <w:rFonts w:hint="eastAsia"/>
        </w:rPr>
        <w:t xml:space="preserve">、乙方根据甲方需求提供以下项目服务：</w:t>
      </w:r>
      <w:r>
        <w:rPr>
          <w:rFonts w:hint="eastAsia"/>
          <w:u w:val="single"/>
        </w:rPr>
        <w:t xml:space="preserve"> XXXXX</w:t>
      </w:r>
      <w:r>
        <w:rPr>
          <w:rFonts w:hint="eastAsia"/>
          <w:u w:val="single"/>
        </w:rPr>
        <w:t xml:space="preserve">项目</w:t>
      </w:r>
      <w:r>
        <w:rPr>
          <w:rFonts w:hint="eastAsia"/>
          <w:u w:val="single"/>
        </w:rPr>
        <w:t xml:space="preserve"> </w:t>
      </w:r>
      <w:r>
        <w:rPr>
          <w:rFonts w:hint="eastAsia"/>
        </w:rPr>
        <w:t xml:space="preserve">。</w:t>
      </w:r>
      <w:r/>
    </w:p>
    <w:p>
      <w:pPr>
        <w:ind w:firstLine="420"/>
        <w:spacing w:line="400" w:lineRule="exact"/>
      </w:pPr>
      <w:r>
        <w:rPr>
          <w:rFonts w:hint="eastAsia"/>
        </w:rPr>
        <w:t xml:space="preserve">2</w:t>
      </w:r>
      <w:r>
        <w:rPr>
          <w:rFonts w:hint="eastAsia"/>
        </w:rPr>
        <w:t xml:space="preserve">、合同期限：</w:t>
      </w:r>
      <w:r>
        <w:rPr>
          <w:rFonts w:hint="eastAsia"/>
          <w:b/>
        </w:rPr>
        <w:t xml:space="preserve">      </w:t>
      </w:r>
      <w:r>
        <w:rPr>
          <w:rFonts w:hint="eastAsia"/>
          <w:b/>
        </w:rPr>
        <w:t xml:space="preserve">年</w:t>
      </w:r>
      <w:r>
        <w:rPr>
          <w:rFonts w:hint="eastAsia"/>
          <w:b/>
        </w:rPr>
        <w:t xml:space="preserve">    </w:t>
      </w:r>
      <w:r>
        <w:rPr>
          <w:rFonts w:hint="eastAsia"/>
          <w:b/>
        </w:rPr>
        <w:t xml:space="preserve">月</w:t>
      </w:r>
      <w:r>
        <w:rPr>
          <w:rFonts w:hint="eastAsia"/>
          <w:b/>
        </w:rPr>
        <w:t xml:space="preserve">    </w:t>
      </w:r>
      <w:r>
        <w:rPr>
          <w:rFonts w:hint="eastAsia"/>
          <w:b/>
        </w:rPr>
        <w:t xml:space="preserve">日至</w:t>
      </w:r>
      <w:r>
        <w:rPr>
          <w:rFonts w:hint="eastAsia"/>
          <w:b/>
        </w:rPr>
        <w:t xml:space="preserve">      </w:t>
      </w:r>
      <w:r>
        <w:rPr>
          <w:rFonts w:hint="eastAsia"/>
          <w:b/>
        </w:rPr>
        <w:t xml:space="preserve">年</w:t>
      </w:r>
      <w:r>
        <w:rPr>
          <w:rFonts w:hint="eastAsia"/>
          <w:b/>
        </w:rPr>
        <w:t xml:space="preserve">    </w:t>
      </w:r>
      <w:r>
        <w:rPr>
          <w:rFonts w:hint="eastAsia"/>
          <w:b/>
        </w:rPr>
        <w:t xml:space="preserve">月</w:t>
      </w:r>
      <w:r>
        <w:rPr>
          <w:rFonts w:hint="eastAsia"/>
          <w:b/>
        </w:rPr>
        <w:t xml:space="preserve">    </w:t>
      </w:r>
      <w:r>
        <w:rPr>
          <w:rFonts w:hint="eastAsia"/>
          <w:b/>
        </w:rPr>
        <w:t xml:space="preserve">日</w:t>
      </w:r>
      <w:r>
        <w:rPr>
          <w:rFonts w:hint="eastAsia"/>
        </w:rPr>
        <w:t xml:space="preserve">。</w:t>
      </w:r>
      <w:r/>
    </w:p>
    <w:p>
      <w:pPr>
        <w:ind w:firstLine="420"/>
        <w:spacing w:line="400" w:lineRule="exact"/>
      </w:pPr>
      <w:r>
        <w:rPr>
          <w:rFonts w:hint="eastAsia"/>
        </w:rPr>
        <w:t xml:space="preserve">3</w:t>
      </w:r>
      <w:r>
        <w:rPr>
          <w:rFonts w:hint="eastAsia"/>
        </w:rPr>
        <w:t xml:space="preserve">、服务需求：</w:t>
      </w:r>
      <w:r/>
    </w:p>
    <w:p>
      <w:pPr>
        <w:spacing w:line="400" w:lineRule="exact"/>
        <w:rPr>
          <w:b/>
          <w:bCs/>
        </w:rPr>
      </w:pPr>
      <w:r>
        <w:rPr>
          <w:rFonts w:hint="eastAsia"/>
          <w:b/>
          <w:bCs/>
        </w:rPr>
        <w:t xml:space="preserve">第二条</w:t>
      </w:r>
      <w:r>
        <w:rPr>
          <w:rFonts w:hint="eastAsia"/>
          <w:b/>
          <w:bCs/>
        </w:rPr>
        <w:t xml:space="preserve">  </w:t>
      </w:r>
      <w:r>
        <w:rPr>
          <w:rFonts w:hint="eastAsia"/>
          <w:b/>
          <w:bCs/>
        </w:rPr>
        <w:t xml:space="preserve">合同总价款</w:t>
      </w:r>
      <w:r/>
    </w:p>
    <w:p>
      <w:pPr>
        <w:ind w:firstLine="420"/>
        <w:spacing w:line="400" w:lineRule="exact"/>
      </w:pPr>
      <w:r>
        <w:rPr>
          <w:rFonts w:hint="eastAsia"/>
        </w:rPr>
        <w:t xml:space="preserve">1</w:t>
      </w:r>
      <w:r>
        <w:rPr>
          <w:rFonts w:hint="eastAsia"/>
        </w:rPr>
        <w:t xml:space="preserve">、本合同项下服务成交价为：</w:t>
      </w:r>
      <w:r>
        <w:rPr>
          <w:rFonts w:hint="eastAsia"/>
          <w:u w:val="single"/>
        </w:rPr>
        <w:t xml:space="preserve"> XXXXX </w:t>
      </w:r>
      <w:r>
        <w:rPr>
          <w:rFonts w:hint="eastAsia"/>
        </w:rPr>
        <w:t xml:space="preserve">元整</w:t>
      </w:r>
      <w:r>
        <w:t xml:space="preserve">(</w:t>
      </w:r>
      <w:r>
        <w:t xml:space="preserve">大写</w:t>
      </w:r>
      <w:r>
        <w:t xml:space="preserve">)</w:t>
      </w:r>
      <w:r>
        <w:rPr>
          <w:rFonts w:hint="eastAsia"/>
        </w:rPr>
        <w:t xml:space="preserve">，</w:t>
      </w:r>
      <w:r>
        <w:t xml:space="preserve">(</w:t>
      </w:r>
      <w:r>
        <w:t xml:space="preserve">小写</w:t>
      </w:r>
      <w:r>
        <w:t xml:space="preserve">)</w:t>
      </w:r>
      <w:r>
        <w:rPr>
          <w:rFonts w:hint="eastAsia"/>
        </w:rPr>
        <w:t xml:space="preserve">：</w:t>
      </w:r>
      <w:r>
        <w:rPr>
          <w:rFonts w:hint="eastAsia"/>
          <w:u w:val="single"/>
        </w:rPr>
        <w:t xml:space="preserve">¥      </w:t>
      </w:r>
      <w:r>
        <w:rPr>
          <w:rFonts w:hint="eastAsia"/>
        </w:rPr>
        <w:t xml:space="preserve">元。</w:t>
      </w:r>
      <w:r/>
    </w:p>
    <w:p>
      <w:pPr>
        <w:ind w:firstLine="420"/>
        <w:spacing w:line="400" w:lineRule="exact"/>
        <w:rPr>
          <w:b/>
        </w:rPr>
      </w:pPr>
      <w:r>
        <w:rPr>
          <w:rFonts w:hint="eastAsia"/>
        </w:rPr>
        <w:t xml:space="preserve">2</w:t>
      </w:r>
      <w:r>
        <w:rPr>
          <w:rFonts w:hint="eastAsia"/>
        </w:rPr>
        <w:t xml:space="preserve">、本合同成交价包含是</w:t>
      </w:r>
      <w:r>
        <w:rPr>
          <w:rFonts w:hint="eastAsia"/>
          <w:u w:val="single"/>
        </w:rPr>
        <w:t xml:space="preserve"> XXXXX </w:t>
      </w:r>
      <w:r>
        <w:rPr>
          <w:rFonts w:hint="eastAsia"/>
        </w:rPr>
        <w:t xml:space="preserve">的采购、调试、运行及维护、伴随服务、技术资料、人员培训发生的所有含税费用、支付给员工的工资和国家强制缴纳的各种社会保障资金</w:t>
      </w:r>
      <w:r>
        <w:rPr>
          <w:rFonts w:hint="eastAsia"/>
          <w:bCs/>
        </w:rPr>
        <w:t xml:space="preserve">，以</w:t>
      </w:r>
      <w:r>
        <w:rPr>
          <w:rFonts w:hint="eastAsia"/>
        </w:rPr>
        <w:t xml:space="preserve">及乙方认为需要的其他费用等。</w:t>
      </w:r>
      <w:r/>
    </w:p>
    <w:p>
      <w:pPr>
        <w:ind w:firstLine="420"/>
        <w:spacing w:line="400" w:lineRule="exact"/>
      </w:pPr>
      <w:r>
        <w:rPr>
          <w:rFonts w:hint="eastAsia"/>
        </w:rPr>
        <w:t xml:space="preserve">3</w:t>
      </w:r>
      <w:r>
        <w:rPr>
          <w:rFonts w:hint="eastAsia"/>
        </w:rPr>
        <w:t xml:space="preserve">、本合同总价款还包含乙方应当提供的伴随服务</w:t>
      </w:r>
      <w:r>
        <w:rPr>
          <w:rFonts w:hint="eastAsia"/>
        </w:rPr>
        <w:t xml:space="preserve">/</w:t>
      </w:r>
      <w:r>
        <w:rPr>
          <w:rFonts w:hint="eastAsia"/>
        </w:rPr>
        <w:t xml:space="preserve">售后服务费用。</w:t>
      </w:r>
      <w:r/>
    </w:p>
    <w:p>
      <w:pPr>
        <w:ind w:firstLine="420"/>
        <w:spacing w:line="400" w:lineRule="exact"/>
      </w:pPr>
      <w:r>
        <w:rPr>
          <w:rFonts w:hint="eastAsia"/>
        </w:rPr>
        <w:t xml:space="preserve">4</w:t>
      </w:r>
      <w:r>
        <w:rPr>
          <w:rFonts w:hint="eastAsia"/>
        </w:rPr>
        <w:t xml:space="preserve">、本合同执行期间合同价格不变。</w:t>
      </w:r>
      <w:r/>
    </w:p>
    <w:p>
      <w:pPr>
        <w:spacing w:line="400" w:lineRule="exact"/>
        <w:rPr>
          <w:b/>
          <w:bCs/>
        </w:rPr>
      </w:pPr>
      <w:r>
        <w:rPr>
          <w:rFonts w:hint="eastAsia"/>
          <w:b/>
          <w:bCs/>
        </w:rPr>
        <w:t xml:space="preserve">第三条</w:t>
      </w:r>
      <w:r>
        <w:rPr>
          <w:rFonts w:hint="eastAsia"/>
          <w:b/>
          <w:bCs/>
        </w:rPr>
        <w:t xml:space="preserve">  </w:t>
      </w:r>
      <w:r>
        <w:rPr>
          <w:rFonts w:hint="eastAsia"/>
          <w:b/>
          <w:bCs/>
        </w:rPr>
        <w:t xml:space="preserve">组成本合同的有关文件</w:t>
      </w:r>
      <w:r/>
    </w:p>
    <w:p>
      <w:pPr>
        <w:ind w:firstLine="420"/>
        <w:spacing w:line="400" w:lineRule="exact"/>
      </w:pPr>
      <w:r>
        <w:rPr>
          <w:rFonts w:hint="eastAsia"/>
        </w:rPr>
        <w:t xml:space="preserve">下列关于</w:t>
      </w:r>
      <w:r>
        <w:rPr>
          <w:rFonts w:hint="eastAsia"/>
          <w:u w:val="single"/>
        </w:rPr>
        <w:t xml:space="preserve"> XXXXX</w:t>
      </w:r>
      <w:r>
        <w:rPr>
          <w:rFonts w:hint="eastAsia"/>
          <w:u w:val="single"/>
        </w:rPr>
        <w:t xml:space="preserve">号</w:t>
      </w:r>
      <w:r>
        <w:rPr>
          <w:rFonts w:hint="eastAsia"/>
          <w:u w:val="single"/>
        </w:rPr>
        <w:t xml:space="preserve"> </w:t>
      </w:r>
      <w:r>
        <w:rPr>
          <w:rFonts w:hint="eastAsia"/>
        </w:rPr>
        <w:t xml:space="preserve">标的招响应文件或与本次采购活动方式相适应的文件及有关附件是本合同不可分割的组成部分，与本合同具有同等法律效力，这些文件包括但不限于：</w:t>
      </w:r>
      <w:r/>
    </w:p>
    <w:p>
      <w:pPr>
        <w:ind w:firstLine="420"/>
        <w:spacing w:line="400" w:lineRule="exact"/>
      </w:pPr>
      <w:r>
        <w:rPr>
          <w:rFonts w:hint="eastAsia"/>
        </w:rPr>
        <w:t xml:space="preserve">1</w:t>
      </w:r>
      <w:r>
        <w:rPr>
          <w:rFonts w:hint="eastAsia"/>
        </w:rPr>
        <w:t xml:space="preserve">、乙方提供的响应文件和响应文件价格部分；</w:t>
      </w:r>
      <w:r/>
    </w:p>
    <w:p>
      <w:pPr>
        <w:ind w:firstLine="420"/>
        <w:spacing w:line="400" w:lineRule="exact"/>
      </w:pPr>
      <w:r>
        <w:rPr>
          <w:rFonts w:hint="eastAsia"/>
        </w:rPr>
        <w:t xml:space="preserve">2</w:t>
      </w:r>
      <w:r>
        <w:rPr>
          <w:rFonts w:hint="eastAsia"/>
        </w:rPr>
        <w:t xml:space="preserve">、技术条款偏离表；</w:t>
      </w:r>
      <w:r/>
    </w:p>
    <w:p>
      <w:pPr>
        <w:ind w:firstLine="420"/>
        <w:spacing w:line="400" w:lineRule="exact"/>
      </w:pPr>
      <w:r>
        <w:rPr>
          <w:rFonts w:hint="eastAsia"/>
        </w:rPr>
        <w:t xml:space="preserve">3</w:t>
      </w:r>
      <w:r>
        <w:rPr>
          <w:rFonts w:hint="eastAsia"/>
        </w:rPr>
        <w:t xml:space="preserve">、供货一览表；</w:t>
      </w:r>
      <w:r/>
    </w:p>
    <w:p>
      <w:pPr>
        <w:ind w:firstLine="420"/>
        <w:spacing w:line="400" w:lineRule="exact"/>
      </w:pPr>
      <w:r>
        <w:rPr>
          <w:rFonts w:hint="eastAsia"/>
        </w:rPr>
        <w:t xml:space="preserve">4</w:t>
      </w:r>
      <w:r>
        <w:rPr>
          <w:rFonts w:hint="eastAsia"/>
        </w:rPr>
        <w:t xml:space="preserve">、交货一览表；</w:t>
      </w:r>
      <w:r/>
    </w:p>
    <w:p>
      <w:pPr>
        <w:ind w:firstLine="420"/>
        <w:spacing w:line="400" w:lineRule="exact"/>
      </w:pPr>
      <w:r>
        <w:rPr>
          <w:rFonts w:hint="eastAsia"/>
        </w:rPr>
        <w:t xml:space="preserve">5</w:t>
      </w:r>
      <w:r>
        <w:rPr>
          <w:rFonts w:hint="eastAsia"/>
        </w:rPr>
        <w:t xml:space="preserve">、投标承诺</w:t>
      </w:r>
      <w:r>
        <w:rPr>
          <w:rFonts w:hint="eastAsia"/>
        </w:rPr>
        <w:t xml:space="preserve">/</w:t>
      </w:r>
      <w:r>
        <w:rPr>
          <w:rFonts w:hint="eastAsia"/>
        </w:rPr>
        <w:t xml:space="preserve">服务承诺；</w:t>
      </w:r>
      <w:r/>
    </w:p>
    <w:p>
      <w:pPr>
        <w:ind w:firstLine="420"/>
        <w:spacing w:line="400" w:lineRule="exact"/>
      </w:pPr>
      <w:r>
        <w:rPr>
          <w:rFonts w:hint="eastAsia"/>
        </w:rPr>
        <w:t xml:space="preserve">6</w:t>
      </w:r>
      <w:r>
        <w:rPr>
          <w:rFonts w:hint="eastAsia"/>
        </w:rPr>
        <w:t xml:space="preserve">、成交通知书；</w:t>
      </w:r>
      <w:r/>
    </w:p>
    <w:p>
      <w:pPr>
        <w:ind w:firstLine="420"/>
        <w:spacing w:line="400" w:lineRule="exact"/>
      </w:pPr>
      <w:r>
        <w:rPr>
          <w:rFonts w:hint="eastAsia"/>
        </w:rPr>
        <w:t xml:space="preserve">7</w:t>
      </w:r>
      <w:r>
        <w:rPr>
          <w:rFonts w:hint="eastAsia"/>
        </w:rPr>
        <w:t xml:space="preserve">、甲乙双方商定的其他文件等。</w:t>
      </w:r>
      <w:r/>
    </w:p>
    <w:p>
      <w:pPr>
        <w:spacing w:line="400" w:lineRule="exact"/>
        <w:rPr>
          <w:b/>
          <w:bCs/>
        </w:rPr>
      </w:pPr>
      <w:r>
        <w:rPr>
          <w:rFonts w:hint="eastAsia"/>
          <w:b/>
          <w:bCs/>
        </w:rPr>
        <w:t xml:space="preserve">第四条</w:t>
      </w:r>
      <w:r>
        <w:rPr>
          <w:rFonts w:hint="eastAsia"/>
          <w:b/>
          <w:bCs/>
        </w:rPr>
        <w:t xml:space="preserve">  </w:t>
      </w:r>
      <w:r>
        <w:rPr>
          <w:rFonts w:hint="eastAsia"/>
          <w:b/>
          <w:bCs/>
        </w:rPr>
        <w:t xml:space="preserve">权利保证</w:t>
      </w:r>
      <w:r/>
    </w:p>
    <w:p>
      <w:pPr>
        <w:ind w:firstLine="420"/>
        <w:spacing w:line="400" w:lineRule="exact"/>
      </w:pPr>
      <w:r>
        <w:rPr>
          <w:rFonts w:hint="eastAsia"/>
        </w:rPr>
        <w:t xml:space="preserve">乙方应保证甲方在使用该服务或其任何一部分时不受第三方提出侵犯其专利权、版权、商标权或其他权利的起诉。一旦出现侵权，乙方应承担全部责任。</w:t>
      </w:r>
      <w:r/>
    </w:p>
    <w:p>
      <w:pPr>
        <w:spacing w:line="400" w:lineRule="exact"/>
        <w:rPr>
          <w:b/>
          <w:bCs/>
        </w:rPr>
      </w:pPr>
      <w:r>
        <w:rPr>
          <w:rFonts w:hint="eastAsia"/>
          <w:b/>
          <w:bCs/>
        </w:rPr>
        <w:t xml:space="preserve">第五条</w:t>
      </w:r>
      <w:r>
        <w:rPr>
          <w:rFonts w:hint="eastAsia"/>
          <w:b/>
          <w:bCs/>
        </w:rPr>
        <w:t xml:space="preserve">  </w:t>
      </w:r>
      <w:r>
        <w:rPr>
          <w:rFonts w:hint="eastAsia"/>
          <w:b/>
          <w:bCs/>
        </w:rPr>
        <w:t xml:space="preserve">质量保证</w:t>
      </w:r>
      <w:r/>
    </w:p>
    <w:p>
      <w:pPr>
        <w:ind w:firstLine="420"/>
        <w:spacing w:line="400" w:lineRule="exact"/>
      </w:pPr>
      <w:r>
        <w:rPr>
          <w:rFonts w:hint="eastAsia"/>
        </w:rPr>
        <w:t xml:space="preserve">乙方所提供的服务的技术规格应与采购文件规定的技术规格及所附的“技术条款偏离表”相一致；若技术性能无特殊说明，则按国家有关部门最新颁布的标准及规范为准。</w:t>
      </w:r>
      <w:r/>
    </w:p>
    <w:p>
      <w:pPr>
        <w:spacing w:line="400" w:lineRule="exact"/>
        <w:rPr>
          <w:b/>
          <w:bCs/>
        </w:rPr>
      </w:pPr>
      <w:r>
        <w:rPr>
          <w:rFonts w:hint="eastAsia"/>
          <w:b/>
          <w:bCs/>
        </w:rPr>
        <w:t xml:space="preserve">第六条</w:t>
      </w:r>
      <w:r>
        <w:rPr>
          <w:rFonts w:hint="eastAsia"/>
          <w:b/>
          <w:bCs/>
        </w:rPr>
        <w:t xml:space="preserve">  </w:t>
      </w:r>
      <w:r>
        <w:rPr>
          <w:rFonts w:hint="eastAsia"/>
          <w:b/>
          <w:bCs/>
        </w:rPr>
        <w:t xml:space="preserve">交货和验收</w:t>
      </w:r>
      <w:r/>
    </w:p>
    <w:p>
      <w:pPr>
        <w:ind w:firstLine="420"/>
        <w:spacing w:line="400" w:lineRule="exact"/>
      </w:pPr>
      <w:r>
        <w:rPr>
          <w:rFonts w:hint="eastAsia"/>
        </w:rPr>
        <w:t xml:space="preserve">1</w:t>
      </w:r>
      <w:r>
        <w:rPr>
          <w:rFonts w:hint="eastAsia"/>
        </w:rPr>
        <w:t xml:space="preserve">、供货时间：</w:t>
      </w:r>
      <w:r>
        <w:t xml:space="preserve"> </w:t>
      </w:r>
      <w:r/>
    </w:p>
    <w:p>
      <w:pPr>
        <w:ind w:firstLine="420"/>
        <w:spacing w:line="400" w:lineRule="exact"/>
      </w:pPr>
      <w:r>
        <w:rPr>
          <w:rFonts w:hint="eastAsia"/>
        </w:rPr>
        <w:t xml:space="preserve">2</w:t>
      </w:r>
      <w:r>
        <w:rPr>
          <w:rFonts w:hint="eastAsia"/>
        </w:rPr>
        <w:t xml:space="preserve">、验收标准：按行业通行标准、乙方响应文件的承诺和《江苏经贸职业技术学院货物类采购项目履约验收报告》规定。</w:t>
      </w:r>
      <w:r/>
    </w:p>
    <w:p>
      <w:pPr>
        <w:spacing w:line="400" w:lineRule="exact"/>
        <w:rPr>
          <w:b/>
          <w:bCs/>
        </w:rPr>
      </w:pPr>
      <w:r>
        <w:rPr>
          <w:rFonts w:hint="eastAsia"/>
          <w:b/>
          <w:bCs/>
        </w:rPr>
        <w:t xml:space="preserve">第七条</w:t>
      </w:r>
      <w:r>
        <w:rPr>
          <w:rFonts w:hint="eastAsia"/>
          <w:b/>
          <w:bCs/>
        </w:rPr>
        <w:t xml:space="preserve">  </w:t>
      </w:r>
      <w:r>
        <w:rPr>
          <w:rFonts w:hint="eastAsia"/>
          <w:b/>
          <w:bCs/>
        </w:rPr>
        <w:t xml:space="preserve">履约保证金</w:t>
      </w:r>
      <w:r/>
    </w:p>
    <w:p>
      <w:pPr>
        <w:ind w:firstLine="420"/>
        <w:spacing w:line="400" w:lineRule="exact"/>
      </w:pPr>
      <w:r>
        <w:rPr>
          <w:rFonts w:hint="eastAsia"/>
        </w:rPr>
        <w:t xml:space="preserve">1</w:t>
      </w:r>
      <w:r>
        <w:rPr>
          <w:rFonts w:hint="eastAsia"/>
        </w:rPr>
        <w:t xml:space="preserve">、乙方在领取成交通知书</w:t>
      </w:r>
      <w:r>
        <w:rPr>
          <w:rFonts w:hint="eastAsia"/>
        </w:rPr>
        <w:t xml:space="preserve">5</w:t>
      </w:r>
      <w:r>
        <w:rPr>
          <w:rFonts w:hint="eastAsia"/>
        </w:rPr>
        <w:t xml:space="preserve">天内，向甲方交纳合同总价的</w:t>
      </w:r>
      <w:r>
        <w:rPr>
          <w:rFonts w:hint="eastAsia"/>
          <w:b/>
        </w:rPr>
        <w:t xml:space="preserve">5%</w:t>
      </w:r>
      <w:r>
        <w:rPr>
          <w:rFonts w:hint="eastAsia"/>
        </w:rPr>
        <w:t xml:space="preserve">作为本项目的履约保证金，履约保证金在合同履行完毕且经用户单位确认质量、服务无问题的情况下退还</w:t>
      </w:r>
      <w:r>
        <w:rPr>
          <w:rFonts w:hint="eastAsia"/>
        </w:rPr>
        <w:t xml:space="preserve">(</w:t>
      </w:r>
      <w:r>
        <w:rPr>
          <w:rFonts w:hint="eastAsia"/>
        </w:rPr>
        <w:t xml:space="preserve">不计息</w:t>
      </w:r>
      <w:r>
        <w:rPr>
          <w:rFonts w:hint="eastAsia"/>
        </w:rPr>
        <w:t xml:space="preserve">)</w:t>
      </w:r>
      <w:r>
        <w:rPr>
          <w:rFonts w:hint="eastAsia"/>
        </w:rPr>
        <w:t xml:space="preserve">。</w:t>
      </w:r>
      <w:r/>
    </w:p>
    <w:p>
      <w:pPr>
        <w:ind w:firstLine="420"/>
        <w:spacing w:line="400" w:lineRule="exact"/>
      </w:pPr>
      <w:r>
        <w:rPr>
          <w:rFonts w:hint="eastAsia"/>
        </w:rPr>
        <w:t xml:space="preserve">2</w:t>
      </w:r>
      <w:r>
        <w:rPr>
          <w:rFonts w:hint="eastAsia"/>
        </w:rPr>
        <w:t xml:space="preserve">、如乙方未能履行合同规定的义务，甲方有权从履约保证金中取得补偿。</w:t>
      </w:r>
      <w:r/>
    </w:p>
    <w:p>
      <w:pPr>
        <w:ind w:firstLine="420"/>
        <w:spacing w:line="400" w:lineRule="exact"/>
      </w:pPr>
      <w:r>
        <w:rPr>
          <w:rFonts w:hint="eastAsia"/>
        </w:rPr>
        <w:t xml:space="preserve">3</w:t>
      </w:r>
      <w:r>
        <w:rPr>
          <w:rFonts w:hint="eastAsia"/>
        </w:rPr>
        <w:t xml:space="preserve">、履约保证金扣除甲方应得的补偿后的余额在有效期满后七工作日内无息退还给乙方。</w:t>
      </w:r>
      <w:r/>
    </w:p>
    <w:p>
      <w:pPr>
        <w:spacing w:line="400" w:lineRule="exact"/>
        <w:rPr>
          <w:b/>
          <w:bCs/>
        </w:rPr>
      </w:pPr>
      <w:r>
        <w:rPr>
          <w:rFonts w:hint="eastAsia"/>
          <w:b/>
          <w:bCs/>
        </w:rPr>
        <w:t xml:space="preserve">第八条</w:t>
      </w:r>
      <w:r>
        <w:rPr>
          <w:rFonts w:hint="eastAsia"/>
          <w:b/>
          <w:bCs/>
        </w:rPr>
        <w:t xml:space="preserve">  </w:t>
      </w:r>
      <w:r>
        <w:rPr>
          <w:rFonts w:hint="eastAsia"/>
          <w:b/>
          <w:bCs/>
        </w:rPr>
        <w:t xml:space="preserve">合同款支付</w:t>
      </w:r>
      <w:r/>
    </w:p>
    <w:p>
      <w:pPr>
        <w:ind w:firstLine="420"/>
        <w:spacing w:line="400" w:lineRule="exact"/>
      </w:pPr>
      <w:r>
        <w:rPr>
          <w:rFonts w:hint="eastAsia"/>
        </w:rPr>
        <w:t xml:space="preserve">1</w:t>
      </w:r>
      <w:r>
        <w:rPr>
          <w:rFonts w:hint="eastAsia"/>
        </w:rPr>
        <w:t xml:space="preserve">、本合同项下所有款项均以人民币支付。</w:t>
      </w:r>
      <w:r/>
    </w:p>
    <w:p>
      <w:pPr>
        <w:ind w:firstLine="420"/>
        <w:spacing w:line="400" w:lineRule="exact"/>
      </w:pPr>
      <w:r>
        <w:rPr>
          <w:rFonts w:hint="eastAsia"/>
        </w:rPr>
        <w:t xml:space="preserve">2</w:t>
      </w:r>
      <w:r>
        <w:rPr>
          <w:rFonts w:hint="eastAsia"/>
        </w:rPr>
        <w:t xml:space="preserve">、本合同项下的采购资金由甲方自行支付，乙方向甲方开具发票。</w:t>
      </w:r>
      <w:r/>
    </w:p>
    <w:p>
      <w:pPr>
        <w:ind w:firstLine="420"/>
        <w:spacing w:line="440" w:lineRule="exact"/>
        <w:shd w:val="clear" w:color="auto" w:fill="ffffff"/>
        <w:widowControl/>
      </w:pPr>
      <w:r>
        <w:rPr>
          <w:rFonts w:hint="eastAsia"/>
        </w:rPr>
        <w:t xml:space="preserve">3</w:t>
      </w:r>
      <w:r>
        <w:rPr>
          <w:rFonts w:hint="eastAsia"/>
        </w:rPr>
        <w:t xml:space="preserve">、付款条件：本项目合同签订完成，付合同总额</w:t>
      </w:r>
      <w:r>
        <w:rPr>
          <w:rFonts w:hint="eastAsia"/>
        </w:rPr>
        <w:t xml:space="preserve">30%</w:t>
      </w:r>
      <w:r>
        <w:rPr>
          <w:rFonts w:hint="eastAsia"/>
        </w:rPr>
        <w:t xml:space="preserve">；项目到货、安装、调试、培训完毕后，由采购人组织验收；验收合格后十个工作日即可办理付款手续，付清合同剩余金额。注：每次付款前中标人必须提供符合国家规定的等额增值税普通发票，否则招标人有权不予支付且并不视为招标人违约，且不影响中标人继续履行本合同项下的义务。</w:t>
      </w:r>
      <w:r/>
    </w:p>
    <w:p>
      <w:pPr>
        <w:ind w:firstLine="420"/>
        <w:spacing w:after="240" w:line="440" w:lineRule="exact"/>
        <w:shd w:val="clear" w:color="auto" w:fill="ffffff"/>
        <w:widowControl/>
      </w:pPr>
      <w:r>
        <w:rPr>
          <w:rFonts w:hint="eastAsia"/>
        </w:rPr>
        <w:t xml:space="preserve">合同具体条款及签订事宜，请本项目中标候选人于结果公示结束后，与该项目负责单位后勤基建处联系协商签订。</w:t>
      </w:r>
      <w:r/>
    </w:p>
    <w:p>
      <w:pPr>
        <w:spacing w:line="400" w:lineRule="exact"/>
        <w:rPr>
          <w:b/>
          <w:bCs/>
        </w:rPr>
      </w:pPr>
      <w:r>
        <w:rPr>
          <w:rFonts w:hint="eastAsia"/>
          <w:b/>
          <w:bCs/>
        </w:rPr>
        <w:t xml:space="preserve">第九条</w:t>
      </w:r>
      <w:r>
        <w:rPr>
          <w:rFonts w:hint="eastAsia"/>
          <w:b/>
          <w:bCs/>
        </w:rPr>
        <w:t xml:space="preserve">  </w:t>
      </w:r>
      <w:r>
        <w:rPr>
          <w:rFonts w:hint="eastAsia"/>
          <w:b/>
          <w:bCs/>
        </w:rPr>
        <w:t xml:space="preserve">违约责任</w:t>
      </w:r>
      <w:r/>
    </w:p>
    <w:p>
      <w:pPr>
        <w:ind w:firstLine="420"/>
        <w:spacing w:line="400" w:lineRule="exact"/>
      </w:pPr>
      <w:r>
        <w:rPr>
          <w:rFonts w:hint="eastAsia"/>
        </w:rPr>
        <w:t xml:space="preserve">1</w:t>
      </w:r>
      <w:r>
        <w:rPr>
          <w:rFonts w:hint="eastAsia"/>
        </w:rPr>
        <w:t xml:space="preserve">、甲方无正当理由拒收服务、拒付服务款的，由甲方向乙方偿付合同总价的</w:t>
      </w:r>
      <w:r>
        <w:rPr>
          <w:rFonts w:hint="eastAsia"/>
        </w:rPr>
        <w:t xml:space="preserve">5%</w:t>
      </w:r>
      <w:r>
        <w:rPr>
          <w:rFonts w:hint="eastAsia"/>
        </w:rPr>
        <w:t xml:space="preserve">违约金。</w:t>
      </w:r>
      <w:r/>
    </w:p>
    <w:p>
      <w:pPr>
        <w:ind w:firstLine="420"/>
        <w:spacing w:line="400" w:lineRule="exact"/>
      </w:pPr>
      <w:r>
        <w:rPr>
          <w:rFonts w:hint="eastAsia"/>
        </w:rPr>
        <w:t xml:space="preserve">2</w:t>
      </w:r>
      <w:r>
        <w:rPr>
          <w:rFonts w:hint="eastAsia"/>
        </w:rPr>
        <w:t xml:space="preserve">、甲方未按合同规定的期限向乙方支付货款的，每逾期</w:t>
      </w:r>
      <w:r>
        <w:rPr>
          <w:rFonts w:hint="eastAsia"/>
        </w:rPr>
        <w:t xml:space="preserve">1</w:t>
      </w:r>
      <w:r>
        <w:rPr>
          <w:rFonts w:hint="eastAsia"/>
        </w:rPr>
        <w:t xml:space="preserve">天甲方向乙方偿付欠款总额的</w:t>
      </w:r>
      <w:r>
        <w:rPr>
          <w:rFonts w:hint="eastAsia"/>
        </w:rPr>
        <w:t xml:space="preserve">5</w:t>
      </w:r>
      <w:r>
        <w:rPr>
          <w:rFonts w:hint="eastAsia"/>
        </w:rPr>
        <w:t xml:space="preserve">‰滞纳金，但累计滞纳金总额不超过欠款总额的</w:t>
      </w:r>
      <w:r>
        <w:rPr>
          <w:rFonts w:hint="eastAsia"/>
        </w:rPr>
        <w:t xml:space="preserve">5%</w:t>
      </w:r>
      <w:r>
        <w:rPr>
          <w:rFonts w:hint="eastAsia"/>
        </w:rPr>
        <w:t xml:space="preserve">。</w:t>
      </w:r>
      <w:r/>
    </w:p>
    <w:p>
      <w:pPr>
        <w:ind w:firstLine="420"/>
        <w:spacing w:line="400" w:lineRule="exact"/>
      </w:pPr>
      <w:r>
        <w:rPr>
          <w:rFonts w:hint="eastAsia"/>
        </w:rPr>
        <w:t xml:space="preserve">3</w:t>
      </w:r>
      <w:r>
        <w:rPr>
          <w:rFonts w:hint="eastAsia"/>
        </w:rPr>
        <w:t xml:space="preserve">、如乙方不能交付服务、完成安装调试的，乙方应向甲方支付合同总价</w:t>
      </w:r>
      <w:r>
        <w:rPr>
          <w:rFonts w:hint="eastAsia"/>
        </w:rPr>
        <w:t xml:space="preserve">5%</w:t>
      </w:r>
      <w:r>
        <w:rPr>
          <w:rFonts w:hint="eastAsia"/>
        </w:rPr>
        <w:t xml:space="preserve">的违约金。</w:t>
      </w:r>
      <w:r/>
    </w:p>
    <w:p>
      <w:pPr>
        <w:ind w:firstLine="420"/>
        <w:spacing w:line="400" w:lineRule="exact"/>
      </w:pPr>
      <w:r>
        <w:rPr>
          <w:rFonts w:hint="eastAsia"/>
        </w:rPr>
        <w:t xml:space="preserve">4</w:t>
      </w:r>
      <w:r>
        <w:rPr>
          <w:rFonts w:hint="eastAsia"/>
        </w:rPr>
        <w:t xml:space="preserve">、乙方逾期交付的，每逾期</w:t>
      </w:r>
      <w:r>
        <w:rPr>
          <w:rFonts w:hint="eastAsia"/>
        </w:rPr>
        <w:t xml:space="preserve">1</w:t>
      </w:r>
      <w:r>
        <w:rPr>
          <w:rFonts w:hint="eastAsia"/>
        </w:rPr>
        <w:t xml:space="preserve">天，乙方向甲方偿付合同总额的</w:t>
      </w:r>
      <w:r>
        <w:rPr>
          <w:rFonts w:hint="eastAsia"/>
        </w:rPr>
        <w:t xml:space="preserve">5</w:t>
      </w:r>
      <w:r>
        <w:rPr>
          <w:rFonts w:hint="eastAsia"/>
        </w:rPr>
        <w:t xml:space="preserve">‰的滞纳金。如乙方逾期交付达</w:t>
      </w:r>
      <w:r>
        <w:rPr>
          <w:rFonts w:hint="eastAsia"/>
        </w:rPr>
        <w:t xml:space="preserve">10</w:t>
      </w:r>
      <w:r>
        <w:rPr>
          <w:rFonts w:hint="eastAsia"/>
        </w:rPr>
        <w:t xml:space="preserve">天，甲方有权解除合同，解除合同的通知自到达乙方时生效。</w:t>
      </w:r>
      <w:r/>
    </w:p>
    <w:p>
      <w:pPr>
        <w:ind w:firstLine="420"/>
        <w:spacing w:line="400" w:lineRule="exact"/>
      </w:pPr>
      <w:r>
        <w:rPr>
          <w:rFonts w:hint="eastAsia"/>
        </w:rPr>
        <w:t xml:space="preserve">5</w:t>
      </w:r>
      <w:r>
        <w:rPr>
          <w:rFonts w:hint="eastAsia"/>
        </w:rPr>
        <w:t xml:space="preserve">、乙方所交付的服务不符合合同规定的，甲方有权拒收。甲方拒收的，乙方应向甲方支付货款总额</w:t>
      </w:r>
      <w:r>
        <w:rPr>
          <w:rFonts w:hint="eastAsia"/>
        </w:rPr>
        <w:t xml:space="preserve">5%</w:t>
      </w:r>
      <w:r>
        <w:rPr>
          <w:rFonts w:hint="eastAsia"/>
        </w:rPr>
        <w:t xml:space="preserve">的违约金。甲方未拒收的，采购代理机构发现后将向有关部门反映，并责成乙方按照采购结果提供服务。</w:t>
      </w:r>
      <w:r/>
    </w:p>
    <w:p>
      <w:pPr>
        <w:ind w:firstLine="420"/>
        <w:spacing w:line="400" w:lineRule="exact"/>
      </w:pPr>
      <w:r>
        <w:rPr>
          <w:rFonts w:hint="eastAsia"/>
        </w:rPr>
        <w:t xml:space="preserve">6</w:t>
      </w:r>
      <w:r>
        <w:rPr>
          <w:rFonts w:hint="eastAsia"/>
        </w:rPr>
        <w:t xml:space="preserve">、在乙方承诺的或国家规定的质量保证期内</w:t>
      </w:r>
      <w:r>
        <w:rPr>
          <w:rFonts w:hint="eastAsia"/>
        </w:rPr>
        <w:t xml:space="preserve">(</w:t>
      </w:r>
      <w:r>
        <w:rPr>
          <w:rFonts w:hint="eastAsia"/>
        </w:rPr>
        <w:t xml:space="preserve">取两者中最长的期限</w:t>
      </w:r>
      <w:r>
        <w:rPr>
          <w:rFonts w:hint="eastAsia"/>
        </w:rPr>
        <w:t xml:space="preserve">)</w:t>
      </w:r>
      <w:r>
        <w:rPr>
          <w:rFonts w:hint="eastAsia"/>
        </w:rPr>
        <w:t xml:space="preserve">，如经乙方两次修改，服务仍不能达到合同约定的质量标准，甲方有权解除合同，乙方应退回全部款项，并按第</w:t>
      </w:r>
      <w:r>
        <w:rPr>
          <w:rFonts w:hint="eastAsia"/>
        </w:rPr>
        <w:t xml:space="preserve">3</w:t>
      </w:r>
      <w:r>
        <w:rPr>
          <w:rFonts w:hint="eastAsia"/>
        </w:rPr>
        <w:t xml:space="preserve">款处理，同时，乙方还须赔偿甲方因此遭受的损失。</w:t>
      </w:r>
      <w:r/>
    </w:p>
    <w:p>
      <w:pPr>
        <w:ind w:firstLine="420"/>
        <w:spacing w:line="400" w:lineRule="exact"/>
      </w:pPr>
      <w:r>
        <w:rPr>
          <w:rFonts w:hint="eastAsia"/>
        </w:rPr>
        <w:t xml:space="preserve">7</w:t>
      </w:r>
      <w:r>
        <w:rPr>
          <w:rFonts w:hint="eastAsia"/>
        </w:rPr>
        <w:t xml:space="preserve">、乙方在承担上述</w:t>
      </w:r>
      <w:r>
        <w:rPr>
          <w:rFonts w:hint="eastAsia"/>
        </w:rPr>
        <w:t xml:space="preserve">4-6</w:t>
      </w:r>
      <w:r>
        <w:rPr>
          <w:rFonts w:hint="eastAsia"/>
        </w:rPr>
        <w:t xml:space="preserve">款一项或多项违约责任后，仍应继续履行合同规定的义务</w:t>
      </w:r>
      <w:r>
        <w:rPr>
          <w:rFonts w:hint="eastAsia"/>
        </w:rPr>
        <w:t xml:space="preserve">(</w:t>
      </w:r>
      <w:r>
        <w:rPr>
          <w:rFonts w:hint="eastAsia"/>
        </w:rPr>
        <w:t xml:space="preserve">甲方解除合同的</w:t>
      </w:r>
      <w:r>
        <w:rPr>
          <w:rFonts w:hint="eastAsia"/>
        </w:rPr>
        <w:t xml:space="preserve">除外</w:t>
      </w:r>
      <w:r>
        <w:rPr>
          <w:rFonts w:hint="eastAsia"/>
        </w:rPr>
        <w:t xml:space="preserve">)</w:t>
      </w:r>
      <w:r>
        <w:rPr>
          <w:rFonts w:hint="eastAsia"/>
        </w:rPr>
        <w:t xml:space="preserve">。甲方未能及时追究乙方的任何一项违约责任并不表明甲方放弃追究乙方该项或其他违约责任。</w:t>
      </w:r>
      <w:r/>
    </w:p>
    <w:p>
      <w:pPr>
        <w:ind w:firstLine="420"/>
        <w:spacing w:line="400" w:lineRule="exact"/>
      </w:pPr>
      <w:r>
        <w:rPr>
          <w:rFonts w:hint="eastAsia"/>
        </w:rPr>
        <w:t xml:space="preserve">8</w:t>
      </w:r>
      <w:r>
        <w:rPr>
          <w:rFonts w:hint="eastAsia"/>
        </w:rPr>
        <w:t xml:space="preserve">、乙方投标属虚假承诺，或经权威部门监测提供的服务不能满足采购文件要求，或是由于乙方的过错造成合同无法继续履行的，乙方应向甲方支付不少于合同总价</w:t>
      </w:r>
      <w:r>
        <w:rPr>
          <w:rFonts w:hint="eastAsia"/>
        </w:rPr>
        <w:t xml:space="preserve">30%</w:t>
      </w:r>
      <w:r>
        <w:rPr>
          <w:rFonts w:hint="eastAsia"/>
        </w:rPr>
        <w:t xml:space="preserve">赔偿金。</w:t>
      </w:r>
      <w:r/>
    </w:p>
    <w:p>
      <w:pPr>
        <w:spacing w:line="400" w:lineRule="exact"/>
        <w:rPr>
          <w:b/>
          <w:bCs/>
        </w:rPr>
      </w:pPr>
      <w:r>
        <w:rPr>
          <w:rFonts w:hint="eastAsia"/>
          <w:b/>
          <w:bCs/>
        </w:rPr>
        <w:t xml:space="preserve">第十条</w:t>
      </w:r>
      <w:r>
        <w:rPr>
          <w:rFonts w:hint="eastAsia"/>
          <w:b/>
          <w:bCs/>
        </w:rPr>
        <w:t xml:space="preserve">  </w:t>
      </w:r>
      <w:r>
        <w:rPr>
          <w:rFonts w:hint="eastAsia"/>
          <w:b/>
          <w:bCs/>
        </w:rPr>
        <w:t xml:space="preserve">项目履约验收</w:t>
      </w:r>
      <w:r/>
    </w:p>
    <w:p>
      <w:pPr>
        <w:ind w:firstLine="420"/>
        <w:spacing w:line="400" w:lineRule="exact"/>
      </w:pPr>
      <w:r>
        <w:rPr>
          <w:rFonts w:hint="eastAsia"/>
        </w:rPr>
        <w:t xml:space="preserve">1</w:t>
      </w:r>
      <w:r>
        <w:rPr>
          <w:rFonts w:hint="eastAsia"/>
        </w:rPr>
        <w:t xml:space="preserve">、甲方有权对乙方项目实施执行过程及完成结果进行履约验收。</w:t>
      </w:r>
      <w:r/>
    </w:p>
    <w:p>
      <w:pPr>
        <w:ind w:firstLine="420"/>
        <w:spacing w:line="400" w:lineRule="exact"/>
      </w:pPr>
      <w:r>
        <w:rPr>
          <w:rFonts w:hint="eastAsia"/>
        </w:rPr>
        <w:t xml:space="preserve">2</w:t>
      </w:r>
      <w:r>
        <w:rPr>
          <w:rFonts w:hint="eastAsia"/>
        </w:rPr>
        <w:t xml:space="preserve">、</w:t>
      </w:r>
      <w:r>
        <w:rPr>
          <w:rFonts w:hint="eastAsia"/>
          <w:spacing w:val="-6"/>
        </w:rPr>
        <w:t xml:space="preserve">甲方可以邀请参加本项目的其他供应商或者第三方机构参与验收，乙方应积极配合并响应</w:t>
      </w:r>
      <w:r>
        <w:rPr>
          <w:rFonts w:hint="eastAsia"/>
        </w:rPr>
        <w:t xml:space="preserve">。</w:t>
      </w:r>
      <w:r/>
    </w:p>
    <w:p>
      <w:pPr>
        <w:ind w:firstLine="420"/>
        <w:spacing w:line="400" w:lineRule="exact"/>
      </w:pPr>
      <w:r>
        <w:rPr>
          <w:rFonts w:hint="eastAsia"/>
        </w:rPr>
        <w:t xml:space="preserve">3</w:t>
      </w:r>
      <w:r>
        <w:rPr>
          <w:rFonts w:hint="eastAsia"/>
        </w:rPr>
        <w:t xml:space="preserve">、参与验收的供应商或者第三方机构的意见作为验收书的参考资料一并存档。</w:t>
      </w:r>
      <w:r/>
    </w:p>
    <w:p>
      <w:pPr>
        <w:spacing w:line="400" w:lineRule="exact"/>
        <w:rPr>
          <w:b/>
          <w:bCs/>
        </w:rPr>
      </w:pPr>
      <w:r>
        <w:rPr>
          <w:rFonts w:hint="eastAsia"/>
          <w:b/>
          <w:bCs/>
        </w:rPr>
        <w:t xml:space="preserve">第十一条</w:t>
      </w:r>
      <w:r>
        <w:rPr>
          <w:rFonts w:hint="eastAsia"/>
          <w:b/>
          <w:bCs/>
        </w:rPr>
        <w:t xml:space="preserve">  </w:t>
      </w:r>
      <w:r>
        <w:rPr>
          <w:rFonts w:hint="eastAsia"/>
          <w:b/>
          <w:bCs/>
        </w:rPr>
        <w:t xml:space="preserve">合同的变更和终止</w:t>
      </w:r>
      <w:r/>
    </w:p>
    <w:p>
      <w:pPr>
        <w:ind w:firstLine="420"/>
        <w:spacing w:line="400" w:lineRule="exact"/>
      </w:pPr>
      <w:r>
        <w:rPr>
          <w:rFonts w:hint="eastAsia"/>
        </w:rPr>
        <w:t xml:space="preserve">1</w:t>
      </w:r>
      <w:r>
        <w:rPr>
          <w:rFonts w:hint="eastAsia"/>
        </w:rPr>
        <w:t xml:space="preserve">、本合同一经签订，甲乙双方不得擅自变更、中止或终止合同。</w:t>
      </w:r>
      <w:r/>
    </w:p>
    <w:p>
      <w:pPr>
        <w:ind w:firstLine="420"/>
        <w:spacing w:line="400" w:lineRule="exact"/>
      </w:pPr>
      <w:r>
        <w:rPr>
          <w:rFonts w:hint="eastAsia"/>
        </w:rPr>
        <w:t xml:space="preserve">2</w:t>
      </w:r>
      <w:r>
        <w:rPr>
          <w:rFonts w:hint="eastAsia"/>
        </w:rPr>
        <w:t xml:space="preserve">、除发生法律规定的不能预见、不能避免并不能克服的客观情况外，甲乙双方不得放弃或拒绝履行合同。</w:t>
      </w:r>
      <w:r/>
    </w:p>
    <w:p>
      <w:pPr>
        <w:spacing w:line="400" w:lineRule="exact"/>
        <w:rPr>
          <w:b/>
          <w:bCs/>
        </w:rPr>
      </w:pPr>
      <w:r>
        <w:rPr>
          <w:rFonts w:hint="eastAsia"/>
          <w:b/>
          <w:bCs/>
        </w:rPr>
        <w:t xml:space="preserve">第十二条</w:t>
      </w:r>
      <w:r>
        <w:rPr>
          <w:rFonts w:hint="eastAsia"/>
          <w:b/>
          <w:bCs/>
        </w:rPr>
        <w:t xml:space="preserve">  </w:t>
      </w:r>
      <w:r>
        <w:rPr>
          <w:rFonts w:hint="eastAsia"/>
          <w:b/>
          <w:bCs/>
        </w:rPr>
        <w:t xml:space="preserve">合同的转让</w:t>
      </w:r>
      <w:r/>
    </w:p>
    <w:p>
      <w:pPr>
        <w:ind w:firstLine="420"/>
        <w:spacing w:line="400" w:lineRule="exact"/>
      </w:pPr>
      <w:r>
        <w:rPr>
          <w:rFonts w:hint="eastAsia"/>
        </w:rPr>
        <w:t xml:space="preserve">乙方不得擅自部分或全部转让其应履行的合同义务。</w:t>
      </w:r>
      <w:r/>
    </w:p>
    <w:p>
      <w:pPr>
        <w:spacing w:line="400" w:lineRule="exact"/>
        <w:rPr>
          <w:b/>
          <w:bCs/>
        </w:rPr>
      </w:pPr>
      <w:r>
        <w:rPr>
          <w:rFonts w:hint="eastAsia"/>
          <w:b/>
          <w:bCs/>
        </w:rPr>
        <w:t xml:space="preserve">第十三条</w:t>
      </w:r>
      <w:r>
        <w:rPr>
          <w:rFonts w:hint="eastAsia"/>
          <w:b/>
          <w:bCs/>
        </w:rPr>
        <w:t xml:space="preserve">  </w:t>
      </w:r>
      <w:r>
        <w:rPr>
          <w:rFonts w:hint="eastAsia"/>
          <w:b/>
          <w:bCs/>
        </w:rPr>
        <w:t xml:space="preserve">争议的解决</w:t>
      </w:r>
      <w:r/>
    </w:p>
    <w:p>
      <w:pPr>
        <w:ind w:firstLine="420"/>
        <w:spacing w:line="400" w:lineRule="exact"/>
      </w:pPr>
      <w:r>
        <w:rPr>
          <w:rFonts w:hint="eastAsia"/>
        </w:rPr>
        <w:t xml:space="preserve">1</w:t>
      </w:r>
      <w:r>
        <w:rPr>
          <w:rFonts w:hint="eastAsia"/>
        </w:rPr>
        <w:t xml:space="preserve">、因服务的质量问题发生争议的，应当邀请国家认可的质量检测机构对服务质量进行鉴定。符合标准的，鉴定费由甲方承担；不符合质量标准的，鉴定费由乙方承担。</w:t>
      </w:r>
      <w:r/>
    </w:p>
    <w:p>
      <w:pPr>
        <w:ind w:firstLine="420"/>
        <w:spacing w:line="400" w:lineRule="exact"/>
      </w:pPr>
      <w:r>
        <w:rPr>
          <w:rFonts w:hint="eastAsia"/>
        </w:rPr>
        <w:t xml:space="preserve">2</w:t>
      </w:r>
      <w:r>
        <w:rPr>
          <w:rFonts w:hint="eastAsia"/>
        </w:rPr>
        <w:t xml:space="preserve">、因履行本合同引起的或与本合同有关的争议，甲、乙双方应首先通过友好协商解决，如果协商不能解决争议，则可向甲方所在地有管辖权的人民法院提起诉讼。</w:t>
      </w:r>
      <w:r/>
    </w:p>
    <w:p>
      <w:pPr>
        <w:spacing w:line="400" w:lineRule="exact"/>
        <w:rPr>
          <w:b/>
          <w:bCs/>
        </w:rPr>
      </w:pPr>
      <w:r>
        <w:rPr>
          <w:rFonts w:hint="eastAsia"/>
          <w:b/>
          <w:bCs/>
        </w:rPr>
        <w:t xml:space="preserve">第十四条</w:t>
      </w:r>
      <w:r>
        <w:rPr>
          <w:rFonts w:hint="eastAsia"/>
          <w:b/>
          <w:bCs/>
        </w:rPr>
        <w:t xml:space="preserve">  </w:t>
      </w:r>
      <w:r>
        <w:rPr>
          <w:rFonts w:hint="eastAsia"/>
          <w:b/>
          <w:bCs/>
        </w:rPr>
        <w:t xml:space="preserve">诚实信用</w:t>
      </w:r>
      <w:r/>
    </w:p>
    <w:p>
      <w:pPr>
        <w:ind w:firstLine="420"/>
        <w:spacing w:line="400" w:lineRule="exact"/>
      </w:pPr>
      <w:r>
        <w:rPr>
          <w:rFonts w:hint="eastAsia"/>
        </w:rPr>
        <w:t xml:space="preserve">乙方应诚实信用，严格按照采购文件要求和投标承诺履行合同，不向甲方进行商业贿赂或者提供不正当利益。</w:t>
      </w:r>
      <w:r/>
    </w:p>
    <w:p>
      <w:pPr>
        <w:spacing w:line="400" w:lineRule="exact"/>
        <w:rPr>
          <w:b/>
          <w:bCs/>
        </w:rPr>
      </w:pPr>
      <w:r>
        <w:rPr>
          <w:rFonts w:hint="eastAsia"/>
          <w:b/>
          <w:bCs/>
        </w:rPr>
        <w:t xml:space="preserve">第十五条</w:t>
      </w:r>
      <w:r>
        <w:rPr>
          <w:rFonts w:hint="eastAsia"/>
          <w:b/>
          <w:bCs/>
        </w:rPr>
        <w:t xml:space="preserve">  </w:t>
      </w:r>
      <w:r>
        <w:rPr>
          <w:rFonts w:hint="eastAsia"/>
          <w:b/>
          <w:bCs/>
        </w:rPr>
        <w:t xml:space="preserve">合同生效及其他</w:t>
      </w:r>
      <w:r/>
    </w:p>
    <w:p>
      <w:pPr>
        <w:ind w:firstLine="420"/>
        <w:spacing w:line="400" w:lineRule="exact"/>
      </w:pPr>
      <w:r>
        <w:rPr>
          <w:rFonts w:hint="eastAsia"/>
        </w:rPr>
        <w:t xml:space="preserve">1</w:t>
      </w:r>
      <w:r>
        <w:rPr>
          <w:rFonts w:hint="eastAsia"/>
        </w:rPr>
        <w:t xml:space="preserve">、本合同自双方签字或盖章之日起生效。</w:t>
      </w:r>
      <w:r/>
    </w:p>
    <w:p>
      <w:pPr>
        <w:ind w:firstLine="420"/>
        <w:spacing w:line="400" w:lineRule="exact"/>
      </w:pPr>
      <w:r>
        <w:rPr>
          <w:rFonts w:hint="eastAsia"/>
        </w:rPr>
        <w:t xml:space="preserve">2</w:t>
      </w:r>
      <w:r>
        <w:rPr>
          <w:rFonts w:hint="eastAsia"/>
        </w:rPr>
        <w:t xml:space="preserve">、本合同一式陆份，甲方执</w:t>
      </w:r>
      <w:r>
        <w:rPr>
          <w:rFonts w:hint="eastAsia"/>
          <w:b/>
        </w:rPr>
        <w:t xml:space="preserve">肆份</w:t>
      </w:r>
      <w:r>
        <w:rPr>
          <w:rFonts w:hint="eastAsia"/>
        </w:rPr>
        <w:t xml:space="preserve">，乙方执</w:t>
      </w:r>
      <w:r>
        <w:rPr>
          <w:rFonts w:hint="eastAsia"/>
          <w:b/>
        </w:rPr>
        <w:t xml:space="preserve">贰份</w:t>
      </w:r>
      <w:r>
        <w:rPr>
          <w:rFonts w:hint="eastAsia"/>
        </w:rPr>
        <w:t xml:space="preserve">。</w:t>
      </w:r>
      <w:r/>
    </w:p>
    <w:p>
      <w:pPr>
        <w:ind w:firstLine="420"/>
        <w:spacing w:line="400" w:lineRule="exact"/>
      </w:pPr>
      <w:r>
        <w:rPr>
          <w:rFonts w:hint="eastAsia"/>
        </w:rPr>
        <w:t xml:space="preserve">3</w:t>
      </w:r>
      <w:r>
        <w:rPr>
          <w:rFonts w:hint="eastAsia"/>
        </w:rPr>
        <w:t xml:space="preserve">、本项目采购需求作为本合同附件。</w:t>
      </w:r>
      <w:r/>
    </w:p>
    <w:p>
      <w:pPr>
        <w:ind w:firstLine="420"/>
        <w:spacing w:line="400" w:lineRule="exact"/>
      </w:pPr>
      <w:r>
        <w:rPr>
          <w:rFonts w:hint="eastAsia"/>
        </w:rPr>
        <w:t xml:space="preserve">4</w:t>
      </w:r>
      <w:r>
        <w:rPr>
          <w:rFonts w:hint="eastAsia"/>
        </w:rPr>
        <w:t xml:space="preserve">、本合同应按照中华人民共和国的现行法律进行解释。</w:t>
      </w:r>
      <w:r/>
    </w:p>
    <w:tbl>
      <w:tblPr>
        <w:tblW w:w="9286" w:type="dxa"/>
        <w:jc w:val="center"/>
        <w:tblLayout w:type="fixed"/>
        <w:tblCellMar>
          <w:left w:w="0" w:type="dxa"/>
          <w:right w:w="0" w:type="dxa"/>
        </w:tblCellMar>
        <w:tblLook w:val="04A0" w:firstRow="1" w:lastRow="0" w:firstColumn="1" w:lastColumn="0" w:noHBand="0" w:noVBand="1"/>
      </w:tblPr>
      <w:tblGrid>
        <w:gridCol w:w="4643"/>
        <w:gridCol w:w="4643"/>
      </w:tblGrid>
      <w:tr>
        <w:trPr>
          <w:jc w:val="center"/>
          <w:trHeight w:val="697"/>
        </w:trPr>
        <w:tc>
          <w:tcPr>
            <w:tcBorders>
              <w:top w:val="none" w:color="000000" w:sz="4" w:space="0"/>
              <w:left w:val="none" w:color="000000" w:sz="4" w:space="0"/>
              <w:bottom w:val="none" w:color="000000" w:sz="4" w:space="0"/>
              <w:right w:val="none" w:color="000000" w:sz="4" w:space="0"/>
            </w:tcBorders>
            <w:tcW w:w="4643" w:type="dxa"/>
            <w:textDirection w:val="lrTb"/>
            <w:noWrap w:val="false"/>
          </w:tcPr>
          <w:p>
            <w:r>
              <w:rPr>
                <w:rFonts w:hint="eastAsia"/>
              </w:rPr>
              <w:t xml:space="preserve">甲方</w:t>
            </w:r>
            <w:r>
              <w:rPr>
                <w:rFonts w:hint="eastAsia"/>
              </w:rPr>
              <w:t xml:space="preserve">(</w:t>
            </w:r>
            <w:r>
              <w:rPr>
                <w:rFonts w:hint="eastAsia"/>
              </w:rPr>
              <w:t xml:space="preserve">采购人</w:t>
            </w:r>
            <w:r>
              <w:rPr>
                <w:rFonts w:hint="eastAsia"/>
              </w:rPr>
              <w:t xml:space="preserve">)</w:t>
            </w:r>
            <w:r>
              <w:rPr>
                <w:rFonts w:hint="eastAsia"/>
              </w:rPr>
              <w:t xml:space="preserve">：</w:t>
            </w:r>
            <w:r/>
          </w:p>
          <w:p>
            <w:r/>
            <w:r/>
          </w:p>
          <w:p>
            <w:r>
              <w:rPr>
                <w:rFonts w:hint="eastAsia"/>
              </w:rPr>
              <w:t xml:space="preserve">     </w:t>
            </w:r>
            <w:r>
              <w:rPr>
                <w:rFonts w:hint="eastAsia"/>
                <w:b/>
              </w:rPr>
              <w:t xml:space="preserve">江苏经贸职业技术学院</w:t>
            </w:r>
            <w:r>
              <w:rPr>
                <w:rFonts w:hint="eastAsia"/>
                <w:b/>
              </w:rPr>
              <w:t xml:space="preserve"> </w:t>
            </w:r>
            <w:r>
              <w:rPr>
                <w:rFonts w:hint="eastAsia"/>
              </w:rPr>
              <w:t xml:space="preserve">(</w:t>
            </w:r>
            <w:r>
              <w:rPr>
                <w:rFonts w:hint="eastAsia"/>
              </w:rPr>
              <w:t xml:space="preserve">盖章</w:t>
            </w:r>
            <w:r>
              <w:rPr>
                <w:rFonts w:hint="eastAsia"/>
              </w:rPr>
              <w:t xml:space="preserve">)</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r>
              <w:rPr>
                <w:rFonts w:hint="eastAsia"/>
              </w:rPr>
              <w:t xml:space="preserve">乙方</w:t>
            </w:r>
            <w:r>
              <w:rPr>
                <w:rFonts w:hint="eastAsia"/>
              </w:rPr>
              <w:t xml:space="preserve">(</w:t>
            </w:r>
            <w:r>
              <w:rPr>
                <w:rFonts w:hint="eastAsia"/>
              </w:rPr>
              <w:t xml:space="preserve">供应商</w:t>
            </w:r>
            <w:r>
              <w:rPr>
                <w:rFonts w:hint="eastAsia"/>
              </w:rPr>
              <w:t xml:space="preserve">)</w:t>
            </w:r>
            <w:r>
              <w:rPr>
                <w:rFonts w:hint="eastAsia"/>
              </w:rPr>
              <w:t xml:space="preserve">：</w:t>
            </w:r>
            <w:r/>
          </w:p>
          <w:p>
            <w:r/>
            <w:r/>
          </w:p>
          <w:p>
            <w:r>
              <w:rPr>
                <w:rFonts w:hint="eastAsia"/>
              </w:rPr>
              <w:t xml:space="preserve">     </w:t>
            </w:r>
            <w:r>
              <w:rPr>
                <w:rFonts w:hint="eastAsia"/>
                <w:b/>
              </w:rPr>
              <w:t xml:space="preserve">XXXXX </w:t>
            </w:r>
            <w:r>
              <w:rPr>
                <w:rFonts w:hint="eastAsia"/>
              </w:rPr>
              <w:t xml:space="preserve">(</w:t>
            </w:r>
            <w:r>
              <w:rPr>
                <w:rFonts w:hint="eastAsia"/>
              </w:rPr>
              <w:t xml:space="preserve">盖章</w:t>
            </w:r>
            <w:r>
              <w:rPr>
                <w:rFonts w:hint="eastAsia"/>
              </w:rPr>
              <w:t xml:space="preserve">)</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代表人：</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电</w:t>
            </w:r>
            <w:r>
              <w:rPr>
                <w:rFonts w:hint="eastAsia"/>
              </w:rPr>
              <w:t xml:space="preserve">    </w:t>
            </w:r>
            <w:r>
              <w:rPr>
                <w:rFonts w:hint="eastAsia"/>
              </w:rPr>
              <w:t xml:space="preserve">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电</w:t>
            </w:r>
            <w:r>
              <w:rPr>
                <w:rFonts w:hint="eastAsia"/>
              </w:rPr>
              <w:t xml:space="preserve">    </w:t>
            </w:r>
            <w:r>
              <w:rPr>
                <w:rFonts w:hint="eastAsia"/>
              </w:rPr>
              <w:t xml:space="preserve">话：</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通讯地址：南京市江宁区龙眠大道</w:t>
            </w:r>
            <w:r>
              <w:rPr>
                <w:rFonts w:hint="eastAsia"/>
              </w:rPr>
              <w:t xml:space="preserve">180</w:t>
            </w:r>
            <w:r>
              <w:rPr>
                <w:rFonts w:hint="eastAsia"/>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通讯地址：</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开户银行：建设银行南京天元东路支行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right="105"/>
              <w:spacing w:line="360" w:lineRule="exact"/>
            </w:pPr>
            <w:r>
              <w:rPr>
                <w:rFonts w:hint="eastAsia"/>
              </w:rPr>
              <w:t xml:space="preserve">开户银行：</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帐</w:t>
            </w:r>
            <w:r>
              <w:rPr>
                <w:rFonts w:hint="eastAsia"/>
              </w:rPr>
              <w:t xml:space="preserve">    </w:t>
            </w:r>
            <w:r>
              <w:rPr>
                <w:rFonts w:hint="eastAsia"/>
              </w:rPr>
              <w:t xml:space="preserve">号：</w:t>
            </w:r>
            <w:r>
              <w:t xml:space="preserve">32001590700052500255</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帐</w:t>
            </w:r>
            <w:r>
              <w:rPr>
                <w:rFonts w:hint="eastAsia"/>
              </w:rPr>
              <w:t xml:space="preserve">    </w:t>
            </w:r>
            <w:r>
              <w:rPr>
                <w:rFonts w:hint="eastAsia"/>
              </w:rPr>
              <w:t xml:space="preserve">号：</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right"/>
            </w:pPr>
            <w:r>
              <w:rPr>
                <w:b/>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right"/>
            </w:pPr>
            <w:r>
              <w:rPr>
                <w:b/>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c>
      </w:tr>
    </w:tbl>
    <w:p>
      <w:pPr>
        <w:pStyle w:val="780"/>
        <w:rPr>
          <w:b/>
          <w:lang w:val="zh-CN"/>
        </w:rPr>
      </w:pPr>
      <w:r>
        <w:rPr>
          <w:b/>
          <w:lang w:val="zh-CN"/>
        </w:rPr>
        <w:t xml:space="preserve">包三：</w:t>
      </w:r>
      <w:r/>
    </w:p>
    <w:p>
      <w:pPr>
        <w:spacing w:line="85" w:lineRule="atLeast"/>
        <w:rPr>
          <w:color w:val="000000"/>
          <w:sz w:val="36"/>
        </w:rPr>
        <w:pBdr>
          <w:top w:val="none" w:color="000000" w:sz="0" w:space="0"/>
          <w:left w:val="none" w:color="000000" w:sz="0" w:space="0"/>
          <w:bottom w:val="none" w:color="000000" w:sz="0" w:space="0"/>
          <w:right w:val="none" w:color="000000" w:sz="0" w:space="0"/>
        </w:pBdr>
      </w:pPr>
      <w:r>
        <w:rPr>
          <w:color w:val="000000"/>
          <w:sz w:val="36"/>
        </w:rPr>
      </w:r>
      <w:r/>
    </w:p>
    <w:p>
      <w:pPr>
        <w:jc w:val="center"/>
        <w:spacing w:line="85" w:lineRule="atLeast"/>
        <w:pBdr>
          <w:top w:val="none" w:color="000000" w:sz="0" w:space="0"/>
          <w:left w:val="none" w:color="000000" w:sz="0" w:space="0"/>
          <w:bottom w:val="none" w:color="000000" w:sz="0" w:space="0"/>
          <w:right w:val="none" w:color="000000" w:sz="0" w:space="0"/>
        </w:pBdr>
      </w:pPr>
      <w:r>
        <w:rPr>
          <w:color w:val="000000"/>
          <w:sz w:val="36"/>
        </w:rPr>
        <w:t xml:space="preserve">合同条款及格式</w:t>
      </w:r>
      <w:r/>
    </w:p>
    <w:p>
      <w:pPr>
        <w:jc w:val="center"/>
        <w:spacing w:before="156" w:after="156" w:line="360" w:lineRule="auto"/>
        <w:rPr>
          <w:rFonts w:ascii="Arial" w:hAnsi="Arial"/>
          <w:color w:val="000000"/>
          <w:sz w:val="32"/>
          <w:szCs w:val="32"/>
          <w:lang w:val="zh-CN"/>
        </w:rPr>
      </w:pPr>
      <w:r>
        <w:rPr>
          <w:rFonts w:hint="eastAsia" w:ascii="Arial" w:hAnsi="Arial"/>
          <w:b/>
          <w:bCs/>
          <w:color w:val="000000"/>
          <w:sz w:val="32"/>
          <w:szCs w:val="32"/>
          <w:lang w:val="zh-CN"/>
        </w:rPr>
        <w:t xml:space="preserve">(GF-2017-0201)</w:t>
      </w:r>
      <w:r/>
    </w:p>
    <w:p>
      <w:pPr>
        <w:jc w:val="center"/>
        <w:spacing w:before="156" w:after="156" w:line="360" w:lineRule="auto"/>
        <w:rPr>
          <w:rFonts w:ascii="Arial" w:hAnsi="Arial"/>
          <w:color w:val="000000"/>
          <w:sz w:val="32"/>
          <w:szCs w:val="32"/>
          <w:lang w:val="zh-CN"/>
        </w:rPr>
      </w:pPr>
      <w:r>
        <w:rPr>
          <w:rFonts w:ascii="Arial" w:hAnsi="Arial"/>
          <w:color w:val="000000"/>
          <w:sz w:val="32"/>
          <w:szCs w:val="32"/>
          <w:lang w:val="zh-CN"/>
        </w:rPr>
      </w:r>
      <w:r/>
    </w:p>
    <w:p>
      <w:pPr>
        <w:jc w:val="center"/>
        <w:spacing w:before="156" w:after="156" w:line="360" w:lineRule="auto"/>
        <w:rPr>
          <w:rFonts w:ascii="Arial" w:hAnsi="Arial"/>
          <w:color w:val="000000"/>
          <w:sz w:val="32"/>
          <w:szCs w:val="32"/>
          <w:lang w:val="zh-CN"/>
        </w:rPr>
      </w:pPr>
      <w:r>
        <w:rPr>
          <w:rFonts w:ascii="Arial" w:hAnsi="Arial"/>
          <w:color w:val="000000"/>
          <w:sz w:val="32"/>
          <w:szCs w:val="32"/>
          <w:lang w:val="zh-CN"/>
        </w:rPr>
      </w:r>
      <w:r/>
    </w:p>
    <w:p>
      <w:pPr>
        <w:jc w:val="center"/>
        <w:spacing w:before="156" w:after="156" w:line="360" w:lineRule="auto"/>
        <w:rPr>
          <w:rFonts w:ascii="Arial" w:hAnsi="Arial"/>
          <w:color w:val="000000"/>
          <w:sz w:val="32"/>
          <w:szCs w:val="32"/>
          <w:lang w:val="zh-CN"/>
        </w:rPr>
      </w:pPr>
      <w:r>
        <w:rPr>
          <w:rFonts w:ascii="Arial" w:hAnsi="Arial"/>
          <w:color w:val="000000"/>
          <w:sz w:val="32"/>
          <w:szCs w:val="32"/>
          <w:lang w:val="zh-CN"/>
        </w:rPr>
      </w:r>
      <w:r/>
    </w:p>
    <w:p>
      <w:pPr>
        <w:jc w:val="center"/>
        <w:spacing w:before="156" w:after="156" w:line="360" w:lineRule="auto"/>
        <w:rPr>
          <w:rFonts w:ascii="Arial" w:hAnsi="Arial"/>
          <w:color w:val="000000"/>
          <w:sz w:val="32"/>
          <w:szCs w:val="32"/>
          <w:lang w:val="zh-CN"/>
        </w:rPr>
      </w:pPr>
      <w:r>
        <w:rPr>
          <w:rFonts w:ascii="Arial" w:hAnsi="Arial"/>
          <w:color w:val="000000"/>
          <w:sz w:val="32"/>
          <w:szCs w:val="32"/>
          <w:lang w:val="zh-CN"/>
        </w:rPr>
      </w:r>
      <w:r/>
    </w:p>
    <w:p>
      <w:pPr>
        <w:jc w:val="center"/>
        <w:spacing w:before="156" w:after="156" w:line="360" w:lineRule="auto"/>
        <w:rPr>
          <w:rFonts w:ascii="Arial" w:hAnsi="Arial"/>
          <w:color w:val="000000"/>
          <w:sz w:val="32"/>
          <w:szCs w:val="32"/>
          <w:lang w:val="zh-CN"/>
        </w:rPr>
      </w:pPr>
      <w:r>
        <w:rPr>
          <w:rFonts w:hint="eastAsia" w:ascii="Arial" w:hAnsi="Arial"/>
          <w:b/>
          <w:bCs/>
          <w:color w:val="000000"/>
          <w:sz w:val="32"/>
          <w:szCs w:val="32"/>
          <w:lang w:val="zh-CN"/>
        </w:rPr>
        <w:t xml:space="preserve">建设工程施工合同</w:t>
      </w:r>
      <w:r/>
    </w:p>
    <w:p>
      <w:pPr>
        <w:jc w:val="center"/>
        <w:spacing w:before="156" w:after="156" w:line="360" w:lineRule="auto"/>
        <w:rPr>
          <w:rFonts w:ascii="Arial" w:hAnsi="Arial"/>
          <w:color w:val="000000"/>
          <w:sz w:val="32"/>
          <w:szCs w:val="32"/>
          <w:lang w:val="zh-CN"/>
        </w:rPr>
      </w:pPr>
      <w:r>
        <w:rPr>
          <w:rFonts w:hint="eastAsia" w:ascii="Arial" w:hAnsi="Arial"/>
          <w:b/>
          <w:bCs/>
          <w:color w:val="000000"/>
          <w:sz w:val="32"/>
          <w:szCs w:val="32"/>
          <w:lang w:val="zh-CN"/>
        </w:rPr>
        <w:t xml:space="preserve">（示范文本）</w:t>
      </w:r>
      <w:r/>
    </w:p>
    <w:p>
      <w:pPr>
        <w:jc w:val="center"/>
        <w:spacing w:before="156" w:after="156" w:line="360" w:lineRule="auto"/>
        <w:rPr>
          <w:rFonts w:ascii="Arial" w:hAnsi="Arial"/>
          <w:color w:val="000000"/>
          <w:sz w:val="32"/>
          <w:szCs w:val="32"/>
          <w:lang w:val="zh-CN"/>
        </w:rPr>
      </w:pPr>
      <w:r>
        <w:rPr>
          <w:rFonts w:ascii="Arial" w:hAnsi="Arial"/>
          <w:color w:val="000000"/>
          <w:sz w:val="32"/>
          <w:szCs w:val="32"/>
          <w:lang w:val="zh-CN"/>
        </w:rPr>
      </w:r>
      <w:r/>
    </w:p>
    <w:p>
      <w:pPr>
        <w:jc w:val="center"/>
        <w:spacing w:before="156" w:after="156" w:line="360" w:lineRule="auto"/>
        <w:rPr>
          <w:rFonts w:ascii="Arial" w:hAnsi="Arial"/>
          <w:color w:val="000000"/>
          <w:sz w:val="32"/>
          <w:szCs w:val="32"/>
          <w:lang w:val="zh-CN"/>
        </w:rPr>
      </w:pPr>
      <w:r>
        <w:rPr>
          <w:rFonts w:ascii="Arial" w:hAnsi="Arial"/>
          <w:color w:val="000000"/>
          <w:sz w:val="32"/>
          <w:szCs w:val="32"/>
          <w:lang w:val="zh-CN"/>
        </w:rPr>
      </w:r>
      <w:r/>
    </w:p>
    <w:p>
      <w:pPr>
        <w:spacing w:before="156" w:after="156" w:line="360" w:lineRule="auto"/>
        <w:rPr>
          <w:rFonts w:ascii="Arial" w:hAnsi="Arial"/>
          <w:color w:val="000000"/>
          <w:sz w:val="32"/>
          <w:szCs w:val="32"/>
          <w:lang w:val="zh-CN"/>
        </w:rPr>
      </w:pPr>
      <w:r>
        <w:rPr>
          <w:rFonts w:ascii="Arial" w:hAnsi="Arial"/>
          <w:color w:val="000000"/>
          <w:sz w:val="32"/>
          <w:szCs w:val="32"/>
          <w:lang w:val="zh-CN"/>
        </w:rPr>
      </w:r>
      <w:r/>
    </w:p>
    <w:p>
      <w:pPr>
        <w:jc w:val="center"/>
        <w:spacing w:before="156" w:after="156" w:line="360" w:lineRule="auto"/>
        <w:rPr>
          <w:rFonts w:ascii="Arial" w:hAnsi="Arial"/>
          <w:color w:val="000000"/>
          <w:sz w:val="32"/>
          <w:szCs w:val="32"/>
          <w:lang w:val="zh-CN"/>
        </w:rPr>
      </w:pPr>
      <w:r>
        <w:rPr>
          <w:rFonts w:ascii="Arial" w:hAnsi="Arial"/>
          <w:b/>
          <w:bCs/>
          <w:color w:val="000000"/>
          <w:sz w:val="32"/>
          <w:szCs w:val="32"/>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4688840</wp:posOffset>
                </wp:positionH>
                <wp:positionV relativeFrom="paragraph">
                  <wp:posOffset>128905</wp:posOffset>
                </wp:positionV>
                <wp:extent cx="723900" cy="4572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round/>
                        </a:ln>
                      </wps:spPr>
                      <wps:txbx>
                        <w:txbxContent>
                          <w:p>
                            <w:pPr>
                              <w:widowControl/>
                              <w:rPr>
                                <w:b/>
                                <w:bCs/>
                                <w:sz w:val="32"/>
                              </w:rPr>
                            </w:pPr>
                            <w:r>
                              <w:rPr>
                                <w:rFonts w:hint="eastAsia"/>
                                <w:b/>
                                <w:bCs/>
                                <w:sz w:val="32"/>
                              </w:rPr>
                              <w:t xml:space="preserve">制定</w:t>
                            </w:r>
                            <w:r/>
                          </w:p>
                          <w:p>
                            <w:pPr>
                              <w:widowControl/>
                              <w:rPr>
                                <w:sz w:val="24"/>
                              </w:rPr>
                            </w:pPr>
                            <w:r>
                              <w:rPr>
                                <w:sz w:val="24"/>
                              </w:rPr>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369.2pt;mso-position-horizontal:absolute;mso-position-vertical-relative:text;margin-top:10.2pt;mso-position-vertical:absolute;width:57.0pt;height:36.0pt;mso-wrap-distance-left:9.0pt;mso-wrap-distance-top:0.0pt;mso-wrap-distance-right:9.0pt;mso-wrap-distance-bottom:0.0pt;visibility:visible;" filled="f" strokecolor="#FFFFFF">
                <v:textbox inset="0,0,0,0">
                  <w:txbxContent>
                    <w:p>
                      <w:pPr>
                        <w:widowControl/>
                        <w:rPr>
                          <w:b/>
                          <w:bCs/>
                          <w:sz w:val="32"/>
                        </w:rPr>
                      </w:pPr>
                      <w:r>
                        <w:rPr>
                          <w:rFonts w:hint="eastAsia"/>
                          <w:b/>
                          <w:bCs/>
                          <w:sz w:val="32"/>
                        </w:rPr>
                        <w:t xml:space="preserve">制定</w:t>
                      </w:r>
                      <w:r/>
                    </w:p>
                    <w:p>
                      <w:pPr>
                        <w:widowControl/>
                        <w:rPr>
                          <w:sz w:val="24"/>
                        </w:rPr>
                      </w:pPr>
                      <w:r>
                        <w:rPr>
                          <w:sz w:val="24"/>
                        </w:rPr>
                      </w:r>
                      <w:r/>
                    </w:p>
                  </w:txbxContent>
                </v:textbox>
              </v:shape>
            </w:pict>
          </mc:Fallback>
        </mc:AlternateContent>
      </w:r>
      <w:r>
        <w:rPr>
          <w:rFonts w:hint="eastAsia" w:ascii="Arial" w:hAnsi="Arial"/>
          <w:b/>
          <w:bCs/>
          <w:color w:val="000000"/>
          <w:sz w:val="32"/>
          <w:szCs w:val="32"/>
          <w:lang w:val="zh-CN"/>
        </w:rPr>
        <w:t xml:space="preserve">住</w:t>
      </w:r>
      <w:r>
        <w:rPr>
          <w:rFonts w:hint="eastAsia" w:ascii="Arial" w:hAnsi="Arial"/>
          <w:b/>
          <w:bCs/>
          <w:color w:val="000000"/>
          <w:sz w:val="32"/>
          <w:szCs w:val="32"/>
          <w:lang w:val="zh-CN"/>
        </w:rPr>
        <w:t xml:space="preserve"> </w:t>
      </w:r>
      <w:r>
        <w:rPr>
          <w:rFonts w:hint="eastAsia" w:ascii="Arial" w:hAnsi="Arial"/>
          <w:b/>
          <w:bCs/>
          <w:color w:val="000000"/>
          <w:sz w:val="32"/>
          <w:szCs w:val="32"/>
          <w:lang w:val="zh-CN"/>
        </w:rPr>
        <w:t xml:space="preserve">房</w:t>
      </w:r>
      <w:r>
        <w:rPr>
          <w:rFonts w:hint="eastAsia" w:ascii="Arial" w:hAnsi="Arial"/>
          <w:b/>
          <w:bCs/>
          <w:color w:val="000000"/>
          <w:sz w:val="32"/>
          <w:szCs w:val="32"/>
          <w:lang w:val="zh-CN"/>
        </w:rPr>
        <w:t xml:space="preserve"> </w:t>
      </w:r>
      <w:r>
        <w:rPr>
          <w:rFonts w:hint="eastAsia" w:ascii="Arial" w:hAnsi="Arial"/>
          <w:b/>
          <w:bCs/>
          <w:color w:val="000000"/>
          <w:sz w:val="32"/>
          <w:szCs w:val="32"/>
          <w:lang w:val="zh-CN"/>
        </w:rPr>
        <w:t xml:space="preserve">城</w:t>
      </w:r>
      <w:r>
        <w:rPr>
          <w:rFonts w:hint="eastAsia" w:ascii="Arial" w:hAnsi="Arial"/>
          <w:b/>
          <w:bCs/>
          <w:color w:val="000000"/>
          <w:sz w:val="32"/>
          <w:szCs w:val="32"/>
          <w:lang w:val="zh-CN"/>
        </w:rPr>
        <w:t xml:space="preserve"> </w:t>
      </w:r>
      <w:r>
        <w:rPr>
          <w:rFonts w:hint="eastAsia" w:ascii="Arial" w:hAnsi="Arial"/>
          <w:b/>
          <w:bCs/>
          <w:color w:val="000000"/>
          <w:sz w:val="32"/>
          <w:szCs w:val="32"/>
          <w:lang w:val="zh-CN"/>
        </w:rPr>
        <w:t xml:space="preserve">乡</w:t>
      </w:r>
      <w:r>
        <w:rPr>
          <w:rFonts w:hint="eastAsia" w:ascii="Arial" w:hAnsi="Arial"/>
          <w:b/>
          <w:bCs/>
          <w:color w:val="000000"/>
          <w:sz w:val="32"/>
          <w:szCs w:val="32"/>
          <w:lang w:val="zh-CN"/>
        </w:rPr>
        <w:t xml:space="preserve"> </w:t>
      </w:r>
      <w:r>
        <w:rPr>
          <w:rFonts w:hint="eastAsia" w:ascii="Arial" w:hAnsi="Arial"/>
          <w:b/>
          <w:bCs/>
          <w:color w:val="000000"/>
          <w:sz w:val="32"/>
          <w:szCs w:val="32"/>
          <w:lang w:val="zh-CN"/>
        </w:rPr>
        <w:t xml:space="preserve">建</w:t>
      </w:r>
      <w:r>
        <w:rPr>
          <w:rFonts w:hint="eastAsia" w:ascii="Arial" w:hAnsi="Arial"/>
          <w:b/>
          <w:bCs/>
          <w:color w:val="000000"/>
          <w:sz w:val="32"/>
          <w:szCs w:val="32"/>
          <w:lang w:val="zh-CN"/>
        </w:rPr>
        <w:t xml:space="preserve"> </w:t>
      </w:r>
      <w:r>
        <w:rPr>
          <w:rFonts w:hint="eastAsia" w:ascii="Arial" w:hAnsi="Arial"/>
          <w:b/>
          <w:bCs/>
          <w:color w:val="000000"/>
          <w:sz w:val="32"/>
          <w:szCs w:val="32"/>
          <w:lang w:val="zh-CN"/>
        </w:rPr>
        <w:t xml:space="preserve">设</w:t>
      </w:r>
      <w:r>
        <w:rPr>
          <w:rFonts w:hint="eastAsia" w:ascii="Arial" w:hAnsi="Arial"/>
          <w:b/>
          <w:bCs/>
          <w:color w:val="000000"/>
          <w:sz w:val="32"/>
          <w:szCs w:val="32"/>
          <w:lang w:val="zh-CN"/>
        </w:rPr>
        <w:t xml:space="preserve"> </w:t>
      </w:r>
      <w:r>
        <w:rPr>
          <w:rFonts w:hint="eastAsia" w:ascii="Arial" w:hAnsi="Arial"/>
          <w:b/>
          <w:bCs/>
          <w:color w:val="000000"/>
          <w:sz w:val="32"/>
          <w:szCs w:val="32"/>
          <w:lang w:val="zh-CN"/>
        </w:rPr>
        <w:t xml:space="preserve">部</w:t>
      </w:r>
      <w:r/>
    </w:p>
    <w:p>
      <w:pPr>
        <w:jc w:val="center"/>
        <w:spacing w:before="156" w:after="156" w:line="360" w:lineRule="auto"/>
        <w:rPr>
          <w:rFonts w:ascii="Arial" w:hAnsi="Arial"/>
          <w:color w:val="000000"/>
          <w:sz w:val="32"/>
          <w:szCs w:val="32"/>
          <w:lang w:val="zh-CN"/>
        </w:rPr>
      </w:pPr>
      <w:r>
        <w:rPr>
          <w:rFonts w:hint="eastAsia" w:ascii="Arial" w:hAnsi="Arial"/>
          <w:b/>
          <w:bCs/>
          <w:color w:val="000000"/>
          <w:sz w:val="32"/>
          <w:szCs w:val="32"/>
          <w:lang w:val="zh-CN"/>
        </w:rPr>
        <w:t xml:space="preserve">国家工商行政管理总局</w:t>
      </w:r>
      <w:r/>
    </w:p>
    <w:p>
      <w:pPr>
        <w:widowControl/>
        <w:rPr>
          <w:rFonts w:ascii="Arial" w:hAnsi="Arial"/>
          <w:color w:val="000000"/>
          <w:sz w:val="32"/>
          <w:szCs w:val="32"/>
          <w:lang w:val="zh-CN"/>
        </w:rPr>
      </w:pPr>
      <w:r>
        <w:rPr>
          <w:rFonts w:ascii="Arial" w:hAnsi="Arial"/>
          <w:color w:val="000000"/>
          <w:sz w:val="32"/>
          <w:szCs w:val="32"/>
          <w:lang w:val="zh-CN"/>
        </w:rPr>
      </w:r>
      <w:r/>
    </w:p>
    <w:p>
      <w:pPr>
        <w:widowControl/>
        <w:rPr>
          <w:rFonts w:ascii="Arial" w:hAnsi="Arial"/>
          <w:color w:val="000000"/>
          <w:sz w:val="32"/>
          <w:szCs w:val="32"/>
          <w:lang w:val="zh-CN"/>
        </w:rPr>
      </w:pPr>
      <w:r>
        <w:rPr>
          <w:rFonts w:ascii="Arial" w:hAnsi="Arial"/>
          <w:color w:val="000000"/>
          <w:sz w:val="32"/>
          <w:szCs w:val="32"/>
          <w:lang w:val="zh-CN"/>
        </w:rPr>
      </w:r>
      <w:r/>
    </w:p>
    <w:p>
      <w:pPr>
        <w:widowControl/>
        <w:rPr>
          <w:rFonts w:ascii="Arial" w:hAnsi="Arial"/>
          <w:color w:val="000000"/>
          <w:sz w:val="32"/>
          <w:szCs w:val="32"/>
          <w:lang w:val="zh-CN"/>
        </w:rPr>
      </w:pPr>
      <w:r>
        <w:rPr>
          <w:rFonts w:ascii="Arial" w:hAnsi="Arial"/>
          <w:color w:val="000000"/>
          <w:sz w:val="32"/>
          <w:szCs w:val="32"/>
          <w:lang w:val="zh-CN"/>
        </w:rPr>
      </w:r>
      <w:r/>
    </w:p>
    <w:p>
      <w:pPr>
        <w:widowControl/>
        <w:rPr>
          <w:rFonts w:ascii="Arial" w:hAnsi="Arial"/>
          <w:color w:val="000000"/>
          <w:sz w:val="32"/>
          <w:szCs w:val="32"/>
          <w:lang w:val="zh-CN"/>
        </w:rPr>
      </w:pPr>
      <w:r>
        <w:rPr>
          <w:rFonts w:ascii="Arial" w:hAnsi="Arial"/>
          <w:color w:val="000000"/>
          <w:sz w:val="32"/>
          <w:szCs w:val="32"/>
          <w:lang w:val="zh-CN"/>
        </w:rPr>
      </w:r>
      <w:r/>
    </w:p>
    <w:p>
      <w:pPr>
        <w:widowControl/>
        <w:rPr>
          <w:rFonts w:ascii="Arial" w:hAnsi="Arial"/>
          <w:color w:val="000000"/>
          <w:sz w:val="32"/>
          <w:szCs w:val="32"/>
          <w:lang w:val="zh-CN"/>
        </w:rPr>
      </w:pPr>
      <w:r>
        <w:rPr>
          <w:rFonts w:ascii="Arial" w:hAnsi="Arial"/>
          <w:color w:val="000000"/>
          <w:sz w:val="32"/>
          <w:szCs w:val="32"/>
          <w:lang w:val="zh-CN"/>
        </w:rPr>
      </w:r>
      <w:r/>
    </w:p>
    <w:p>
      <w:pPr>
        <w:numPr>
          <w:ilvl w:val="1"/>
          <w:numId w:val="6"/>
        </w:numPr>
        <w:jc w:val="center"/>
        <w:keepLines/>
        <w:keepNext/>
        <w:spacing w:before="260" w:after="260" w:line="416" w:lineRule="auto"/>
        <w:widowControl/>
        <w:rPr>
          <w:rFonts w:ascii="宋体" w:hAnsi="宋体" w:cs="宋体"/>
          <w:b/>
          <w:bCs/>
          <w:color w:val="000000"/>
          <w:sz w:val="32"/>
          <w:szCs w:val="32"/>
        </w:rPr>
        <w:outlineLvl w:val="1"/>
      </w:pPr>
      <w:r>
        <w:rPr>
          <w:rFonts w:hint="eastAsia" w:ascii="宋体" w:hAnsi="宋体" w:cs="宋体"/>
          <w:b/>
          <w:bCs/>
          <w:color w:val="000000"/>
          <w:sz w:val="32"/>
          <w:szCs w:val="32"/>
        </w:rPr>
        <w:t xml:space="preserve">第一部分 合同协议书</w:t>
      </w:r>
      <w:r/>
    </w:p>
    <w:p>
      <w:pPr>
        <w:spacing w:line="360" w:lineRule="auto"/>
        <w:widowControl/>
        <w:rPr>
          <w:rFonts w:ascii="宋体" w:hAnsi="宋体" w:cs="宋体"/>
          <w:b/>
          <w:color w:val="000000"/>
          <w:sz w:val="24"/>
          <w:u w:val="single"/>
        </w:rPr>
      </w:pPr>
      <w:r>
        <w:rPr>
          <w:rFonts w:hint="eastAsia" w:ascii="宋体" w:hAnsi="宋体" w:cs="宋体"/>
          <w:b/>
          <w:color w:val="000000"/>
          <w:sz w:val="24"/>
        </w:rPr>
        <w:t xml:space="preserve">发包人（全称）：</w:t>
      </w:r>
      <w:r>
        <w:rPr>
          <w:rFonts w:hint="eastAsia" w:ascii="宋体" w:hAnsi="宋体" w:cs="宋体"/>
          <w:b/>
          <w:color w:val="000000"/>
          <w:sz w:val="24"/>
          <w:u w:val="single"/>
        </w:rPr>
        <w:t xml:space="preserve">江苏经贸职业技术学院</w:t>
      </w:r>
      <w:r/>
    </w:p>
    <w:p>
      <w:pPr>
        <w:spacing w:line="360" w:lineRule="auto"/>
        <w:widowControl/>
        <w:rPr>
          <w:rFonts w:ascii="宋体" w:hAnsi="宋体" w:cs="宋体"/>
          <w:b/>
          <w:color w:val="000000"/>
          <w:sz w:val="24"/>
          <w:u w:val="single"/>
        </w:rPr>
      </w:pPr>
      <w:r>
        <w:rPr>
          <w:rFonts w:hint="eastAsia" w:ascii="宋体" w:hAnsi="宋体" w:cs="宋体"/>
          <w:b/>
          <w:color w:val="000000"/>
          <w:sz w:val="24"/>
        </w:rPr>
        <w:t xml:space="preserve">承包人（全称）：</w:t>
      </w:r>
      <w:r>
        <w:rPr>
          <w:rFonts w:hint="eastAsia" w:ascii="宋体" w:hAnsi="宋体" w:cs="宋体"/>
          <w:b/>
          <w:color w:val="000000"/>
          <w:sz w:val="24"/>
          <w:u w:val="single"/>
        </w:rPr>
        <w:t xml:space="preserve">      </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根据《中华人民共和国民法典》、《中华人民共和国建筑法》及有关法律规定，遵循平等、自愿、公平和诚实信用的原则，双方就</w:t>
      </w:r>
      <w:r>
        <w:rPr>
          <w:rFonts w:hint="eastAsia" w:ascii="宋体" w:hAnsi="宋体" w:cs="宋体"/>
          <w:color w:val="000000"/>
          <w:sz w:val="24"/>
          <w:u w:val="single"/>
        </w:rPr>
        <w:t xml:space="preserve">              </w:t>
      </w:r>
      <w:r>
        <w:rPr>
          <w:rFonts w:hint="eastAsia" w:ascii="宋体" w:hAnsi="宋体" w:cs="宋体"/>
          <w:color w:val="000000"/>
          <w:sz w:val="24"/>
        </w:rPr>
        <w:t xml:space="preserve">施工及有关事项协商一致，共同达成如下协议：</w:t>
      </w:r>
      <w:r/>
    </w:p>
    <w:p>
      <w:pPr>
        <w:numPr>
          <w:ilvl w:val="3"/>
          <w:numId w:val="6"/>
        </w:numPr>
        <w:jc w:val="left"/>
        <w:keepLines/>
        <w:keepNext/>
        <w:spacing w:before="120" w:after="120" w:line="360" w:lineRule="auto"/>
        <w:widowControl/>
        <w:rPr>
          <w:rFonts w:ascii="宋体" w:hAnsi="宋体" w:cs="宋体"/>
          <w:b/>
          <w:color w:val="000000"/>
          <w:sz w:val="24"/>
        </w:rPr>
        <w:outlineLvl w:val="3"/>
      </w:pPr>
      <w:r>
        <w:rPr>
          <w:rFonts w:hint="eastAsia" w:ascii="宋体" w:hAnsi="宋体" w:cs="宋体"/>
          <w:bCs/>
          <w:color w:val="000000"/>
          <w:sz w:val="24"/>
        </w:rPr>
        <w:t xml:space="preserve">一、工程概况</w:t>
      </w:r>
      <w:r/>
    </w:p>
    <w:p>
      <w:pPr>
        <w:ind w:left="556" w:hanging="9"/>
        <w:spacing w:line="360" w:lineRule="auto"/>
        <w:widowControl/>
        <w:rPr>
          <w:rFonts w:ascii="宋体" w:hAnsi="宋体" w:cs="宋体"/>
          <w:bCs/>
          <w:color w:val="000000"/>
          <w:sz w:val="24"/>
          <w:u w:val="single"/>
        </w:rPr>
      </w:pPr>
      <w:r>
        <w:rPr>
          <w:rFonts w:hint="eastAsia" w:ascii="宋体" w:hAnsi="宋体" w:cs="宋体"/>
          <w:bCs/>
          <w:color w:val="000000"/>
          <w:sz w:val="24"/>
        </w:rPr>
        <w:t xml:space="preserve">1.工程名称：</w:t>
      </w:r>
      <w:r>
        <w:rPr>
          <w:rFonts w:hint="eastAsia" w:ascii="宋体" w:hAnsi="宋体" w:cs="宋体"/>
          <w:color w:val="000000"/>
          <w:sz w:val="24"/>
          <w:u w:val="single"/>
        </w:rPr>
        <w:t xml:space="preserve">         </w:t>
      </w:r>
      <w:r/>
    </w:p>
    <w:p>
      <w:pPr>
        <w:ind w:left="556" w:hanging="9"/>
        <w:spacing w:line="360" w:lineRule="auto"/>
        <w:widowControl/>
        <w:rPr>
          <w:rFonts w:ascii="宋体" w:hAnsi="宋体" w:cs="宋体"/>
          <w:bCs/>
          <w:color w:val="000000"/>
          <w:sz w:val="24"/>
        </w:rPr>
      </w:pPr>
      <w:r>
        <w:rPr>
          <w:rFonts w:hint="eastAsia" w:ascii="宋体" w:hAnsi="宋体" w:cs="宋体"/>
          <w:bCs/>
          <w:color w:val="000000"/>
          <w:sz w:val="24"/>
        </w:rPr>
        <w:t xml:space="preserve">2.工程地点：</w:t>
      </w:r>
      <w:r>
        <w:rPr>
          <w:rFonts w:hint="eastAsia" w:ascii="宋体" w:hAnsi="宋体" w:cs="宋体"/>
          <w:color w:val="000000"/>
          <w:sz w:val="24"/>
          <w:u w:val="single"/>
        </w:rPr>
        <w:t xml:space="preserve">江苏经贸职业技术学院江宁校区</w:t>
      </w:r>
      <w:r/>
    </w:p>
    <w:p>
      <w:pPr>
        <w:ind w:firstLine="470"/>
        <w:spacing w:line="360" w:lineRule="auto"/>
        <w:widowControl/>
        <w:rPr>
          <w:rFonts w:ascii="宋体" w:hAnsi="宋体" w:cs="宋体"/>
          <w:bCs/>
          <w:color w:val="000000"/>
          <w:sz w:val="24"/>
        </w:rPr>
      </w:pPr>
      <w:r>
        <w:rPr>
          <w:rFonts w:hint="eastAsia" w:ascii="宋体" w:hAnsi="宋体" w:cs="宋体"/>
          <w:bCs/>
          <w:color w:val="000000"/>
          <w:sz w:val="24"/>
        </w:rPr>
        <w:t xml:space="preserve">3.工程立项批准文号：</w:t>
      </w:r>
      <w:r>
        <w:rPr>
          <w:rFonts w:hint="eastAsia" w:ascii="宋体" w:hAnsi="宋体" w:cs="宋体"/>
          <w:bCs/>
          <w:color w:val="000000"/>
          <w:sz w:val="24"/>
        </w:rPr>
        <w:t xml:space="preserve">。</w:t>
      </w:r>
      <w:r/>
    </w:p>
    <w:p>
      <w:pPr>
        <w:ind w:firstLine="470"/>
        <w:spacing w:line="360" w:lineRule="auto"/>
        <w:widowControl/>
        <w:rPr>
          <w:rFonts w:ascii="宋体" w:hAnsi="宋体" w:cs="宋体"/>
          <w:bCs/>
          <w:color w:val="000000"/>
          <w:sz w:val="24"/>
        </w:rPr>
      </w:pPr>
      <w:r>
        <w:rPr>
          <w:rFonts w:hint="eastAsia" w:ascii="宋体" w:hAnsi="宋体" w:cs="宋体"/>
          <w:bCs/>
          <w:color w:val="000000"/>
          <w:sz w:val="24"/>
        </w:rPr>
        <w:t xml:space="preserve">4.资金来源：</w:t>
      </w:r>
      <w:r>
        <w:rPr>
          <w:rFonts w:hint="eastAsia" w:ascii="宋体" w:hAnsi="宋体" w:cs="宋体"/>
          <w:color w:val="000000"/>
          <w:sz w:val="24"/>
          <w:u w:val="single"/>
        </w:rPr>
        <w:t xml:space="preserve">财政资金</w:t>
      </w:r>
      <w:r>
        <w:rPr>
          <w:rFonts w:hint="eastAsia" w:ascii="宋体" w:hAnsi="宋体" w:cs="宋体"/>
          <w:bCs/>
          <w:color w:val="000000"/>
          <w:sz w:val="24"/>
        </w:rPr>
        <w:t xml:space="preserve">。</w:t>
      </w:r>
      <w:r/>
    </w:p>
    <w:p>
      <w:pPr>
        <w:ind w:firstLine="470"/>
        <w:spacing w:line="360" w:lineRule="auto"/>
        <w:widowControl/>
        <w:rPr>
          <w:rFonts w:ascii="宋体" w:hAnsi="宋体" w:cs="宋体"/>
          <w:color w:val="000000"/>
          <w:sz w:val="24"/>
          <w:u w:val="single"/>
        </w:rPr>
      </w:pPr>
      <w:r>
        <w:rPr>
          <w:rFonts w:hint="eastAsia" w:ascii="宋体" w:hAnsi="宋体" w:cs="宋体"/>
          <w:bCs/>
          <w:color w:val="000000"/>
          <w:sz w:val="24"/>
        </w:rPr>
        <w:t xml:space="preserve">5.工程内容：</w:t>
      </w:r>
      <w:r>
        <w:rPr>
          <w:rFonts w:hint="eastAsia" w:ascii="宋体" w:hAnsi="宋体" w:cs="宋体"/>
          <w:color w:val="000000"/>
          <w:sz w:val="24"/>
          <w:u w:val="single"/>
        </w:rPr>
        <w:t xml:space="preserve">具体详见工程量清单。</w:t>
      </w:r>
      <w:r/>
    </w:p>
    <w:p>
      <w:pPr>
        <w:ind w:firstLine="470"/>
        <w:spacing w:line="360" w:lineRule="auto"/>
        <w:widowControl/>
        <w:rPr>
          <w:rFonts w:ascii="宋体" w:hAnsi="宋体" w:cs="宋体"/>
          <w:bCs/>
          <w:color w:val="000000"/>
          <w:sz w:val="24"/>
        </w:rPr>
      </w:pPr>
      <w:r>
        <w:rPr>
          <w:rFonts w:hint="eastAsia" w:ascii="宋体" w:hAnsi="宋体" w:cs="宋体"/>
          <w:color w:val="000000"/>
          <w:sz w:val="24"/>
        </w:rPr>
        <w:t xml:space="preserve">群体工程应附《承包人承揽工程项目一览表》。</w:t>
      </w:r>
      <w:r/>
    </w:p>
    <w:p>
      <w:pPr>
        <w:ind w:firstLine="470"/>
        <w:spacing w:line="360" w:lineRule="auto"/>
        <w:widowControl/>
        <w:rPr>
          <w:rFonts w:ascii="宋体" w:hAnsi="宋体" w:cs="宋体"/>
          <w:bCs/>
          <w:color w:val="000000"/>
          <w:sz w:val="24"/>
        </w:rPr>
      </w:pPr>
      <w:r>
        <w:rPr>
          <w:rFonts w:hint="eastAsia" w:ascii="宋体" w:hAnsi="宋体" w:cs="宋体"/>
          <w:bCs/>
          <w:color w:val="000000"/>
          <w:sz w:val="24"/>
        </w:rPr>
        <w:t xml:space="preserve">6.工程承包范围：</w:t>
      </w:r>
      <w:r/>
    </w:p>
    <w:p>
      <w:pPr>
        <w:ind w:firstLine="480"/>
        <w:spacing w:line="360" w:lineRule="auto"/>
        <w:widowControl/>
        <w:rPr>
          <w:rFonts w:ascii="宋体" w:hAnsi="宋体" w:cs="宋体"/>
          <w:color w:val="000000"/>
          <w:sz w:val="24"/>
        </w:rPr>
      </w:pPr>
      <w:r>
        <w:rPr>
          <w:rFonts w:hint="eastAsia" w:ascii="宋体" w:hAnsi="宋体" w:cs="宋体"/>
          <w:color w:val="000000"/>
          <w:sz w:val="24"/>
          <w:u w:val="single"/>
        </w:rPr>
        <w:t xml:space="preserve">图纸及工程量清单范围内所有内容</w:t>
      </w:r>
      <w:r>
        <w:rPr>
          <w:rFonts w:hint="eastAsia" w:ascii="宋体" w:hAnsi="宋体" w:cs="宋体"/>
          <w:color w:val="000000"/>
          <w:sz w:val="24"/>
        </w:rPr>
        <w:t xml:space="preserve">。</w:t>
      </w:r>
      <w:r/>
    </w:p>
    <w:p>
      <w:pPr>
        <w:keepLines/>
        <w:keepNext/>
        <w:spacing w:before="120" w:after="120" w:line="360" w:lineRule="auto"/>
        <w:widowControl/>
        <w:rPr>
          <w:rFonts w:ascii="宋体" w:hAnsi="宋体" w:cs="宋体"/>
          <w:bCs/>
          <w:color w:val="000000"/>
          <w:sz w:val="24"/>
        </w:rPr>
        <w:outlineLvl w:val="3"/>
      </w:pPr>
      <w:r>
        <w:rPr>
          <w:rFonts w:hint="eastAsia" w:ascii="宋体" w:hAnsi="宋体" w:cs="宋体"/>
          <w:bCs/>
          <w:color w:val="000000"/>
          <w:sz w:val="24"/>
        </w:rPr>
        <w:t xml:space="preserve">二、合同工期</w:t>
      </w:r>
      <w:r/>
    </w:p>
    <w:p>
      <w:pPr>
        <w:ind w:firstLine="459"/>
        <w:spacing w:line="360" w:lineRule="auto"/>
        <w:widowControl/>
        <w:rPr>
          <w:rFonts w:ascii="宋体" w:hAnsi="宋体" w:cs="宋体"/>
          <w:color w:val="000000"/>
          <w:sz w:val="24"/>
        </w:rPr>
      </w:pPr>
      <w:r>
        <w:rPr>
          <w:rFonts w:hint="eastAsia" w:ascii="宋体" w:hAnsi="宋体" w:cs="宋体"/>
          <w:color w:val="000000"/>
          <w:sz w:val="24"/>
        </w:rPr>
        <w:t xml:space="preserve">计划开工日期：</w:t>
      </w:r>
      <w:r>
        <w:rPr>
          <w:rFonts w:hint="eastAsia" w:ascii="宋体" w:hAnsi="宋体" w:cs="宋体"/>
          <w:color w:val="000000"/>
          <w:sz w:val="24"/>
          <w:u w:val="single"/>
        </w:rPr>
        <w:t xml:space="preserve">2026年   月  日（发包人通知为准）</w:t>
      </w:r>
      <w:r>
        <w:rPr>
          <w:rFonts w:hint="eastAsia" w:ascii="宋体" w:hAnsi="宋体" w:cs="宋体"/>
          <w:color w:val="000000"/>
          <w:sz w:val="24"/>
        </w:rPr>
        <w:t xml:space="preserve">。</w:t>
      </w:r>
      <w:r/>
    </w:p>
    <w:p>
      <w:pPr>
        <w:ind w:firstLine="459"/>
        <w:spacing w:line="360" w:lineRule="auto"/>
        <w:widowControl/>
        <w:rPr>
          <w:rFonts w:ascii="宋体" w:hAnsi="宋体" w:cs="宋体"/>
          <w:color w:val="000000"/>
          <w:sz w:val="24"/>
        </w:rPr>
      </w:pPr>
      <w:r>
        <w:rPr>
          <w:rFonts w:hint="eastAsia" w:ascii="宋体" w:hAnsi="宋体" w:cs="宋体"/>
          <w:color w:val="000000"/>
          <w:sz w:val="24"/>
        </w:rPr>
        <w:t xml:space="preserve">计划竣工日期：</w:t>
      </w:r>
      <w:r>
        <w:rPr>
          <w:rFonts w:hint="eastAsia" w:ascii="宋体" w:hAnsi="宋体" w:cs="宋体"/>
          <w:color w:val="000000"/>
          <w:sz w:val="24"/>
          <w:u w:val="single"/>
        </w:rPr>
        <w:t xml:space="preserve">2026年  月   日</w:t>
      </w:r>
      <w:r>
        <w:rPr>
          <w:rFonts w:hint="eastAsia" w:ascii="宋体" w:hAnsi="宋体" w:cs="宋体"/>
          <w:color w:val="000000"/>
          <w:sz w:val="24"/>
        </w:rPr>
        <w:t xml:space="preserve">。</w:t>
      </w:r>
      <w:r/>
    </w:p>
    <w:p>
      <w:pPr>
        <w:ind w:firstLine="459"/>
        <w:spacing w:line="360" w:lineRule="auto"/>
        <w:widowControl/>
        <w:rPr>
          <w:rFonts w:ascii="宋体" w:hAnsi="宋体" w:cs="宋体"/>
          <w:color w:val="000000"/>
          <w:sz w:val="24"/>
        </w:rPr>
      </w:pPr>
      <w:r>
        <w:rPr>
          <w:rFonts w:hint="eastAsia" w:ascii="宋体" w:hAnsi="宋体" w:cs="宋体"/>
          <w:color w:val="000000"/>
          <w:sz w:val="24"/>
        </w:rPr>
        <w:t xml:space="preserve">工期总日历天数：日历天。工期总日历天数与根据前述计划开竣工日期计算的工期天数不一致的，以工期总日历天数为准。</w:t>
      </w:r>
      <w:r/>
    </w:p>
    <w:p>
      <w:pPr>
        <w:numPr>
          <w:ilvl w:val="3"/>
          <w:numId w:val="6"/>
        </w:numPr>
        <w:jc w:val="left"/>
        <w:keepLines/>
        <w:keepNext/>
        <w:spacing w:before="120" w:after="120" w:line="360" w:lineRule="auto"/>
        <w:widowControl/>
        <w:rPr>
          <w:rFonts w:ascii="宋体" w:hAnsi="宋体" w:cs="宋体"/>
          <w:b/>
          <w:color w:val="000000"/>
          <w:sz w:val="24"/>
        </w:rPr>
        <w:outlineLvl w:val="3"/>
      </w:pPr>
      <w:r>
        <w:rPr>
          <w:rFonts w:hint="eastAsia" w:ascii="宋体" w:hAnsi="宋体" w:cs="宋体"/>
          <w:bCs/>
          <w:color w:val="000000"/>
          <w:sz w:val="24"/>
        </w:rPr>
        <w:t xml:space="preserve">三、质量标准</w:t>
      </w:r>
      <w:r/>
    </w:p>
    <w:p>
      <w:pPr>
        <w:ind w:firstLine="480"/>
        <w:spacing w:line="360" w:lineRule="auto"/>
        <w:widowControl/>
        <w:rPr>
          <w:rFonts w:ascii="宋体" w:hAnsi="宋体" w:cs="宋体"/>
          <w:bCs/>
          <w:color w:val="000000"/>
          <w:sz w:val="24"/>
          <w:u w:val="single"/>
        </w:rPr>
      </w:pPr>
      <w:r>
        <w:rPr>
          <w:rFonts w:hint="eastAsia" w:ascii="宋体" w:hAnsi="宋体" w:cs="宋体"/>
          <w:color w:val="000000"/>
          <w:sz w:val="24"/>
        </w:rPr>
        <w:t xml:space="preserve">工程质量：</w:t>
      </w:r>
      <w:r>
        <w:rPr>
          <w:rFonts w:hint="eastAsia" w:ascii="宋体" w:hAnsi="宋体" w:cs="宋体"/>
          <w:color w:val="000000"/>
          <w:sz w:val="24"/>
          <w:u w:val="single"/>
        </w:rPr>
        <w:t xml:space="preserve">符合国家现行质量验收标准</w:t>
      </w:r>
      <w:r/>
    </w:p>
    <w:p>
      <w:pPr>
        <w:numPr>
          <w:ilvl w:val="3"/>
          <w:numId w:val="6"/>
        </w:numPr>
        <w:jc w:val="left"/>
        <w:keepLines/>
        <w:keepNext/>
        <w:spacing w:before="120" w:after="120" w:line="360" w:lineRule="auto"/>
        <w:widowControl/>
        <w:rPr>
          <w:rFonts w:ascii="宋体" w:hAnsi="宋体" w:cs="宋体"/>
          <w:b/>
          <w:color w:val="000000"/>
          <w:sz w:val="24"/>
        </w:rPr>
        <w:outlineLvl w:val="3"/>
      </w:pPr>
      <w:r>
        <w:rPr>
          <w:rFonts w:hint="eastAsia" w:ascii="宋体" w:hAnsi="宋体" w:cs="宋体"/>
          <w:bCs/>
          <w:color w:val="000000"/>
          <w:sz w:val="24"/>
        </w:rPr>
        <w:t xml:space="preserve">四、签约合同价与合同价格形式</w:t>
      </w:r>
      <w:r>
        <w:rPr>
          <w:rFonts w:hint="eastAsia" w:ascii="宋体" w:hAnsi="宋体" w:cs="宋体"/>
          <w:bCs/>
          <w:color w:val="000000"/>
          <w:sz w:val="24"/>
        </w:rPr>
        <w:tab/>
      </w:r>
      <w:r/>
    </w:p>
    <w:p>
      <w:pPr>
        <w:ind w:firstLine="470"/>
        <w:spacing w:line="360" w:lineRule="auto"/>
        <w:widowControl/>
        <w:rPr>
          <w:rFonts w:ascii="宋体" w:hAnsi="宋体" w:cs="宋体"/>
          <w:bCs/>
          <w:color w:val="000000"/>
          <w:sz w:val="24"/>
        </w:rPr>
      </w:pPr>
      <w:r>
        <w:rPr>
          <w:rFonts w:hint="eastAsia" w:ascii="宋体" w:hAnsi="宋体" w:cs="宋体"/>
          <w:bCs/>
          <w:color w:val="000000"/>
          <w:sz w:val="24"/>
        </w:rPr>
        <w:t xml:space="preserve">1.签约合同价为：</w:t>
      </w:r>
      <w:r/>
    </w:p>
    <w:p>
      <w:pPr>
        <w:ind w:firstLine="600"/>
        <w:spacing w:line="360" w:lineRule="auto"/>
        <w:widowControl/>
        <w:rPr>
          <w:rFonts w:ascii="宋体" w:hAnsi="宋体"/>
          <w:color w:val="000000"/>
          <w:sz w:val="24"/>
        </w:rPr>
      </w:pPr>
      <w:r>
        <w:rPr>
          <w:rFonts w:ascii="宋体" w:hAnsi="宋体"/>
          <w:color w:val="000000"/>
          <w:sz w:val="24"/>
        </w:rPr>
        <w:t xml:space="preserve">人民币（大写）</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u w:val="single"/>
        </w:rPr>
        <w:t xml:space="preserve">         </w:t>
      </w:r>
      <w:r>
        <w:rPr>
          <w:rFonts w:ascii="宋体" w:hAnsi="宋体"/>
          <w:color w:val="000000"/>
          <w:sz w:val="24"/>
        </w:rPr>
        <w:t xml:space="preserve">元)；</w:t>
      </w:r>
      <w:r/>
    </w:p>
    <w:p>
      <w:pPr>
        <w:ind w:firstLine="470"/>
        <w:spacing w:line="360" w:lineRule="auto"/>
        <w:widowControl/>
        <w:rPr>
          <w:rFonts w:ascii="宋体" w:hAnsi="宋体"/>
          <w:bCs/>
          <w:color w:val="000000"/>
          <w:sz w:val="24"/>
        </w:rPr>
      </w:pPr>
      <w:r>
        <w:rPr>
          <w:rFonts w:ascii="宋体" w:hAnsi="宋体"/>
          <w:bCs/>
          <w:color w:val="000000"/>
          <w:sz w:val="24"/>
        </w:rPr>
        <w:t xml:space="preserve">其中：</w:t>
      </w:r>
      <w:r/>
    </w:p>
    <w:p>
      <w:pPr>
        <w:ind w:firstLine="470"/>
        <w:spacing w:line="360" w:lineRule="auto"/>
        <w:widowControl/>
        <w:rPr>
          <w:rFonts w:ascii="宋体" w:hAnsi="宋体"/>
          <w:bCs/>
          <w:color w:val="000000"/>
          <w:sz w:val="24"/>
        </w:rPr>
      </w:pPr>
      <w:r>
        <w:rPr>
          <w:rFonts w:ascii="宋体" w:hAnsi="宋体"/>
          <w:bCs/>
          <w:color w:val="000000"/>
          <w:sz w:val="24"/>
        </w:rPr>
        <w:t xml:space="preserve">（1）安全文明施工费：</w:t>
      </w:r>
      <w:r/>
    </w:p>
    <w:p>
      <w:pPr>
        <w:ind w:firstLine="1080"/>
        <w:spacing w:line="360" w:lineRule="auto"/>
        <w:widowControl/>
        <w:rPr>
          <w:rFonts w:ascii="宋体" w:hAnsi="宋体"/>
          <w:color w:val="000000"/>
          <w:sz w:val="24"/>
        </w:rPr>
      </w:pPr>
      <w:r>
        <w:rPr>
          <w:rFonts w:ascii="宋体" w:hAnsi="宋体"/>
          <w:color w:val="000000"/>
          <w:sz w:val="24"/>
        </w:rPr>
        <w:t xml:space="preserve">人民币（大写）</w:t>
      </w:r>
      <w:r>
        <w:rPr>
          <w:rFonts w:hint="eastAsia" w:ascii="宋体" w:hAnsi="宋体"/>
          <w:color w:val="000000"/>
          <w:sz w:val="24"/>
          <w:u w:val="single"/>
        </w:rPr>
        <w:t xml:space="preserve">                  </w:t>
      </w:r>
      <w:r>
        <w:rPr>
          <w:rFonts w:ascii="宋体" w:hAnsi="宋体"/>
          <w:color w:val="000000"/>
          <w:sz w:val="24"/>
        </w:rPr>
        <w:t xml:space="preserve"> (¥</w:t>
      </w:r>
      <w:r>
        <w:rPr>
          <w:rFonts w:hint="eastAsia" w:ascii="宋体" w:hAnsi="宋体"/>
          <w:bCs/>
          <w:color w:val="000000"/>
          <w:sz w:val="24"/>
          <w:u w:val="single"/>
        </w:rPr>
        <w:t xml:space="preserve">             </w:t>
      </w:r>
      <w:r>
        <w:rPr>
          <w:rFonts w:ascii="宋体" w:hAnsi="宋体"/>
          <w:color w:val="000000"/>
          <w:sz w:val="24"/>
        </w:rPr>
        <w:t xml:space="preserve">元)；</w:t>
      </w:r>
      <w:r/>
    </w:p>
    <w:p>
      <w:pPr>
        <w:ind w:firstLine="470"/>
        <w:spacing w:line="360" w:lineRule="auto"/>
        <w:widowControl/>
        <w:rPr>
          <w:rFonts w:ascii="宋体" w:hAnsi="宋体"/>
          <w:bCs/>
          <w:color w:val="000000"/>
          <w:sz w:val="24"/>
        </w:rPr>
      </w:pPr>
      <w:r>
        <w:rPr>
          <w:rFonts w:ascii="宋体" w:hAnsi="宋体"/>
          <w:bCs/>
          <w:color w:val="000000"/>
          <w:sz w:val="24"/>
        </w:rPr>
        <w:t xml:space="preserve">（2）材料和工程设备暂估价金额：</w:t>
      </w:r>
      <w:r/>
    </w:p>
    <w:p>
      <w:pPr>
        <w:ind w:firstLine="1080"/>
        <w:spacing w:line="360" w:lineRule="auto"/>
        <w:widowControl/>
        <w:rPr>
          <w:rFonts w:ascii="宋体" w:hAnsi="宋体"/>
          <w:color w:val="000000"/>
          <w:sz w:val="24"/>
        </w:rPr>
      </w:pPr>
      <w:r>
        <w:rPr>
          <w:rFonts w:ascii="宋体" w:hAnsi="宋体"/>
          <w:color w:val="000000"/>
          <w:sz w:val="24"/>
        </w:rPr>
        <w:t xml:space="preserve">人民币（大写）</w:t>
      </w:r>
      <w:r>
        <w:rPr>
          <w:rFonts w:hint="eastAsia"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u w:val="single"/>
        </w:rPr>
        <w:t xml:space="preserve">            </w:t>
      </w:r>
      <w:r>
        <w:rPr>
          <w:rFonts w:ascii="宋体" w:hAnsi="宋体"/>
          <w:color w:val="000000"/>
          <w:sz w:val="24"/>
        </w:rPr>
        <w:t xml:space="preserve">元)；</w:t>
      </w:r>
      <w:r/>
    </w:p>
    <w:p>
      <w:pPr>
        <w:ind w:firstLine="470"/>
        <w:spacing w:line="360" w:lineRule="auto"/>
        <w:widowControl/>
        <w:rPr>
          <w:rFonts w:ascii="宋体" w:hAnsi="宋体"/>
          <w:bCs/>
          <w:color w:val="000000"/>
          <w:sz w:val="24"/>
        </w:rPr>
      </w:pPr>
      <w:r>
        <w:rPr>
          <w:rFonts w:ascii="宋体" w:hAnsi="宋体"/>
          <w:bCs/>
          <w:color w:val="000000"/>
          <w:sz w:val="24"/>
        </w:rPr>
        <w:t xml:space="preserve">（3）专业工程暂估价金额：</w:t>
      </w:r>
      <w:r/>
    </w:p>
    <w:p>
      <w:pPr>
        <w:ind w:firstLine="1080"/>
        <w:spacing w:line="360" w:lineRule="auto"/>
        <w:widowControl/>
        <w:rPr>
          <w:rFonts w:ascii="宋体" w:hAnsi="宋体"/>
          <w:color w:val="000000"/>
          <w:sz w:val="24"/>
        </w:rPr>
      </w:pPr>
      <w:r>
        <w:rPr>
          <w:rFonts w:ascii="宋体" w:hAnsi="宋体"/>
          <w:color w:val="000000"/>
          <w:sz w:val="24"/>
        </w:rPr>
        <w:t xml:space="preserve">人民币（大写）</w:t>
      </w:r>
      <w:r>
        <w:rPr>
          <w:rFonts w:hint="eastAsia"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u w:val="single"/>
        </w:rPr>
        <w:t xml:space="preserve">             </w:t>
      </w:r>
      <w:r>
        <w:rPr>
          <w:rFonts w:ascii="宋体" w:hAnsi="宋体"/>
          <w:color w:val="000000"/>
          <w:sz w:val="24"/>
        </w:rPr>
        <w:t xml:space="preserve">元)；</w:t>
      </w:r>
      <w:r/>
    </w:p>
    <w:p>
      <w:pPr>
        <w:ind w:firstLine="470"/>
        <w:spacing w:line="360" w:lineRule="auto"/>
        <w:widowControl/>
        <w:rPr>
          <w:rFonts w:ascii="宋体" w:hAnsi="宋体"/>
          <w:bCs/>
          <w:color w:val="000000"/>
          <w:sz w:val="24"/>
        </w:rPr>
      </w:pPr>
      <w:r>
        <w:rPr>
          <w:rFonts w:ascii="宋体" w:hAnsi="宋体"/>
          <w:bCs/>
          <w:color w:val="000000"/>
          <w:sz w:val="24"/>
        </w:rPr>
        <w:t xml:space="preserve">（4）暂列金额：</w:t>
      </w:r>
      <w:r/>
    </w:p>
    <w:p>
      <w:pPr>
        <w:ind w:firstLine="1080"/>
        <w:spacing w:line="360" w:lineRule="auto"/>
        <w:widowControl/>
        <w:rPr>
          <w:rFonts w:ascii="宋体" w:hAnsi="宋体"/>
          <w:color w:val="000000"/>
          <w:sz w:val="24"/>
        </w:rPr>
      </w:pPr>
      <w:r>
        <w:rPr>
          <w:rFonts w:ascii="宋体" w:hAnsi="宋体"/>
          <w:color w:val="000000"/>
          <w:sz w:val="24"/>
        </w:rPr>
        <w:t xml:space="preserve">人民币（大写）</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元)。</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2.合同价格形式：</w:t>
      </w:r>
      <w:r>
        <w:rPr>
          <w:rFonts w:hint="eastAsia" w:ascii="宋体" w:hAnsi="宋体" w:cs="宋体"/>
          <w:color w:val="000000"/>
          <w:sz w:val="24"/>
          <w:u w:val="single"/>
        </w:rPr>
        <w:t xml:space="preserve">固定单价合同</w:t>
      </w:r>
      <w:r>
        <w:rPr>
          <w:rFonts w:hint="eastAsia" w:ascii="宋体" w:hAnsi="宋体" w:cs="宋体"/>
          <w:color w:val="000000"/>
          <w:sz w:val="24"/>
        </w:rPr>
        <w:t xml:space="preserve">。</w:t>
      </w:r>
      <w:r/>
    </w:p>
    <w:p>
      <w:pPr>
        <w:numPr>
          <w:ilvl w:val="3"/>
          <w:numId w:val="6"/>
        </w:numPr>
        <w:jc w:val="left"/>
        <w:keepLines/>
        <w:keepNext/>
        <w:spacing w:before="120" w:after="120" w:line="360" w:lineRule="auto"/>
        <w:widowControl/>
        <w:rPr>
          <w:rFonts w:ascii="宋体" w:hAnsi="宋体" w:cs="宋体"/>
          <w:bCs/>
          <w:color w:val="000000"/>
          <w:sz w:val="24"/>
        </w:rPr>
        <w:outlineLvl w:val="3"/>
      </w:pPr>
      <w:r/>
      <w:bookmarkStart w:id="113" w:name="_Toc351203485"/>
      <w:r>
        <w:rPr>
          <w:rFonts w:hint="eastAsia" w:ascii="宋体" w:hAnsi="宋体" w:cs="宋体"/>
          <w:bCs/>
          <w:color w:val="000000"/>
          <w:sz w:val="24"/>
        </w:rPr>
        <w:t xml:space="preserve">五、</w:t>
      </w:r>
      <w:bookmarkEnd w:id="113"/>
      <w:r>
        <w:rPr>
          <w:rFonts w:hint="eastAsia" w:ascii="宋体" w:hAnsi="宋体" w:cs="宋体"/>
          <w:bCs/>
          <w:color w:val="000000"/>
          <w:sz w:val="24"/>
        </w:rPr>
        <w:t xml:space="preserve">项目经理</w:t>
      </w:r>
      <w:r/>
    </w:p>
    <w:p>
      <w:pPr>
        <w:numPr>
          <w:ilvl w:val="3"/>
          <w:numId w:val="6"/>
        </w:numPr>
        <w:jc w:val="left"/>
        <w:keepLines/>
        <w:keepNext/>
        <w:spacing w:before="120" w:after="120" w:line="360" w:lineRule="auto"/>
        <w:widowControl/>
        <w:rPr>
          <w:rFonts w:ascii="宋体" w:hAnsi="宋体" w:cs="宋体"/>
          <w:b/>
          <w:color w:val="000000"/>
          <w:sz w:val="24"/>
        </w:rPr>
        <w:outlineLvl w:val="3"/>
      </w:pPr>
      <w:r>
        <w:rPr>
          <w:rFonts w:hint="eastAsia" w:ascii="宋体" w:hAnsi="宋体" w:cs="宋体"/>
          <w:bCs/>
          <w:color w:val="000000"/>
          <w:sz w:val="24"/>
        </w:rPr>
        <w:t xml:space="preserve">    承包人项目经理：</w:t>
      </w:r>
      <w:r>
        <w:rPr>
          <w:rFonts w:hint="eastAsia" w:ascii="宋体" w:hAnsi="宋体" w:cs="宋体"/>
          <w:bCs/>
          <w:color w:val="000000"/>
          <w:sz w:val="24"/>
          <w:u w:val="single"/>
        </w:rPr>
        <w:t xml:space="preserve"> </w:t>
      </w:r>
      <w:r>
        <w:rPr>
          <w:rFonts w:hint="eastAsia" w:ascii="宋体" w:hAnsi="宋体" w:cs="宋体"/>
          <w:bCs/>
          <w:color w:val="000000"/>
          <w:sz w:val="24"/>
        </w:rPr>
        <w:t xml:space="preserve"> 。</w:t>
      </w:r>
      <w:r/>
    </w:p>
    <w:p>
      <w:pPr>
        <w:numPr>
          <w:ilvl w:val="3"/>
          <w:numId w:val="6"/>
        </w:numPr>
        <w:jc w:val="left"/>
        <w:keepLines/>
        <w:keepNext/>
        <w:spacing w:before="120" w:after="120" w:line="360" w:lineRule="auto"/>
        <w:widowControl/>
        <w:rPr>
          <w:rFonts w:ascii="宋体" w:hAnsi="宋体" w:cs="宋体"/>
          <w:b/>
          <w:color w:val="000000"/>
          <w:sz w:val="24"/>
        </w:rPr>
        <w:outlineLvl w:val="3"/>
      </w:pPr>
      <w:r>
        <w:rPr>
          <w:rFonts w:hint="eastAsia" w:ascii="宋体" w:hAnsi="宋体" w:cs="宋体"/>
          <w:bCs/>
          <w:color w:val="000000"/>
          <w:sz w:val="24"/>
        </w:rPr>
        <w:t xml:space="preserve">六、合同文件构成</w:t>
      </w:r>
      <w:r/>
    </w:p>
    <w:p>
      <w:pPr>
        <w:ind w:firstLine="470"/>
        <w:spacing w:line="360" w:lineRule="auto"/>
        <w:widowControl/>
        <w:rPr>
          <w:rFonts w:ascii="宋体" w:hAnsi="宋体" w:cs="宋体"/>
          <w:bCs/>
          <w:color w:val="000000"/>
          <w:sz w:val="24"/>
        </w:rPr>
      </w:pPr>
      <w:r>
        <w:rPr>
          <w:rFonts w:hint="eastAsia" w:ascii="宋体" w:hAnsi="宋体" w:cs="宋体"/>
          <w:bCs/>
          <w:color w:val="000000"/>
          <w:sz w:val="24"/>
        </w:rPr>
        <w:t xml:space="preserve">本协议书与下列文件一起构成合同文件：</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（1）中标通知书；</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（2）投标函及其附录； </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（3）专用合同条款及其附件；</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（4）通用合同条款；</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（5）技术标准和要求；</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（6）图纸；</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（7）已标价工程量清单或预算书；</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（8）投标文件；</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（9）磋商文件；</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（10）其他合同文件。</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numPr>
          <w:ilvl w:val="3"/>
          <w:numId w:val="6"/>
        </w:numPr>
        <w:jc w:val="left"/>
        <w:keepLines/>
        <w:keepNext/>
        <w:spacing w:before="120" w:after="120" w:line="360" w:lineRule="auto"/>
        <w:widowControl/>
        <w:rPr>
          <w:rFonts w:ascii="宋体" w:hAnsi="宋体" w:cs="宋体"/>
          <w:color w:val="000000"/>
          <w:sz w:val="24"/>
        </w:rPr>
        <w:outlineLvl w:val="3"/>
      </w:pPr>
      <w:r>
        <w:rPr>
          <w:rFonts w:hint="eastAsia" w:ascii="宋体" w:hAnsi="宋体" w:cs="宋体"/>
          <w:bCs/>
          <w:color w:val="000000"/>
          <w:sz w:val="24"/>
        </w:rPr>
        <w:t xml:space="preserve">七、承诺</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1.发包人承诺按照法律规定履行项目审批手续、筹集工程建设资金并按照合同约定的期限和方式支付合同价款。</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3.发包人和承包人通过招投标形式签订合同的，双方理解并承诺不再就同一工程另行签订与合同实质性内容相背离的协议。</w:t>
      </w:r>
      <w:r/>
    </w:p>
    <w:p>
      <w:pPr>
        <w:numPr>
          <w:ilvl w:val="3"/>
          <w:numId w:val="6"/>
        </w:numPr>
        <w:jc w:val="left"/>
        <w:keepLines/>
        <w:keepNext/>
        <w:spacing w:before="120" w:after="120" w:line="360" w:lineRule="auto"/>
        <w:widowControl/>
        <w:rPr>
          <w:rFonts w:ascii="宋体" w:hAnsi="宋体" w:cs="宋体"/>
          <w:b/>
          <w:color w:val="000000"/>
          <w:sz w:val="24"/>
        </w:rPr>
        <w:outlineLvl w:val="3"/>
      </w:pPr>
      <w:r>
        <w:rPr>
          <w:rFonts w:hint="eastAsia" w:ascii="宋体" w:hAnsi="宋体" w:cs="宋体"/>
          <w:bCs/>
          <w:color w:val="000000"/>
          <w:sz w:val="24"/>
        </w:rPr>
        <w:t xml:space="preserve">八、词语含义</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本协议书中词语含义与第二部分通用合同条款中赋予的含义相同。</w:t>
      </w:r>
      <w:r/>
    </w:p>
    <w:p>
      <w:pPr>
        <w:numPr>
          <w:ilvl w:val="3"/>
          <w:numId w:val="6"/>
        </w:numPr>
        <w:jc w:val="left"/>
        <w:keepLines/>
        <w:keepNext/>
        <w:spacing w:before="120" w:after="120" w:line="360" w:lineRule="auto"/>
        <w:widowControl/>
        <w:rPr>
          <w:rFonts w:ascii="宋体" w:hAnsi="宋体" w:cs="宋体"/>
          <w:b/>
          <w:color w:val="000000"/>
          <w:sz w:val="24"/>
        </w:rPr>
        <w:outlineLvl w:val="3"/>
      </w:pPr>
      <w:r>
        <w:rPr>
          <w:rFonts w:hint="eastAsia" w:ascii="宋体" w:hAnsi="宋体" w:cs="宋体"/>
          <w:bCs/>
          <w:color w:val="000000"/>
          <w:sz w:val="24"/>
        </w:rPr>
        <w:t xml:space="preserve">九、签订时间</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本合同于</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ascii="宋体" w:hAnsi="宋体" w:cs="宋体"/>
          <w:bCs/>
          <w:color w:val="000000"/>
          <w:sz w:val="24"/>
          <w:u w:val="single"/>
        </w:rPr>
        <w:t xml:space="preserve">  </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ascii="宋体" w:hAnsi="宋体" w:cs="宋体"/>
          <w:bCs/>
          <w:color w:val="000000"/>
          <w:sz w:val="24"/>
          <w:u w:val="single"/>
        </w:rPr>
        <w:t xml:space="preserve">  </w:t>
      </w:r>
      <w:r>
        <w:rPr>
          <w:rFonts w:hint="eastAsia" w:ascii="宋体" w:hAnsi="宋体" w:cs="宋体"/>
          <w:bCs/>
          <w:color w:val="000000"/>
          <w:sz w:val="24"/>
          <w:u w:val="single"/>
        </w:rPr>
        <w:t xml:space="preserve"> </w:t>
      </w:r>
      <w:r>
        <w:rPr>
          <w:rFonts w:hint="eastAsia" w:ascii="宋体" w:hAnsi="宋体" w:cs="宋体"/>
          <w:bCs/>
          <w:color w:val="000000"/>
          <w:sz w:val="24"/>
        </w:rPr>
        <w:t xml:space="preserve">日签订。</w:t>
      </w:r>
      <w:r/>
    </w:p>
    <w:p>
      <w:pPr>
        <w:numPr>
          <w:ilvl w:val="3"/>
          <w:numId w:val="6"/>
        </w:numPr>
        <w:jc w:val="left"/>
        <w:keepLines/>
        <w:keepNext/>
        <w:spacing w:before="120" w:after="120" w:line="360" w:lineRule="auto"/>
        <w:widowControl/>
        <w:rPr>
          <w:rFonts w:ascii="宋体" w:hAnsi="宋体" w:cs="宋体"/>
          <w:b/>
          <w:color w:val="000000"/>
          <w:sz w:val="24"/>
        </w:rPr>
        <w:outlineLvl w:val="3"/>
      </w:pPr>
      <w:r>
        <w:rPr>
          <w:rFonts w:hint="eastAsia" w:ascii="宋体" w:hAnsi="宋体" w:cs="宋体"/>
          <w:bCs/>
          <w:color w:val="000000"/>
          <w:sz w:val="24"/>
        </w:rPr>
        <w:t xml:space="preserve">十、签订地点</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本合同在</w:t>
      </w:r>
      <w:r>
        <w:rPr>
          <w:rFonts w:hint="eastAsia" w:ascii="宋体" w:hAnsi="宋体" w:cs="宋体"/>
          <w:bCs/>
          <w:color w:val="000000"/>
          <w:sz w:val="24"/>
          <w:u w:val="single"/>
        </w:rPr>
        <w:t xml:space="preserve"> 南京市江宁区 </w:t>
      </w:r>
      <w:r>
        <w:rPr>
          <w:rFonts w:hint="eastAsia" w:ascii="宋体" w:hAnsi="宋体" w:cs="宋体"/>
          <w:bCs/>
          <w:color w:val="000000"/>
          <w:sz w:val="24"/>
        </w:rPr>
        <w:t xml:space="preserve"> 签订。</w:t>
      </w:r>
      <w:r/>
    </w:p>
    <w:p>
      <w:pPr>
        <w:numPr>
          <w:ilvl w:val="3"/>
          <w:numId w:val="6"/>
        </w:numPr>
        <w:jc w:val="left"/>
        <w:keepLines/>
        <w:keepNext/>
        <w:spacing w:before="120" w:after="120" w:line="360" w:lineRule="auto"/>
        <w:widowControl/>
        <w:rPr>
          <w:rFonts w:ascii="宋体" w:hAnsi="宋体" w:cs="宋体"/>
          <w:b/>
          <w:color w:val="000000"/>
          <w:sz w:val="24"/>
        </w:rPr>
        <w:outlineLvl w:val="3"/>
      </w:pPr>
      <w:r>
        <w:rPr>
          <w:rFonts w:hint="eastAsia" w:ascii="宋体" w:hAnsi="宋体" w:cs="宋体"/>
          <w:bCs/>
          <w:color w:val="000000"/>
          <w:sz w:val="24"/>
        </w:rPr>
        <w:t xml:space="preserve">十一、补充协议</w:t>
      </w:r>
      <w:r/>
    </w:p>
    <w:p>
      <w:pPr>
        <w:ind w:firstLine="480"/>
        <w:spacing w:line="360" w:lineRule="auto"/>
        <w:widowControl/>
        <w:rPr>
          <w:rFonts w:ascii="宋体" w:hAnsi="宋体" w:cs="宋体"/>
          <w:b/>
          <w:bCs/>
          <w:color w:val="000000"/>
          <w:sz w:val="24"/>
        </w:rPr>
      </w:pPr>
      <w:r>
        <w:rPr>
          <w:rFonts w:hint="eastAsia" w:ascii="宋体" w:hAnsi="宋体" w:cs="宋体"/>
          <w:bCs/>
          <w:color w:val="000000"/>
          <w:sz w:val="24"/>
        </w:rPr>
        <w:t xml:space="preserve">合同未尽事宜，合同当事人另行签订补充协议，补充协议是合同的组成部分。</w:t>
      </w:r>
      <w:r/>
    </w:p>
    <w:p>
      <w:pPr>
        <w:numPr>
          <w:ilvl w:val="3"/>
          <w:numId w:val="6"/>
        </w:numPr>
        <w:jc w:val="left"/>
        <w:keepLines/>
        <w:keepNext/>
        <w:spacing w:before="120" w:after="120" w:line="360" w:lineRule="auto"/>
        <w:widowControl/>
        <w:rPr>
          <w:rFonts w:ascii="宋体" w:hAnsi="宋体" w:cs="宋体"/>
          <w:b/>
          <w:color w:val="000000"/>
          <w:sz w:val="24"/>
        </w:rPr>
        <w:outlineLvl w:val="3"/>
      </w:pPr>
      <w:r>
        <w:rPr>
          <w:rFonts w:hint="eastAsia" w:ascii="宋体" w:hAnsi="宋体" w:cs="宋体"/>
          <w:bCs/>
          <w:color w:val="000000"/>
          <w:sz w:val="24"/>
        </w:rPr>
        <w:t xml:space="preserve">十二、合同生效</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本合同自</w:t>
      </w:r>
      <w:r>
        <w:rPr>
          <w:rFonts w:hint="eastAsia" w:ascii="宋体" w:hAnsi="宋体" w:cs="宋体"/>
          <w:bCs/>
          <w:color w:val="000000"/>
          <w:sz w:val="24"/>
          <w:u w:val="single"/>
        </w:rPr>
        <w:t xml:space="preserve"> 双方盖章且签字后 </w:t>
      </w:r>
      <w:r>
        <w:rPr>
          <w:rFonts w:hint="eastAsia" w:ascii="宋体" w:hAnsi="宋体" w:cs="宋体"/>
          <w:bCs/>
          <w:color w:val="000000"/>
          <w:sz w:val="24"/>
        </w:rPr>
        <w:t xml:space="preserve">生效。</w:t>
      </w:r>
      <w:r/>
    </w:p>
    <w:p>
      <w:pPr>
        <w:numPr>
          <w:ilvl w:val="3"/>
          <w:numId w:val="6"/>
        </w:numPr>
        <w:jc w:val="left"/>
        <w:keepLines/>
        <w:keepNext/>
        <w:spacing w:before="120" w:after="120" w:line="360" w:lineRule="auto"/>
        <w:widowControl/>
        <w:rPr>
          <w:rFonts w:ascii="宋体" w:hAnsi="宋体" w:cs="宋体"/>
          <w:b/>
          <w:color w:val="000000"/>
          <w:sz w:val="24"/>
        </w:rPr>
        <w:outlineLvl w:val="3"/>
      </w:pPr>
      <w:r>
        <w:rPr>
          <w:rFonts w:hint="eastAsia" w:ascii="宋体" w:hAnsi="宋体" w:cs="宋体"/>
          <w:bCs/>
          <w:color w:val="000000"/>
          <w:sz w:val="24"/>
        </w:rPr>
        <w:t xml:space="preserve">十三、合同份数</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本合同一式</w:t>
      </w:r>
      <w:r>
        <w:rPr>
          <w:rFonts w:hint="eastAsia" w:ascii="宋体" w:hAnsi="宋体" w:cs="宋体"/>
          <w:bCs/>
          <w:color w:val="000000"/>
          <w:sz w:val="24"/>
          <w:u w:val="single"/>
        </w:rPr>
        <w:t xml:space="preserve">拾</w:t>
      </w:r>
      <w:r>
        <w:rPr>
          <w:rFonts w:hint="eastAsia" w:ascii="宋体" w:hAnsi="宋体" w:cs="宋体"/>
          <w:bCs/>
          <w:color w:val="000000"/>
          <w:sz w:val="24"/>
        </w:rPr>
        <w:t xml:space="preserve">份，均具有同等法律效力，发包人执</w:t>
      </w:r>
      <w:r>
        <w:rPr>
          <w:rFonts w:hint="eastAsia" w:ascii="宋体" w:hAnsi="宋体" w:cs="宋体"/>
          <w:bCs/>
          <w:color w:val="000000"/>
          <w:sz w:val="24"/>
          <w:u w:val="single"/>
        </w:rPr>
        <w:t xml:space="preserve">伍</w:t>
      </w:r>
      <w:r>
        <w:rPr>
          <w:rFonts w:hint="eastAsia" w:ascii="宋体" w:hAnsi="宋体" w:cs="宋体"/>
          <w:bCs/>
          <w:color w:val="000000"/>
          <w:sz w:val="24"/>
        </w:rPr>
        <w:t xml:space="preserve">份，承包人执</w:t>
      </w:r>
      <w:r>
        <w:rPr>
          <w:rFonts w:hint="eastAsia" w:ascii="宋体" w:hAnsi="宋体" w:cs="宋体"/>
          <w:bCs/>
          <w:color w:val="000000"/>
          <w:sz w:val="24"/>
          <w:u w:val="single"/>
        </w:rPr>
        <w:t xml:space="preserve">伍</w:t>
      </w:r>
      <w:r>
        <w:rPr>
          <w:rFonts w:hint="eastAsia" w:ascii="宋体" w:hAnsi="宋体" w:cs="宋体"/>
          <w:bCs/>
          <w:color w:val="000000"/>
          <w:sz w:val="24"/>
        </w:rPr>
        <w:t xml:space="preserve">份。</w:t>
      </w:r>
      <w:r/>
    </w:p>
    <w:p>
      <w:pPr>
        <w:spacing w:line="360" w:lineRule="auto"/>
        <w:widowControl/>
        <w:rPr>
          <w:rFonts w:ascii="宋体" w:hAnsi="宋体" w:cs="宋体"/>
          <w:bCs/>
          <w:color w:val="000000"/>
          <w:sz w:val="24"/>
        </w:rPr>
      </w:pPr>
      <w:r>
        <w:rPr>
          <w:rFonts w:ascii="宋体" w:hAnsi="宋体" w:cs="宋体"/>
          <w:bCs/>
          <w:color w:val="000000"/>
          <w:sz w:val="24"/>
        </w:rPr>
      </w:r>
      <w:r/>
    </w:p>
    <w:p>
      <w:pPr>
        <w:spacing w:line="360" w:lineRule="auto"/>
        <w:widowControl/>
        <w:rPr>
          <w:rFonts w:ascii="宋体" w:hAnsi="宋体" w:cs="宋体"/>
          <w:bCs/>
          <w:color w:val="000000"/>
          <w:sz w:val="24"/>
        </w:rPr>
      </w:pPr>
      <w:r>
        <w:rPr>
          <w:rFonts w:ascii="宋体" w:hAnsi="宋体" w:cs="宋体"/>
          <w:bCs/>
          <w:color w:val="000000"/>
          <w:sz w:val="24"/>
        </w:rPr>
        <w:t xml:space="preserve">发包人</w:t>
      </w:r>
      <w:r>
        <w:rPr>
          <w:rFonts w:hint="eastAsia" w:ascii="宋体" w:hAnsi="宋体" w:cs="宋体"/>
          <w:bCs/>
          <w:color w:val="000000"/>
          <w:sz w:val="24"/>
        </w:rPr>
        <w:t xml:space="preserve">：</w:t>
      </w:r>
      <w:r>
        <w:rPr>
          <w:rFonts w:ascii="宋体" w:hAnsi="宋体" w:cs="宋体"/>
          <w:bCs/>
          <w:color w:val="000000"/>
          <w:sz w:val="24"/>
        </w:rPr>
        <w:t xml:space="preserve">(</w:t>
      </w:r>
      <w:r>
        <w:rPr>
          <w:rFonts w:hint="eastAsia" w:ascii="宋体" w:hAnsi="宋体" w:cs="宋体"/>
          <w:bCs/>
          <w:color w:val="000000"/>
          <w:sz w:val="24"/>
        </w:rPr>
        <w:t xml:space="preserve">盖章</w:t>
      </w:r>
      <w:r>
        <w:rPr>
          <w:rFonts w:ascii="宋体" w:hAnsi="宋体" w:cs="宋体"/>
          <w:bCs/>
          <w:color w:val="000000"/>
          <w:sz w:val="24"/>
        </w:rPr>
        <w:t xml:space="preserve">)</w:t>
      </w:r>
      <w:r>
        <w:rPr>
          <w:rFonts w:hint="eastAsia" w:ascii="宋体" w:hAnsi="宋体" w:cs="宋体"/>
          <w:bCs/>
          <w:color w:val="000000"/>
          <w:sz w:val="24"/>
        </w:rPr>
        <w:t xml:space="preserve">                    </w:t>
      </w:r>
      <w:r>
        <w:rPr>
          <w:rFonts w:ascii="宋体" w:hAnsi="宋体" w:cs="宋体"/>
          <w:bCs/>
          <w:color w:val="000000"/>
          <w:sz w:val="24"/>
        </w:rPr>
        <w:t xml:space="preserve">  </w:t>
      </w:r>
      <w:r>
        <w:rPr>
          <w:rFonts w:hint="eastAsia" w:ascii="宋体" w:hAnsi="宋体" w:cs="宋体"/>
          <w:bCs/>
          <w:color w:val="000000"/>
          <w:sz w:val="24"/>
        </w:rPr>
        <w:t xml:space="preserve"> </w:t>
      </w:r>
      <w:r>
        <w:rPr>
          <w:rFonts w:ascii="宋体" w:hAnsi="宋体" w:cs="宋体"/>
          <w:bCs/>
          <w:color w:val="000000"/>
          <w:sz w:val="24"/>
        </w:rPr>
        <w:t xml:space="preserve">承包人</w:t>
      </w:r>
      <w:r>
        <w:rPr>
          <w:rFonts w:hint="eastAsia" w:ascii="宋体" w:hAnsi="宋体" w:cs="宋体"/>
          <w:bCs/>
          <w:color w:val="000000"/>
          <w:sz w:val="24"/>
        </w:rPr>
        <w:t xml:space="preserve">：</w:t>
      </w:r>
      <w:r>
        <w:rPr>
          <w:rFonts w:ascii="宋体" w:hAnsi="宋体" w:cs="宋体"/>
          <w:bCs/>
          <w:color w:val="000000"/>
          <w:sz w:val="24"/>
        </w:rPr>
        <w:t xml:space="preserve">(</w:t>
      </w:r>
      <w:r>
        <w:rPr>
          <w:rFonts w:hint="eastAsia" w:ascii="宋体" w:hAnsi="宋体" w:cs="宋体"/>
          <w:bCs/>
          <w:color w:val="000000"/>
          <w:sz w:val="24"/>
        </w:rPr>
        <w:t xml:space="preserve">盖</w:t>
      </w:r>
      <w:r>
        <w:rPr>
          <w:rFonts w:ascii="宋体" w:hAnsi="宋体" w:cs="宋体"/>
          <w:bCs/>
          <w:color w:val="000000"/>
          <w:sz w:val="24"/>
        </w:rPr>
        <w:t xml:space="preserve">章)</w:t>
      </w:r>
      <w:r/>
    </w:p>
    <w:p>
      <w:pPr>
        <w:spacing w:line="360" w:lineRule="auto"/>
        <w:widowControl/>
        <w:rPr>
          <w:rFonts w:ascii="宋体" w:hAnsi="宋体" w:cs="宋体"/>
          <w:bCs/>
          <w:color w:val="000000"/>
          <w:sz w:val="24"/>
        </w:rPr>
      </w:pPr>
      <w:r>
        <w:rPr>
          <w:rFonts w:hint="eastAsia" w:ascii="宋体" w:hAnsi="宋体" w:cs="宋体"/>
          <w:bCs/>
          <w:color w:val="000000"/>
          <w:sz w:val="24"/>
        </w:rPr>
        <w:t xml:space="preserve">法定代表人或其委托代理人：          </w:t>
      </w:r>
      <w:r>
        <w:rPr>
          <w:rFonts w:ascii="宋体" w:hAnsi="宋体" w:cs="宋体"/>
          <w:bCs/>
          <w:color w:val="000000"/>
          <w:sz w:val="24"/>
        </w:rPr>
        <w:t xml:space="preserve"> </w:t>
      </w:r>
      <w:r>
        <w:rPr>
          <w:rFonts w:hint="eastAsia" w:ascii="宋体" w:hAnsi="宋体" w:cs="宋体"/>
          <w:bCs/>
          <w:color w:val="000000"/>
          <w:sz w:val="24"/>
        </w:rPr>
        <w:t xml:space="preserve">法定代表人或其委托代理人：</w:t>
      </w:r>
      <w:r/>
    </w:p>
    <w:p>
      <w:pPr>
        <w:spacing w:line="360" w:lineRule="auto"/>
        <w:widowControl/>
        <w:rPr>
          <w:rFonts w:ascii="宋体" w:hAnsi="宋体" w:cs="宋体"/>
          <w:bCs/>
          <w:color w:val="000000"/>
          <w:sz w:val="24"/>
        </w:rPr>
      </w:pPr>
      <w:r>
        <w:rPr>
          <w:rFonts w:hint="eastAsia" w:ascii="宋体" w:hAnsi="宋体" w:cs="宋体"/>
          <w:bCs/>
          <w:color w:val="000000"/>
          <w:sz w:val="24"/>
        </w:rPr>
        <w:t xml:space="preserve">（签字）                            （签字）</w:t>
      </w:r>
      <w:r/>
    </w:p>
    <w:p>
      <w:pPr>
        <w:spacing w:line="360" w:lineRule="auto"/>
        <w:widowControl/>
        <w:rPr>
          <w:rFonts w:ascii="宋体" w:hAnsi="宋体" w:cs="宋体"/>
          <w:bCs/>
          <w:color w:val="000000"/>
          <w:sz w:val="24"/>
        </w:rPr>
      </w:pPr>
      <w:r>
        <w:rPr>
          <w:rFonts w:hint="eastAsia" w:ascii="宋体" w:hAnsi="宋体" w:cs="宋体"/>
          <w:bCs/>
          <w:color w:val="000000"/>
          <w:sz w:val="24"/>
        </w:rPr>
        <w:t xml:space="preserve">组织机构代码：  </w:t>
      </w:r>
      <w:r>
        <w:rPr>
          <w:rFonts w:ascii="宋体" w:hAnsi="宋体" w:cs="宋体"/>
          <w:bCs/>
          <w:color w:val="000000"/>
          <w:sz w:val="24"/>
        </w:rPr>
        <w:t xml:space="preserve"> </w:t>
      </w:r>
      <w:r>
        <w:rPr>
          <w:rFonts w:hint="eastAsia" w:ascii="宋体" w:hAnsi="宋体" w:cs="宋体"/>
          <w:bCs/>
          <w:color w:val="000000"/>
          <w:sz w:val="24"/>
        </w:rPr>
        <w:t xml:space="preserve">                    组织机构代码：  </w:t>
      </w:r>
      <w:r>
        <w:rPr>
          <w:rFonts w:ascii="宋体" w:hAnsi="宋体" w:cs="宋体"/>
          <w:bCs/>
          <w:color w:val="000000"/>
          <w:sz w:val="24"/>
        </w:rPr>
        <w:t xml:space="preserve"> </w:t>
      </w:r>
      <w:r/>
    </w:p>
    <w:p>
      <w:pPr>
        <w:spacing w:line="360" w:lineRule="auto"/>
        <w:widowControl/>
        <w:rPr>
          <w:rFonts w:ascii="宋体" w:hAnsi="宋体" w:cs="宋体"/>
          <w:bCs/>
          <w:color w:val="000000"/>
          <w:sz w:val="24"/>
        </w:rPr>
      </w:pPr>
      <w:r>
        <w:rPr>
          <w:rFonts w:ascii="宋体" w:hAnsi="宋体" w:cs="宋体"/>
          <w:bCs/>
          <w:color w:val="000000"/>
          <w:sz w:val="24"/>
        </w:rPr>
        <w:t xml:space="preserve">地  址：     </w:t>
      </w:r>
      <w:r>
        <w:rPr>
          <w:rFonts w:hint="eastAsia" w:ascii="宋体" w:hAnsi="宋体" w:cs="宋体"/>
          <w:bCs/>
          <w:color w:val="000000"/>
          <w:sz w:val="24"/>
        </w:rPr>
        <w:t xml:space="preserve">                        </w:t>
      </w:r>
      <w:r>
        <w:rPr>
          <w:rFonts w:ascii="宋体" w:hAnsi="宋体" w:cs="宋体"/>
          <w:bCs/>
          <w:color w:val="000000"/>
          <w:sz w:val="24"/>
        </w:rPr>
        <w:t xml:space="preserve">地  址：</w:t>
      </w:r>
      <w:r/>
    </w:p>
    <w:p>
      <w:pPr>
        <w:spacing w:line="360" w:lineRule="auto"/>
        <w:widowControl/>
        <w:rPr>
          <w:rFonts w:ascii="宋体" w:hAnsi="宋体" w:cs="宋体"/>
          <w:bCs/>
          <w:color w:val="000000"/>
          <w:sz w:val="24"/>
        </w:rPr>
      </w:pPr>
      <w:r>
        <w:rPr>
          <w:rFonts w:ascii="宋体" w:hAnsi="宋体" w:cs="宋体"/>
          <w:bCs/>
          <w:color w:val="000000"/>
          <w:sz w:val="24"/>
        </w:rPr>
        <w:t xml:space="preserve">邮政编码：     </w:t>
      </w:r>
      <w:r>
        <w:rPr>
          <w:rFonts w:hint="eastAsia" w:ascii="宋体" w:hAnsi="宋体" w:cs="宋体"/>
          <w:bCs/>
          <w:color w:val="000000"/>
          <w:sz w:val="24"/>
        </w:rPr>
        <w:t xml:space="preserve">                      </w:t>
      </w:r>
      <w:r>
        <w:rPr>
          <w:rFonts w:ascii="宋体" w:hAnsi="宋体" w:cs="宋体"/>
          <w:bCs/>
          <w:color w:val="000000"/>
          <w:sz w:val="24"/>
        </w:rPr>
        <w:t xml:space="preserve">邮政编码：</w:t>
      </w:r>
      <w:r/>
    </w:p>
    <w:p>
      <w:pPr>
        <w:spacing w:line="360" w:lineRule="auto"/>
        <w:widowControl/>
        <w:rPr>
          <w:rFonts w:ascii="宋体" w:hAnsi="宋体" w:cs="宋体"/>
          <w:bCs/>
          <w:color w:val="000000"/>
          <w:sz w:val="24"/>
        </w:rPr>
      </w:pPr>
      <w:r>
        <w:rPr>
          <w:rFonts w:ascii="宋体" w:hAnsi="宋体" w:cs="宋体"/>
          <w:bCs/>
          <w:color w:val="000000"/>
          <w:sz w:val="24"/>
        </w:rPr>
        <w:t xml:space="preserve">电  话：     </w:t>
      </w:r>
      <w:r>
        <w:rPr>
          <w:rFonts w:hint="eastAsia" w:ascii="宋体" w:hAnsi="宋体" w:cs="宋体"/>
          <w:bCs/>
          <w:color w:val="000000"/>
          <w:sz w:val="24"/>
        </w:rPr>
        <w:t xml:space="preserve">                        </w:t>
      </w:r>
      <w:r>
        <w:rPr>
          <w:rFonts w:ascii="宋体" w:hAnsi="宋体" w:cs="宋体"/>
          <w:bCs/>
          <w:color w:val="000000"/>
          <w:sz w:val="24"/>
        </w:rPr>
        <w:t xml:space="preserve">电  话：</w:t>
      </w:r>
      <w:r/>
    </w:p>
    <w:p>
      <w:pPr>
        <w:spacing w:line="360" w:lineRule="auto"/>
        <w:widowControl/>
        <w:rPr>
          <w:rFonts w:ascii="宋体" w:hAnsi="宋体" w:cs="宋体"/>
          <w:bCs/>
          <w:color w:val="000000"/>
          <w:sz w:val="24"/>
        </w:rPr>
      </w:pPr>
      <w:r>
        <w:rPr>
          <w:rFonts w:ascii="宋体" w:hAnsi="宋体" w:cs="宋体"/>
          <w:bCs/>
          <w:color w:val="000000"/>
          <w:sz w:val="24"/>
        </w:rPr>
        <w:t xml:space="preserve">传  真：     </w:t>
      </w:r>
      <w:r>
        <w:rPr>
          <w:rFonts w:hint="eastAsia" w:ascii="宋体" w:hAnsi="宋体" w:cs="宋体"/>
          <w:bCs/>
          <w:color w:val="000000"/>
          <w:sz w:val="24"/>
        </w:rPr>
        <w:t xml:space="preserve">                        </w:t>
      </w:r>
      <w:r>
        <w:rPr>
          <w:rFonts w:ascii="宋体" w:hAnsi="宋体" w:cs="宋体"/>
          <w:bCs/>
          <w:color w:val="000000"/>
          <w:sz w:val="24"/>
        </w:rPr>
        <w:t xml:space="preserve">传  真：</w:t>
      </w:r>
      <w:r/>
    </w:p>
    <w:p>
      <w:pPr>
        <w:spacing w:line="360" w:lineRule="auto"/>
        <w:widowControl/>
        <w:rPr>
          <w:rFonts w:ascii="宋体" w:hAnsi="宋体" w:cs="宋体"/>
          <w:bCs/>
          <w:color w:val="000000"/>
          <w:sz w:val="24"/>
        </w:rPr>
      </w:pPr>
      <w:r>
        <w:rPr>
          <w:rFonts w:ascii="宋体" w:hAnsi="宋体" w:cs="宋体"/>
          <w:bCs/>
          <w:color w:val="000000"/>
          <w:sz w:val="24"/>
        </w:rPr>
        <w:t xml:space="preserve">电子信箱： </w:t>
      </w:r>
      <w:r>
        <w:rPr>
          <w:rFonts w:hint="eastAsia" w:ascii="宋体" w:hAnsi="宋体" w:cs="宋体"/>
          <w:bCs/>
          <w:color w:val="000000"/>
          <w:sz w:val="24"/>
        </w:rPr>
        <w:t xml:space="preserve"> </w:t>
      </w:r>
      <w:r>
        <w:rPr>
          <w:rFonts w:ascii="宋体" w:hAnsi="宋体" w:cs="宋体"/>
          <w:bCs/>
          <w:color w:val="000000"/>
          <w:sz w:val="24"/>
        </w:rPr>
        <w:t xml:space="preserve"> </w:t>
      </w:r>
      <w:r>
        <w:rPr>
          <w:rFonts w:hint="eastAsia" w:ascii="宋体" w:hAnsi="宋体" w:cs="宋体"/>
          <w:bCs/>
          <w:color w:val="000000"/>
          <w:sz w:val="24"/>
        </w:rPr>
        <w:t xml:space="preserve">                        </w:t>
      </w:r>
      <w:r>
        <w:rPr>
          <w:rFonts w:ascii="宋体" w:hAnsi="宋体" w:cs="宋体"/>
          <w:bCs/>
          <w:color w:val="000000"/>
          <w:sz w:val="24"/>
        </w:rPr>
        <w:t xml:space="preserve">电子信箱：</w:t>
      </w:r>
      <w:r/>
    </w:p>
    <w:p>
      <w:pPr>
        <w:spacing w:line="360" w:lineRule="auto"/>
        <w:widowControl/>
        <w:rPr>
          <w:rFonts w:ascii="宋体" w:hAnsi="宋体" w:cs="宋体"/>
          <w:bCs/>
          <w:color w:val="000000"/>
          <w:sz w:val="24"/>
        </w:rPr>
      </w:pPr>
      <w:r>
        <w:rPr>
          <w:rFonts w:ascii="宋体" w:hAnsi="宋体" w:cs="宋体"/>
          <w:bCs/>
          <w:color w:val="000000"/>
          <w:sz w:val="24"/>
        </w:rPr>
        <w:t xml:space="preserve">开户银行：     </w:t>
      </w:r>
      <w:r>
        <w:rPr>
          <w:rFonts w:hint="eastAsia" w:ascii="宋体" w:hAnsi="宋体" w:cs="宋体"/>
          <w:bCs/>
          <w:color w:val="000000"/>
          <w:sz w:val="24"/>
        </w:rPr>
        <w:t xml:space="preserve">                      </w:t>
      </w:r>
      <w:r>
        <w:rPr>
          <w:rFonts w:ascii="宋体" w:hAnsi="宋体" w:cs="宋体"/>
          <w:bCs/>
          <w:color w:val="000000"/>
          <w:sz w:val="24"/>
        </w:rPr>
        <w:t xml:space="preserve">开户银行：</w:t>
      </w:r>
      <w:r/>
    </w:p>
    <w:p>
      <w:pPr>
        <w:widowControl/>
        <w:rPr>
          <w:rFonts w:ascii="宋体" w:hAnsi="宋体" w:cs="宋体"/>
          <w:bCs/>
          <w:color w:val="000000"/>
          <w:sz w:val="24"/>
        </w:rPr>
      </w:pPr>
      <w:r>
        <w:rPr>
          <w:rFonts w:ascii="宋体" w:hAnsi="宋体" w:cs="宋体"/>
          <w:bCs/>
          <w:color w:val="000000"/>
          <w:sz w:val="24"/>
        </w:rPr>
        <w:t xml:space="preserve">账  号：    </w:t>
      </w:r>
      <w:r>
        <w:rPr>
          <w:rFonts w:hint="eastAsia" w:ascii="宋体" w:hAnsi="宋体" w:cs="宋体"/>
          <w:bCs/>
          <w:color w:val="000000"/>
          <w:sz w:val="24"/>
        </w:rPr>
        <w:t xml:space="preserve">                         </w:t>
      </w:r>
      <w:r>
        <w:rPr>
          <w:rFonts w:ascii="宋体" w:hAnsi="宋体" w:cs="宋体"/>
          <w:bCs/>
          <w:color w:val="000000"/>
          <w:sz w:val="24"/>
        </w:rPr>
        <w:t xml:space="preserve">账</w:t>
      </w:r>
      <w:r>
        <w:rPr>
          <w:rFonts w:hint="eastAsia" w:ascii="宋体" w:hAnsi="宋体" w:cs="宋体"/>
          <w:bCs/>
          <w:color w:val="000000"/>
          <w:sz w:val="24"/>
        </w:rPr>
        <w:t xml:space="preserve"> </w:t>
      </w:r>
      <w:r>
        <w:rPr>
          <w:rFonts w:ascii="宋体" w:hAnsi="宋体" w:cs="宋体"/>
          <w:bCs/>
          <w:color w:val="000000"/>
          <w:sz w:val="24"/>
        </w:rPr>
        <w:t xml:space="preserve"> 号：</w:t>
      </w:r>
      <w:r/>
    </w:p>
    <w:p>
      <w:pPr>
        <w:widowControl/>
        <w:rPr>
          <w:rFonts w:ascii="宋体" w:hAnsi="宋体" w:cs="宋体"/>
          <w:b/>
          <w:bCs/>
          <w:color w:val="000000"/>
          <w:sz w:val="32"/>
          <w:szCs w:val="32"/>
        </w:rPr>
      </w:pPr>
      <w:r>
        <w:rPr>
          <w:rFonts w:hint="eastAsia" w:ascii="宋体" w:hAnsi="宋体" w:cs="宋体"/>
          <w:b/>
          <w:bCs/>
          <w:color w:val="000000"/>
          <w:sz w:val="32"/>
          <w:szCs w:val="32"/>
        </w:rPr>
        <w:br w:type="page" w:clear="all"/>
      </w:r>
      <w:r/>
    </w:p>
    <w:p>
      <w:pPr>
        <w:numPr>
          <w:ilvl w:val="0"/>
          <w:numId w:val="7"/>
        </w:numPr>
        <w:jc w:val="center"/>
        <w:keepLines/>
        <w:keepNext/>
        <w:spacing w:before="260" w:after="260" w:line="360" w:lineRule="auto"/>
        <w:widowControl/>
        <w:rPr>
          <w:rFonts w:ascii="宋体" w:hAnsi="宋体" w:cs="宋体"/>
          <w:b/>
          <w:bCs/>
          <w:color w:val="000000"/>
          <w:sz w:val="32"/>
          <w:szCs w:val="32"/>
        </w:rPr>
        <w:outlineLvl w:val="1"/>
      </w:pPr>
      <w:r>
        <w:rPr>
          <w:rFonts w:hint="eastAsia" w:ascii="宋体" w:hAnsi="宋体" w:cs="宋体"/>
          <w:b/>
          <w:bCs/>
          <w:color w:val="000000"/>
          <w:sz w:val="32"/>
          <w:szCs w:val="32"/>
        </w:rPr>
        <w:t xml:space="preserve">第二部分 通用合同条款</w:t>
      </w:r>
      <w:r/>
    </w:p>
    <w:p>
      <w:pPr>
        <w:rPr>
          <w:rFonts w:ascii="Tahoma" w:hAnsi="Tahoma"/>
          <w:sz w:val="24"/>
          <w:szCs w:val="20"/>
        </w:rPr>
      </w:pPr>
      <w:r>
        <w:rPr>
          <w:rFonts w:hint="eastAsia" w:ascii="Tahoma" w:hAnsi="Tahoma"/>
          <w:sz w:val="24"/>
          <w:szCs w:val="20"/>
        </w:rPr>
        <w:t xml:space="preserve">此部分采用</w:t>
      </w:r>
      <w:r>
        <w:rPr>
          <w:rFonts w:ascii="Tahoma" w:hAnsi="Tahoma"/>
          <w:sz w:val="24"/>
          <w:szCs w:val="20"/>
        </w:rPr>
        <w:t xml:space="preserve">(GF-2017-0201)</w:t>
      </w:r>
      <w:r>
        <w:rPr>
          <w:rFonts w:hint="eastAsia" w:ascii="Tahoma" w:hAnsi="Tahoma"/>
          <w:sz w:val="24"/>
          <w:szCs w:val="20"/>
        </w:rPr>
        <w:t xml:space="preserve">建设工程施工合同（示范文本）中通用合同条款内容。</w:t>
      </w:r>
      <w:r/>
    </w:p>
    <w:p>
      <w:pPr>
        <w:rPr>
          <w:rFonts w:ascii="Tahoma" w:hAnsi="Tahoma"/>
          <w:sz w:val="24"/>
          <w:szCs w:val="20"/>
        </w:rPr>
      </w:pPr>
      <w:r>
        <w:rPr>
          <w:rFonts w:ascii="Tahoma" w:hAnsi="Tahoma"/>
          <w:sz w:val="24"/>
          <w:szCs w:val="20"/>
        </w:rPr>
      </w:r>
      <w:r/>
    </w:p>
    <w:p>
      <w:pPr>
        <w:widowControl/>
        <w:rPr>
          <w:rFonts w:ascii="宋体" w:hAnsi="宋体" w:cs="宋体"/>
          <w:b/>
          <w:bCs/>
          <w:color w:val="000000"/>
          <w:sz w:val="32"/>
          <w:szCs w:val="32"/>
        </w:rPr>
      </w:pPr>
      <w:r>
        <w:rPr>
          <w:rFonts w:hint="eastAsia" w:ascii="宋体" w:hAnsi="宋体" w:cs="宋体"/>
          <w:b/>
          <w:bCs/>
          <w:color w:val="000000"/>
          <w:sz w:val="32"/>
          <w:szCs w:val="32"/>
        </w:rPr>
        <w:br w:type="page" w:clear="all"/>
      </w:r>
      <w:r/>
    </w:p>
    <w:p>
      <w:pPr>
        <w:numPr>
          <w:ilvl w:val="0"/>
          <w:numId w:val="7"/>
        </w:numPr>
        <w:jc w:val="center"/>
        <w:keepLines/>
        <w:keepNext/>
        <w:spacing w:before="260" w:after="260" w:line="360" w:lineRule="auto"/>
        <w:widowControl/>
        <w:rPr>
          <w:rFonts w:ascii="宋体" w:hAnsi="宋体" w:cs="宋体"/>
          <w:b/>
          <w:bCs/>
          <w:color w:val="000000"/>
          <w:sz w:val="32"/>
          <w:szCs w:val="32"/>
        </w:rPr>
        <w:outlineLvl w:val="1"/>
      </w:pPr>
      <w:r>
        <w:rPr>
          <w:rFonts w:hint="eastAsia" w:ascii="宋体" w:hAnsi="宋体" w:cs="宋体"/>
          <w:b/>
          <w:bCs/>
          <w:color w:val="000000"/>
          <w:sz w:val="32"/>
          <w:szCs w:val="32"/>
        </w:rPr>
        <w:t xml:space="preserve">第三部分 专用合同条款</w:t>
      </w:r>
      <w:r/>
    </w:p>
    <w:p>
      <w:pPr>
        <w:ind w:firstLine="482"/>
        <w:keepLines/>
        <w:keepNext/>
        <w:spacing w:before="120" w:after="120" w:line="360" w:lineRule="auto"/>
        <w:widowControl/>
        <w:rPr>
          <w:rFonts w:ascii="宋体" w:hAnsi="宋体" w:cs="宋体"/>
          <w:b/>
          <w:color w:val="000000"/>
          <w:sz w:val="24"/>
        </w:rPr>
        <w:outlineLvl w:val="3"/>
      </w:pPr>
      <w:r>
        <w:rPr>
          <w:rFonts w:hint="eastAsia" w:ascii="宋体" w:hAnsi="宋体" w:cs="宋体"/>
          <w:b/>
          <w:color w:val="000000"/>
          <w:sz w:val="24"/>
        </w:rPr>
        <w:t xml:space="preserve">1. 一般约定</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1.1 词语定义</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1.1.1合同</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1.1.1.10其他合同文件包括：</w:t>
      </w:r>
      <w:fldSimple w:instr="REF 5525 \* MERGEFORMAT ">
        <w:r>
          <w:rPr>
            <w:rFonts w:hint="eastAsia" w:ascii="宋体" w:hAnsi="宋体" w:cs="宋体"/>
            <w:color w:val="000000"/>
            <w:sz w:val="24"/>
            <w:u w:val="single"/>
          </w:rPr>
          <w:t xml:space="preserve">双方有关工程的洽商、变更等书面协议或文件视为本合同的组成部分</w:t>
        </w:r>
        <w:r>
          <w:rPr>
            <w:rFonts w:ascii="宋体" w:hAnsi="宋体" w:cs="宋体"/>
            <w:color w:val="000000"/>
            <w:sz w:val="24"/>
            <w:u w:val="single"/>
          </w:rPr>
          <w:t xml:space="preserve">:1</w:t>
        </w:r>
        <w:r>
          <w:rPr>
            <w:rFonts w:hint="eastAsia" w:ascii="宋体" w:hAnsi="宋体" w:cs="宋体"/>
            <w:color w:val="000000"/>
            <w:sz w:val="24"/>
            <w:u w:val="single"/>
          </w:rPr>
          <w:t xml:space="preserve">、本合同协议书；</w:t>
        </w:r>
        <w:r>
          <w:rPr>
            <w:rFonts w:ascii="宋体" w:hAnsi="宋体" w:cs="宋体"/>
            <w:color w:val="000000"/>
            <w:sz w:val="24"/>
            <w:u w:val="single"/>
          </w:rPr>
          <w:t xml:space="preserve">2</w:t>
        </w:r>
        <w:r>
          <w:rPr>
            <w:rFonts w:hint="eastAsia" w:ascii="宋体" w:hAnsi="宋体" w:cs="宋体"/>
            <w:color w:val="000000"/>
            <w:sz w:val="24"/>
            <w:u w:val="single"/>
          </w:rPr>
          <w:t xml:space="preserve">、本合同专用条款；</w:t>
        </w:r>
        <w:r>
          <w:rPr>
            <w:rFonts w:ascii="宋体" w:hAnsi="宋体" w:cs="宋体"/>
            <w:color w:val="000000"/>
            <w:sz w:val="24"/>
            <w:u w:val="single"/>
          </w:rPr>
          <w:t xml:space="preserve">3</w:t>
        </w:r>
        <w:r>
          <w:rPr>
            <w:rFonts w:hint="eastAsia" w:ascii="宋体" w:hAnsi="宋体" w:cs="宋体"/>
            <w:color w:val="000000"/>
            <w:sz w:val="24"/>
            <w:u w:val="single"/>
          </w:rPr>
          <w:t xml:space="preserve">、明确双方权利、义务的纪要、协议；</w:t>
        </w:r>
        <w:r>
          <w:rPr>
            <w:rFonts w:ascii="宋体" w:hAnsi="宋体" w:cs="宋体"/>
            <w:color w:val="000000"/>
            <w:sz w:val="24"/>
            <w:u w:val="single"/>
          </w:rPr>
          <w:t xml:space="preserve">4</w:t>
        </w:r>
        <w:r>
          <w:rPr>
            <w:rFonts w:hint="eastAsia" w:ascii="宋体" w:hAnsi="宋体" w:cs="宋体"/>
            <w:color w:val="000000"/>
            <w:sz w:val="24"/>
            <w:u w:val="single"/>
          </w:rPr>
          <w:t xml:space="preserve">、本合同通用条款；</w:t>
        </w:r>
        <w:r>
          <w:rPr>
            <w:rFonts w:ascii="宋体" w:hAnsi="宋体" w:cs="宋体"/>
            <w:color w:val="000000"/>
            <w:sz w:val="24"/>
            <w:u w:val="single"/>
          </w:rPr>
          <w:t xml:space="preserve">5</w:t>
        </w:r>
        <w:r>
          <w:rPr>
            <w:rFonts w:hint="eastAsia" w:ascii="宋体" w:hAnsi="宋体" w:cs="宋体"/>
            <w:color w:val="000000"/>
            <w:sz w:val="24"/>
            <w:u w:val="single"/>
          </w:rPr>
          <w:t xml:space="preserve">、投标书、磋商文件和中标通知书；</w:t>
        </w:r>
        <w:r>
          <w:rPr>
            <w:rFonts w:ascii="宋体" w:hAnsi="宋体" w:cs="宋体"/>
            <w:color w:val="000000"/>
            <w:sz w:val="24"/>
            <w:u w:val="single"/>
          </w:rPr>
          <w:t xml:space="preserve">6</w:t>
        </w:r>
        <w:r>
          <w:rPr>
            <w:rFonts w:hint="eastAsia" w:ascii="宋体" w:hAnsi="宋体" w:cs="宋体"/>
            <w:color w:val="000000"/>
            <w:sz w:val="24"/>
            <w:u w:val="single"/>
          </w:rPr>
          <w:t xml:space="preserve">、施工图纸；</w:t>
        </w:r>
        <w:r>
          <w:rPr>
            <w:rFonts w:ascii="宋体" w:hAnsi="宋体" w:cs="宋体"/>
            <w:color w:val="000000"/>
            <w:sz w:val="24"/>
            <w:u w:val="single"/>
          </w:rPr>
          <w:t xml:space="preserve">7</w:t>
        </w:r>
        <w:r>
          <w:rPr>
            <w:rFonts w:hint="eastAsia" w:ascii="宋体" w:hAnsi="宋体" w:cs="宋体"/>
            <w:color w:val="000000"/>
            <w:sz w:val="24"/>
            <w:u w:val="single"/>
          </w:rPr>
          <w:t xml:space="preserve">、标准、规范及有关技术文件、技术要求；</w:t>
        </w:r>
        <w:r>
          <w:rPr>
            <w:rFonts w:ascii="宋体" w:hAnsi="宋体" w:cs="宋体"/>
            <w:color w:val="000000"/>
            <w:sz w:val="24"/>
            <w:u w:val="single"/>
          </w:rPr>
          <w:t xml:space="preserve">8</w:t>
        </w:r>
        <w:r>
          <w:rPr>
            <w:rFonts w:hint="eastAsia" w:ascii="宋体" w:hAnsi="宋体" w:cs="宋体"/>
            <w:color w:val="000000"/>
            <w:sz w:val="24"/>
            <w:u w:val="single"/>
          </w:rPr>
          <w:t xml:space="preserve">、工程预算书</w:t>
        </w:r>
      </w:fldSimple>
      <w:r>
        <w:rPr>
          <w:rFonts w:hint="eastAsia" w:ascii="宋体" w:hAnsi="宋体" w:cs="宋体"/>
          <w:color w:val="000000"/>
          <w:sz w:val="24"/>
        </w:rPr>
        <w:t xml:space="preserve">。</w:t>
      </w:r>
      <w:r/>
    </w:p>
    <w:p>
      <w:pPr>
        <w:ind w:firstLine="480"/>
        <w:spacing w:line="360" w:lineRule="auto"/>
        <w:widowControl/>
        <w:rPr>
          <w:color w:val="000000"/>
          <w:sz w:val="24"/>
        </w:rPr>
      </w:pPr>
      <w:r>
        <w:rPr>
          <w:rFonts w:hint="eastAsia" w:ascii="宋体" w:hAnsi="宋体" w:cs="宋体"/>
          <w:color w:val="000000"/>
          <w:sz w:val="24"/>
        </w:rPr>
        <w:t xml:space="preserve">1.1.2 合同当事人及其他相关方</w:t>
      </w:r>
      <w:r/>
    </w:p>
    <w:p>
      <w:pPr>
        <w:ind w:firstLine="480"/>
        <w:widowControl/>
        <w:rPr>
          <w:rFonts w:ascii="宋体" w:hAnsi="宋体"/>
          <w:color w:val="000000"/>
          <w:sz w:val="24"/>
          <w:szCs w:val="21"/>
        </w:rPr>
      </w:pPr>
      <w:r>
        <w:rPr>
          <w:rFonts w:ascii="宋体" w:hAnsi="宋体"/>
          <w:color w:val="000000"/>
          <w:sz w:val="24"/>
          <w:szCs w:val="21"/>
        </w:rPr>
        <w:t xml:space="preserve">1.1.2.4监理人：</w:t>
      </w:r>
      <w:r/>
    </w:p>
    <w:p>
      <w:pPr>
        <w:ind w:firstLine="480"/>
        <w:widowControl/>
        <w:rPr>
          <w:rFonts w:ascii="宋体" w:hAnsi="宋体"/>
          <w:color w:val="000000"/>
          <w:sz w:val="24"/>
          <w:szCs w:val="21"/>
        </w:rPr>
      </w:pPr>
      <w:r>
        <w:rPr>
          <w:rFonts w:ascii="宋体" w:hAnsi="宋体"/>
          <w:color w:val="000000"/>
          <w:sz w:val="24"/>
          <w:szCs w:val="21"/>
        </w:rPr>
        <w:t xml:space="preserve">名    称</w:t>
      </w:r>
      <w:r>
        <w:rPr>
          <w:rFonts w:hint="eastAsia" w:ascii="宋体" w:hAnsi="宋体"/>
          <w:color w:val="000000"/>
          <w:sz w:val="24"/>
          <w:szCs w:val="21"/>
        </w:rPr>
        <w:t xml:space="preserve">：</w:t>
      </w:r>
      <w:r>
        <w:rPr>
          <w:rFonts w:hint="eastAsia" w:ascii="宋体" w:hAnsi="宋体"/>
          <w:color w:val="000000"/>
          <w:sz w:val="24"/>
          <w:u w:val="single"/>
        </w:rPr>
        <w:t xml:space="preserve">                                </w:t>
      </w:r>
      <w:r>
        <w:rPr>
          <w:rFonts w:hint="eastAsia" w:ascii="宋体" w:hAnsi="宋体"/>
          <w:color w:val="000000"/>
          <w:sz w:val="24"/>
        </w:rPr>
        <w:t xml:space="preserve">；</w:t>
      </w:r>
      <w:r/>
    </w:p>
    <w:p>
      <w:pPr>
        <w:ind w:firstLine="480"/>
        <w:widowControl/>
        <w:rPr>
          <w:rFonts w:ascii="宋体" w:hAnsi="宋体"/>
          <w:color w:val="000000"/>
          <w:sz w:val="24"/>
          <w:szCs w:val="21"/>
        </w:rPr>
      </w:pPr>
      <w:r>
        <w:rPr>
          <w:rFonts w:ascii="宋体" w:hAnsi="宋体"/>
          <w:color w:val="000000"/>
          <w:sz w:val="24"/>
          <w:szCs w:val="21"/>
        </w:rPr>
        <w:t xml:space="preserve">资质类别和等级</w:t>
      </w:r>
      <w:r>
        <w:rPr>
          <w:rFonts w:hint="eastAsia" w:ascii="宋体" w:hAnsi="宋体"/>
          <w:color w:val="000000"/>
          <w:sz w:val="24"/>
          <w:szCs w:val="21"/>
        </w:rPr>
        <w:t xml:space="preserve">：</w:t>
      </w:r>
      <w:r>
        <w:rPr>
          <w:rFonts w:hint="eastAsia" w:ascii="宋体" w:hAnsi="宋体"/>
          <w:color w:val="000000"/>
          <w:sz w:val="24"/>
          <w:u w:val="single"/>
        </w:rPr>
        <w:t xml:space="preserve">                          </w:t>
      </w:r>
      <w:r>
        <w:rPr>
          <w:rFonts w:hint="eastAsia" w:ascii="宋体" w:hAnsi="宋体"/>
          <w:color w:val="000000"/>
          <w:sz w:val="24"/>
        </w:rPr>
        <w:t xml:space="preserve">；</w:t>
      </w:r>
      <w:r/>
    </w:p>
    <w:p>
      <w:pPr>
        <w:ind w:firstLine="480"/>
        <w:widowControl/>
        <w:rPr>
          <w:rFonts w:ascii="宋体" w:hAnsi="宋体"/>
          <w:color w:val="000000"/>
          <w:sz w:val="24"/>
          <w:szCs w:val="21"/>
        </w:rPr>
      </w:pPr>
      <w:r>
        <w:rPr>
          <w:rFonts w:ascii="宋体" w:hAnsi="宋体"/>
          <w:color w:val="000000"/>
          <w:sz w:val="24"/>
          <w:szCs w:val="21"/>
        </w:rPr>
        <w:t xml:space="preserve">联系电话</w:t>
      </w:r>
      <w:r>
        <w:rPr>
          <w:rFonts w:hint="eastAsia" w:ascii="宋体" w:hAnsi="宋体"/>
          <w:color w:val="000000"/>
          <w:sz w:val="24"/>
          <w:szCs w:val="21"/>
        </w:rPr>
        <w:t xml:space="preserve">：</w:t>
      </w:r>
      <w:r>
        <w:rPr>
          <w:rFonts w:hint="eastAsia" w:ascii="宋体" w:hAnsi="宋体"/>
          <w:color w:val="000000"/>
          <w:sz w:val="24"/>
          <w:u w:val="single"/>
        </w:rPr>
        <w:t xml:space="preserve">                                </w:t>
      </w:r>
      <w:r>
        <w:rPr>
          <w:rFonts w:hint="eastAsia" w:ascii="宋体" w:hAnsi="宋体"/>
          <w:color w:val="000000"/>
          <w:sz w:val="24"/>
        </w:rPr>
        <w:t xml:space="preserve">；</w:t>
      </w:r>
      <w:r/>
    </w:p>
    <w:p>
      <w:pPr>
        <w:ind w:firstLine="480"/>
        <w:widowControl/>
        <w:rPr>
          <w:rFonts w:ascii="宋体" w:hAnsi="宋体"/>
          <w:color w:val="000000"/>
          <w:sz w:val="24"/>
          <w:szCs w:val="21"/>
        </w:rPr>
      </w:pPr>
      <w:r>
        <w:rPr>
          <w:rFonts w:ascii="宋体" w:hAnsi="宋体"/>
          <w:color w:val="000000"/>
          <w:sz w:val="24"/>
          <w:szCs w:val="21"/>
        </w:rPr>
        <w:t xml:space="preserve">电子信箱</w:t>
      </w:r>
      <w:r>
        <w:rPr>
          <w:rFonts w:hint="eastAsia" w:ascii="宋体" w:hAnsi="宋体"/>
          <w:color w:val="000000"/>
          <w:sz w:val="24"/>
          <w:szCs w:val="21"/>
        </w:rPr>
        <w:t xml:space="preserve">：</w:t>
      </w:r>
      <w:r>
        <w:rPr>
          <w:rFonts w:hint="eastAsia" w:ascii="宋体" w:hAnsi="宋体"/>
          <w:color w:val="000000"/>
          <w:sz w:val="24"/>
          <w:u w:val="single"/>
        </w:rPr>
        <w:t xml:space="preserve">                                </w:t>
      </w:r>
      <w:r>
        <w:rPr>
          <w:rFonts w:hint="eastAsia" w:ascii="宋体" w:hAnsi="宋体"/>
          <w:color w:val="000000"/>
          <w:sz w:val="24"/>
        </w:rPr>
        <w:t xml:space="preserve">；</w:t>
      </w:r>
      <w:r/>
    </w:p>
    <w:p>
      <w:pPr>
        <w:ind w:firstLine="480"/>
        <w:widowControl/>
        <w:rPr>
          <w:rFonts w:ascii="宋体" w:hAnsi="宋体"/>
          <w:color w:val="000000"/>
          <w:sz w:val="24"/>
          <w:szCs w:val="21"/>
        </w:rPr>
      </w:pPr>
      <w:r>
        <w:rPr>
          <w:rFonts w:ascii="宋体" w:hAnsi="宋体"/>
          <w:color w:val="000000"/>
          <w:sz w:val="24"/>
          <w:szCs w:val="21"/>
        </w:rPr>
        <w:t xml:space="preserve">通信地址</w:t>
      </w:r>
      <w:r>
        <w:rPr>
          <w:rFonts w:hint="eastAsia" w:ascii="宋体" w:hAnsi="宋体"/>
          <w:color w:val="000000"/>
          <w:sz w:val="24"/>
          <w:szCs w:val="21"/>
        </w:rPr>
        <w:t xml:space="preserve">：</w:t>
      </w:r>
      <w:r>
        <w:rPr>
          <w:rFonts w:hint="eastAsia" w:ascii="宋体" w:hAnsi="宋体"/>
          <w:color w:val="000000"/>
          <w:sz w:val="24"/>
          <w:u w:val="single"/>
        </w:rPr>
        <w:t xml:space="preserve">                                </w:t>
      </w:r>
      <w:r>
        <w:rPr>
          <w:rFonts w:hint="eastAsia" w:ascii="宋体" w:hAnsi="宋体"/>
          <w:color w:val="000000"/>
          <w:sz w:val="24"/>
        </w:rPr>
        <w:t xml:space="preserve">。</w:t>
      </w:r>
      <w:r/>
    </w:p>
    <w:p>
      <w:pPr>
        <w:ind w:firstLine="480"/>
        <w:widowControl/>
        <w:rPr>
          <w:rFonts w:ascii="宋体" w:hAnsi="宋体"/>
          <w:color w:val="000000"/>
          <w:sz w:val="24"/>
          <w:szCs w:val="21"/>
        </w:rPr>
      </w:pPr>
      <w:r>
        <w:rPr>
          <w:rFonts w:ascii="宋体" w:hAnsi="宋体"/>
          <w:color w:val="000000"/>
          <w:sz w:val="24"/>
          <w:szCs w:val="21"/>
        </w:rPr>
        <w:t xml:space="preserve">1.1.2.5 设计人：</w:t>
      </w:r>
      <w:r/>
    </w:p>
    <w:p>
      <w:pPr>
        <w:ind w:firstLine="480"/>
        <w:widowControl/>
        <w:rPr>
          <w:rFonts w:ascii="宋体" w:hAnsi="宋体"/>
          <w:color w:val="000000"/>
          <w:sz w:val="24"/>
          <w:szCs w:val="21"/>
        </w:rPr>
      </w:pPr>
      <w:r>
        <w:rPr>
          <w:rFonts w:ascii="宋体" w:hAnsi="宋体"/>
          <w:color w:val="000000"/>
          <w:sz w:val="24"/>
          <w:szCs w:val="21"/>
        </w:rPr>
        <w:t xml:space="preserve">名    称</w:t>
      </w:r>
      <w:r>
        <w:rPr>
          <w:rFonts w:hint="eastAsia" w:ascii="宋体" w:hAnsi="宋体"/>
          <w:color w:val="000000"/>
          <w:sz w:val="24"/>
          <w:szCs w:val="21"/>
        </w:rPr>
        <w:t xml:space="preserve">：</w:t>
      </w:r>
      <w:r>
        <w:rPr>
          <w:rFonts w:hint="eastAsia" w:ascii="宋体" w:hAnsi="宋体"/>
          <w:color w:val="000000"/>
          <w:sz w:val="24"/>
          <w:szCs w:val="21"/>
          <w:u w:val="single"/>
        </w:rPr>
        <w:t xml:space="preserve">                             </w:t>
      </w:r>
      <w:r>
        <w:rPr>
          <w:rFonts w:hint="eastAsia" w:ascii="宋体" w:hAnsi="宋体"/>
          <w:color w:val="000000"/>
          <w:sz w:val="24"/>
          <w:szCs w:val="21"/>
        </w:rPr>
        <w:t xml:space="preserve">；</w:t>
      </w:r>
      <w:r/>
    </w:p>
    <w:p>
      <w:pPr>
        <w:ind w:firstLine="480"/>
        <w:widowControl/>
        <w:rPr>
          <w:rFonts w:ascii="宋体" w:hAnsi="宋体"/>
          <w:color w:val="000000"/>
          <w:sz w:val="24"/>
          <w:szCs w:val="21"/>
        </w:rPr>
      </w:pPr>
      <w:r>
        <w:rPr>
          <w:rFonts w:hint="eastAsia" w:ascii="宋体" w:hAnsi="宋体"/>
          <w:color w:val="000000"/>
          <w:sz w:val="24"/>
          <w:szCs w:val="21"/>
        </w:rPr>
        <w:t xml:space="preserve">资质类别和等级：</w:t>
      </w:r>
      <w:r>
        <w:rPr>
          <w:rFonts w:hint="eastAsia" w:ascii="宋体" w:hAnsi="宋体"/>
          <w:color w:val="000000"/>
          <w:sz w:val="24"/>
          <w:szCs w:val="21"/>
          <w:u w:val="single"/>
        </w:rPr>
        <w:t xml:space="preserve">                          ；</w:t>
      </w:r>
      <w:r/>
    </w:p>
    <w:p>
      <w:pPr>
        <w:ind w:firstLine="480"/>
        <w:widowControl/>
        <w:rPr>
          <w:rFonts w:ascii="宋体" w:hAnsi="宋体"/>
          <w:color w:val="000000"/>
          <w:sz w:val="24"/>
          <w:szCs w:val="21"/>
        </w:rPr>
      </w:pPr>
      <w:r>
        <w:rPr>
          <w:rFonts w:hint="eastAsia" w:ascii="宋体" w:hAnsi="宋体"/>
          <w:color w:val="000000"/>
          <w:sz w:val="24"/>
          <w:szCs w:val="21"/>
        </w:rPr>
        <w:t xml:space="preserve">联系电话：</w:t>
      </w:r>
      <w:r>
        <w:rPr>
          <w:rFonts w:hint="eastAsia" w:ascii="宋体" w:hAnsi="宋体"/>
          <w:color w:val="000000"/>
          <w:sz w:val="24"/>
          <w:szCs w:val="21"/>
          <w:u w:val="single"/>
        </w:rPr>
        <w:t xml:space="preserve">                               ；</w:t>
      </w:r>
      <w:r/>
    </w:p>
    <w:p>
      <w:pPr>
        <w:ind w:firstLine="480"/>
        <w:widowControl/>
        <w:rPr>
          <w:rFonts w:ascii="宋体" w:hAnsi="宋体"/>
          <w:color w:val="000000"/>
          <w:sz w:val="24"/>
          <w:szCs w:val="21"/>
          <w:u w:val="single"/>
        </w:rPr>
      </w:pPr>
      <w:r>
        <w:rPr>
          <w:rFonts w:hint="eastAsia" w:ascii="宋体" w:hAnsi="宋体"/>
          <w:color w:val="000000"/>
          <w:sz w:val="24"/>
          <w:szCs w:val="21"/>
        </w:rPr>
        <w:t xml:space="preserve">电子信箱：</w:t>
      </w:r>
      <w:r>
        <w:rPr>
          <w:rFonts w:hint="eastAsia" w:ascii="宋体" w:hAnsi="宋体"/>
          <w:color w:val="000000"/>
          <w:sz w:val="24"/>
          <w:szCs w:val="21"/>
          <w:u w:val="single"/>
        </w:rPr>
        <w:t xml:space="preserve">                             ；</w:t>
      </w:r>
      <w:r/>
    </w:p>
    <w:p>
      <w:pPr>
        <w:ind w:firstLine="480"/>
        <w:widowControl/>
        <w:rPr>
          <w:color w:val="000000"/>
          <w:sz w:val="24"/>
        </w:rPr>
      </w:pPr>
      <w:r>
        <w:rPr>
          <w:rFonts w:hint="eastAsia" w:ascii="宋体" w:hAnsi="宋体"/>
          <w:color w:val="000000"/>
          <w:sz w:val="24"/>
          <w:szCs w:val="21"/>
        </w:rPr>
        <w:t xml:space="preserve">通信地址：</w:t>
      </w:r>
      <w:r>
        <w:rPr>
          <w:rFonts w:hint="eastAsia" w:ascii="宋体" w:hAnsi="宋体"/>
          <w:color w:val="000000"/>
          <w:sz w:val="24"/>
          <w:szCs w:val="21"/>
          <w:u w:val="single"/>
        </w:rPr>
        <w:t xml:space="preserve">                               </w:t>
      </w:r>
      <w:r>
        <w:rPr>
          <w:rFonts w:hint="eastAsia" w:ascii="宋体" w:hAnsi="宋体"/>
          <w:color w:val="000000"/>
          <w:sz w:val="24"/>
          <w:szCs w:val="21"/>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1.1.3 工程和设备</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1.1.3.7 作为施工现场组成部分的其他场所包括：</w:t>
      </w:r>
      <w:r>
        <w:rPr>
          <w:rFonts w:ascii="宋体" w:hAnsi="宋体" w:cs="宋体"/>
          <w:color w:val="000000"/>
          <w:sz w:val="24"/>
          <w:u w:val="single"/>
        </w:rPr>
        <w:t xml:space="preserve">承包人在搭设临时设施前将方案报发包人，得到发包人认可后方可搭设，所需费用由承包人承担，发包人不补贴费用</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1.1.3.9 永久占地包括：</w:t>
      </w:r>
      <w:fldSimple w:instr="REF 5537 \* MERGEFORMAT ">
        <w:r>
          <w:rPr>
            <w:rFonts w:hint="eastAsia" w:ascii="宋体" w:hAnsi="宋体" w:cs="宋体"/>
            <w:color w:val="000000"/>
            <w:sz w:val="24"/>
            <w:u w:val="single"/>
          </w:rPr>
          <w:t xml:space="preserve">依据设计图纸确定</w:t>
        </w:r>
      </w:fldSimple>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1.1.3.10 临时占地包括：</w:t>
      </w:r>
      <w:r>
        <w:rPr>
          <w:rFonts w:hint="eastAsia" w:ascii="宋体" w:hAnsi="宋体" w:cs="宋体"/>
          <w:color w:val="000000"/>
          <w:sz w:val="24"/>
          <w:u w:val="single"/>
        </w:rPr>
        <w:t xml:space="preserve">施工现场围墙范围内</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1.3法律</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适用于合同的其他规范性文件：</w:t>
      </w:r>
      <w:r>
        <w:rPr>
          <w:rFonts w:hint="eastAsia" w:ascii="宋体" w:hAnsi="宋体" w:cs="宋体"/>
          <w:color w:val="000000"/>
          <w:sz w:val="24"/>
          <w:u w:val="single"/>
        </w:rPr>
        <w:t xml:space="preserve">适用标准、规范的名称：与本工程相适用的标准、规范。发包人提供标准、规范的时间：由承包人自行提供。国内没有相应标准、规范时的约定：按有关主管部门和业主的要求。</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1.4 标准和规范</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1.4.1适用于工程的标准规范包括：</w:t>
      </w:r>
      <w:r>
        <w:rPr>
          <w:rFonts w:hint="eastAsia" w:ascii="宋体" w:hAnsi="宋体" w:cs="宋体"/>
          <w:color w:val="000000"/>
          <w:sz w:val="24"/>
          <w:u w:val="single"/>
        </w:rPr>
        <w:t xml:space="preserve">《建筑法》、《民法典》等中华人民共和国及工程所在地及地方法律、行政法规</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1.4.2 发包人提供国外标准、规范的名称：</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发包人提供国外标准、规范的份数：</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发包人提供国外标准、规范的名称：</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1.4.3发包人对工程的技术标准和功能要求的特殊要求：</w:t>
      </w:r>
      <w:r>
        <w:rPr>
          <w:rFonts w:hint="eastAsia" w:ascii="宋体" w:hAnsi="宋体" w:cs="宋体"/>
          <w:color w:val="000000"/>
          <w:sz w:val="24"/>
          <w:u w:val="single"/>
        </w:rPr>
        <w:t xml:space="preserve">如有，协商解决</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1.5 合同文件的优先顺序</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合同文件组成及优先顺序为：</w:t>
      </w:r>
      <w:r>
        <w:rPr>
          <w:rFonts w:hint="eastAsia" w:ascii="宋体" w:hAnsi="宋体" w:cs="宋体"/>
          <w:color w:val="000000"/>
          <w:sz w:val="24"/>
          <w:u w:val="single"/>
        </w:rPr>
        <w:t xml:space="preserve">双方有关工程的洽商、变更等书面协议或文件视为本合同的组成部分:1、本合同协议书；2、本合同专用条款；3、明确双方权利、义务的纪要、协议；4、本合同通用条款；5、投标书、磋商文件和中标通知书；6、施工图纸；7、标准、规范及有关技术文件、技术要求；8、工程预算书</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1.6 图纸和承包人文件</w:t>
      </w:r>
      <w:r>
        <w:rPr>
          <w:rFonts w:hint="eastAsia" w:ascii="宋体" w:hAnsi="宋体" w:cs="宋体"/>
          <w:color w:val="000000"/>
          <w:sz w:val="24"/>
        </w:rPr>
        <w:tab/>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1.6.1 图纸的提供</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发包人向承包人提供图纸的期限：</w:t>
      </w:r>
      <w:r>
        <w:rPr>
          <w:rFonts w:hint="eastAsia"/>
          <w:color w:val="000000"/>
          <w:sz w:val="24"/>
          <w:szCs w:val="21"/>
          <w:u w:val="single"/>
        </w:rPr>
        <w:t xml:space="preserve">开工前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发包人向承包人提供图纸的数量：</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color w:val="000000"/>
          <w:spacing w:val="10"/>
          <w:sz w:val="24"/>
          <w:u w:val="single"/>
        </w:rPr>
        <w:t xml:space="preserve">2</w:t>
      </w:r>
      <w:r>
        <w:rPr>
          <w:rFonts w:hint="eastAsia"/>
          <w:color w:val="000000"/>
          <w:spacing w:val="10"/>
          <w:sz w:val="24"/>
          <w:u w:val="single"/>
        </w:rPr>
        <w:t xml:space="preserve">套</w:t>
      </w:r>
      <w:r>
        <w:rPr>
          <w:rFonts w:hint="eastAsia"/>
          <w:color w:val="000000"/>
          <w:spacing w:val="10"/>
          <w:sz w:val="24"/>
          <w:u w:val="single"/>
        </w:rPr>
        <w:t xml:space="preserve"> </w:t>
      </w:r>
      <w:r>
        <w:rPr>
          <w:color w:val="000000"/>
          <w:spacing w:val="10"/>
          <w:sz w:val="24"/>
          <w:u w:val="single"/>
        </w:rPr>
        <w:t xml:space="preserve"> </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发包人向承包人提供图纸的内容：</w:t>
      </w:r>
      <w:r>
        <w:rPr>
          <w:rFonts w:hint="eastAsia" w:ascii="宋体" w:hAnsi="宋体" w:cs="宋体"/>
          <w:color w:val="000000"/>
          <w:sz w:val="24"/>
          <w:u w:val="single"/>
        </w:rPr>
        <w:t xml:space="preserve">承包人履行图纸的保密义务，不得将图纸内容泄露给无关的第三方或将图纸用于非发包方同意的本工程以外的其他工程</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1.6.4 承包人文件</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需要由承包人提供的文件，包括：</w:t>
      </w:r>
      <w:fldSimple w:instr="REF 5546 \* MERGEFORMAT ">
        <w:r>
          <w:rPr>
            <w:rFonts w:hint="eastAsia" w:ascii="宋体" w:hAnsi="宋体" w:cs="宋体"/>
            <w:color w:val="000000"/>
            <w:sz w:val="24"/>
            <w:u w:val="single"/>
          </w:rPr>
          <w:t xml:space="preserve">竣工图由承包人根据图纸变更自行测绘，提供发包人存档贰份，费用在报价中综合考虑，不另行支付</w:t>
        </w:r>
        <w:r>
          <w:rPr>
            <w:rFonts w:ascii="宋体" w:hAnsi="宋体" w:cs="宋体"/>
            <w:color w:val="000000"/>
            <w:sz w:val="24"/>
            <w:u w:val="single"/>
          </w:rPr>
          <w:t xml:space="preserve">。</w:t>
        </w:r>
      </w:fldSimple>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承包人提供的文件的数量为：</w:t>
      </w:r>
      <w:r>
        <w:rPr>
          <w:rFonts w:hint="eastAsia" w:ascii="宋体" w:hAnsi="宋体" w:cs="宋体"/>
          <w:color w:val="000000"/>
          <w:sz w:val="24"/>
          <w:u w:val="single"/>
        </w:rPr>
        <w:t xml:space="preserve">贰份</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承包人提供的文件的形式为：</w:t>
      </w:r>
      <w:r>
        <w:rPr>
          <w:rFonts w:hint="eastAsia" w:ascii="宋体" w:hAnsi="宋体" w:cs="宋体"/>
          <w:color w:val="000000"/>
          <w:sz w:val="24"/>
          <w:u w:val="single"/>
        </w:rPr>
        <w:t xml:space="preserve">书面形式</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发包人审批承包人文件的期限：</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1.6.5 现场图纸准备</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关于现场图纸准备的约定：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1.7 联络</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1.7.1发包人和承包人应当在</w:t>
      </w:r>
      <w:r>
        <w:rPr>
          <w:rFonts w:hint="eastAsia" w:ascii="宋体" w:hAnsi="宋体" w:cs="宋体"/>
          <w:color w:val="000000"/>
          <w:sz w:val="24"/>
          <w:u w:val="single"/>
        </w:rPr>
        <w:t xml:space="preserve">/</w:t>
      </w:r>
      <w:r>
        <w:rPr>
          <w:rFonts w:hint="eastAsia" w:ascii="宋体" w:hAnsi="宋体" w:cs="宋体"/>
          <w:color w:val="000000"/>
          <w:sz w:val="24"/>
        </w:rPr>
        <w:t xml:space="preserve">天内将与合同有关的通知、批准、证明、证书、指示、指令、要求、请求、同意、意见、确定和决定等书面函件送达对方当事人。</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1.7.2 发包人接收文件的地点：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发包人指定的接收人为：</w:t>
      </w:r>
      <w:r>
        <w:rPr>
          <w:rFonts w:hint="eastAsia" w:ascii="宋体" w:hAnsi="宋体" w:cs="宋体"/>
          <w:color w:val="000000"/>
          <w:sz w:val="24"/>
          <w:u w:val="single"/>
        </w:rPr>
        <w:t xml:space="preserve">/</w:t>
      </w:r>
      <w:r>
        <w:rPr>
          <w:rFonts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承包人接收文件的地点：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承包人指定的接收人为：</w:t>
      </w:r>
      <w:r>
        <w:rPr>
          <w:rFonts w:hint="eastAsia" w:ascii="宋体" w:hAnsi="宋体" w:cs="宋体"/>
          <w:color w:val="000000"/>
          <w:sz w:val="24"/>
          <w:u w:val="single"/>
        </w:rPr>
        <w:t xml:space="preserve">/</w:t>
      </w:r>
      <w:r>
        <w:rPr>
          <w:rFonts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监理人接收文件的地点：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监理人指定的接收人为：        。</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1.10 交通运输</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1.10.1 出入现场的权利</w:t>
      </w:r>
      <w:r/>
    </w:p>
    <w:p>
      <w:pPr>
        <w:ind w:left="682"/>
        <w:spacing w:line="360" w:lineRule="auto"/>
        <w:widowControl/>
        <w:rPr>
          <w:rFonts w:ascii="宋体" w:hAnsi="宋体" w:cs="宋体"/>
          <w:color w:val="000000"/>
          <w:sz w:val="24"/>
        </w:rPr>
      </w:pPr>
      <w:r>
        <w:rPr>
          <w:rFonts w:hint="eastAsia" w:ascii="宋体" w:hAnsi="宋体" w:cs="宋体"/>
          <w:color w:val="000000"/>
          <w:sz w:val="24"/>
        </w:rPr>
        <w:t xml:space="preserve">关于出入现场的权利的约定：</w:t>
      </w:r>
      <w:r>
        <w:rPr>
          <w:rFonts w:hint="eastAsia" w:ascii="宋体" w:hAnsi="宋体" w:cs="宋体"/>
          <w:color w:val="000000"/>
          <w:sz w:val="24"/>
          <w:u w:val="single"/>
        </w:rPr>
        <w:t xml:space="preserve">承包人必须遵守政府有关主管部门对出入施工场地交通的管理规定，按规定办理有关承包人必须遵守政府有关主管部门对出入施工场地交通的管理规定，按规定办理有关手续、承担有关费用，该费用已含在签约合同价中</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1.10.3 场内交通</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关于场外交通和场内交通的边界的约定：</w:t>
      </w:r>
      <w:r>
        <w:rPr>
          <w:rFonts w:hint="eastAsia" w:ascii="宋体" w:hAnsi="宋体" w:cs="宋体"/>
          <w:color w:val="000000"/>
          <w:sz w:val="24"/>
          <w:u w:val="single"/>
        </w:rPr>
        <w:t xml:space="preserve">发包人指定的界限</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关于发包人向承包人免费提供满足工程施工需要的场内道路和交通设施的约定：</w:t>
      </w:r>
      <w:r>
        <w:rPr>
          <w:rFonts w:hint="eastAsia" w:ascii="宋体" w:hAnsi="宋体" w:cs="宋体"/>
          <w:color w:val="000000"/>
          <w:sz w:val="24"/>
          <w:u w:val="single"/>
        </w:rPr>
        <w:t xml:space="preserve">(1)施工场地具备施工条件的要求及完成的时间:开工前:(2)将施工所需的水、电、电讯线路接至施工场地的时间、地点和供应要求:水电费由发包人缴纳，投标人无需计入成本及报价中</w:t>
      </w:r>
      <w:r>
        <w:rPr>
          <w:rFonts w:hint="eastAsia" w:ascii="宋体" w:hAnsi="宋体" w:cs="宋体"/>
          <w:color w:val="000000"/>
          <w:sz w:val="24"/>
          <w:u w:val="single"/>
        </w:rPr>
        <w:t xml:space="preserve">。发包方不提供承包方食宿:(3)施工场地与公共道路的通道开通时间和要求:计算工期前负责施工道路畅通:_(4)工程地质和地下管线资料的提供时间:计算工期前提供需要的资料:(5)由发包人办理的施工所需证件、批件的名称和完成时间:按规定办理:(6)水准点与坐标控制点交验要求:开工前按施工图由发包方、承包方、监理现场交验: (7) 图纸会审和设计交底时间:现场另行确定:(8)双方约定发包人应做的其它工作:无。(9)投标前承包人应已勘察施工现场，施工过程中可能发生的此部分费用已包含在签约合同价中，发包人不再另行提供。</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1.10.4超大件和超重件的运输</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运输超大件或超重件所需的道路和桥梁临时加固改造费用和其他有关费用由</w:t>
      </w:r>
      <w:r>
        <w:rPr>
          <w:rFonts w:hint="eastAsia" w:ascii="宋体" w:hAnsi="宋体" w:cs="宋体"/>
          <w:color w:val="000000"/>
          <w:sz w:val="24"/>
          <w:u w:val="single"/>
        </w:rPr>
        <w:t xml:space="preserve">承包人</w:t>
      </w:r>
      <w:r>
        <w:rPr>
          <w:rFonts w:hint="eastAsia" w:ascii="宋体" w:hAnsi="宋体" w:cs="宋体"/>
          <w:color w:val="000000"/>
          <w:sz w:val="24"/>
        </w:rPr>
        <w:t xml:space="preserve">承担。</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1.11 知识产权</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1.11.1关于发包人提供给承包人的图纸、发包人为实施工程自行编制或委托编制的技术规范以及反映发包人关于合同要求或其他类似性质的文件的著作权的归属：</w:t>
      </w:r>
      <w:fldSimple w:instr="REF 5563 \* MERGEFORMAT ">
        <w:r>
          <w:rPr>
            <w:rFonts w:hint="eastAsia" w:ascii="宋体" w:hAnsi="宋体" w:cs="宋体"/>
            <w:color w:val="000000"/>
            <w:sz w:val="24"/>
            <w:u w:val="single"/>
          </w:rPr>
          <w:t xml:space="preserve">归发包人所有</w:t>
        </w:r>
      </w:fldSimple>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关于发包人提供的上述文件的使用限制的要求：</w:t>
      </w:r>
      <w:fldSimple w:instr="REF 5564 \* MERGEFORMAT ">
        <w:r>
          <w:rPr>
            <w:rFonts w:hint="eastAsia" w:ascii="宋体" w:hAnsi="宋体" w:cs="宋体"/>
            <w:color w:val="000000"/>
            <w:sz w:val="24"/>
            <w:u w:val="single"/>
          </w:rPr>
          <w:t xml:space="preserve">承包人未经发包人书面同意，不得向承包人以外的任何第三人泄露有关图纸内容，并不得移作他用。非因发包人原因导致图纸内容泄露的，由承包人承担由此给发包人及第三人造成的一切损失及后果。</w:t>
        </w:r>
      </w:fldSimple>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1.11.2 关于承包人为实施工程所编制文件的著作权的归属：</w:t>
      </w:r>
      <w:r>
        <w:rPr>
          <w:rFonts w:hint="eastAsia" w:ascii="宋体" w:hAnsi="宋体" w:cs="宋体"/>
          <w:color w:val="000000"/>
          <w:sz w:val="24"/>
          <w:u w:val="single"/>
        </w:rPr>
        <w:t xml:space="preserve">除署名权以外的著作权属于发包人</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关于承包人提供的上述文件的使用限制的要求：</w:t>
      </w:r>
      <w:r>
        <w:rPr>
          <w:rFonts w:hint="eastAsia" w:ascii="宋体" w:hAnsi="宋体" w:cs="宋体"/>
          <w:color w:val="000000"/>
          <w:sz w:val="24"/>
          <w:u w:val="single"/>
        </w:rPr>
        <w:t xml:space="preserve">承包人可因实施工程的运行、调试、维修、改造等且的而复制、使用此类文件，但不能用于与合同无关的其他事项。未经发包人书面同意，承包人不得为了合同以外的且的而复制、使用上述文件或将之提供给任何第三方</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1.11.4 承包人在施工过程中所采用的专利、专有技术、技术秘密的使用费的承担方式：</w:t>
      </w:r>
      <w:r>
        <w:rPr>
          <w:rFonts w:hint="eastAsia" w:ascii="宋体" w:hAnsi="宋体" w:cs="宋体"/>
          <w:color w:val="000000"/>
          <w:sz w:val="24"/>
          <w:u w:val="single"/>
        </w:rPr>
        <w:t xml:space="preserve">已含在合同价中</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1.13工程量清单错误的修正</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出现工程量清单错误时，是否调整合同价格：</w:t>
      </w:r>
      <w:r>
        <w:rPr>
          <w:rFonts w:hint="eastAsia" w:ascii="宋体" w:hAnsi="宋体" w:cs="宋体"/>
          <w:color w:val="000000"/>
          <w:sz w:val="24"/>
          <w:u w:val="single"/>
        </w:rPr>
        <w:t xml:space="preserve">是</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允许调整合同价格的工程量偏差范围：</w:t>
      </w:r>
      <w:r>
        <w:rPr>
          <w:rFonts w:hint="eastAsia" w:ascii="宋体" w:hAnsi="宋体" w:cs="宋体"/>
          <w:color w:val="000000"/>
          <w:sz w:val="24"/>
          <w:u w:val="single"/>
        </w:rPr>
        <w:t xml:space="preserve">允许调整合同价格的工程量偏差范围:_工程量按实际完成的工程量计算，综合单价不调整。具体价格调整的方法按本合同12.1.1 条执行。</w:t>
      </w:r>
      <w:r/>
    </w:p>
    <w:p>
      <w:pPr>
        <w:numPr>
          <w:ilvl w:val="3"/>
          <w:numId w:val="6"/>
        </w:numPr>
        <w:ind w:firstLine="482"/>
        <w:jc w:val="left"/>
        <w:keepLines/>
        <w:keepNext/>
        <w:spacing w:line="360" w:lineRule="auto"/>
        <w:widowControl/>
        <w:rPr>
          <w:rFonts w:ascii="宋体" w:hAnsi="宋体" w:cs="宋体"/>
          <w:b/>
          <w:color w:val="000000"/>
          <w:sz w:val="24"/>
        </w:rPr>
        <w:outlineLvl w:val="3"/>
      </w:pPr>
      <w:r>
        <w:rPr>
          <w:rFonts w:hint="eastAsia" w:ascii="宋体" w:hAnsi="宋体" w:cs="宋体"/>
          <w:b/>
          <w:color w:val="000000"/>
          <w:sz w:val="24"/>
        </w:rPr>
        <w:t xml:space="preserve">2. 发包人</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2.2 发包人代表</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发包人代表：</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身份证号：</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职    务：</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电子信箱：</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rPr>
        <w:t xml:space="preserve">。</w:t>
      </w:r>
      <w:r/>
    </w:p>
    <w:p>
      <w:pPr>
        <w:ind w:firstLine="480"/>
        <w:spacing w:line="360" w:lineRule="auto"/>
        <w:widowControl/>
        <w:rPr>
          <w:rFonts w:ascii="宋体" w:hAnsi="宋体" w:cs="宋体"/>
          <w:b/>
          <w:color w:val="000000"/>
          <w:sz w:val="24"/>
        </w:rPr>
      </w:pPr>
      <w:r>
        <w:rPr>
          <w:rFonts w:hint="eastAsia" w:ascii="宋体" w:hAnsi="宋体" w:cs="宋体"/>
          <w:color w:val="000000"/>
          <w:sz w:val="24"/>
        </w:rPr>
        <w:t xml:space="preserve">发包人对发包人代表的授权范围如下：</w:t>
      </w:r>
      <w:r>
        <w:rPr>
          <w:rFonts w:hint="eastAsia" w:ascii="宋体" w:hAnsi="宋体" w:cs="宋体"/>
          <w:color w:val="000000"/>
          <w:sz w:val="24"/>
          <w:u w:val="single"/>
        </w:rPr>
        <w:t xml:space="preserve">代表发包人行使权利和履行义务，依据本合同并在其授权范围内履行其职责。主持开展施工现场的全面工作:对施工过程中的合同执行情况进行检查监督以及对监理工作检查。</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2.4 施工现场、施工条件和基础资料的提供</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2.4.1 提供施工现场</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关于发包人移交施工现场的期限要求：</w:t>
      </w:r>
      <w:r>
        <w:rPr>
          <w:rFonts w:hint="eastAsia" w:ascii="宋体" w:hAnsi="宋体" w:cs="宋体"/>
          <w:color w:val="000000"/>
          <w:sz w:val="24"/>
          <w:u w:val="single"/>
        </w:rPr>
        <w:t xml:space="preserve">开工日期7天前</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2.4.2 提供施工条件</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关于发包人应负责提供施工所需要的条件，包括：</w:t>
      </w:r>
      <w:r>
        <w:rPr>
          <w:rFonts w:hint="eastAsia" w:ascii="宋体" w:hAnsi="宋体" w:cs="宋体"/>
          <w:color w:val="000000"/>
          <w:sz w:val="24"/>
          <w:u w:val="single"/>
        </w:rPr>
        <w:t xml:space="preserve">（1）施工场地具备施工条件的要求及完成的时间：开工前；</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（2）将施工所需的水、电、电讯线路接至施工场地的时间、地点和供应要求：水电费由发包人缴纳，投标人无需计入成本及报价中。发包方不提供承包方食宿；</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（3）施工场地与公共道路的通道开通时间和要求：计算工期前负责施工道路畅通；</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（4）工程地质和地下管线资料的提供时间：_计算工期前提供需要的资料；</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（5）由发包人办理的施工所需证件、批件的名称和完成时间：按规定办理；</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（6）水准点与坐标控制点交验要求：开工前按施工图由发包方、承包方、监理现场交验；</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（7）图纸会审和设计交底时间：现场另行确定；</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（8）双方约定发包人应做的其它工作：无。</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2.5 资金来源证明及支付担保</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发包人提供资金来源证明的期限要求：</w:t>
      </w:r>
      <w:r>
        <w:rPr>
          <w:rFonts w:hint="eastAsia" w:ascii="宋体" w:hAnsi="宋体" w:cs="宋体"/>
          <w:color w:val="000000"/>
          <w:sz w:val="24"/>
          <w:u w:val="single"/>
        </w:rPr>
        <w:t xml:space="preserve">无要求</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发包人是否提供支付担保：</w:t>
      </w:r>
      <w:r>
        <w:rPr>
          <w:rFonts w:hint="eastAsia" w:ascii="宋体" w:hAnsi="宋体"/>
          <w:color w:val="000000"/>
          <w:sz w:val="24"/>
          <w:szCs w:val="21"/>
          <w:u w:val="single"/>
        </w:rPr>
        <w:t xml:space="preserve">否</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发包人提供支付担保的形式：</w:t>
      </w:r>
      <w:r>
        <w:rPr>
          <w:rFonts w:hint="eastAsia" w:ascii="宋体" w:hAnsi="宋体"/>
          <w:color w:val="000000"/>
          <w:sz w:val="24"/>
          <w:szCs w:val="21"/>
          <w:u w:val="single"/>
        </w:rPr>
        <w:t xml:space="preserve">/</w:t>
      </w:r>
      <w:r>
        <w:rPr>
          <w:rFonts w:hint="eastAsia" w:ascii="宋体" w:hAnsi="宋体" w:cs="宋体"/>
          <w:color w:val="000000"/>
          <w:sz w:val="24"/>
        </w:rPr>
        <w:t xml:space="preserve">。</w:t>
      </w:r>
      <w:r/>
    </w:p>
    <w:p>
      <w:pPr>
        <w:numPr>
          <w:ilvl w:val="3"/>
          <w:numId w:val="6"/>
        </w:numPr>
        <w:ind w:firstLine="482"/>
        <w:jc w:val="left"/>
        <w:keepLines/>
        <w:keepNext/>
        <w:spacing w:before="120" w:after="120" w:line="360" w:lineRule="auto"/>
        <w:widowControl/>
        <w:rPr>
          <w:rFonts w:ascii="宋体" w:hAnsi="宋体" w:cs="宋体"/>
          <w:b/>
          <w:color w:val="000000"/>
          <w:sz w:val="24"/>
        </w:rPr>
        <w:outlineLvl w:val="3"/>
      </w:pPr>
      <w:r>
        <w:rPr>
          <w:rFonts w:hint="eastAsia" w:ascii="宋体" w:hAnsi="宋体" w:cs="宋体"/>
          <w:b/>
          <w:color w:val="000000"/>
          <w:sz w:val="24"/>
        </w:rPr>
        <w:t xml:space="preserve">3. 承包人</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3.1 承包人的一般义务</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）承包人提交的竣工资料的内容：</w:t>
      </w:r>
      <w:r>
        <w:rPr>
          <w:rFonts w:hint="eastAsia" w:ascii="宋体" w:hAnsi="宋体" w:cs="宋体"/>
          <w:color w:val="000000"/>
          <w:sz w:val="24"/>
          <w:u w:val="single"/>
        </w:rPr>
        <w:t xml:space="preserve">工程竣工报告、施工技术管理资料、产品质量证明文件、施工质量试验资料、施工质量检测资料、施工记录、工程安全和功能检验资料核查及主要功能抽查记录、竣工图等,具体按国家有关规定和江宁区建设工程质量监督站规定要求提供并符合档案馆资料存档要求。</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承包人需要提交的竣工资料套数：</w:t>
      </w:r>
      <w:r>
        <w:rPr>
          <w:rFonts w:hint="eastAsia" w:ascii="宋体" w:hAnsi="宋体" w:cs="宋体"/>
          <w:color w:val="000000"/>
          <w:sz w:val="24"/>
          <w:u w:val="single"/>
        </w:rPr>
        <w:t xml:space="preserve">光盘2份</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承包人提交的竣工资料的费用承担：</w:t>
      </w:r>
      <w:r>
        <w:rPr>
          <w:rFonts w:hint="eastAsia" w:ascii="宋体" w:hAnsi="宋体" w:cs="宋体"/>
          <w:color w:val="000000"/>
          <w:sz w:val="24"/>
          <w:u w:val="single"/>
        </w:rPr>
        <w:t xml:space="preserve">由承包人自行承担</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承包人提交的竣工资料移交时间：</w:t>
      </w:r>
      <w:r>
        <w:rPr>
          <w:rFonts w:hint="eastAsia" w:ascii="宋体" w:hAnsi="宋体" w:cs="宋体"/>
          <w:color w:val="000000"/>
          <w:sz w:val="24"/>
          <w:u w:val="single"/>
        </w:rPr>
        <w:t xml:space="preserve">与竣工验收申请报告同时提交。工程竣工验收合格后，承包人应在28天内向发包人递交竣工结算报告和完整的结算资料。</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承包人提交的竣工资料形式要求：</w:t>
      </w:r>
      <w:r>
        <w:rPr>
          <w:rFonts w:hint="eastAsia" w:ascii="宋体" w:hAnsi="宋体" w:cs="宋体"/>
          <w:color w:val="000000"/>
          <w:sz w:val="24"/>
          <w:u w:val="single"/>
        </w:rPr>
        <w:t xml:space="preserve">以书面形式提交并提供电子版</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）承包人应履行的其他义务：</w:t>
      </w:r>
      <w:r>
        <w:rPr>
          <w:rFonts w:hint="eastAsia" w:ascii="宋体" w:hAnsi="宋体" w:cs="宋体"/>
          <w:color w:val="000000"/>
          <w:sz w:val="24"/>
          <w:u w:val="single"/>
        </w:rPr>
        <w:t xml:space="preserve">承包人应按约定的时间和要求，完成以下工作：</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 （1）需由设计资质等级和业务范围允许的承包人完成的设计文件提交时间： /</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 （2）应提供计划、报表的名称及完成时间：进场施工前提供材料计划，根据要求分别向发包方及监理方提供详细的施工进度计划、已完工程量报表（含工程变更及签证预算）、承包人采购材料清单、材料进场计划等资料。</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（3）承担施工安全保卫工作及非夜间施工照明的责任和要求：</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在本合同实施过程中，承包人应对现场人员的安全、现场秩序、工程保护、环境保护、消防、用电等负责。确保施工安全无事故，承担由此引起事故责任的损失。</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（4）向发包人提供的办公和生活房屋及设施的要求：无</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 （5）需承包人办理的有关施工场地交通、环卫和施工噪音管理等手续：</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施工过程中的排污、环保、环卫、市容、城建、城管、治安、人口管理等相关手续由承包人按规定自行办理，并承担相关费用。若由于承包人申报不及时，导致周边住户和单位投诉或遭到新闻媒体曝光，承包人需承担由此产生的一切后果和费用，同时每次投诉或曝光经发包人查实后，承包人还需向发包人支付5000元的违约金，违约金将在工程进度款中扣减。</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 （6）已完工程成品保护的特殊要求及费用承担：</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负责采取有效措施对已完成工程成品的保护，费用由承包商承担，保护期间发生的损坏承包商自费予以修理。损坏其他单位所承担的施工内容，由承包人负责赔偿，并承担修复费用。</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（7）施工场地周围地下管线和邻近建筑物、构筑物(含文物保护建筑)、古树名木的保护要求及费用承担：承包人应采取措施进行保护， 如发现地下管线等，承包人不得破坏，否则必须无条件及时修复，并承担由此发生的费用。</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施工区域位于学校学生公寓,必须加强安全意识,在施工过程中所有损坏的绿化及其他设施将由施工单位进行赔偿。</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（8）施工场地清洁卫生的要求：</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符合发包人和监理工程师现场的要求提出的一切文明施工、环境卫生等的管理规定，保证工完料清。竣工后负责将临时设施拆除，将建筑垃圾在竣工后7天内清运出场，必须经发包人验收，否则发生清理费用在工程款中扣除。若因承包人现场清洁卫生工作不好，导致周边住户和单位投诉或新闻媒体曝光，承包人需承担由此产生的一切后果和费用，同时每次投诉或曝光经发包人查实后，承包人还需向发包人支付5000元的违约金，违约金将在最后工程款中扣减。</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（9）双方约定承包人应做的其它工作：承包人向工程师提交已完工程量报告的时间：</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按监理或甲方代表要求执行，至少每半个月一次。</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3.2 项目经理</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3.2.1 项目经理：</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身份证号： </w:t>
      </w:r>
      <w:r>
        <w:rPr>
          <w:rFonts w:hint="eastAsia" w:ascii="宋体" w:hAnsi="宋体" w:cs="宋体"/>
          <w:color w:val="000000"/>
          <w:sz w:val="24"/>
          <w:u w:val="single"/>
        </w:rPr>
        <w:t xml:space="preserve">      ；</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建造师执业资格等级：</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建造师注册证书号：</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建造师执业印章号：</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安全生产考核合格证书号：</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电子信箱：</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承包人对项目经理的授权范围如下：</w:t>
      </w:r>
      <w:r>
        <w:rPr>
          <w:rFonts w:hint="eastAsia" w:ascii="宋体" w:hAnsi="宋体" w:cs="宋体"/>
          <w:color w:val="000000"/>
          <w:sz w:val="24"/>
          <w:u w:val="single"/>
        </w:rPr>
        <w:t xml:space="preserve">组织与协调现场施工管理 工作，履行承包人的权利与义务</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关于项目经理每月在施工现场的时间要求：</w:t>
      </w:r>
      <w:r>
        <w:rPr>
          <w:rFonts w:hint="eastAsia" w:ascii="宋体" w:hAnsi="宋体" w:cs="宋体"/>
          <w:color w:val="000000"/>
          <w:sz w:val="24"/>
          <w:u w:val="single"/>
        </w:rPr>
        <w:t xml:space="preserve">投标文件中明确的项目经理必须常驻施</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工现场，要求其本人每周不少于5日、每天不少于8小时在本工程现场工作，并接受发包人的书面考勤，项目经理必须参加每周召开的工程例会。项目经理缺席例会或不按照约定常驻现场，处罚按照1000元/日或1000元/次执行。</w:t>
      </w:r>
      <w:r/>
    </w:p>
    <w:p>
      <w:pPr>
        <w:ind w:firstLine="480"/>
        <w:spacing w:line="360" w:lineRule="auto"/>
        <w:widowControl/>
        <w:rPr>
          <w:rFonts w:ascii="宋体" w:hAnsi="宋体"/>
          <w:color w:val="000000"/>
          <w:sz w:val="24"/>
          <w:szCs w:val="21"/>
          <w:u w:val="single"/>
        </w:rPr>
      </w:pPr>
      <w:r>
        <w:rPr>
          <w:rFonts w:hint="eastAsia" w:ascii="宋体" w:hAnsi="宋体" w:cs="宋体"/>
          <w:color w:val="000000"/>
          <w:sz w:val="24"/>
        </w:rPr>
        <w:t xml:space="preserve">承包人未提交劳动合同，以及没有为项目经理缴纳社会保险证明的违约责任：</w:t>
      </w:r>
      <w:r>
        <w:rPr>
          <w:rFonts w:hint="eastAsia" w:ascii="宋体" w:hAnsi="宋体" w:cs="宋体"/>
          <w:color w:val="000000"/>
          <w:sz w:val="24"/>
          <w:u w:val="single"/>
        </w:rPr>
        <w:t xml:space="preserve">一经发现，处以500元违约金，并要求在一.周内签订劳动合同和缴纳社会保险，如未履行，每延迟一天，处以1000元违约金。违约金从工程款中直接扣抵</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项目经理未经批准，擅自离开施工现场的违约责任：</w:t>
      </w:r>
      <w:r>
        <w:rPr>
          <w:rFonts w:hint="eastAsia" w:ascii="宋体" w:hAnsi="宋体" w:cs="宋体"/>
          <w:color w:val="000000"/>
          <w:sz w:val="24"/>
          <w:u w:val="single"/>
        </w:rPr>
        <w:t xml:space="preserve">项目负责人未经批准，擅自离开施工现场的违约责任:_发包人每发现1 次(天)处以1000元/次(天)违约金，违约金从工程款中直接扣抵，并保留解除合同的权利</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3.2.3 承包人擅自更换项目经理的违约责任：</w:t>
      </w:r>
      <w:r>
        <w:rPr>
          <w:rFonts w:hint="eastAsia" w:ascii="宋体" w:hAnsi="宋体" w:cs="宋体"/>
          <w:color w:val="000000"/>
          <w:sz w:val="24"/>
          <w:u w:val="single"/>
        </w:rPr>
        <w:t xml:space="preserve">处以30000元违约金并保留解除合同的权利:项目经理因刑事犯罪、伤病丧失工作能</w:t>
      </w:r>
      <w:r/>
    </w:p>
    <w:p>
      <w:pPr>
        <w:ind w:firstLine="480"/>
        <w:spacing w:line="360" w:lineRule="auto"/>
        <w:widowControl/>
        <w:rPr>
          <w:rFonts w:ascii="宋体" w:hAnsi="宋体" w:cs="宋体"/>
          <w:color w:val="000000"/>
          <w:sz w:val="24"/>
        </w:rPr>
      </w:pPr>
      <w:r>
        <w:rPr>
          <w:rFonts w:hint="eastAsia" w:ascii="宋体" w:hAnsi="宋体" w:cs="宋体"/>
          <w:color w:val="000000"/>
          <w:sz w:val="24"/>
          <w:u w:val="single"/>
        </w:rPr>
        <w:t xml:space="preserve">力等确属不能履行职责需要变更的，须经监理工程师和发包人批准更换，其接替人员必须具备国家一级注册建造师执业资格，其工程项目管理能力不得低于被替换人员，经发包人确认变更的，每变更1次处以10000元违约金:违约金从工程款中直接扣抵。</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3.2.4 承包人无正当理由拒绝更换项目经理的违约责任：</w:t>
      </w:r>
      <w:r>
        <w:rPr>
          <w:rFonts w:hint="eastAsia" w:ascii="宋体" w:hAnsi="宋体" w:cs="宋体"/>
          <w:color w:val="000000"/>
          <w:sz w:val="24"/>
          <w:u w:val="single"/>
        </w:rPr>
        <w:t xml:space="preserve">发包人发现项目经理不具备本项目管理能力或不能配合监理人及发包人正常工作且拒绝接受现场管理的，发包人有权要求承包人更换项目经理，承包人无正当理由拒绝更换项目经理的，每次处以10000元违约金，从工程款中直接扣抵，并保留解除合同的权利。</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3.3 承包人人员</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3.3.1 承包人提交项目管理机构及施工现场管理人员安排报告的期限：</w:t>
      </w:r>
      <w:r>
        <w:rPr>
          <w:rFonts w:hint="eastAsia" w:ascii="宋体" w:hAnsi="宋体" w:cs="宋体"/>
          <w:color w:val="000000"/>
          <w:sz w:val="24"/>
          <w:u w:val="single"/>
        </w:rPr>
        <w:t xml:space="preserve">接到开工通知后7天内</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3.3.3 承包人无正当理由拒绝撤换主要施工管理人员的违约责任：</w:t>
      </w:r>
      <w:r>
        <w:rPr>
          <w:rFonts w:hint="eastAsia" w:ascii="宋体" w:hAnsi="宋体" w:cs="宋体"/>
          <w:color w:val="000000"/>
          <w:sz w:val="24"/>
          <w:u w:val="single"/>
        </w:rPr>
        <w:t xml:space="preserve">每次每人每拖延一天处以1000元违约金，从工程款中直接扣抵。</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3.3.4 承包人主要施工管理人员离开施工现场的批准要求：</w:t>
      </w:r>
      <w:r>
        <w:rPr>
          <w:rFonts w:hint="eastAsia" w:ascii="宋体" w:hAnsi="宋体" w:cs="宋体"/>
          <w:color w:val="000000"/>
          <w:sz w:val="24"/>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二名有经验的人员临时代行其职责，该人员应具备履行相应职责的资格和能力，且应征得监理人或发包人的同意</w:t>
      </w:r>
      <w:r>
        <w:rPr>
          <w:rFonts w:ascii="宋体" w:hAnsi="宋体" w:cs="宋体"/>
          <w:color w:val="000000"/>
          <w:sz w:val="24"/>
          <w:u w:val="single"/>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3.3.5承包人擅自更换主要施工管理人员的违约责任：</w:t>
      </w:r>
      <w:r>
        <w:rPr>
          <w:rFonts w:hint="eastAsia" w:ascii="宋体" w:hAnsi="宋体" w:cs="宋体"/>
          <w:color w:val="000000"/>
          <w:sz w:val="24"/>
          <w:u w:val="single"/>
        </w:rPr>
        <w:t xml:space="preserve">每次每人处以5000元违约金，从工程款中直接扣抵</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承包人主要施工管理人员擅自离开施工现场的违约责任：</w:t>
      </w:r>
      <w:r>
        <w:rPr>
          <w:rFonts w:hint="eastAsia" w:ascii="宋体" w:hAnsi="宋体" w:cs="宋体"/>
          <w:color w:val="000000"/>
          <w:sz w:val="24"/>
          <w:u w:val="single"/>
        </w:rPr>
        <w:t xml:space="preserve">每次每人每天处以1000元违约金，从工程款中直接扣抵，并保留解除合同的权利。</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3.5 分包</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3.5.1 分包的一般约定</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禁止分包的工程包括：</w:t>
      </w:r>
      <w:r>
        <w:rPr>
          <w:rFonts w:hint="eastAsia" w:ascii="宋体" w:hAnsi="宋体" w:cs="宋体"/>
          <w:color w:val="000000"/>
          <w:sz w:val="24"/>
          <w:u w:val="single"/>
        </w:rPr>
        <w:t xml:space="preserve">本工程不允许承包人有任何形式的转包和未经允许的分包，否则发包人有权解除合同，一切损失由承包人承担。如某些专业工程，承包人自行施工质量不能令发包人和监理满意，发包人同意承包人做分包处理，承包人应做好分包人的管理工作，并对其质量、进度负连带责任,但所有分包须征得发包人同意</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主体结构、关键性工作的范围：</w:t>
      </w:r>
      <w:r>
        <w:rPr>
          <w:rFonts w:hint="eastAsia" w:ascii="宋体" w:hAnsi="宋体" w:cs="宋体"/>
          <w:color w:val="000000"/>
          <w:sz w:val="24"/>
          <w:u w:val="single"/>
        </w:rPr>
        <w:t xml:space="preserve">主体结构、关键性工作</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3.5.2分包的确定</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允许分包的专业工程包括：</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其他关于分包的约定：</w:t>
      </w:r>
      <w:r>
        <w:rPr>
          <w:rFonts w:hint="eastAsia" w:ascii="宋体" w:hAnsi="宋体" w:cs="宋体"/>
          <w:color w:val="000000"/>
          <w:sz w:val="24"/>
          <w:u w:val="single"/>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3.5.4 分包合同价款</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关于分包合同价款支付的约定：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3.6 工程照管与成品、半成品保护</w:t>
      </w:r>
      <w:r/>
    </w:p>
    <w:p>
      <w:pPr>
        <w:ind w:firstLine="480"/>
        <w:spacing w:before="120" w:after="120" w:line="360" w:lineRule="auto"/>
        <w:widowControl/>
        <w:rPr>
          <w:rFonts w:ascii="宋体" w:hAnsi="宋体" w:cs="宋体"/>
          <w:color w:val="000000"/>
          <w:sz w:val="24"/>
          <w:u w:val="single"/>
        </w:rPr>
      </w:pPr>
      <w:r>
        <w:rPr>
          <w:rFonts w:hint="eastAsia" w:ascii="宋体" w:hAnsi="宋体" w:cs="宋体"/>
          <w:color w:val="000000"/>
          <w:sz w:val="24"/>
        </w:rPr>
        <w:t xml:space="preserve">承包人负责照管工程及工程相关的材料、工程设备的起始时间：</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3.7 履约担保</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承包人是否提供履约担保：</w:t>
      </w:r>
      <w:r>
        <w:rPr>
          <w:rFonts w:hint="eastAsia" w:ascii="宋体" w:hAnsi="宋体" w:cs="宋体"/>
          <w:color w:val="000000"/>
          <w:sz w:val="24"/>
          <w:u w:val="single"/>
        </w:rPr>
        <w:t xml:space="preserve">是</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承包人提供履约担保的形式、金额及期限的：</w:t>
      </w:r>
      <w:r>
        <w:rPr>
          <w:rFonts w:hint="eastAsia" w:ascii="宋体" w:hAnsi="宋体"/>
          <w:color w:val="000000"/>
          <w:sz w:val="24"/>
          <w:szCs w:val="21"/>
          <w:u w:val="single"/>
        </w:rPr>
        <w:t xml:space="preserve">签订合同前，中标人须向招标人缴纳中标价 3 %的履约保证金（以银行保函形式递交）；履约保证金在合同履行完毕且经用户单位确认质量、服务无问题的情况下退还（不计息）。如中标人未能按本项目合同约定履行义务，招标人有权根据合同约定从履约保证金中取得补偿或赔偿，且不影响招标人要求中标投标人承担合同约定的超过履约保证金的违约责任的权利。</w:t>
      </w:r>
      <w:r/>
    </w:p>
    <w:p>
      <w:pPr>
        <w:numPr>
          <w:ilvl w:val="3"/>
          <w:numId w:val="6"/>
        </w:numPr>
        <w:ind w:firstLine="482"/>
        <w:jc w:val="left"/>
        <w:keepLines/>
        <w:keepNext/>
        <w:spacing w:line="360" w:lineRule="auto"/>
        <w:widowControl/>
        <w:rPr>
          <w:rFonts w:ascii="宋体" w:hAnsi="宋体" w:cs="宋体"/>
          <w:b/>
          <w:color w:val="000000"/>
          <w:sz w:val="24"/>
        </w:rPr>
        <w:outlineLvl w:val="3"/>
      </w:pPr>
      <w:r>
        <w:rPr>
          <w:rFonts w:hint="eastAsia" w:ascii="宋体" w:hAnsi="宋体" w:cs="宋体"/>
          <w:b/>
          <w:color w:val="000000"/>
          <w:sz w:val="24"/>
        </w:rPr>
        <w:t xml:space="preserve">4. 监理人</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4.1监理人的一般规定</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关于监理人的监理内容：</w:t>
      </w:r>
      <w:r>
        <w:rPr>
          <w:rFonts w:hint="eastAsia" w:ascii="宋体" w:hAnsi="宋体" w:cs="宋体"/>
          <w:color w:val="000000"/>
          <w:sz w:val="24"/>
          <w:u w:val="single"/>
        </w:rPr>
        <w:t xml:space="preserve">工程施工及保修阶段全过程监理，对工程进行进度、质量、投资、安全四控制，合同管理、信息管理，协调施工现场各方面关系</w:t>
      </w:r>
      <w:r>
        <w:rPr>
          <w:rFonts w:ascii="宋体" w:hAnsi="宋体" w:cs="宋体"/>
          <w:color w:val="000000"/>
          <w:sz w:val="24"/>
          <w:u w:val="single"/>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关于监理人的监理权限：</w:t>
      </w:r>
      <w:r>
        <w:rPr>
          <w:rFonts w:hint="eastAsia" w:ascii="宋体" w:hAnsi="宋体" w:cs="宋体"/>
          <w:color w:val="000000"/>
          <w:sz w:val="24"/>
          <w:u w:val="single"/>
        </w:rPr>
        <w:t xml:space="preserve">工程施工及保修阶段全过程监理，对工程进行进度、质量、投资、安全四控制，合同管理、信息管理，协调施工现场各方面关系</w:t>
      </w:r>
      <w:r>
        <w:rPr>
          <w:rFonts w:ascii="宋体" w:hAnsi="宋体" w:cs="宋体"/>
          <w:color w:val="000000"/>
          <w:sz w:val="24"/>
          <w:u w:val="single"/>
        </w:rPr>
        <w:t xml:space="preserve">。</w:t>
      </w:r>
      <w:r>
        <w:rPr>
          <w:rFonts w:hint="eastAsia" w:ascii="宋体" w:hAnsi="宋体" w:cs="宋体"/>
          <w:color w:val="000000"/>
          <w:sz w:val="24"/>
        </w:rPr>
        <w:t xml:space="preserve"> </w:t>
      </w:r>
      <w:r/>
    </w:p>
    <w:p>
      <w:pPr>
        <w:ind w:left="547"/>
        <w:spacing w:line="360" w:lineRule="auto"/>
        <w:widowControl/>
        <w:rPr>
          <w:rFonts w:ascii="宋体" w:hAnsi="宋体" w:cs="宋体"/>
          <w:color w:val="000000"/>
          <w:sz w:val="24"/>
        </w:rPr>
      </w:pPr>
      <w:r>
        <w:rPr>
          <w:rFonts w:hint="eastAsia" w:ascii="宋体" w:hAnsi="宋体" w:cs="宋体"/>
          <w:color w:val="000000"/>
          <w:sz w:val="24"/>
        </w:rPr>
        <w:t xml:space="preserve">关于监理人在施工现场的办公场所、生活场所的提供和费用承担的约定：</w:t>
      </w:r>
      <w:r>
        <w:rPr>
          <w:rFonts w:hint="eastAsia" w:ascii="宋体" w:hAnsi="宋体" w:cs="宋体"/>
          <w:color w:val="000000"/>
          <w:sz w:val="24"/>
          <w:u w:val="single"/>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4.2 监理人员</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总监理工程师：</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职    务：</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监理工程师执业资格证书号：</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电子信箱：</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关于监理人的其他约定：</w:t>
      </w:r>
      <w:r>
        <w:rPr>
          <w:rFonts w:hint="eastAsia" w:ascii="宋体" w:hAnsi="宋体" w:cs="宋体"/>
          <w:color w:val="000000"/>
          <w:sz w:val="24"/>
          <w:u w:val="single"/>
        </w:rPr>
        <w:t xml:space="preserve">工程施工及保修阶段全过程监理，对工程进行进度、质量、投资、安全四控制，合同管理、信息管理，协调施工现场各方面关系；需要取得发包人批准才能行使的职权：开工令、停工令、复工令</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4.4 商定或确定</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在发包人和承包人不能通过协商达成一致意见时，发包人授权监理人对以下事项进行确定：</w:t>
      </w:r>
      <w:r/>
    </w:p>
    <w:p>
      <w:pPr>
        <w:ind w:firstLine="480"/>
        <w:spacing w:line="360" w:lineRule="auto"/>
        <w:widowControl/>
        <w:rPr>
          <w:rFonts w:ascii="宋体" w:hAnsi="宋体" w:cs="宋体"/>
          <w:color w:val="000000"/>
          <w:sz w:val="24"/>
          <w:u w:val="single"/>
        </w:rPr>
      </w:pPr>
      <w:r/>
      <w:fldSimple w:instr="REF 5626 \* MERGEFORMAT ">
        <w:r>
          <w:rPr>
            <w:rFonts w:hint="eastAsia" w:ascii="宋体" w:hAnsi="宋体" w:cs="宋体"/>
            <w:color w:val="000000"/>
            <w:sz w:val="24"/>
            <w:u w:val="single"/>
          </w:rPr>
          <w:t xml:space="preserve">工程质量、安全文明施工、分部分项施工工艺或施工方案、材料设备等的检查、检验、验收</w:t>
        </w:r>
      </w:fldSimple>
      <w:r>
        <w:rPr>
          <w:rFonts w:ascii="宋体" w:hAnsi="宋体" w:cs="宋体"/>
          <w:color w:val="000000"/>
          <w:sz w:val="24"/>
          <w:u w:val="single"/>
        </w:rPr>
        <w:t xml:space="preserve">。</w:t>
      </w:r>
      <w:r/>
    </w:p>
    <w:p>
      <w:pPr>
        <w:numPr>
          <w:ilvl w:val="3"/>
          <w:numId w:val="6"/>
        </w:numPr>
        <w:ind w:firstLine="482"/>
        <w:jc w:val="left"/>
        <w:keepLines/>
        <w:keepNext/>
        <w:spacing w:line="360" w:lineRule="auto"/>
        <w:widowControl/>
        <w:rPr>
          <w:rFonts w:ascii="宋体" w:hAnsi="宋体" w:cs="宋体"/>
          <w:b/>
          <w:color w:val="000000"/>
          <w:sz w:val="24"/>
        </w:rPr>
        <w:outlineLvl w:val="3"/>
      </w:pPr>
      <w:r>
        <w:rPr>
          <w:rFonts w:hint="eastAsia" w:ascii="宋体" w:hAnsi="宋体" w:cs="宋体"/>
          <w:b/>
          <w:color w:val="000000"/>
          <w:sz w:val="24"/>
        </w:rPr>
        <w:t xml:space="preserve">5. 工程质量</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5.1 质量要求</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5.1.1 特殊质量标准和要求：</w:t>
      </w:r>
      <w:r>
        <w:rPr>
          <w:rFonts w:hint="eastAsia" w:ascii="宋体" w:hAnsi="宋体" w:cs="宋体"/>
          <w:color w:val="000000"/>
          <w:sz w:val="24"/>
          <w:u w:val="single"/>
        </w:rPr>
        <w:t xml:space="preserve">符合《建筑工程施工质量验收统一标准》及现行国家、行业相关施工质量验收规范的规定</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关于工程奖项的约定：</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5.3 隐蔽工程检查</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5.3.2承包人提前通知监理人隐蔽工程检查的期限的约定：</w:t>
      </w:r>
      <w:r>
        <w:rPr>
          <w:rFonts w:hint="eastAsia" w:ascii="宋体" w:hAnsi="宋体" w:cs="宋体"/>
          <w:color w:val="000000"/>
          <w:sz w:val="24"/>
          <w:u w:val="single"/>
        </w:rPr>
        <w:t xml:space="preserve">双方约定中间验收部位:发包人有权要求对本工程任何部位进行中间验收</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监理人不能按时进行检查时，应提前</w:t>
      </w:r>
      <w:r>
        <w:rPr>
          <w:rFonts w:hint="eastAsia" w:ascii="宋体" w:hAnsi="宋体" w:cs="宋体"/>
          <w:color w:val="000000"/>
          <w:sz w:val="24"/>
          <w:u w:val="single"/>
        </w:rPr>
        <w:t xml:space="preserve">24</w:t>
      </w:r>
      <w:r>
        <w:rPr>
          <w:rFonts w:hint="eastAsia" w:ascii="宋体" w:hAnsi="宋体" w:cs="宋体"/>
          <w:color w:val="000000"/>
          <w:sz w:val="24"/>
        </w:rPr>
        <w:t xml:space="preserve">小时提交书面延期要求。</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48</w:t>
      </w:r>
      <w:r>
        <w:rPr>
          <w:rFonts w:hint="eastAsia" w:ascii="宋体" w:hAnsi="宋体" w:cs="宋体"/>
          <w:color w:val="000000"/>
          <w:sz w:val="24"/>
        </w:rPr>
        <w:t xml:space="preserve">小时。</w:t>
      </w:r>
      <w:r/>
    </w:p>
    <w:p>
      <w:pPr>
        <w:numPr>
          <w:ilvl w:val="3"/>
          <w:numId w:val="6"/>
        </w:numPr>
        <w:jc w:val="left"/>
        <w:keepLines/>
        <w:keepNext/>
        <w:spacing w:before="120" w:after="120" w:line="360" w:lineRule="auto"/>
        <w:widowControl/>
        <w:rPr>
          <w:rFonts w:ascii="宋体" w:hAnsi="宋体" w:cs="宋体"/>
          <w:bCs/>
          <w:color w:val="000000"/>
          <w:sz w:val="24"/>
        </w:rPr>
        <w:outlineLvl w:val="3"/>
      </w:pPr>
      <w:r>
        <w:rPr>
          <w:rFonts w:hint="eastAsia" w:ascii="宋体" w:hAnsi="宋体" w:cs="宋体"/>
          <w:bCs/>
          <w:color w:val="000000"/>
          <w:sz w:val="24"/>
        </w:rPr>
        <w:t xml:space="preserve">6. 安全文明施工与环境保护</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6.1安全文明施工</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6.1.1 项目安全生产的达标目标及相应事项的约定：</w:t>
      </w:r>
      <w:r>
        <w:rPr>
          <w:rFonts w:hint="eastAsia" w:ascii="宋体" w:hAnsi="宋体" w:cs="宋体"/>
          <w:color w:val="000000"/>
          <w:sz w:val="24"/>
          <w:u w:val="single"/>
        </w:rPr>
        <w:t xml:space="preserve">1承包人必须做好文明施工。</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2承包人必须按照江宁政办发(2007) 157 号文和《南京市建设工程施工现场管理办法》(市政府令第296号)规定的标准实行安全施工管理。</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4承包人负责施工现场的第三方人身安全。</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5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违约金从工程款中直接扣抵。</w:t>
      </w:r>
      <w:r>
        <w:rPr>
          <w:rFonts w:ascii="宋体" w:hAnsi="宋体" w:cs="宋体"/>
          <w:color w:val="000000"/>
          <w:sz w:val="24"/>
          <w:u w:val="single"/>
        </w:rPr>
        <w:t xml:space="preserve"> </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6.1.4 关于治安保卫的特别约定：</w:t>
      </w:r>
      <w:r>
        <w:rPr>
          <w:rFonts w:hint="eastAsia" w:ascii="宋体" w:hAnsi="宋体" w:cs="宋体"/>
          <w:color w:val="000000"/>
          <w:sz w:val="24"/>
          <w:u w:val="single"/>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 -切事故，承包人负责承担因措施不力、管理不善而发生的事故责任。</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关于编制施工场地治安管理计划的约定：</w:t>
      </w:r>
      <w:r>
        <w:rPr>
          <w:rFonts w:hint="eastAsia" w:ascii="宋体" w:hAnsi="宋体" w:cs="宋体"/>
          <w:color w:val="000000"/>
          <w:sz w:val="24"/>
          <w:u w:val="single"/>
        </w:rPr>
        <w:t xml:space="preserve">在工程开工后7天内编制并向发包人提交施工场地治安管理计划和应对突发治安事件的紧急预案</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6.1.5 文明施工</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合同当事人对文明施工的要求：</w:t>
      </w:r>
      <w:r>
        <w:rPr>
          <w:rFonts w:hint="eastAsia" w:ascii="宋体" w:hAnsi="宋体" w:cs="宋体"/>
          <w:color w:val="000000"/>
          <w:sz w:val="24"/>
          <w:u w:val="single"/>
        </w:rPr>
        <w:t xml:space="preserve">安全施工：承包人负责现场施工人员的安全管理、教育，由承包人自身原因造成的现场安全事故责任自负。承包人应根据本工程的实际情况落实施工安全生产管理条例和有关工程安全生产强制性条文，安全防护措施必须责任到人、</w:t>
      </w:r>
      <w:r>
        <w:rPr>
          <w:rFonts w:hint="eastAsia" w:ascii="宋体" w:hAnsi="宋体" w:cs="宋体"/>
          <w:color w:val="000000"/>
          <w:sz w:val="24"/>
          <w:u w:val="single"/>
        </w:rPr>
        <w:t xml:space="preserve">落实到位。有关防护措施费、文明施工费已经包含在工程总价中，发包人不再另行支付任何费用。如承包人安全措施不到造成施工现场发生安全事故而引发人员伤亡或经济损失，承包人将作为事故责任方承担所有损失及后果。</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6.1.6 关于安全文明施工费支付比例和支付期限的约定：</w:t>
      </w:r>
      <w:r>
        <w:rPr>
          <w:rFonts w:ascii="宋体" w:hAnsi="宋体" w:cs="宋体"/>
          <w:color w:val="000000"/>
          <w:sz w:val="24"/>
          <w:u w:val="single"/>
        </w:rPr>
        <w:fldChar w:fldCharType="begin"/>
      </w:r>
      <w:r>
        <w:rPr>
          <w:rFonts w:ascii="宋体" w:hAnsi="宋体" w:cs="宋体"/>
          <w:color w:val="000000"/>
          <w:sz w:val="24"/>
          <w:u w:val="single"/>
        </w:rPr>
        <w:instrText xml:space="preserve"> AUTOTEXT  5638 \* MERGEFORMAT </w:instrText>
      </w:r>
      <w:r>
        <w:rPr>
          <w:rFonts w:ascii="宋体" w:hAnsi="宋体" w:cs="宋体"/>
          <w:color w:val="000000"/>
          <w:sz w:val="24"/>
          <w:u w:val="single"/>
        </w:rPr>
        <w:fldChar w:fldCharType="separate"/>
      </w:r>
      <w:r>
        <w:rPr>
          <w:rFonts w:hint="eastAsia" w:ascii="宋体" w:hAnsi="宋体" w:cs="宋体"/>
          <w:color w:val="000000"/>
          <w:sz w:val="24"/>
          <w:u w:val="single"/>
        </w:rPr>
        <w:t xml:space="preserve">关于安全文明施工费支付比例和支付期限的约定:</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按照提前安排的原则进行分解，于工程竣工前包含在工程款内付清(发包人不单独支付该费用)。标化增加费凭市级安全文明工地证书和《南京市现场安全文明施工措施费测定表》包含在竣工验收后的工程款中支付。承包人须保证专款专用并不得以此费用不足现场安全文明施工措施支出为由而减少现场安全文明施工措施的投入。</w:t>
      </w:r>
      <w:r>
        <w:rPr>
          <w:rFonts w:ascii="宋体" w:hAnsi="宋体" w:cs="宋体"/>
          <w:color w:val="000000"/>
          <w:sz w:val="24"/>
          <w:u w:val="single"/>
        </w:rPr>
        <w:fldChar w:fldCharType="end"/>
      </w:r>
      <w:r/>
    </w:p>
    <w:p>
      <w:pPr>
        <w:ind w:firstLine="482"/>
        <w:spacing w:line="360" w:lineRule="auto"/>
        <w:widowControl/>
        <w:rPr>
          <w:rFonts w:ascii="宋体" w:hAnsi="宋体" w:cs="宋体"/>
          <w:b/>
          <w:color w:val="000000"/>
          <w:sz w:val="24"/>
        </w:rPr>
      </w:pPr>
      <w:r>
        <w:rPr>
          <w:rFonts w:hint="eastAsia" w:ascii="宋体" w:hAnsi="宋体" w:cs="宋体"/>
          <w:b/>
          <w:color w:val="000000"/>
          <w:sz w:val="24"/>
        </w:rPr>
        <w:t xml:space="preserve">7. 工期和进度</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7.1 施工组织设计</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7.1.1 合同当事人约定的施工组织设计应包括的其他内容：</w:t>
      </w:r>
      <w:r>
        <w:rPr>
          <w:rFonts w:hint="eastAsia" w:ascii="宋体" w:hAnsi="宋体" w:cs="宋体"/>
          <w:color w:val="000000"/>
          <w:sz w:val="24"/>
          <w:u w:val="single"/>
        </w:rPr>
        <w:t xml:space="preserve">无</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7.1.2 施工组织设计的提交和修改</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承包人提交详细施工组织设计的期限的约定：</w:t>
      </w:r>
      <w:r>
        <w:rPr>
          <w:rFonts w:hint="eastAsia" w:ascii="宋体" w:hAnsi="宋体" w:cs="宋体"/>
          <w:color w:val="000000"/>
          <w:sz w:val="24"/>
          <w:u w:val="single"/>
        </w:rPr>
        <w:t xml:space="preserve">开工日期7天前</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发包人和监理人在收到详细的施工组织设计后确认或提出修改意见的期限：</w:t>
      </w:r>
      <w:r>
        <w:rPr>
          <w:rFonts w:hint="eastAsia" w:ascii="宋体" w:hAnsi="宋体" w:cs="宋体"/>
          <w:color w:val="000000"/>
          <w:sz w:val="24"/>
          <w:u w:val="single"/>
        </w:rPr>
        <w:t xml:space="preserve">7天内</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7.2 施工进度计划</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7.2.2 施工进度计划的修订</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发包人和监理人在收到修订的施工进度计划后确认或提出修改意见的期限：</w:t>
      </w:r>
      <w:r>
        <w:rPr>
          <w:rFonts w:hint="eastAsia" w:ascii="宋体" w:hAnsi="宋体" w:cs="宋体"/>
          <w:color w:val="000000"/>
          <w:sz w:val="24"/>
          <w:u w:val="single"/>
        </w:rPr>
        <w:t xml:space="preserve">7天内</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7.3 开工</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7.3.1 开工准备</w:t>
      </w:r>
      <w:r/>
    </w:p>
    <w:p>
      <w:pPr>
        <w:ind w:firstLine="645"/>
        <w:spacing w:line="360" w:lineRule="auto"/>
        <w:widowControl/>
        <w:rPr>
          <w:rFonts w:ascii="宋体" w:hAnsi="宋体" w:cs="宋体"/>
          <w:color w:val="000000"/>
          <w:sz w:val="24"/>
          <w:u w:val="single"/>
        </w:rPr>
      </w:pPr>
      <w:r>
        <w:rPr>
          <w:rFonts w:hint="eastAsia" w:ascii="宋体" w:hAnsi="宋体" w:cs="宋体"/>
          <w:color w:val="000000"/>
          <w:sz w:val="24"/>
        </w:rPr>
        <w:t xml:space="preserve">关于承包人提交工程开工报审表的期限：</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645"/>
        <w:spacing w:line="360" w:lineRule="auto"/>
        <w:widowControl/>
        <w:rPr>
          <w:rFonts w:ascii="宋体" w:hAnsi="宋体" w:cs="宋体"/>
          <w:color w:val="000000"/>
          <w:sz w:val="24"/>
        </w:rPr>
      </w:pPr>
      <w:r>
        <w:rPr>
          <w:rFonts w:hint="eastAsia" w:ascii="宋体" w:hAnsi="宋体" w:cs="宋体"/>
          <w:color w:val="000000"/>
          <w:sz w:val="24"/>
        </w:rPr>
        <w:t xml:space="preserve">关于发包人应完成的其他开工准备工作及期限：</w:t>
      </w:r>
      <w:r>
        <w:rPr>
          <w:rFonts w:hint="eastAsia" w:ascii="宋体" w:hAnsi="宋体" w:cs="宋体"/>
          <w:color w:val="000000"/>
          <w:sz w:val="24"/>
          <w:u w:val="single"/>
        </w:rPr>
        <w:t xml:space="preserve">无</w:t>
      </w:r>
      <w:r>
        <w:rPr>
          <w:rFonts w:hint="eastAsia" w:ascii="宋体" w:hAnsi="宋体" w:cs="宋体"/>
          <w:color w:val="000000"/>
          <w:sz w:val="24"/>
        </w:rPr>
        <w:t xml:space="preserve">。</w:t>
      </w:r>
      <w:r/>
    </w:p>
    <w:p>
      <w:pPr>
        <w:ind w:firstLine="645"/>
        <w:spacing w:line="360" w:lineRule="auto"/>
        <w:widowControl/>
        <w:rPr>
          <w:rFonts w:ascii="宋体" w:hAnsi="宋体" w:cs="宋体"/>
          <w:color w:val="000000"/>
          <w:sz w:val="24"/>
        </w:rPr>
      </w:pPr>
      <w:r>
        <w:rPr>
          <w:rFonts w:hint="eastAsia" w:ascii="宋体" w:hAnsi="宋体" w:cs="宋体"/>
          <w:color w:val="000000"/>
          <w:sz w:val="24"/>
        </w:rPr>
        <w:t xml:space="preserve">关于承包人应完成的其他开工准备工作及期限：</w:t>
      </w:r>
      <w:r>
        <w:rPr>
          <w:rFonts w:hint="eastAsia" w:ascii="宋体" w:hAnsi="宋体" w:cs="宋体"/>
          <w:color w:val="000000"/>
          <w:sz w:val="24"/>
          <w:u w:val="single"/>
        </w:rPr>
        <w:t xml:space="preserve">无</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7.3.2开工通知</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因发包人原因造成监理人未能在计划开工日期之日起</w:t>
      </w:r>
      <w:r>
        <w:rPr>
          <w:rFonts w:hint="eastAsia" w:ascii="宋体" w:hAnsi="宋体" w:cs="宋体"/>
          <w:color w:val="000000"/>
          <w:sz w:val="24"/>
          <w:u w:val="single"/>
        </w:rPr>
        <w:t xml:space="preserve">7</w:t>
      </w:r>
      <w:r>
        <w:rPr>
          <w:rFonts w:hint="eastAsia" w:ascii="宋体" w:hAnsi="宋体" w:cs="宋体"/>
          <w:color w:val="000000"/>
          <w:sz w:val="24"/>
        </w:rPr>
        <w:t xml:space="preserve">天内发出开工通知的，承包人有权提出价格调整要求，或者解除合同。</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7.4 测量放线</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7.4.1发包人通过监理人向承包人提供测量基准点、基准线和水准点及其书面资料的期限：</w:t>
      </w:r>
      <w:r>
        <w:rPr>
          <w:rFonts w:hint="eastAsia" w:ascii="宋体" w:hAnsi="宋体" w:cs="宋体"/>
          <w:color w:val="000000"/>
          <w:sz w:val="24"/>
          <w:u w:val="single"/>
        </w:rPr>
        <w:t xml:space="preserve">开工日期7天前发包人以书面形式向承包人提供水准点与坐标控制点，由发包人、承包人和监理单位三方人员对水准点与坐标控制点数据进行现场交验。交验完毕，即由承</w:t>
      </w:r>
      <w:r>
        <w:rPr>
          <w:rFonts w:hint="eastAsia" w:ascii="宋体" w:hAnsi="宋体" w:cs="宋体"/>
          <w:color w:val="000000"/>
          <w:sz w:val="24"/>
          <w:u w:val="single"/>
        </w:rPr>
        <w:t xml:space="preserve">包人负责保护，此后由于破坏或失准带来的重新测量、放点费用及由此造成的其他损失均由承包人承担</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7.5 工期延误</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7.5.1 因发包人原因导致工期延误</w:t>
      </w:r>
      <w:r/>
    </w:p>
    <w:p>
      <w:pPr>
        <w:ind w:firstLine="480"/>
        <w:spacing w:line="360" w:lineRule="auto"/>
        <w:widowControl/>
        <w:rPr>
          <w:rFonts w:ascii="宋体" w:hAnsi="宋体"/>
          <w:color w:val="000000"/>
          <w:sz w:val="24"/>
          <w:szCs w:val="21"/>
          <w:u w:val="single"/>
        </w:rPr>
      </w:pPr>
      <w:r>
        <w:rPr>
          <w:rFonts w:hint="eastAsia" w:ascii="宋体" w:hAnsi="宋体" w:cs="宋体"/>
          <w:color w:val="000000"/>
          <w:sz w:val="24"/>
        </w:rPr>
        <w:t xml:space="preserve">因发包人原因导致工期延误的其他情形：</w:t>
      </w:r>
      <w:r>
        <w:rPr>
          <w:rFonts w:hint="eastAsia" w:ascii="宋体" w:hAnsi="宋体" w:cs="宋体"/>
          <w:color w:val="000000"/>
          <w:sz w:val="24"/>
          <w:u w:val="single"/>
        </w:rPr>
        <w:t xml:space="preserve">非承包人原因造成政府部门指令的停工、暂停施工作业</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7.5.2 因承包人原因导致工期延误</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因承包人原因造成工期延误，逾期竣工违约金的计算方法为：</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因承包人原因造成工期延误，逾期竣工违约金的上限：</w:t>
      </w:r>
      <w:r>
        <w:rPr>
          <w:rFonts w:hint="eastAsia" w:ascii="宋体" w:hAnsi="宋体" w:cs="宋体"/>
          <w:color w:val="000000"/>
          <w:sz w:val="24"/>
          <w:u w:val="single"/>
        </w:rPr>
        <w:t xml:space="preserve">总额不超过合同价款的2%。</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7.6 不利物质条件</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不利物质条件的其他情形和有关约定：</w:t>
      </w:r>
      <w:r>
        <w:rPr>
          <w:rFonts w:hint="eastAsia" w:ascii="宋体" w:hAnsi="宋体" w:cs="宋体"/>
          <w:color w:val="000000"/>
          <w:sz w:val="24"/>
          <w:u w:val="single"/>
        </w:rPr>
        <w:t xml:space="preserve">双方关于不可抗力的约定:按通用条款39.1规定</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7.7异常恶劣的气候条件</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发包人和承包人同意以下情形视为异常恶劣的气候条件：</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（3）</w:t>
      </w:r>
      <w:r>
        <w:rPr>
          <w:rFonts w:hint="eastAsia" w:ascii="宋体" w:hAnsi="宋体" w:cs="宋体"/>
          <w:color w:val="000000"/>
          <w:sz w:val="24"/>
          <w:u w:val="single"/>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7.9 提前竣工的奖励</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7.9.2提前竣工的奖励：</w:t>
      </w:r>
      <w:r>
        <w:rPr>
          <w:rFonts w:hint="eastAsia" w:ascii="宋体" w:hAnsi="宋体" w:cs="宋体"/>
          <w:color w:val="000000"/>
          <w:sz w:val="24"/>
          <w:u w:val="single"/>
        </w:rPr>
        <w:t xml:space="preserve">无</w:t>
      </w:r>
      <w:r>
        <w:rPr>
          <w:rFonts w:hint="eastAsia" w:ascii="宋体" w:hAnsi="宋体" w:cs="宋体"/>
          <w:color w:val="000000"/>
          <w:sz w:val="24"/>
        </w:rPr>
        <w:t xml:space="preserve">。</w:t>
      </w:r>
      <w:r/>
    </w:p>
    <w:p>
      <w:pPr>
        <w:numPr>
          <w:ilvl w:val="3"/>
          <w:numId w:val="6"/>
        </w:numPr>
        <w:ind w:firstLine="482"/>
        <w:jc w:val="left"/>
        <w:keepLines/>
        <w:keepNext/>
        <w:spacing w:line="360" w:lineRule="auto"/>
        <w:widowControl/>
        <w:rPr>
          <w:rFonts w:ascii="宋体" w:hAnsi="宋体" w:cs="宋体"/>
          <w:b/>
          <w:color w:val="000000"/>
          <w:sz w:val="24"/>
        </w:rPr>
        <w:outlineLvl w:val="3"/>
      </w:pPr>
      <w:r>
        <w:rPr>
          <w:rFonts w:hint="eastAsia" w:ascii="宋体" w:hAnsi="宋体" w:cs="宋体"/>
          <w:b/>
          <w:color w:val="000000"/>
          <w:sz w:val="24"/>
        </w:rPr>
        <w:t xml:space="preserve">8. 材料与设备</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8.4材料与工程设备的保管与使用</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8.4.1发包人供应的材料设备的保管费用的承担：</w:t>
      </w:r>
      <w:r>
        <w:rPr>
          <w:rFonts w:hint="eastAsia" w:ascii="宋体" w:hAnsi="宋体" w:cs="宋体"/>
          <w:color w:val="000000"/>
          <w:sz w:val="24"/>
          <w:u w:val="single"/>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8.6 样品</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8.6.1</w:t>
      </w:r>
      <w:r>
        <w:rPr>
          <w:rFonts w:hint="eastAsia" w:ascii="宋体" w:hAnsi="宋体" w:cs="宋体"/>
          <w:color w:val="000000"/>
          <w:sz w:val="24"/>
        </w:rPr>
        <w:tab/>
        <w:t xml:space="preserve">样品的报送与封存</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需要承包人报送样品的材料或工程设备，样品的种类、名称、规格、数量要求：</w:t>
      </w:r>
      <w:r>
        <w:rPr>
          <w:rFonts w:hint="eastAsia" w:ascii="宋体" w:hAnsi="宋体" w:cs="宋体"/>
          <w:color w:val="000000"/>
          <w:sz w:val="24"/>
          <w:u w:val="single"/>
        </w:rPr>
        <w:t xml:space="preserve">按通用条款执行</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8.8 施工设备和临时设施</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8.8.1 承包人提供的施工设备和临时设施</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关于修建临时设施费用承担的约定：</w:t>
      </w:r>
      <w:r>
        <w:rPr>
          <w:rFonts w:hint="eastAsia" w:ascii="宋体" w:hAnsi="宋体" w:cs="宋体"/>
          <w:color w:val="000000"/>
          <w:sz w:val="24"/>
          <w:u w:val="single"/>
        </w:rPr>
        <w:t xml:space="preserve">按通用条款执行</w:t>
      </w:r>
      <w:r>
        <w:rPr>
          <w:rFonts w:hint="eastAsia" w:ascii="宋体" w:hAnsi="宋体" w:cs="宋体"/>
          <w:color w:val="000000"/>
          <w:sz w:val="24"/>
        </w:rPr>
        <w:t xml:space="preserve">。</w:t>
      </w:r>
      <w:r/>
    </w:p>
    <w:p>
      <w:pPr>
        <w:numPr>
          <w:ilvl w:val="3"/>
          <w:numId w:val="6"/>
        </w:numPr>
        <w:ind w:firstLine="482"/>
        <w:jc w:val="left"/>
        <w:keepLines/>
        <w:keepNext/>
        <w:spacing w:line="360" w:lineRule="auto"/>
        <w:widowControl/>
        <w:rPr>
          <w:rFonts w:ascii="宋体" w:hAnsi="宋体" w:cs="宋体"/>
          <w:b/>
          <w:color w:val="000000"/>
          <w:sz w:val="24"/>
        </w:rPr>
        <w:outlineLvl w:val="3"/>
      </w:pPr>
      <w:r>
        <w:rPr>
          <w:rFonts w:hint="eastAsia" w:ascii="宋体" w:hAnsi="宋体" w:cs="宋体"/>
          <w:b/>
          <w:color w:val="000000"/>
          <w:sz w:val="24"/>
        </w:rPr>
        <w:t xml:space="preserve">9. 试验与检验</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9.1试验设备与试验人员</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9.1.2 试验设备</w:t>
      </w:r>
      <w:r/>
    </w:p>
    <w:p>
      <w:pPr>
        <w:ind w:firstLine="480"/>
        <w:spacing w:line="360" w:lineRule="auto"/>
        <w:widowControl/>
        <w:rPr>
          <w:rFonts w:ascii="宋体" w:hAnsi="宋体"/>
          <w:color w:val="000000"/>
          <w:sz w:val="24"/>
          <w:szCs w:val="21"/>
        </w:rPr>
      </w:pPr>
      <w:r>
        <w:rPr>
          <w:rFonts w:hint="eastAsia" w:ascii="宋体" w:hAnsi="宋体" w:cs="宋体"/>
          <w:color w:val="000000"/>
          <w:sz w:val="24"/>
        </w:rPr>
        <w:t xml:space="preserve">施工现场需要配置的试验场所：</w:t>
      </w:r>
      <w:r>
        <w:rPr>
          <w:rFonts w:hint="eastAsia" w:ascii="宋体" w:hAnsi="宋体" w:cs="宋体"/>
          <w:color w:val="000000"/>
          <w:sz w:val="24"/>
          <w:u w:val="single"/>
        </w:rPr>
        <w:t xml:space="preserve">按通用条款执行</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施工现场需要配备的试验设备：</w:t>
      </w:r>
      <w:r>
        <w:rPr>
          <w:rFonts w:hint="eastAsia" w:ascii="宋体" w:hAnsi="宋体" w:cs="宋体"/>
          <w:color w:val="000000"/>
          <w:sz w:val="24"/>
          <w:u w:val="single"/>
        </w:rPr>
        <w:t xml:space="preserve">按通用条款执行</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施工现场需要具备的其他试验条件：</w:t>
      </w:r>
      <w:r>
        <w:rPr>
          <w:rFonts w:hint="eastAsia" w:ascii="宋体" w:hAnsi="宋体" w:cs="宋体"/>
          <w:color w:val="000000"/>
          <w:sz w:val="24"/>
          <w:u w:val="single"/>
        </w:rPr>
        <w:t xml:space="preserve">按通用条款执行</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9.4 现场工艺试验 </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现场工艺试验的有关约定：</w:t>
      </w:r>
      <w:r>
        <w:rPr>
          <w:rFonts w:hint="eastAsia" w:ascii="宋体" w:hAnsi="宋体" w:cs="宋体"/>
          <w:color w:val="000000"/>
          <w:sz w:val="24"/>
          <w:u w:val="single"/>
        </w:rPr>
        <w:t xml:space="preserve">按通用条款执行</w:t>
      </w:r>
      <w:r>
        <w:rPr>
          <w:rFonts w:hint="eastAsia" w:ascii="宋体" w:hAnsi="宋体" w:cs="宋体"/>
          <w:color w:val="000000"/>
          <w:sz w:val="24"/>
        </w:rPr>
        <w:t xml:space="preserve">。</w:t>
      </w:r>
      <w:r/>
    </w:p>
    <w:p>
      <w:pPr>
        <w:numPr>
          <w:ilvl w:val="3"/>
          <w:numId w:val="6"/>
        </w:numPr>
        <w:ind w:firstLine="482"/>
        <w:jc w:val="left"/>
        <w:keepLines/>
        <w:keepNext/>
        <w:spacing w:line="360" w:lineRule="auto"/>
        <w:widowControl/>
        <w:rPr>
          <w:rFonts w:ascii="宋体" w:hAnsi="宋体" w:cs="宋体"/>
          <w:b/>
          <w:color w:val="000000"/>
          <w:sz w:val="24"/>
        </w:rPr>
        <w:outlineLvl w:val="3"/>
      </w:pPr>
      <w:r>
        <w:rPr>
          <w:rFonts w:hint="eastAsia" w:ascii="宋体" w:hAnsi="宋体" w:cs="宋体"/>
          <w:b/>
          <w:color w:val="000000"/>
          <w:sz w:val="24"/>
        </w:rPr>
        <w:t xml:space="preserve">10. 变更</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10.1变更的范围</w:t>
      </w:r>
      <w:r/>
    </w:p>
    <w:p>
      <w:pPr>
        <w:ind w:firstLine="600"/>
        <w:spacing w:line="360" w:lineRule="auto"/>
        <w:widowControl/>
        <w:rPr>
          <w:rFonts w:ascii="宋体" w:hAnsi="宋体" w:cs="宋体"/>
          <w:color w:val="000000"/>
          <w:sz w:val="24"/>
        </w:rPr>
      </w:pPr>
      <w:r>
        <w:rPr>
          <w:rFonts w:hint="eastAsia" w:ascii="宋体" w:hAnsi="宋体" w:cs="宋体"/>
          <w:color w:val="000000"/>
          <w:sz w:val="24"/>
        </w:rPr>
        <w:t xml:space="preserve">关于变更的范围的约定：</w:t>
      </w:r>
      <w:r>
        <w:rPr>
          <w:rFonts w:hint="eastAsia" w:ascii="宋体" w:hAnsi="宋体" w:cs="宋体"/>
          <w:color w:val="000000"/>
          <w:sz w:val="24"/>
          <w:u w:val="single"/>
        </w:rPr>
        <w:t xml:space="preserve">按通用条款执行</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10.4 变更估价</w:t>
      </w:r>
      <w:r/>
    </w:p>
    <w:p>
      <w:pPr>
        <w:ind w:firstLine="480"/>
        <w:spacing w:line="360" w:lineRule="auto"/>
        <w:widowControl/>
        <w:rPr>
          <w:rFonts w:ascii="宋体" w:hAnsi="宋体"/>
          <w:color w:val="000000"/>
          <w:sz w:val="24"/>
          <w:szCs w:val="21"/>
        </w:rPr>
      </w:pPr>
      <w:r>
        <w:rPr>
          <w:rFonts w:hint="eastAsia" w:ascii="宋体" w:hAnsi="宋体"/>
          <w:color w:val="000000"/>
          <w:sz w:val="24"/>
          <w:szCs w:val="21"/>
        </w:rPr>
        <w:t xml:space="preserve">10.4.1 变更估价原则</w:t>
      </w:r>
      <w:r/>
    </w:p>
    <w:p>
      <w:pPr>
        <w:ind w:firstLine="480"/>
        <w:spacing w:line="360" w:lineRule="auto"/>
        <w:widowControl/>
        <w:rPr>
          <w:rFonts w:ascii="宋体" w:hAnsi="宋体" w:cs="宋体"/>
          <w:color w:val="000000"/>
          <w:sz w:val="24"/>
          <w:u w:val="single"/>
        </w:rPr>
      </w:pPr>
      <w:r>
        <w:rPr>
          <w:rFonts w:ascii="宋体" w:hAnsi="宋体"/>
          <w:color w:val="000000"/>
          <w:sz w:val="24"/>
          <w:szCs w:val="21"/>
        </w:rPr>
        <w:t xml:space="preserve">关于变更估价的约定: </w:t>
      </w:r>
      <w:fldSimple w:instr="REF 5664 \* MERGEFORMAT ">
        <w:r>
          <w:rPr>
            <w:rFonts w:hint="eastAsia" w:ascii="宋体" w:hAnsi="宋体"/>
            <w:color w:val="000000"/>
            <w:sz w:val="24"/>
            <w:szCs w:val="21"/>
            <w:u w:val="single"/>
          </w:rPr>
          <w:t xml:space="preserve">按通用条款执行</w:t>
        </w:r>
        <w:r>
          <w:rPr>
            <w:rFonts w:ascii="宋体" w:hAnsi="宋体"/>
            <w:color w:val="000000"/>
            <w:sz w:val="24"/>
            <w:szCs w:val="21"/>
            <w:u w:val="single"/>
          </w:rPr>
          <w:t xml:space="preserve"> </w:t>
        </w:r>
      </w:fldSimple>
      <w:r>
        <w:rPr>
          <w:rFonts w:hint="eastAsia" w:ascii="宋体" w:hAnsi="宋体"/>
          <w:color w:val="000000"/>
          <w:sz w:val="24"/>
          <w:szCs w:val="21"/>
          <w:u w:val="single"/>
        </w:rPr>
        <w:t xml:space="preserve">。</w:t>
      </w:r>
      <w:r>
        <w:rPr>
          <w:rFonts w:ascii="宋体" w:hAnsi="宋体"/>
          <w:color w:val="000000"/>
          <w:sz w:val="24"/>
          <w:szCs w:val="21"/>
          <w:u w:val="single"/>
        </w:rPr>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10.5承包人的合理化建议</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监理人审查承包人合理化建议的期限：</w:t>
      </w:r>
      <w:r>
        <w:rPr>
          <w:rFonts w:hint="eastAsia" w:ascii="宋体" w:hAnsi="宋体" w:cs="宋体"/>
          <w:color w:val="000000"/>
          <w:sz w:val="24"/>
          <w:u w:val="single"/>
        </w:rPr>
        <w:t xml:space="preserve">按通用条款执行</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发包人审批承包人合理化建议的期限：</w:t>
      </w:r>
      <w:r>
        <w:rPr>
          <w:rFonts w:hint="eastAsia" w:ascii="宋体" w:hAnsi="宋体" w:cs="宋体"/>
          <w:color w:val="000000"/>
          <w:sz w:val="24"/>
          <w:u w:val="single"/>
        </w:rPr>
        <w:t xml:space="preserve">按通用条款执行</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承包人提出的合理化建议降低了合同价格或者提高了工程经济效益的奖励的方法和金额为：</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10.7 暂估价</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暂估价材料和工程设备的明细详见：《暂估价一览表》。</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10.7.1 依法必须招标的暂估价项目</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对于依法必须招标的暂估价项目的确认和批准采取第</w:t>
      </w:r>
      <w:r>
        <w:rPr>
          <w:rFonts w:hint="eastAsia" w:ascii="宋体" w:hAnsi="宋体" w:cs="宋体"/>
          <w:color w:val="000000"/>
          <w:sz w:val="24"/>
          <w:u w:val="single"/>
        </w:rPr>
        <w:t xml:space="preserve">/</w:t>
      </w:r>
      <w:r>
        <w:rPr>
          <w:rFonts w:hint="eastAsia" w:ascii="宋体" w:hAnsi="宋体" w:cs="宋体"/>
          <w:color w:val="000000"/>
          <w:sz w:val="24"/>
        </w:rPr>
        <w:t xml:space="preserve">种方式确定。</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10.7.2 不属于依法必须招标的暂估价项目</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对于不属于依法必须招标的暂估价项目的确认和批准采取第</w:t>
      </w:r>
      <w:r>
        <w:rPr>
          <w:rFonts w:hint="eastAsia" w:ascii="宋体" w:hAnsi="宋体" w:cs="宋体"/>
          <w:color w:val="000000"/>
          <w:sz w:val="24"/>
          <w:u w:val="single"/>
        </w:rPr>
        <w:t xml:space="preserve">/</w:t>
      </w:r>
      <w:r>
        <w:rPr>
          <w:rFonts w:hint="eastAsia" w:ascii="宋体" w:hAnsi="宋体" w:cs="宋体"/>
          <w:color w:val="000000"/>
          <w:sz w:val="24"/>
        </w:rPr>
        <w:t xml:space="preserve">种方式确定。</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第3种方式：承包人直接实施的暂估价项目</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承包人直接实施的暂估价项目的约定：</w:t>
      </w:r>
      <w:r>
        <w:rPr>
          <w:rFonts w:ascii="宋体" w:hAnsi="宋体" w:cs="宋体"/>
          <w:color w:val="000000"/>
          <w:sz w:val="24"/>
          <w:u w:val="single"/>
        </w:rPr>
        <w:t xml:space="preserve">按通用条款执行</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10.8 暂列金额</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合同当事人关于暂列金额使用的约定：</w:t>
      </w:r>
      <w:r>
        <w:rPr>
          <w:rFonts w:ascii="宋体" w:hAnsi="宋体" w:cs="宋体"/>
          <w:color w:val="000000"/>
          <w:sz w:val="24"/>
          <w:u w:val="single"/>
        </w:rPr>
        <w:t xml:space="preserve">按通用条款执行</w:t>
      </w:r>
      <w:r>
        <w:rPr>
          <w:rFonts w:hint="eastAsia" w:ascii="宋体" w:hAnsi="宋体" w:cs="宋体"/>
          <w:color w:val="000000"/>
          <w:sz w:val="24"/>
        </w:rPr>
        <w:t xml:space="preserve">。</w:t>
      </w:r>
      <w:r/>
    </w:p>
    <w:p>
      <w:pPr>
        <w:numPr>
          <w:ilvl w:val="3"/>
          <w:numId w:val="6"/>
        </w:numPr>
        <w:ind w:firstLine="482"/>
        <w:jc w:val="left"/>
        <w:keepLines/>
        <w:keepNext/>
        <w:spacing w:line="360" w:lineRule="auto"/>
        <w:widowControl/>
        <w:rPr>
          <w:rFonts w:ascii="宋体" w:hAnsi="宋体" w:cs="宋体"/>
          <w:b/>
          <w:color w:val="000000"/>
          <w:sz w:val="24"/>
        </w:rPr>
        <w:outlineLvl w:val="3"/>
      </w:pPr>
      <w:r>
        <w:rPr>
          <w:rFonts w:hint="eastAsia" w:ascii="宋体" w:hAnsi="宋体" w:cs="宋体"/>
          <w:b/>
          <w:color w:val="000000"/>
          <w:sz w:val="24"/>
        </w:rPr>
        <w:t xml:space="preserve">11. 价格调整</w:t>
      </w:r>
      <w:r/>
    </w:p>
    <w:p>
      <w:pPr>
        <w:ind w:firstLine="480"/>
        <w:spacing w:after="120" w:line="360" w:lineRule="auto"/>
        <w:widowControl/>
        <w:rPr>
          <w:rFonts w:eastAsia="黑体"/>
          <w:color w:val="000000"/>
          <w:sz w:val="24"/>
        </w:rPr>
      </w:pPr>
      <w:r>
        <w:rPr>
          <w:rFonts w:eastAsia="黑体"/>
          <w:color w:val="000000"/>
          <w:sz w:val="24"/>
        </w:rPr>
        <w:t xml:space="preserve">11.1 </w:t>
      </w:r>
      <w:r>
        <w:rPr>
          <w:rFonts w:eastAsia="黑体"/>
          <w:color w:val="000000"/>
          <w:sz w:val="24"/>
        </w:rPr>
        <w:t xml:space="preserve">市场价格波动引起的调整</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市场价格波动是否调整合同价格的约定：</w:t>
      </w:r>
      <w:r>
        <w:rPr>
          <w:rFonts w:hint="eastAsia" w:ascii="宋体" w:hAnsi="宋体" w:cs="宋体"/>
          <w:color w:val="000000"/>
          <w:sz w:val="24"/>
          <w:u w:val="single"/>
        </w:rPr>
        <w:t xml:space="preserve">调整</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因市场价格波动调整合同价格，采用以下第</w:t>
      </w:r>
      <w:r>
        <w:rPr>
          <w:rFonts w:hint="eastAsia" w:ascii="宋体" w:hAnsi="宋体" w:cs="宋体"/>
          <w:color w:val="000000"/>
          <w:sz w:val="24"/>
          <w:u w:val="single"/>
        </w:rPr>
        <w:t xml:space="preserve">3</w:t>
      </w:r>
      <w:r>
        <w:rPr>
          <w:rFonts w:hint="eastAsia" w:ascii="宋体" w:hAnsi="宋体" w:cs="宋体"/>
          <w:color w:val="000000"/>
          <w:sz w:val="24"/>
        </w:rPr>
        <w:t xml:space="preserve">种方式对合同价格进行调整：</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第1种方式：采用价格指数进行价格调整。</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关于各可调因子、定值和变值权重，以及基本价格指数及其来源的约定：</w:t>
      </w:r>
      <w:r>
        <w:rPr>
          <w:rFonts w:hint="eastAsia" w:ascii="宋体" w:hAnsi="宋体" w:cs="宋体"/>
          <w:color w:val="000000"/>
          <w:sz w:val="24"/>
          <w:u w:val="single"/>
        </w:rPr>
        <w:t xml:space="preserve">/</w:t>
      </w:r>
      <w:r>
        <w:rPr>
          <w:rFonts w:hint="eastAsia" w:ascii="宋体" w:hAnsi="宋体" w:cs="宋体"/>
          <w:color w:val="000000"/>
          <w:sz w:val="24"/>
        </w:rPr>
        <w:t xml:space="preserve">；  </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第2种方式：采用造价信息进行价格调整。</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（2）关于基准价格的约定：</w:t>
      </w:r>
      <w:r>
        <w:rPr>
          <w:rFonts w:hint="eastAsia" w:ascii="宋体" w:hAnsi="宋体" w:cs="宋体"/>
          <w:color w:val="000000"/>
          <w:sz w:val="24"/>
          <w:u w:val="single"/>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 w:val="24"/>
          <w:u w:val="single"/>
        </w:rPr>
        <w:t xml:space="preserve">/</w:t>
      </w:r>
      <w:r>
        <w:rPr>
          <w:rFonts w:hint="eastAsia" w:ascii="宋体" w:hAnsi="宋体" w:cs="宋体"/>
          <w:color w:val="000000"/>
          <w:sz w:val="24"/>
        </w:rPr>
        <w:t xml:space="preserve">%时，或材料单价跌幅以已标价工程量清单或预算书中载明材料单价为基础超过</w:t>
      </w:r>
      <w:r>
        <w:rPr>
          <w:rFonts w:hint="eastAsia" w:ascii="宋体" w:hAnsi="宋体" w:cs="宋体"/>
          <w:color w:val="000000"/>
          <w:sz w:val="24"/>
          <w:u w:val="single"/>
        </w:rPr>
        <w:t xml:space="preserve">/</w:t>
      </w:r>
      <w:r>
        <w:rPr>
          <w:rFonts w:hint="eastAsia" w:ascii="宋体" w:hAnsi="宋体" w:cs="宋体"/>
          <w:color w:val="000000"/>
          <w:sz w:val="24"/>
        </w:rPr>
        <w:t xml:space="preserve">%时，其超过部分据实调整。</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 w:val="24"/>
          <w:u w:val="single"/>
        </w:rPr>
        <w:t xml:space="preserve">/</w:t>
      </w:r>
      <w:r>
        <w:rPr>
          <w:rFonts w:hint="eastAsia" w:ascii="宋体" w:hAnsi="宋体" w:cs="宋体"/>
          <w:color w:val="000000"/>
          <w:sz w:val="24"/>
        </w:rPr>
        <w:t xml:space="preserve">%时，材料单价涨幅以已标价工程量清单或预算书中载明材料单价为基础超过</w:t>
      </w:r>
      <w:r>
        <w:rPr>
          <w:rFonts w:hint="eastAsia" w:ascii="宋体" w:hAnsi="宋体" w:cs="宋体"/>
          <w:color w:val="000000"/>
          <w:sz w:val="24"/>
          <w:u w:val="single"/>
        </w:rPr>
        <w:t xml:space="preserve">/</w:t>
      </w:r>
      <w:r>
        <w:rPr>
          <w:rFonts w:hint="eastAsia" w:ascii="宋体" w:hAnsi="宋体" w:cs="宋体"/>
          <w:color w:val="000000"/>
          <w:sz w:val="24"/>
        </w:rPr>
        <w:t xml:space="preserve">%时，其超过部分据实调整。</w:t>
      </w:r>
      <w:r/>
    </w:p>
    <w:p>
      <w:pPr>
        <w:ind w:firstLine="645"/>
        <w:spacing w:line="360" w:lineRule="auto"/>
        <w:widowControl/>
        <w:rPr>
          <w:rFonts w:ascii="宋体" w:hAnsi="宋体" w:cs="宋体"/>
          <w:color w:val="000000"/>
          <w:sz w:val="24"/>
        </w:rPr>
      </w:pPr>
      <w:r>
        <w:rPr>
          <w:rFonts w:hint="eastAsia" w:ascii="宋体" w:hAnsi="宋体" w:cs="宋体"/>
          <w:color w:val="000000"/>
          <w:sz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u w:val="single"/>
        </w:rPr>
        <w:t xml:space="preserve">/</w:t>
      </w:r>
      <w:r>
        <w:rPr>
          <w:rFonts w:hint="eastAsia" w:ascii="宋体" w:hAnsi="宋体" w:cs="宋体"/>
          <w:color w:val="000000"/>
          <w:sz w:val="24"/>
        </w:rPr>
        <w:t xml:space="preserve">%时，其超过部分据实调整。</w:t>
      </w:r>
      <w:r/>
    </w:p>
    <w:p>
      <w:pPr>
        <w:spacing w:line="360" w:lineRule="auto"/>
        <w:widowControl/>
        <w:rPr>
          <w:rFonts w:ascii="宋体" w:hAnsi="宋体" w:cs="宋体"/>
          <w:color w:val="000000"/>
          <w:sz w:val="24"/>
        </w:rPr>
      </w:pPr>
      <w:r>
        <w:rPr>
          <w:rFonts w:hint="eastAsia" w:ascii="宋体" w:hAnsi="宋体" w:cs="宋体"/>
          <w:color w:val="000000"/>
          <w:sz w:val="24"/>
        </w:rPr>
        <w:t xml:space="preserve">第3种方式：其他价格调整方式：</w:t>
      </w:r>
      <w:fldSimple w:instr="REF 5681 \* MERGEFORMAT ">
        <w:r>
          <w:rPr>
            <w:rFonts w:hint="eastAsia" w:ascii="宋体" w:hAnsi="宋体" w:cs="宋体"/>
            <w:color w:val="000000"/>
            <w:sz w:val="24"/>
            <w:u w:val="single"/>
          </w:rPr>
          <w:t xml:space="preserve">材料价格执行同期市场信息发布价，一类主材、二类主材的认定及调整执行苏建价(2008) 67号文。人工费执行政府现行指导文件，组价后综合单价下浮率按照投标价跟控制价下浮率进行下浮</w:t>
        </w:r>
        <w:r>
          <w:rPr>
            <w:rFonts w:ascii="宋体" w:hAnsi="宋体" w:cs="宋体"/>
            <w:color w:val="000000"/>
            <w:sz w:val="24"/>
            <w:u w:val="single"/>
          </w:rPr>
          <w:t xml:space="preserve">。 </w:t>
        </w:r>
      </w:fldSimple>
      <w:r/>
      <w:r/>
    </w:p>
    <w:p>
      <w:pPr>
        <w:numPr>
          <w:ilvl w:val="3"/>
          <w:numId w:val="6"/>
        </w:numPr>
        <w:ind w:firstLine="482"/>
        <w:jc w:val="left"/>
        <w:keepLines/>
        <w:keepNext/>
        <w:spacing w:line="360" w:lineRule="auto"/>
        <w:widowControl/>
        <w:rPr>
          <w:rFonts w:ascii="宋体" w:hAnsi="宋体" w:cs="宋体"/>
          <w:b/>
          <w:color w:val="000000"/>
          <w:sz w:val="24"/>
        </w:rPr>
        <w:outlineLvl w:val="3"/>
      </w:pPr>
      <w:r>
        <w:rPr>
          <w:rFonts w:hint="eastAsia" w:ascii="宋体" w:hAnsi="宋体" w:cs="宋体"/>
          <w:b/>
          <w:color w:val="000000"/>
          <w:sz w:val="24"/>
        </w:rPr>
        <w:t xml:space="preserve">12. 合同价格、计量与支付</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12.1 合同价格形式</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1、单价合同。</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综合单价包含的风险范围：</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风险费用的计算方法：</w:t>
      </w:r>
      <w:r>
        <w:rPr>
          <w:rFonts w:hint="eastAsia" w:ascii="宋体" w:hAnsi="宋体" w:cs="宋体"/>
          <w:color w:val="000000"/>
          <w:sz w:val="24"/>
          <w:u w:val="single"/>
        </w:rPr>
        <w:t xml:space="preserve">本合同价款采用（1）方式确定。</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（1）采用固定单价合同，合同价款中包括的风险范围：政策性调整、市场价格风险由承包人承担。</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风险费用的计算方法： 投标报价中已包括，工程结算时不作调整。</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风险范围以外合同价款调整方法：工程变更（含设计变更、现场签证）的增减、实际施工过程中投标报价工程量清单未施工的核减、实际施工中由发包人另行委托的项目核减。</w:t>
      </w:r>
      <w:r>
        <w:rPr>
          <w:rFonts w:hint="eastAsia" w:ascii="宋体" w:hAnsi="宋体" w:cs="宋体"/>
          <w:color w:val="000000"/>
          <w:sz w:val="24"/>
          <w:u w:val="single"/>
        </w:rPr>
        <w:t xml:space="preserve">实际施工中发生</w:t>
      </w:r>
      <w:r>
        <w:rPr>
          <w:rFonts w:hint="eastAsia" w:ascii="宋体" w:hAnsi="宋体" w:cs="宋体"/>
          <w:color w:val="000000"/>
          <w:sz w:val="24"/>
          <w:u w:val="single"/>
        </w:rPr>
        <w:t xml:space="preserve">的工程变更（含设计变更、现场签证），依据设计变更通知书和发包人、监理单位、承包人、审计共同签署的签证单在工程竣工结算时一并调整。施工中工程变更的单价按照投标报价的子目录单价执行。对于新增子目录，若投标文件中有类似于新增子目录工程的价格，可以参照类似价格变更合同价款；投标文件中没有类似于新增子目录的价格，由承包人按照磋商文件规定的定额及有关文件计算综合单价，综合单价组价时套用江苏省相关工程计价文件，材料价格执行同期市场信息发布价、人工费执行同期政府指导价，组价后综合单价下浮率按照投标价跟控制价下浮率进行下浮。</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(2)采用可调价格合同，合同价款调整方法: /</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(3) 采用成本加酬金合同，有关成本和酬金的约定: /</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双方约定合同价款的其他调整因素: /</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风险范围以外合同价格的调整方法：</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3、其他价格方式：</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12.2 预付款</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12.2.1 预付款的支付</w:t>
      </w:r>
      <w:r/>
    </w:p>
    <w:p>
      <w:pPr>
        <w:ind w:firstLine="480"/>
        <w:widowControl/>
        <w:rPr>
          <w:rFonts w:ascii="宋体" w:hAnsi="宋体" w:cs="宋体"/>
          <w:color w:val="000000"/>
          <w:sz w:val="24"/>
        </w:rPr>
      </w:pPr>
      <w:r>
        <w:rPr>
          <w:rFonts w:hint="eastAsia" w:ascii="宋体" w:hAnsi="宋体" w:cs="宋体"/>
          <w:color w:val="000000"/>
          <w:sz w:val="24"/>
        </w:rPr>
        <w:t xml:space="preserve">预付款支付比例或金额：</w:t>
      </w:r>
      <w:r>
        <w:rPr>
          <w:rFonts w:hint="eastAsia" w:ascii="宋体" w:hAnsi="宋体" w:cs="宋体"/>
          <w:color w:val="000000"/>
          <w:sz w:val="24"/>
          <w:u w:val="single"/>
        </w:rPr>
        <w:t xml:space="preserve">签约合同价的20%作为工程预付款（含安全文明施工费用总额的60%）。</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预付款支付期限：</w:t>
      </w:r>
      <w:r>
        <w:rPr>
          <w:rFonts w:hint="eastAsia" w:ascii="宋体" w:hAnsi="宋体" w:cs="宋体"/>
          <w:color w:val="000000"/>
          <w:sz w:val="24"/>
          <w:u w:val="single"/>
        </w:rPr>
        <w:t xml:space="preserve">合同签订后。</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预付款扣回的方式：</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12.2.2 预付款担保</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承包人提交预付款担保的期限：</w:t>
      </w:r>
      <w:r>
        <w:rPr>
          <w:rFonts w:ascii="宋体" w:hAnsi="宋体" w:cs="宋体"/>
          <w:color w:val="000000"/>
          <w:sz w:val="24"/>
          <w:u w:val="single"/>
        </w:rPr>
        <w:t xml:space="preserve">承包人应在发包人支付预付款7天前提供预付款担保</w:t>
      </w:r>
      <w:r>
        <w:rPr>
          <w:rFonts w:hint="eastAsia" w:ascii="宋体" w:hAnsi="宋体" w:cs="宋体"/>
          <w:color w:val="000000"/>
          <w:sz w:val="24"/>
          <w:u w:val="single"/>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预付款担保的形式为：</w:t>
      </w:r>
      <w:r>
        <w:rPr>
          <w:rFonts w:ascii="宋体" w:hAnsi="宋体" w:cs="宋体"/>
          <w:color w:val="000000"/>
          <w:sz w:val="24"/>
          <w:u w:val="single"/>
        </w:rPr>
        <w:t xml:space="preserve">银行保函</w:t>
      </w:r>
      <w:r>
        <w:rPr>
          <w:rFonts w:hint="eastAsia" w:ascii="宋体" w:hAnsi="宋体" w:cs="宋体"/>
          <w:color w:val="000000"/>
          <w:sz w:val="24"/>
          <w:u w:val="single"/>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12.3 计量</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12.3.1 计量原则</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工程量计算规则：</w:t>
      </w:r>
      <w:r>
        <w:rPr>
          <w:rFonts w:hint="eastAsia" w:ascii="宋体" w:hAnsi="宋体" w:cs="宋体"/>
          <w:color w:val="000000"/>
          <w:sz w:val="24"/>
          <w:u w:val="single"/>
        </w:rPr>
        <w:t xml:space="preserve">按《省住房和城乡建设厅关于实施〈建设工程工程量清单计价标准〉（GB/T50500-2024）及9本工程量计算标准有关事宜的公告》(〔2025〕第12号文)执行</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12.3.2 计量周期</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关于计量周期的约定：</w:t>
      </w:r>
      <w:r>
        <w:rPr>
          <w:rFonts w:hint="eastAsia" w:ascii="宋体" w:hAnsi="宋体" w:cs="宋体"/>
          <w:color w:val="000000"/>
          <w:sz w:val="24"/>
          <w:u w:val="single"/>
        </w:rPr>
        <w:t xml:space="preserve">工程量的计量按每 15日进行。隐蔽工程工程量的计量与现场签收必须随隐蔽工程验收在覆盖、掩盖前进行</w:t>
      </w:r>
      <w:r>
        <w:rPr>
          <w:rFonts w:ascii="宋体" w:hAnsi="宋体" w:cs="宋体"/>
          <w:color w:val="000000"/>
          <w:sz w:val="24"/>
          <w:u w:val="single"/>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12.3.3 单价合同的计量</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关于单价合同计量的约定：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12.3.4 总价合同的计量</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关于总价合同计量的约定：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12.3.5总价合同采用支付分解表计量支付的，是否适用第12.3.4 项〔总价合同的计量〕约定进行计量：</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12.3.6 其他价格形式合同的计量</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其他价格形式的计量方式和程序：</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after="120" w:line="360" w:lineRule="auto"/>
        <w:widowControl/>
        <w:rPr>
          <w:color w:val="000000"/>
          <w:sz w:val="24"/>
        </w:rPr>
      </w:pPr>
      <w:r>
        <w:rPr>
          <w:rFonts w:hint="eastAsia" w:ascii="宋体" w:hAnsi="宋体" w:cs="宋体"/>
          <w:color w:val="000000"/>
          <w:sz w:val="24"/>
        </w:rPr>
        <w:t xml:space="preserve">12.4 工程进度款支付</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12.4.1 付款周期</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关于付款周期的约定：</w:t>
      </w:r>
      <w:r/>
    </w:p>
    <w:p>
      <w:pPr>
        <w:ind w:firstLine="482"/>
        <w:spacing w:line="360" w:lineRule="auto"/>
        <w:widowControl/>
        <w:rPr>
          <w:rFonts w:ascii="宋体" w:hAnsi="宋体" w:cs="宋体"/>
          <w:b/>
          <w:bCs/>
          <w:color w:val="000000"/>
          <w:sz w:val="24"/>
        </w:rPr>
      </w:pPr>
      <w:r/>
      <w:bookmarkStart w:id="114" w:name="_Toc297216215"/>
      <w:r/>
      <w:bookmarkStart w:id="115" w:name="_Toc296891039"/>
      <w:r/>
      <w:bookmarkStart w:id="116" w:name="_Toc300935006"/>
      <w:r/>
      <w:bookmarkStart w:id="117" w:name="_Toc296503211"/>
      <w:r/>
      <w:bookmarkStart w:id="118" w:name="_Toc303539163"/>
      <w:r/>
      <w:bookmarkStart w:id="119" w:name="_Toc292559921"/>
      <w:r/>
      <w:bookmarkStart w:id="120" w:name="_Toc296346712"/>
      <w:r/>
      <w:bookmarkStart w:id="121" w:name="_Toc297048397"/>
      <w:r/>
      <w:bookmarkStart w:id="122" w:name="_Toc292559416"/>
      <w:r/>
      <w:bookmarkStart w:id="123" w:name="_Toc296944550"/>
      <w:r/>
      <w:bookmarkStart w:id="124" w:name="_Toc296891251"/>
      <w:r/>
      <w:bookmarkStart w:id="125" w:name="_Toc297120511"/>
      <w:r/>
      <w:bookmarkStart w:id="126" w:name="_Toc296347210"/>
      <w:r/>
      <w:bookmarkStart w:id="127" w:name="_Toc297123556"/>
      <w:r>
        <w:rPr>
          <w:rFonts w:hint="eastAsia" w:ascii="宋体" w:hAnsi="宋体" w:cs="宋体"/>
          <w:b/>
          <w:bCs/>
          <w:color w:val="000000"/>
          <w:sz w:val="24"/>
        </w:rPr>
        <w:t xml:space="preserve">（1）合同签订后，签约合同价的20%作为工程预付款（含安全文明施工费用总额的60%）,承包人在发包人支付预付款7天前提供等额预付款保函。</w:t>
      </w:r>
      <w:r/>
    </w:p>
    <w:p>
      <w:pPr>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（2）按月支付工程进度款，经承包人申请，并经监理、跟踪审计、发包人审核后，支付至合同内已完合格工程量总价（扣回甲供材料价款、专业工程暂估价、暂列金额后）的80%；</w:t>
      </w:r>
      <w:r/>
    </w:p>
    <w:p>
      <w:pPr>
        <w:ind w:firstLine="482"/>
        <w:spacing w:line="360" w:lineRule="auto"/>
        <w:widowControl/>
        <w:rPr>
          <w:rFonts w:ascii="宋体" w:hAnsi="宋体" w:cs="宋体"/>
          <w:b/>
          <w:bCs/>
          <w:color w:val="000000"/>
          <w:sz w:val="24"/>
          <w:u w:val="single"/>
        </w:rPr>
      </w:pPr>
      <w:r>
        <w:rPr>
          <w:rFonts w:hint="eastAsia" w:ascii="宋体" w:hAnsi="宋体" w:cs="宋体"/>
          <w:b/>
          <w:bCs/>
          <w:color w:val="000000"/>
          <w:sz w:val="24"/>
        </w:rPr>
        <w:t xml:space="preserve">（3）</w:t>
      </w:r>
      <w:r>
        <w:rPr>
          <w:rFonts w:hint="eastAsia" w:ascii="宋体" w:hAnsi="宋体" w:cs="宋体"/>
          <w:b/>
          <w:bCs/>
          <w:color w:val="000000"/>
          <w:sz w:val="24"/>
          <w:u w:val="single"/>
        </w:rPr>
        <w:t xml:space="preserve">工程竣工验收合格后，提供竣工资料（含竣工图、结算资料四套）交发包人后，付至合同价（扣除专业工程暂估价、暂列金额）的80%；</w:t>
      </w:r>
      <w:r/>
    </w:p>
    <w:p>
      <w:pPr>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（4）尾款支付前，按结算审定价3%的工程款作为质保金并以银行保函形式递交；</w:t>
      </w:r>
      <w:r/>
    </w:p>
    <w:p>
      <w:pPr>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（5）审计确认后，支付至结算价的100%。</w:t>
      </w:r>
      <w:r/>
    </w:p>
    <w:p>
      <w:pPr>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w:t>
      </w:r>
      <w:r>
        <w:rPr>
          <w:rFonts w:ascii="宋体" w:hAnsi="宋体" w:cs="宋体"/>
          <w:b/>
          <w:bCs/>
          <w:color w:val="000000"/>
          <w:sz w:val="24"/>
        </w:rPr>
        <w:t xml:space="preserve">6</w:t>
      </w:r>
      <w:r>
        <w:rPr>
          <w:rFonts w:hint="eastAsia" w:ascii="宋体" w:hAnsi="宋体" w:cs="宋体"/>
          <w:b/>
          <w:bCs/>
          <w:color w:val="000000"/>
          <w:sz w:val="24"/>
        </w:rPr>
        <w:t xml:space="preserve">）设计变更、现场签证产生的工程量增减及对应价款，不作为进度款支付的条件，即不纳入当期工程进度款支付范围。</w:t>
      </w:r>
      <w:r/>
    </w:p>
    <w:p>
      <w:pPr>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w:t>
      </w:r>
      <w:r>
        <w:rPr>
          <w:rFonts w:ascii="宋体" w:hAnsi="宋体" w:cs="宋体"/>
          <w:b/>
          <w:bCs/>
          <w:color w:val="000000"/>
          <w:sz w:val="24"/>
        </w:rPr>
        <w:t xml:space="preserve">7</w:t>
      </w:r>
      <w:r>
        <w:rPr>
          <w:rFonts w:hint="eastAsia" w:ascii="宋体" w:hAnsi="宋体" w:cs="宋体"/>
          <w:b/>
          <w:bCs/>
          <w:color w:val="000000"/>
          <w:sz w:val="24"/>
        </w:rPr>
        <w:t xml:space="preserve">）工程付款需凭付款申请和发票，经监理和甲方代表审核后办理付款，无发票一律不予办理付款。</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12.4.2 进度付款申请单的编制</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关于进度付款申请单编制的约定：</w:t>
      </w:r>
      <w:r>
        <w:rPr>
          <w:rFonts w:hint="eastAsia" w:ascii="宋体" w:hAnsi="宋体" w:cs="宋体"/>
          <w:color w:val="000000"/>
          <w:sz w:val="24"/>
          <w:u w:val="single"/>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rFonts w:hint="eastAsia" w:ascii="宋体" w:hAnsi="宋体" w:cs="宋体"/>
          <w:color w:val="000000"/>
          <w:sz w:val="24"/>
        </w:rPr>
        <w:t xml:space="preserve">2.4.3 进度付款申请单的提交</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（1）单价合同进度付款申请单提交的约定：</w:t>
      </w:r>
      <w:r>
        <w:rPr>
          <w:rFonts w:ascii="宋体" w:hAnsi="宋体" w:cs="宋体"/>
          <w:color w:val="000000"/>
          <w:sz w:val="24"/>
          <w:u w:val="single"/>
        </w:rPr>
        <w:t xml:space="preserve">由承包人提交，经发包人和监理确认</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（2）总价合同进度付款申请单提交的约定：</w:t>
      </w:r>
      <w:r>
        <w:rPr>
          <w:rFonts w:hint="eastAsia" w:ascii="宋体" w:hAnsi="宋体" w:cs="宋体"/>
          <w:color w:val="000000"/>
          <w:sz w:val="24"/>
          <w:u w:val="single"/>
        </w:rPr>
        <w:t xml:space="preserve">不采用</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（3）其他价格形式合同进度付款申请单提交的约定：</w:t>
      </w:r>
      <w:r>
        <w:rPr>
          <w:rFonts w:hint="eastAsia" w:ascii="宋体" w:hAnsi="宋体" w:cs="宋体"/>
          <w:color w:val="000000"/>
          <w:sz w:val="24"/>
          <w:u w:val="single"/>
        </w:rPr>
        <w:t xml:space="preserve">不采用</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12.4.4 进度款审核和支付</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（1）监理人审查并报送发包人的期限：</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发包人完成审批并签发进度款支付证书的期限：</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（2）发包人支付进度款的期限：</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600"/>
        <w:spacing w:line="360" w:lineRule="auto"/>
        <w:widowControl/>
        <w:rPr>
          <w:rFonts w:ascii="宋体" w:hAnsi="宋体" w:cs="宋体"/>
          <w:color w:val="000000"/>
          <w:sz w:val="24"/>
        </w:rPr>
      </w:pPr>
      <w:r>
        <w:rPr>
          <w:rFonts w:hint="eastAsia" w:ascii="宋体" w:hAnsi="宋体" w:cs="宋体"/>
          <w:color w:val="000000"/>
          <w:sz w:val="24"/>
        </w:rPr>
        <w:t xml:space="preserve">发包人逾期支付进度款的违约金的计算方式：</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12.4.6 支付分解表的编制</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2、总价合同支付分解表的编制与审批：</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3、单价合同的总价项目支付分解表的编制与审批：</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2"/>
        <w:keepLines/>
        <w:keepNext/>
        <w:spacing w:before="80" w:after="40" w:line="360" w:lineRule="auto"/>
        <w:widowControl/>
        <w:rPr>
          <w:rFonts w:ascii="宋体" w:hAnsi="宋体" w:cs="宋体"/>
          <w:color w:val="000000"/>
          <w:sz w:val="24"/>
          <w:szCs w:val="28"/>
        </w:rPr>
        <w:outlineLvl w:val="3"/>
      </w:pPr>
      <w:r/>
      <w:bookmarkStart w:id="128" w:name="_Toc351203645"/>
      <w:r/>
      <w:bookmarkStart w:id="129" w:name="_Toc296891047"/>
      <w:r/>
      <w:bookmarkStart w:id="130" w:name="_Toc296944558"/>
      <w:r/>
      <w:bookmarkStart w:id="131" w:name="_Toc292559929"/>
      <w:r/>
      <w:bookmarkStart w:id="132" w:name="_Toc292559424"/>
      <w:r/>
      <w:bookmarkStart w:id="133" w:name="_Toc312678053"/>
      <w:r/>
      <w:bookmarkStart w:id="134" w:name="_Toc300935015"/>
      <w:r/>
      <w:bookmarkStart w:id="135" w:name="_Toc296346720"/>
      <w:r/>
      <w:bookmarkStart w:id="136" w:name="_Toc296891259"/>
      <w:r/>
      <w:bookmarkStart w:id="137" w:name="_Toc297048405"/>
      <w:r/>
      <w:bookmarkStart w:id="138" w:name="_Toc297216223"/>
      <w:r/>
      <w:bookmarkStart w:id="139" w:name="_Toc296347218"/>
      <w:r/>
      <w:bookmarkStart w:id="140" w:name="_Toc304295593"/>
      <w:r/>
      <w:bookmarkStart w:id="141" w:name="_Toc297123564"/>
      <w:r/>
      <w:bookmarkStart w:id="142" w:name="_Toc303539172"/>
      <w:r/>
      <w:bookmarkStart w:id="143" w:name="_Toc297120519"/>
      <w:r/>
      <w:bookmarkStart w:id="144" w:name="_Toc296503219"/>
      <w:r>
        <w:rPr>
          <w:rFonts w:hint="eastAsia" w:ascii="宋体" w:hAnsi="宋体" w:cs="宋体"/>
          <w:color w:val="000000"/>
          <w:sz w:val="24"/>
        </w:rPr>
        <w:t xml:space="preserve">13. 验收和工程试车</w:t>
      </w:r>
      <w:bookmarkEnd w:id="128"/>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13.1 分部分项工程验收</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13.1.2监理人不能按时进行验收时，应提前</w:t>
      </w:r>
      <w:r>
        <w:rPr>
          <w:rFonts w:hint="eastAsia" w:ascii="宋体" w:hAnsi="宋体" w:cs="宋体"/>
          <w:color w:val="000000"/>
          <w:sz w:val="24"/>
          <w:u w:val="single"/>
        </w:rPr>
        <w:t xml:space="preserve">24</w:t>
      </w:r>
      <w:r>
        <w:rPr>
          <w:rFonts w:hint="eastAsia" w:ascii="宋体" w:hAnsi="宋体" w:cs="宋体"/>
          <w:color w:val="000000"/>
          <w:sz w:val="24"/>
        </w:rPr>
        <w:t xml:space="preserve">小时提交书面延期要求。</w:t>
      </w:r>
      <w:r/>
    </w:p>
    <w:p>
      <w:pPr>
        <w:ind w:firstLine="480"/>
        <w:spacing w:line="360" w:lineRule="auto"/>
        <w:widowControl/>
        <w:rPr>
          <w:rFonts w:ascii="宋体" w:hAnsi="宋体" w:cs="宋体"/>
          <w:b/>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48</w:t>
      </w:r>
      <w:r>
        <w:rPr>
          <w:rFonts w:hint="eastAsia" w:ascii="宋体" w:hAnsi="宋体" w:cs="宋体"/>
          <w:color w:val="000000"/>
          <w:sz w:val="24"/>
        </w:rPr>
        <w:t xml:space="preserve">小时。</w:t>
      </w:r>
      <w:r/>
    </w:p>
    <w:p>
      <w:pPr>
        <w:ind w:firstLine="480"/>
        <w:spacing w:after="120" w:line="360" w:lineRule="auto"/>
        <w:widowControl/>
        <w:rPr>
          <w:rFonts w:ascii="宋体" w:hAnsi="宋体" w:cs="宋体"/>
          <w:color w:val="000000"/>
          <w:sz w:val="24"/>
        </w:rPr>
      </w:pPr>
      <w:r/>
      <w:bookmarkStart w:id="145" w:name="_Toc296891263"/>
      <w:r/>
      <w:bookmarkStart w:id="146" w:name="_Toc304295596"/>
      <w:r/>
      <w:bookmarkStart w:id="147" w:name="_Toc297048409"/>
      <w:r/>
      <w:bookmarkStart w:id="148" w:name="_Toc300935016"/>
      <w:r/>
      <w:bookmarkStart w:id="149" w:name="_Toc296347222"/>
      <w:r/>
      <w:bookmarkStart w:id="150" w:name="_Toc303539173"/>
      <w:r/>
      <w:bookmarkStart w:id="151" w:name="_Toc297123565"/>
      <w:r/>
      <w:bookmarkStart w:id="152" w:name="_Toc296944562"/>
      <w:r/>
      <w:bookmarkStart w:id="153" w:name="_Toc296891051"/>
      <w:r/>
      <w:bookmarkStart w:id="154" w:name="_Toc312678056"/>
      <w:r/>
      <w:bookmarkStart w:id="155" w:name="_Toc292559428"/>
      <w:r/>
      <w:bookmarkStart w:id="156" w:name="_Toc297216224"/>
      <w:r/>
      <w:bookmarkStart w:id="157" w:name="_Toc292559933"/>
      <w:r/>
      <w:bookmarkStart w:id="158" w:name="_Toc296503223"/>
      <w:r/>
      <w:bookmarkStart w:id="159" w:name="_Toc297120523"/>
      <w:r/>
      <w:bookmarkStart w:id="160" w:name="_Toc296346724"/>
      <w:r/>
      <w:bookmarkStart w:id="161" w:name="_Toc267251475"/>
      <w:r/>
      <w:bookmarkStart w:id="162" w:name="_Toc267251472"/>
      <w:r/>
      <w:bookmarkStart w:id="163" w:name="_Toc267251470"/>
      <w:r/>
      <w:bookmarkStart w:id="164" w:name="_Toc267251476"/>
      <w:r/>
      <w:bookmarkStart w:id="165" w:name="_Toc267251471"/>
      <w:r/>
      <w:bookmarkStart w:id="166" w:name="_Toc267251473"/>
      <w:r/>
      <w:bookmarkStart w:id="167" w:name="_Toc267251474"/>
      <w:r>
        <w:rPr>
          <w:rFonts w:hint="eastAsia" w:ascii="宋体" w:hAnsi="宋体" w:cs="宋体"/>
          <w:color w:val="000000"/>
          <w:sz w:val="24"/>
        </w:rPr>
        <w:t xml:space="preserve">13.2 竣工验收</w:t>
      </w:r>
      <w:r/>
    </w:p>
    <w:p>
      <w:pPr>
        <w:ind w:firstLine="480"/>
        <w:spacing w:line="360" w:lineRule="auto"/>
        <w:widowControl/>
        <w:rPr>
          <w:rFonts w:ascii="宋体" w:hAnsi="宋体" w:cs="宋体"/>
          <w:color w:val="000000"/>
          <w:sz w:val="24"/>
        </w:rPr>
      </w:pPr>
      <w:r/>
      <w:bookmarkStart w:id="168" w:name="_Toc280868704"/>
      <w:r/>
      <w:bookmarkStart w:id="169" w:name="_Toc280868705"/>
      <w:r/>
      <w:bookmarkStart w:id="170" w:name="_Toc280868706"/>
      <w:r/>
      <w:bookmarkStart w:id="171" w:name="_Toc280868707"/>
      <w:r/>
      <w:bookmarkStart w:id="172" w:name="_Toc280868708"/>
      <w:r/>
      <w:bookmarkStart w:id="173" w:name="_Toc280868709"/>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cs="宋体"/>
          <w:color w:val="000000"/>
          <w:sz w:val="24"/>
        </w:rPr>
        <w:t xml:space="preserve">13.2.2竣工验收程序</w:t>
      </w:r>
      <w:bookmarkEnd w:id="168"/>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关于竣工验收程序的约定：</w:t>
      </w:r>
      <w:r>
        <w:rPr>
          <w:rFonts w:hint="eastAsia" w:ascii="宋体" w:hAnsi="宋体" w:cs="宋体"/>
          <w:color w:val="000000"/>
          <w:sz w:val="24"/>
          <w:u w:val="single"/>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发包人不按照本项约定组织竣工验收、颁发工程接收证书的违约金的计算方法：</w:t>
      </w:r>
      <w:r>
        <w:rPr>
          <w:rFonts w:hint="eastAsia" w:ascii="宋体" w:hAnsi="宋体" w:cs="宋体"/>
          <w:color w:val="000000"/>
          <w:sz w:val="24"/>
          <w:u w:val="single"/>
        </w:rPr>
        <w:t xml:space="preserve">/</w:t>
      </w:r>
      <w:r>
        <w:rPr>
          <w:rFonts w:hint="eastAsia" w:ascii="宋体" w:hAnsi="宋体" w:cs="宋体"/>
          <w:color w:val="000000"/>
          <w:sz w:val="24"/>
        </w:rPr>
        <w:t xml:space="preserve">。</w:t>
      </w:r>
      <w:bookmarkEnd w:id="169"/>
      <w:r>
        <w:rPr>
          <w:rFonts w:ascii="宋体" w:hAnsi="宋体" w:cs="宋体"/>
          <w:color w:val="000000"/>
          <w:sz w:val="24"/>
          <w:u w:val="single"/>
        </w:rPr>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13.2.5移交、接收全部与部分工程</w:t>
      </w:r>
      <w:bookmarkEnd w:id="170"/>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承包人向发包人移交工程的期限：</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发包人未按本合同约定接收全部或部分工程的，违约金的计算方法为：</w:t>
      </w:r>
      <w:r>
        <w:rPr>
          <w:rFonts w:hint="eastAsia" w:ascii="宋体" w:hAnsi="宋体" w:cs="宋体"/>
          <w:color w:val="000000"/>
          <w:sz w:val="24"/>
          <w:u w:val="single"/>
        </w:rPr>
        <w:t xml:space="preserve">/</w:t>
      </w:r>
      <w:r>
        <w:rPr>
          <w:rFonts w:hint="eastAsia" w:ascii="宋体" w:hAnsi="宋体" w:cs="宋体"/>
          <w:color w:val="000000"/>
          <w:sz w:val="24"/>
        </w:rPr>
        <w:t xml:space="preserve">。</w:t>
      </w:r>
      <w:bookmarkEnd w:id="171"/>
      <w:r>
        <w:rPr>
          <w:rFonts w:ascii="宋体" w:hAnsi="宋体" w:cs="宋体"/>
          <w:color w:val="000000"/>
          <w:sz w:val="24"/>
          <w:u w:val="single"/>
        </w:rPr>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承包人未按时移交工程的，违约金的计算方法为：</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13.3 工程试车</w:t>
      </w:r>
      <w:bookmarkEnd w:id="172"/>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13.3.1 试车程序</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工程试车内容：</w:t>
      </w:r>
      <w:r>
        <w:rPr>
          <w:rFonts w:hint="eastAsia" w:ascii="宋体" w:hAnsi="宋体" w:cs="宋体"/>
          <w:color w:val="000000"/>
          <w:sz w:val="24"/>
          <w:u w:val="single"/>
        </w:rPr>
        <w:t xml:space="preserve">不采用</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（1）单机无负荷试车费用由</w:t>
      </w:r>
      <w:r>
        <w:rPr>
          <w:rFonts w:hint="eastAsia" w:ascii="宋体" w:hAnsi="宋体" w:cs="宋体"/>
          <w:color w:val="000000"/>
          <w:sz w:val="24"/>
          <w:u w:val="single"/>
        </w:rPr>
        <w:t xml:space="preserve">/</w:t>
      </w:r>
      <w:r>
        <w:rPr>
          <w:rFonts w:hint="eastAsia" w:ascii="宋体" w:hAnsi="宋体" w:cs="宋体"/>
          <w:color w:val="000000"/>
          <w:sz w:val="24"/>
        </w:rPr>
        <w:t xml:space="preserve">承担；</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（2）无负荷联动试车费用由</w:t>
      </w:r>
      <w:r>
        <w:rPr>
          <w:rFonts w:hint="eastAsia" w:ascii="宋体" w:hAnsi="宋体" w:cs="宋体"/>
          <w:color w:val="000000"/>
          <w:sz w:val="24"/>
          <w:u w:val="single"/>
        </w:rPr>
        <w:t xml:space="preserve">/</w:t>
      </w:r>
      <w:r>
        <w:rPr>
          <w:rFonts w:hint="eastAsia" w:ascii="宋体" w:hAnsi="宋体" w:cs="宋体"/>
          <w:color w:val="000000"/>
          <w:sz w:val="24"/>
        </w:rPr>
        <w:t xml:space="preserve">承担。</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13.3.3 投料试车</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关于投料试车相关事项的约定：</w:t>
      </w:r>
      <w:r>
        <w:rPr>
          <w:rFonts w:hint="eastAsia" w:ascii="宋体" w:hAnsi="宋体" w:cs="宋体"/>
          <w:color w:val="000000"/>
          <w:sz w:val="24"/>
          <w:u w:val="single"/>
        </w:rPr>
        <w:t xml:space="preserve">不采用</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13.6 竣工退场</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13.6.1 竣工退场</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承包人完成竣工退场的期限：</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2"/>
        <w:keepLines/>
        <w:keepNext/>
        <w:spacing w:before="80" w:after="40" w:line="360" w:lineRule="auto"/>
        <w:widowControl/>
        <w:rPr>
          <w:rFonts w:ascii="宋体" w:hAnsi="宋体" w:cs="宋体"/>
          <w:color w:val="000000"/>
          <w:sz w:val="24"/>
          <w:szCs w:val="28"/>
        </w:rPr>
        <w:outlineLvl w:val="3"/>
      </w:pPr>
      <w:r/>
      <w:bookmarkStart w:id="174" w:name="_Toc351203646"/>
      <w:r>
        <w:rPr>
          <w:rFonts w:hint="eastAsia" w:ascii="宋体" w:hAnsi="宋体" w:cs="宋体"/>
          <w:color w:val="000000"/>
          <w:sz w:val="24"/>
        </w:rPr>
        <w:t xml:space="preserve">14. 竣工结算</w:t>
      </w:r>
      <w:bookmarkEnd w:id="174"/>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14.1 竣工结算申请</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承包人提交竣工结算申请单的期限：</w:t>
      </w:r>
      <w:r>
        <w:rPr>
          <w:rFonts w:hint="eastAsia" w:ascii="宋体" w:hAnsi="宋体" w:cs="宋体"/>
          <w:color w:val="000000"/>
          <w:sz w:val="24"/>
          <w:u w:val="single"/>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竣工结算申请单应包括的内容：</w:t>
      </w:r>
      <w:r>
        <w:rPr>
          <w:rFonts w:ascii="宋体" w:hAnsi="宋体" w:cs="宋体"/>
          <w:color w:val="000000"/>
          <w:sz w:val="24"/>
          <w:u w:val="single"/>
        </w:rPr>
        <w:fldChar w:fldCharType="begin"/>
      </w:r>
      <w:r>
        <w:rPr>
          <w:rFonts w:ascii="宋体" w:hAnsi="宋体" w:cs="宋体"/>
          <w:color w:val="000000"/>
          <w:sz w:val="24"/>
          <w:u w:val="single"/>
        </w:rPr>
        <w:instrText xml:space="preserve"> AUTOTEXT  5724 \* MERGEFORMAT </w:instrText>
      </w:r>
      <w:r>
        <w:rPr>
          <w:rFonts w:ascii="宋体" w:hAnsi="宋体" w:cs="宋体"/>
          <w:color w:val="000000"/>
          <w:sz w:val="24"/>
          <w:u w:val="single"/>
        </w:rPr>
        <w:fldChar w:fldCharType="separate"/>
      </w:r>
      <w:r>
        <w:rPr>
          <w:rFonts w:hint="eastAsia" w:ascii="宋体" w:hAnsi="宋体" w:cs="宋体"/>
          <w:color w:val="000000"/>
          <w:sz w:val="24"/>
          <w:u w:val="single"/>
        </w:rPr>
        <w:t xml:space="preserve">竣工验收</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1承包人提供竣工图的约定:工程竣工后一个月内提供贰套完整的竣工图和竣工结算及其它资料。否则迟一天按日向发包人支付1000元的违约金。</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2中间交工工程的范围和竣工时间:根据具体项目填写。</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3结算:</w:t>
      </w:r>
      <w:r>
        <w:rPr>
          <w:rFonts w:ascii="宋体" w:hAnsi="宋体" w:cs="宋体"/>
          <w:color w:val="000000"/>
          <w:sz w:val="24"/>
        </w:rPr>
        <w:fldChar w:fldCharType="end"/>
      </w:r>
      <w:r>
        <w:rPr>
          <w:rFonts w:ascii="宋体" w:hAnsi="宋体" w:cs="宋体"/>
          <w:sz w:val="24"/>
          <w:u w:val="single"/>
        </w:rPr>
        <w:t xml:space="preserve">竣工验收前，承包人需提供完整的竣工验收资料，竣工验收后一个月内提供完整的竣工结算资料。单项工程核减率超过</w:t>
      </w:r>
      <w:r>
        <w:rPr>
          <w:rFonts w:hint="eastAsia" w:ascii="宋体" w:hAnsi="宋体" w:cs="宋体"/>
          <w:sz w:val="24"/>
          <w:u w:val="single"/>
        </w:rPr>
        <w:t xml:space="preserve">5</w:t>
      </w:r>
      <w:r>
        <w:rPr>
          <w:rFonts w:ascii="宋体" w:hAnsi="宋体" w:cs="宋体"/>
          <w:sz w:val="24"/>
          <w:u w:val="single"/>
        </w:rPr>
        <w:t xml:space="preserve">%</w:t>
      </w:r>
      <w:r>
        <w:rPr>
          <w:rFonts w:hint="eastAsia" w:ascii="宋体" w:hAnsi="宋体" w:cs="宋体"/>
          <w:sz w:val="24"/>
          <w:u w:val="single"/>
        </w:rPr>
        <w:t xml:space="preserve">（含）</w:t>
      </w:r>
      <w:r>
        <w:rPr>
          <w:rFonts w:ascii="宋体" w:hAnsi="宋体" w:cs="宋体"/>
          <w:sz w:val="24"/>
          <w:u w:val="single"/>
        </w:rPr>
        <w:t xml:space="preserve">的，其审计费用全部由施工单位承担，并由建设单位从施工单位工程款中扣除。核减率</w:t>
      </w:r>
      <w:r>
        <w:rPr>
          <w:rFonts w:hint="eastAsia" w:ascii="宋体" w:hAnsi="宋体" w:cs="宋体"/>
          <w:sz w:val="24"/>
          <w:u w:val="single"/>
        </w:rPr>
        <w:t xml:space="preserve">=（工程结算送审金额-审定金额）/工程结算送审金额*100%</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14.2 竣工结算审核</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发包人审批竣工付款申请单的期限：</w:t>
      </w:r>
      <w:r>
        <w:rPr>
          <w:rFonts w:hint="eastAsia" w:ascii="宋体" w:hAnsi="宋体" w:cs="宋体"/>
          <w:color w:val="000000"/>
          <w:sz w:val="24"/>
          <w:u w:val="single"/>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发包人完成竣工付款的期限：</w:t>
      </w:r>
      <w:r>
        <w:rPr>
          <w:rFonts w:hint="eastAsia" w:ascii="宋体" w:hAnsi="宋体" w:cs="宋体"/>
          <w:color w:val="000000"/>
          <w:sz w:val="24"/>
          <w:u w:val="single"/>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关于竣工付款证书异议部分复核的方式和程序：</w:t>
      </w:r>
      <w:r>
        <w:rPr>
          <w:rFonts w:hint="eastAsia" w:ascii="宋体" w:hAnsi="宋体" w:cs="宋体"/>
          <w:color w:val="000000"/>
          <w:sz w:val="24"/>
          <w:u w:val="single"/>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14.4 最终结清</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14.4.1 最终结清申请单</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承包人提交最终结清申请单的份数：</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承包人提交最终结算申请单的期限：</w:t>
      </w:r>
      <w:r>
        <w:rPr>
          <w:rFonts w:hint="eastAsia" w:ascii="宋体" w:hAnsi="宋体" w:cs="宋体"/>
          <w:color w:val="000000"/>
          <w:sz w:val="24"/>
          <w:u w:val="single"/>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14.4.2 最终结清证书和支付</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（1）发包人完成最终结清申请单的审批并颁发最终结清证书的期限：</w:t>
      </w:r>
      <w:r>
        <w:rPr>
          <w:rFonts w:hint="eastAsia" w:ascii="宋体" w:hAnsi="宋体" w:cs="宋体"/>
          <w:color w:val="000000"/>
          <w:sz w:val="24"/>
          <w:u w:val="single"/>
        </w:rPr>
        <w:t xml:space="preserve">自工程竣工验收合格之日起24个月</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（2）发包人完成支付的期限：</w:t>
      </w:r>
      <w:r>
        <w:rPr>
          <w:rFonts w:hint="eastAsia" w:ascii="宋体" w:hAnsi="宋体" w:cs="宋体"/>
          <w:color w:val="000000"/>
          <w:sz w:val="24"/>
          <w:u w:val="single"/>
        </w:rPr>
        <w:t xml:space="preserve">/</w:t>
      </w:r>
      <w:r/>
    </w:p>
    <w:p>
      <w:pPr>
        <w:ind w:firstLine="482"/>
        <w:keepLines/>
        <w:keepNext/>
        <w:spacing w:before="80" w:after="40" w:line="360" w:lineRule="auto"/>
        <w:widowControl/>
        <w:rPr>
          <w:rFonts w:ascii="宋体" w:hAnsi="宋体" w:cs="宋体"/>
          <w:color w:val="000000"/>
          <w:sz w:val="24"/>
          <w:szCs w:val="28"/>
        </w:rPr>
        <w:outlineLvl w:val="3"/>
      </w:pPr>
      <w:r/>
      <w:bookmarkStart w:id="175" w:name="_Toc351203647"/>
      <w:r/>
      <w:bookmarkStart w:id="176" w:name="_Toc267251483"/>
      <w:r/>
      <w:bookmarkStart w:id="177" w:name="_Toc267251482"/>
      <w:r/>
      <w:bookmarkStart w:id="178" w:name="_Toc267251484"/>
      <w:r/>
      <w:bookmarkStart w:id="179" w:name="_Toc267251485"/>
      <w:r/>
      <w:bookmarkStart w:id="180" w:name="_Toc267251486"/>
      <w:r/>
      <w:bookmarkStart w:id="181" w:name="_Toc267251490"/>
      <w:r/>
      <w:bookmarkStart w:id="182" w:name="_Toc267251489"/>
      <w:r/>
      <w:bookmarkStart w:id="183" w:name="_Toc267251488"/>
      <w:r/>
      <w:bookmarkStart w:id="184" w:name="_Toc267251495"/>
      <w:r/>
      <w:bookmarkStart w:id="185" w:name="_Toc267251493"/>
      <w:r/>
      <w:bookmarkStart w:id="186" w:name="_Toc267251491"/>
      <w:r/>
      <w:bookmarkStart w:id="187" w:name="_Toc267251496"/>
      <w:r/>
      <w:bookmarkStart w:id="188" w:name="_Toc267251498"/>
      <w:r/>
      <w:bookmarkStart w:id="189" w:name="_Toc267251502"/>
      <w:r/>
      <w:bookmarkStart w:id="190" w:name="_Toc267251497"/>
      <w:r/>
      <w:bookmarkStart w:id="191" w:name="_Toc267251503"/>
      <w:r/>
      <w:bookmarkStart w:id="192" w:name="_Toc267251492"/>
      <w:r/>
      <w:bookmarkStart w:id="193" w:name="_Toc267251499"/>
      <w:r/>
      <w:bookmarkStart w:id="194" w:name="_Toc267251501"/>
      <w:r/>
      <w:bookmarkStart w:id="195" w:name="_Toc267251494"/>
      <w:r/>
      <w:bookmarkStart w:id="196" w:name="_Toc267251504"/>
      <w:r/>
      <w:bookmarkStart w:id="197" w:name="_Toc267251506"/>
      <w:r/>
      <w:bookmarkStart w:id="198" w:name="_Toc267251507"/>
      <w:r/>
      <w:bookmarkStart w:id="199" w:name="_Toc267251508"/>
      <w:r/>
      <w:bookmarkStart w:id="200" w:name="_Toc267251510"/>
      <w:r/>
      <w:bookmarkStart w:id="201" w:name="_Toc267251514"/>
      <w:r/>
      <w:bookmarkStart w:id="202" w:name="_Toc267251509"/>
      <w:r/>
      <w:bookmarkStart w:id="203" w:name="_Toc267251513"/>
      <w:r/>
      <w:bookmarkStart w:id="204" w:name="_Toc267251511"/>
      <w:r/>
      <w:bookmarkStart w:id="205" w:name="_Toc267251515"/>
      <w:r/>
      <w:bookmarkEnd w:id="161"/>
      <w:r/>
      <w:bookmarkEnd w:id="162"/>
      <w:r/>
      <w:bookmarkEnd w:id="163"/>
      <w:r/>
      <w:bookmarkEnd w:id="164"/>
      <w:r/>
      <w:bookmarkEnd w:id="165"/>
      <w:r/>
      <w:bookmarkEnd w:id="166"/>
      <w:r/>
      <w:bookmarkEnd w:id="167"/>
      <w:r/>
      <w:bookmarkEnd w:id="173"/>
      <w:r>
        <w:rPr>
          <w:rFonts w:hint="eastAsia" w:ascii="宋体" w:hAnsi="宋体" w:cs="宋体"/>
          <w:color w:val="000000"/>
          <w:sz w:val="24"/>
        </w:rPr>
        <w:t xml:space="preserve">15. 缺陷责任期与保修</w:t>
      </w:r>
      <w:bookmarkEnd w:id="175"/>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15.2缺陷责任期</w:t>
      </w:r>
      <w:bookmarkEnd w:id="176"/>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缺陷责任期的具体期限：</w:t>
      </w:r>
      <w:r>
        <w:rPr>
          <w:rFonts w:hint="eastAsia" w:ascii="宋体" w:hAnsi="宋体" w:cs="宋体"/>
          <w:color w:val="000000"/>
          <w:sz w:val="24"/>
          <w:u w:val="single"/>
        </w:rPr>
        <w:t xml:space="preserve">自工程竣工验收合格之日起24个月</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15.3 质量保证金</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关于是否扣留质量保证金的约定：</w:t>
      </w:r>
      <w:r>
        <w:rPr>
          <w:rFonts w:hint="eastAsia" w:ascii="宋体" w:hAnsi="宋体" w:cs="宋体"/>
          <w:color w:val="000000"/>
          <w:sz w:val="24"/>
          <w:u w:val="single"/>
        </w:rPr>
        <w:t xml:space="preserve">结算审定价3 %的工程款。</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15.3.1 承包人提供质量保证金的方式</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质量保证金采用以下第</w:t>
      </w:r>
      <w:r>
        <w:rPr>
          <w:rFonts w:hint="eastAsia" w:ascii="宋体" w:hAnsi="宋体" w:cs="宋体"/>
          <w:color w:val="000000"/>
          <w:sz w:val="24"/>
          <w:u w:val="single"/>
        </w:rPr>
        <w:t xml:space="preserve">1</w:t>
      </w:r>
      <w:r>
        <w:rPr>
          <w:rFonts w:hint="eastAsia" w:ascii="宋体" w:hAnsi="宋体" w:cs="宋体"/>
          <w:color w:val="000000"/>
          <w:sz w:val="24"/>
        </w:rPr>
        <w:t xml:space="preserve">种方式：</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（1）质量保证金保函，保证金额为：</w:t>
      </w:r>
      <w:r>
        <w:rPr>
          <w:rFonts w:hint="eastAsia" w:ascii="宋体" w:hAnsi="宋体" w:cs="宋体"/>
          <w:color w:val="000000"/>
          <w:sz w:val="24"/>
          <w:u w:val="single"/>
        </w:rPr>
        <w:t xml:space="preserve">结算审定价3 %</w:t>
      </w:r>
      <w:r>
        <w:rPr>
          <w:rFonts w:hint="eastAsia" w:ascii="宋体" w:hAnsi="宋体" w:cs="宋体"/>
          <w:color w:val="000000"/>
          <w:sz w:val="24"/>
        </w:rPr>
        <w:t xml:space="preserve">； </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3</w:t>
      </w:r>
      <w:r>
        <w:rPr>
          <w:rFonts w:hint="eastAsia" w:ascii="宋体" w:hAnsi="宋体" w:cs="宋体"/>
          <w:color w:val="000000"/>
          <w:sz w:val="24"/>
        </w:rPr>
        <w:t xml:space="preserve">%的工程款；</w:t>
      </w:r>
      <w:r/>
    </w:p>
    <w:p>
      <w:pPr>
        <w:ind w:firstLine="480"/>
        <w:widowControl/>
        <w:rPr>
          <w:rFonts w:ascii="宋体" w:hAnsi="宋体" w:cs="宋体"/>
          <w:color w:val="000000"/>
          <w:sz w:val="24"/>
        </w:rPr>
      </w:pPr>
      <w:r>
        <w:rPr>
          <w:rFonts w:hint="eastAsia" w:ascii="宋体" w:hAnsi="宋体" w:cs="宋体"/>
          <w:color w:val="000000"/>
          <w:sz w:val="24"/>
        </w:rPr>
        <w:t xml:space="preserve">（3）其他方式:     </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15.3.2 质量保证金的扣留 </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质量保证金的扣留采取以下第</w:t>
      </w:r>
      <w:r>
        <w:rPr>
          <w:rFonts w:hint="eastAsia" w:ascii="宋体" w:hAnsi="宋体" w:cs="宋体"/>
          <w:color w:val="000000"/>
          <w:sz w:val="24"/>
          <w:u w:val="single"/>
        </w:rPr>
        <w:t xml:space="preserve">3</w:t>
      </w:r>
      <w:r>
        <w:rPr>
          <w:rFonts w:hint="eastAsia" w:ascii="宋体" w:hAnsi="宋体" w:cs="宋体"/>
          <w:color w:val="000000"/>
          <w:sz w:val="24"/>
        </w:rPr>
        <w:t xml:space="preserve">种方式：</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（1）在支付工程进度款时逐次扣留，在此情形下，质量保证金的计算基数不包括预付款的支付、扣回以及价格调整的金额；</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（2）工程竣工结算时一次性扣留质量保证金；</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（3）其他扣留方式:</w:t>
      </w:r>
      <w:r>
        <w:rPr>
          <w:rFonts w:hint="eastAsia" w:ascii="宋体" w:hAnsi="宋体" w:cs="宋体"/>
          <w:color w:val="000000"/>
          <w:sz w:val="24"/>
          <w:u w:val="single"/>
        </w:rPr>
        <w:t xml:space="preserve">不扣留，承包人提交质量保证金保函。</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关于质量保证金的补充约定:</w:t>
      </w:r>
      <w:r>
        <w:rPr>
          <w:rFonts w:hint="eastAsia"/>
          <w:color w:val="000000"/>
          <w:sz w:val="24"/>
          <w:u w:val="single"/>
        </w:rPr>
        <w:t xml:space="preserve">质量保修金待保修期结束后</w:t>
      </w:r>
      <w:r>
        <w:rPr>
          <w:rFonts w:hint="eastAsia"/>
          <w:color w:val="000000"/>
          <w:sz w:val="24"/>
          <w:u w:val="single"/>
        </w:rPr>
        <w:t xml:space="preserve">14</w:t>
      </w:r>
      <w:r>
        <w:rPr>
          <w:rFonts w:hint="eastAsia"/>
          <w:color w:val="000000"/>
          <w:sz w:val="24"/>
          <w:u w:val="single"/>
        </w:rPr>
        <w:t xml:space="preserve">日内，由承包方提出申请，无息返还质保金（如中途承包方施工工程有问题的尾款顺延），若因承包方不及时申请支付质保金而引起的一切法律责任，由承包方自行承担。承包方需提供审结金额的全额且经税务机关认可的发票。实际付款程序按发包人单位财务管理规定执行。</w:t>
      </w:r>
      <w:bookmarkEnd w:id="177"/>
      <w:bookmarkEnd w:id="178"/>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15.4保修</w:t>
      </w:r>
      <w:bookmarkEnd w:id="179"/>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15.4.1 保修责任</w:t>
      </w:r>
      <w:r/>
    </w:p>
    <w:p>
      <w:pPr>
        <w:ind w:firstLine="468"/>
        <w:spacing w:line="360" w:lineRule="auto"/>
        <w:widowControl/>
        <w:rPr>
          <w:rFonts w:ascii="宋体" w:hAnsi="宋体" w:cs="宋体"/>
          <w:color w:val="000000"/>
          <w:sz w:val="24"/>
        </w:rPr>
      </w:pPr>
      <w:r>
        <w:rPr>
          <w:rFonts w:hint="eastAsia" w:ascii="宋体" w:hAnsi="宋体" w:cs="宋体"/>
          <w:color w:val="000000"/>
          <w:sz w:val="24"/>
        </w:rPr>
        <w:t xml:space="preserve">工程保修期为：</w:t>
      </w:r>
      <w:r>
        <w:rPr>
          <w:rFonts w:hint="eastAsia" w:ascii="宋体" w:hAnsi="宋体" w:cs="宋体"/>
          <w:color w:val="000000"/>
          <w:sz w:val="24"/>
          <w:u w:val="single"/>
        </w:rPr>
        <w:t xml:space="preserve">按防水工程保修期执行</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15.4.3 修复通知</w:t>
      </w:r>
      <w:r/>
    </w:p>
    <w:p>
      <w:pPr>
        <w:ind w:firstLine="468"/>
        <w:spacing w:line="360" w:lineRule="auto"/>
        <w:widowControl/>
        <w:rPr>
          <w:rFonts w:ascii="宋体" w:hAnsi="宋体" w:cs="宋体"/>
          <w:color w:val="000000"/>
          <w:sz w:val="24"/>
        </w:rPr>
      </w:pPr>
      <w:r>
        <w:rPr>
          <w:rFonts w:hint="eastAsia" w:ascii="宋体" w:hAnsi="宋体" w:cs="宋体"/>
          <w:color w:val="000000"/>
          <w:sz w:val="24"/>
        </w:rPr>
        <w:t xml:space="preserve">承包人收到保修通知并到达工程现场的合理时间：</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2"/>
        <w:keepLines/>
        <w:keepNext/>
        <w:spacing w:before="80" w:after="40" w:line="360" w:lineRule="auto"/>
        <w:widowControl/>
        <w:rPr>
          <w:rFonts w:ascii="宋体" w:hAnsi="宋体" w:cs="宋体"/>
          <w:color w:val="000000"/>
          <w:sz w:val="24"/>
          <w:szCs w:val="28"/>
        </w:rPr>
        <w:outlineLvl w:val="3"/>
      </w:pPr>
      <w:r/>
      <w:bookmarkStart w:id="206" w:name="_Toc351203648"/>
      <w:r/>
      <w:bookmarkStart w:id="207" w:name="_Toc280868717"/>
      <w:r/>
      <w:bookmarkStart w:id="208" w:name="_Toc280868718"/>
      <w:r/>
      <w:bookmarkEnd w:id="180"/>
      <w:r/>
      <w:bookmarkEnd w:id="181"/>
      <w:r/>
      <w:bookmarkEnd w:id="182"/>
      <w:r/>
      <w:bookmarkEnd w:id="183"/>
      <w:r>
        <w:rPr>
          <w:rFonts w:hint="eastAsia" w:ascii="宋体" w:hAnsi="宋体" w:cs="宋体"/>
          <w:color w:val="000000"/>
          <w:sz w:val="24"/>
        </w:rPr>
        <w:t xml:space="preserve">16. 违约</w:t>
      </w:r>
      <w:bookmarkEnd w:id="206"/>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16.1 发包人违约</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16.1.1发包人违约的情形</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发包人违约的其他情形：</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16.1.2 发包人违约的责任</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发包人违约责任的承担方式和计算方法：</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（1）因发包人原因未能在计划开工日期前7天内下达开工通知的违约责任：</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（2）因发包人原因未能按合同约定支付合同价款的违约责任：</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（3）发包人违反第10.1款〔变更的范围〕第（2）项约定，自行实施被取消的工作或转由他人实施的违约责任:</w:t>
      </w:r>
      <w:r>
        <w:rPr>
          <w:rFonts w:hint="eastAsia" w:ascii="宋体" w:hAnsi="宋体"/>
          <w:color w:val="000000"/>
          <w:sz w:val="24"/>
          <w:szCs w:val="21"/>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u w:val="single"/>
        </w:rPr>
        <w:t xml:space="preserve">/</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（5）因发包人违反合同约定造成暂停施工的违约责任：</w:t>
      </w:r>
      <w:r>
        <w:rPr>
          <w:rFonts w:hint="eastAsia" w:ascii="宋体" w:hAnsi="宋体" w:cs="宋体"/>
          <w:color w:val="000000"/>
          <w:sz w:val="24"/>
          <w:u w:val="single"/>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（6）发包人无正当理由没有在约定期限内发出复工指示，导致承包人无法复工的违约责任：</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（7）其他：</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16.1.3 因发包人违约解除合同</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承包人按16.1.1项〔发包人违约的情形〕约定暂停施工满</w:t>
      </w:r>
      <w:r>
        <w:rPr>
          <w:rFonts w:hint="eastAsia" w:ascii="宋体" w:hAnsi="宋体" w:cs="宋体"/>
          <w:color w:val="000000"/>
          <w:sz w:val="24"/>
          <w:u w:val="single"/>
        </w:rPr>
        <w:t xml:space="preserve">/</w:t>
      </w:r>
      <w:r>
        <w:rPr>
          <w:rFonts w:hint="eastAsia" w:ascii="宋体" w:hAnsi="宋体" w:cs="宋体"/>
          <w:color w:val="000000"/>
          <w:sz w:val="24"/>
        </w:rPr>
        <w:t xml:space="preserve">天后发包人仍不纠正其违约行为并致使合同目的不能实现的，承包人有权解除合同。</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16.2 承包人违约</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16.2.1 承包人违约的情形</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承包人违约的其他情形：</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16.2.2承包人违约的责任</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承包人违约责任的承担方式和计算方法：</w:t>
      </w:r>
      <w:r>
        <w:rPr>
          <w:rFonts w:hint="eastAsia" w:ascii="宋体" w:hAnsi="宋体" w:cs="宋体"/>
          <w:color w:val="000000"/>
          <w:sz w:val="24"/>
          <w:u w:val="single"/>
        </w:rPr>
        <w:t xml:space="preserve">本合同通用条款第14.2款约定承包人违约应承担的违约责任:</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如因为承包人原因，导致竣工工期滞后于合同工期，工期每延误一天按2000元向发包</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人支付违约金，限20% (合同价)。</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本合同通用条款第15. 1款约定承包人违约应承担的违约责任:</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如质量未达到要求，承包人应进行整改，由此造成发包人的经济损失，应如数赔偿。达</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不到质量标准，除须工程达到约定的质量标准外,还需承担使工程达到约定质量标准所发生的所有费用。</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双方约定的承包人其他违约责任:如果承包人原因工程质量达不到约定的质量标准，经</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承包人免费修补仍达不到约定的质量标准，或者质量问题严重无法修补，发包人有权终止合同，给发包人造成的损失由承包人负责。约定为承包人将按结算审计总价的5%向发包方支付违约金。</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在质保期内，因承包人原因出现的质量问题，在接到发包人通知后承包人应在最短时间</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内赶到现场并免费排除。如若发包人在承包人未到之前采取了必要紧急处理措施，其风险及费用由承包人承担。质保期满后，承包人仍应做好服务工作。</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索赔:详见通用条款。</w:t>
      </w:r>
      <w:r>
        <w:rPr>
          <w:rFonts w:ascii="宋体" w:hAnsi="宋体" w:cs="宋体"/>
          <w:color w:val="000000"/>
          <w:sz w:val="24"/>
          <w:u w:val="single"/>
        </w:rPr>
        <w:t xml:space="preserve"> </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16.2.3 因承包人违约解除合同</w:t>
      </w:r>
      <w:r/>
    </w:p>
    <w:p>
      <w:pPr>
        <w:ind w:firstLine="480"/>
        <w:spacing w:before="120" w:after="120" w:line="360" w:lineRule="auto"/>
        <w:widowControl/>
        <w:rPr>
          <w:rFonts w:ascii="宋体" w:hAnsi="宋体" w:cs="宋体"/>
          <w:color w:val="000000"/>
          <w:sz w:val="24"/>
        </w:rPr>
      </w:pPr>
      <w:r>
        <w:rPr>
          <w:rFonts w:hint="eastAsia" w:ascii="宋体" w:hAnsi="宋体" w:cs="宋体"/>
          <w:color w:val="000000"/>
          <w:sz w:val="24"/>
        </w:rPr>
        <w:t xml:space="preserve">关于承包人违约解除合同的特别约定：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before="120" w:after="120" w:line="360" w:lineRule="auto"/>
        <w:widowControl/>
        <w:rPr>
          <w:rFonts w:ascii="宋体" w:hAnsi="宋体" w:cs="宋体"/>
          <w:color w:val="000000"/>
          <w:sz w:val="24"/>
        </w:rPr>
      </w:pPr>
      <w:r>
        <w:rPr>
          <w:rFonts w:hint="eastAsia" w:ascii="宋体" w:hAnsi="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2"/>
        <w:keepLines/>
        <w:keepNext/>
        <w:spacing w:before="80" w:after="40" w:line="360" w:lineRule="auto"/>
        <w:widowControl/>
        <w:rPr>
          <w:rFonts w:ascii="宋体" w:hAnsi="宋体" w:cs="宋体"/>
          <w:color w:val="000000"/>
          <w:sz w:val="24"/>
          <w:szCs w:val="28"/>
        </w:rPr>
        <w:outlineLvl w:val="3"/>
      </w:pPr>
      <w:r/>
      <w:bookmarkStart w:id="209" w:name="_Toc351203649"/>
      <w:r>
        <w:rPr>
          <w:rFonts w:hint="eastAsia" w:ascii="宋体" w:hAnsi="宋体" w:cs="宋体"/>
          <w:color w:val="000000"/>
          <w:sz w:val="24"/>
        </w:rPr>
        <w:t xml:space="preserve">17. 不可抗力</w:t>
      </w:r>
      <w:bookmarkEnd w:id="207"/>
      <w:r/>
      <w:bookmarkEnd w:id="209"/>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17.1 不可抗力的确认</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除通用合同条款约定的不可抗力事件之外，视为不可抗力的其他情形：</w:t>
      </w:r>
      <w:r>
        <w:rPr>
          <w:rFonts w:hint="eastAsia" w:ascii="宋体" w:hAnsi="宋体" w:cs="宋体"/>
          <w:color w:val="000000"/>
          <w:sz w:val="24"/>
          <w:u w:val="single"/>
        </w:rPr>
        <w:t xml:space="preserve">(1)_ 6 级以上持续24小时的大风:</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(2)持续降雨 24小时且降雨量200m以上:下雪为30m以上:</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(3)40C及以上持续24小时的高温。</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(4)日降雨量大于 50mm的雨日超过1天:</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(5)日气温超过38C的高温大于3天或低于-20C的严寒大于3天:</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u w:val="single"/>
        </w:rPr>
        <w:t xml:space="preserve">(6)造成工程损坏的冰雹和大雪灾害:日降雪量10mm及以上</w:t>
      </w:r>
      <w:r>
        <w:rPr>
          <w:rFonts w:ascii="宋体" w:hAnsi="宋体" w:cs="宋体"/>
          <w:color w:val="000000"/>
          <w:sz w:val="24"/>
          <w:u w:val="single"/>
        </w:rPr>
        <w:t xml:space="preserve"> 。</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17.4 因不可抗力解除合同</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合同解除后，发包人应在商定或确定发包人应支付款项后</w:t>
      </w:r>
      <w:r>
        <w:rPr>
          <w:rFonts w:hint="eastAsia" w:ascii="宋体" w:hAnsi="宋体" w:cs="宋体"/>
          <w:color w:val="000000"/>
          <w:sz w:val="24"/>
          <w:u w:val="single"/>
        </w:rPr>
        <w:t xml:space="preserve">28</w:t>
      </w:r>
      <w:r>
        <w:rPr>
          <w:rFonts w:hint="eastAsia" w:ascii="宋体" w:hAnsi="宋体" w:cs="宋体"/>
          <w:color w:val="000000"/>
          <w:sz w:val="24"/>
        </w:rPr>
        <w:t xml:space="preserve">天内完成款项的支付。</w:t>
      </w:r>
      <w:r/>
    </w:p>
    <w:p>
      <w:pPr>
        <w:ind w:firstLine="482"/>
        <w:keepLines/>
        <w:keepNext/>
        <w:spacing w:before="80" w:after="40" w:line="360" w:lineRule="auto"/>
        <w:widowControl/>
        <w:rPr>
          <w:rFonts w:ascii="宋体" w:hAnsi="宋体" w:cs="宋体"/>
          <w:color w:val="000000"/>
          <w:sz w:val="24"/>
          <w:szCs w:val="28"/>
        </w:rPr>
        <w:outlineLvl w:val="3"/>
      </w:pPr>
      <w:r/>
      <w:bookmarkStart w:id="210" w:name="_Toc351203650"/>
      <w:r>
        <w:rPr>
          <w:rFonts w:hint="eastAsia" w:ascii="宋体" w:hAnsi="宋体" w:cs="宋体"/>
          <w:color w:val="000000"/>
          <w:sz w:val="24"/>
        </w:rPr>
        <w:t xml:space="preserve">18. 保险</w:t>
      </w:r>
      <w:bookmarkEnd w:id="210"/>
      <w:r/>
      <w:bookmarkEnd w:id="208"/>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18.1 工程保险</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关于工程保险的特别约定：</w:t>
      </w:r>
      <w:r>
        <w:rPr>
          <w:rFonts w:hint="eastAsia" w:ascii="宋体" w:hAnsi="宋体" w:cs="宋体"/>
          <w:color w:val="000000"/>
          <w:sz w:val="24"/>
          <w:u w:val="single"/>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18.3 其他保险</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关于其他保险的约定：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承包人是否应为其施工设备等办理财产保险：</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18.7 通知义务</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关于变更保险合同时的通知义务的约定：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2"/>
        <w:keepLines/>
        <w:keepNext/>
        <w:spacing w:before="80" w:after="40" w:line="360" w:lineRule="auto"/>
        <w:widowControl/>
        <w:rPr>
          <w:rFonts w:ascii="宋体" w:hAnsi="宋体" w:cs="宋体"/>
          <w:color w:val="000000"/>
          <w:sz w:val="24"/>
          <w:szCs w:val="28"/>
        </w:rPr>
        <w:outlineLvl w:val="3"/>
      </w:pPr>
      <w:r/>
      <w:bookmarkStart w:id="211" w:name="_Toc351203651"/>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cs="宋体"/>
          <w:color w:val="000000"/>
          <w:sz w:val="24"/>
        </w:rPr>
        <w:t xml:space="preserve">19. 争议解决</w:t>
      </w:r>
      <w:bookmarkEnd w:id="211"/>
      <w:r/>
      <w:bookmarkEnd w:id="196"/>
      <w:bookmarkEnd w:id="197"/>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19.1争</w:t>
      </w:r>
      <w:bookmarkEnd w:id="198"/>
      <w:r>
        <w:rPr>
          <w:rFonts w:hint="eastAsia" w:ascii="宋体" w:hAnsi="宋体" w:cs="宋体"/>
          <w:color w:val="000000"/>
          <w:sz w:val="24"/>
        </w:rPr>
        <w:t xml:space="preserve">议评标</w:t>
      </w:r>
      <w:r/>
    </w:p>
    <w:p>
      <w:pPr>
        <w:ind w:left="170" w:firstLine="360"/>
        <w:spacing w:line="360" w:lineRule="auto"/>
        <w:widowControl/>
        <w:rPr>
          <w:rFonts w:ascii="宋体" w:hAnsi="宋体" w:cs="宋体"/>
          <w:color w:val="000000"/>
          <w:sz w:val="24"/>
        </w:rPr>
      </w:pPr>
      <w:r>
        <w:rPr>
          <w:rFonts w:hint="eastAsia" w:ascii="宋体" w:hAnsi="宋体" w:cs="宋体"/>
          <w:color w:val="000000"/>
          <w:sz w:val="24"/>
        </w:rPr>
        <w:t xml:space="preserve">合同当事人是否同意将工程争议提交争议评标小组决定：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19.2.1 争议评标小组的确定</w:t>
      </w:r>
      <w:r/>
    </w:p>
    <w:p>
      <w:pPr>
        <w:ind w:firstLine="480"/>
        <w:spacing w:line="360" w:lineRule="auto"/>
        <w:widowControl/>
        <w:rPr>
          <w:rFonts w:ascii="宋体" w:hAnsi="宋体" w:cs="宋体"/>
          <w:color w:val="000000"/>
          <w:sz w:val="24"/>
          <w:u w:val="single"/>
        </w:rPr>
      </w:pPr>
      <w:r>
        <w:rPr>
          <w:rFonts w:hint="eastAsia" w:ascii="宋体" w:hAnsi="宋体" w:cs="宋体"/>
          <w:color w:val="000000"/>
          <w:sz w:val="24"/>
        </w:rPr>
        <w:t xml:space="preserve">争议评标小组成员的确定：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选定争议评标员的期限：</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争议评标小组成员的报酬承担方式：</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其他事项的约定：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19.2.2 争议评标小组的决定</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合同当事人关于本项的约定：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after="120" w:line="360" w:lineRule="auto"/>
        <w:widowControl/>
        <w:rPr>
          <w:rFonts w:ascii="宋体" w:hAnsi="宋体" w:cs="宋体"/>
          <w:color w:val="000000"/>
          <w:sz w:val="24"/>
        </w:rPr>
      </w:pPr>
      <w:r>
        <w:rPr>
          <w:rFonts w:hint="eastAsia" w:ascii="宋体" w:hAnsi="宋体" w:cs="宋体"/>
          <w:color w:val="000000"/>
          <w:sz w:val="24"/>
        </w:rPr>
        <w:t xml:space="preserve">19.4仲裁或诉讼</w:t>
      </w:r>
      <w:bookmarkEnd w:id="199"/>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因合同及合同有关事项发生的争议，双方应首先通过友好协商解决，如果协商不能解决争议，则向发包人所在地有管辖权的人民法院提起诉讼。</w:t>
      </w:r>
      <w:bookmarkEnd w:id="200"/>
      <w:r/>
      <w:bookmarkEnd w:id="201"/>
      <w:r/>
      <w:bookmarkEnd w:id="202"/>
      <w:r/>
      <w:bookmarkEnd w:id="203"/>
      <w:r/>
      <w:bookmarkEnd w:id="204"/>
      <w:r/>
      <w:bookmarkEnd w:id="205"/>
      <w:r/>
      <w:r/>
    </w:p>
    <w:p>
      <w:pPr>
        <w:ind w:firstLine="482"/>
        <w:keepLines/>
        <w:keepNext/>
        <w:spacing w:before="80" w:after="40" w:line="360" w:lineRule="auto"/>
        <w:widowControl/>
        <w:rPr>
          <w:rFonts w:ascii="宋体" w:hAnsi="宋体" w:cs="宋体"/>
          <w:color w:val="000000"/>
          <w:sz w:val="24"/>
          <w:szCs w:val="28"/>
        </w:rPr>
        <w:outlineLvl w:val="3"/>
      </w:pPr>
      <w:r>
        <w:rPr>
          <w:rFonts w:hint="eastAsia" w:ascii="宋体" w:hAnsi="宋体" w:cs="宋体"/>
          <w:color w:val="000000"/>
          <w:sz w:val="24"/>
        </w:rPr>
        <w:t xml:space="preserve">2</w:t>
      </w:r>
      <w:r>
        <w:rPr>
          <w:rFonts w:ascii="宋体" w:hAnsi="宋体" w:cs="宋体"/>
          <w:color w:val="000000"/>
          <w:sz w:val="24"/>
        </w:rPr>
        <w:t xml:space="preserve">0</w:t>
      </w:r>
      <w:r>
        <w:rPr>
          <w:rFonts w:hint="eastAsia" w:ascii="宋体" w:hAnsi="宋体" w:cs="宋体"/>
          <w:color w:val="000000"/>
          <w:sz w:val="24"/>
        </w:rPr>
        <w:t xml:space="preserve">、其它</w:t>
      </w:r>
      <w:r/>
    </w:p>
    <w:p>
      <w:pPr>
        <w:ind w:firstLine="480"/>
        <w:spacing w:line="360" w:lineRule="auto"/>
        <w:widowControl/>
        <w:rPr>
          <w:rFonts w:ascii="宋体" w:hAnsi="宋体" w:cs="宋体"/>
          <w:bCs/>
          <w:color w:val="000000"/>
          <w:sz w:val="24"/>
          <w:u w:val="single"/>
        </w:rPr>
      </w:pPr>
      <w:r>
        <w:rPr>
          <w:rFonts w:hint="eastAsia" w:ascii="宋体" w:hAnsi="宋体" w:cs="宋体"/>
          <w:bCs/>
          <w:color w:val="000000"/>
          <w:sz w:val="24"/>
          <w:u w:val="single"/>
        </w:rPr>
        <w:t xml:space="preserve">补充条款：</w:t>
      </w:r>
      <w:r/>
    </w:p>
    <w:p>
      <w:pPr>
        <w:ind w:firstLine="480"/>
        <w:spacing w:line="360" w:lineRule="auto"/>
        <w:widowControl/>
        <w:rPr>
          <w:rFonts w:ascii="宋体" w:hAnsi="宋体" w:cs="宋体"/>
          <w:bCs/>
          <w:color w:val="000000"/>
          <w:sz w:val="24"/>
          <w:u w:val="single"/>
        </w:rPr>
      </w:pPr>
      <w:r>
        <w:rPr>
          <w:rFonts w:hint="eastAsia" w:ascii="宋体" w:hAnsi="宋体" w:cs="宋体"/>
          <w:bCs/>
          <w:color w:val="000000"/>
          <w:sz w:val="24"/>
          <w:u w:val="single"/>
        </w:rPr>
        <w:t xml:space="preserve">（1）竣工验收前，承包人需提供完整的竣工验收资料，竣工验收后一个月内提供完整的竣工结算资料。在工程结算核减率超过5%（含5%），审计费用全部由承包人承担，并由发包人在工程款中扣交，核减率5%以内，审计费用由发包人承担。核减率=（工程结算送审金额-审定金额）/工程结算送审金额*100%。</w:t>
      </w:r>
      <w:r/>
    </w:p>
    <w:p>
      <w:pPr>
        <w:ind w:firstLine="480"/>
        <w:spacing w:line="360" w:lineRule="auto"/>
        <w:widowControl/>
        <w:rPr>
          <w:rFonts w:ascii="宋体" w:hAnsi="宋体" w:cs="宋体"/>
          <w:bCs/>
          <w:color w:val="000000"/>
          <w:sz w:val="24"/>
          <w:u w:val="single"/>
        </w:rPr>
      </w:pPr>
      <w:r>
        <w:rPr>
          <w:rFonts w:hint="eastAsia" w:ascii="宋体" w:hAnsi="宋体" w:cs="宋体"/>
          <w:bCs/>
          <w:color w:val="000000"/>
          <w:sz w:val="24"/>
          <w:u w:val="single"/>
        </w:rPr>
        <w:t xml:space="preserve">（2）在履行合同过程中，承包人应遵守国家或地方的法律、法规、法令，或任何对工程有管理权的部门的规章，并按要求支付有关费用</w:t>
      </w:r>
      <w:r/>
    </w:p>
    <w:p>
      <w:pPr>
        <w:ind w:firstLine="480"/>
        <w:spacing w:line="360" w:lineRule="auto"/>
        <w:widowControl/>
        <w:rPr>
          <w:rFonts w:ascii="宋体" w:hAnsi="宋体" w:cs="宋体"/>
          <w:bCs/>
          <w:color w:val="000000"/>
          <w:sz w:val="24"/>
          <w:u w:val="single"/>
        </w:rPr>
      </w:pPr>
      <w:r>
        <w:rPr>
          <w:rFonts w:hint="eastAsia" w:ascii="宋体" w:hAnsi="宋体" w:cs="宋体"/>
          <w:bCs/>
          <w:color w:val="000000"/>
          <w:sz w:val="24"/>
          <w:u w:val="single"/>
        </w:rPr>
        <w:t xml:space="preserve">（3）无论发包人是否给予了批准或者同意，承包人应对现场作业、施工方法及施工过程的完备性、稳定性和安全性承担全部责任，负责完成对工程的稳定、完整、安全、可靠及有效运行所必需的全部工作</w:t>
      </w:r>
      <w:r/>
    </w:p>
    <w:p>
      <w:pPr>
        <w:ind w:firstLine="480"/>
        <w:spacing w:line="360" w:lineRule="auto"/>
        <w:widowControl/>
        <w:rPr>
          <w:rFonts w:ascii="宋体" w:hAnsi="宋体" w:cs="宋体"/>
          <w:bCs/>
          <w:color w:val="000000"/>
          <w:sz w:val="24"/>
          <w:u w:val="single"/>
        </w:rPr>
      </w:pPr>
      <w:r>
        <w:rPr>
          <w:rFonts w:hint="eastAsia" w:ascii="宋体" w:hAnsi="宋体" w:cs="宋体"/>
          <w:bCs/>
          <w:color w:val="000000"/>
          <w:sz w:val="24"/>
          <w:u w:val="single"/>
        </w:rPr>
        <w:t xml:space="preserve">（4）承包人必须服从发包人和监理工程师的管理监督，施工中发生的质量问题必须及时整改，因承包商原因被责令停工和返工，所造成的一切损失由承包商负责。工程竣工交付后20天内,除经甲方书面同意外,一切施工人员、临时设施、施工机械、设备和器材必须撤离学校，否则，甲方按每日5000元收取罚金。</w:t>
      </w:r>
      <w:r/>
    </w:p>
    <w:p>
      <w:pPr>
        <w:ind w:firstLine="480"/>
        <w:spacing w:line="360" w:lineRule="auto"/>
        <w:widowControl/>
        <w:rPr>
          <w:rFonts w:ascii="宋体" w:hAnsi="宋体" w:cs="宋体"/>
          <w:bCs/>
          <w:color w:val="000000"/>
          <w:sz w:val="24"/>
          <w:u w:val="single"/>
        </w:rPr>
      </w:pPr>
      <w:r>
        <w:rPr>
          <w:rFonts w:hint="eastAsia" w:ascii="宋体" w:hAnsi="宋体" w:cs="宋体"/>
          <w:bCs/>
          <w:color w:val="000000"/>
          <w:sz w:val="24"/>
          <w:u w:val="single"/>
        </w:rPr>
        <w:t xml:space="preserve">（5）鉴于该项目建设地点位于学生生活区域，承包方必须采取必要措施防止施工噪音、粉尘和污水对学生生活环境的影响。因承包方措施不到位，影响学校学生生活，甲方有权责令停工整顿，如遇特殊情况，如国家英语四、六级考试、期中和期末考试，甲方将限制施工车辆进出，施工噪音较大的工序，应适当停工。</w:t>
      </w:r>
      <w:r/>
    </w:p>
    <w:p>
      <w:pPr>
        <w:ind w:firstLine="480"/>
        <w:spacing w:line="360" w:lineRule="auto"/>
        <w:widowControl/>
        <w:rPr>
          <w:rFonts w:ascii="宋体" w:hAnsi="宋体" w:cs="宋体"/>
          <w:bCs/>
          <w:color w:val="000000"/>
          <w:sz w:val="24"/>
          <w:u w:val="single"/>
        </w:rPr>
      </w:pPr>
      <w:r>
        <w:rPr>
          <w:rFonts w:hint="eastAsia" w:ascii="宋体" w:hAnsi="宋体" w:cs="宋体"/>
          <w:bCs/>
          <w:color w:val="000000"/>
          <w:sz w:val="24"/>
          <w:u w:val="single"/>
        </w:rPr>
        <w:t xml:space="preserve">（6）包人提供竣工图的约定：工程竣工后一个月内提供贰套完整的竣工图和竣工结算及其它资料。否则迟一天按日向发包人支付合同价万分之五的违约金。中间交工工程的范围和竣工时间：根据具体项目填写。</w:t>
      </w:r>
      <w:r/>
    </w:p>
    <w:p>
      <w:pPr>
        <w:ind w:firstLine="480"/>
        <w:spacing w:line="360" w:lineRule="auto"/>
        <w:widowControl/>
        <w:rPr>
          <w:rFonts w:ascii="宋体" w:hAnsi="宋体" w:cs="宋体"/>
          <w:bCs/>
          <w:color w:val="000000"/>
          <w:sz w:val="24"/>
          <w:u w:val="single"/>
        </w:rPr>
      </w:pPr>
      <w:r>
        <w:rPr>
          <w:rFonts w:hint="eastAsia" w:ascii="宋体" w:hAnsi="宋体" w:cs="宋体"/>
          <w:bCs/>
          <w:color w:val="000000"/>
          <w:sz w:val="24"/>
          <w:u w:val="single"/>
        </w:rPr>
        <w:t xml:space="preserve">（7）承包人不得对原工程设计进行变更，因承包人自身原因导致的工程变更在实施前须通过设计单位确认并经发包人书面认可，承包人无权要求追加合同价款，由此给发包人造成的损失，承包人应如数赔偿。所有签证须经发包方项目负责人、甲方现场代表、审计部门、监理工程师共同签字后方可生效。由于工程变更使得工程量增减的，每月25日报监理核准，工程竣工后由承包人做结算，监理核定后报发包人审计。</w:t>
      </w:r>
      <w:r/>
    </w:p>
    <w:p>
      <w:pPr>
        <w:ind w:firstLine="480"/>
        <w:spacing w:line="360" w:lineRule="auto"/>
        <w:widowControl/>
        <w:rPr>
          <w:rFonts w:ascii="宋体" w:hAnsi="宋体" w:cs="宋体"/>
          <w:bCs/>
          <w:color w:val="000000"/>
          <w:sz w:val="24"/>
          <w:u w:val="single"/>
        </w:rPr>
      </w:pPr>
      <w:r>
        <w:rPr>
          <w:rFonts w:ascii="宋体" w:hAnsi="宋体" w:cs="宋体"/>
          <w:bCs/>
          <w:color w:val="000000"/>
          <w:sz w:val="24"/>
          <w:u w:val="single"/>
        </w:rPr>
        <w:t xml:space="preserve"> </w:t>
      </w:r>
      <w:r>
        <w:rPr>
          <w:rFonts w:hint="eastAsia" w:ascii="宋体" w:hAnsi="宋体" w:cs="宋体"/>
          <w:bCs/>
          <w:color w:val="000000"/>
          <w:sz w:val="24"/>
          <w:u w:val="single"/>
        </w:rPr>
        <w:t xml:space="preserve">（8）承包人采购材料的约定：</w:t>
      </w:r>
      <w:r/>
    </w:p>
    <w:p>
      <w:pPr>
        <w:ind w:firstLine="480"/>
        <w:spacing w:line="360" w:lineRule="auto"/>
        <w:widowControl/>
        <w:rPr>
          <w:rFonts w:ascii="宋体" w:hAnsi="宋体" w:cs="宋体"/>
          <w:bCs/>
          <w:color w:val="000000"/>
          <w:sz w:val="24"/>
          <w:u w:val="single"/>
        </w:rPr>
      </w:pPr>
      <w:r>
        <w:rPr>
          <w:rFonts w:hint="eastAsia" w:ascii="宋体" w:hAnsi="宋体" w:cs="宋体"/>
          <w:bCs/>
          <w:color w:val="000000"/>
          <w:sz w:val="24"/>
          <w:u w:val="single"/>
        </w:rPr>
        <w:t xml:space="preserve">本工程主要材料规格、品牌必须响应图纸的要求且须在投标文件中约定并按投标文件中约定的品牌进行采购，严禁使用不合格或不符合设计要求的材料，一经发现，限期退场，不按要求退场的，造成的损失由承包人负责；如购进的材料、设备与提供的样品不一致时，发包人有权拒绝材料进场，造成的损失由承包人负责。</w:t>
      </w:r>
      <w:r/>
    </w:p>
    <w:p>
      <w:pPr>
        <w:ind w:firstLine="480"/>
        <w:spacing w:line="360" w:lineRule="auto"/>
        <w:widowControl/>
        <w:rPr>
          <w:rFonts w:ascii="宋体" w:hAnsi="宋体" w:cs="宋体"/>
          <w:bCs/>
          <w:color w:val="000000"/>
          <w:sz w:val="24"/>
          <w:u w:val="single"/>
        </w:rPr>
      </w:pPr>
      <w:r>
        <w:rPr>
          <w:rFonts w:hint="eastAsia" w:ascii="宋体" w:hAnsi="宋体" w:cs="宋体"/>
          <w:bCs/>
          <w:color w:val="000000"/>
          <w:sz w:val="24"/>
          <w:u w:val="single"/>
        </w:rPr>
        <w:t xml:space="preserve">承包人提供的材料在质量保证期内出现的质量问题，乙方承担相应责任并负责赔偿发包人由此造成的损失。材料验收的约定：本工程所使用的材料必须到质检部门送检，合格后方可使用。甲方有权对材料进行复检，增加检验批次，若抽检合格，所产生的检测费用由甲方承担；若抽检不合格所产生的检测费用由乙方承担。</w:t>
      </w:r>
      <w:r/>
    </w:p>
    <w:p>
      <w:pPr>
        <w:ind w:firstLine="480"/>
        <w:spacing w:line="360" w:lineRule="auto"/>
        <w:widowControl/>
        <w:rPr>
          <w:rFonts w:ascii="华文中宋" w:hAnsi="华文中宋" w:eastAsia="华文中宋"/>
          <w:color w:val="000000"/>
          <w:sz w:val="24"/>
        </w:rPr>
      </w:pPr>
      <w:r>
        <w:rPr>
          <w:rFonts w:hint="eastAsia" w:ascii="宋体" w:hAnsi="宋体" w:cs="宋体"/>
          <w:color w:val="000000"/>
          <w:sz w:val="24"/>
        </w:rPr>
        <w:br w:type="page" w:clear="all"/>
      </w:r>
      <w:r>
        <w:rPr>
          <w:rFonts w:hint="eastAsia" w:ascii="华文中宋" w:hAnsi="华文中宋" w:eastAsia="华文中宋"/>
          <w:color w:val="000000"/>
          <w:sz w:val="24"/>
        </w:rPr>
        <w:t xml:space="preserve">专用合同条款附件：</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附件1：承包人承揽工程项目一览表</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附件2：发包人供应材料设备一览表</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附件3：工程质量保修书</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附件4：主要建设工程文件目录</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附件5：承包人用于本工程施工的机械设备表</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附件6：承包人主要施工管理人员表</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附件7：分包人主要施工管理人员表</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附件</w:t>
      </w:r>
      <w:r>
        <w:rPr>
          <w:rFonts w:hint="eastAsia" w:ascii="华文中宋" w:hAnsi="华文中宋" w:eastAsia="华文中宋"/>
          <w:color w:val="000000"/>
          <w:sz w:val="24"/>
        </w:rPr>
        <w:t xml:space="preserve">8</w:t>
      </w:r>
      <w:r>
        <w:rPr>
          <w:rFonts w:ascii="华文中宋" w:hAnsi="华文中宋" w:eastAsia="华文中宋"/>
          <w:color w:val="000000"/>
          <w:sz w:val="24"/>
        </w:rPr>
        <w:t xml:space="preserve">：</w:t>
      </w:r>
      <w:r>
        <w:rPr>
          <w:rFonts w:hint="eastAsia" w:ascii="华文中宋" w:hAnsi="华文中宋" w:eastAsia="华文中宋"/>
          <w:color w:val="000000"/>
          <w:sz w:val="24"/>
        </w:rPr>
        <w:t xml:space="preserve">履约担保</w:t>
      </w:r>
      <w:r>
        <w:rPr>
          <w:rFonts w:ascii="华文中宋" w:hAnsi="华文中宋" w:eastAsia="华文中宋"/>
          <w:color w:val="000000"/>
          <w:sz w:val="24"/>
        </w:rPr>
        <w:t xml:space="preserve"> </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附件</w:t>
      </w:r>
      <w:r>
        <w:rPr>
          <w:rFonts w:hint="eastAsia" w:ascii="华文中宋" w:hAnsi="华文中宋" w:eastAsia="华文中宋"/>
          <w:color w:val="000000"/>
          <w:sz w:val="24"/>
        </w:rPr>
        <w:t xml:space="preserve">9</w:t>
      </w:r>
      <w:r>
        <w:rPr>
          <w:rFonts w:ascii="华文中宋" w:hAnsi="华文中宋" w:eastAsia="华文中宋"/>
          <w:color w:val="000000"/>
          <w:sz w:val="24"/>
        </w:rPr>
        <w:t xml:space="preserve">：</w:t>
      </w:r>
      <w:r>
        <w:rPr>
          <w:rFonts w:hint="eastAsia" w:ascii="华文中宋" w:hAnsi="华文中宋" w:eastAsia="华文中宋"/>
          <w:color w:val="000000"/>
          <w:sz w:val="24"/>
        </w:rPr>
        <w:t xml:space="preserve"> 预付款担保</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附件</w:t>
      </w:r>
      <w:r>
        <w:rPr>
          <w:rFonts w:hint="eastAsia" w:ascii="华文中宋" w:hAnsi="华文中宋" w:eastAsia="华文中宋"/>
          <w:color w:val="000000"/>
          <w:sz w:val="24"/>
        </w:rPr>
        <w:t xml:space="preserve">10</w:t>
      </w:r>
      <w:r>
        <w:rPr>
          <w:rFonts w:ascii="华文中宋" w:hAnsi="华文中宋" w:eastAsia="华文中宋"/>
          <w:color w:val="000000"/>
          <w:sz w:val="24"/>
        </w:rPr>
        <w:t xml:space="preserve">：暂估价一览表</w:t>
      </w:r>
      <w:r/>
    </w:p>
    <w:p>
      <w:pPr>
        <w:spacing w:line="360" w:lineRule="auto"/>
        <w:widowControl/>
        <w:rPr>
          <w:rFonts w:ascii="华文中宋" w:hAnsi="华文中宋" w:eastAsia="华文中宋"/>
          <w:color w:val="000000"/>
          <w:sz w:val="24"/>
        </w:rPr>
      </w:pPr>
      <w:r>
        <w:rPr>
          <w:rFonts w:hint="eastAsia" w:ascii="华文中宋" w:hAnsi="华文中宋" w:eastAsia="华文中宋"/>
          <w:color w:val="000000"/>
          <w:sz w:val="24"/>
        </w:rPr>
        <w:t xml:space="preserve">附件11：廉政协议书</w:t>
      </w:r>
      <w:r/>
    </w:p>
    <w:p>
      <w:pPr>
        <w:spacing w:line="360" w:lineRule="auto"/>
        <w:widowControl/>
        <w:rPr>
          <w:rFonts w:ascii="华文中宋" w:hAnsi="华文中宋" w:eastAsia="华文中宋"/>
          <w:color w:val="000000"/>
          <w:sz w:val="24"/>
        </w:rPr>
      </w:pPr>
      <w:r>
        <w:rPr>
          <w:rFonts w:hint="eastAsia" w:ascii="华文中宋" w:hAnsi="华文中宋" w:eastAsia="华文中宋"/>
          <w:color w:val="000000"/>
          <w:sz w:val="24"/>
        </w:rPr>
        <w:t xml:space="preserve">附件12：江苏经贸职业技术学院校内工程施工安全生产责任承诺书</w:t>
      </w:r>
      <w:r/>
    </w:p>
    <w:p>
      <w:pPr>
        <w:spacing w:line="360" w:lineRule="auto"/>
        <w:widowControl/>
        <w:rPr>
          <w:rFonts w:ascii="华文中宋" w:hAnsi="华文中宋" w:eastAsia="华文中宋"/>
          <w:color w:val="000000"/>
          <w:sz w:val="24"/>
        </w:rPr>
      </w:pPr>
      <w:r>
        <w:rPr>
          <w:rFonts w:hint="eastAsia" w:ascii="华文中宋" w:hAnsi="华文中宋" w:eastAsia="华文中宋"/>
          <w:color w:val="000000"/>
          <w:sz w:val="24"/>
        </w:rPr>
        <w:t xml:space="preserve">附件13：安全生产责任承诺书</w:t>
      </w:r>
      <w:r/>
    </w:p>
    <w:p>
      <w:pPr>
        <w:spacing w:line="360" w:lineRule="auto"/>
        <w:widowControl/>
        <w:rPr>
          <w:rFonts w:ascii="华文中宋" w:hAnsi="华文中宋" w:eastAsia="华文中宋"/>
          <w:color w:val="000000"/>
          <w:sz w:val="24"/>
        </w:rPr>
      </w:pPr>
      <w:r>
        <w:rPr>
          <w:rFonts w:hint="eastAsia" w:ascii="华文中宋" w:hAnsi="华文中宋" w:eastAsia="华文中宋"/>
          <w:color w:val="000000"/>
          <w:sz w:val="24"/>
        </w:rPr>
        <w:t xml:space="preserve">附件14 ：江苏经贸职业技术学院校内工程文明施工承诺书</w:t>
      </w:r>
      <w:r/>
    </w:p>
    <w:p>
      <w:pPr>
        <w:spacing w:line="360" w:lineRule="auto"/>
        <w:widowControl/>
        <w:rPr>
          <w:rFonts w:ascii="华文中宋" w:hAnsi="华文中宋" w:eastAsia="华文中宋"/>
          <w:color w:val="000000"/>
          <w:sz w:val="24"/>
        </w:rPr>
      </w:pPr>
      <w:r>
        <w:rPr>
          <w:rFonts w:hint="eastAsia" w:ascii="华文中宋" w:hAnsi="华文中宋" w:eastAsia="华文中宋"/>
          <w:color w:val="000000"/>
          <w:sz w:val="24"/>
        </w:rPr>
        <w:t xml:space="preserve">附件15：施工现场大气污染防治措施承诺书</w:t>
      </w:r>
      <w:r/>
    </w:p>
    <w:p>
      <w:pPr>
        <w:spacing w:line="360" w:lineRule="auto"/>
        <w:widowControl/>
        <w:rPr>
          <w:rFonts w:ascii="宋体" w:hAnsi="宋体"/>
          <w:color w:val="000000"/>
          <w:sz w:val="24"/>
        </w:rPr>
      </w:pPr>
      <w:r>
        <w:rPr>
          <w:rFonts w:ascii="宋体" w:hAnsi="宋体"/>
          <w:color w:val="000000"/>
          <w:sz w:val="24"/>
        </w:rPr>
      </w:r>
      <w:r/>
    </w:p>
    <w:p>
      <w:pPr>
        <w:spacing w:line="400" w:lineRule="exact"/>
        <w:widowControl/>
        <w:rPr>
          <w:rFonts w:ascii="宋体" w:hAnsi="宋体"/>
          <w:color w:val="000000"/>
          <w:sz w:val="24"/>
        </w:rPr>
      </w:pPr>
      <w:r>
        <w:rPr>
          <w:rFonts w:ascii="宋体" w:hAnsi="宋体"/>
          <w:color w:val="000000"/>
          <w:sz w:val="24"/>
        </w:rPr>
      </w:r>
      <w:r/>
    </w:p>
    <w:p>
      <w:pPr>
        <w:spacing w:before="156" w:after="156" w:line="360" w:lineRule="auto"/>
        <w:widowControl/>
        <w:rPr>
          <w:rFonts w:ascii="宋体" w:hAnsi="宋体"/>
          <w:b/>
          <w:color w:val="000000"/>
          <w:sz w:val="24"/>
        </w:rPr>
      </w:pPr>
      <w:r>
        <w:rPr>
          <w:rFonts w:ascii="宋体" w:hAnsi="宋体"/>
          <w:b/>
          <w:color w:val="000000"/>
          <w:sz w:val="24"/>
        </w:rPr>
      </w:r>
      <w:r/>
    </w:p>
    <w:p>
      <w:pPr>
        <w:spacing w:before="156" w:after="156" w:line="360" w:lineRule="auto"/>
        <w:widowControl/>
        <w:rPr>
          <w:rFonts w:ascii="宋体" w:hAnsi="宋体"/>
          <w:color w:val="000000"/>
          <w:sz w:val="24"/>
        </w:rPr>
      </w:pPr>
      <w:r>
        <w:rPr>
          <w:rFonts w:ascii="宋体" w:hAnsi="宋体"/>
          <w:b/>
          <w:color w:val="000000"/>
          <w:sz w:val="24"/>
        </w:rPr>
        <w:br w:type="page" w:clear="all"/>
      </w:r>
      <w:r>
        <w:rPr>
          <w:rFonts w:ascii="宋体" w:hAnsi="宋体"/>
          <w:b/>
          <w:color w:val="000000"/>
          <w:sz w:val="24"/>
        </w:rPr>
        <w:t xml:space="preserve">附件1：</w:t>
      </w:r>
      <w:r>
        <w:rPr>
          <w:rFonts w:ascii="宋体" w:hAnsi="宋体"/>
          <w:color w:val="000000"/>
          <w:sz w:val="24"/>
        </w:rPr>
        <w:t xml:space="preserve">承包人承揽工程项目一览表</w:t>
      </w:r>
      <w:r/>
    </w:p>
    <w:tbl>
      <w:tblPr>
        <w:tblW w:w="8419" w:type="dxa"/>
        <w:tblInd w:w="-8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85" w:type="dxa"/>
          <w:right w:w="28" w:type="dxa"/>
        </w:tblCellMar>
        <w:tblLook w:val="04A0" w:firstRow="1" w:lastRow="0" w:firstColumn="1" w:lastColumn="0" w:noHBand="0" w:noVBand="1"/>
      </w:tblPr>
      <w:tblGrid>
        <w:gridCol w:w="1031"/>
        <w:gridCol w:w="810"/>
        <w:gridCol w:w="874"/>
        <w:gridCol w:w="589"/>
        <w:gridCol w:w="589"/>
        <w:gridCol w:w="809"/>
        <w:gridCol w:w="1030"/>
        <w:gridCol w:w="1069"/>
        <w:gridCol w:w="809"/>
        <w:gridCol w:w="809"/>
      </w:tblGrid>
      <w:tr>
        <w:trPr/>
        <w:tc>
          <w:tcPr>
            <w:tcW w:w="1031"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单位工程名称</w:t>
            </w:r>
            <w:r/>
          </w:p>
        </w:tc>
        <w:tc>
          <w:tcPr>
            <w:tcW w:w="81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建设规模</w:t>
            </w:r>
            <w:r/>
          </w:p>
        </w:tc>
        <w:tc>
          <w:tcPr>
            <w:tcW w:w="874"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建筑面积</w:t>
            </w:r>
            <w:r/>
          </w:p>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(平方米)</w:t>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结构</w:t>
            </w:r>
            <w:r/>
          </w:p>
          <w:p>
            <w:pPr>
              <w:ind w:left="63" w:right="63"/>
              <w:keepNext/>
              <w:spacing w:line="500" w:lineRule="exact"/>
              <w:widowControl/>
              <w:tabs>
                <w:tab w:val="left" w:pos="993" w:leader="none"/>
                <w:tab w:val="left" w:pos="1134" w:leader="none"/>
              </w:tabs>
              <w:rPr>
                <w:rFonts w:ascii="宋体" w:hAnsi="宋体"/>
                <w:color w:val="000000"/>
                <w:sz w:val="24"/>
              </w:rPr>
            </w:pPr>
            <w:r>
              <w:rPr>
                <w:rFonts w:hint="eastAsia" w:ascii="宋体" w:hAnsi="宋体"/>
                <w:color w:val="000000"/>
                <w:sz w:val="24"/>
              </w:rPr>
              <w:t xml:space="preserve">形式</w:t>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层数</w:t>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生产能力</w:t>
            </w:r>
            <w:r/>
          </w:p>
        </w:tc>
        <w:tc>
          <w:tcPr>
            <w:tcW w:w="103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设备安装内容</w:t>
            </w:r>
            <w:r/>
          </w:p>
        </w:tc>
        <w:tc>
          <w:tcPr>
            <w:tcW w:w="106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合同价格</w:t>
            </w:r>
            <w:r/>
          </w:p>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（元）</w:t>
            </w:r>
            <w:r/>
          </w:p>
        </w:tc>
        <w:tc>
          <w:tcPr>
            <w:tcW w:w="809" w:type="dxa"/>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hint="eastAsia" w:ascii="宋体" w:hAnsi="宋体"/>
                <w:color w:val="000000"/>
                <w:sz w:val="24"/>
              </w:rPr>
              <w:t xml:space="preserve">开工日期</w:t>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竣工日期</w:t>
            </w:r>
            <w:r/>
          </w:p>
        </w:tc>
      </w:tr>
      <w:tr>
        <w:trPr>
          <w:trHeight w:val="579"/>
        </w:trPr>
        <w:tc>
          <w:tcPr>
            <w:tcW w:w="1031"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1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74"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3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6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r>
      <w:tr>
        <w:trPr>
          <w:trHeight w:val="567"/>
        </w:trPr>
        <w:tc>
          <w:tcPr>
            <w:tcW w:w="1031"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1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74"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3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6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r>
      <w:tr>
        <w:trPr>
          <w:trHeight w:val="567"/>
        </w:trPr>
        <w:tc>
          <w:tcPr>
            <w:tcW w:w="1031"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1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74"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3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6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r>
      <w:tr>
        <w:trPr>
          <w:trHeight w:val="567"/>
        </w:trPr>
        <w:tc>
          <w:tcPr>
            <w:tcW w:w="1031"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1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74"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3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6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r>
      <w:tr>
        <w:trPr>
          <w:trHeight w:val="567"/>
        </w:trPr>
        <w:tc>
          <w:tcPr>
            <w:tcW w:w="1031"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1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74"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3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6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r>
      <w:tr>
        <w:trPr>
          <w:trHeight w:val="567"/>
        </w:trPr>
        <w:tc>
          <w:tcPr>
            <w:tcW w:w="1031"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1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74"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3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6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r>
      <w:tr>
        <w:trPr>
          <w:trHeight w:val="567"/>
        </w:trPr>
        <w:tc>
          <w:tcPr>
            <w:tcW w:w="1031"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1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74"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3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6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r>
      <w:tr>
        <w:trPr>
          <w:trHeight w:val="567"/>
        </w:trPr>
        <w:tc>
          <w:tcPr>
            <w:tcW w:w="1031"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1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74"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58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3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6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09"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r>
            <w:r/>
          </w:p>
        </w:tc>
      </w:tr>
    </w:tbl>
    <w:p>
      <w:pPr>
        <w:widowControl/>
        <w:rPr>
          <w:color w:val="000000"/>
          <w:sz w:val="24"/>
        </w:rPr>
      </w:pPr>
      <w:r>
        <w:rPr>
          <w:color w:val="000000"/>
          <w:sz w:val="24"/>
        </w:rPr>
      </w:r>
      <w:r/>
    </w:p>
    <w:p>
      <w:pPr>
        <w:widowControl/>
        <w:rPr>
          <w:color w:val="000000"/>
          <w:sz w:val="24"/>
        </w:rPr>
      </w:pPr>
      <w:r>
        <w:rPr>
          <w:color w:val="000000"/>
          <w:sz w:val="24"/>
        </w:rPr>
      </w:r>
      <w:r/>
    </w:p>
    <w:p>
      <w:pPr>
        <w:widowControl/>
        <w:rPr>
          <w:rFonts w:ascii="宋体" w:hAnsi="宋体"/>
          <w:color w:val="000000"/>
          <w:sz w:val="24"/>
        </w:rPr>
      </w:pPr>
      <w:r>
        <w:rPr>
          <w:color w:val="000000"/>
          <w:sz w:val="24"/>
        </w:rPr>
        <w:br w:type="page" w:clear="all"/>
      </w:r>
      <w:r/>
    </w:p>
    <w:p>
      <w:pPr>
        <w:spacing w:line="360" w:lineRule="auto"/>
        <w:widowControl/>
        <w:rPr>
          <w:rFonts w:ascii="宋体" w:hAnsi="宋体"/>
          <w:b/>
          <w:color w:val="000000"/>
          <w:sz w:val="24"/>
        </w:rPr>
      </w:pPr>
      <w:r>
        <w:rPr>
          <w:rFonts w:ascii="宋体" w:hAnsi="宋体"/>
          <w:b/>
          <w:color w:val="000000"/>
          <w:sz w:val="24"/>
        </w:rPr>
        <w:t xml:space="preserve">附</w:t>
      </w:r>
      <w:bookmarkStart w:id="212" w:name="_Toc296891265"/>
      <w:r/>
      <w:bookmarkStart w:id="213" w:name="_Toc296346726"/>
      <w:r/>
      <w:bookmarkStart w:id="214" w:name="_Toc296891053"/>
      <w:r/>
      <w:bookmarkStart w:id="215" w:name="_Toc296944564"/>
      <w:r/>
      <w:bookmarkStart w:id="216" w:name="_Toc267261692"/>
      <w:r/>
      <w:bookmarkStart w:id="217" w:name="_Toc296347224"/>
      <w:r/>
      <w:bookmarkStart w:id="218" w:name="_Toc296503225"/>
      <w:r>
        <w:rPr>
          <w:rFonts w:ascii="宋体" w:hAnsi="宋体"/>
          <w:b/>
          <w:color w:val="000000"/>
          <w:sz w:val="24"/>
        </w:rPr>
        <w:t xml:space="preserve">件2：</w:t>
      </w:r>
      <w:bookmarkEnd w:id="212"/>
      <w:bookmarkEnd w:id="213"/>
      <w:bookmarkEnd w:id="214"/>
      <w:bookmarkEnd w:id="215"/>
      <w:bookmarkEnd w:id="216"/>
      <w:bookmarkEnd w:id="217"/>
      <w:bookmarkEnd w:id="218"/>
      <w:r/>
    </w:p>
    <w:p>
      <w:pPr>
        <w:jc w:val="center"/>
        <w:spacing w:before="156" w:after="156" w:line="360" w:lineRule="auto"/>
        <w:widowControl/>
        <w:rPr>
          <w:rFonts w:ascii="宋体" w:hAnsi="宋体"/>
          <w:color w:val="000000"/>
          <w:sz w:val="24"/>
        </w:rPr>
      </w:pPr>
      <w:r>
        <w:rPr>
          <w:rFonts w:ascii="宋体" w:hAnsi="宋体"/>
          <w:color w:val="000000"/>
          <w:sz w:val="24"/>
        </w:rPr>
        <w:t xml:space="preserve">发包人供应材料设备一览表</w:t>
      </w:r>
      <w:r/>
    </w:p>
    <w:tbl>
      <w:tblPr>
        <w:tblpPr w:horzAnchor="page" w:tblpX="695" w:vertAnchor="text" w:tblpY="173" w:leftFromText="180" w:topFromText="0" w:rightFromText="180" w:bottomFromText="0"/>
        <w:tblW w:w="1070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序号</w:t>
            </w:r>
            <w:r/>
          </w:p>
        </w:tc>
        <w:tc>
          <w:tcPr>
            <w:tcW w:w="1276"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材料、</w:t>
            </w:r>
            <w:r/>
          </w:p>
          <w:p>
            <w:pPr>
              <w:ind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设备品种</w:t>
            </w:r>
            <w:r/>
          </w:p>
        </w:tc>
        <w:tc>
          <w:tcPr>
            <w:tcW w:w="1418"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规格型号</w:t>
            </w:r>
            <w:r/>
          </w:p>
        </w:tc>
        <w:tc>
          <w:tcPr>
            <w:tcW w:w="940"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单位</w:t>
            </w:r>
            <w:r/>
          </w:p>
        </w:tc>
        <w:tc>
          <w:tcPr>
            <w:tcW w:w="851"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数量</w:t>
            </w:r>
            <w:r/>
          </w:p>
        </w:tc>
        <w:tc>
          <w:tcPr>
            <w:tcW w:w="1044"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单价</w:t>
            </w:r>
            <w:r>
              <w:rPr>
                <w:rFonts w:hint="eastAsia" w:ascii="宋体" w:hAnsi="宋体"/>
                <w:color w:val="000000"/>
                <w:sz w:val="24"/>
              </w:rPr>
              <w:t xml:space="preserve">（元）</w:t>
            </w:r>
            <w:r/>
          </w:p>
        </w:tc>
        <w:tc>
          <w:tcPr>
            <w:tcW w:w="992"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质量等级</w:t>
            </w:r>
            <w:r/>
          </w:p>
        </w:tc>
        <w:tc>
          <w:tcPr>
            <w:tcW w:w="851"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供应时间</w:t>
            </w:r>
            <w:r/>
          </w:p>
        </w:tc>
        <w:tc>
          <w:tcPr>
            <w:tcW w:w="1487"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送达地点</w:t>
            </w:r>
            <w:r/>
          </w:p>
        </w:tc>
        <w:tc>
          <w:tcPr>
            <w:tcW w:w="992" w:type="dxa"/>
            <w:vAlign w:val="center"/>
            <w:textDirection w:val="lrTb"/>
            <w:noWrap w:val="false"/>
          </w:tcPr>
          <w:p>
            <w:pPr>
              <w:ind w:left="63" w:right="63"/>
              <w:keepNext/>
              <w:spacing w:line="500" w:lineRule="exact"/>
              <w:widowControl/>
              <w:tabs>
                <w:tab w:val="left" w:pos="993" w:leader="none"/>
                <w:tab w:val="left" w:pos="1134" w:leader="none"/>
              </w:tabs>
              <w:rPr>
                <w:rFonts w:ascii="宋体" w:hAnsi="宋体"/>
                <w:color w:val="000000"/>
                <w:sz w:val="24"/>
              </w:rPr>
            </w:pPr>
            <w:r>
              <w:rPr>
                <w:rFonts w:ascii="宋体" w:hAnsi="宋体"/>
                <w:color w:val="000000"/>
                <w:sz w:val="24"/>
              </w:rPr>
              <w:t xml:space="preserve">备注</w:t>
            </w:r>
            <w:r/>
          </w:p>
        </w:tc>
      </w:tr>
      <w:tr>
        <w:trPr>
          <w:trHeight w:val="6087"/>
        </w:trPr>
        <w:tc>
          <w:tcPr>
            <w:gridSpan w:val="10"/>
            <w:tcW w:w="10702" w:type="dxa"/>
            <w:vAlign w:val="center"/>
            <w:textDirection w:val="lrTb"/>
            <w:noWrap w:val="false"/>
          </w:tcPr>
          <w:p>
            <w:pPr>
              <w:ind w:firstLine="480"/>
              <w:spacing w:line="400" w:lineRule="exact"/>
              <w:widowControl/>
              <w:rPr>
                <w:rFonts w:ascii="宋体" w:hAnsi="宋体"/>
                <w:color w:val="000000"/>
                <w:sz w:val="24"/>
              </w:rPr>
            </w:pPr>
            <w:r>
              <w:rPr>
                <w:rFonts w:ascii="宋体" w:hAnsi="宋体"/>
                <w:color w:val="000000"/>
                <w:sz w:val="24"/>
              </w:rPr>
            </w:r>
            <w:r/>
          </w:p>
        </w:tc>
      </w:tr>
    </w:tbl>
    <w:p>
      <w:pPr>
        <w:spacing w:line="360" w:lineRule="auto"/>
        <w:widowControl/>
        <w:rPr>
          <w:rFonts w:ascii="华文中宋" w:hAnsi="华文中宋" w:eastAsia="华文中宋"/>
          <w:color w:val="000000"/>
          <w:sz w:val="24"/>
        </w:rPr>
      </w:pPr>
      <w:r>
        <w:rPr>
          <w:rFonts w:ascii="华文中宋" w:hAnsi="华文中宋" w:eastAsia="华文中宋"/>
          <w:color w:val="000000"/>
          <w:sz w:val="24"/>
        </w:rPr>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r>
      <w:r/>
    </w:p>
    <w:p>
      <w:pPr>
        <w:pageBreakBefore/>
        <w:spacing w:line="360" w:lineRule="auto"/>
        <w:widowControl/>
        <w:rPr>
          <w:rFonts w:ascii="宋体" w:hAnsi="宋体"/>
          <w:color w:val="000000"/>
          <w:sz w:val="24"/>
        </w:rPr>
      </w:pPr>
      <w:r>
        <w:rPr>
          <w:rFonts w:ascii="宋体" w:hAnsi="宋体"/>
          <w:color w:val="000000"/>
          <w:sz w:val="24"/>
        </w:rPr>
        <w:t xml:space="preserve">附件3：</w:t>
      </w:r>
      <w:r/>
    </w:p>
    <w:p>
      <w:pPr>
        <w:jc w:val="center"/>
        <w:spacing w:before="156" w:after="156" w:line="360" w:lineRule="auto"/>
        <w:widowControl/>
        <w:rPr>
          <w:rFonts w:ascii="宋体" w:hAnsi="宋体"/>
          <w:color w:val="000000"/>
          <w:sz w:val="24"/>
        </w:rPr>
      </w:pPr>
      <w:r>
        <w:rPr>
          <w:rFonts w:ascii="宋体" w:hAnsi="宋体"/>
          <w:color w:val="000000"/>
          <w:sz w:val="24"/>
        </w:rPr>
        <w:t xml:space="preserve">工程质量保修书</w:t>
      </w:r>
      <w:r/>
    </w:p>
    <w:p>
      <w:pPr>
        <w:ind w:firstLine="480"/>
        <w:spacing w:line="360" w:lineRule="auto"/>
        <w:widowControl/>
        <w:rPr>
          <w:rFonts w:ascii="宋体" w:hAnsi="宋体"/>
          <w:color w:val="000000"/>
          <w:sz w:val="24"/>
        </w:rPr>
      </w:pPr>
      <w:r>
        <w:rPr>
          <w:rFonts w:ascii="宋体" w:hAnsi="宋体"/>
          <w:color w:val="000000"/>
          <w:sz w:val="24"/>
        </w:rPr>
        <w:t xml:space="preserve">发包人（全称）：</w:t>
      </w:r>
      <w:r/>
    </w:p>
    <w:p>
      <w:pPr>
        <w:spacing w:line="360" w:lineRule="auto"/>
        <w:widowControl/>
        <w:rPr>
          <w:rFonts w:ascii="宋体" w:hAnsi="宋体"/>
          <w:color w:val="000000"/>
          <w:sz w:val="24"/>
        </w:rPr>
      </w:pPr>
      <w:r>
        <w:rPr>
          <w:rFonts w:ascii="宋体" w:hAnsi="宋体"/>
          <w:color w:val="000000"/>
          <w:sz w:val="24"/>
        </w:rPr>
        <w:t xml:space="preserve">　　承包人（全称）：</w:t>
      </w:r>
      <w:r/>
    </w:p>
    <w:p>
      <w:pPr>
        <w:spacing w:line="360" w:lineRule="auto"/>
        <w:widowControl/>
        <w:rPr>
          <w:rFonts w:ascii="宋体" w:hAnsi="宋体"/>
          <w:color w:val="000000"/>
          <w:sz w:val="24"/>
        </w:rPr>
      </w:pPr>
      <w:r>
        <w:rPr>
          <w:rFonts w:ascii="宋体" w:hAnsi="宋体"/>
          <w:color w:val="000000"/>
          <w:sz w:val="24"/>
        </w:rPr>
      </w:r>
      <w:r/>
    </w:p>
    <w:p>
      <w:pPr>
        <w:spacing w:line="360" w:lineRule="auto"/>
        <w:widowControl/>
        <w:rPr>
          <w:rFonts w:ascii="宋体" w:hAnsi="宋体"/>
          <w:color w:val="000000"/>
          <w:sz w:val="24"/>
        </w:rPr>
      </w:pPr>
      <w:r>
        <w:rPr>
          <w:rFonts w:ascii="宋体" w:hAnsi="宋体"/>
          <w:color w:val="000000"/>
          <w:sz w:val="24"/>
        </w:rPr>
        <w:t xml:space="preserve">　　发包人和承包人根据《中华人民共和国建筑法》和《建设工程质量管理条例》，经协商一致就</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color w:val="000000"/>
          <w:sz w:val="24"/>
        </w:rPr>
        <w:t xml:space="preserve">工程全称）签订工程质量保修书。</w:t>
      </w:r>
      <w:r/>
    </w:p>
    <w:p>
      <w:pPr>
        <w:spacing w:line="360" w:lineRule="auto"/>
        <w:widowControl/>
        <w:rPr>
          <w:rFonts w:ascii="宋体" w:hAnsi="宋体"/>
          <w:color w:val="000000"/>
          <w:sz w:val="24"/>
        </w:rPr>
      </w:pPr>
      <w:r>
        <w:rPr>
          <w:rFonts w:ascii="宋体" w:hAnsi="宋体"/>
          <w:color w:val="000000"/>
          <w:sz w:val="24"/>
        </w:rPr>
        <w:t xml:space="preserve">　　一、工程质量保修范围和内容</w:t>
      </w:r>
      <w:r/>
    </w:p>
    <w:p>
      <w:pPr>
        <w:spacing w:line="360" w:lineRule="auto"/>
        <w:widowControl/>
        <w:rPr>
          <w:rFonts w:ascii="宋体" w:hAnsi="宋体"/>
          <w:color w:val="000000"/>
          <w:sz w:val="24"/>
        </w:rPr>
      </w:pPr>
      <w:r>
        <w:rPr>
          <w:rFonts w:ascii="宋体" w:hAnsi="宋体"/>
          <w:color w:val="000000"/>
          <w:sz w:val="24"/>
        </w:rPr>
        <w:t xml:space="preserve">　　承包人在质量保修期内，按照有关法律规定和合同约定，承担工程质量保修责任。</w:t>
      </w:r>
      <w:r/>
    </w:p>
    <w:p>
      <w:pPr>
        <w:ind w:firstLine="480"/>
        <w:spacing w:line="360" w:lineRule="auto"/>
        <w:widowControl/>
        <w:rPr>
          <w:rFonts w:ascii="宋体" w:hAnsi="宋体"/>
          <w:color w:val="000000"/>
          <w:sz w:val="24"/>
        </w:rPr>
      </w:pPr>
      <w:r>
        <w:rPr>
          <w:rFonts w:ascii="宋体" w:hAnsi="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 w:val="24"/>
          <w:u w:val="single"/>
        </w:rPr>
        <w:t xml:space="preserve">施工合同约定承包范围内所有施工内容</w:t>
      </w:r>
      <w:r>
        <w:rPr>
          <w:rFonts w:ascii="宋体" w:hAnsi="宋体"/>
          <w:color w:val="000000"/>
          <w:sz w:val="24"/>
        </w:rPr>
        <w:t xml:space="preserve">。</w:t>
      </w:r>
      <w:r/>
    </w:p>
    <w:p>
      <w:pPr>
        <w:spacing w:line="360" w:lineRule="auto"/>
        <w:widowControl/>
        <w:rPr>
          <w:rFonts w:ascii="宋体" w:hAnsi="宋体"/>
          <w:color w:val="000000"/>
          <w:sz w:val="24"/>
        </w:rPr>
      </w:pPr>
      <w:r>
        <w:rPr>
          <w:rFonts w:ascii="宋体" w:hAnsi="宋体"/>
          <w:b/>
          <w:color w:val="000000"/>
          <w:sz w:val="24"/>
        </w:rPr>
        <w:t xml:space="preserve">　　</w:t>
      </w:r>
      <w:r>
        <w:rPr>
          <w:rFonts w:ascii="宋体" w:hAnsi="宋体"/>
          <w:color w:val="000000"/>
          <w:sz w:val="24"/>
        </w:rPr>
        <w:t xml:space="preserve">二、质量保修期</w:t>
      </w:r>
      <w:r/>
    </w:p>
    <w:p>
      <w:pPr>
        <w:spacing w:before="100" w:beforeAutospacing="1" w:after="100" w:afterAutospacing="1"/>
        <w:widowControl/>
        <w:rPr>
          <w:rFonts w:ascii="宋体" w:hAnsi="宋体"/>
          <w:color w:val="000000"/>
          <w:sz w:val="24"/>
        </w:rPr>
      </w:pPr>
      <w:r>
        <w:rPr>
          <w:rFonts w:hint="eastAsia" w:ascii="KNLe" w:hAnsi="KNLe" w:cs="Arial"/>
          <w:color w:val="000000"/>
          <w:sz w:val="24"/>
        </w:rPr>
        <w:t xml:space="preserve">根据《建设工程质量管理条例》及有关规定，工程的质量保修期如下（以下质保期限为最低标准，最终质保期限以中标人投标文件中相关承诺为准）：</w:t>
      </w:r>
      <w:r/>
    </w:p>
    <w:p>
      <w:pPr>
        <w:spacing w:before="100" w:beforeAutospacing="1" w:after="100" w:afterAutospacing="1"/>
        <w:widowControl/>
        <w:rPr>
          <w:rFonts w:ascii="宋体" w:hAnsi="宋体"/>
          <w:color w:val="000000"/>
          <w:sz w:val="24"/>
        </w:rPr>
      </w:pPr>
      <w:r>
        <w:rPr>
          <w:rFonts w:hint="eastAsia" w:ascii="KNLe" w:hAnsi="KNLe" w:cs="Arial"/>
          <w:color w:val="000000"/>
          <w:sz w:val="24"/>
        </w:rPr>
        <w:t xml:space="preserve">1</w:t>
      </w:r>
      <w:r>
        <w:rPr>
          <w:rFonts w:hint="eastAsia" w:ascii="KNLe" w:hAnsi="KNLe" w:cs="Arial"/>
          <w:color w:val="000000"/>
          <w:sz w:val="24"/>
        </w:rPr>
        <w:t xml:space="preserve">．地基基础工程和主体结构工程为设计文件规定的工程合理使用年限；</w:t>
      </w:r>
      <w:r/>
    </w:p>
    <w:p>
      <w:pPr>
        <w:spacing w:before="100" w:beforeAutospacing="1" w:after="100" w:afterAutospacing="1"/>
        <w:widowControl/>
        <w:rPr>
          <w:rFonts w:ascii="宋体" w:hAnsi="宋体"/>
          <w:color w:val="000000"/>
          <w:sz w:val="24"/>
        </w:rPr>
      </w:pPr>
      <w:r>
        <w:rPr>
          <w:rFonts w:hint="eastAsia" w:ascii="KNLe" w:hAnsi="KNLe" w:cs="Arial"/>
          <w:color w:val="000000"/>
          <w:sz w:val="24"/>
        </w:rPr>
        <w:t xml:space="preserve">2</w:t>
      </w:r>
      <w:r>
        <w:rPr>
          <w:rFonts w:hint="eastAsia" w:ascii="KNLe" w:hAnsi="KNLe" w:cs="Arial"/>
          <w:color w:val="000000"/>
          <w:sz w:val="24"/>
        </w:rPr>
        <w:t xml:space="preserve">．屋面防水工程、有防水要求的卫生间、房间和外墙面的防渗为</w:t>
      </w:r>
      <w:r>
        <w:rPr>
          <w:rFonts w:hint="eastAsia" w:ascii="宋体" w:hAnsi="宋体" w:cs="Arial"/>
          <w:color w:val="000000"/>
          <w:sz w:val="24"/>
          <w:u w:val="single"/>
        </w:rPr>
        <w:t xml:space="preserve">  5   </w:t>
      </w:r>
      <w:r>
        <w:rPr>
          <w:rFonts w:hint="eastAsia" w:ascii="KNLe" w:hAnsi="KNLe" w:cs="Arial"/>
          <w:color w:val="000000"/>
          <w:sz w:val="24"/>
        </w:rPr>
        <w:t xml:space="preserve">年；</w:t>
      </w:r>
      <w:r/>
    </w:p>
    <w:p>
      <w:pPr>
        <w:spacing w:before="100" w:beforeAutospacing="1" w:after="100" w:afterAutospacing="1"/>
        <w:widowControl/>
        <w:rPr>
          <w:rFonts w:ascii="宋体" w:hAnsi="宋体"/>
          <w:color w:val="000000"/>
          <w:sz w:val="24"/>
        </w:rPr>
      </w:pPr>
      <w:r>
        <w:rPr>
          <w:rFonts w:hint="eastAsia" w:ascii="KNLe" w:hAnsi="KNLe" w:cs="Arial"/>
          <w:color w:val="000000"/>
          <w:sz w:val="24"/>
        </w:rPr>
        <w:t xml:space="preserve">3</w:t>
      </w:r>
      <w:r>
        <w:rPr>
          <w:rFonts w:hint="eastAsia" w:ascii="KNLe" w:hAnsi="KNLe" w:cs="Arial"/>
          <w:color w:val="000000"/>
          <w:sz w:val="24"/>
        </w:rPr>
        <w:t xml:space="preserve">．装修工程为</w:t>
      </w:r>
      <w:r>
        <w:rPr>
          <w:rFonts w:hint="eastAsia" w:ascii="宋体" w:hAnsi="宋体" w:cs="Arial"/>
          <w:color w:val="000000"/>
          <w:sz w:val="24"/>
          <w:u w:val="single"/>
        </w:rPr>
        <w:t xml:space="preserve">   2  </w:t>
      </w:r>
      <w:r>
        <w:rPr>
          <w:rFonts w:hint="eastAsia" w:ascii="KNLe" w:hAnsi="KNLe" w:cs="Arial"/>
          <w:color w:val="000000"/>
          <w:sz w:val="24"/>
        </w:rPr>
        <w:t xml:space="preserve">年；</w:t>
      </w:r>
      <w:r/>
    </w:p>
    <w:p>
      <w:pPr>
        <w:spacing w:before="100" w:beforeAutospacing="1" w:after="100" w:afterAutospacing="1"/>
        <w:widowControl/>
        <w:rPr>
          <w:rFonts w:ascii="宋体" w:hAnsi="宋体"/>
          <w:color w:val="000000"/>
          <w:sz w:val="24"/>
        </w:rPr>
      </w:pPr>
      <w:r>
        <w:rPr>
          <w:rFonts w:hint="eastAsia" w:ascii="KNLe" w:hAnsi="KNLe" w:cs="Arial"/>
          <w:color w:val="000000"/>
          <w:sz w:val="24"/>
        </w:rPr>
        <w:t xml:space="preserve">4</w:t>
      </w:r>
      <w:r>
        <w:rPr>
          <w:rFonts w:hint="eastAsia" w:ascii="KNLe" w:hAnsi="KNLe" w:cs="Arial"/>
          <w:color w:val="000000"/>
          <w:sz w:val="24"/>
        </w:rPr>
        <w:t xml:space="preserve">．电气管线、给排水管道、设备安装工程为</w:t>
      </w:r>
      <w:r>
        <w:rPr>
          <w:rFonts w:hint="eastAsia" w:ascii="宋体" w:hAnsi="宋体" w:cs="Arial"/>
          <w:color w:val="000000"/>
          <w:sz w:val="24"/>
          <w:u w:val="single"/>
        </w:rPr>
        <w:t xml:space="preserve">  2   </w:t>
      </w:r>
      <w:r>
        <w:rPr>
          <w:rFonts w:hint="eastAsia" w:ascii="KNLe" w:hAnsi="KNLe" w:cs="Arial"/>
          <w:color w:val="000000"/>
          <w:sz w:val="24"/>
        </w:rPr>
        <w:t xml:space="preserve">年；</w:t>
      </w:r>
      <w:r/>
    </w:p>
    <w:p>
      <w:pPr>
        <w:spacing w:before="100" w:beforeAutospacing="1" w:after="100" w:afterAutospacing="1"/>
        <w:widowControl/>
        <w:rPr>
          <w:rFonts w:ascii="宋体" w:hAnsi="宋体"/>
          <w:color w:val="000000"/>
          <w:sz w:val="24"/>
        </w:rPr>
      </w:pPr>
      <w:r>
        <w:rPr>
          <w:rFonts w:hint="eastAsia" w:ascii="KNLe" w:hAnsi="KNLe" w:cs="Arial"/>
          <w:color w:val="000000"/>
          <w:sz w:val="24"/>
        </w:rPr>
        <w:t xml:space="preserve">5</w:t>
      </w:r>
      <w:r>
        <w:rPr>
          <w:rFonts w:hint="eastAsia" w:ascii="KNLe" w:hAnsi="KNLe" w:cs="Arial"/>
          <w:color w:val="000000"/>
          <w:sz w:val="24"/>
        </w:rPr>
        <w:t xml:space="preserve">．供热与供冷系统为</w:t>
      </w:r>
      <w:r>
        <w:rPr>
          <w:rFonts w:hint="eastAsia" w:ascii="宋体" w:hAnsi="宋体" w:cs="Arial"/>
          <w:color w:val="000000"/>
          <w:sz w:val="24"/>
          <w:u w:val="single"/>
        </w:rPr>
        <w:t xml:space="preserve">    2  </w:t>
      </w:r>
      <w:r>
        <w:rPr>
          <w:rFonts w:hint="eastAsia" w:ascii="KNLe" w:hAnsi="KNLe" w:cs="Arial"/>
          <w:color w:val="000000"/>
          <w:sz w:val="24"/>
        </w:rPr>
        <w:t xml:space="preserve">个采暖期、供冷期；</w:t>
      </w:r>
      <w:r/>
    </w:p>
    <w:p>
      <w:pPr>
        <w:spacing w:before="100" w:beforeAutospacing="1" w:after="100" w:afterAutospacing="1"/>
        <w:widowControl/>
        <w:rPr>
          <w:rFonts w:ascii="宋体" w:hAnsi="宋体"/>
          <w:color w:val="000000"/>
          <w:sz w:val="24"/>
        </w:rPr>
      </w:pPr>
      <w:r>
        <w:rPr>
          <w:rFonts w:hint="eastAsia" w:ascii="KNLe" w:hAnsi="KNLe" w:cs="Arial"/>
          <w:color w:val="000000"/>
          <w:sz w:val="24"/>
        </w:rPr>
        <w:t xml:space="preserve">6</w:t>
      </w:r>
      <w:r>
        <w:rPr>
          <w:rFonts w:hint="eastAsia" w:ascii="KNLe" w:hAnsi="KNLe" w:cs="Arial"/>
          <w:color w:val="000000"/>
          <w:sz w:val="24"/>
        </w:rPr>
        <w:t xml:space="preserve">．住宅小区内的给排水设施、道路等配套工程为</w:t>
      </w:r>
      <w:r>
        <w:rPr>
          <w:rFonts w:hint="eastAsia" w:ascii="宋体" w:hAnsi="宋体" w:cs="Arial"/>
          <w:color w:val="000000"/>
          <w:sz w:val="24"/>
          <w:u w:val="single"/>
        </w:rPr>
        <w:t xml:space="preserve">    2   </w:t>
      </w:r>
      <w:r>
        <w:rPr>
          <w:rFonts w:hint="eastAsia" w:ascii="KNLe" w:hAnsi="KNLe" w:cs="Arial"/>
          <w:color w:val="000000"/>
          <w:sz w:val="24"/>
        </w:rPr>
        <w:t xml:space="preserve">年；</w:t>
      </w:r>
      <w:r/>
    </w:p>
    <w:p>
      <w:pPr>
        <w:spacing w:before="100" w:beforeAutospacing="1" w:after="100" w:afterAutospacing="1"/>
        <w:widowControl/>
        <w:rPr>
          <w:rFonts w:ascii="宋体" w:hAnsi="宋体" w:cs="Arial"/>
          <w:color w:val="000000"/>
          <w:sz w:val="24"/>
        </w:rPr>
      </w:pPr>
      <w:r>
        <w:rPr>
          <w:rFonts w:hint="eastAsia" w:ascii="KNLe" w:hAnsi="KNLe" w:cs="Arial"/>
          <w:color w:val="000000"/>
          <w:sz w:val="24"/>
        </w:rPr>
        <w:t xml:space="preserve">7</w:t>
      </w:r>
      <w:r>
        <w:rPr>
          <w:rFonts w:hint="eastAsia" w:ascii="KNLe" w:hAnsi="KNLe" w:cs="Arial"/>
          <w:color w:val="000000"/>
          <w:sz w:val="24"/>
        </w:rPr>
        <w:t xml:space="preserve">．其他项目保修期限约定如下</w:t>
      </w:r>
      <w:r>
        <w:rPr>
          <w:rFonts w:hint="eastAsia" w:ascii="KNLe" w:hAnsi="KNLe" w:cs="Arial"/>
          <w:color w:val="000000"/>
          <w:sz w:val="24"/>
          <w:u w:val="single"/>
        </w:rPr>
        <w:t xml:space="preserve">：</w:t>
      </w:r>
      <w:r>
        <w:rPr>
          <w:rFonts w:hint="eastAsia" w:ascii="宋体" w:hAnsi="宋体" w:cs="Arial"/>
          <w:color w:val="000000"/>
          <w:sz w:val="24"/>
          <w:u w:val="single"/>
        </w:rPr>
        <w:t xml:space="preserve">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r/>
    </w:p>
    <w:p>
      <w:pPr>
        <w:spacing w:line="360" w:lineRule="auto"/>
        <w:widowControl/>
        <w:rPr>
          <w:rFonts w:ascii="宋体" w:hAnsi="宋体"/>
          <w:color w:val="000000"/>
          <w:sz w:val="24"/>
        </w:rPr>
      </w:pPr>
      <w:r>
        <w:rPr>
          <w:rFonts w:ascii="宋体" w:hAnsi="宋体"/>
          <w:color w:val="000000"/>
          <w:sz w:val="24"/>
        </w:rPr>
        <w:t xml:space="preserve">　　质量保修期自工程竣工验收合格之日起计算。</w:t>
      </w:r>
      <w:r/>
    </w:p>
    <w:p>
      <w:pPr>
        <w:ind w:firstLine="480"/>
        <w:spacing w:line="360" w:lineRule="auto"/>
        <w:widowControl/>
        <w:rPr>
          <w:rFonts w:ascii="宋体" w:hAnsi="宋体"/>
          <w:color w:val="000000"/>
          <w:sz w:val="24"/>
        </w:rPr>
      </w:pPr>
      <w:r>
        <w:rPr>
          <w:rFonts w:ascii="宋体" w:hAnsi="宋体"/>
          <w:color w:val="000000"/>
          <w:sz w:val="24"/>
        </w:rPr>
        <w:t xml:space="preserve">三、缺陷责任期</w:t>
      </w:r>
      <w:r/>
    </w:p>
    <w:p>
      <w:pPr>
        <w:ind w:firstLine="480"/>
        <w:spacing w:line="360" w:lineRule="auto"/>
        <w:widowControl/>
        <w:rPr>
          <w:rFonts w:ascii="宋体" w:hAnsi="宋体"/>
          <w:color w:val="000000"/>
          <w:sz w:val="24"/>
        </w:rPr>
      </w:pPr>
      <w:r>
        <w:rPr>
          <w:rFonts w:ascii="宋体" w:hAnsi="宋体"/>
          <w:color w:val="000000"/>
          <w:sz w:val="24"/>
        </w:rPr>
        <w:t xml:space="preserve">工程缺陷责任期为</w:t>
      </w:r>
      <w:r>
        <w:rPr>
          <w:rFonts w:hint="eastAsia" w:ascii="宋体" w:hAnsi="宋体"/>
          <w:color w:val="000000"/>
          <w:sz w:val="24"/>
          <w:u w:val="single"/>
        </w:rPr>
        <w:t xml:space="preserve">24</w:t>
      </w:r>
      <w:r>
        <w:rPr>
          <w:rFonts w:ascii="宋体" w:hAnsi="宋体"/>
          <w:color w:val="000000"/>
          <w:sz w:val="24"/>
        </w:rPr>
        <w:t xml:space="preserve">个月，缺陷责任期自工程竣工验收合格之日起计算。单位工程先于全部工程进行验收，单位工程缺陷责任期自单位工程验收合格之日起算。</w:t>
      </w:r>
      <w:r/>
    </w:p>
    <w:p>
      <w:pPr>
        <w:spacing w:line="360" w:lineRule="auto"/>
        <w:widowControl/>
        <w:rPr>
          <w:rFonts w:ascii="宋体" w:hAnsi="宋体"/>
          <w:color w:val="000000"/>
          <w:sz w:val="24"/>
        </w:rPr>
      </w:pPr>
      <w:r>
        <w:rPr>
          <w:rFonts w:ascii="宋体" w:hAnsi="宋体"/>
          <w:color w:val="000000"/>
          <w:sz w:val="24"/>
        </w:rPr>
        <w:t xml:space="preserve">    四、质量保修责任</w:t>
      </w:r>
      <w:r/>
    </w:p>
    <w:p>
      <w:pPr>
        <w:ind w:left="120" w:firstLine="491"/>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属于保修范围、内容的项目，承包人应当在接到保修通知之日起7天内派人保修。承包人不在约定期限内派人保修的，发包人可以委托他人修理。</w:t>
      </w:r>
      <w:r/>
    </w:p>
    <w:p>
      <w:pPr>
        <w:ind w:left="120" w:firstLine="491"/>
        <w:spacing w:line="360" w:lineRule="auto"/>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发生紧急事故需抢修的，承包人在接到事故通知后，应当立即到达事故现场抢修。</w:t>
      </w:r>
      <w:r/>
    </w:p>
    <w:p>
      <w:pPr>
        <w:ind w:left="120" w:firstLine="491"/>
        <w:spacing w:line="360" w:lineRule="auto"/>
        <w:widowControl/>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20"/>
        <w:spacing w:line="360" w:lineRule="auto"/>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质量保修完成后，由发包人组织验收。</w:t>
      </w:r>
      <w:r/>
    </w:p>
    <w:p>
      <w:pPr>
        <w:spacing w:line="360" w:lineRule="auto"/>
        <w:widowControl/>
        <w:rPr>
          <w:rFonts w:ascii="宋体" w:hAnsi="宋体"/>
          <w:color w:val="000000"/>
          <w:sz w:val="24"/>
        </w:rPr>
      </w:pPr>
      <w:r>
        <w:rPr>
          <w:rFonts w:ascii="宋体" w:hAnsi="宋体"/>
          <w:color w:val="000000"/>
          <w:sz w:val="24"/>
        </w:rPr>
        <w:t xml:space="preserve">　　五、保修费用</w:t>
      </w:r>
      <w:r/>
    </w:p>
    <w:p>
      <w:pPr>
        <w:spacing w:line="360" w:lineRule="auto"/>
        <w:widowControl/>
        <w:rPr>
          <w:rFonts w:ascii="宋体" w:hAnsi="宋体"/>
          <w:color w:val="000000"/>
          <w:sz w:val="24"/>
        </w:rPr>
      </w:pPr>
      <w:r>
        <w:rPr>
          <w:rFonts w:ascii="宋体" w:hAnsi="宋体"/>
          <w:color w:val="000000"/>
          <w:sz w:val="24"/>
        </w:rPr>
        <w:t xml:space="preserve">　　保修费用由造成质量缺陷的责任方承担。</w:t>
      </w:r>
      <w:r/>
    </w:p>
    <w:p>
      <w:pPr>
        <w:spacing w:line="360" w:lineRule="auto"/>
        <w:widowControl/>
        <w:rPr>
          <w:rFonts w:ascii="宋体" w:hAnsi="宋体"/>
          <w:color w:val="000000"/>
          <w:sz w:val="24"/>
        </w:rPr>
      </w:pPr>
      <w:r>
        <w:rPr>
          <w:rFonts w:ascii="宋体" w:hAnsi="宋体"/>
          <w:b/>
          <w:color w:val="000000"/>
          <w:sz w:val="24"/>
        </w:rPr>
        <w:t xml:space="preserve">六</w:t>
      </w:r>
      <w:r>
        <w:rPr>
          <w:rFonts w:ascii="宋体" w:hAnsi="宋体"/>
          <w:color w:val="000000"/>
          <w:sz w:val="24"/>
        </w:rPr>
        <w:t xml:space="preserve">、双方约定的其他工程质量保修事项：</w:t>
      </w:r>
      <w:r>
        <w:rPr>
          <w:rFonts w:hint="eastAsia" w:ascii="宋体" w:hAnsi="宋体"/>
          <w:color w:val="000000"/>
          <w:sz w:val="24"/>
          <w:u w:val="single"/>
        </w:rPr>
        <w:t xml:space="preserve">/</w:t>
      </w:r>
      <w:r>
        <w:rPr>
          <w:rFonts w:ascii="宋体" w:hAnsi="宋体"/>
          <w:color w:val="000000"/>
          <w:sz w:val="24"/>
        </w:rPr>
        <w:t xml:space="preserve">。</w:t>
      </w:r>
      <w:r/>
    </w:p>
    <w:p>
      <w:pPr>
        <w:ind w:firstLine="456"/>
        <w:spacing w:line="360" w:lineRule="auto"/>
        <w:widowControl/>
        <w:rPr>
          <w:rFonts w:ascii="宋体" w:hAnsi="宋体"/>
          <w:color w:val="000000"/>
          <w:sz w:val="24"/>
        </w:rPr>
      </w:pPr>
      <w:r>
        <w:rPr>
          <w:rFonts w:ascii="宋体" w:hAnsi="宋体"/>
          <w:color w:val="000000"/>
          <w:sz w:val="24"/>
        </w:rPr>
        <w:t xml:space="preserve">工程质量保修书由发包人、承包人在工程竣工验收前共同签署，作为施工合同附件，其有效期限至保修期满。</w:t>
      </w:r>
      <w:r/>
    </w:p>
    <w:p>
      <w:pPr>
        <w:ind w:firstLine="420"/>
        <w:spacing w:line="360" w:lineRule="auto"/>
        <w:widowControl/>
        <w:rPr>
          <w:rFonts w:ascii="宋体" w:hAnsi="宋体"/>
          <w:color w:val="000000"/>
          <w:sz w:val="24"/>
        </w:rPr>
      </w:pPr>
      <w:r>
        <w:rPr>
          <w:rFonts w:ascii="宋体" w:hAnsi="宋体"/>
          <w:color w:val="000000"/>
          <w:sz w:val="24"/>
        </w:rPr>
      </w:r>
      <w:r/>
    </w:p>
    <w:p>
      <w:pPr>
        <w:spacing w:line="360" w:lineRule="auto"/>
        <w:widowControl/>
        <w:rPr>
          <w:rFonts w:ascii="宋体" w:hAnsi="宋体" w:cs="宋体"/>
          <w:color w:val="000000"/>
          <w:sz w:val="24"/>
          <w:u w:val="single"/>
        </w:rPr>
      </w:pPr>
      <w:r>
        <w:rPr>
          <w:rFonts w:hint="eastAsia" w:ascii="宋体" w:hAnsi="宋体" w:cs="宋体"/>
          <w:color w:val="000000"/>
          <w:sz w:val="24"/>
        </w:rPr>
        <w:t xml:space="preserve">发包人(盖章)：</w:t>
      </w:r>
      <w:r>
        <w:rPr>
          <w:rFonts w:hint="eastAsia" w:ascii="宋体" w:hAnsi="宋体" w:cs="宋体"/>
          <w:color w:val="000000"/>
          <w:sz w:val="24"/>
          <w:u w:val="single"/>
        </w:rPr>
        <w:t xml:space="preserve">         </w:t>
      </w:r>
      <w:r>
        <w:rPr>
          <w:rFonts w:hint="eastAsia" w:ascii="宋体" w:hAnsi="宋体" w:cs="宋体"/>
          <w:color w:val="000000"/>
          <w:sz w:val="24"/>
        </w:rPr>
        <w:t xml:space="preserve">                 承包人(公章)：</w:t>
      </w:r>
      <w:r>
        <w:rPr>
          <w:rFonts w:hint="eastAsia" w:ascii="宋体" w:hAnsi="宋体" w:cs="宋体"/>
          <w:color w:val="000000"/>
          <w:sz w:val="24"/>
          <w:u w:val="single"/>
        </w:rPr>
        <w:t xml:space="preserve">                        </w:t>
      </w:r>
      <w:r/>
    </w:p>
    <w:p>
      <w:pPr>
        <w:spacing w:line="360" w:lineRule="auto"/>
        <w:widowControl/>
        <w:rPr>
          <w:rFonts w:ascii="华文中宋" w:hAnsi="华文中宋" w:eastAsia="华文中宋"/>
          <w:color w:val="000000"/>
          <w:sz w:val="24"/>
          <w:u w:val="single"/>
        </w:rPr>
      </w:pPr>
      <w:r>
        <w:rPr>
          <w:rFonts w:hint="eastAsia" w:ascii="宋体" w:hAnsi="宋体" w:cs="宋体"/>
          <w:color w:val="000000"/>
          <w:sz w:val="24"/>
        </w:rPr>
        <w:t xml:space="preserve">地  址：</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ascii="华文中宋" w:hAnsi="华文中宋" w:eastAsia="华文中宋"/>
          <w:color w:val="000000"/>
          <w:sz w:val="24"/>
        </w:rPr>
        <w:t xml:space="preserve">地  址：</w:t>
      </w:r>
      <w:r>
        <w:rPr>
          <w:rFonts w:ascii="华文中宋" w:hAnsi="华文中宋" w:eastAsia="华文中宋"/>
          <w:color w:val="000000"/>
          <w:sz w:val="24"/>
          <w:u w:val="single"/>
        </w:rPr>
        <w:t xml:space="preserve"></w:t>
      </w:r>
      <w:r>
        <w:rPr>
          <w:rFonts w:hint="eastAsia" w:ascii="华文中宋" w:hAnsi="华文中宋" w:eastAsia="华文中宋"/>
          <w:color w:val="000000"/>
          <w:sz w:val="24"/>
          <w:u w:val="single"/>
        </w:rPr>
        <w:t xml:space="preserve">                          </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法定代表人</w:t>
      </w:r>
      <w:r>
        <w:rPr>
          <w:rFonts w:hint="eastAsia" w:ascii="华文中宋" w:hAnsi="华文中宋" w:eastAsia="华文中宋"/>
          <w:color w:val="000000"/>
          <w:sz w:val="24"/>
        </w:rPr>
        <w:t xml:space="preserve">或                                 </w:t>
      </w:r>
      <w:r>
        <w:rPr>
          <w:rFonts w:ascii="华文中宋" w:hAnsi="华文中宋" w:eastAsia="华文中宋"/>
          <w:color w:val="000000"/>
          <w:sz w:val="24"/>
        </w:rPr>
        <w:t xml:space="preserve">法定代表人</w:t>
      </w:r>
      <w:r>
        <w:rPr>
          <w:rFonts w:hint="eastAsia" w:ascii="华文中宋" w:hAnsi="华文中宋" w:eastAsia="华文中宋"/>
          <w:color w:val="000000"/>
          <w:sz w:val="24"/>
        </w:rPr>
        <w:t xml:space="preserve">或</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委托代理人(签字)：</w:t>
      </w:r>
      <w:r>
        <w:rPr>
          <w:rFonts w:ascii="华文中宋" w:hAnsi="华文中宋" w:eastAsia="华文中宋"/>
          <w:color w:val="000000"/>
          <w:sz w:val="24"/>
          <w:u w:val="single"/>
        </w:rPr>
        <w:t xml:space="preserve"></w:t>
      </w:r>
      <w:r>
        <w:rPr>
          <w:rFonts w:hint="eastAsia" w:ascii="华文中宋" w:hAnsi="华文中宋" w:eastAsia="华文中宋"/>
          <w:color w:val="000000"/>
          <w:sz w:val="24"/>
          <w:u w:val="single"/>
        </w:rPr>
        <w:t xml:space="preserve">         </w:t>
      </w:r>
      <w:r>
        <w:rPr>
          <w:rFonts w:hint="eastAsia" w:ascii="华文中宋" w:hAnsi="华文中宋" w:eastAsia="华文中宋"/>
          <w:color w:val="000000"/>
          <w:sz w:val="24"/>
        </w:rPr>
        <w:t xml:space="preserve">         </w:t>
      </w:r>
      <w:r>
        <w:rPr>
          <w:rFonts w:ascii="华文中宋" w:hAnsi="华文中宋" w:eastAsia="华文中宋"/>
          <w:color w:val="000000"/>
          <w:sz w:val="24"/>
        </w:rPr>
        <w:t xml:space="preserve">委托代理人(签字)：</w:t>
      </w:r>
      <w:r>
        <w:rPr>
          <w:rFonts w:ascii="华文中宋" w:hAnsi="华文中宋" w:eastAsia="华文中宋"/>
          <w:color w:val="000000"/>
          <w:sz w:val="24"/>
          <w:u w:val="single"/>
        </w:rPr>
        <w:t xml:space="preserve"></w:t>
      </w:r>
      <w:r>
        <w:rPr>
          <w:rFonts w:hint="eastAsia" w:ascii="华文中宋" w:hAnsi="华文中宋" w:eastAsia="华文中宋"/>
          <w:color w:val="000000"/>
          <w:sz w:val="24"/>
          <w:u w:val="single"/>
        </w:rPr>
        <w:t xml:space="preserve">              </w:t>
      </w:r>
      <w:r>
        <w:rPr>
          <w:rFonts w:ascii="华文中宋" w:hAnsi="华文中宋" w:eastAsia="华文中宋"/>
          <w:color w:val="000000"/>
          <w:sz w:val="24"/>
          <w:u w:val="single"/>
        </w:rPr>
        <w:t xml:space="preserve"></w:t>
      </w:r>
      <w:r>
        <w:rPr>
          <w:rFonts w:hint="eastAsia" w:ascii="华文中宋" w:hAnsi="华文中宋" w:eastAsia="华文中宋"/>
          <w:color w:val="000000"/>
          <w:sz w:val="24"/>
          <w:u w:val="single"/>
        </w:rPr>
        <w:t xml:space="preserve">  </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电  话：</w:t>
      </w:r>
      <w:r>
        <w:rPr>
          <w:rFonts w:ascii="华文中宋" w:hAnsi="华文中宋" w:eastAsia="华文中宋"/>
          <w:color w:val="000000"/>
          <w:sz w:val="24"/>
          <w:u w:val="single"/>
        </w:rPr>
        <w:t xml:space="preserve">   </w:t>
      </w:r>
      <w:r>
        <w:rPr>
          <w:rFonts w:ascii="华文中宋" w:hAnsi="华文中宋" w:eastAsia="华文中宋"/>
          <w:color w:val="000000"/>
          <w:sz w:val="24"/>
        </w:rPr>
        <w:t xml:space="preserve"> </w:t>
      </w:r>
      <w:r>
        <w:rPr>
          <w:rFonts w:hint="eastAsia" w:ascii="华文中宋" w:hAnsi="华文中宋" w:eastAsia="华文中宋"/>
          <w:color w:val="000000"/>
          <w:sz w:val="24"/>
        </w:rPr>
        <w:t xml:space="preserve">          </w:t>
      </w:r>
      <w:r>
        <w:rPr>
          <w:rFonts w:ascii="华文中宋" w:hAnsi="华文中宋" w:eastAsia="华文中宋"/>
          <w:color w:val="000000"/>
          <w:sz w:val="24"/>
        </w:rPr>
        <w:t xml:space="preserve">电  话：</w:t>
      </w:r>
      <w:r>
        <w:rPr>
          <w:rFonts w:ascii="华文中宋" w:hAnsi="华文中宋" w:eastAsia="华文中宋"/>
          <w:color w:val="000000"/>
          <w:sz w:val="24"/>
          <w:u w:val="single"/>
        </w:rPr>
        <w:t xml:space="preserve"></w:t>
      </w:r>
      <w:r>
        <w:rPr>
          <w:rFonts w:hint="eastAsia" w:ascii="宋体" w:hAnsi="宋体"/>
          <w:color w:val="000000"/>
          <w:sz w:val="24"/>
          <w:u w:val="single"/>
        </w:rPr>
        <w:t xml:space="preserve"> </w:t>
      </w:r>
      <w:r>
        <w:rPr>
          <w:rFonts w:ascii="华文中宋" w:hAnsi="华文中宋" w:eastAsia="华文中宋"/>
          <w:color w:val="000000"/>
          <w:sz w:val="24"/>
          <w:u w:val="single"/>
        </w:rPr>
        <w:t xml:space="preserve"></w:t>
      </w:r>
      <w:r>
        <w:rPr>
          <w:rFonts w:hint="eastAsia" w:ascii="华文中宋" w:hAnsi="华文中宋" w:eastAsia="华文中宋"/>
          <w:color w:val="000000"/>
          <w:sz w:val="24"/>
          <w:u w:val="single"/>
        </w:rPr>
        <w:t xml:space="preserve">              </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传  真：</w:t>
      </w:r>
      <w:r>
        <w:rPr>
          <w:rFonts w:ascii="华文中宋" w:hAnsi="华文中宋" w:eastAsia="华文中宋"/>
          <w:color w:val="000000"/>
          <w:sz w:val="24"/>
          <w:u w:val="single"/>
        </w:rPr>
        <w:t xml:space="preserve">    </w:t>
      </w:r>
      <w:r>
        <w:rPr>
          <w:rFonts w:hint="eastAsia" w:ascii="华文中宋" w:hAnsi="华文中宋" w:eastAsia="华文中宋"/>
          <w:color w:val="000000"/>
          <w:sz w:val="24"/>
        </w:rPr>
        <w:t xml:space="preserve">          </w:t>
      </w:r>
      <w:r>
        <w:rPr>
          <w:rFonts w:ascii="华文中宋" w:hAnsi="华文中宋" w:eastAsia="华文中宋"/>
          <w:color w:val="000000"/>
          <w:sz w:val="24"/>
        </w:rPr>
        <w:t xml:space="preserve">传  真：</w:t>
      </w:r>
      <w:r>
        <w:rPr>
          <w:rFonts w:ascii="华文中宋" w:hAnsi="华文中宋" w:eastAsia="华文中宋"/>
          <w:color w:val="000000"/>
          <w:sz w:val="24"/>
          <w:u w:val="single"/>
        </w:rPr>
        <w:t xml:space="preserve"></w:t>
      </w:r>
      <w:r>
        <w:rPr>
          <w:rFonts w:hint="eastAsia" w:ascii="宋体" w:hAnsi="宋体"/>
          <w:color w:val="000000"/>
          <w:sz w:val="24"/>
          <w:u w:val="single"/>
        </w:rPr>
        <w:t xml:space="preserve"> </w:t>
      </w:r>
      <w:r>
        <w:rPr>
          <w:rFonts w:ascii="华文中宋" w:hAnsi="华文中宋" w:eastAsia="华文中宋"/>
          <w:color w:val="000000"/>
          <w:sz w:val="24"/>
          <w:u w:val="single"/>
        </w:rPr>
        <w:t xml:space="preserve"></w:t>
      </w:r>
      <w:r>
        <w:rPr>
          <w:rFonts w:hint="eastAsia" w:ascii="华文中宋" w:hAnsi="华文中宋" w:eastAsia="华文中宋"/>
          <w:color w:val="000000"/>
          <w:sz w:val="24"/>
          <w:u w:val="single"/>
        </w:rPr>
        <w:t xml:space="preserve">                   </w:t>
      </w:r>
      <w:r>
        <w:rPr>
          <w:rFonts w:ascii="华文中宋" w:hAnsi="华文中宋" w:eastAsia="华文中宋"/>
          <w:color w:val="000000"/>
          <w:sz w:val="24"/>
          <w:u w:val="single"/>
        </w:rPr>
        <w:t xml:space="preserve"> </w:t>
      </w:r>
      <w:r>
        <w:rPr>
          <w:rFonts w:ascii="华文中宋" w:hAnsi="华文中宋" w:eastAsia="华文中宋"/>
          <w:color w:val="000000"/>
          <w:sz w:val="24"/>
        </w:rPr>
        <w:t xml:space="preserve"> </w:t>
      </w:r>
      <w:r>
        <w:rPr>
          <w:rFonts w:hint="eastAsia" w:ascii="华文中宋" w:hAnsi="华文中宋" w:eastAsia="华文中宋"/>
          <w:color w:val="000000"/>
          <w:sz w:val="24"/>
        </w:rPr>
        <w:t xml:space="preserve">  </w:t>
      </w:r>
      <w:r>
        <w:rPr>
          <w:rFonts w:ascii="华文中宋" w:hAnsi="华文中宋" w:eastAsia="华文中宋"/>
          <w:color w:val="000000"/>
          <w:sz w:val="24"/>
        </w:rPr>
        <w:t xml:space="preserve"> </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开户银行：</w:t>
      </w:r>
      <w:r>
        <w:rPr>
          <w:rFonts w:ascii="华文中宋" w:hAnsi="华文中宋" w:eastAsia="华文中宋"/>
          <w:color w:val="000000"/>
          <w:sz w:val="24"/>
          <w:u w:val="single"/>
        </w:rPr>
        <w:t xml:space="preserve">  </w:t>
      </w:r>
      <w:r>
        <w:rPr>
          <w:rFonts w:ascii="华文中宋" w:hAnsi="华文中宋" w:eastAsia="华文中宋"/>
          <w:color w:val="000000"/>
          <w:sz w:val="24"/>
        </w:rPr>
        <w:t xml:space="preserve">  </w:t>
      </w:r>
      <w:r>
        <w:rPr>
          <w:rFonts w:hint="eastAsia" w:ascii="华文中宋" w:hAnsi="华文中宋" w:eastAsia="华文中宋"/>
          <w:color w:val="000000"/>
          <w:sz w:val="24"/>
        </w:rPr>
        <w:t xml:space="preserve">         </w:t>
      </w:r>
      <w:r>
        <w:rPr>
          <w:rFonts w:ascii="华文中宋" w:hAnsi="华文中宋" w:eastAsia="华文中宋"/>
          <w:color w:val="000000"/>
          <w:sz w:val="24"/>
        </w:rPr>
        <w:t xml:space="preserve">开户银行：</w:t>
      </w:r>
      <w:r>
        <w:rPr>
          <w:rFonts w:ascii="华文中宋" w:hAnsi="华文中宋" w:eastAsia="华文中宋"/>
          <w:color w:val="000000"/>
          <w:sz w:val="24"/>
          <w:u w:val="single"/>
        </w:rPr>
        <w:t xml:space="preserve"></w:t>
      </w:r>
      <w:r>
        <w:rPr>
          <w:rFonts w:hint="eastAsia" w:ascii="华文中宋" w:hAnsi="华文中宋" w:eastAsia="华文中宋"/>
          <w:color w:val="000000"/>
          <w:sz w:val="24"/>
          <w:u w:val="single"/>
        </w:rPr>
        <w:t xml:space="preserve">                </w:t>
      </w:r>
      <w:r>
        <w:rPr>
          <w:rFonts w:ascii="华文中宋" w:hAnsi="华文中宋" w:eastAsia="华文中宋"/>
          <w:color w:val="000000"/>
          <w:sz w:val="24"/>
          <w:u w:val="single"/>
        </w:rPr>
        <w:t xml:space="preserve"></w:t>
      </w:r>
      <w:r>
        <w:rPr>
          <w:rFonts w:hint="eastAsia" w:ascii="华文中宋" w:hAnsi="华文中宋" w:eastAsia="华文中宋"/>
          <w:color w:val="000000"/>
          <w:sz w:val="24"/>
          <w:u w:val="single"/>
        </w:rPr>
        <w:t xml:space="preserve"> </w:t>
      </w:r>
      <w:r/>
    </w:p>
    <w:p>
      <w:pPr>
        <w:spacing w:line="360" w:lineRule="auto"/>
        <w:widowControl/>
        <w:rPr>
          <w:rFonts w:ascii="华文中宋" w:hAnsi="华文中宋" w:eastAsia="华文中宋"/>
          <w:color w:val="000000"/>
          <w:sz w:val="24"/>
        </w:rPr>
      </w:pPr>
      <w:r>
        <w:rPr>
          <w:rFonts w:ascii="华文中宋" w:hAnsi="华文中宋" w:eastAsia="华文中宋"/>
          <w:color w:val="000000"/>
          <w:sz w:val="24"/>
        </w:rPr>
        <w:t xml:space="preserve">账  号：</w:t>
      </w:r>
      <w:r>
        <w:rPr>
          <w:rFonts w:ascii="华文中宋" w:hAnsi="华文中宋" w:eastAsia="华文中宋"/>
          <w:color w:val="000000"/>
          <w:sz w:val="24"/>
          <w:u w:val="single"/>
        </w:rPr>
        <w:t xml:space="preserve">       </w:t>
      </w:r>
      <w:r>
        <w:rPr>
          <w:rFonts w:hint="eastAsia" w:ascii="华文中宋" w:hAnsi="华文中宋" w:eastAsia="华文中宋"/>
          <w:color w:val="000000"/>
          <w:sz w:val="24"/>
        </w:rPr>
        <w:t xml:space="preserve">              </w:t>
      </w:r>
      <w:r>
        <w:rPr>
          <w:rFonts w:ascii="华文中宋" w:hAnsi="华文中宋" w:eastAsia="华文中宋"/>
          <w:color w:val="000000"/>
          <w:sz w:val="24"/>
        </w:rPr>
        <w:t xml:space="preserve">账 号：</w:t>
      </w:r>
      <w:r>
        <w:rPr>
          <w:rFonts w:ascii="华文中宋" w:hAnsi="华文中宋" w:eastAsia="华文中宋"/>
          <w:color w:val="000000"/>
          <w:sz w:val="24"/>
          <w:u w:val="single"/>
        </w:rPr>
        <w:t xml:space="preserve"></w:t>
      </w:r>
      <w:r>
        <w:rPr>
          <w:rFonts w:hint="eastAsia" w:ascii="华文中宋" w:hAnsi="华文中宋" w:eastAsia="华文中宋"/>
          <w:color w:val="000000"/>
          <w:sz w:val="24"/>
          <w:u w:val="single"/>
        </w:rPr>
        <w:t xml:space="preserve">                       </w:t>
      </w:r>
      <w:r/>
    </w:p>
    <w:p>
      <w:pPr>
        <w:spacing w:line="360" w:lineRule="auto"/>
        <w:widowControl/>
        <w:rPr>
          <w:rFonts w:ascii="宋体" w:hAnsi="宋体" w:eastAsia="华文中宋" w:cs="宋体"/>
          <w:color w:val="000000"/>
          <w:sz w:val="24"/>
        </w:rPr>
      </w:pPr>
      <w:r>
        <w:rPr>
          <w:rFonts w:ascii="华文中宋" w:hAnsi="华文中宋" w:eastAsia="华文中宋"/>
          <w:color w:val="000000"/>
          <w:sz w:val="24"/>
        </w:rPr>
        <w:t xml:space="preserve">邮政编码：</w:t>
      </w:r>
      <w:r>
        <w:rPr>
          <w:rFonts w:ascii="华文中宋" w:hAnsi="华文中宋" w:eastAsia="华文中宋"/>
          <w:color w:val="000000"/>
          <w:sz w:val="24"/>
          <w:u w:val="single"/>
        </w:rPr>
        <w:t xml:space="preserve">     </w:t>
      </w:r>
      <w:r>
        <w:rPr>
          <w:rFonts w:ascii="华文中宋" w:hAnsi="华文中宋" w:eastAsia="华文中宋"/>
          <w:color w:val="000000"/>
          <w:sz w:val="24"/>
        </w:rPr>
        <w:t xml:space="preserve"> </w:t>
      </w:r>
      <w:r>
        <w:rPr>
          <w:rFonts w:hint="eastAsia" w:ascii="华文中宋" w:hAnsi="华文中宋" w:eastAsia="华文中宋"/>
          <w:color w:val="000000"/>
          <w:sz w:val="24"/>
        </w:rPr>
        <w:t xml:space="preserve">          </w:t>
      </w:r>
      <w:r>
        <w:rPr>
          <w:rFonts w:ascii="华文中宋" w:hAnsi="华文中宋" w:eastAsia="华文中宋"/>
          <w:color w:val="000000"/>
          <w:sz w:val="24"/>
        </w:rPr>
        <w:t xml:space="preserve">邮政编码：</w:t>
      </w:r>
      <w:r>
        <w:rPr>
          <w:rFonts w:ascii="华文中宋" w:hAnsi="华文中宋" w:eastAsia="华文中宋"/>
          <w:color w:val="000000"/>
          <w:sz w:val="24"/>
          <w:u w:val="single"/>
        </w:rPr>
        <w:t xml:space="preserve"></w:t>
      </w:r>
      <w:r>
        <w:rPr>
          <w:rFonts w:hint="eastAsia" w:ascii="宋体" w:hAnsi="宋体"/>
          <w:color w:val="000000"/>
          <w:sz w:val="24"/>
          <w:u w:val="single"/>
        </w:rPr>
        <w:t xml:space="preserve">  </w:t>
      </w:r>
      <w:r>
        <w:rPr>
          <w:rFonts w:ascii="华文中宋" w:hAnsi="华文中宋" w:eastAsia="华文中宋"/>
          <w:color w:val="000000"/>
          <w:sz w:val="24"/>
          <w:u w:val="single"/>
        </w:rPr>
        <w:t xml:space="preserve">   </w:t>
      </w:r>
      <w:r>
        <w:rPr>
          <w:rFonts w:hint="eastAsia" w:ascii="华文中宋" w:hAnsi="华文中宋" w:eastAsia="华文中宋"/>
          <w:color w:val="000000"/>
          <w:sz w:val="24"/>
          <w:u w:val="single"/>
        </w:rPr>
        <w:t xml:space="preserve">           </w:t>
      </w:r>
      <w:r/>
    </w:p>
    <w:p>
      <w:pPr>
        <w:spacing w:line="360" w:lineRule="auto"/>
        <w:widowControl/>
        <w:rPr>
          <w:rFonts w:ascii="宋体" w:hAnsi="宋体"/>
          <w:color w:val="000000"/>
          <w:sz w:val="24"/>
        </w:rPr>
      </w:pPr>
      <w:r>
        <w:rPr>
          <w:rFonts w:ascii="华文中宋" w:hAnsi="华文中宋" w:eastAsia="华文中宋"/>
          <w:b/>
          <w:color w:val="000000"/>
          <w:sz w:val="24"/>
        </w:rPr>
        <w:br w:type="page" w:clear="all"/>
      </w:r>
      <w:r>
        <w:rPr>
          <w:rFonts w:ascii="宋体" w:hAnsi="宋体"/>
          <w:color w:val="000000"/>
          <w:sz w:val="24"/>
        </w:rPr>
        <w:t xml:space="preserve">附件4：</w:t>
      </w:r>
      <w:r/>
    </w:p>
    <w:p>
      <w:pPr>
        <w:jc w:val="center"/>
        <w:spacing w:before="156" w:after="156" w:line="360" w:lineRule="auto"/>
        <w:widowControl/>
        <w:rPr>
          <w:rFonts w:ascii="宋体" w:hAnsi="宋体"/>
          <w:color w:val="000000"/>
          <w:sz w:val="24"/>
        </w:rPr>
      </w:pPr>
      <w:r>
        <w:rPr>
          <w:rFonts w:ascii="宋体" w:hAnsi="宋体"/>
          <w:color w:val="000000"/>
          <w:sz w:val="24"/>
        </w:rPr>
        <w:t xml:space="preserve">主要建设工程文件目录</w:t>
      </w:r>
      <w:r/>
    </w:p>
    <w:tbl>
      <w:tblPr>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文件名称</w:t>
            </w:r>
            <w:r/>
          </w:p>
        </w:tc>
        <w:tc>
          <w:tcPr>
            <w:tcW w:w="1276"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套数</w:t>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费用</w:t>
            </w:r>
            <w:r>
              <w:rPr>
                <w:rFonts w:hint="eastAsia" w:ascii="宋体" w:hAnsi="宋体"/>
                <w:color w:val="000000"/>
                <w:sz w:val="24"/>
              </w:rPr>
              <w:t xml:space="preserve">（元）</w:t>
            </w:r>
            <w:r/>
          </w:p>
        </w:tc>
        <w:tc>
          <w:tcPr>
            <w:tcW w:w="124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质量</w:t>
            </w:r>
            <w:r/>
          </w:p>
        </w:tc>
        <w:tc>
          <w:tcPr>
            <w:tcW w:w="1450" w:type="dxa"/>
            <w:textDirection w:val="lrTb"/>
            <w:noWrap w:val="false"/>
          </w:tcPr>
          <w:p>
            <w:pPr>
              <w:jc w:val="center"/>
              <w:spacing w:line="360" w:lineRule="auto"/>
              <w:widowControl/>
              <w:rPr>
                <w:rFonts w:ascii="宋体" w:hAnsi="宋体"/>
                <w:color w:val="000000"/>
                <w:sz w:val="24"/>
              </w:rPr>
            </w:pPr>
            <w:r>
              <w:rPr>
                <w:rFonts w:ascii="宋体" w:hAnsi="宋体"/>
                <w:color w:val="000000"/>
                <w:sz w:val="24"/>
              </w:rPr>
              <w:t xml:space="preserve">移交时间</w:t>
            </w:r>
            <w:r/>
          </w:p>
        </w:tc>
        <w:tc>
          <w:tcPr>
            <w:tcW w:w="1667" w:type="dxa"/>
            <w:textDirection w:val="lrTb"/>
            <w:noWrap w:val="false"/>
          </w:tcPr>
          <w:p>
            <w:pPr>
              <w:jc w:val="center"/>
              <w:spacing w:line="360" w:lineRule="auto"/>
              <w:widowControl/>
              <w:rPr>
                <w:rFonts w:ascii="宋体" w:hAnsi="宋体"/>
                <w:color w:val="000000"/>
                <w:sz w:val="24"/>
              </w:rPr>
            </w:pPr>
            <w:r>
              <w:rPr>
                <w:rFonts w:ascii="宋体" w:hAnsi="宋体"/>
                <w:color w:val="000000"/>
                <w:sz w:val="24"/>
              </w:rPr>
              <w:t xml:space="preserve">责任人</w:t>
            </w:r>
            <w:r/>
          </w:p>
        </w:tc>
      </w:tr>
      <w:tr>
        <w:trPr>
          <w:jc w:val="center"/>
          <w:trHeight w:val="567"/>
        </w:trPr>
        <w:tc>
          <w:tcPr>
            <w:tcW w:w="195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hint="eastAsia" w:ascii="宋体" w:hAnsi="宋体"/>
                <w:color w:val="000000"/>
                <w:sz w:val="24"/>
              </w:rPr>
              <w:t xml:space="preserve">项目批文</w:t>
            </w:r>
            <w:r/>
          </w:p>
        </w:tc>
        <w:tc>
          <w:tcPr>
            <w:tcW w:w="1276"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hint="eastAsia" w:ascii="宋体" w:hAnsi="宋体"/>
                <w:color w:val="000000"/>
                <w:sz w:val="24"/>
              </w:rPr>
              <w:t xml:space="preserve">1</w:t>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24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hint="eastAsia" w:ascii="宋体" w:hAnsi="宋体"/>
                <w:color w:val="000000"/>
                <w:sz w:val="24"/>
              </w:rPr>
              <w:t xml:space="preserve">开工前</w:t>
            </w:r>
            <w:r/>
          </w:p>
        </w:tc>
        <w:tc>
          <w:tcPr>
            <w:tcW w:w="1667"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hint="eastAsia" w:ascii="宋体" w:hAnsi="宋体"/>
                <w:color w:val="000000"/>
                <w:sz w:val="24"/>
              </w:rPr>
              <w:t xml:space="preserve">发包人</w:t>
            </w:r>
            <w:r/>
          </w:p>
        </w:tc>
      </w:tr>
      <w:tr>
        <w:trPr>
          <w:jc w:val="center"/>
          <w:trHeight w:val="567"/>
        </w:trPr>
        <w:tc>
          <w:tcPr>
            <w:tcW w:w="195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hint="eastAsia" w:ascii="宋体" w:hAnsi="宋体"/>
                <w:color w:val="000000"/>
                <w:sz w:val="24"/>
              </w:rPr>
              <w:t xml:space="preserve">图纸</w:t>
            </w:r>
            <w:r/>
          </w:p>
        </w:tc>
        <w:tc>
          <w:tcPr>
            <w:tcW w:w="1276"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hint="eastAsia" w:ascii="宋体" w:hAnsi="宋体"/>
                <w:color w:val="000000"/>
                <w:sz w:val="24"/>
              </w:rPr>
              <w:t xml:space="preserve">3</w:t>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24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hint="eastAsia" w:ascii="宋体" w:hAnsi="宋体"/>
                <w:color w:val="000000"/>
                <w:sz w:val="24"/>
              </w:rPr>
              <w:t xml:space="preserve">符合使用要求</w:t>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hint="eastAsia" w:ascii="宋体" w:hAnsi="宋体"/>
                <w:color w:val="000000"/>
                <w:sz w:val="24"/>
              </w:rPr>
              <w:t xml:space="preserve">开工前</w:t>
            </w:r>
            <w:r/>
          </w:p>
        </w:tc>
        <w:tc>
          <w:tcPr>
            <w:tcW w:w="1667"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hint="eastAsia" w:ascii="宋体" w:hAnsi="宋体"/>
                <w:color w:val="000000"/>
                <w:sz w:val="24"/>
              </w:rPr>
              <w:t xml:space="preserve">发包人</w:t>
            </w:r>
            <w:r/>
          </w:p>
        </w:tc>
      </w:tr>
      <w:tr>
        <w:trPr>
          <w:jc w:val="center"/>
          <w:trHeight w:val="567"/>
        </w:trPr>
        <w:tc>
          <w:tcPr>
            <w:tcW w:w="195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hint="eastAsia" w:ascii="宋体" w:hAnsi="宋体"/>
                <w:color w:val="000000"/>
                <w:sz w:val="24"/>
              </w:rPr>
              <w:t xml:space="preserve">技术文件</w:t>
            </w:r>
            <w:r/>
          </w:p>
        </w:tc>
        <w:tc>
          <w:tcPr>
            <w:tcW w:w="1276"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24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667"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Height w:val="567"/>
        </w:trPr>
        <w:tc>
          <w:tcPr>
            <w:tcW w:w="195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hint="eastAsia" w:ascii="宋体" w:hAnsi="宋体"/>
                <w:color w:val="000000"/>
                <w:sz w:val="24"/>
              </w:rPr>
              <w:t xml:space="preserve">合同</w:t>
            </w:r>
            <w:r/>
          </w:p>
        </w:tc>
        <w:tc>
          <w:tcPr>
            <w:tcW w:w="1276"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24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667"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Height w:val="567"/>
        </w:trPr>
        <w:tc>
          <w:tcPr>
            <w:tcW w:w="195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hint="eastAsia" w:ascii="宋体" w:hAnsi="宋体"/>
                <w:color w:val="000000"/>
                <w:sz w:val="24"/>
              </w:rPr>
              <w:t xml:space="preserve">……</w:t>
            </w:r>
            <w:r/>
          </w:p>
        </w:tc>
        <w:tc>
          <w:tcPr>
            <w:tcW w:w="1276"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24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667"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Height w:val="567"/>
        </w:trPr>
        <w:tc>
          <w:tcPr>
            <w:tcW w:w="195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276"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24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667"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276"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243"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667"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r>
      <w:tr>
        <w:trPr>
          <w:jc w:val="center"/>
          <w:trHeight w:val="567"/>
        </w:trPr>
        <w:tc>
          <w:tcPr>
            <w:tcW w:w="195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276"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243"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667"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276"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243"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667"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276"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243"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667"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276"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243"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667"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276"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243"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667"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276"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243"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667"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276"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243"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667"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r>
    </w:tbl>
    <w:p>
      <w:pPr>
        <w:spacing w:line="360" w:lineRule="auto"/>
        <w:widowControl/>
        <w:rPr>
          <w:rFonts w:ascii="华文中宋" w:hAnsi="华文中宋" w:eastAsia="华文中宋"/>
          <w:color w:val="000000"/>
          <w:sz w:val="24"/>
        </w:rPr>
      </w:pPr>
      <w:r>
        <w:rPr>
          <w:rFonts w:ascii="华文中宋" w:hAnsi="华文中宋" w:eastAsia="华文中宋"/>
          <w:color w:val="000000"/>
          <w:sz w:val="24"/>
        </w:rPr>
      </w:r>
      <w:r/>
    </w:p>
    <w:p>
      <w:pPr>
        <w:spacing w:line="360" w:lineRule="auto"/>
        <w:widowControl/>
        <w:rPr>
          <w:rFonts w:ascii="宋体" w:hAnsi="宋体"/>
          <w:color w:val="000000"/>
          <w:sz w:val="24"/>
        </w:rPr>
      </w:pPr>
      <w:r>
        <w:rPr>
          <w:rFonts w:ascii="华文中宋" w:hAnsi="华文中宋" w:eastAsia="华文中宋"/>
          <w:color w:val="000000"/>
          <w:sz w:val="24"/>
        </w:rPr>
        <w:br w:type="page" w:clear="all"/>
      </w:r>
      <w:r>
        <w:rPr>
          <w:rFonts w:ascii="宋体" w:hAnsi="宋体"/>
          <w:color w:val="000000"/>
          <w:sz w:val="24"/>
        </w:rPr>
        <w:t xml:space="preserve">附</w:t>
      </w:r>
      <w:bookmarkStart w:id="219" w:name="_Toc296891055"/>
      <w:r/>
      <w:bookmarkStart w:id="220" w:name="_Toc296346728"/>
      <w:r/>
      <w:bookmarkStart w:id="221" w:name="_Toc296503227"/>
      <w:r/>
      <w:bookmarkStart w:id="222" w:name="_Toc296347226"/>
      <w:r/>
      <w:bookmarkStart w:id="223" w:name="_Toc296891267"/>
      <w:r/>
      <w:bookmarkStart w:id="224" w:name="_Toc296944566"/>
      <w:r/>
      <w:bookmarkStart w:id="225" w:name="_Toc267261698"/>
      <w:r>
        <w:rPr>
          <w:rFonts w:ascii="宋体" w:hAnsi="宋体"/>
          <w:color w:val="000000"/>
          <w:sz w:val="24"/>
        </w:rPr>
        <w:t xml:space="preserve">件5：</w:t>
      </w:r>
      <w:bookmarkEnd w:id="219"/>
      <w:bookmarkEnd w:id="220"/>
      <w:bookmarkEnd w:id="221"/>
      <w:bookmarkEnd w:id="222"/>
      <w:bookmarkEnd w:id="223"/>
      <w:bookmarkEnd w:id="224"/>
      <w:bookmarkEnd w:id="225"/>
      <w:r/>
    </w:p>
    <w:p>
      <w:pPr>
        <w:jc w:val="center"/>
        <w:spacing w:before="156" w:after="156" w:line="360" w:lineRule="auto"/>
        <w:widowControl/>
        <w:rPr>
          <w:rFonts w:ascii="宋体" w:hAnsi="宋体"/>
          <w:color w:val="000000"/>
          <w:sz w:val="24"/>
        </w:rPr>
      </w:pPr>
      <w:r>
        <w:rPr>
          <w:rFonts w:ascii="宋体" w:hAnsi="宋体"/>
          <w:color w:val="000000"/>
          <w:sz w:val="24"/>
        </w:rPr>
        <w:t xml:space="preserve">承包人用于本工程施工的机械设备表</w:t>
      </w:r>
      <w:r/>
    </w:p>
    <w:tbl>
      <w:tblPr>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序号</w:t>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机械或设备名称</w:t>
            </w:r>
            <w:r/>
          </w:p>
        </w:tc>
        <w:tc>
          <w:tcPr>
            <w:tcW w:w="8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规格型号</w:t>
            </w:r>
            <w:r/>
          </w:p>
        </w:tc>
        <w:tc>
          <w:tcPr>
            <w:tcW w:w="105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数量</w:t>
            </w:r>
            <w:r/>
          </w:p>
        </w:tc>
        <w:tc>
          <w:tcPr>
            <w:tcW w:w="8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产地</w:t>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制造年份</w:t>
            </w:r>
            <w:r/>
          </w:p>
        </w:tc>
        <w:tc>
          <w:tcPr>
            <w:tcW w:w="14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额定功率(kW)</w:t>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生产能力</w:t>
            </w:r>
            <w:r/>
          </w:p>
        </w:tc>
        <w:tc>
          <w:tcPr>
            <w:tcW w:w="92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备注</w:t>
            </w:r>
            <w:r/>
          </w:p>
        </w:tc>
      </w:tr>
      <w:tr>
        <w:trPr>
          <w:jc w:val="center"/>
          <w:trHeight w:val="567"/>
        </w:trPr>
        <w:tc>
          <w:tcPr>
            <w:tcW w:w="116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5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92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Height w:val="567"/>
        </w:trPr>
        <w:tc>
          <w:tcPr>
            <w:tcW w:w="116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5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92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Height w:val="567"/>
        </w:trPr>
        <w:tc>
          <w:tcPr>
            <w:tcW w:w="116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5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92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Height w:val="567"/>
        </w:trPr>
        <w:tc>
          <w:tcPr>
            <w:tcW w:w="116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5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92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Height w:val="567"/>
        </w:trPr>
        <w:tc>
          <w:tcPr>
            <w:tcW w:w="116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5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92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Height w:val="567"/>
        </w:trPr>
        <w:tc>
          <w:tcPr>
            <w:tcW w:w="116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5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92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Height w:val="567"/>
        </w:trPr>
        <w:tc>
          <w:tcPr>
            <w:tcW w:w="1162"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18"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8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58"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88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2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8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2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921"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r>
      <w:tr>
        <w:trPr>
          <w:jc w:val="center"/>
          <w:trHeight w:val="567"/>
        </w:trPr>
        <w:tc>
          <w:tcPr>
            <w:tcW w:w="116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5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5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8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8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020"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92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Height w:val="567"/>
        </w:trPr>
        <w:tc>
          <w:tcPr>
            <w:tcW w:w="1162"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18"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8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58"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88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2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8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2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921"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r>
      <w:tr>
        <w:trPr>
          <w:jc w:val="center"/>
          <w:trHeight w:val="567"/>
        </w:trPr>
        <w:tc>
          <w:tcPr>
            <w:tcW w:w="1162"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18"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8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58"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88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2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8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2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921"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r>
      <w:tr>
        <w:trPr>
          <w:jc w:val="center"/>
          <w:trHeight w:val="567"/>
        </w:trPr>
        <w:tc>
          <w:tcPr>
            <w:tcW w:w="1162"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18"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8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58"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88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2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8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2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921"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r>
      <w:tr>
        <w:trPr>
          <w:jc w:val="center"/>
          <w:trHeight w:val="567"/>
        </w:trPr>
        <w:tc>
          <w:tcPr>
            <w:tcW w:w="1162"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18"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8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58"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88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2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8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2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921"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r>
      <w:tr>
        <w:trPr>
          <w:jc w:val="center"/>
          <w:trHeight w:val="567"/>
        </w:trPr>
        <w:tc>
          <w:tcPr>
            <w:tcW w:w="1162"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18"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85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58"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88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2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48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1020"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c>
          <w:tcPr>
            <w:tcW w:w="921" w:type="dxa"/>
            <w:textDirection w:val="lrTb"/>
            <w:noWrap w:val="false"/>
          </w:tcPr>
          <w:p>
            <w:pPr>
              <w:spacing w:line="360" w:lineRule="auto"/>
              <w:widowControl/>
              <w:rPr>
                <w:rFonts w:ascii="宋体" w:hAnsi="宋体"/>
                <w:color w:val="000000"/>
                <w:sz w:val="24"/>
              </w:rPr>
            </w:pPr>
            <w:r>
              <w:rPr>
                <w:rFonts w:ascii="宋体" w:hAnsi="宋体"/>
                <w:color w:val="000000"/>
                <w:sz w:val="24"/>
              </w:rPr>
            </w:r>
            <w:r/>
          </w:p>
        </w:tc>
      </w:tr>
    </w:tbl>
    <w:p>
      <w:pPr>
        <w:spacing w:line="360" w:lineRule="auto"/>
        <w:widowControl/>
        <w:rPr>
          <w:rFonts w:ascii="宋体" w:hAnsi="宋体"/>
          <w:color w:val="000000"/>
          <w:sz w:val="24"/>
        </w:rPr>
      </w:pPr>
      <w:r>
        <w:rPr>
          <w:rFonts w:ascii="宋体" w:hAnsi="宋体"/>
          <w:color w:val="000000"/>
          <w:sz w:val="24"/>
        </w:rPr>
      </w:r>
      <w:r/>
    </w:p>
    <w:p>
      <w:pPr>
        <w:widowControl/>
        <w:rPr>
          <w:rFonts w:ascii="宋体" w:hAnsi="宋体"/>
          <w:color w:val="000000"/>
          <w:sz w:val="24"/>
        </w:rPr>
      </w:pPr>
      <w:r>
        <w:rPr>
          <w:rFonts w:ascii="宋体" w:hAnsi="宋体"/>
          <w:color w:val="000000"/>
          <w:sz w:val="24"/>
        </w:rPr>
        <w:br w:type="page" w:clear="all"/>
      </w:r>
      <w:r/>
    </w:p>
    <w:p>
      <w:pPr>
        <w:spacing w:line="360" w:lineRule="auto"/>
        <w:widowControl/>
        <w:rPr>
          <w:rFonts w:ascii="宋体" w:hAnsi="宋体"/>
          <w:color w:val="000000"/>
          <w:sz w:val="24"/>
        </w:rPr>
      </w:pPr>
      <w:r>
        <w:rPr>
          <w:rFonts w:ascii="宋体" w:hAnsi="宋体"/>
          <w:color w:val="000000"/>
          <w:sz w:val="24"/>
        </w:rPr>
        <w:t xml:space="preserve">附</w:t>
      </w:r>
      <w:bookmarkStart w:id="226" w:name="_Toc296891056"/>
      <w:r/>
      <w:bookmarkStart w:id="227" w:name="_Toc296944567"/>
      <w:r/>
      <w:bookmarkStart w:id="228" w:name="_Toc296503228"/>
      <w:r/>
      <w:bookmarkStart w:id="229" w:name="_Toc296891268"/>
      <w:r/>
      <w:bookmarkStart w:id="230" w:name="_Toc296347227"/>
      <w:r/>
      <w:bookmarkStart w:id="231" w:name="_Toc267261699"/>
      <w:r/>
      <w:bookmarkStart w:id="232" w:name="_Toc296346729"/>
      <w:r>
        <w:rPr>
          <w:rFonts w:ascii="宋体" w:hAnsi="宋体"/>
          <w:color w:val="000000"/>
          <w:sz w:val="24"/>
        </w:rPr>
        <w:t xml:space="preserve">件6：</w:t>
      </w:r>
      <w:bookmarkEnd w:id="226"/>
      <w:r/>
      <w:bookmarkEnd w:id="227"/>
      <w:r/>
      <w:bookmarkEnd w:id="228"/>
      <w:r/>
      <w:bookmarkEnd w:id="229"/>
      <w:r/>
      <w:bookmarkEnd w:id="230"/>
      <w:r/>
      <w:bookmarkEnd w:id="231"/>
      <w:r/>
      <w:bookmarkEnd w:id="232"/>
      <w:r>
        <w:rPr>
          <w:rFonts w:ascii="宋体" w:hAnsi="宋体"/>
          <w:color w:val="000000"/>
          <w:sz w:val="24"/>
        </w:rPr>
        <w:t xml:space="preserve">承包人主要施工管理人员表</w:t>
      </w:r>
      <w:r/>
    </w:p>
    <w:tbl>
      <w:tblPr>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2028"/>
        <w:gridCol w:w="1261"/>
        <w:gridCol w:w="1134"/>
        <w:gridCol w:w="1134"/>
        <w:gridCol w:w="4252"/>
      </w:tblGrid>
      <w:tr>
        <w:trPr>
          <w:jc w:val="center"/>
        </w:trPr>
        <w:tc>
          <w:tcPr>
            <w:tcW w:w="2028" w:type="dxa"/>
            <w:vAlign w:val="center"/>
            <w:textDirection w:val="lrTb"/>
            <w:noWrap w:val="false"/>
          </w:tcPr>
          <w:p>
            <w:pPr>
              <w:ind w:left="62" w:right="62"/>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名    称</w:t>
            </w:r>
            <w:r/>
          </w:p>
        </w:tc>
        <w:tc>
          <w:tcPr>
            <w:tcW w:w="1261" w:type="dxa"/>
            <w:vAlign w:val="center"/>
            <w:textDirection w:val="lrTb"/>
            <w:noWrap w:val="false"/>
          </w:tcPr>
          <w:p>
            <w:pPr>
              <w:ind w:left="62" w:right="62"/>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姓名</w:t>
            </w:r>
            <w:r/>
          </w:p>
        </w:tc>
        <w:tc>
          <w:tcPr>
            <w:tcW w:w="1134" w:type="dxa"/>
            <w:vAlign w:val="center"/>
            <w:textDirection w:val="lrTb"/>
            <w:noWrap w:val="false"/>
          </w:tcPr>
          <w:p>
            <w:pPr>
              <w:ind w:left="62" w:right="62"/>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职务</w:t>
            </w:r>
            <w:r/>
          </w:p>
        </w:tc>
        <w:tc>
          <w:tcPr>
            <w:tcW w:w="1134" w:type="dxa"/>
            <w:vAlign w:val="center"/>
            <w:textDirection w:val="lrTb"/>
            <w:noWrap w:val="false"/>
          </w:tcPr>
          <w:p>
            <w:pPr>
              <w:ind w:left="62" w:right="62"/>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职称</w:t>
            </w:r>
            <w:r/>
          </w:p>
        </w:tc>
        <w:tc>
          <w:tcPr>
            <w:tcW w:w="4252" w:type="dxa"/>
            <w:vAlign w:val="center"/>
            <w:textDirection w:val="lrTb"/>
            <w:noWrap w:val="false"/>
          </w:tcPr>
          <w:p>
            <w:pPr>
              <w:ind w:left="62" w:right="62"/>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主要资历、经验及承担过的项目</w:t>
            </w:r>
            <w:r/>
          </w:p>
        </w:tc>
      </w:tr>
      <w:tr>
        <w:trPr>
          <w:jc w:val="center"/>
        </w:trPr>
        <w:tc>
          <w:tcPr>
            <w:gridSpan w:val="5"/>
            <w:tcW w:w="9809"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一、总部人员</w:t>
            </w:r>
            <w:r/>
          </w:p>
        </w:tc>
      </w:tr>
      <w:tr>
        <w:trPr>
          <w:jc w:val="center"/>
        </w:trPr>
        <w:tc>
          <w:tcPr>
            <w:tcW w:w="202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项目主管</w:t>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202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202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其他人员</w:t>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202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gridSpan w:val="5"/>
            <w:tcW w:w="9809"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二、现场人员</w:t>
            </w:r>
            <w:r/>
          </w:p>
        </w:tc>
      </w:tr>
      <w:tr>
        <w:trPr>
          <w:jc w:val="center"/>
        </w:trPr>
        <w:tc>
          <w:tcPr>
            <w:tcW w:w="202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项目经理</w:t>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202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项目副经理</w:t>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202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技术负责人</w:t>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202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造价管理</w:t>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202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质量管理</w:t>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202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材料管理</w:t>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202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计划管理</w:t>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202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安全管理</w:t>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2028" w:type="dxa"/>
            <w:vAlign w:val="center"/>
            <w:vMerge w:val="restart"/>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其他人员</w:t>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2028" w:type="dxa"/>
            <w:vAlign w:val="center"/>
            <w:vMerge w:val="continue"/>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2028" w:type="dxa"/>
            <w:vAlign w:val="center"/>
            <w:vMerge w:val="continue"/>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2028" w:type="dxa"/>
            <w:vAlign w:val="center"/>
            <w:vMerge w:val="continue"/>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26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bl>
    <w:p>
      <w:pPr>
        <w:spacing w:line="360" w:lineRule="auto"/>
        <w:widowControl/>
        <w:rPr>
          <w:rFonts w:ascii="宋体" w:hAnsi="宋体"/>
          <w:color w:val="000000"/>
          <w:sz w:val="24"/>
        </w:rPr>
      </w:pPr>
      <w:r>
        <w:rPr>
          <w:rFonts w:ascii="宋体" w:hAnsi="宋体"/>
          <w:color w:val="000000"/>
          <w:sz w:val="24"/>
        </w:rPr>
        <w:br w:type="page" w:clear="all"/>
      </w:r>
      <w:r>
        <w:rPr>
          <w:rFonts w:ascii="宋体" w:hAnsi="宋体"/>
          <w:color w:val="000000"/>
          <w:sz w:val="24"/>
        </w:rPr>
        <w:t xml:space="preserve">附</w:t>
      </w:r>
      <w:bookmarkStart w:id="233" w:name="_Toc296891269"/>
      <w:r/>
      <w:bookmarkStart w:id="234" w:name="_Toc296346730"/>
      <w:r/>
      <w:bookmarkStart w:id="235" w:name="_Toc296503229"/>
      <w:r/>
      <w:bookmarkStart w:id="236" w:name="_Toc296347228"/>
      <w:r/>
      <w:bookmarkStart w:id="237" w:name="_Toc296944568"/>
      <w:r/>
      <w:bookmarkStart w:id="238" w:name="_Toc296891057"/>
      <w:r>
        <w:rPr>
          <w:rFonts w:ascii="宋体" w:hAnsi="宋体"/>
          <w:color w:val="000000"/>
          <w:sz w:val="24"/>
        </w:rPr>
        <w:t xml:space="preserve">件7：</w:t>
      </w:r>
      <w:bookmarkEnd w:id="233"/>
      <w:r/>
      <w:bookmarkEnd w:id="234"/>
      <w:r/>
      <w:bookmarkEnd w:id="235"/>
      <w:r/>
      <w:bookmarkEnd w:id="236"/>
      <w:r/>
      <w:bookmarkEnd w:id="237"/>
      <w:r/>
      <w:bookmarkEnd w:id="238"/>
      <w:r>
        <w:rPr>
          <w:rFonts w:ascii="宋体" w:hAnsi="宋体"/>
          <w:color w:val="000000"/>
          <w:sz w:val="24"/>
        </w:rPr>
        <w:t xml:space="preserve">分包人主要施工管理人员表</w:t>
      </w:r>
      <w:r/>
    </w:p>
    <w:tbl>
      <w:tblPr>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名    称</w:t>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姓名</w:t>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职务</w:t>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职称</w:t>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主要资历、经验及承担过的项目</w:t>
            </w:r>
            <w:r/>
          </w:p>
        </w:tc>
      </w:tr>
      <w:tr>
        <w:trPr>
          <w:jc w:val="center"/>
        </w:trPr>
        <w:tc>
          <w:tcPr>
            <w:gridSpan w:val="5"/>
            <w:tcW w:w="9809"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一、总部人员</w:t>
            </w:r>
            <w:r/>
          </w:p>
        </w:tc>
      </w:tr>
      <w:tr>
        <w:trPr>
          <w:jc w:val="center"/>
        </w:trPr>
        <w:tc>
          <w:tcPr>
            <w:tcW w:w="187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项目主管</w:t>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其他人员</w:t>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gridSpan w:val="5"/>
            <w:tcW w:w="9809"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二、现场人员</w:t>
            </w:r>
            <w:r/>
          </w:p>
        </w:tc>
      </w:tr>
      <w:tr>
        <w:trPr>
          <w:jc w:val="center"/>
        </w:trPr>
        <w:tc>
          <w:tcPr>
            <w:tcW w:w="187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项目经理</w:t>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项目副经理</w:t>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技术负责人</w:t>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造价管理</w:t>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质量管理</w:t>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材料管理</w:t>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计划管理</w:t>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安全管理</w:t>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vMerge w:val="restart"/>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t xml:space="preserve">其他人员</w:t>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vMerge w:val="continue"/>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vMerge w:val="continue"/>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vMerge w:val="continue"/>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vMerge w:val="continue"/>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r>
        <w:trPr>
          <w:jc w:val="center"/>
        </w:trPr>
        <w:tc>
          <w:tcPr>
            <w:tcW w:w="1871" w:type="dxa"/>
            <w:vAlign w:val="center"/>
            <w:vMerge w:val="continue"/>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418"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1134"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c>
          <w:tcPr>
            <w:tcW w:w="4252" w:type="dxa"/>
            <w:vAlign w:val="center"/>
            <w:textDirection w:val="lrTb"/>
            <w:noWrap w:val="false"/>
          </w:tcPr>
          <w:p>
            <w:pPr>
              <w:ind w:left="63" w:right="63"/>
              <w:keepNext/>
              <w:spacing w:line="360" w:lineRule="auto"/>
              <w:widowControl/>
              <w:tabs>
                <w:tab w:val="left" w:pos="993" w:leader="none"/>
                <w:tab w:val="left" w:pos="1134" w:leader="none"/>
              </w:tabs>
              <w:rPr>
                <w:rFonts w:ascii="宋体" w:hAnsi="宋体"/>
                <w:color w:val="000000"/>
                <w:sz w:val="24"/>
              </w:rPr>
            </w:pPr>
            <w:r>
              <w:rPr>
                <w:rFonts w:ascii="宋体" w:hAnsi="宋体"/>
                <w:color w:val="000000"/>
                <w:sz w:val="24"/>
              </w:rPr>
            </w:r>
            <w:r/>
          </w:p>
        </w:tc>
      </w:tr>
    </w:tbl>
    <w:p>
      <w:pPr>
        <w:spacing w:line="440" w:lineRule="exact"/>
        <w:widowControl/>
        <w:rPr>
          <w:rFonts w:ascii="宋体" w:hAnsi="宋体" w:cs="宋体"/>
          <w:color w:val="000000"/>
          <w:sz w:val="24"/>
        </w:rPr>
      </w:pPr>
      <w:r>
        <w:rPr>
          <w:rFonts w:ascii="宋体" w:hAnsi="宋体"/>
          <w:color w:val="000000"/>
          <w:sz w:val="24"/>
        </w:rPr>
        <w:br w:type="page" w:clear="all"/>
      </w:r>
      <w:bookmarkStart w:id="239" w:name="_Toc267261701"/>
      <w:r>
        <w:rPr>
          <w:rFonts w:hint="eastAsia" w:ascii="宋体" w:hAnsi="宋体" w:cs="宋体"/>
          <w:color w:val="000000"/>
          <w:sz w:val="24"/>
        </w:rPr>
        <w:t xml:space="preserve">附</w:t>
      </w:r>
      <w:bookmarkStart w:id="240" w:name="_Toc296891271"/>
      <w:r/>
      <w:bookmarkStart w:id="241" w:name="_Toc296346732"/>
      <w:r/>
      <w:bookmarkStart w:id="242" w:name="_Toc296503231"/>
      <w:r/>
      <w:bookmarkStart w:id="243" w:name="_Toc296347230"/>
      <w:r/>
      <w:bookmarkStart w:id="244" w:name="_Toc296944570"/>
      <w:r/>
      <w:bookmarkStart w:id="245" w:name="_Toc296891059"/>
      <w:r>
        <w:rPr>
          <w:rFonts w:hint="eastAsia" w:ascii="宋体" w:hAnsi="宋体" w:cs="宋体"/>
          <w:color w:val="000000"/>
          <w:sz w:val="24"/>
        </w:rPr>
        <w:t xml:space="preserve">件8：</w:t>
      </w:r>
      <w:bookmarkEnd w:id="239"/>
      <w:bookmarkEnd w:id="240"/>
      <w:bookmarkEnd w:id="241"/>
      <w:bookmarkEnd w:id="242"/>
      <w:bookmarkEnd w:id="243"/>
      <w:bookmarkEnd w:id="244"/>
      <w:bookmarkEnd w:id="245"/>
      <w:r/>
    </w:p>
    <w:p>
      <w:pPr>
        <w:jc w:val="center"/>
        <w:spacing w:before="156" w:after="156" w:line="440" w:lineRule="exact"/>
        <w:widowControl/>
        <w:rPr>
          <w:rFonts w:ascii="宋体" w:hAnsi="宋体" w:cs="宋体"/>
          <w:color w:val="000000"/>
          <w:sz w:val="24"/>
        </w:rPr>
      </w:pPr>
      <w:r>
        <w:rPr>
          <w:rFonts w:hint="eastAsia" w:ascii="宋体" w:hAnsi="宋体" w:cs="宋体"/>
          <w:color w:val="000000"/>
          <w:sz w:val="24"/>
        </w:rPr>
        <w:t xml:space="preserve">履约担保</w:t>
      </w:r>
      <w:r/>
    </w:p>
    <w:p>
      <w:pPr>
        <w:spacing w:line="440" w:lineRule="exact"/>
        <w:widowControl/>
        <w:rPr>
          <w:rFonts w:ascii="宋体" w:hAnsi="宋体" w:cs="宋体"/>
          <w:color w:val="000000"/>
          <w:sz w:val="24"/>
        </w:rPr>
      </w:pPr>
      <w:r>
        <w:rPr>
          <w:rFonts w:ascii="华文中宋" w:hAnsi="华文中宋" w:eastAsia="华文中宋"/>
          <w:color w:val="000000"/>
          <w:sz w:val="24"/>
          <w:u w:val="single"/>
        </w:rPr>
        <w:tab/>
      </w:r>
      <w:r>
        <w:rPr>
          <w:rFonts w:hint="eastAsia" w:ascii="华文中宋" w:hAnsi="华文中宋" w:eastAsia="华文中宋"/>
          <w:color w:val="000000"/>
          <w:sz w:val="24"/>
          <w:u w:val="single"/>
        </w:rPr>
        <w:t xml:space="preserve">              </w:t>
      </w:r>
      <w:r>
        <w:rPr>
          <w:rFonts w:hint="eastAsia" w:ascii="宋体" w:hAnsi="宋体" w:cs="宋体"/>
          <w:color w:val="000000"/>
          <w:sz w:val="24"/>
        </w:rPr>
        <w:t xml:space="preserve">（发包人名称）：</w:t>
      </w:r>
      <w:r/>
    </w:p>
    <w:p>
      <w:pPr>
        <w:spacing w:line="440" w:lineRule="exact"/>
        <w:widowControl/>
        <w:rPr>
          <w:rFonts w:ascii="宋体" w:hAnsi="宋体" w:cs="宋体"/>
          <w:color w:val="000000"/>
          <w:sz w:val="24"/>
        </w:rPr>
      </w:pPr>
      <w:r>
        <w:rPr>
          <w:rFonts w:ascii="宋体" w:hAnsi="宋体" w:cs="宋体"/>
          <w:color w:val="000000"/>
          <w:sz w:val="24"/>
        </w:rPr>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鉴于</w:t>
      </w:r>
      <w:r>
        <w:rPr>
          <w:rFonts w:ascii="华文中宋" w:hAnsi="华文中宋" w:eastAsia="华文中宋"/>
          <w:color w:val="000000"/>
          <w:sz w:val="24"/>
          <w:u w:val="single"/>
        </w:rPr>
        <w:tab/>
      </w:r>
      <w:r>
        <w:rPr>
          <w:rFonts w:hint="eastAsia" w:ascii="华文中宋" w:hAnsi="华文中宋" w:eastAsia="华文中宋"/>
          <w:color w:val="000000"/>
          <w:sz w:val="24"/>
          <w:u w:val="single"/>
        </w:rPr>
        <w:t xml:space="preserve">              </w:t>
      </w:r>
      <w:r>
        <w:rPr>
          <w:rFonts w:hint="eastAsia" w:ascii="宋体" w:hAnsi="宋体" w:cs="宋体"/>
          <w:color w:val="000000"/>
          <w:sz w:val="24"/>
        </w:rPr>
        <w:t xml:space="preserve">（发包人名称，以下简称“发包人”）与</w:t>
      </w:r>
      <w:r>
        <w:rPr>
          <w:rFonts w:ascii="华文中宋" w:hAnsi="华文中宋" w:eastAsia="华文中宋"/>
          <w:color w:val="000000"/>
          <w:sz w:val="24"/>
          <w:u w:val="single"/>
        </w:rPr>
        <w:tab/>
      </w:r>
      <w:r>
        <w:rPr>
          <w:rFonts w:hint="eastAsia" w:ascii="华文中宋" w:hAnsi="华文中宋" w:eastAsia="华文中宋"/>
          <w:color w:val="000000"/>
          <w:sz w:val="24"/>
          <w:u w:val="single"/>
        </w:rPr>
        <w:t xml:space="preserve">              </w:t>
      </w:r>
      <w:r/>
    </w:p>
    <w:p>
      <w:pPr>
        <w:spacing w:line="360" w:lineRule="auto"/>
        <w:widowControl/>
        <w:rPr>
          <w:rFonts w:ascii="宋体" w:hAnsi="宋体" w:cs="宋体"/>
          <w:color w:val="000000"/>
          <w:sz w:val="24"/>
        </w:rPr>
      </w:pPr>
      <w:r>
        <w:rPr>
          <w:rFonts w:hint="eastAsia" w:ascii="宋体" w:hAnsi="宋体" w:cs="宋体"/>
          <w:color w:val="000000"/>
          <w:sz w:val="24"/>
        </w:rPr>
        <w:t xml:space="preserve">（承包人名称）（以下称“承包人”）于年月日就（工程名称）施工及有关事项协商一致共同签订《建设工程施工合同》。我方愿意无条件地、不可撤销地就承包人履行与你方签订的合同，向你方提供连带责任担保。 </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 担保金额人民币（大写）</w:t>
      </w:r>
      <w:r>
        <w:rPr>
          <w:rFonts w:ascii="华文中宋" w:hAnsi="华文中宋" w:eastAsia="华文中宋"/>
          <w:color w:val="000000"/>
          <w:sz w:val="24"/>
          <w:u w:val="single"/>
        </w:rPr>
        <w:tab/>
      </w:r>
      <w:r>
        <w:rPr>
          <w:rFonts w:hint="eastAsia" w:ascii="华文中宋" w:hAnsi="华文中宋" w:eastAsia="华文中宋"/>
          <w:color w:val="000000"/>
          <w:sz w:val="24"/>
          <w:u w:val="single"/>
        </w:rPr>
        <w:t xml:space="preserve">  </w:t>
      </w:r>
      <w:r>
        <w:rPr>
          <w:rFonts w:hint="eastAsia" w:ascii="宋体" w:hAnsi="宋体" w:cs="宋体"/>
          <w:color w:val="000000"/>
          <w:sz w:val="24"/>
        </w:rPr>
        <w:t xml:space="preserve">元（¥</w:t>
      </w:r>
      <w:r>
        <w:rPr>
          <w:rFonts w:ascii="华文中宋" w:hAnsi="华文中宋" w:eastAsia="华文中宋"/>
          <w:color w:val="000000"/>
          <w:sz w:val="24"/>
          <w:u w:val="single"/>
        </w:rPr>
        <w:tab/>
      </w:r>
      <w:r>
        <w:rPr>
          <w:rFonts w:hint="eastAsia" w:ascii="华文中宋" w:hAnsi="华文中宋" w:eastAsia="华文中宋"/>
          <w:color w:val="000000"/>
          <w:sz w:val="24"/>
          <w:u w:val="single"/>
        </w:rPr>
        <w:t xml:space="preserve">    </w:t>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 担保有效期自你方与承包人签订的合同生效之日起至你方签发或应签发工程接收证书之日止。</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3. 在本担保有效期内，因承包人违反合同约定的义务给你方造成经济损失时，我方在收到你方以书面形式提出的在担保金额内的赔偿要求后，在7天内无条件支付。</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4. 你方和承包人按合同约定变更合同时，我方承担本担保规定的义务不变。</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5. 因本保函发生的纠纷，可由双方协商解决，协商不成的，任何一方均可提请</w:t>
      </w:r>
      <w:r>
        <w:rPr>
          <w:rFonts w:ascii="华文中宋" w:hAnsi="华文中宋" w:eastAsia="华文中宋"/>
          <w:color w:val="000000"/>
          <w:sz w:val="24"/>
          <w:u w:val="single"/>
        </w:rPr>
        <w:tab/>
      </w:r>
      <w:r>
        <w:rPr>
          <w:rFonts w:hint="eastAsia" w:ascii="华文中宋" w:hAnsi="华文中宋" w:eastAsia="华文中宋"/>
          <w:color w:val="000000"/>
          <w:sz w:val="24"/>
          <w:u w:val="single"/>
        </w:rPr>
        <w:t xml:space="preserve">  </w:t>
      </w:r>
      <w:r>
        <w:rPr>
          <w:rFonts w:hint="eastAsia" w:ascii="宋体" w:hAnsi="宋体" w:cs="宋体"/>
          <w:color w:val="000000"/>
          <w:sz w:val="24"/>
        </w:rPr>
        <w:t xml:space="preserve">仲裁委员会仲裁。</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6. 本保函自我方法定代表人（或其授权代理人）签字并加盖公章之日起生效。</w:t>
      </w:r>
      <w:r/>
    </w:p>
    <w:p>
      <w:pPr>
        <w:spacing w:line="360" w:lineRule="auto"/>
        <w:widowControl/>
        <w:rPr>
          <w:rFonts w:ascii="宋体" w:hAnsi="宋体" w:cs="宋体"/>
          <w:color w:val="000000"/>
          <w:sz w:val="24"/>
        </w:rPr>
      </w:pPr>
      <w:r>
        <w:rPr>
          <w:rFonts w:ascii="宋体" w:hAnsi="宋体" w:cs="宋体"/>
          <w:color w:val="000000"/>
          <w:sz w:val="24"/>
        </w:rPr>
      </w:r>
      <w:r/>
    </w:p>
    <w:p>
      <w:pPr>
        <w:spacing w:line="360" w:lineRule="auto"/>
        <w:widowControl/>
        <w:rPr>
          <w:rFonts w:ascii="宋体" w:hAnsi="宋体" w:cs="宋体"/>
          <w:color w:val="000000"/>
          <w:sz w:val="24"/>
        </w:rPr>
      </w:pPr>
      <w:r>
        <w:rPr>
          <w:rFonts w:hint="eastAsia" w:ascii="宋体" w:hAnsi="宋体" w:cs="宋体"/>
          <w:color w:val="000000"/>
          <w:sz w:val="24"/>
        </w:rPr>
        <w:t xml:space="preserve">担 保 人：（盖单位章）</w:t>
      </w:r>
      <w:r/>
    </w:p>
    <w:p>
      <w:pPr>
        <w:spacing w:line="360" w:lineRule="auto"/>
        <w:widowControl/>
        <w:rPr>
          <w:rFonts w:ascii="宋体" w:hAnsi="宋体" w:cs="宋体"/>
          <w:color w:val="000000"/>
          <w:sz w:val="24"/>
        </w:rPr>
      </w:pPr>
      <w:r>
        <w:rPr>
          <w:rFonts w:hint="eastAsia" w:ascii="宋体" w:hAnsi="宋体" w:cs="宋体"/>
          <w:color w:val="000000"/>
          <w:sz w:val="24"/>
        </w:rPr>
        <w:t xml:space="preserve">法定代表人或其委托代理人：（签字）</w:t>
      </w:r>
      <w:r/>
    </w:p>
    <w:p>
      <w:pPr>
        <w:spacing w:line="360" w:lineRule="auto"/>
        <w:widowControl/>
        <w:rPr>
          <w:rFonts w:ascii="宋体" w:hAnsi="宋体" w:cs="宋体"/>
          <w:color w:val="000000"/>
          <w:sz w:val="24"/>
        </w:rPr>
      </w:pPr>
      <w:r>
        <w:rPr>
          <w:rFonts w:hint="eastAsia" w:ascii="宋体" w:hAnsi="宋体" w:cs="宋体"/>
          <w:color w:val="000000"/>
          <w:sz w:val="24"/>
        </w:rPr>
        <w:t xml:space="preserve">地    址：</w:t>
      </w:r>
      <w:r/>
    </w:p>
    <w:p>
      <w:pPr>
        <w:spacing w:line="360" w:lineRule="auto"/>
        <w:widowControl/>
        <w:rPr>
          <w:rFonts w:ascii="宋体" w:hAnsi="宋体" w:cs="宋体"/>
          <w:color w:val="000000"/>
          <w:sz w:val="24"/>
        </w:rPr>
      </w:pPr>
      <w:r>
        <w:rPr>
          <w:rFonts w:hint="eastAsia" w:ascii="宋体" w:hAnsi="宋体" w:cs="宋体"/>
          <w:color w:val="000000"/>
          <w:sz w:val="24"/>
        </w:rPr>
        <w:t xml:space="preserve">邮政编码：</w:t>
      </w:r>
      <w:r/>
    </w:p>
    <w:p>
      <w:pPr>
        <w:spacing w:line="360" w:lineRule="auto"/>
        <w:widowControl/>
        <w:rPr>
          <w:rFonts w:ascii="宋体" w:hAnsi="宋体" w:cs="宋体"/>
          <w:color w:val="000000"/>
          <w:sz w:val="24"/>
          <w:u w:val="single"/>
        </w:rPr>
      </w:pPr>
      <w:r>
        <w:rPr>
          <w:rFonts w:hint="eastAsia" w:ascii="宋体" w:hAnsi="宋体" w:cs="宋体"/>
          <w:color w:val="000000"/>
          <w:sz w:val="24"/>
        </w:rPr>
        <w:t xml:space="preserve">电    话：</w:t>
      </w:r>
      <w:r/>
    </w:p>
    <w:p>
      <w:pPr>
        <w:spacing w:line="360" w:lineRule="auto"/>
        <w:widowControl/>
        <w:rPr>
          <w:rFonts w:ascii="宋体" w:hAnsi="宋体" w:cs="宋体"/>
          <w:color w:val="000000"/>
          <w:sz w:val="24"/>
        </w:rPr>
      </w:pPr>
      <w:r>
        <w:rPr>
          <w:rFonts w:hint="eastAsia" w:ascii="宋体" w:hAnsi="宋体" w:cs="宋体"/>
          <w:color w:val="000000"/>
          <w:sz w:val="24"/>
        </w:rPr>
        <w:t xml:space="preserve">传    真：</w:t>
      </w:r>
      <w:r/>
    </w:p>
    <w:p>
      <w:pPr>
        <w:spacing w:line="360" w:lineRule="auto"/>
        <w:widowControl/>
        <w:rPr>
          <w:rFonts w:ascii="宋体" w:hAnsi="宋体" w:cs="宋体"/>
          <w:color w:val="000000"/>
          <w:sz w:val="24"/>
          <w:u w:val="single"/>
        </w:rPr>
      </w:pPr>
      <w:r>
        <w:rPr>
          <w:rFonts w:ascii="宋体" w:hAnsi="宋体" w:cs="宋体"/>
          <w:color w:val="000000"/>
          <w:sz w:val="24"/>
          <w:u w:val="single"/>
        </w:rPr>
      </w:r>
      <w:r/>
    </w:p>
    <w:p>
      <w:pPr>
        <w:ind w:left="1915" w:firstLine="1130"/>
        <w:spacing w:line="360" w:lineRule="auto"/>
        <w:widowControl/>
        <w:rPr>
          <w:rFonts w:ascii="宋体" w:hAnsi="宋体" w:cs="宋体"/>
          <w:color w:val="000000"/>
          <w:sz w:val="24"/>
        </w:rPr>
      </w:pPr>
      <w:r>
        <w:rPr>
          <w:rFonts w:ascii="华文中宋" w:hAnsi="华文中宋" w:eastAsia="华文中宋"/>
          <w:color w:val="000000"/>
          <w:sz w:val="24"/>
          <w:u w:val="single"/>
        </w:rPr>
        <w:tab/>
      </w:r>
      <w:r>
        <w:rPr>
          <w:rFonts w:hint="eastAsia" w:ascii="华文中宋" w:hAnsi="华文中宋" w:eastAsia="华文中宋"/>
          <w:color w:val="000000"/>
          <w:sz w:val="24"/>
          <w:u w:val="single"/>
        </w:rPr>
        <w:t xml:space="preserve"> </w:t>
      </w:r>
      <w:r>
        <w:rPr>
          <w:rFonts w:hint="eastAsia" w:ascii="宋体" w:hAnsi="宋体" w:cs="宋体"/>
          <w:color w:val="000000"/>
          <w:sz w:val="24"/>
        </w:rPr>
        <w:t xml:space="preserve">年</w:t>
      </w:r>
      <w:r>
        <w:rPr>
          <w:rFonts w:ascii="华文中宋" w:hAnsi="华文中宋" w:eastAsia="华文中宋"/>
          <w:color w:val="000000"/>
          <w:sz w:val="24"/>
          <w:u w:val="single"/>
        </w:rPr>
        <w:tab/>
      </w:r>
      <w:r>
        <w:rPr>
          <w:rFonts w:hint="eastAsia" w:ascii="华文中宋" w:hAnsi="华文中宋" w:eastAsia="华文中宋"/>
          <w:color w:val="000000"/>
          <w:sz w:val="24"/>
          <w:u w:val="single"/>
        </w:rPr>
        <w:t xml:space="preserve">  </w:t>
      </w:r>
      <w:r>
        <w:rPr>
          <w:rFonts w:hint="eastAsia" w:ascii="宋体" w:hAnsi="宋体" w:cs="宋体"/>
          <w:color w:val="000000"/>
          <w:sz w:val="24"/>
        </w:rPr>
        <w:t xml:space="preserve">月</w:t>
      </w:r>
      <w:r>
        <w:rPr>
          <w:rFonts w:ascii="华文中宋" w:hAnsi="华文中宋" w:eastAsia="华文中宋"/>
          <w:color w:val="000000"/>
          <w:sz w:val="24"/>
          <w:u w:val="single"/>
        </w:rPr>
        <w:tab/>
      </w:r>
      <w:r>
        <w:rPr>
          <w:rFonts w:hint="eastAsia" w:ascii="宋体" w:hAnsi="宋体" w:cs="宋体"/>
          <w:color w:val="000000"/>
          <w:sz w:val="24"/>
        </w:rPr>
        <w:t xml:space="preserve">日</w:t>
      </w:r>
      <w:r/>
    </w:p>
    <w:p>
      <w:pPr>
        <w:spacing w:line="360" w:lineRule="auto"/>
        <w:widowControl/>
        <w:rPr>
          <w:rFonts w:ascii="宋体" w:hAnsi="宋体"/>
          <w:color w:val="000000"/>
          <w:sz w:val="24"/>
        </w:rPr>
      </w:pPr>
      <w:r>
        <w:rPr>
          <w:rFonts w:ascii="宋体" w:hAnsi="宋体"/>
          <w:color w:val="000000"/>
          <w:sz w:val="24"/>
        </w:rPr>
      </w:r>
      <w:r/>
    </w:p>
    <w:p>
      <w:pPr>
        <w:widowControl/>
        <w:rPr>
          <w:rFonts w:ascii="宋体" w:hAnsi="宋体"/>
          <w:color w:val="000000"/>
          <w:sz w:val="24"/>
        </w:rPr>
      </w:pPr>
      <w:r>
        <w:rPr>
          <w:rFonts w:ascii="宋体" w:hAnsi="宋体"/>
          <w:color w:val="000000"/>
          <w:sz w:val="24"/>
        </w:rPr>
        <w:br w:type="page" w:clear="all"/>
      </w:r>
      <w:r/>
    </w:p>
    <w:p>
      <w:pPr>
        <w:spacing w:line="360" w:lineRule="auto"/>
        <w:widowControl/>
        <w:rPr>
          <w:rFonts w:ascii="宋体" w:hAnsi="宋体" w:cs="宋体"/>
          <w:color w:val="000000"/>
          <w:sz w:val="24"/>
        </w:rPr>
      </w:pPr>
      <w:r>
        <w:rPr>
          <w:rFonts w:hint="eastAsia" w:ascii="宋体" w:hAnsi="宋体" w:cs="宋体"/>
          <w:color w:val="000000"/>
          <w:sz w:val="24"/>
        </w:rPr>
        <w:t xml:space="preserve">附</w:t>
      </w:r>
      <w:bookmarkStart w:id="246" w:name="_Toc296891272"/>
      <w:r/>
      <w:bookmarkStart w:id="247" w:name="_Toc267261702"/>
      <w:r/>
      <w:bookmarkStart w:id="248" w:name="_Toc296944571"/>
      <w:r/>
      <w:bookmarkStart w:id="249" w:name="_Toc296346733"/>
      <w:r/>
      <w:bookmarkStart w:id="250" w:name="_Toc296503232"/>
      <w:r/>
      <w:bookmarkStart w:id="251" w:name="_Toc296891060"/>
      <w:r/>
      <w:bookmarkStart w:id="252" w:name="_Toc296347231"/>
      <w:r>
        <w:rPr>
          <w:rFonts w:hint="eastAsia" w:ascii="宋体" w:hAnsi="宋体" w:cs="宋体"/>
          <w:color w:val="000000"/>
          <w:sz w:val="24"/>
        </w:rPr>
        <w:t xml:space="preserve">件9 ：</w:t>
      </w:r>
      <w:bookmarkEnd w:id="246"/>
      <w:bookmarkEnd w:id="247"/>
      <w:bookmarkEnd w:id="248"/>
      <w:bookmarkEnd w:id="249"/>
      <w:bookmarkEnd w:id="250"/>
      <w:bookmarkEnd w:id="251"/>
      <w:bookmarkEnd w:id="252"/>
      <w:r/>
    </w:p>
    <w:p>
      <w:pPr>
        <w:jc w:val="center"/>
        <w:spacing w:before="156" w:after="156" w:line="440" w:lineRule="exact"/>
        <w:widowControl/>
        <w:rPr>
          <w:rFonts w:ascii="宋体" w:hAnsi="宋体" w:cs="宋体"/>
          <w:color w:val="000000"/>
          <w:sz w:val="24"/>
        </w:rPr>
      </w:pPr>
      <w:r>
        <w:rPr>
          <w:rFonts w:hint="eastAsia" w:ascii="宋体" w:hAnsi="宋体" w:cs="宋体"/>
          <w:color w:val="000000"/>
          <w:sz w:val="24"/>
        </w:rPr>
        <w:t xml:space="preserve">预付款担保</w:t>
      </w:r>
      <w:r/>
    </w:p>
    <w:p>
      <w:pPr>
        <w:spacing w:line="360" w:lineRule="auto"/>
        <w:widowControl/>
        <w:rPr>
          <w:rFonts w:ascii="宋体" w:hAnsi="宋体" w:cs="宋体"/>
          <w:color w:val="000000"/>
          <w:sz w:val="24"/>
        </w:rPr>
      </w:pPr>
      <w:r>
        <w:rPr>
          <w:rFonts w:ascii="华文中宋" w:hAnsi="华文中宋" w:eastAsia="华文中宋"/>
          <w:color w:val="000000"/>
          <w:sz w:val="24"/>
          <w:u w:val="single"/>
        </w:rPr>
        <w:tab/>
      </w:r>
      <w:r>
        <w:rPr>
          <w:rFonts w:hint="eastAsia" w:ascii="华文中宋" w:hAnsi="华文中宋" w:eastAsia="华文中宋"/>
          <w:color w:val="000000"/>
          <w:sz w:val="24"/>
          <w:u w:val="single"/>
        </w:rPr>
        <w:t xml:space="preserve">              </w:t>
      </w:r>
      <w:r>
        <w:rPr>
          <w:rFonts w:hint="eastAsia" w:ascii="宋体" w:hAnsi="宋体" w:cs="宋体"/>
          <w:color w:val="000000"/>
          <w:sz w:val="24"/>
        </w:rPr>
        <w:t xml:space="preserve">（发包人名称）：</w:t>
      </w:r>
      <w:r/>
    </w:p>
    <w:p>
      <w:pPr>
        <w:spacing w:line="360" w:lineRule="auto"/>
        <w:widowControl/>
        <w:rPr>
          <w:rFonts w:ascii="宋体" w:hAnsi="宋体" w:cs="宋体"/>
          <w:color w:val="000000"/>
          <w:sz w:val="24"/>
        </w:rPr>
      </w:pPr>
      <w:r>
        <w:rPr>
          <w:rFonts w:ascii="宋体" w:hAnsi="宋体" w:cs="宋体"/>
          <w:color w:val="000000"/>
          <w:sz w:val="24"/>
        </w:rPr>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根据</w:t>
      </w:r>
      <w:r>
        <w:rPr>
          <w:rFonts w:ascii="华文中宋" w:hAnsi="华文中宋" w:eastAsia="华文中宋"/>
          <w:color w:val="000000"/>
          <w:sz w:val="24"/>
          <w:u w:val="single"/>
        </w:rPr>
        <w:tab/>
      </w:r>
      <w:r>
        <w:rPr>
          <w:rFonts w:hint="eastAsia" w:ascii="华文中宋" w:hAnsi="华文中宋" w:eastAsia="华文中宋"/>
          <w:color w:val="000000"/>
          <w:sz w:val="24"/>
          <w:u w:val="single"/>
        </w:rPr>
        <w:t xml:space="preserve">              </w:t>
      </w:r>
      <w:r>
        <w:rPr>
          <w:rFonts w:hint="eastAsia" w:ascii="宋体" w:hAnsi="宋体" w:cs="宋体"/>
          <w:color w:val="000000"/>
          <w:sz w:val="24"/>
        </w:rPr>
        <w:t xml:space="preserve">（承包人名称）（以下称“承包人”）与</w:t>
      </w:r>
      <w:r>
        <w:rPr>
          <w:rFonts w:ascii="华文中宋" w:hAnsi="华文中宋" w:eastAsia="华文中宋"/>
          <w:color w:val="000000"/>
          <w:sz w:val="24"/>
          <w:u w:val="single"/>
        </w:rPr>
        <w:tab/>
      </w:r>
      <w:r>
        <w:rPr>
          <w:rFonts w:hint="eastAsia" w:ascii="华文中宋" w:hAnsi="华文中宋" w:eastAsia="华文中宋"/>
          <w:color w:val="000000"/>
          <w:sz w:val="24"/>
          <w:u w:val="single"/>
        </w:rPr>
        <w:t xml:space="preserve">              </w:t>
      </w:r>
      <w:r/>
    </w:p>
    <w:p>
      <w:pPr>
        <w:spacing w:line="360" w:lineRule="auto"/>
        <w:widowControl/>
        <w:rPr>
          <w:rFonts w:ascii="宋体" w:hAnsi="宋体" w:cs="宋体"/>
          <w:color w:val="000000"/>
          <w:sz w:val="24"/>
        </w:rPr>
      </w:pPr>
      <w:r>
        <w:rPr>
          <w:rFonts w:hint="eastAsia" w:ascii="宋体" w:hAnsi="宋体" w:cs="宋体"/>
          <w:color w:val="000000"/>
          <w:sz w:val="24"/>
        </w:rPr>
        <w:t xml:space="preserve">（发包人名称）（以下简称“发包人”）</w:t>
      </w:r>
      <w:r/>
    </w:p>
    <w:p>
      <w:pPr>
        <w:spacing w:line="360" w:lineRule="auto"/>
        <w:widowControl/>
        <w:rPr>
          <w:rFonts w:ascii="宋体" w:hAnsi="宋体" w:cs="宋体"/>
          <w:color w:val="000000"/>
          <w:sz w:val="24"/>
        </w:rPr>
      </w:pPr>
      <w:r>
        <w:rPr>
          <w:rFonts w:hint="eastAsia" w:ascii="宋体" w:hAnsi="宋体" w:cs="宋体"/>
          <w:color w:val="000000"/>
          <w:sz w:val="24"/>
        </w:rPr>
        <w:t xml:space="preserve">于</w:t>
      </w:r>
      <w:r>
        <w:rPr>
          <w:rFonts w:ascii="华文中宋" w:hAnsi="华文中宋" w:eastAsia="华文中宋"/>
          <w:color w:val="000000"/>
          <w:sz w:val="24"/>
          <w:u w:val="single"/>
        </w:rPr>
        <w:tab/>
      </w:r>
      <w:r>
        <w:rPr>
          <w:rFonts w:hint="eastAsia" w:ascii="宋体" w:hAnsi="宋体" w:cs="宋体"/>
          <w:color w:val="000000"/>
          <w:sz w:val="24"/>
        </w:rPr>
        <w:t xml:space="preserve">年</w:t>
      </w:r>
      <w:r>
        <w:rPr>
          <w:rFonts w:ascii="华文中宋" w:hAnsi="华文中宋" w:eastAsia="华文中宋"/>
          <w:color w:val="000000"/>
          <w:sz w:val="24"/>
          <w:u w:val="single"/>
        </w:rPr>
        <w:tab/>
      </w:r>
      <w:r>
        <w:rPr>
          <w:rFonts w:hint="eastAsia" w:ascii="宋体" w:hAnsi="宋体" w:cs="宋体"/>
          <w:color w:val="000000"/>
          <w:sz w:val="24"/>
        </w:rPr>
        <w:t xml:space="preserve">月</w:t>
      </w:r>
      <w:r>
        <w:rPr>
          <w:rFonts w:ascii="华文中宋" w:hAnsi="华文中宋" w:eastAsia="华文中宋"/>
          <w:color w:val="000000"/>
          <w:sz w:val="24"/>
          <w:u w:val="single"/>
        </w:rPr>
        <w:tab/>
      </w:r>
      <w:r>
        <w:rPr>
          <w:rFonts w:hint="eastAsia" w:ascii="宋体" w:hAnsi="宋体" w:cs="宋体"/>
          <w:color w:val="000000"/>
          <w:sz w:val="24"/>
        </w:rPr>
        <w:t xml:space="preserve">日签订的（工程名称）《建设工程施工合同》，承包人按约定的金额向你方提交一份预付款担保，即有权得到你方支付相等金额的预付款。我方愿意就你方提供给承包人的预付款为承包人提供连带责任担保。</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 担保金额人民币（大写）</w:t>
      </w:r>
      <w:r>
        <w:rPr>
          <w:rFonts w:ascii="华文中宋" w:hAnsi="华文中宋" w:eastAsia="华文中宋"/>
          <w:color w:val="000000"/>
          <w:sz w:val="24"/>
          <w:u w:val="single"/>
        </w:rPr>
        <w:tab/>
      </w:r>
      <w:r>
        <w:rPr>
          <w:rFonts w:hint="eastAsia" w:ascii="宋体" w:hAnsi="宋体" w:cs="宋体"/>
          <w:color w:val="000000"/>
          <w:sz w:val="24"/>
        </w:rPr>
        <w:t xml:space="preserve">元（¥</w:t>
      </w:r>
      <w:r>
        <w:rPr>
          <w:rFonts w:ascii="华文中宋" w:hAnsi="华文中宋" w:eastAsia="华文中宋"/>
          <w:color w:val="000000"/>
          <w:sz w:val="24"/>
          <w:u w:val="single"/>
        </w:rPr>
        <w:tab/>
      </w:r>
      <w:r>
        <w:rPr>
          <w:rFonts w:hint="eastAsia" w:ascii="宋体" w:hAnsi="宋体" w:cs="宋体"/>
          <w:color w:val="000000"/>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 担保有效期自预付款支付给承包人起生效，至你方签发的进度款支付证书说明已完全扣清止。</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4. 你方和承包人按合同约定变更合同时，我方承担本保函规定的义务不变。</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5. 因本保函发生的纠纷，可由双方协商解决，协商不成的，任何一方均可提请仲裁委员会仲裁。</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6. 本保函自我方法定代表人（或其授权代理人）签字并加盖公章之日起生效。</w:t>
      </w:r>
      <w:r/>
    </w:p>
    <w:p>
      <w:pPr>
        <w:spacing w:line="360" w:lineRule="auto"/>
        <w:widowControl/>
        <w:rPr>
          <w:rFonts w:ascii="宋体" w:hAnsi="宋体" w:cs="宋体"/>
          <w:color w:val="000000"/>
          <w:sz w:val="24"/>
        </w:rPr>
      </w:pPr>
      <w:r>
        <w:rPr>
          <w:rFonts w:hint="eastAsia" w:ascii="宋体" w:hAnsi="宋体" w:cs="宋体"/>
          <w:color w:val="000000"/>
          <w:sz w:val="24"/>
        </w:rPr>
        <w:t xml:space="preserve">担保人：（盖单位章）</w:t>
      </w:r>
      <w:r/>
    </w:p>
    <w:p>
      <w:pPr>
        <w:spacing w:line="360" w:lineRule="auto"/>
        <w:widowControl/>
        <w:rPr>
          <w:rFonts w:ascii="宋体" w:hAnsi="宋体" w:cs="宋体"/>
          <w:color w:val="000000"/>
          <w:sz w:val="24"/>
        </w:rPr>
      </w:pPr>
      <w:r>
        <w:rPr>
          <w:rFonts w:hint="eastAsia" w:ascii="宋体" w:hAnsi="宋体" w:cs="宋体"/>
          <w:color w:val="000000"/>
          <w:sz w:val="24"/>
        </w:rPr>
        <w:t xml:space="preserve">法定代表人或其委托代理人：（签字）</w:t>
      </w:r>
      <w:r/>
    </w:p>
    <w:p>
      <w:pPr>
        <w:spacing w:line="360" w:lineRule="auto"/>
        <w:widowControl/>
        <w:rPr>
          <w:rFonts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p>
    <w:p>
      <w:pPr>
        <w:spacing w:line="360" w:lineRule="auto"/>
        <w:widowControl/>
        <w:rPr>
          <w:rFonts w:ascii="宋体" w:hAnsi="宋体" w:cs="宋体"/>
          <w:color w:val="000000"/>
          <w:sz w:val="24"/>
          <w:u w:val="single"/>
        </w:rPr>
      </w:pPr>
      <w:r>
        <w:rPr>
          <w:rFonts w:hint="eastAsia" w:ascii="宋体" w:hAnsi="宋体" w:cs="宋体"/>
          <w:color w:val="000000"/>
          <w:sz w:val="24"/>
        </w:rPr>
        <w:t xml:space="preserve">邮政编码：</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p>
    <w:p>
      <w:pPr>
        <w:spacing w:line="360" w:lineRule="auto"/>
        <w:widowControl/>
        <w:rPr>
          <w:rFonts w:ascii="宋体" w:hAnsi="宋体" w:cs="宋体"/>
          <w:color w:val="000000"/>
          <w:sz w:val="24"/>
          <w:u w:val="single"/>
        </w:rPr>
      </w:pPr>
      <w:r>
        <w:rPr>
          <w:rFonts w:hint="eastAsia" w:ascii="宋体" w:hAnsi="宋体" w:cs="宋体"/>
          <w:color w:val="000000"/>
          <w:sz w:val="24"/>
        </w:rPr>
        <w:t xml:space="preserve">电    话：</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p>
    <w:p>
      <w:pPr>
        <w:spacing w:line="360" w:lineRule="auto"/>
        <w:widowControl/>
        <w:rPr>
          <w:rFonts w:ascii="宋体" w:hAnsi="宋体" w:cs="宋体"/>
          <w:color w:val="000000"/>
          <w:sz w:val="24"/>
          <w:u w:val="single"/>
        </w:rPr>
      </w:pPr>
      <w:r>
        <w:rPr>
          <w:rFonts w:hint="eastAsia" w:ascii="宋体" w:hAnsi="宋体" w:cs="宋体"/>
          <w:color w:val="000000"/>
          <w:sz w:val="24"/>
        </w:rPr>
        <w:t xml:space="preserve">传    真：</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p>
    <w:p>
      <w:pPr>
        <w:spacing w:line="360" w:lineRule="auto"/>
        <w:widowControl/>
        <w:rPr>
          <w:rFonts w:ascii="宋体" w:hAnsi="宋体" w:cs="宋体"/>
          <w:color w:val="000000"/>
          <w:sz w:val="24"/>
        </w:rPr>
      </w:pPr>
      <w:r>
        <w:rPr>
          <w:rFonts w:ascii="华文中宋" w:hAnsi="华文中宋" w:eastAsia="华文中宋"/>
          <w:color w:val="000000"/>
          <w:sz w:val="24"/>
          <w:u w:val="single"/>
        </w:rPr>
        <w:tab/>
      </w:r>
      <w:r>
        <w:rPr>
          <w:rFonts w:hint="eastAsia" w:ascii="宋体" w:hAnsi="宋体" w:cs="宋体"/>
          <w:color w:val="000000"/>
          <w:sz w:val="24"/>
        </w:rPr>
        <w:t xml:space="preserve">年</w:t>
      </w:r>
      <w:r>
        <w:rPr>
          <w:rFonts w:ascii="华文中宋" w:hAnsi="华文中宋" w:eastAsia="华文中宋"/>
          <w:color w:val="000000"/>
          <w:sz w:val="24"/>
          <w:u w:val="single"/>
        </w:rPr>
        <w:tab/>
      </w:r>
      <w:r>
        <w:rPr>
          <w:rFonts w:hint="eastAsia" w:ascii="宋体" w:hAnsi="宋体" w:cs="宋体"/>
          <w:color w:val="000000"/>
          <w:sz w:val="24"/>
        </w:rPr>
        <w:t xml:space="preserve">月</w:t>
      </w:r>
      <w:r>
        <w:rPr>
          <w:rFonts w:ascii="华文中宋" w:hAnsi="华文中宋" w:eastAsia="华文中宋"/>
          <w:color w:val="000000"/>
          <w:sz w:val="24"/>
          <w:u w:val="single"/>
        </w:rPr>
        <w:tab/>
      </w:r>
      <w:r>
        <w:rPr>
          <w:rFonts w:hint="eastAsia" w:ascii="宋体" w:hAnsi="宋体" w:cs="宋体"/>
          <w:color w:val="000000"/>
          <w:sz w:val="24"/>
        </w:rPr>
        <w:t xml:space="preserve">日</w:t>
      </w:r>
      <w:r/>
    </w:p>
    <w:p>
      <w:pPr>
        <w:widowControl/>
        <w:rPr>
          <w:rFonts w:ascii="宋体" w:hAnsi="宋体" w:cs="宋体"/>
          <w:color w:val="000000"/>
          <w:sz w:val="24"/>
        </w:rPr>
      </w:pPr>
      <w:r>
        <w:rPr>
          <w:rFonts w:ascii="宋体" w:hAnsi="宋体"/>
          <w:color w:val="000000"/>
          <w:sz w:val="24"/>
        </w:rPr>
        <w:br w:type="page" w:clear="all"/>
      </w:r>
      <w:r>
        <w:rPr>
          <w:rFonts w:hint="eastAsia" w:ascii="宋体" w:hAnsi="宋体" w:cs="宋体"/>
          <w:color w:val="000000"/>
          <w:sz w:val="24"/>
        </w:rPr>
        <w:t xml:space="preserve">附件10：</w:t>
      </w:r>
      <w:r/>
    </w:p>
    <w:p>
      <w:pPr>
        <w:jc w:val="center"/>
        <w:spacing w:before="156" w:after="156" w:line="360" w:lineRule="auto"/>
        <w:widowControl/>
        <w:rPr>
          <w:rFonts w:ascii="宋体" w:hAnsi="宋体" w:cs="宋体"/>
          <w:color w:val="000000"/>
          <w:sz w:val="24"/>
        </w:rPr>
      </w:pPr>
      <w:r>
        <w:rPr>
          <w:rFonts w:hint="eastAsia" w:ascii="宋体" w:hAnsi="宋体" w:cs="宋体"/>
          <w:color w:val="000000"/>
          <w:sz w:val="24"/>
        </w:rPr>
        <w:t xml:space="preserve">10-1：材料暂估价表</w:t>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序号</w:t>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名称</w:t>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单位</w:t>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数量</w:t>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单价（元）</w:t>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合价（元）</w:t>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备注</w:t>
            </w:r>
            <w:r/>
          </w:p>
        </w:tc>
      </w:tr>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984" w:type="dxa"/>
            <w:textDirection w:val="lrTb"/>
            <w:noWrap w:val="false"/>
          </w:tcPr>
          <w:p>
            <w:pPr>
              <w:jc w:val="center"/>
              <w:spacing w:before="156" w:after="156" w:line="360" w:lineRule="auto"/>
              <w:widowControl/>
              <w:rPr>
                <w:rFonts w:ascii="宋体" w:hAnsi="宋体" w:cs="宋体"/>
                <w:color w:val="000000"/>
                <w:sz w:val="24"/>
              </w:rPr>
            </w:pPr>
            <w:r>
              <w:rPr>
                <w:rFonts w:ascii="宋体" w:hAnsi="宋体" w:cs="宋体"/>
                <w:color w:val="000000"/>
                <w:sz w:val="24"/>
              </w:rPr>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r>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r>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r>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r>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r>
    </w:tbl>
    <w:p>
      <w:pPr>
        <w:jc w:val="center"/>
        <w:spacing w:before="156" w:after="156" w:line="360" w:lineRule="auto"/>
        <w:widowControl/>
        <w:rPr>
          <w:rFonts w:ascii="宋体" w:hAnsi="宋体" w:cs="宋体"/>
          <w:color w:val="000000"/>
          <w:sz w:val="24"/>
        </w:rPr>
      </w:pPr>
      <w:r>
        <w:rPr>
          <w:rFonts w:hint="eastAsia" w:ascii="宋体" w:hAnsi="宋体" w:cs="宋体"/>
          <w:color w:val="000000"/>
          <w:sz w:val="24"/>
        </w:rPr>
        <w:t xml:space="preserve">10-2：工程设备暂估价表</w:t>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序号</w:t>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名称</w:t>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单位</w:t>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数量</w:t>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单价（元）</w:t>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合价（元）</w:t>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备注</w:t>
            </w:r>
            <w:r/>
          </w:p>
        </w:tc>
      </w:tr>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r>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r>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r>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r>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r>
    </w:tbl>
    <w:p>
      <w:pPr>
        <w:widowControl/>
        <w:rPr>
          <w:rFonts w:ascii="宋体" w:hAnsi="宋体" w:cs="宋体"/>
          <w:color w:val="000000"/>
          <w:sz w:val="24"/>
        </w:rPr>
      </w:pPr>
      <w:r>
        <w:rPr>
          <w:rFonts w:ascii="宋体" w:hAnsi="宋体" w:cs="宋体"/>
          <w:color w:val="000000"/>
          <w:sz w:val="24"/>
        </w:rPr>
      </w:r>
      <w:r/>
    </w:p>
    <w:p>
      <w:pPr>
        <w:jc w:val="center"/>
        <w:spacing w:before="156" w:after="156" w:line="360" w:lineRule="auto"/>
        <w:widowControl/>
        <w:rPr>
          <w:rFonts w:ascii="宋体" w:hAnsi="宋体" w:cs="宋体"/>
          <w:color w:val="000000"/>
          <w:sz w:val="24"/>
        </w:rPr>
      </w:pPr>
      <w:r>
        <w:rPr>
          <w:rFonts w:hint="eastAsia" w:ascii="宋体" w:hAnsi="宋体" w:cs="宋体"/>
          <w:color w:val="000000"/>
          <w:sz w:val="24"/>
        </w:rPr>
        <w:t xml:space="preserve">10-3：专业工程暂估价表</w:t>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序号</w:t>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名称</w:t>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单位</w:t>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数量</w:t>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单价（元）</w:t>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合价（元）</w:t>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hint="eastAsia" w:ascii="宋体" w:hAnsi="宋体" w:cs="宋体"/>
                <w:color w:val="000000"/>
                <w:sz w:val="24"/>
              </w:rPr>
              <w:t xml:space="preserve">备注</w:t>
            </w:r>
            <w:r/>
          </w:p>
        </w:tc>
      </w:tr>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r>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r>
      <w:tr>
        <w:trPr/>
        <w:tc>
          <w:tcPr>
            <w:tcW w:w="993"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98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85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774"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352"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418"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c>
          <w:tcPr>
            <w:tcW w:w="1701" w:type="dxa"/>
            <w:textDirection w:val="lrTb"/>
            <w:noWrap w:val="false"/>
          </w:tcPr>
          <w:p>
            <w:pPr>
              <w:ind w:left="63" w:right="63"/>
              <w:keepNext/>
              <w:spacing w:line="360" w:lineRule="auto"/>
              <w:widowControl/>
              <w:tabs>
                <w:tab w:val="left" w:pos="993" w:leader="none"/>
                <w:tab w:val="left" w:pos="1134" w:leader="none"/>
              </w:tabs>
              <w:rPr>
                <w:rFonts w:ascii="宋体" w:hAnsi="宋体" w:cs="宋体"/>
                <w:color w:val="000000"/>
                <w:sz w:val="24"/>
              </w:rPr>
            </w:pPr>
            <w:r>
              <w:rPr>
                <w:rFonts w:ascii="宋体" w:hAnsi="宋体" w:cs="宋体"/>
                <w:color w:val="000000"/>
                <w:sz w:val="24"/>
              </w:rPr>
            </w:r>
            <w:r/>
          </w:p>
        </w:tc>
      </w:tr>
    </w:tbl>
    <w:p>
      <w:pPr>
        <w:widowControl/>
        <w:rPr>
          <w:rFonts w:ascii="宋体" w:hAnsi="宋体"/>
          <w:color w:val="000000"/>
          <w:sz w:val="24"/>
        </w:rPr>
      </w:pPr>
      <w:r>
        <w:rPr>
          <w:rFonts w:hint="eastAsia" w:ascii="宋体" w:hAnsi="宋体"/>
          <w:color w:val="000000"/>
          <w:sz w:val="24"/>
        </w:rPr>
        <w:br w:type="page" w:clear="all"/>
      </w:r>
      <w:r>
        <w:rPr>
          <w:rFonts w:hint="eastAsia" w:ascii="宋体" w:hAnsi="宋体"/>
          <w:color w:val="000000"/>
          <w:sz w:val="24"/>
        </w:rPr>
        <w:t xml:space="preserve">附件11</w:t>
      </w:r>
      <w:r>
        <w:rPr>
          <w:rFonts w:ascii="宋体" w:hAnsi="宋体"/>
          <w:color w:val="000000"/>
          <w:sz w:val="24"/>
        </w:rPr>
        <w:t xml:space="preserve">： </w:t>
      </w:r>
      <w:r/>
    </w:p>
    <w:p>
      <w:pPr>
        <w:jc w:val="center"/>
        <w:spacing w:line="360" w:lineRule="auto"/>
        <w:widowControl/>
        <w:rPr>
          <w:rFonts w:ascii="宋体" w:hAnsi="宋体"/>
          <w:color w:val="000000"/>
          <w:sz w:val="24"/>
        </w:rPr>
      </w:pPr>
      <w:r>
        <w:rPr>
          <w:rFonts w:hint="eastAsia" w:ascii="宋体" w:hAnsi="宋体"/>
          <w:color w:val="000000"/>
          <w:sz w:val="24"/>
        </w:rPr>
        <w:t xml:space="preserve">廉</w:t>
      </w:r>
      <w:r>
        <w:rPr>
          <w:rFonts w:ascii="宋体" w:hAnsi="宋体"/>
          <w:color w:val="000000"/>
          <w:sz w:val="24"/>
        </w:rPr>
        <w:t xml:space="preserve"> 政 协 议 书</w:t>
      </w:r>
      <w:r/>
    </w:p>
    <w:p>
      <w:pPr>
        <w:ind w:firstLine="480"/>
        <w:spacing w:line="360" w:lineRule="auto"/>
        <w:widowControl/>
        <w:rPr>
          <w:rFonts w:ascii="宋体" w:hAnsi="宋体"/>
          <w:color w:val="000000"/>
          <w:sz w:val="24"/>
        </w:rPr>
      </w:pPr>
      <w:r>
        <w:rPr>
          <w:rFonts w:hint="eastAsia" w:ascii="宋体" w:hAnsi="宋体"/>
          <w:color w:val="000000"/>
          <w:sz w:val="24"/>
        </w:rPr>
        <w:t xml:space="preserve">为了贯彻落实党中央国务院《关于实现党风廉政建设责任制的规定》和江苏省、南京市有关工程建设、廉政建设的法律法规，加强工程建设中的党风廉政建设，保证江苏经贸职业技术学院基本建设和专项维修项目优质、高效、健康、有序地进行，江苏经贸职业技术学院作为建设单位（以下称甲方）,与承担</w:t>
      </w:r>
      <w:r>
        <w:rPr>
          <w:rFonts w:hint="eastAsia" w:ascii="宋体" w:hAnsi="宋体"/>
          <w:color w:val="000000"/>
          <w:sz w:val="24"/>
          <w:u w:val="single"/>
        </w:rPr>
        <w:t xml:space="preserve">                         </w:t>
      </w:r>
      <w:r>
        <w:rPr>
          <w:rFonts w:hint="eastAsia" w:ascii="宋体" w:hAnsi="宋体"/>
          <w:color w:val="000000"/>
          <w:sz w:val="24"/>
        </w:rPr>
        <w:t xml:space="preserve">工程的施工单位</w:t>
      </w:r>
      <w:r>
        <w:rPr>
          <w:rFonts w:hint="eastAsia" w:ascii="宋体" w:hAnsi="宋体"/>
          <w:color w:val="000000"/>
          <w:sz w:val="24"/>
          <w:u w:val="single"/>
        </w:rPr>
        <w:t xml:space="preserve">        </w:t>
      </w:r>
      <w:r>
        <w:rPr>
          <w:rFonts w:hint="eastAsia" w:ascii="宋体" w:hAnsi="宋体"/>
          <w:color w:val="000000"/>
          <w:sz w:val="24"/>
        </w:rPr>
        <w:t xml:space="preserve">（以下称乙方）特订立如下廉政协议书。</w:t>
      </w:r>
      <w:r/>
    </w:p>
    <w:p>
      <w:pPr>
        <w:ind w:firstLine="480"/>
        <w:spacing w:line="360" w:lineRule="auto"/>
        <w:widowControl/>
        <w:rPr>
          <w:rFonts w:ascii="宋体" w:hAnsi="宋体"/>
          <w:color w:val="000000"/>
          <w:sz w:val="24"/>
        </w:rPr>
      </w:pPr>
      <w:r>
        <w:rPr>
          <w:rFonts w:hint="eastAsia" w:ascii="宋体" w:hAnsi="宋体"/>
          <w:color w:val="000000"/>
          <w:sz w:val="24"/>
        </w:rPr>
        <w:t xml:space="preserve">第一条、甲乙双方约定</w:t>
      </w:r>
      <w:r/>
    </w:p>
    <w:p>
      <w:pPr>
        <w:ind w:firstLine="480"/>
        <w:spacing w:line="360" w:lineRule="auto"/>
        <w:widowControl/>
        <w:rPr>
          <w:rFonts w:ascii="宋体" w:hAnsi="宋体"/>
          <w:color w:val="000000"/>
          <w:sz w:val="24"/>
        </w:rPr>
      </w:pPr>
      <w:r>
        <w:rPr>
          <w:rFonts w:hint="eastAsia" w:ascii="宋体" w:hAnsi="宋体"/>
          <w:color w:val="000000"/>
          <w:sz w:val="24"/>
        </w:rPr>
        <w:t xml:space="preserve">l、甲乙双方应共同遵守国家和省、市以及行业主管部门关于加强工程建设管理及党风廉政建设的各项规定。</w:t>
      </w:r>
      <w:r/>
    </w:p>
    <w:p>
      <w:pPr>
        <w:ind w:firstLine="480"/>
        <w:spacing w:line="360" w:lineRule="auto"/>
        <w:widowControl/>
        <w:rPr>
          <w:rFonts w:ascii="宋体" w:hAnsi="宋体"/>
          <w:color w:val="000000"/>
          <w:sz w:val="24"/>
        </w:rPr>
      </w:pPr>
      <w:r>
        <w:rPr>
          <w:rFonts w:hint="eastAsia" w:ascii="宋体" w:hAnsi="宋体"/>
          <w:color w:val="000000"/>
          <w:sz w:val="24"/>
        </w:rPr>
        <w:t xml:space="preserve">2、甲乙双方应认真执行建设工程的合同文件,自觉按合同办事。</w:t>
      </w:r>
      <w:r/>
    </w:p>
    <w:p>
      <w:pPr>
        <w:ind w:firstLine="480"/>
        <w:spacing w:line="360" w:lineRule="auto"/>
        <w:widowControl/>
        <w:rPr>
          <w:rFonts w:ascii="宋体" w:hAnsi="宋体"/>
          <w:color w:val="000000"/>
          <w:sz w:val="24"/>
        </w:rPr>
      </w:pPr>
      <w:r>
        <w:rPr>
          <w:rFonts w:hint="eastAsia" w:ascii="宋体" w:hAnsi="宋体"/>
          <w:color w:val="000000"/>
          <w:sz w:val="24"/>
        </w:rPr>
        <w:t xml:space="preserve">3、除法律认定的商业秘密和合同文件另有规定之外,甲乙双方的业务活动应坚持公开、公正、透明的原则,严禁损害国家和甲乙双方集体利益、违反工程建设管理规章制度的不正当交易。</w:t>
      </w:r>
      <w:r/>
    </w:p>
    <w:p>
      <w:pPr>
        <w:ind w:firstLine="480"/>
        <w:spacing w:line="360" w:lineRule="auto"/>
        <w:widowControl/>
        <w:rPr>
          <w:rFonts w:ascii="宋体" w:hAnsi="宋体"/>
          <w:color w:val="000000"/>
          <w:sz w:val="24"/>
        </w:rPr>
      </w:pPr>
      <w:r>
        <w:rPr>
          <w:rFonts w:hint="eastAsia" w:ascii="宋体" w:hAnsi="宋体"/>
          <w:color w:val="000000"/>
          <w:sz w:val="24"/>
        </w:rPr>
        <w:t xml:space="preserve">4、甲乙双方应加强对本工程建设参加人员的廉政监督,建立和健全廉政制度,认真查处本方人员的违法违纪行为。</w:t>
      </w:r>
      <w:r/>
    </w:p>
    <w:p>
      <w:pPr>
        <w:ind w:firstLine="480"/>
        <w:spacing w:line="360" w:lineRule="auto"/>
        <w:widowControl/>
        <w:rPr>
          <w:rFonts w:ascii="宋体" w:hAnsi="宋体"/>
          <w:color w:val="000000"/>
          <w:sz w:val="24"/>
        </w:rPr>
      </w:pPr>
      <w:r>
        <w:rPr>
          <w:rFonts w:hint="eastAsia" w:ascii="宋体" w:hAnsi="宋体"/>
          <w:color w:val="000000"/>
          <w:sz w:val="24"/>
        </w:rPr>
        <w:t xml:space="preserve">5、甲乙双方有对本方人员开展廉政告知、廉政教育和职业道德教育的义务。</w:t>
      </w:r>
      <w:r/>
    </w:p>
    <w:p>
      <w:pPr>
        <w:ind w:firstLine="480"/>
        <w:spacing w:line="360" w:lineRule="auto"/>
        <w:widowControl/>
        <w:rPr>
          <w:rFonts w:ascii="宋体" w:hAnsi="宋体"/>
          <w:color w:val="000000"/>
          <w:sz w:val="24"/>
        </w:rPr>
      </w:pPr>
      <w:r>
        <w:rPr>
          <w:rFonts w:hint="eastAsia" w:ascii="宋体" w:hAnsi="宋体"/>
          <w:color w:val="000000"/>
          <w:sz w:val="24"/>
        </w:rPr>
        <w:t xml:space="preserve">6、甲乙双方如发现对方在业务活动中有不廉洁行为,有及时提醒对方并督促其纠正的权利和义务。</w:t>
      </w:r>
      <w:r/>
    </w:p>
    <w:p>
      <w:pPr>
        <w:ind w:firstLine="480"/>
        <w:spacing w:line="360" w:lineRule="auto"/>
        <w:widowControl/>
        <w:rPr>
          <w:rFonts w:ascii="宋体" w:hAnsi="宋体"/>
          <w:color w:val="000000"/>
          <w:sz w:val="24"/>
        </w:rPr>
      </w:pPr>
      <w:r>
        <w:rPr>
          <w:rFonts w:hint="eastAsia" w:ascii="宋体" w:hAnsi="宋体"/>
          <w:color w:val="000000"/>
          <w:sz w:val="24"/>
        </w:rPr>
        <w:t xml:space="preserve">第二条、甲方在廉政建设方面的责任</w:t>
      </w:r>
      <w:r/>
    </w:p>
    <w:p>
      <w:pPr>
        <w:ind w:firstLine="480"/>
        <w:spacing w:line="360" w:lineRule="auto"/>
        <w:widowControl/>
        <w:rPr>
          <w:rFonts w:ascii="宋体" w:hAnsi="宋体"/>
          <w:color w:val="000000"/>
          <w:sz w:val="24"/>
        </w:rPr>
      </w:pPr>
      <w:r>
        <w:rPr>
          <w:rFonts w:hint="eastAsia" w:ascii="宋体" w:hAnsi="宋体"/>
          <w:color w:val="000000"/>
          <w:sz w:val="24"/>
        </w:rPr>
        <w:t xml:space="preserve">1、甲方及其工作人员不得以任何形式向乙方索要和收受回扣。</w:t>
      </w:r>
      <w:r/>
    </w:p>
    <w:p>
      <w:pPr>
        <w:ind w:firstLine="480"/>
        <w:spacing w:line="360" w:lineRule="auto"/>
        <w:widowControl/>
        <w:rPr>
          <w:rFonts w:ascii="宋体" w:hAnsi="宋体"/>
          <w:color w:val="000000"/>
          <w:sz w:val="24"/>
        </w:rPr>
      </w:pPr>
      <w:r>
        <w:rPr>
          <w:rFonts w:hint="eastAsia" w:ascii="宋体" w:hAnsi="宋体"/>
          <w:color w:val="000000"/>
          <w:sz w:val="24"/>
        </w:rPr>
        <w:t xml:space="preserve">2、甲方及其工作人员不得接受乙方的礼金、有价证券和贵重物品,不得在乙方报销任何应由个人支付的费用。</w:t>
      </w:r>
      <w:r/>
    </w:p>
    <w:p>
      <w:pPr>
        <w:ind w:firstLine="480"/>
        <w:spacing w:line="360" w:lineRule="auto"/>
        <w:widowControl/>
        <w:rPr>
          <w:rFonts w:ascii="宋体" w:hAnsi="宋体"/>
          <w:color w:val="000000"/>
          <w:sz w:val="24"/>
        </w:rPr>
      </w:pPr>
      <w:r>
        <w:rPr>
          <w:rFonts w:hint="eastAsia" w:ascii="宋体" w:hAnsi="宋体"/>
          <w:color w:val="000000"/>
          <w:sz w:val="24"/>
        </w:rPr>
        <w:t xml:space="preserve">3、甲方工作人员不得参加可能对公正执行公务有影响的宴请、娱乐、休闲、旅游等活动。</w:t>
      </w:r>
      <w:r/>
    </w:p>
    <w:p>
      <w:pPr>
        <w:ind w:firstLine="480"/>
        <w:spacing w:line="360" w:lineRule="auto"/>
        <w:widowControl/>
        <w:rPr>
          <w:rFonts w:ascii="宋体" w:hAnsi="宋体"/>
          <w:color w:val="000000"/>
          <w:sz w:val="24"/>
        </w:rPr>
      </w:pPr>
      <w:r>
        <w:rPr>
          <w:rFonts w:hint="eastAsia" w:ascii="宋体" w:hAnsi="宋体"/>
          <w:color w:val="000000"/>
          <w:sz w:val="24"/>
        </w:rPr>
        <w:t xml:space="preserve">4、甲方及其工作人员不得要求或者接受乙方为其住房装修、婚丧嫁娶、家属子女的工作安排以及出国、出境等提供方便。</w:t>
      </w:r>
      <w:r/>
    </w:p>
    <w:p>
      <w:pPr>
        <w:ind w:firstLine="480"/>
        <w:spacing w:line="360" w:lineRule="auto"/>
        <w:widowControl/>
        <w:rPr>
          <w:rFonts w:ascii="宋体" w:hAnsi="宋体"/>
          <w:color w:val="000000"/>
          <w:sz w:val="24"/>
        </w:rPr>
      </w:pPr>
      <w:r>
        <w:rPr>
          <w:rFonts w:hint="eastAsia" w:ascii="宋体" w:hAnsi="宋体"/>
          <w:color w:val="000000"/>
          <w:sz w:val="24"/>
        </w:rPr>
        <w:t xml:space="preserve">5、甲方及其工作人员不得向乙方介绍家属、亲友从事与甲方工程有关的材料设备供应、工程分包等经济活动。</w:t>
      </w:r>
      <w:r/>
    </w:p>
    <w:p>
      <w:pPr>
        <w:ind w:firstLine="480"/>
        <w:spacing w:line="360" w:lineRule="auto"/>
        <w:widowControl/>
        <w:rPr>
          <w:rFonts w:ascii="宋体" w:hAnsi="宋体"/>
          <w:color w:val="000000"/>
          <w:sz w:val="24"/>
        </w:rPr>
      </w:pPr>
      <w:r>
        <w:rPr>
          <w:rFonts w:hint="eastAsia" w:ascii="宋体" w:hAnsi="宋体"/>
          <w:color w:val="000000"/>
          <w:sz w:val="24"/>
        </w:rPr>
        <w:t xml:space="preserve">6、甲方工作人员不得在家里接待乙方有关工程事项的询访。</w:t>
      </w:r>
      <w:r/>
    </w:p>
    <w:p>
      <w:pPr>
        <w:ind w:firstLine="480"/>
        <w:spacing w:line="360" w:lineRule="auto"/>
        <w:widowControl/>
        <w:rPr>
          <w:rFonts w:ascii="宋体" w:hAnsi="宋体"/>
          <w:color w:val="000000"/>
          <w:sz w:val="24"/>
        </w:rPr>
      </w:pPr>
      <w:r>
        <w:rPr>
          <w:rFonts w:hint="eastAsia" w:ascii="宋体" w:hAnsi="宋体"/>
          <w:color w:val="000000"/>
          <w:sz w:val="24"/>
        </w:rPr>
        <w:t xml:space="preserve">第三条、乙方在廉政建设方面的责任</w:t>
      </w:r>
      <w:r/>
    </w:p>
    <w:p>
      <w:pPr>
        <w:ind w:firstLine="480"/>
        <w:spacing w:line="360" w:lineRule="auto"/>
        <w:widowControl/>
        <w:rPr>
          <w:rFonts w:ascii="宋体" w:hAnsi="宋体"/>
          <w:color w:val="000000"/>
          <w:sz w:val="24"/>
        </w:rPr>
      </w:pPr>
      <w:r>
        <w:rPr>
          <w:rFonts w:hint="eastAsia" w:ascii="宋体" w:hAnsi="宋体"/>
          <w:color w:val="000000"/>
          <w:sz w:val="24"/>
        </w:rPr>
        <w:t xml:space="preserve">1、乙方不得以任何理由向甲方及其工作人员赠送礼金、有价证券和贵重物品等。</w:t>
      </w:r>
      <w:r/>
    </w:p>
    <w:p>
      <w:pPr>
        <w:ind w:firstLine="480"/>
        <w:spacing w:line="360" w:lineRule="auto"/>
        <w:widowControl/>
        <w:rPr>
          <w:rFonts w:ascii="宋体" w:hAnsi="宋体"/>
          <w:color w:val="000000"/>
          <w:sz w:val="24"/>
        </w:rPr>
      </w:pPr>
      <w:r>
        <w:rPr>
          <w:rFonts w:hint="eastAsia" w:ascii="宋体" w:hAnsi="宋体"/>
          <w:color w:val="000000"/>
          <w:sz w:val="24"/>
        </w:rPr>
        <w:t xml:space="preserve">2、乙方不得以任何名义为甲方及其工作人员报支应由个人支付的任何费用。</w:t>
      </w:r>
      <w:r/>
    </w:p>
    <w:p>
      <w:pPr>
        <w:ind w:firstLine="480"/>
        <w:spacing w:line="360" w:lineRule="auto"/>
        <w:widowControl/>
        <w:rPr>
          <w:rFonts w:ascii="宋体" w:hAnsi="宋体"/>
          <w:color w:val="000000"/>
          <w:sz w:val="24"/>
        </w:rPr>
      </w:pPr>
      <w:r>
        <w:rPr>
          <w:rFonts w:hint="eastAsia" w:ascii="宋体" w:hAnsi="宋体"/>
          <w:color w:val="000000"/>
          <w:sz w:val="24"/>
        </w:rPr>
        <w:t xml:space="preserve">3、乙方不得以任何理由邀请甲方工作人员参加宴请、娱乐、休闲、旅游等活动。</w:t>
      </w:r>
      <w:r/>
    </w:p>
    <w:p>
      <w:pPr>
        <w:ind w:firstLine="480"/>
        <w:spacing w:line="360" w:lineRule="auto"/>
        <w:widowControl/>
        <w:rPr>
          <w:rFonts w:ascii="宋体" w:hAnsi="宋体"/>
          <w:color w:val="000000"/>
          <w:sz w:val="24"/>
        </w:rPr>
      </w:pPr>
      <w:r>
        <w:rPr>
          <w:rFonts w:hint="eastAsia" w:ascii="宋体" w:hAnsi="宋体"/>
          <w:color w:val="000000"/>
          <w:sz w:val="24"/>
        </w:rPr>
        <w:t xml:space="preserve">4、乙方不得为甲方单位和个人购置或提供通讯工具、交通工具、家电和高档办公用品或者为通讯工具充值。</w:t>
      </w:r>
      <w:r/>
    </w:p>
    <w:p>
      <w:pPr>
        <w:ind w:firstLine="480"/>
        <w:spacing w:line="360" w:lineRule="auto"/>
        <w:widowControl/>
        <w:rPr>
          <w:rFonts w:ascii="宋体" w:hAnsi="宋体"/>
          <w:color w:val="000000"/>
          <w:sz w:val="24"/>
        </w:rPr>
      </w:pPr>
      <w:r>
        <w:rPr>
          <w:rFonts w:hint="eastAsia" w:ascii="宋体" w:hAnsi="宋体"/>
          <w:color w:val="000000"/>
          <w:sz w:val="24"/>
        </w:rPr>
        <w:t xml:space="preserve">5、乙方人员不得到甲方人员家里询访有关工程建设事项。</w:t>
      </w:r>
      <w:r/>
    </w:p>
    <w:p>
      <w:pPr>
        <w:ind w:firstLine="480"/>
        <w:spacing w:line="360" w:lineRule="auto"/>
        <w:widowControl/>
        <w:rPr>
          <w:rFonts w:ascii="宋体" w:hAnsi="宋体"/>
          <w:color w:val="000000"/>
          <w:sz w:val="24"/>
        </w:rPr>
      </w:pPr>
      <w:r>
        <w:rPr>
          <w:rFonts w:hint="eastAsia" w:ascii="宋体" w:hAnsi="宋体"/>
          <w:color w:val="000000"/>
          <w:sz w:val="24"/>
        </w:rPr>
        <w:t xml:space="preserve">第四条、违约责任</w:t>
      </w:r>
      <w:r/>
    </w:p>
    <w:p>
      <w:pPr>
        <w:ind w:firstLine="480"/>
        <w:spacing w:line="360" w:lineRule="auto"/>
        <w:widowControl/>
        <w:rPr>
          <w:rFonts w:ascii="宋体" w:hAnsi="宋体"/>
          <w:color w:val="000000"/>
          <w:sz w:val="24"/>
        </w:rPr>
      </w:pPr>
      <w:r>
        <w:rPr>
          <w:rFonts w:hint="eastAsia" w:ascii="宋体" w:hAnsi="宋体"/>
          <w:color w:val="000000"/>
          <w:sz w:val="24"/>
        </w:rPr>
        <w:t xml:space="preserve">1、甲方及其工作人员有违反本廉政协议书第一条和第二条的,按甲方单位的廉政建设规定处罚，同时汇报检察机关。</w:t>
      </w:r>
      <w:r/>
    </w:p>
    <w:p>
      <w:pPr>
        <w:ind w:firstLine="480"/>
        <w:spacing w:line="360" w:lineRule="auto"/>
        <w:widowControl/>
        <w:rPr>
          <w:rFonts w:ascii="宋体" w:hAnsi="宋体"/>
          <w:color w:val="000000"/>
          <w:sz w:val="24"/>
        </w:rPr>
      </w:pPr>
      <w:r>
        <w:rPr>
          <w:rFonts w:hint="eastAsia" w:ascii="宋体" w:hAnsi="宋体"/>
          <w:color w:val="000000"/>
          <w:sz w:val="24"/>
        </w:rPr>
        <w:t xml:space="preserve">2、乙方有违反本廉政协议书第一条和第三条的,除通过上级纪检监察机关按乙方单位的廉政建设规定处罚外,视情节轻重和造成损失大小依照相关法律、法规追究相关责任，且在3年内不得参加江苏经贸职业技术学院建设项目投标活动。</w:t>
      </w:r>
      <w:r/>
    </w:p>
    <w:p>
      <w:pPr>
        <w:ind w:firstLine="480"/>
        <w:spacing w:line="360" w:lineRule="auto"/>
        <w:widowControl/>
        <w:rPr>
          <w:rFonts w:ascii="宋体" w:hAnsi="宋体"/>
          <w:color w:val="000000"/>
          <w:sz w:val="24"/>
        </w:rPr>
      </w:pPr>
      <w:r>
        <w:rPr>
          <w:rFonts w:hint="eastAsia" w:ascii="宋体" w:hAnsi="宋体"/>
          <w:color w:val="000000"/>
          <w:sz w:val="24"/>
        </w:rPr>
        <w:t xml:space="preserve">第五条、江苏经贸职业技术学院廉政监督部门为江苏经贸职业技术学院纪检监察室，如出现廉政问题，由监督部门按相关法律法规进行处理。</w:t>
      </w:r>
      <w:r/>
    </w:p>
    <w:p>
      <w:pPr>
        <w:ind w:firstLine="480"/>
        <w:spacing w:line="360" w:lineRule="auto"/>
        <w:widowControl/>
        <w:rPr>
          <w:rFonts w:ascii="宋体" w:hAnsi="宋体"/>
          <w:color w:val="000000"/>
          <w:sz w:val="24"/>
        </w:rPr>
      </w:pPr>
      <w:r>
        <w:rPr>
          <w:rFonts w:hint="eastAsia" w:ascii="宋体" w:hAnsi="宋体"/>
          <w:color w:val="000000"/>
          <w:sz w:val="24"/>
        </w:rPr>
        <w:t xml:space="preserve">第六条、本廉政协议书有效期为从甲乙双方签署之日起,到该工程项目竣工验收后止。</w:t>
      </w:r>
      <w:r/>
    </w:p>
    <w:p>
      <w:pPr>
        <w:ind w:firstLine="480"/>
        <w:spacing w:line="360" w:lineRule="auto"/>
        <w:widowControl/>
        <w:rPr>
          <w:rFonts w:ascii="宋体" w:hAnsi="宋体"/>
          <w:color w:val="000000"/>
          <w:sz w:val="24"/>
        </w:rPr>
      </w:pPr>
      <w:r>
        <w:rPr>
          <w:rFonts w:hint="eastAsia" w:ascii="宋体" w:hAnsi="宋体"/>
          <w:color w:val="000000"/>
          <w:sz w:val="24"/>
        </w:rPr>
        <w:t xml:space="preserve">第七条、本廉政协议书作为工程合同的附件,与工程承包合同具有同等的法律效力,经协议双方签署后立即生效。</w:t>
      </w:r>
      <w:r/>
    </w:p>
    <w:p>
      <w:pPr>
        <w:ind w:firstLine="480"/>
        <w:spacing w:line="360" w:lineRule="auto"/>
        <w:widowControl/>
        <w:rPr>
          <w:rFonts w:ascii="宋体" w:hAnsi="宋体"/>
          <w:color w:val="000000"/>
          <w:sz w:val="24"/>
        </w:rPr>
      </w:pPr>
      <w:r>
        <w:rPr>
          <w:rFonts w:hint="eastAsia" w:ascii="宋体" w:hAnsi="宋体"/>
          <w:color w:val="000000"/>
          <w:sz w:val="24"/>
        </w:rPr>
        <w:t xml:space="preserve">本协议书未尽事宜，参照国家相关法律规定及《江苏经贸职业技术学院基本建设和专项维修项目廉政建设管理细则》等。</w:t>
      </w:r>
      <w:r/>
    </w:p>
    <w:p>
      <w:pPr>
        <w:spacing w:line="360" w:lineRule="auto"/>
        <w:widowControl/>
        <w:tabs>
          <w:tab w:val="left" w:pos="4515" w:leader="none"/>
        </w:tabs>
        <w:rPr>
          <w:rFonts w:ascii="宋体" w:hAnsi="宋体"/>
          <w:color w:val="000000"/>
          <w:sz w:val="24"/>
        </w:rPr>
      </w:pPr>
      <w:r>
        <w:rPr>
          <w:rFonts w:hint="eastAsia" w:ascii="宋体" w:hAnsi="宋体"/>
          <w:color w:val="000000"/>
          <w:sz w:val="24"/>
        </w:rPr>
        <w:t xml:space="preserve">甲方单位：（盖章）            乙方单位：（盖章）</w:t>
      </w:r>
      <w:r/>
    </w:p>
    <w:p>
      <w:pPr>
        <w:spacing w:line="360" w:lineRule="auto"/>
        <w:widowControl/>
        <w:rPr>
          <w:rFonts w:ascii="宋体" w:hAnsi="宋体"/>
          <w:color w:val="000000"/>
          <w:sz w:val="24"/>
        </w:rPr>
      </w:pPr>
      <w:r>
        <w:rPr>
          <w:rFonts w:hint="eastAsia" w:ascii="宋体" w:hAnsi="宋体"/>
          <w:color w:val="000000"/>
          <w:sz w:val="24"/>
        </w:rPr>
        <w:t xml:space="preserve">法定代表人：                  法定代表人：</w:t>
      </w:r>
      <w:r/>
    </w:p>
    <w:p>
      <w:pPr>
        <w:spacing w:line="360" w:lineRule="auto"/>
        <w:widowControl/>
        <w:rPr>
          <w:rFonts w:ascii="宋体" w:hAnsi="宋体"/>
          <w:color w:val="000000"/>
          <w:sz w:val="24"/>
        </w:rPr>
      </w:pPr>
      <w:r>
        <w:rPr>
          <w:rFonts w:hint="eastAsia" w:ascii="宋体" w:hAnsi="宋体"/>
          <w:color w:val="000000"/>
          <w:sz w:val="24"/>
        </w:rPr>
        <w:t xml:space="preserve">地址：                        地址：</w:t>
      </w:r>
      <w:r/>
    </w:p>
    <w:p>
      <w:pPr>
        <w:spacing w:line="360" w:lineRule="auto"/>
        <w:widowControl/>
        <w:rPr>
          <w:rFonts w:ascii="宋体" w:hAnsi="宋体"/>
          <w:color w:val="000000"/>
          <w:sz w:val="24"/>
        </w:rPr>
      </w:pPr>
      <w:r>
        <w:rPr>
          <w:rFonts w:hint="eastAsia" w:ascii="宋体" w:hAnsi="宋体"/>
          <w:color w:val="000000"/>
          <w:sz w:val="24"/>
        </w:rPr>
        <w:t xml:space="preserve">电话：                        电话：</w:t>
      </w:r>
      <w:r/>
    </w:p>
    <w:p>
      <w:pPr>
        <w:spacing w:line="360" w:lineRule="auto"/>
        <w:widowControl/>
        <w:rPr>
          <w:rFonts w:ascii="宋体" w:hAnsi="宋体" w:cs="方正仿宋_GBK"/>
          <w:color w:val="000000"/>
          <w:sz w:val="24"/>
        </w:rPr>
      </w:pPr>
      <w:r>
        <w:rPr>
          <w:rFonts w:hint="eastAsia" w:ascii="宋体" w:hAnsi="宋体"/>
          <w:color w:val="000000"/>
          <w:sz w:val="24"/>
        </w:rPr>
        <w:t xml:space="preserve">签约日期：   年  月  日       签约日期：  年  月   日</w:t>
      </w:r>
      <w:r>
        <w:rPr>
          <w:rFonts w:hint="eastAsia" w:ascii="宋体" w:hAnsi="宋体" w:cs="方正仿宋_GBK"/>
          <w:color w:val="000000"/>
          <w:sz w:val="24"/>
        </w:rPr>
        <w:t xml:space="preserve"> </w:t>
      </w:r>
      <w:r/>
    </w:p>
    <w:p>
      <w:pPr>
        <w:widowControl/>
        <w:rPr>
          <w:rFonts w:ascii="宋体" w:hAnsi="宋体"/>
          <w:color w:val="000000"/>
          <w:sz w:val="24"/>
        </w:rPr>
      </w:pPr>
      <w:r>
        <w:rPr>
          <w:rFonts w:hint="eastAsia" w:ascii="宋体" w:hAnsi="宋体"/>
          <w:color w:val="000000"/>
          <w:sz w:val="24"/>
        </w:rPr>
        <w:br w:type="page" w:clear="all"/>
      </w:r>
      <w:r>
        <w:rPr>
          <w:rFonts w:hint="eastAsia" w:ascii="宋体" w:hAnsi="宋体"/>
          <w:color w:val="000000"/>
          <w:sz w:val="24"/>
        </w:rPr>
        <w:t xml:space="preserve">附件12：</w:t>
      </w:r>
      <w:r/>
    </w:p>
    <w:p>
      <w:pPr>
        <w:jc w:val="center"/>
        <w:spacing w:line="360" w:lineRule="auto"/>
        <w:widowControl/>
        <w:rPr>
          <w:rFonts w:ascii="宋体" w:hAnsi="宋体"/>
          <w:color w:val="000000"/>
          <w:sz w:val="24"/>
        </w:rPr>
      </w:pPr>
      <w:r>
        <w:rPr>
          <w:rFonts w:hint="eastAsia" w:ascii="宋体" w:hAnsi="宋体"/>
          <w:color w:val="000000"/>
          <w:sz w:val="24"/>
        </w:rPr>
        <w:t xml:space="preserve">江苏经贸职业技术学院校内工程施工安全生产责任承诺书</w:t>
      </w:r>
      <w:r/>
    </w:p>
    <w:p>
      <w:pPr>
        <w:ind w:firstLine="480"/>
        <w:spacing w:line="360" w:lineRule="auto"/>
        <w:widowControl/>
        <w:rPr>
          <w:rFonts w:ascii="宋体" w:hAnsi="宋体"/>
          <w:color w:val="000000"/>
          <w:sz w:val="24"/>
        </w:rPr>
      </w:pPr>
      <w:r>
        <w:rPr>
          <w:rFonts w:hint="eastAsia" w:ascii="宋体" w:hAnsi="宋体"/>
          <w:color w:val="000000"/>
          <w:sz w:val="24"/>
        </w:rPr>
        <w:t xml:space="preserve">为认真贯彻</w:t>
      </w:r>
      <w:r>
        <w:rPr>
          <w:rFonts w:ascii="宋体" w:hAnsi="宋体"/>
          <w:color w:val="000000"/>
          <w:sz w:val="24"/>
        </w:rPr>
        <w:t xml:space="preserve">"</w:t>
      </w:r>
      <w:r>
        <w:rPr>
          <w:rFonts w:hint="eastAsia" w:ascii="宋体" w:hAnsi="宋体"/>
          <w:color w:val="000000"/>
          <w:sz w:val="24"/>
        </w:rPr>
        <w:t xml:space="preserve">安全第一、预防为主</w:t>
      </w:r>
      <w:r>
        <w:rPr>
          <w:rFonts w:ascii="宋体" w:hAnsi="宋体"/>
          <w:color w:val="000000"/>
          <w:sz w:val="24"/>
        </w:rPr>
        <w:t xml:space="preserve">"</w:t>
      </w:r>
      <w:r>
        <w:rPr>
          <w:rFonts w:hint="eastAsia" w:ascii="宋体" w:hAnsi="宋体"/>
          <w:color w:val="000000"/>
          <w:sz w:val="24"/>
        </w:rPr>
        <w:t xml:space="preserve">的方针，确保施工生产的安全，按规定搞好安全防护措施，把安全施工落到实处，在各种经济承包中必须包括安全生产，做到讲效益必须讲安全，抓施工必须抓安全。因此，施工单位对本工程项目施工安全生产做出如下承诺：</w:t>
      </w:r>
      <w:r/>
    </w:p>
    <w:p>
      <w:pPr>
        <w:ind w:firstLine="480"/>
        <w:spacing w:line="36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、严格安全管理，认真组织落实施工方案中的施工安全技术措施，现场有安全标志、色标、警示牌，做到文明施工。</w:t>
      </w:r>
      <w:r/>
    </w:p>
    <w:p>
      <w:pPr>
        <w:ind w:firstLine="480"/>
        <w:spacing w:line="360" w:lineRule="auto"/>
        <w:widowControl/>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、领导所属班组定期召开安全工作例会，认真开展每周一次安全日活动，对照施工安全检查表，经常检查生产现场的安全管理，认真查出事故隐患，制定各种安全技术措施，确保施工全过程的安全生产。</w:t>
      </w:r>
      <w:r/>
    </w:p>
    <w:p>
      <w:pPr>
        <w:ind w:firstLine="480"/>
        <w:spacing w:line="360" w:lineRule="auto"/>
        <w:widowControl/>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、组织学习安全操作规程，并检查执行情况，对新工人必须进行安全教育，特别是劳动用工的管理和教育，教育工人遵章守纪和正确使用安全防范设施和防护用品，负责检查特殊作业人员是否有持证上岗。</w:t>
      </w:r>
      <w:r/>
    </w:p>
    <w:p>
      <w:pPr>
        <w:ind w:firstLine="480"/>
        <w:spacing w:line="360" w:lineRule="auto"/>
        <w:widowControl/>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、督促指导班组严格按工艺规程和安全操作，制止违章指挥和冒险作业的行为。</w:t>
      </w:r>
      <w:r/>
    </w:p>
    <w:p>
      <w:pPr>
        <w:ind w:firstLine="480"/>
        <w:spacing w:line="360" w:lineRule="auto"/>
        <w:widowControl/>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、对现场搭设的</w:t>
      </w:r>
      <w:r>
        <w:rPr>
          <w:rFonts w:ascii="宋体" w:hAnsi="宋体"/>
          <w:color w:val="000000"/>
          <w:sz w:val="24"/>
        </w:rPr>
        <w:t xml:space="preserve">"</w:t>
      </w:r>
      <w:r>
        <w:rPr>
          <w:rFonts w:hint="eastAsia" w:ascii="宋体" w:hAnsi="宋体"/>
          <w:color w:val="000000"/>
          <w:sz w:val="24"/>
        </w:rPr>
        <w:t xml:space="preserve">二架一网</w:t>
      </w:r>
      <w:r>
        <w:rPr>
          <w:rFonts w:ascii="宋体" w:hAnsi="宋体"/>
          <w:color w:val="000000"/>
          <w:sz w:val="24"/>
        </w:rPr>
        <w:t xml:space="preserve">"</w:t>
      </w:r>
      <w:r>
        <w:rPr>
          <w:rFonts w:hint="eastAsia" w:ascii="宋体" w:hAnsi="宋体"/>
          <w:color w:val="000000"/>
          <w:sz w:val="24"/>
        </w:rPr>
        <w:t xml:space="preserve">及安装的大型机械、电器设备（配合机管员）等安全防护装置，必须有技术交底的验收手续，方能使用。</w:t>
      </w:r>
      <w:r/>
    </w:p>
    <w:p>
      <w:pPr>
        <w:ind w:firstLine="480"/>
        <w:spacing w:line="360" w:lineRule="auto"/>
        <w:widowControl/>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、对工地安全隐患，由江苏经贸职业技术学院保卫处所发出隐患通知书必须签字，并按通知限期整改。</w:t>
      </w:r>
      <w:r/>
    </w:p>
    <w:p>
      <w:pPr>
        <w:ind w:firstLine="480"/>
        <w:spacing w:line="360" w:lineRule="auto"/>
        <w:widowControl/>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、施工中发生工伤事故，尤其重大伤亡事故、重大未遂事故，后果由乙方负责。</w:t>
      </w:r>
      <w:r/>
    </w:p>
    <w:p>
      <w:pPr>
        <w:ind w:firstLine="480"/>
        <w:spacing w:line="360" w:lineRule="auto"/>
        <w:widowControl/>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、工地建立岗位责任制和防火措施，督促有关人员做好施工安全各项技术资料保存。</w:t>
      </w:r>
      <w:r/>
    </w:p>
    <w:p>
      <w:pPr>
        <w:ind w:firstLine="480"/>
        <w:spacing w:line="360" w:lineRule="auto"/>
        <w:widowControl/>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、按江苏经贸职业技术学院要求做好全体人员登记，并把人员登记册送交保卫处。</w:t>
      </w:r>
      <w:r/>
    </w:p>
    <w:p>
      <w:pPr>
        <w:ind w:firstLine="480"/>
        <w:spacing w:line="360" w:lineRule="auto"/>
        <w:widowControl/>
        <w:rPr>
          <w:rFonts w:ascii="宋体" w:hAnsi="宋体"/>
          <w:color w:val="000000"/>
          <w:sz w:val="24"/>
        </w:rPr>
      </w:pPr>
      <w:r>
        <w:rPr>
          <w:rFonts w:ascii="宋体" w:hAnsi="宋体"/>
          <w:color w:val="000000"/>
          <w:sz w:val="24"/>
        </w:rPr>
        <w:t xml:space="preserve">10</w:t>
      </w:r>
      <w:r>
        <w:rPr>
          <w:rFonts w:hint="eastAsia" w:ascii="宋体" w:hAnsi="宋体"/>
          <w:color w:val="000000"/>
          <w:sz w:val="24"/>
        </w:rPr>
        <w:t xml:space="preserve">、所有施工单位及人员必须遵守江苏经贸职业技术学院各项管理规定。</w:t>
      </w:r>
      <w:r/>
    </w:p>
    <w:p>
      <w:pPr>
        <w:spacing w:line="360" w:lineRule="auto"/>
        <w:widowControl/>
        <w:rPr>
          <w:rFonts w:ascii="宋体" w:hAnsi="宋体"/>
          <w:color w:val="000000"/>
          <w:sz w:val="24"/>
        </w:rPr>
      </w:pPr>
      <w:r>
        <w:rPr>
          <w:rFonts w:ascii="宋体" w:hAnsi="宋体"/>
          <w:color w:val="000000"/>
          <w:sz w:val="24"/>
        </w:rPr>
      </w:r>
      <w:r/>
    </w:p>
    <w:p>
      <w:pPr>
        <w:spacing w:line="360" w:lineRule="auto"/>
        <w:widowControl/>
        <w:rPr>
          <w:rFonts w:ascii="宋体" w:hAnsi="宋体"/>
          <w:color w:val="000000"/>
          <w:sz w:val="24"/>
        </w:rPr>
      </w:pPr>
      <w:r>
        <w:rPr>
          <w:rFonts w:hint="eastAsia" w:ascii="宋体" w:hAnsi="宋体"/>
          <w:color w:val="000000"/>
          <w:sz w:val="24"/>
        </w:rPr>
        <w:t xml:space="preserve">承诺单位：（公章）</w:t>
      </w:r>
      <w:r>
        <w:rPr>
          <w:rFonts w:ascii="宋体" w:hAnsi="宋体"/>
          <w:color w:val="000000"/>
          <w:sz w:val="24"/>
        </w:rPr>
        <w:t xml:space="preserve"> </w:t>
      </w:r>
      <w:r>
        <w:rPr>
          <w:rFonts w:hint="eastAsia" w:ascii="宋体" w:hAnsi="宋体"/>
          <w:color w:val="000000"/>
          <w:sz w:val="24"/>
        </w:rPr>
        <w:t xml:space="preserve">        </w:t>
      </w:r>
      <w:r/>
    </w:p>
    <w:p>
      <w:pPr>
        <w:spacing w:line="360" w:lineRule="auto"/>
        <w:widowControl/>
        <w:rPr>
          <w:rFonts w:ascii="宋体" w:hAnsi="宋体"/>
          <w:color w:val="000000"/>
          <w:sz w:val="24"/>
        </w:rPr>
      </w:pPr>
      <w:r>
        <w:rPr>
          <w:rFonts w:hint="eastAsia" w:ascii="宋体" w:hAnsi="宋体"/>
          <w:color w:val="000000"/>
          <w:sz w:val="24"/>
        </w:rPr>
        <w:t xml:space="preserve">承诺单位负责人：</w:t>
      </w:r>
      <w:r>
        <w:rPr>
          <w:rFonts w:ascii="宋体" w:hAnsi="宋体"/>
          <w:color w:val="000000"/>
          <w:sz w:val="24"/>
        </w:rPr>
        <w:t xml:space="preserve"> </w:t>
      </w:r>
      <w:r>
        <w:rPr>
          <w:rFonts w:hint="eastAsia" w:ascii="宋体" w:hAnsi="宋体"/>
          <w:color w:val="000000"/>
          <w:sz w:val="24"/>
        </w:rPr>
        <w:t xml:space="preserve">                  </w:t>
      </w:r>
      <w:r/>
    </w:p>
    <w:p>
      <w:pPr>
        <w:spacing w:line="360" w:lineRule="auto"/>
        <w:widowControl/>
        <w:rPr>
          <w:rFonts w:ascii="宋体" w:hAnsi="宋体"/>
          <w:color w:val="000000"/>
          <w:sz w:val="24"/>
        </w:rPr>
      </w:pPr>
      <w:r>
        <w:rPr>
          <w:rFonts w:hint="eastAsia" w:ascii="宋体" w:hAnsi="宋体"/>
          <w:color w:val="000000"/>
          <w:sz w:val="24"/>
        </w:rPr>
        <w:t xml:space="preserve">年</w:t>
      </w:r>
      <w:r>
        <w:rPr>
          <w:rFonts w:ascii="宋体" w:hAnsi="宋体"/>
          <w:color w:val="000000"/>
          <w:sz w:val="24"/>
        </w:rPr>
        <w:t xml:space="preserve"> </w:t>
      </w:r>
      <w:r>
        <w:rPr>
          <w:rFonts w:hint="eastAsia" w:ascii="宋体" w:hAnsi="宋体"/>
          <w:color w:val="000000"/>
          <w:sz w:val="24"/>
        </w:rPr>
        <w:t xml:space="preserve">    月    日</w:t>
      </w:r>
      <w:r/>
    </w:p>
    <w:p>
      <w:pPr>
        <w:spacing w:line="360" w:lineRule="auto"/>
        <w:widowControl/>
        <w:rPr>
          <w:rFonts w:ascii="宋体" w:hAnsi="宋体"/>
          <w:color w:val="000000"/>
          <w:sz w:val="24"/>
        </w:rPr>
      </w:pPr>
      <w:r>
        <w:rPr>
          <w:rFonts w:ascii="宋体" w:hAnsi="宋体"/>
          <w:color w:val="000000"/>
          <w:sz w:val="24"/>
        </w:rPr>
      </w:r>
      <w:r/>
    </w:p>
    <w:p>
      <w:pPr>
        <w:spacing w:line="360" w:lineRule="auto"/>
        <w:widowControl/>
        <w:rPr>
          <w:rFonts w:ascii="宋体" w:hAnsi="宋体"/>
          <w:color w:val="000000"/>
          <w:sz w:val="24"/>
        </w:rPr>
      </w:pPr>
      <w:r>
        <w:rPr>
          <w:rFonts w:ascii="宋体" w:hAnsi="宋体"/>
          <w:color w:val="000000"/>
          <w:sz w:val="24"/>
        </w:rPr>
      </w:r>
      <w:r/>
    </w:p>
    <w:p>
      <w:pPr>
        <w:spacing w:line="360" w:lineRule="auto"/>
        <w:widowControl/>
        <w:rPr>
          <w:rFonts w:ascii="宋体" w:hAnsi="宋体"/>
          <w:color w:val="000000"/>
          <w:sz w:val="24"/>
        </w:rPr>
      </w:pPr>
      <w:r>
        <w:rPr>
          <w:rFonts w:ascii="宋体" w:hAnsi="宋体"/>
          <w:color w:val="000000"/>
          <w:sz w:val="24"/>
        </w:rPr>
      </w:r>
      <w:r/>
    </w:p>
    <w:p>
      <w:pPr>
        <w:spacing w:line="360" w:lineRule="auto"/>
        <w:widowControl/>
        <w:rPr>
          <w:rFonts w:ascii="宋体" w:hAnsi="宋体"/>
          <w:color w:val="000000"/>
          <w:sz w:val="24"/>
        </w:rPr>
      </w:pPr>
      <w:r>
        <w:rPr>
          <w:rFonts w:ascii="宋体" w:hAnsi="宋体"/>
          <w:color w:val="000000"/>
          <w:sz w:val="24"/>
        </w:rPr>
      </w:r>
      <w:r/>
    </w:p>
    <w:p>
      <w:pPr>
        <w:spacing w:line="360" w:lineRule="auto"/>
        <w:widowControl/>
        <w:rPr>
          <w:rFonts w:ascii="宋体" w:hAnsi="宋体"/>
          <w:color w:val="000000"/>
          <w:sz w:val="24"/>
        </w:rPr>
      </w:pPr>
      <w:r>
        <w:rPr>
          <w:rFonts w:ascii="宋体" w:hAnsi="宋体"/>
          <w:color w:val="000000"/>
          <w:sz w:val="24"/>
        </w:rPr>
      </w:r>
      <w:r/>
    </w:p>
    <w:p>
      <w:pPr>
        <w:spacing w:line="360" w:lineRule="auto"/>
        <w:widowControl/>
        <w:rPr>
          <w:rFonts w:ascii="宋体" w:hAnsi="宋体"/>
          <w:color w:val="000000"/>
          <w:sz w:val="24"/>
        </w:rPr>
      </w:pPr>
      <w:r>
        <w:rPr>
          <w:rFonts w:ascii="宋体" w:hAnsi="宋体"/>
          <w:color w:val="000000"/>
          <w:sz w:val="24"/>
        </w:rPr>
      </w:r>
      <w:r/>
    </w:p>
    <w:p>
      <w:pPr>
        <w:spacing w:line="360" w:lineRule="auto"/>
        <w:widowControl/>
        <w:rPr>
          <w:rFonts w:ascii="宋体" w:hAnsi="宋体"/>
          <w:color w:val="000000"/>
          <w:sz w:val="24"/>
        </w:rPr>
      </w:pPr>
      <w:r>
        <w:rPr>
          <w:rFonts w:hint="eastAsia" w:ascii="宋体" w:hAnsi="宋体"/>
          <w:color w:val="000000"/>
          <w:sz w:val="24"/>
        </w:rPr>
        <w:t xml:space="preserve">附件13：</w:t>
      </w:r>
      <w:r/>
    </w:p>
    <w:p>
      <w:pPr>
        <w:jc w:val="center"/>
        <w:spacing w:line="360" w:lineRule="auto"/>
        <w:widowControl/>
        <w:rPr>
          <w:rFonts w:ascii="宋体" w:hAnsi="宋体"/>
          <w:color w:val="000000"/>
          <w:sz w:val="24"/>
        </w:rPr>
      </w:pPr>
      <w:r/>
      <w:bookmarkStart w:id="253" w:name="_Hlk106268671"/>
      <w:r>
        <w:rPr>
          <w:rFonts w:hint="eastAsia" w:ascii="宋体" w:hAnsi="宋体"/>
          <w:color w:val="000000"/>
          <w:sz w:val="24"/>
        </w:rPr>
        <w:t xml:space="preserve">安全生产责任承诺书</w:t>
      </w:r>
      <w:bookmarkEnd w:id="253"/>
      <w:r/>
    </w:p>
    <w:p>
      <w:pPr>
        <w:spacing w:line="360" w:lineRule="auto"/>
        <w:widowControl/>
        <w:rPr>
          <w:rFonts w:ascii="宋体" w:hAnsi="宋体"/>
          <w:color w:val="000000"/>
          <w:sz w:val="24"/>
        </w:rPr>
      </w:pPr>
      <w:r>
        <w:rPr>
          <w:rFonts w:hint="eastAsia" w:ascii="宋体" w:hAnsi="宋体"/>
          <w:color w:val="000000"/>
          <w:sz w:val="24"/>
        </w:rPr>
        <w:t xml:space="preserve">江苏经贸职业技术学院：</w:t>
      </w:r>
      <w:r/>
    </w:p>
    <w:p>
      <w:pPr>
        <w:ind w:firstLine="600"/>
        <w:spacing w:line="360" w:lineRule="auto"/>
        <w:widowControl/>
        <w:rPr>
          <w:rFonts w:ascii="宋体" w:hAnsi="宋体"/>
          <w:color w:val="000000"/>
          <w:sz w:val="24"/>
        </w:rPr>
      </w:pPr>
      <w:r>
        <w:rPr>
          <w:rFonts w:hint="eastAsia" w:ascii="宋体" w:hAnsi="宋体"/>
          <w:color w:val="000000"/>
          <w:sz w:val="24"/>
        </w:rPr>
        <w:t xml:space="preserve">我</w:t>
      </w:r>
      <w:r>
        <w:rPr>
          <w:rFonts w:hint="eastAsia" w:ascii="宋体" w:hAnsi="宋体"/>
          <w:color w:val="000000"/>
          <w:sz w:val="24"/>
          <w:u w:val="single"/>
        </w:rPr>
        <w:t xml:space="preserve">        </w:t>
      </w:r>
      <w:r>
        <w:rPr>
          <w:rFonts w:ascii="宋体" w:hAnsi="宋体"/>
          <w:color w:val="000000"/>
          <w:sz w:val="24"/>
        </w:rPr>
        <w:t xml:space="preserve">在</w:t>
      </w:r>
      <w:r>
        <w:rPr>
          <w:rFonts w:hint="eastAsia" w:ascii="宋体" w:hAnsi="宋体"/>
          <w:color w:val="000000"/>
          <w:sz w:val="24"/>
          <w:u w:val="single"/>
        </w:rPr>
        <w:t xml:space="preserve">                              </w:t>
      </w:r>
      <w:r>
        <w:rPr>
          <w:rFonts w:ascii="宋体" w:hAnsi="宋体"/>
          <w:color w:val="000000"/>
          <w:sz w:val="24"/>
        </w:rPr>
        <w:t xml:space="preserve">施工中有幸中标，保证不发生重大人员伤亡事故，在此工程</w:t>
      </w:r>
      <w:r>
        <w:rPr>
          <w:rFonts w:hint="eastAsia" w:ascii="宋体" w:hAnsi="宋体"/>
          <w:color w:val="000000"/>
          <w:sz w:val="24"/>
        </w:rPr>
        <w:t xml:space="preserve">施工过程中所发生的一切工伤事故或安全事故，均由我公司承担一切责任。</w:t>
      </w:r>
      <w:r/>
    </w:p>
    <w:p>
      <w:pPr>
        <w:ind w:firstLine="1200"/>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承诺单位（公章）：            </w:t>
      </w:r>
      <w:r>
        <w:rPr>
          <w:rFonts w:hint="eastAsia" w:ascii="宋体" w:hAnsi="宋体"/>
          <w:color w:val="000000"/>
          <w:sz w:val="24"/>
        </w:rPr>
        <w:t xml:space="preserve">    </w:t>
      </w:r>
      <w:r>
        <w:rPr>
          <w:rFonts w:ascii="宋体" w:hAnsi="宋体"/>
          <w:color w:val="000000"/>
          <w:sz w:val="24"/>
        </w:rPr>
        <w:t xml:space="preserve">     </w:t>
      </w:r>
      <w:r/>
    </w:p>
    <w:p>
      <w:pPr>
        <w:ind w:firstLine="1200"/>
        <w:spacing w:line="360" w:lineRule="auto"/>
        <w:widowControl/>
        <w:rPr>
          <w:rFonts w:ascii="宋体" w:hAnsi="宋体"/>
          <w:color w:val="000000"/>
          <w:sz w:val="24"/>
        </w:rPr>
      </w:pPr>
      <w:r>
        <w:rPr>
          <w:rFonts w:ascii="宋体" w:hAnsi="宋体"/>
          <w:color w:val="000000"/>
          <w:sz w:val="24"/>
        </w:rPr>
        <w:t xml:space="preserve">                      法定代表人（签字或盖章）：             </w:t>
      </w:r>
      <w:r/>
    </w:p>
    <w:p>
      <w:pPr>
        <w:ind w:firstLine="3840"/>
        <w:spacing w:line="360" w:lineRule="auto"/>
        <w:widowControl/>
        <w:rPr>
          <w:rFonts w:ascii="宋体" w:hAnsi="宋体"/>
          <w:color w:val="000000"/>
          <w:sz w:val="24"/>
        </w:rPr>
      </w:pPr>
      <w:r>
        <w:rPr>
          <w:rFonts w:hint="eastAsia" w:ascii="宋体" w:hAnsi="宋体"/>
          <w:color w:val="000000"/>
          <w:sz w:val="24"/>
        </w:rPr>
        <w:t xml:space="preserve">日期：</w:t>
      </w:r>
      <w:r/>
    </w:p>
    <w:p>
      <w:pPr>
        <w:pageBreakBefore/>
        <w:spacing w:line="360" w:lineRule="auto"/>
        <w:widowControl/>
        <w:rPr>
          <w:rFonts w:ascii="宋体" w:hAnsi="宋体"/>
          <w:color w:val="000000"/>
          <w:sz w:val="24"/>
        </w:rPr>
      </w:pPr>
      <w:r>
        <w:rPr>
          <w:rFonts w:hint="eastAsia" w:ascii="宋体" w:hAnsi="宋体"/>
          <w:color w:val="000000"/>
          <w:sz w:val="24"/>
        </w:rPr>
        <w:t xml:space="preserve">附件14：</w:t>
      </w:r>
      <w:r/>
    </w:p>
    <w:p>
      <w:pPr>
        <w:jc w:val="center"/>
        <w:spacing w:line="360" w:lineRule="auto"/>
        <w:widowControl/>
        <w:rPr>
          <w:rFonts w:ascii="宋体" w:hAnsi="宋体"/>
          <w:color w:val="000000"/>
          <w:sz w:val="24"/>
        </w:rPr>
      </w:pPr>
      <w:r>
        <w:rPr>
          <w:rFonts w:hint="eastAsia" w:ascii="宋体" w:hAnsi="宋体"/>
          <w:color w:val="000000"/>
          <w:sz w:val="24"/>
        </w:rPr>
        <w:t xml:space="preserve">江苏经贸职业技术学院校内工程文明施工承诺书</w:t>
      </w:r>
      <w:r/>
    </w:p>
    <w:p>
      <w:pPr>
        <w:ind w:firstLine="600"/>
        <w:spacing w:after="120"/>
        <w:rPr>
          <w:rFonts w:ascii="宋体" w:hAnsi="宋体" w:cs="仿宋_GB2312"/>
          <w:color w:val="000000"/>
          <w:sz w:val="24"/>
        </w:rPr>
      </w:pPr>
      <w:r>
        <w:rPr>
          <w:rFonts w:hint="eastAsia" w:ascii="宋体" w:hAnsi="宋体" w:cs="仿宋_GB2312"/>
          <w:color w:val="000000"/>
          <w:sz w:val="24"/>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r/>
    </w:p>
    <w:p>
      <w:pPr>
        <w:ind w:firstLine="600"/>
        <w:spacing w:after="120"/>
        <w:rPr>
          <w:rFonts w:ascii="宋体" w:hAnsi="宋体" w:cs="仿宋_GB2312"/>
          <w:color w:val="000000"/>
          <w:sz w:val="24"/>
        </w:rPr>
      </w:pPr>
      <w:r>
        <w:rPr>
          <w:rFonts w:hint="eastAsia" w:ascii="宋体" w:hAnsi="宋体" w:cs="仿宋_GB2312"/>
          <w:color w:val="000000"/>
          <w:sz w:val="24"/>
        </w:rPr>
        <w:t xml:space="preserve">二、在施工过程中应注意对树木、花草、绿篱、房舍、校内路面等校园内一切公共设施的保护。如有损坏，必须按有关规定予以恢复，并处以1000 —5000 元的违约金，并责令其恢复。 </w:t>
      </w:r>
      <w:r/>
    </w:p>
    <w:p>
      <w:pPr>
        <w:ind w:firstLine="600"/>
        <w:spacing w:after="120"/>
        <w:rPr>
          <w:rFonts w:ascii="宋体" w:hAnsi="宋体" w:cs="仿宋_GB2312"/>
          <w:color w:val="000000"/>
          <w:sz w:val="24"/>
        </w:rPr>
      </w:pPr>
      <w:r>
        <w:rPr>
          <w:rFonts w:hint="eastAsia" w:ascii="宋体" w:hAnsi="宋体" w:cs="仿宋_GB2312"/>
          <w:color w:val="000000"/>
          <w:sz w:val="24"/>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r/>
    </w:p>
    <w:p>
      <w:pPr>
        <w:ind w:firstLine="600"/>
        <w:spacing w:after="120"/>
        <w:rPr>
          <w:rFonts w:ascii="宋体" w:hAnsi="宋体" w:cs="仿宋_GB2312"/>
          <w:color w:val="000000"/>
          <w:sz w:val="24"/>
        </w:rPr>
      </w:pPr>
      <w:r>
        <w:rPr>
          <w:rFonts w:hint="eastAsia" w:ascii="宋体" w:hAnsi="宋体" w:cs="仿宋_GB2312"/>
          <w:color w:val="000000"/>
          <w:sz w:val="24"/>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r/>
    </w:p>
    <w:p>
      <w:pPr>
        <w:ind w:firstLine="600"/>
        <w:spacing w:after="120"/>
        <w:rPr>
          <w:rFonts w:ascii="宋体" w:hAnsi="宋体" w:cs="仿宋_GB2312"/>
          <w:color w:val="000000"/>
          <w:sz w:val="24"/>
        </w:rPr>
      </w:pPr>
      <w:r>
        <w:rPr>
          <w:rFonts w:hint="eastAsia" w:ascii="宋体" w:hAnsi="宋体" w:cs="仿宋_GB2312"/>
          <w:color w:val="000000"/>
          <w:sz w:val="24"/>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r/>
    </w:p>
    <w:p>
      <w:pPr>
        <w:ind w:firstLine="600"/>
        <w:spacing w:after="120"/>
        <w:rPr>
          <w:rFonts w:ascii="宋体" w:hAnsi="宋体" w:cs="仿宋_GB2312"/>
          <w:color w:val="000000"/>
          <w:sz w:val="24"/>
        </w:rPr>
      </w:pPr>
      <w:r>
        <w:rPr>
          <w:rFonts w:hint="eastAsia" w:ascii="宋体" w:hAnsi="宋体" w:cs="仿宋_GB2312"/>
          <w:color w:val="000000"/>
          <w:sz w:val="24"/>
        </w:rPr>
        <w:t xml:space="preserve">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w:t>
      </w:r>
      <w:r>
        <w:rPr>
          <w:rFonts w:hint="eastAsia" w:ascii="宋体" w:hAnsi="宋体" w:cs="仿宋_GB2312"/>
          <w:color w:val="000000"/>
          <w:sz w:val="24"/>
        </w:rPr>
        <w:t xml:space="preserve">经济损失由施工单位承担。七、施工产生的建筑垃圾必须外运，不得倾倒在校园内。建筑垃圾原则上要求日产日清，如不能做到的，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r/>
    </w:p>
    <w:p>
      <w:pPr>
        <w:ind w:firstLine="600"/>
        <w:spacing w:after="120"/>
        <w:rPr>
          <w:rFonts w:ascii="宋体" w:hAnsi="宋体" w:cs="仿宋_GB2312"/>
          <w:color w:val="000000"/>
          <w:sz w:val="24"/>
        </w:rPr>
      </w:pPr>
      <w:r>
        <w:rPr>
          <w:rFonts w:hint="eastAsia" w:ascii="宋体" w:hAnsi="宋体" w:cs="仿宋_GB2312"/>
          <w:color w:val="000000"/>
          <w:sz w:val="24"/>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r/>
    </w:p>
    <w:p>
      <w:pPr>
        <w:ind w:firstLine="600"/>
        <w:spacing w:after="120"/>
        <w:rPr>
          <w:rFonts w:ascii="宋体" w:hAnsi="宋体" w:cs="仿宋_GB2312"/>
          <w:color w:val="000000"/>
          <w:sz w:val="24"/>
        </w:rPr>
      </w:pPr>
      <w:r>
        <w:rPr>
          <w:rFonts w:hint="eastAsia" w:ascii="宋体" w:hAnsi="宋体" w:cs="仿宋_GB2312"/>
          <w:color w:val="000000"/>
          <w:sz w:val="24"/>
        </w:rPr>
        <w:t xml:space="preserve">承诺单位： （公章） </w:t>
      </w:r>
      <w:r/>
    </w:p>
    <w:p>
      <w:pPr>
        <w:ind w:firstLine="600"/>
        <w:spacing w:after="120"/>
        <w:rPr>
          <w:rFonts w:ascii="宋体" w:hAnsi="宋体" w:cs="仿宋_GB2312"/>
          <w:color w:val="000000"/>
          <w:sz w:val="24"/>
        </w:rPr>
      </w:pPr>
      <w:r>
        <w:rPr>
          <w:rFonts w:hint="eastAsia" w:ascii="宋体" w:hAnsi="宋体" w:cs="仿宋_GB2312"/>
          <w:color w:val="000000"/>
          <w:sz w:val="24"/>
        </w:rPr>
        <w:t xml:space="preserve">承诺单位法定代表人（签字）：                 </w:t>
      </w:r>
      <w:r/>
    </w:p>
    <w:p>
      <w:pPr>
        <w:ind w:firstLine="480"/>
        <w:spacing w:line="360" w:lineRule="auto"/>
        <w:rPr>
          <w:rFonts w:ascii="宋体" w:hAnsi="宋体" w:cs="仿宋_GB2312"/>
          <w:color w:val="000000"/>
        </w:rPr>
        <w:sectPr>
          <w:footnotePr/>
          <w:endnotePr/>
          <w:type w:val="nextPage"/>
          <w:pgSz w:w="11906" w:h="16838" w:orient="portrait"/>
          <w:pgMar w:top="1123" w:right="1179" w:bottom="1123" w:left="1179" w:header="851" w:footer="692" w:gutter="0"/>
          <w:pgNumType w:start="1"/>
          <w:cols w:num="1" w:sep="0" w:space="1701" w:equalWidth="1"/>
          <w:docGrid w:linePitch="360"/>
        </w:sectPr>
      </w:pPr>
      <w:r>
        <w:rPr>
          <w:rFonts w:hint="eastAsia" w:ascii="宋体" w:hAnsi="宋体" w:cs="仿宋_GB2312"/>
          <w:color w:val="000000"/>
          <w:sz w:val="24"/>
        </w:rPr>
        <w:t xml:space="preserve">年   月    日</w:t>
      </w:r>
      <w:r/>
    </w:p>
    <w:p>
      <w:pPr>
        <w:ind w:firstLine="480"/>
        <w:spacing w:line="360" w:lineRule="auto"/>
        <w:widowControl/>
        <w:rPr>
          <w:rFonts w:ascii="宋体" w:hAnsi="宋体"/>
          <w:color w:val="000000"/>
          <w:sz w:val="24"/>
        </w:rPr>
      </w:pPr>
      <w:r>
        <w:rPr>
          <w:rFonts w:hint="eastAsia" w:ascii="宋体" w:hAnsi="宋体"/>
          <w:color w:val="000000"/>
          <w:sz w:val="24"/>
        </w:rPr>
        <w:t xml:space="preserve">附件15：</w:t>
      </w:r>
      <w:r/>
    </w:p>
    <w:p>
      <w:pPr>
        <w:jc w:val="center"/>
        <w:widowControl/>
        <w:rPr>
          <w:color w:val="000000"/>
          <w:sz w:val="24"/>
        </w:rPr>
      </w:pPr>
      <w:r>
        <w:rPr>
          <w:rFonts w:hint="eastAsia"/>
          <w:color w:val="000000"/>
          <w:sz w:val="24"/>
        </w:rPr>
        <w:t xml:space="preserve">施工现场大气污染防治措施承诺书</w:t>
      </w:r>
      <w:r/>
    </w:p>
    <w:p>
      <w:pPr>
        <w:ind w:firstLine="372"/>
        <w:spacing w:line="360" w:lineRule="auto"/>
        <w:widowControl/>
        <w:tabs>
          <w:tab w:val="left" w:pos="2039" w:leader="none"/>
        </w:tabs>
        <w:rPr>
          <w:color w:val="000000"/>
          <w:sz w:val="24"/>
          <w:u w:val="single"/>
        </w:rPr>
      </w:pPr>
      <w:r>
        <w:rPr>
          <w:color w:val="000000"/>
          <w:sz w:val="24"/>
          <w:u w:val="single"/>
        </w:rPr>
      </w:r>
      <w:r/>
    </w:p>
    <w:p>
      <w:pPr>
        <w:ind w:firstLine="372"/>
        <w:spacing w:line="360" w:lineRule="auto"/>
        <w:widowControl/>
        <w:tabs>
          <w:tab w:val="left" w:pos="2039" w:leader="none"/>
        </w:tabs>
        <w:rPr>
          <w:color w:val="000000"/>
          <w:sz w:val="24"/>
        </w:rPr>
      </w:pPr>
      <w:r>
        <w:rPr>
          <w:rFonts w:hint="eastAsia"/>
          <w:color w:val="000000"/>
          <w:sz w:val="24"/>
          <w:u w:val="single"/>
        </w:rPr>
        <w:t xml:space="preserve">江苏经贸职业技术学院</w:t>
      </w:r>
      <w:r>
        <w:rPr>
          <w:rFonts w:hint="eastAsia"/>
          <w:color w:val="000000"/>
          <w:sz w:val="24"/>
        </w:rPr>
        <w:t xml:space="preserve">：</w:t>
      </w:r>
      <w:r/>
    </w:p>
    <w:p>
      <w:pPr>
        <w:ind w:firstLine="372"/>
        <w:spacing w:line="360" w:lineRule="auto"/>
        <w:widowControl/>
        <w:tabs>
          <w:tab w:val="left" w:pos="2039" w:leader="none"/>
        </w:tabs>
        <w:rPr>
          <w:color w:val="000000"/>
          <w:sz w:val="24"/>
        </w:rPr>
      </w:pPr>
      <w:r>
        <w:rPr>
          <w:rFonts w:hint="eastAsia"/>
          <w:color w:val="000000"/>
          <w:sz w:val="24"/>
        </w:rPr>
        <w:t xml:space="preserve">如我单位中标，在</w:t>
      </w:r>
      <w:r>
        <w:rPr>
          <w:rFonts w:hint="eastAsia" w:ascii="宋体" w:hAnsi="宋体"/>
          <w:color w:val="000000"/>
          <w:sz w:val="24"/>
          <w:u w:val="single"/>
        </w:rPr>
        <w:t xml:space="preserve">                       </w:t>
      </w:r>
      <w:r>
        <w:rPr>
          <w:rFonts w:hint="eastAsia"/>
          <w:color w:val="000000"/>
          <w:sz w:val="24"/>
        </w:rPr>
        <w:t xml:space="preserve">的施工过程中，我公司郑重承诺：</w:t>
      </w:r>
      <w:r/>
    </w:p>
    <w:p>
      <w:pPr>
        <w:ind w:firstLine="372"/>
        <w:spacing w:line="360" w:lineRule="auto"/>
        <w:widowControl/>
        <w:rPr>
          <w:color w:val="000000"/>
          <w:sz w:val="24"/>
        </w:rPr>
      </w:pPr>
      <w:r>
        <w:rPr>
          <w:rFonts w:hint="eastAsia"/>
          <w:color w:val="000000"/>
          <w:sz w:val="24"/>
        </w:rPr>
        <w:t xml:space="preserve">1</w:t>
      </w:r>
      <w:r>
        <w:rPr>
          <w:rFonts w:hint="eastAsia"/>
          <w:color w:val="000000"/>
          <w:sz w:val="24"/>
        </w:rPr>
        <w:t xml:space="preserve">、施工现场禁止使用国一及以下和排放不达标的非道路移动机械（如有）。</w:t>
      </w:r>
      <w:r/>
    </w:p>
    <w:p>
      <w:pPr>
        <w:ind w:firstLine="372"/>
        <w:spacing w:line="360" w:lineRule="auto"/>
        <w:widowControl/>
        <w:rPr>
          <w:color w:val="000000"/>
          <w:sz w:val="24"/>
        </w:rPr>
      </w:pPr>
      <w:r>
        <w:rPr>
          <w:rFonts w:hint="eastAsia"/>
          <w:color w:val="000000"/>
          <w:sz w:val="24"/>
        </w:rPr>
        <w:t xml:space="preserve">2</w:t>
      </w:r>
      <w:r>
        <w:rPr>
          <w:rFonts w:hint="eastAsia"/>
          <w:color w:val="000000"/>
          <w:sz w:val="24"/>
        </w:rPr>
        <w:t xml:space="preserve">、施工现场全部使用水性建筑涂料（如有）。</w:t>
      </w:r>
      <w:r/>
    </w:p>
    <w:p>
      <w:pPr>
        <w:ind w:firstLine="372"/>
        <w:spacing w:line="360" w:lineRule="auto"/>
        <w:widowControl/>
        <w:rPr>
          <w:color w:val="000000"/>
          <w:sz w:val="24"/>
        </w:rPr>
      </w:pPr>
      <w:r>
        <w:rPr>
          <w:rFonts w:hint="eastAsia"/>
          <w:color w:val="000000"/>
          <w:sz w:val="24"/>
        </w:rPr>
        <w:t xml:space="preserve">如本企业未按上述承诺执行，将依法依规接受查处。</w:t>
      </w:r>
      <w:r/>
    </w:p>
    <w:p>
      <w:pPr>
        <w:ind w:firstLine="372"/>
        <w:spacing w:line="360" w:lineRule="auto"/>
        <w:widowControl/>
        <w:rPr>
          <w:color w:val="000000"/>
          <w:sz w:val="24"/>
        </w:rPr>
      </w:pPr>
      <w:r>
        <w:rPr>
          <w:color w:val="000000"/>
          <w:sz w:val="24"/>
        </w:rPr>
      </w:r>
      <w:r/>
    </w:p>
    <w:p>
      <w:pPr>
        <w:ind w:firstLine="372"/>
        <w:spacing w:line="360" w:lineRule="auto"/>
        <w:widowControl/>
        <w:rPr>
          <w:color w:val="000000"/>
          <w:sz w:val="24"/>
        </w:rPr>
      </w:pPr>
      <w:r>
        <w:rPr>
          <w:color w:val="000000"/>
          <w:sz w:val="24"/>
        </w:rPr>
      </w:r>
      <w:r/>
    </w:p>
    <w:p>
      <w:pPr>
        <w:ind w:firstLine="372"/>
        <w:spacing w:line="360" w:lineRule="auto"/>
        <w:widowControl/>
        <w:rPr>
          <w:color w:val="000000"/>
          <w:sz w:val="24"/>
        </w:rPr>
      </w:pPr>
      <w:r>
        <w:rPr>
          <w:color w:val="000000"/>
          <w:sz w:val="24"/>
        </w:rPr>
      </w:r>
      <w:r/>
    </w:p>
    <w:p>
      <w:pPr>
        <w:ind w:firstLine="372"/>
        <w:spacing w:line="360" w:lineRule="auto"/>
        <w:widowControl/>
        <w:rPr>
          <w:color w:val="000000"/>
          <w:sz w:val="24"/>
        </w:rPr>
      </w:pPr>
      <w:r>
        <w:rPr>
          <w:rFonts w:hint="eastAsia"/>
          <w:color w:val="000000"/>
          <w:sz w:val="24"/>
        </w:rPr>
        <w:t xml:space="preserve">                                         </w:t>
      </w:r>
      <w:r>
        <w:rPr>
          <w:rFonts w:hint="eastAsia"/>
          <w:color w:val="000000"/>
          <w:sz w:val="24"/>
        </w:rPr>
        <w:t xml:space="preserve">承诺企业名称（盖章）</w:t>
      </w:r>
      <w:r/>
    </w:p>
    <w:p>
      <w:pPr>
        <w:spacing w:line="360" w:lineRule="auto"/>
        <w:widowControl/>
        <w:rPr>
          <w:rFonts w:ascii="宋体" w:hAnsi="宋体" w:cs="宋体"/>
          <w:b/>
          <w:color w:val="000000"/>
          <w:sz w:val="24"/>
          <w:lang w:val="zh-CN"/>
        </w:rPr>
      </w:pPr>
      <w:r>
        <w:rPr>
          <w:rFonts w:hint="eastAsia"/>
          <w:color w:val="000000"/>
          <w:sz w:val="24"/>
        </w:rPr>
        <w:t xml:space="preserve">                                                </w:t>
      </w:r>
      <w:r>
        <w:rPr>
          <w:rFonts w:hint="eastAsia"/>
          <w:color w:val="000000"/>
          <w:sz w:val="24"/>
        </w:rPr>
        <w:t xml:space="preserve">年</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p>
    <w:p>
      <w:r/>
      <w:r/>
    </w:p>
    <w:p>
      <w:pPr>
        <w:pStyle w:val="780"/>
      </w:pPr>
      <w:r/>
      <w:r/>
    </w:p>
    <w:p>
      <w:pPr>
        <w:jc w:val="left"/>
        <w:widowControl/>
        <w:rPr>
          <w:rFonts w:ascii="宋体" w:hAnsi="宋体" w:cs="宋体"/>
          <w:b/>
          <w:bCs/>
          <w:szCs w:val="21"/>
          <w:lang w:val="zh-CN"/>
        </w:rPr>
      </w:pPr>
      <w:r>
        <w:rPr>
          <w:rFonts w:ascii="宋体" w:hAnsi="宋体" w:cs="宋体"/>
          <w:b/>
          <w:bCs/>
          <w:szCs w:val="21"/>
          <w:lang w:val="zh-CN"/>
        </w:rPr>
      </w:r>
      <w:r/>
    </w:p>
    <w:p>
      <w:pPr>
        <w:jc w:val="left"/>
        <w:spacing w:line="360" w:lineRule="auto"/>
        <w:widowControl/>
        <w:rPr>
          <w:rFonts w:ascii="宋体" w:hAnsi="宋体" w:cs="宋体"/>
          <w:b/>
          <w:bCs/>
          <w:szCs w:val="21"/>
          <w:lang w:val="zh-CN"/>
        </w:rPr>
      </w:pPr>
      <w:r>
        <w:rPr>
          <w:rFonts w:ascii="宋体" w:hAnsi="宋体" w:cs="宋体"/>
          <w:b/>
          <w:bCs/>
          <w:szCs w:val="21"/>
          <w:lang w:val="zh-CN"/>
        </w:rPr>
      </w:r>
      <w:r/>
    </w:p>
    <w:p>
      <w:pPr>
        <w:jc w:val="left"/>
        <w:widowControl/>
        <w:rPr>
          <w:rFonts w:ascii="宋体" w:hAnsi="宋体" w:cs="宋体"/>
          <w:b/>
          <w:bCs/>
          <w:szCs w:val="21"/>
          <w:lang w:val="zh-CN"/>
        </w:rPr>
      </w:pPr>
      <w:r>
        <w:rPr>
          <w:rFonts w:ascii="宋体" w:hAnsi="宋体" w:cs="宋体"/>
          <w:b/>
          <w:bCs/>
          <w:szCs w:val="21"/>
          <w:lang w:val="zh-CN"/>
        </w:rPr>
      </w:r>
      <w:r/>
    </w:p>
    <w:p>
      <w:pPr>
        <w:jc w:val="left"/>
        <w:widowControl/>
        <w:rPr>
          <w:rFonts w:ascii="宋体" w:hAnsi="宋体" w:cs="宋体"/>
          <w:b/>
          <w:bCs/>
          <w:szCs w:val="21"/>
          <w:lang w:val="zh-CN"/>
        </w:rPr>
      </w:pPr>
      <w:r>
        <w:rPr>
          <w:rFonts w:ascii="宋体" w:hAnsi="宋体" w:cs="宋体"/>
          <w:b/>
          <w:bCs/>
          <w:szCs w:val="21"/>
          <w:lang w:val="zh-CN"/>
        </w:rPr>
      </w:r>
      <w:r/>
    </w:p>
    <w:p>
      <w:pPr>
        <w:jc w:val="left"/>
        <w:widowControl/>
        <w:rPr>
          <w:rFonts w:ascii="宋体" w:hAnsi="宋体" w:cs="宋体"/>
          <w:b/>
          <w:bCs/>
          <w:sz w:val="24"/>
          <w:lang w:val="zh-CN"/>
        </w:rPr>
      </w:pPr>
      <w:r>
        <w:rPr>
          <w:rFonts w:ascii="宋体" w:hAnsi="宋体" w:cs="宋体"/>
          <w:b/>
          <w:bCs/>
          <w:sz w:val="2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pStyle w:val="780"/>
        <w:rPr>
          <w:lang w:val="zh-CN"/>
        </w:rPr>
      </w:pPr>
      <w:r>
        <w:rPr>
          <w:lang w:val="zh-CN"/>
        </w:rPr>
      </w:r>
      <w:r/>
    </w:p>
    <w:p>
      <w:pPr>
        <w:pStyle w:val="780"/>
        <w:rPr>
          <w:lang w:val="zh-CN"/>
        </w:rPr>
      </w:pPr>
      <w:r>
        <w:rPr>
          <w:lang w:val="zh-CN"/>
        </w:rPr>
      </w:r>
      <w:r/>
    </w:p>
    <w:p>
      <w:pPr>
        <w:pStyle w:val="780"/>
        <w:rPr>
          <w:lang w:val="zh-CN"/>
        </w:rPr>
      </w:pPr>
      <w:r>
        <w:rPr>
          <w:lang w:val="zh-CN"/>
        </w:rPr>
      </w:r>
      <w:r/>
    </w:p>
    <w:p>
      <w:pPr>
        <w:pStyle w:val="780"/>
        <w:rPr>
          <w:lang w:val="zh-CN"/>
        </w:rPr>
      </w:pPr>
      <w:r>
        <w:rPr>
          <w:lang w:val="zh-CN"/>
        </w:rPr>
      </w:r>
      <w:r/>
    </w:p>
    <w:p>
      <w:pPr>
        <w:pStyle w:val="780"/>
        <w:rPr>
          <w:lang w:val="zh-CN"/>
        </w:rPr>
      </w:pPr>
      <w:r>
        <w:rPr>
          <w:lang w:val="zh-CN"/>
        </w:rPr>
      </w:r>
      <w:r/>
    </w:p>
    <w:p>
      <w:pPr>
        <w:pStyle w:val="780"/>
        <w:rPr>
          <w:lang w:val="zh-CN"/>
        </w:rPr>
      </w:pPr>
      <w:r>
        <w:rPr>
          <w:lang w:val="zh-CN"/>
        </w:rPr>
      </w:r>
      <w:r/>
    </w:p>
    <w:p>
      <w:pPr>
        <w:pStyle w:val="780"/>
        <w:rPr>
          <w:lang w:val="zh-CN"/>
        </w:rPr>
      </w:pPr>
      <w:r>
        <w:rPr>
          <w:lang w:val="zh-CN"/>
        </w:rPr>
      </w:r>
      <w:r/>
    </w:p>
    <w:p>
      <w:pPr>
        <w:pStyle w:val="780"/>
        <w:rPr>
          <w:lang w:val="zh-CN"/>
        </w:rPr>
      </w:pPr>
      <w:r>
        <w:rPr>
          <w:lang w:val="zh-CN"/>
        </w:rPr>
      </w:r>
      <w:r/>
    </w:p>
    <w:p>
      <w:pPr>
        <w:pStyle w:val="780"/>
        <w:rPr>
          <w:lang w:val="zh-CN"/>
        </w:rPr>
      </w:pPr>
      <w:r>
        <w:rPr>
          <w:lang w:val="zh-CN"/>
        </w:rPr>
      </w:r>
      <w:r/>
    </w:p>
    <w:p>
      <w:pPr>
        <w:pStyle w:val="780"/>
        <w:rPr>
          <w:lang w:val="zh-CN"/>
        </w:rPr>
      </w:pPr>
      <w:r>
        <w:rPr>
          <w:lang w:val="zh-CN"/>
        </w:rPr>
      </w:r>
      <w:r/>
    </w:p>
    <w:p>
      <w:pPr>
        <w:pStyle w:val="780"/>
        <w:rPr>
          <w:lang w:val="zh-CN"/>
        </w:rPr>
      </w:pPr>
      <w:r>
        <w:rPr>
          <w:lang w:val="zh-CN"/>
        </w:rPr>
      </w:r>
      <w:r/>
    </w:p>
    <w:p>
      <w:pPr>
        <w:pStyle w:val="780"/>
        <w:rPr>
          <w:lang w:val="zh-CN"/>
        </w:rPr>
      </w:pPr>
      <w:r>
        <w:rPr>
          <w:lang w:val="zh-CN"/>
        </w:rPr>
      </w:r>
      <w:r/>
    </w:p>
    <w:p>
      <w:pPr>
        <w:pStyle w:val="780"/>
        <w:rPr>
          <w:lang w:val="zh-CN"/>
        </w:rPr>
      </w:pPr>
      <w:r>
        <w:rPr>
          <w:lang w:val="zh-CN"/>
        </w:rPr>
      </w:r>
      <w:r/>
    </w:p>
    <w:p>
      <w:pPr>
        <w:pStyle w:val="780"/>
        <w:rPr>
          <w:lang w:val="zh-CN"/>
        </w:rPr>
      </w:pPr>
      <w:r>
        <w:rPr>
          <w:lang w:val="zh-CN"/>
        </w:rPr>
      </w:r>
      <w:bookmarkEnd w:id="110"/>
      <w:r/>
    </w:p>
    <w:p>
      <w:pPr>
        <w:jc w:val="left"/>
        <w:widowControl/>
        <w:rPr>
          <w:rFonts w:ascii="宋体" w:hAnsi="宋体" w:cs="宋体"/>
          <w:b/>
          <w:bCs/>
          <w:sz w:val="32"/>
          <w:szCs w:val="44"/>
          <w:lang w:val="zh-CN"/>
        </w:rPr>
      </w:pPr>
      <w:r>
        <w:rPr>
          <w:rFonts w:ascii="宋体" w:hAnsi="宋体" w:cs="宋体"/>
          <w:b/>
          <w:bCs/>
          <w:sz w:val="32"/>
          <w:szCs w:val="44"/>
          <w:lang w:val="zh-CN"/>
        </w:rPr>
      </w:r>
      <w:r/>
    </w:p>
    <w:p>
      <w:pPr>
        <w:pStyle w:val="1017"/>
        <w:numPr>
          <w:ilvl w:val="0"/>
          <w:numId w:val="0"/>
        </w:numPr>
        <w:rPr>
          <w:rFonts w:ascii="宋体" w:hAnsi="宋体" w:cs="宋体"/>
        </w:rPr>
      </w:pPr>
      <w:r/>
      <w:bookmarkStart w:id="254" w:name="_Toc176529672"/>
      <w:r>
        <w:rPr>
          <w:rFonts w:hint="eastAsia" w:ascii="宋体" w:hAnsi="宋体" w:cs="宋体"/>
        </w:rPr>
        <w:t xml:space="preserve">第六章 投标文件格式</w:t>
      </w:r>
      <w:bookmarkEnd w:id="111"/>
      <w:r/>
      <w:bookmarkEnd w:id="254"/>
      <w:r/>
      <w:r/>
    </w:p>
    <w:p>
      <w:pPr>
        <w:jc w:val="left"/>
        <w:spacing w:line="240" w:lineRule="atLeast"/>
        <w:widowControl/>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32"/>
          <w:szCs w:val="32"/>
        </w:rPr>
      </w:pPr>
      <w:r>
        <w:rPr>
          <w:rFonts w:ascii="宋体" w:hAnsi="宋体" w:cs="宋体"/>
          <w:sz w:val="32"/>
          <w:szCs w:val="32"/>
        </w:rPr>
      </w:r>
      <w:r/>
    </w:p>
    <w:p>
      <w:pPr>
        <w:jc w:val="cente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ind w:firstLine="1084"/>
        <w:rPr>
          <w:rFonts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4"/>
        <w:rPr>
          <w:rFonts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rPr>
          <w:rFonts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 xml:space="preserve">（加盖电子公章）   </w:t>
      </w:r>
      <w:r/>
    </w:p>
    <w:p>
      <w:pPr>
        <w:rPr>
          <w:rFonts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jc w:val="center"/>
      </w:pPr>
      <w:r>
        <w:rPr>
          <w:rFonts w:hint="eastAsia" w:ascii="宋体" w:hAnsi="宋体" w:cs="宋体"/>
          <w:b/>
          <w:bCs/>
          <w:sz w:val="32"/>
          <w:szCs w:val="32"/>
        </w:rPr>
        <w:br/>
      </w:r>
      <w:r/>
    </w:p>
    <w:p>
      <w:pPr>
        <w:pStyle w:val="780"/>
      </w:pPr>
      <w:r/>
      <w:r/>
    </w:p>
    <w:p>
      <w:pPr>
        <w:pStyle w:val="1019"/>
        <w:numPr>
          <w:ilvl w:val="1"/>
          <w:numId w:val="0"/>
        </w:numPr>
        <w:rPr>
          <w:rFonts w:ascii="宋体" w:hAnsi="宋体" w:cs="宋体"/>
        </w:rPr>
      </w:pPr>
      <w:r/>
      <w:bookmarkStart w:id="255" w:name="_Toc43917771"/>
      <w:r/>
      <w:bookmarkStart w:id="256" w:name="_Toc66375424"/>
      <w:r>
        <w:rPr>
          <w:rFonts w:hint="eastAsia" w:ascii="宋体" w:hAnsi="宋体" w:cs="宋体"/>
        </w:rPr>
        <w:t xml:space="preserve">附件一、投标函</w:t>
      </w:r>
      <w:bookmarkEnd w:id="255"/>
      <w:r/>
      <w:bookmarkEnd w:id="256"/>
      <w:r/>
      <w:r/>
    </w:p>
    <w:p>
      <w:pPr>
        <w:jc w:val="center"/>
        <w:rPr>
          <w:rFonts w:ascii="宋体" w:hAnsi="宋体" w:cs="宋体"/>
          <w:szCs w:val="21"/>
        </w:rPr>
      </w:pPr>
      <w:r>
        <w:rPr>
          <w:rFonts w:hint="eastAsia" w:ascii="宋体" w:hAnsi="宋体" w:cs="宋体"/>
          <w:b/>
          <w:sz w:val="32"/>
          <w:szCs w:val="32"/>
        </w:rPr>
        <w:t xml:space="preserve">投标函</w:t>
      </w:r>
      <w:r/>
    </w:p>
    <w:p>
      <w:pPr>
        <w:spacing w:line="360" w:lineRule="auto"/>
        <w:shd w:val="clear" w:color="auto" w:fill="ffffff"/>
        <w:widowControl/>
        <w:rPr>
          <w:rFonts w:ascii="宋体" w:hAnsi="宋体" w:cs="宋体"/>
          <w:szCs w:val="21"/>
        </w:rPr>
      </w:pPr>
      <w:r>
        <w:rPr>
          <w:rFonts w:hint="eastAsia" w:ascii="宋体" w:hAnsi="宋体" w:cs="宋体"/>
          <w:szCs w:val="21"/>
        </w:rPr>
        <w:t xml:space="preserve">致：江苏经贸职业技术学院</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江苏益诚建设工程咨询有限公司</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据此函，我公司兹宣布声明和承诺如下：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1.我们的资格条件完全符合政府采购法和本次采购要求，我们同意并向贵方提供了与投标有关的所有证据和资料。</w:t>
      </w:r>
      <w:r/>
    </w:p>
    <w:p>
      <w:pPr>
        <w:ind w:firstLine="420"/>
        <w:spacing w:line="360" w:lineRule="auto"/>
        <w:shd w:val="clear" w:color="auto" w:fill="ffffff"/>
        <w:widowControl/>
        <w:rPr>
          <w:rFonts w:ascii="宋体" w:hAnsi="宋体" w:cs="宋体"/>
          <w:szCs w:val="21"/>
        </w:rPr>
      </w:pPr>
      <w:r/>
      <w:bookmarkStart w:id="257" w:name="_Hlk44577678"/>
      <w:r>
        <w:rPr>
          <w:rFonts w:hint="eastAsia" w:ascii="宋体" w:hAnsi="宋体" w:cs="宋体"/>
          <w:szCs w:val="21"/>
        </w:rPr>
        <w:t xml:space="preserve">2.本项目交付时间为：</w:t>
      </w:r>
      <w:r>
        <w:rPr>
          <w:rFonts w:hint="eastAsia" w:ascii="宋体" w:hAnsi="宋体" w:cs="宋体"/>
          <w:szCs w:val="21"/>
          <w:u w:val="single"/>
        </w:rPr>
        <w:t xml:space="preserve">满足采购文件要求</w:t>
      </w:r>
      <w:r>
        <w:rPr>
          <w:rFonts w:hint="eastAsia" w:ascii="宋体" w:hAnsi="宋体" w:cs="宋体"/>
          <w:szCs w:val="21"/>
        </w:rPr>
        <w:t xml:space="preserve">。</w:t>
      </w:r>
      <w:bookmarkEnd w:id="257"/>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3.我们已详细阅读全部采购文件及其有效补充文件，我们放弃对采购文件任何误解的权利，提交投标文件后，不对采购文件本身提出质疑。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5.一旦我方中标，我方将根据采购文件的规定严格履行合同，并保证于承诺的时间完成相关服务，交付采购人验收、使用。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7.与本投标有关的正式联系方式为：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360" w:lineRule="auto"/>
        <w:shd w:val="clear" w:color="auto" w:fill="ffffff"/>
        <w:widowControl/>
        <w:rPr>
          <w:rFonts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t xml:space="preserve">                                               </w:t>
      </w:r>
      <w:r/>
    </w:p>
    <w:p>
      <w:pPr>
        <w:ind w:firstLine="420"/>
        <w:spacing w:line="360" w:lineRule="auto"/>
        <w:shd w:val="clear" w:color="auto" w:fill="ffffff"/>
        <w:widowControl/>
        <w:rPr>
          <w:rFonts w:ascii="宋体" w:hAnsi="宋体" w:cs="宋体"/>
          <w:szCs w:val="21"/>
          <w:u w:val="single"/>
        </w:rPr>
      </w:pPr>
      <w:r>
        <w:rPr>
          <w:rFonts w:hint="eastAsia" w:ascii="宋体" w:hAnsi="宋体" w:cs="宋体"/>
          <w:szCs w:val="21"/>
        </w:rPr>
        <w:t xml:space="preserve">银行账号：</w:t>
      </w:r>
      <w:r>
        <w:rPr>
          <w:rFonts w:hint="eastAsia" w:ascii="宋体" w:hAnsi="宋体" w:cs="宋体"/>
          <w:szCs w:val="21"/>
          <w:u w:val="single"/>
        </w:rPr>
        <w:t xml:space="preserve">                                               </w:t>
      </w:r>
      <w:r/>
    </w:p>
    <w:p>
      <w:pPr>
        <w:ind w:firstLine="420"/>
        <w:jc w:val="left"/>
        <w:spacing w:line="360" w:lineRule="auto"/>
        <w:rPr>
          <w:rFonts w:ascii="宋体" w:hAnsi="宋体" w:cs="宋体"/>
          <w:bCs/>
          <w:szCs w:val="21"/>
        </w:rPr>
      </w:pPr>
      <w:r>
        <w:rPr>
          <w:rFonts w:hint="eastAsia" w:ascii="宋体" w:hAnsi="宋体" w:cs="宋体"/>
          <w:szCs w:val="21"/>
        </w:rPr>
        <w:t xml:space="preserve">8.</w:t>
      </w:r>
      <w:r>
        <w:rPr>
          <w:rFonts w:hint="eastAsia" w:ascii="宋体" w:hAnsi="宋体" w:cs="宋体"/>
          <w:bCs/>
          <w:szCs w:val="21"/>
        </w:rPr>
        <w:t xml:space="preserve">我方具有独立承担民事责任的能力（法人或其他组织提供营业执照，自然人提供身份证明）。</w:t>
      </w:r>
      <w:r/>
    </w:p>
    <w:p>
      <w:pPr>
        <w:ind w:firstLine="422"/>
        <w:jc w:val="center"/>
        <w:spacing w:line="360" w:lineRule="auto"/>
        <w:rPr>
          <w:rFonts w:ascii="宋体" w:hAnsi="宋体" w:cs="宋体"/>
          <w:b/>
          <w:szCs w:val="21"/>
        </w:rPr>
      </w:pPr>
      <w:r>
        <w:rPr>
          <w:rFonts w:hint="eastAsia" w:ascii="宋体" w:hAnsi="宋体" w:cs="宋体"/>
          <w:b/>
          <w:szCs w:val="21"/>
        </w:rPr>
        <w:t xml:space="preserve">营业执照扫描件：</w:t>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spacing w:line="360" w:lineRule="auto"/>
        <w:shd w:val="clear" w:color="auto" w:fill="ffffff"/>
        <w:widowControl/>
        <w:rPr>
          <w:rFonts w:ascii="宋体" w:hAnsi="宋体" w:cs="宋体"/>
          <w:szCs w:val="21"/>
          <w:u w:val="single"/>
        </w:rPr>
      </w:pPr>
      <w:r>
        <w:rPr>
          <w:rFonts w:ascii="宋体" w:hAnsi="宋体" w:cs="宋体"/>
          <w:szCs w:val="21"/>
          <w:u w:val="single"/>
        </w:rPr>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w:t>
      </w:r>
      <w:bookmarkStart w:id="258" w:name="_Hlk176254267"/>
      <w:r>
        <w:rPr>
          <w:rFonts w:hint="eastAsia" w:ascii="宋体" w:hAnsi="宋体" w:cs="宋体"/>
          <w:szCs w:val="21"/>
        </w:rPr>
        <w:t xml:space="preserve">加盖电子公章</w:t>
      </w:r>
      <w:bookmarkEnd w:id="258"/>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360" w:lineRule="auto"/>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ascii="宋体" w:hAnsi="宋体" w:cs="宋体"/>
          <w:szCs w:val="21"/>
        </w:rPr>
      </w:r>
      <w:r/>
    </w:p>
    <w:p>
      <w:pPr>
        <w:pStyle w:val="1019"/>
        <w:rPr>
          <w:rFonts w:ascii="宋体" w:hAnsi="宋体" w:cs="宋体"/>
        </w:rPr>
      </w:pPr>
      <w:r/>
      <w:bookmarkStart w:id="259" w:name="_Toc43917772"/>
      <w:r/>
      <w:bookmarkStart w:id="260" w:name="_Toc66375425"/>
      <w:r>
        <w:rPr>
          <w:rFonts w:hint="eastAsia" w:ascii="宋体" w:hAnsi="宋体" w:cs="宋体"/>
        </w:rPr>
        <w:t xml:space="preserve">附件二、法定代表人授权委托书</w:t>
      </w:r>
      <w:bookmarkEnd w:id="259"/>
      <w:r/>
      <w:bookmarkEnd w:id="260"/>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 w:val="32"/>
          <w:szCs w:val="32"/>
        </w:rPr>
      </w:pPr>
      <w:r>
        <w:rPr>
          <w:rFonts w:hint="eastAsia" w:ascii="宋体" w:hAnsi="宋体" w:cs="宋体"/>
          <w:b/>
          <w:sz w:val="32"/>
          <w:szCs w:val="32"/>
        </w:rPr>
        <w:t xml:space="preserve">法定代表人授权委托书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致：江苏经贸职业技术学院</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江苏益诚建设工程咨询有限公司</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              </w:t>
      </w:r>
      <w:r>
        <w:rPr>
          <w:rFonts w:hint="eastAsia" w:ascii="宋体" w:hAnsi="宋体" w:cs="宋体"/>
          <w:szCs w:val="21"/>
        </w:rPr>
        <w:t xml:space="preserve">（投标人住址）的</w:t>
      </w:r>
      <w:r>
        <w:rPr>
          <w:rFonts w:hint="eastAsia" w:ascii="宋体" w:hAnsi="宋体" w:cs="宋体"/>
          <w:szCs w:val="21"/>
          <w:u w:val="single"/>
        </w:rPr>
        <w:t xml:space="preserve">        </w:t>
      </w:r>
      <w:r>
        <w:rPr>
          <w:rFonts w:hint="eastAsia" w:ascii="宋体" w:hAnsi="宋体" w:cs="宋体"/>
          <w:szCs w:val="21"/>
        </w:rPr>
        <w:t xml:space="preserve">（投标人名称）法定代表人</w:t>
      </w:r>
      <w:r>
        <w:rPr>
          <w:rFonts w:hint="eastAsia" w:ascii="宋体" w:hAnsi="宋体" w:cs="宋体"/>
          <w:szCs w:val="21"/>
          <w:u w:val="single"/>
        </w:rPr>
        <w:t xml:space="preserve">        </w:t>
      </w:r>
      <w:r>
        <w:rPr>
          <w:rFonts w:hint="eastAsia" w:ascii="宋体" w:hAnsi="宋体" w:cs="宋体"/>
          <w:szCs w:val="21"/>
        </w:rPr>
        <w:t xml:space="preserve">（法定代表人姓名、职务）代表本公司授权</w:t>
      </w:r>
      <w:r>
        <w:rPr>
          <w:rFonts w:hint="eastAsia" w:ascii="宋体" w:hAnsi="宋体" w:cs="宋体"/>
          <w:szCs w:val="21"/>
          <w:u w:val="single"/>
        </w:rPr>
        <w:t xml:space="preserve">       </w:t>
      </w:r>
      <w:r>
        <w:rPr>
          <w:rFonts w:hint="eastAsia" w:ascii="宋体" w:hAnsi="宋体" w:cs="宋体"/>
          <w:szCs w:val="21"/>
        </w:rPr>
        <w:t xml:space="preserve">（投标人代表姓名、职务）为本公司的合法代理人，就贵方组织的</w:t>
      </w:r>
      <w:r>
        <w:rPr>
          <w:rFonts w:hint="eastAsia" w:ascii="宋体" w:hAnsi="宋体" w:cs="宋体"/>
          <w:b/>
          <w:bCs/>
          <w:szCs w:val="21"/>
          <w:u w:val="single"/>
        </w:rPr>
        <w:t xml:space="preserve">          </w:t>
      </w: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 xml:space="preserve">（项目编号）投标，以本公司名义处理一切与之有关的事务。</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本授权书于    年  月  </w:t>
      </w:r>
      <w:bookmarkStart w:id="261" w:name="_Hlk176528397"/>
      <w:r>
        <w:rPr>
          <w:rFonts w:hint="eastAsia" w:ascii="宋体" w:hAnsi="宋体" w:cs="宋体"/>
          <w:szCs w:val="21"/>
        </w:rPr>
        <w:t xml:space="preserve">日加盖电子公章</w:t>
      </w:r>
      <w:bookmarkEnd w:id="261"/>
      <w:r>
        <w:rPr>
          <w:rFonts w:hint="eastAsia" w:ascii="宋体" w:hAnsi="宋体" w:cs="宋体"/>
          <w:szCs w:val="21"/>
        </w:rPr>
        <w:t xml:space="preserve">生效，特此声明。</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825"/>
        <w:jc w:val="left"/>
        <w:spacing w:line="360" w:lineRule="auto"/>
        <w:shd w:val="clear" w:color="auto" w:fill="ffffff"/>
        <w:widowControl/>
        <w:rPr>
          <w:rFonts w:ascii="宋体" w:hAnsi="宋体" w:cs="宋体"/>
          <w:szCs w:val="21"/>
        </w:rPr>
      </w:pPr>
      <w:r/>
      <w:bookmarkStart w:id="262" w:name="_Hlk176254280"/>
      <w:r>
        <w:rPr>
          <w:rFonts w:hint="eastAsia" w:ascii="宋体" w:hAnsi="宋体" w:cs="宋体"/>
          <w:szCs w:val="21"/>
        </w:rPr>
        <w:t xml:space="preserve">投标人（</w:t>
      </w:r>
      <w:bookmarkStart w:id="263" w:name="OLE_LINK3"/>
      <w:r>
        <w:rPr>
          <w:rFonts w:hint="eastAsia" w:ascii="宋体" w:hAnsi="宋体" w:cs="宋体"/>
          <w:szCs w:val="21"/>
        </w:rPr>
        <w:t xml:space="preserve">加盖电子公章</w:t>
      </w:r>
      <w:bookmarkEnd w:id="263"/>
      <w:r>
        <w:rPr>
          <w:rFonts w:hint="eastAsia" w:ascii="宋体" w:hAnsi="宋体" w:cs="宋体"/>
          <w:szCs w:val="21"/>
        </w:rPr>
        <w:t xml:space="preserve">）： </w:t>
      </w:r>
      <w:bookmarkEnd w:id="262"/>
      <w:r>
        <w:rPr>
          <w:rFonts w:hint="eastAsia" w:ascii="宋体" w:hAnsi="宋体" w:cs="宋体"/>
          <w:szCs w:val="21"/>
        </w:rPr>
        <w:t xml:space="preserve">                 </w:t>
      </w:r>
      <w:r/>
    </w:p>
    <w:p>
      <w:pPr>
        <w:ind w:firstLine="840"/>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bookmarkStart w:id="264" w:name="_Hlk45291991"/>
      <w:r>
        <w:rPr>
          <w:rFonts w:hint="eastAsia" w:ascii="宋体" w:hAnsi="宋体" w:cs="宋体"/>
          <w:szCs w:val="21"/>
        </w:rPr>
        <w:t xml:space="preserve">法定代表人身份证的复印件:</w:t>
      </w:r>
      <w:bookmarkEnd w:id="264"/>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hint="eastAsia" w:ascii="宋体" w:hAnsi="宋体" w:cs="宋体"/>
          <w:szCs w:val="21"/>
        </w:rPr>
        <w:t xml:space="preserve">委托代理人身份证的复印件:</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pStyle w:val="1019"/>
        <w:rPr>
          <w:rFonts w:ascii="宋体" w:hAnsi="宋体" w:cs="宋体"/>
        </w:rPr>
      </w:pPr>
      <w:r/>
      <w:bookmarkStart w:id="265" w:name="_Toc66375435"/>
      <w:r/>
      <w:bookmarkStart w:id="266" w:name="_Toc43917782"/>
      <w:r>
        <w:rPr>
          <w:rFonts w:hint="eastAsia" w:ascii="宋体" w:hAnsi="宋体" w:cs="宋体"/>
        </w:rPr>
        <w:t xml:space="preserve">附件三、资格证明文件</w:t>
      </w:r>
      <w:bookmarkEnd w:id="265"/>
      <w:r/>
      <w:bookmarkEnd w:id="266"/>
      <w:r/>
      <w:r/>
    </w:p>
    <w:p>
      <w:pPr>
        <w:ind w:firstLine="420"/>
        <w:spacing w:line="360" w:lineRule="auto"/>
        <w:rPr>
          <w:rFonts w:ascii="宋体" w:hAnsi="宋体" w:cs="宋体"/>
          <w:bCs/>
          <w:szCs w:val="21"/>
        </w:rPr>
      </w:pPr>
      <w:r/>
      <w:bookmarkStart w:id="267" w:name="_Hlk168584506"/>
      <w:r>
        <w:rPr>
          <w:rFonts w:hint="eastAsia" w:ascii="宋体" w:hAnsi="宋体" w:cs="宋体"/>
          <w:bCs/>
          <w:szCs w:val="21"/>
        </w:rPr>
        <w:t xml:space="preserve">1.第一章招标公告中二、申请人的资格要求（二）落实政府采购政策需满足的资格要求相关材料（如有）；</w:t>
      </w:r>
      <w:r/>
    </w:p>
    <w:p>
      <w:pPr>
        <w:ind w:firstLine="420"/>
        <w:spacing w:line="360" w:lineRule="auto"/>
        <w:rPr>
          <w:rFonts w:ascii="宋体" w:hAnsi="宋体" w:cs="宋体"/>
          <w:bCs/>
          <w:szCs w:val="21"/>
        </w:rPr>
      </w:pPr>
      <w:r>
        <w:rPr>
          <w:rFonts w:hint="eastAsia" w:ascii="宋体" w:hAnsi="宋体" w:cs="宋体"/>
          <w:bCs/>
          <w:szCs w:val="21"/>
        </w:rPr>
        <w:t xml:space="preserve">2.第一章招标公告中二、申请人的资格要求（三）本项目特定资格要求证明文件（如有）；</w:t>
      </w:r>
      <w:r/>
      <w:r>
        <w:rPr>
          <w:rFonts w:hint="eastAsia" w:ascii="宋体" w:hAnsi="宋体" w:cs="宋体"/>
          <w:bCs/>
          <w:szCs w:val="21"/>
        </w:rPr>
      </w:r>
      <w:r>
        <w:rPr>
          <w:rFonts w:hint="eastAsia" w:ascii="宋体" w:hAnsi="宋体" w:cs="宋体"/>
          <w:szCs w:val="21"/>
        </w:rPr>
      </w:r>
      <w:r/>
      <w:r>
        <w:rPr>
          <w:rFonts w:ascii="宋体" w:hAnsi="宋体" w:cs="宋体"/>
          <w:bCs/>
          <w:szCs w:val="21"/>
        </w:rPr>
      </w:r>
    </w:p>
    <w:p>
      <w:pPr>
        <w:ind w:firstLine="420"/>
        <w:spacing w:line="360" w:lineRule="auto"/>
        <w:rPr>
          <w:rFonts w:ascii="宋体" w:hAnsi="宋体" w:cs="宋体"/>
          <w:bCs/>
          <w:szCs w:val="21"/>
        </w:rPr>
      </w:pPr>
      <w:r/>
      <w:bookmarkStart w:id="268" w:name="_Hlk81574079"/>
      <w:r>
        <w:rPr>
          <w:rFonts w:hint="eastAsia" w:ascii="宋体" w:hAnsi="宋体" w:cs="宋体"/>
          <w:bCs/>
          <w:szCs w:val="21"/>
        </w:rPr>
        <w:t xml:space="preserve">3. 第一章招标公告中二、申请人的资格要求（一）《中华人民共和国政府采购法》规定的资格证明文件；</w:t>
      </w:r>
      <w:r/>
    </w:p>
    <w:p>
      <w:pPr>
        <w:ind w:firstLine="420"/>
        <w:spacing w:line="360" w:lineRule="auto"/>
        <w:rPr>
          <w:rFonts w:ascii="宋体" w:hAnsi="宋体" w:cs="宋体"/>
          <w:bCs/>
          <w:szCs w:val="21"/>
        </w:rPr>
      </w:pPr>
      <w:r>
        <w:rPr>
          <w:rFonts w:hint="eastAsia" w:ascii="宋体" w:hAnsi="宋体" w:cs="宋体"/>
          <w:bCs/>
          <w:szCs w:val="21"/>
        </w:rPr>
        <w:t xml:space="preserve">4.投标人未被“信用中国”网站（www.creditchina.gov.cn）、“中国政府采购网”(www.ccgp.gov.cn)列入失信被执行人、重大税收违法案件当事人名单、政府采购严重违法失信行为记录名单证明文件。</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bookmarkEnd w:id="267"/>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br w:type="page" w:clear="all"/>
      </w:r>
      <w:r/>
    </w:p>
    <w:p>
      <w:pPr>
        <w:pStyle w:val="1019"/>
        <w:rPr>
          <w:rFonts w:ascii="宋体" w:hAnsi="宋体" w:cs="宋体"/>
          <w:lang w:val="zh-CN"/>
        </w:rPr>
      </w:pPr>
      <w:r/>
      <w:bookmarkStart w:id="269" w:name="_Toc26810"/>
      <w:r/>
      <w:bookmarkStart w:id="270" w:name="_Toc66375426"/>
      <w:r/>
      <w:bookmarkStart w:id="271" w:name="_Toc43917773"/>
      <w:r/>
      <w:bookmarkStart w:id="272" w:name="OLE_LINK38"/>
      <w:r>
        <w:rPr>
          <w:rFonts w:hint="eastAsia" w:ascii="宋体" w:hAnsi="宋体" w:cs="宋体"/>
          <w:lang w:val="zh-CN"/>
        </w:rPr>
        <w:t xml:space="preserve">附件四、</w:t>
      </w:r>
      <w:bookmarkEnd w:id="269"/>
      <w:r/>
      <w:bookmarkEnd w:id="270"/>
      <w:r/>
      <w:bookmarkEnd w:id="271"/>
      <w:r>
        <w:rPr>
          <w:rFonts w:hint="eastAsia" w:ascii="宋体" w:hAnsi="宋体" w:cs="宋体"/>
          <w:lang w:val="zh-CN"/>
        </w:rPr>
        <w:t xml:space="preserve">开标一览表</w:t>
      </w:r>
      <w:bookmarkEnd w:id="272"/>
      <w:r/>
      <w:r/>
    </w:p>
    <w:p>
      <w:pPr>
        <w:jc w:val="center"/>
        <w:rPr>
          <w:rFonts w:ascii="宋体" w:hAnsi="宋体" w:cs="宋体"/>
          <w:b/>
          <w:sz w:val="32"/>
          <w:szCs w:val="32"/>
        </w:rPr>
      </w:pPr>
      <w:r>
        <w:rPr>
          <w:rFonts w:hint="eastAsia" w:ascii="宋体" w:hAnsi="宋体" w:cs="宋体"/>
          <w:b/>
          <w:sz w:val="32"/>
          <w:szCs w:val="32"/>
        </w:rPr>
        <w:t xml:space="preserve">开标一览表</w:t>
      </w:r>
      <w:r/>
    </w:p>
    <w:p>
      <w:pPr>
        <w:pStyle w:val="785"/>
        <w:ind w:firstLine="210"/>
        <w:spacing w:line="360" w:lineRule="auto"/>
        <w:rPr>
          <w:rFonts w:ascii="宋体" w:hAnsi="宋体" w:cs="宋体"/>
          <w:b w:val="0"/>
          <w:bCs/>
          <w:sz w:val="21"/>
          <w:szCs w:val="21"/>
        </w:rPr>
      </w:pPr>
      <w:r>
        <w:rPr>
          <w:rFonts w:hint="eastAsia" w:ascii="宋体" w:hAnsi="宋体" w:cs="宋体"/>
          <w:b w:val="0"/>
          <w:bCs/>
          <w:sz w:val="21"/>
          <w:szCs w:val="21"/>
        </w:rPr>
        <w:t xml:space="preserve">项目编号：                                        货币单位：人民币元</w:t>
      </w:r>
      <w:r/>
    </w:p>
    <w:tbl>
      <w:tblPr>
        <w:tblW w:w="9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W w:w="273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项目内容</w:t>
            </w:r>
            <w:r/>
          </w:p>
        </w:tc>
        <w:tc>
          <w:tcPr>
            <w:tcW w:w="428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总价（小写）</w:t>
            </w:r>
            <w:r/>
          </w:p>
        </w:tc>
      </w:tr>
      <w:tr>
        <w:trPr>
          <w:cantSplit/>
          <w:trHeight w:val="725"/>
        </w:trPr>
        <w:tc>
          <w:tcPr>
            <w:tcW w:w="2735"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W w:w="273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详见投标文件</w:t>
            </w:r>
            <w:r/>
          </w:p>
        </w:tc>
        <w:tc>
          <w:tcPr>
            <w:tcW w:w="4282"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r>
      <w:tr>
        <w:trPr>
          <w:cantSplit/>
          <w:trHeight w:val="725"/>
        </w:trPr>
        <w:tc>
          <w:tcPr>
            <w:tcW w:w="2735"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总价（大写）：</w:t>
            </w:r>
            <w:r/>
          </w:p>
        </w:tc>
        <w:tc>
          <w:tcPr>
            <w:gridSpan w:val="2"/>
            <w:tcW w:w="701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r>
    </w:tbl>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Cs w:val="21"/>
        </w:rPr>
      </w:pPr>
      <w:r>
        <w:rPr>
          <w:rFonts w:ascii="宋体" w:hAnsi="宋体" w:cs="宋体"/>
          <w:b/>
          <w:szCs w:val="21"/>
        </w:rPr>
      </w:r>
      <w:r/>
    </w:p>
    <w:p>
      <w:pPr>
        <w:jc w:val="left"/>
        <w:spacing w:line="360" w:lineRule="auto"/>
        <w:shd w:val="clear" w:color="auto" w:fill="ffffff"/>
        <w:widowControl/>
        <w:rPr>
          <w:rFonts w:ascii="宋体" w:hAnsi="宋体" w:cs="宋体"/>
          <w:szCs w:val="21"/>
        </w:rPr>
      </w:pPr>
      <w:r/>
      <w:bookmarkStart w:id="273" w:name="_Hlk44577819"/>
      <w:r>
        <w:rPr>
          <w:rFonts w:hint="eastAsia" w:ascii="宋体" w:hAnsi="宋体" w:cs="宋体"/>
          <w:szCs w:val="21"/>
        </w:rPr>
        <w:t xml:space="preserve">说明:</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1、报价包括完成项目的所有费用，采购人不再支付报价以外的任何费用。</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2、报价以总价为准，大小写不一致以大写为准。</w:t>
      </w:r>
      <w:r/>
    </w:p>
    <w:p>
      <w:pPr>
        <w:numPr>
          <w:ilvl w:val="0"/>
          <w:numId w:val="8"/>
        </w:numPr>
        <w:jc w:val="left"/>
        <w:spacing w:line="360" w:lineRule="auto"/>
        <w:shd w:val="clear" w:color="auto" w:fill="ffffff"/>
        <w:widowControl/>
        <w:rPr>
          <w:rFonts w:ascii="宋体" w:hAnsi="宋体" w:cs="宋体"/>
          <w:szCs w:val="21"/>
        </w:rPr>
      </w:pPr>
      <w:r>
        <w:rPr>
          <w:rFonts w:hint="eastAsia" w:ascii="宋体" w:hAnsi="宋体" w:cs="宋体"/>
          <w:szCs w:val="21"/>
        </w:rPr>
        <w:t xml:space="preserve">3、以上总价以两年总价填写。</w:t>
      </w:r>
      <w:r/>
    </w:p>
    <w:p>
      <w:pPr>
        <w:jc w:val="left"/>
        <w:spacing w:line="360" w:lineRule="auto"/>
        <w:shd w:val="clear" w:color="auto" w:fill="ffffff"/>
        <w:widowControl/>
        <w:rPr>
          <w:rFonts w:ascii="宋体" w:hAnsi="宋体" w:cs="宋体"/>
          <w:szCs w:val="21"/>
        </w:rPr>
      </w:pPr>
      <w:r>
        <w:rPr>
          <w:rFonts w:ascii="宋体" w:hAnsi="宋体" w:cs="宋体"/>
          <w:szCs w:val="21"/>
        </w:rPr>
      </w:r>
      <w:bookmarkEnd w:id="273"/>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u w:val="single"/>
        </w:rPr>
      </w:pPr>
      <w:r/>
      <w:bookmarkStart w:id="274" w:name="_Hlk175836563"/>
      <w:r>
        <w:rPr>
          <w:rFonts w:hint="eastAsia" w:ascii="宋体" w:hAnsi="宋体" w:cs="宋体"/>
          <w:szCs w:val="21"/>
        </w:rPr>
        <w:t xml:space="preserve">投标人（</w:t>
      </w:r>
      <w:bookmarkStart w:id="275" w:name="_Hlk176254322"/>
      <w:r>
        <w:rPr>
          <w:rFonts w:hint="eastAsia" w:ascii="宋体" w:hAnsi="宋体" w:cs="宋体"/>
          <w:szCs w:val="21"/>
        </w:rPr>
        <w:t xml:space="preserve">加盖电子公章</w:t>
      </w:r>
      <w:bookmarkEnd w:id="275"/>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pStyle w:val="780"/>
        <w:rPr>
          <w:rFonts w:ascii="宋体" w:hAnsi="宋体" w:cs="宋体"/>
          <w:szCs w:val="21"/>
          <w:u w:val="single"/>
        </w:rPr>
      </w:pPr>
      <w:r>
        <w:rPr>
          <w:rFonts w:ascii="宋体" w:hAnsi="宋体" w:cs="宋体"/>
          <w:szCs w:val="21"/>
          <w:u w:val="single"/>
        </w:rPr>
      </w:r>
      <w:r/>
    </w:p>
    <w:p>
      <w:pPr>
        <w:pStyle w:val="780"/>
        <w:rPr>
          <w:rFonts w:ascii="宋体" w:hAnsi="宋体" w:cs="宋体"/>
          <w:szCs w:val="21"/>
          <w:u w:val="single"/>
        </w:rPr>
      </w:pPr>
      <w:r>
        <w:rPr>
          <w:rFonts w:ascii="宋体" w:hAnsi="宋体" w:cs="宋体"/>
          <w:szCs w:val="21"/>
          <w:u w:val="single"/>
        </w:rPr>
      </w:r>
      <w:r/>
    </w:p>
    <w:p>
      <w:pPr>
        <w:pStyle w:val="780"/>
        <w:rPr>
          <w:rFonts w:ascii="宋体" w:hAnsi="宋体" w:cs="宋体"/>
          <w:szCs w:val="21"/>
          <w:u w:val="single"/>
        </w:rPr>
      </w:pPr>
      <w:r>
        <w:rPr>
          <w:rFonts w:ascii="宋体" w:hAnsi="宋体" w:cs="宋体"/>
          <w:szCs w:val="21"/>
          <w:u w:val="single"/>
        </w:rPr>
      </w:r>
      <w:r/>
    </w:p>
    <w:p>
      <w:pPr>
        <w:pStyle w:val="780"/>
        <w:rPr>
          <w:rFonts w:ascii="宋体" w:hAnsi="宋体" w:cs="宋体"/>
          <w:szCs w:val="21"/>
          <w:u w:val="single"/>
        </w:rPr>
      </w:pPr>
      <w:r>
        <w:rPr>
          <w:rFonts w:ascii="宋体" w:hAnsi="宋体" w:cs="宋体"/>
          <w:szCs w:val="21"/>
          <w:u w:val="single"/>
        </w:rPr>
      </w:r>
      <w:r/>
    </w:p>
    <w:p>
      <w:pPr>
        <w:pStyle w:val="780"/>
        <w:rPr>
          <w:rFonts w:ascii="宋体" w:hAnsi="宋体" w:cs="宋体"/>
          <w:szCs w:val="21"/>
          <w:u w:val="single"/>
        </w:rPr>
      </w:pPr>
      <w:r>
        <w:rPr>
          <w:rFonts w:ascii="宋体" w:hAnsi="宋体" w:cs="宋体"/>
          <w:szCs w:val="21"/>
          <w:u w:val="single"/>
        </w:rPr>
      </w:r>
      <w:r/>
    </w:p>
    <w:p>
      <w:pPr>
        <w:pStyle w:val="780"/>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bookmarkEnd w:id="274"/>
      <w:r/>
    </w:p>
    <w:p>
      <w:pPr>
        <w:jc w:val="left"/>
        <w:spacing w:line="360" w:lineRule="auto"/>
        <w:shd w:val="clear" w:color="auto" w:fill="ffffff"/>
        <w:widowControl/>
        <w:tabs>
          <w:tab w:val="left" w:pos="3108" w:leader="none"/>
        </w:tabs>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tabs>
          <w:tab w:val="left" w:pos="3108" w:leader="none"/>
        </w:tabs>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tabs>
          <w:tab w:val="left" w:pos="3108" w:leader="none"/>
        </w:tabs>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tabs>
          <w:tab w:val="left" w:pos="3108" w:leader="none"/>
        </w:tabs>
        <w:rPr>
          <w:rFonts w:ascii="宋体" w:hAnsi="宋体" w:cs="宋体"/>
          <w:szCs w:val="21"/>
          <w:u w:val="single"/>
        </w:rPr>
      </w:pPr>
      <w:r>
        <w:rPr>
          <w:rFonts w:ascii="宋体" w:hAnsi="宋体" w:cs="宋体"/>
          <w:szCs w:val="21"/>
          <w:u w:val="single"/>
        </w:rPr>
      </w:r>
      <w:r/>
    </w:p>
    <w:p>
      <w:pPr>
        <w:pStyle w:val="1019"/>
        <w:rPr>
          <w:rFonts w:ascii="宋体" w:hAnsi="宋体" w:cs="宋体"/>
          <w:highlight w:val="yellow"/>
          <w:lang w:val="zh-CN"/>
        </w:rPr>
      </w:pPr>
      <w:r/>
      <w:bookmarkStart w:id="276" w:name="_Toc66375427"/>
      <w:r/>
      <w:bookmarkStart w:id="277" w:name="_Toc43917774"/>
      <w:r/>
      <w:bookmarkStart w:id="278" w:name="_Toc12264"/>
      <w:r>
        <w:rPr>
          <w:rFonts w:hint="eastAsia" w:ascii="宋体" w:hAnsi="宋体" w:cs="宋体"/>
          <w:lang w:val="zh-CN"/>
        </w:rPr>
        <w:t xml:space="preserve">附件五、分项报价表</w:t>
      </w:r>
      <w:bookmarkEnd w:id="276"/>
      <w:r/>
      <w:bookmarkEnd w:id="277"/>
      <w:r/>
      <w:bookmarkEnd w:id="278"/>
      <w:r/>
      <w:r/>
    </w:p>
    <w:p>
      <w:pPr>
        <w:jc w:val="center"/>
        <w:spacing w:line="360" w:lineRule="auto"/>
        <w:shd w:val="clear" w:color="auto" w:fill="ffffff"/>
        <w:widowControl/>
        <w:rPr>
          <w:rFonts w:ascii="宋体" w:hAnsi="宋体" w:cs="宋体"/>
          <w:b/>
          <w:sz w:val="32"/>
          <w:szCs w:val="32"/>
        </w:rPr>
      </w:pPr>
      <w:r/>
      <w:bookmarkStart w:id="279" w:name="OLE_LINK39"/>
      <w:r>
        <w:rPr>
          <w:rFonts w:hint="eastAsia" w:ascii="宋体" w:hAnsi="宋体" w:cs="宋体"/>
          <w:b/>
          <w:sz w:val="32"/>
          <w:szCs w:val="32"/>
        </w:rPr>
        <w:t xml:space="preserve">分项报价表</w:t>
      </w:r>
      <w:bookmarkEnd w:id="279"/>
      <w:r/>
      <w:r/>
    </w:p>
    <w:p>
      <w:pPr>
        <w:ind w:firstLine="50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t xml:space="preserve">项目编号：</w:t>
      </w:r>
      <w:r/>
    </w:p>
    <w:tbl>
      <w:tblPr>
        <w:tblW w:w="7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3"/>
        <w:gridCol w:w="3719"/>
        <w:gridCol w:w="1903"/>
        <w:gridCol w:w="1284"/>
      </w:tblGrid>
      <w:tr>
        <w:trPr>
          <w:jc w:val="center"/>
          <w:trHeight w:val="1195"/>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37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w:t>
            </w:r>
            <w:r/>
          </w:p>
        </w:tc>
        <w:tc>
          <w:tcPr>
            <w:tcW w:w="19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单价（元）</w:t>
            </w:r>
            <w:r/>
          </w:p>
        </w:tc>
        <w:tc>
          <w:tcPr>
            <w:tcW w:w="12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601"/>
        </w:trPr>
        <w:tc>
          <w:tcPr>
            <w:gridSpan w:val="4"/>
            <w:tcW w:w="7979" w:type="dxa"/>
            <w:vAlign w:val="center"/>
            <w:textDirection w:val="lrTb"/>
            <w:noWrap w:val="false"/>
          </w:tcPr>
          <w:p>
            <w:pPr>
              <w:jc w:val="center"/>
              <w:widowControl/>
              <w:rPr>
                <w:rFonts w:ascii="宋体" w:hAnsi="宋体" w:cs="宋体"/>
                <w:szCs w:val="21"/>
              </w:rPr>
            </w:pPr>
            <w:r>
              <w:rPr>
                <w:rFonts w:hint="eastAsia" w:ascii="宋体" w:hAnsi="宋体" w:cs="宋体"/>
                <w:szCs w:val="21"/>
              </w:rPr>
            </w:r>
            <w:r/>
          </w:p>
        </w:tc>
      </w:tr>
      <w:tr>
        <w:trPr>
          <w:jc w:val="center"/>
          <w:trHeight w:val="592"/>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592"/>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10"/>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10"/>
        </w:trPr>
        <w:tc>
          <w:tcPr>
            <w:tcW w:w="1073" w:type="dxa"/>
            <w:vAlign w:val="center"/>
            <w:textDirection w:val="lrTb"/>
            <w:noWrap w:val="false"/>
          </w:tcPr>
          <w:p>
            <w:pPr>
              <w:jc w:val="center"/>
              <w:widowControl/>
              <w:rPr>
                <w:rFonts w:ascii="宋体" w:hAnsi="宋体" w:cs="宋体"/>
                <w:szCs w:val="21"/>
              </w:rPr>
            </w:pPr>
            <w:r>
              <w:rPr>
                <w:rFonts w:ascii="宋体" w:hAnsi="宋体" w:cs="宋体"/>
                <w:szCs w:val="21"/>
              </w:rPr>
              <w:t xml:space="preserve">…</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10"/>
        </w:trPr>
        <w:tc>
          <w:tcPr>
            <w:gridSpan w:val="4"/>
            <w:tcW w:w="7979" w:type="dxa"/>
            <w:vAlign w:val="center"/>
            <w:textDirection w:val="lrTb"/>
            <w:noWrap w:val="false"/>
          </w:tcPr>
          <w:p>
            <w:pPr>
              <w:jc w:val="cente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ind w:left="210"/>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ind w:firstLine="210"/>
        <w:jc w:val="left"/>
        <w:spacing w:line="360" w:lineRule="auto"/>
        <w:shd w:val="clear" w:color="auto" w:fill="ffffff"/>
        <w:widowControl/>
        <w:rPr>
          <w:rFonts w:ascii="宋体" w:hAnsi="宋体" w:cs="宋体"/>
          <w:b/>
          <w:lang w:val="zh-CN"/>
        </w:rPr>
      </w:pPr>
      <w:r>
        <w:rPr>
          <w:rFonts w:hint="eastAsia" w:ascii="宋体" w:hAnsi="宋体" w:cs="宋体"/>
          <w:b/>
          <w:lang w:val="zh-CN"/>
        </w:rPr>
        <w:t xml:space="preserve">1.分项报价格式</w:t>
      </w:r>
      <w:r>
        <w:rPr>
          <w:rFonts w:hint="eastAsia" w:ascii="宋体" w:hAnsi="宋体" w:cs="宋体"/>
          <w:b/>
          <w:lang w:val="zh-CN"/>
        </w:rPr>
        <w:t xml:space="preserve">按</w:t>
      </w:r>
      <w:r>
        <w:rPr>
          <w:rFonts w:hint="eastAsia" w:ascii="宋体" w:hAnsi="宋体" w:cs="宋体"/>
          <w:b/>
          <w:lang w:val="zh-CN"/>
        </w:rPr>
        <w:t xml:space="preserve">货物</w:t>
      </w:r>
      <w:r>
        <w:rPr>
          <w:rFonts w:hint="eastAsia" w:ascii="宋体" w:hAnsi="宋体" w:cs="宋体"/>
          <w:b/>
          <w:lang w:val="zh-CN"/>
        </w:rPr>
        <w:t xml:space="preserve">或</w:t>
      </w:r>
      <w:r>
        <w:rPr>
          <w:rFonts w:hint="eastAsia" w:ascii="宋体" w:hAnsi="宋体" w:cs="宋体"/>
          <w:b/>
          <w:lang w:val="zh-CN"/>
        </w:rPr>
        <w:t xml:space="preserve">工程量</w:t>
      </w:r>
      <w:r>
        <w:rPr>
          <w:rFonts w:hint="eastAsia" w:ascii="宋体" w:hAnsi="宋体" w:cs="宋体"/>
          <w:b/>
          <w:lang w:val="zh-CN"/>
        </w:rPr>
        <w:t xml:space="preserve">清单</w:t>
      </w:r>
      <w:r>
        <w:rPr>
          <w:rFonts w:hint="eastAsia" w:ascii="宋体" w:hAnsi="宋体" w:cs="宋体"/>
          <w:b/>
          <w:lang w:val="zh-CN"/>
        </w:rPr>
        <w:t xml:space="preserve">自拟</w:t>
      </w:r>
      <w:r>
        <w:rPr>
          <w:rFonts w:hint="eastAsia" w:ascii="宋体" w:hAnsi="宋体" w:cs="宋体"/>
          <w:b/>
          <w:lang w:val="zh-CN"/>
        </w:rPr>
        <w:t xml:space="preserve">（</w:t>
      </w:r>
      <w:r>
        <w:rPr>
          <w:rFonts w:hint="eastAsia" w:ascii="宋体" w:hAnsi="宋体" w:cs="宋体"/>
          <w:b/>
          <w:lang w:val="zh-CN"/>
        </w:rPr>
        <w:t xml:space="preserve">不得</w:t>
      </w:r>
      <w:r>
        <w:rPr>
          <w:rFonts w:hint="eastAsia" w:ascii="宋体" w:hAnsi="宋体" w:cs="宋体"/>
          <w:b/>
          <w:lang w:val="zh-CN"/>
        </w:rPr>
        <w:t xml:space="preserve">漏项</w:t>
      </w:r>
      <w:r>
        <w:rPr>
          <w:rFonts w:hint="eastAsia" w:ascii="宋体" w:hAnsi="宋体" w:cs="宋体"/>
          <w:b/>
          <w:lang w:val="zh-CN"/>
        </w:rPr>
        <w:t xml:space="preserve">）</w:t>
      </w:r>
      <w:r/>
    </w:p>
    <w:p>
      <w:pPr>
        <w:pStyle w:val="780"/>
      </w:p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tabs>
          <w:tab w:val="left" w:pos="5808" w:leader="none"/>
        </w:tabs>
        <w:rPr>
          <w:rFonts w:ascii="宋体" w:hAnsi="宋体" w:cs="宋体"/>
          <w:szCs w:val="21"/>
        </w:rPr>
      </w:pPr>
      <w:r>
        <w:rPr>
          <w:rFonts w:hint="eastAsia" w:ascii="宋体" w:hAnsi="宋体" w:cs="宋体"/>
          <w:szCs w:val="21"/>
        </w:rPr>
        <w:tab/>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w:t>
      </w:r>
      <w:bookmarkStart w:id="280" w:name="_Hlk176254340"/>
      <w:r>
        <w:rPr>
          <w:rFonts w:hint="eastAsia" w:ascii="宋体" w:hAnsi="宋体" w:cs="宋体"/>
          <w:szCs w:val="21"/>
        </w:rPr>
        <w:t xml:space="preserve">加盖电子公章</w:t>
      </w:r>
      <w:bookmarkEnd w:id="280"/>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pStyle w:val="1019"/>
        <w:rPr>
          <w:rFonts w:ascii="宋体" w:hAnsi="宋体" w:cs="宋体"/>
          <w:lang w:val="zh-CN"/>
        </w:rPr>
      </w:pPr>
      <w:r>
        <w:rPr>
          <w:rFonts w:hint="eastAsia" w:ascii="宋体" w:hAnsi="宋体" w:cs="宋体"/>
          <w:szCs w:val="21"/>
        </w:rPr>
        <w:br w:type="page" w:clear="all"/>
      </w:r>
      <w:bookmarkStart w:id="281" w:name="_Toc43917775"/>
      <w:r/>
      <w:bookmarkStart w:id="282" w:name="_Toc66375428"/>
      <w:r>
        <w:rPr>
          <w:rFonts w:hint="eastAsia" w:ascii="宋体" w:hAnsi="宋体" w:cs="宋体"/>
          <w:lang w:val="zh-CN"/>
        </w:rPr>
        <w:t xml:space="preserve">附件六、</w:t>
      </w:r>
      <w:bookmarkStart w:id="283" w:name="_Hlk176528721"/>
      <w:r>
        <w:rPr>
          <w:rFonts w:hint="eastAsia" w:ascii="宋体" w:hAnsi="宋体" w:cs="宋体"/>
          <w:lang w:val="zh-CN"/>
        </w:rPr>
        <w:t xml:space="preserve">技术要求响应及偏离表</w:t>
      </w:r>
      <w:bookmarkEnd w:id="281"/>
      <w:r/>
      <w:bookmarkEnd w:id="282"/>
      <w:r/>
      <w:bookmarkEnd w:id="283"/>
      <w:r/>
      <w:r/>
    </w:p>
    <w:p>
      <w:pPr>
        <w:ind w:left="435"/>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jc w:val="center"/>
        <w:spacing w:line="360" w:lineRule="auto"/>
        <w:shd w:val="clear" w:color="auto" w:fill="ffffff"/>
        <w:widowControl/>
        <w:rPr>
          <w:rFonts w:ascii="宋体" w:hAnsi="宋体" w:cs="宋体"/>
          <w:szCs w:val="21"/>
        </w:rPr>
      </w:pPr>
      <w:r/>
      <w:bookmarkStart w:id="284" w:name="_Hlk176528733"/>
      <w:r>
        <w:rPr>
          <w:rFonts w:hint="eastAsia" w:ascii="宋体" w:hAnsi="宋体" w:cs="宋体"/>
          <w:b/>
          <w:sz w:val="32"/>
          <w:szCs w:val="32"/>
        </w:rPr>
        <w:t xml:space="preserve">技术要求响应及偏离表</w:t>
      </w:r>
      <w:r/>
    </w:p>
    <w:p>
      <w:pPr>
        <w:ind w:firstLine="29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t xml:space="preserve">项目编号：</w:t>
      </w:r>
      <w:r/>
    </w:p>
    <w:p>
      <w:pPr>
        <w:jc w:val="left"/>
        <w:spacing w:line="360" w:lineRule="auto"/>
        <w:widowControl/>
        <w:tabs>
          <w:tab w:val="left" w:pos="5397" w:leader="none"/>
        </w:tabs>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ind w:firstLine="211"/>
        <w:jc w:val="left"/>
        <w:spacing w:line="360" w:lineRule="auto"/>
        <w:shd w:val="clear" w:color="auto" w:fill="ffffff"/>
        <w:widowControl/>
        <w:rPr>
          <w:rFonts w:ascii="宋体" w:hAnsi="宋体" w:cs="宋体"/>
          <w:b/>
          <w:bCs/>
          <w:szCs w:val="21"/>
        </w:rPr>
      </w:pPr>
      <w:r/>
      <w:bookmarkStart w:id="285" w:name="OLE_LINK37"/>
      <w:r>
        <w:rPr>
          <w:rFonts w:hint="eastAsia" w:ascii="宋体" w:hAnsi="宋体" w:cs="宋体"/>
          <w:b/>
          <w:bCs/>
          <w:szCs w:val="21"/>
        </w:rPr>
        <w:t xml:space="preserve">1.</w:t>
      </w:r>
      <w:bookmarkStart w:id="286" w:name="OLE_LINK41"/>
      <w:r>
        <w:rPr>
          <w:rFonts w:hint="eastAsia" w:ascii="宋体" w:hAnsi="宋体" w:cs="宋体"/>
          <w:b/>
          <w:bCs/>
        </w:rPr>
        <w:t xml:space="preserve">投标人</w:t>
      </w:r>
      <w:bookmarkEnd w:id="286"/>
      <w:r>
        <w:rPr>
          <w:rFonts w:hint="eastAsia" w:ascii="宋体" w:hAnsi="宋体" w:cs="宋体"/>
          <w:b/>
          <w:bCs/>
          <w:szCs w:val="21"/>
        </w:rPr>
        <w:t xml:space="preserve">须对采购文件技术要求中的实质性要求（斜体下划线内容或打“★”“*”内容）做出明确响应，</w:t>
      </w:r>
      <w:r>
        <w:rPr>
          <w:rFonts w:hint="eastAsia" w:ascii="宋体" w:hAnsi="宋体" w:cs="宋体"/>
          <w:b/>
          <w:bCs/>
        </w:rPr>
        <w:t xml:space="preserve">投标人</w:t>
      </w:r>
      <w:r>
        <w:rPr>
          <w:rFonts w:hint="eastAsia" w:ascii="宋体" w:hAnsi="宋体" w:cs="宋体"/>
          <w:b/>
          <w:bCs/>
          <w:szCs w:val="21"/>
        </w:rPr>
        <w:t xml:space="preserve">未对实质性要求作出明确响应或有负偏离的，视为无效投标。</w:t>
      </w:r>
      <w:r>
        <w:rPr>
          <w:rFonts w:hint="eastAsia" w:ascii="宋体" w:hAnsi="宋体" w:cs="宋体"/>
          <w:b/>
          <w:bCs/>
          <w:szCs w:val="21"/>
        </w:rPr>
        <w:t xml:space="preserve">（</w:t>
      </w:r>
      <w:r>
        <w:rPr>
          <w:rFonts w:hint="eastAsia" w:ascii="宋体" w:hAnsi="宋体" w:cs="宋体"/>
          <w:b/>
          <w:bCs/>
          <w:szCs w:val="21"/>
        </w:rPr>
        <w:t xml:space="preserve">格式</w:t>
      </w:r>
      <w:r>
        <w:rPr>
          <w:rFonts w:hint="eastAsia" w:ascii="宋体" w:hAnsi="宋体" w:cs="宋体"/>
          <w:b/>
          <w:bCs/>
          <w:szCs w:val="21"/>
        </w:rPr>
        <w:t xml:space="preserve">自拟</w:t>
      </w:r>
      <w:r>
        <w:rPr>
          <w:rFonts w:hint="eastAsia" w:ascii="宋体" w:hAnsi="宋体" w:cs="宋体"/>
          <w:b/>
          <w:bCs/>
          <w:szCs w:val="21"/>
        </w:rPr>
        <w:t xml:space="preserve">）</w:t>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2.行数不够，可自行添加。</w:t>
      </w:r>
      <w:bookmarkEnd w:id="284"/>
      <w:r/>
      <w:bookmarkEnd w:id="285"/>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rPr>
          <w:rFonts w:ascii="宋体" w:hAnsi="宋体" w:cs="宋体"/>
        </w:rPr>
      </w:pPr>
      <w:r/>
      <w:bookmarkStart w:id="287" w:name="_Toc66375429"/>
      <w:r/>
      <w:bookmarkStart w:id="288" w:name="_Toc43917776"/>
      <w:r>
        <w:rPr>
          <w:rFonts w:hint="eastAsia" w:ascii="宋体" w:hAnsi="宋体" w:cs="宋体"/>
        </w:rPr>
        <w:br w:type="page" w:clear="all"/>
      </w:r>
      <w:r/>
    </w:p>
    <w:p>
      <w:pPr>
        <w:pStyle w:val="1019"/>
        <w:numPr>
          <w:ilvl w:val="1"/>
          <w:numId w:val="0"/>
        </w:numPr>
        <w:rPr>
          <w:rFonts w:ascii="宋体" w:hAnsi="宋体" w:cs="宋体"/>
        </w:rPr>
      </w:pPr>
      <w:r>
        <w:rPr>
          <w:rFonts w:hint="eastAsia" w:ascii="宋体" w:hAnsi="宋体" w:cs="宋体"/>
        </w:rPr>
        <w:t xml:space="preserve">附件七、</w:t>
      </w:r>
      <w:bookmarkStart w:id="289" w:name="_Hlk176528748"/>
      <w:r>
        <w:rPr>
          <w:rFonts w:hint="eastAsia" w:ascii="宋体" w:hAnsi="宋体" w:cs="宋体"/>
        </w:rPr>
        <w:t xml:space="preserve">商务要求响应及偏离表</w:t>
      </w:r>
      <w:bookmarkEnd w:id="287"/>
      <w:r/>
      <w:bookmarkEnd w:id="288"/>
      <w:r/>
      <w:bookmarkEnd w:id="289"/>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bookmarkStart w:id="290" w:name="_Hlk176528759"/>
      <w:r/>
      <w:r/>
    </w:p>
    <w:p>
      <w:pPr>
        <w:jc w:val="center"/>
        <w:spacing w:line="360" w:lineRule="auto"/>
        <w:shd w:val="clear" w:color="auto" w:fill="ffffff"/>
        <w:widowControl/>
        <w:rPr>
          <w:rFonts w:ascii="宋体" w:hAnsi="宋体" w:cs="宋体"/>
          <w:szCs w:val="21"/>
        </w:rPr>
      </w:pPr>
      <w:r>
        <w:rPr>
          <w:rFonts w:hint="eastAsia" w:ascii="宋体" w:hAnsi="宋体" w:cs="宋体"/>
          <w:b/>
          <w:sz w:val="32"/>
          <w:szCs w:val="32"/>
        </w:rPr>
        <w:t xml:space="preserve">商务要求响应及偏离表</w:t>
      </w:r>
      <w:r/>
    </w:p>
    <w:p>
      <w:pPr>
        <w:ind w:firstLine="306"/>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t xml:space="preserve">项目编号：         </w:t>
      </w:r>
      <w:r/>
    </w:p>
    <w:p>
      <w:pPr>
        <w:jc w:val="left"/>
        <w:spacing w:line="360" w:lineRule="auto"/>
        <w:shd w:val="clear" w:color="auto" w:fill="ffffff"/>
        <w:widowControl/>
        <w:rPr>
          <w:rFonts w:ascii="宋体" w:hAnsi="宋体" w:cs="宋体"/>
          <w:szCs w:val="21"/>
        </w:rPr>
      </w:pPr>
      <w:r>
        <w:rPr>
          <w:rFonts w:ascii="宋体" w:hAnsi="宋体" w:cs="宋体"/>
          <w:szCs w:val="21"/>
        </w:rPr>
      </w:r>
      <w:r/>
    </w:p>
    <w:p>
      <w:pPr>
        <w:pStyle w:val="824"/>
        <w:ind w:firstLine="480"/>
        <w:spacing w:line="360" w:lineRule="auto"/>
        <w:rPr>
          <w:sz w:val="21"/>
          <w:szCs w:val="21"/>
        </w:rPr>
      </w:pPr>
      <w:r>
        <w:rPr>
          <w:rFonts w:hint="eastAsia"/>
          <w:sz w:val="21"/>
          <w:szCs w:val="21"/>
        </w:rPr>
        <w:t xml:space="preserve">说明：</w:t>
      </w:r>
      <w:r/>
    </w:p>
    <w:p>
      <w:pPr>
        <w:pStyle w:val="824"/>
        <w:ind w:firstLine="422"/>
        <w:spacing w:line="360" w:lineRule="auto"/>
        <w:shd w:val="clear" w:color="auto" w:fill="ffffff"/>
        <w:rPr>
          <w:b/>
          <w:bCs/>
          <w:szCs w:val="21"/>
        </w:rPr>
      </w:pPr>
      <w:r>
        <w:rPr>
          <w:rFonts w:hint="eastAsia"/>
          <w:b/>
          <w:bCs/>
          <w:sz w:val="21"/>
          <w:szCs w:val="21"/>
        </w:rPr>
        <w:t xml:space="preserve">1.投标人须对采购文件商务要求中的实质性要求（斜体下划线内容或打“★”“*”内容）做出明确响应，投标人未对实质性要求作出明确响应或有负偏离的，视为无效投标。</w:t>
      </w:r>
      <w:r>
        <w:rPr>
          <w:rFonts w:hint="eastAsia"/>
          <w:b/>
          <w:bCs/>
          <w:sz w:val="21"/>
          <w:szCs w:val="21"/>
        </w:rPr>
        <w:t xml:space="preserve">（</w:t>
      </w:r>
      <w:r>
        <w:rPr>
          <w:rFonts w:hint="eastAsia"/>
          <w:b/>
          <w:bCs/>
          <w:sz w:val="21"/>
          <w:szCs w:val="21"/>
        </w:rPr>
        <w:t xml:space="preserve">格式</w:t>
      </w:r>
      <w:r>
        <w:rPr>
          <w:rFonts w:hint="eastAsia"/>
          <w:b/>
          <w:bCs/>
          <w:sz w:val="21"/>
          <w:szCs w:val="21"/>
        </w:rPr>
        <w:t xml:space="preserve">自拟</w:t>
      </w:r>
      <w:r>
        <w:rPr>
          <w:rFonts w:hint="eastAsia"/>
          <w:b/>
          <w:bCs/>
          <w:sz w:val="21"/>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2.行数不够，可自行添加。</w:t>
      </w:r>
      <w:r/>
    </w:p>
    <w:p>
      <w:pPr>
        <w:ind w:firstLine="210"/>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bookmarkEnd w:id="290"/>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rPr>
          <w:rFonts w:ascii="宋体" w:hAnsi="宋体" w:cs="宋体"/>
        </w:rPr>
      </w:pPr>
      <w:r/>
      <w:bookmarkStart w:id="291" w:name="_Toc43917778"/>
      <w:r/>
      <w:bookmarkStart w:id="292" w:name="_Toc66375431"/>
      <w:r>
        <w:rPr>
          <w:rFonts w:hint="eastAsia" w:ascii="宋体" w:hAnsi="宋体" w:cs="宋体"/>
        </w:rPr>
        <w:br w:type="page" w:clear="all"/>
      </w:r>
      <w:r/>
    </w:p>
    <w:p>
      <w:pPr>
        <w:pStyle w:val="1019"/>
        <w:rPr>
          <w:rFonts w:ascii="宋体" w:hAnsi="宋体" w:cs="宋体"/>
        </w:rPr>
      </w:pPr>
      <w:r>
        <w:rPr>
          <w:rFonts w:hint="eastAsia" w:ascii="宋体" w:hAnsi="宋体" w:cs="宋体"/>
        </w:rPr>
        <w:t xml:space="preserve">附件八、拟参与本项目服务人员一览表</w:t>
      </w:r>
      <w:bookmarkEnd w:id="291"/>
      <w:r/>
      <w:bookmarkEnd w:id="292"/>
      <w:r/>
      <w:r/>
    </w:p>
    <w:p>
      <w:pPr>
        <w:spacing w:line="460" w:lineRule="atLeast"/>
        <w:widowControl/>
        <w:rPr>
          <w:rFonts w:ascii="宋体" w:hAnsi="宋体" w:cs="宋体"/>
          <w:b/>
          <w:bCs/>
          <w:sz w:val="24"/>
        </w:rPr>
      </w:pPr>
      <w:r>
        <w:rPr>
          <w:rFonts w:ascii="宋体" w:hAnsi="宋体" w:cs="宋体"/>
          <w:b/>
          <w:bCs/>
          <w:sz w:val="24"/>
        </w:rPr>
      </w:r>
      <w:r/>
    </w:p>
    <w:p>
      <w:pPr>
        <w:ind w:left="420"/>
        <w:jc w:val="center"/>
        <w:spacing w:line="360" w:lineRule="auto"/>
        <w:shd w:val="clear" w:color="auto" w:fill="ffffff"/>
        <w:widowControl/>
        <w:rPr>
          <w:rFonts w:ascii="宋体" w:hAnsi="宋体" w:cs="宋体"/>
          <w:b/>
          <w:sz w:val="30"/>
          <w:szCs w:val="30"/>
        </w:rPr>
      </w:pPr>
      <w:r/>
      <w:bookmarkStart w:id="293" w:name="_Hlk67995747"/>
      <w:r>
        <w:rPr>
          <w:rFonts w:hint="eastAsia" w:ascii="宋体" w:hAnsi="宋体" w:cs="宋体"/>
          <w:b/>
          <w:sz w:val="32"/>
          <w:szCs w:val="32"/>
        </w:rPr>
        <w:t xml:space="preserve">拟参与本项目服务人员一览表</w:t>
      </w:r>
      <w:bookmarkStart w:id="294" w:name="_Hlk66378104"/>
      <w:r/>
      <w:bookmarkEnd w:id="293"/>
      <w:r/>
      <w:bookmarkEnd w:id="294"/>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szCs w:val="21"/>
        </w:rPr>
      </w:pPr>
      <w:r/>
      <w:bookmarkStart w:id="295" w:name="_Hlk66784308"/>
      <w:r>
        <w:rPr>
          <w:rFonts w:hint="eastAsia" w:ascii="宋体" w:hAnsi="宋体" w:cs="宋体"/>
          <w:szCs w:val="21"/>
        </w:rPr>
        <w:t xml:space="preserve">项目名称：                                 项目编号：</w:t>
      </w:r>
      <w:bookmarkEnd w:id="295"/>
      <w:r/>
      <w:r/>
    </w:p>
    <w:tbl>
      <w:tblPr>
        <w:tblW w:w="9464" w:type="dxa"/>
        <w:jc w:val="center"/>
        <w:tblLayout w:type="fixed"/>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widowControl/>
        <w:rPr>
          <w:rFonts w:ascii="宋体" w:hAnsi="宋体" w:cs="宋体"/>
          <w:szCs w:val="21"/>
        </w:rPr>
      </w:pPr>
      <w:r>
        <w:rPr>
          <w:rFonts w:ascii="宋体" w:hAnsi="宋体" w:cs="宋体"/>
          <w:szCs w:val="21"/>
        </w:rPr>
      </w:r>
      <w:r/>
    </w:p>
    <w:p>
      <w:pPr>
        <w:widowControl/>
        <w:rPr>
          <w:rFonts w:ascii="宋体" w:hAnsi="宋体" w:cs="宋体"/>
          <w:b/>
          <w:bCs/>
          <w:szCs w:val="21"/>
        </w:rPr>
      </w:pPr>
      <w:r>
        <w:rPr>
          <w:rFonts w:hint="eastAsia" w:ascii="宋体" w:hAnsi="宋体" w:cs="宋体"/>
          <w:b/>
          <w:bCs/>
          <w:szCs w:val="21"/>
        </w:rPr>
        <w:br w:type="page" w:clear="all"/>
      </w:r>
      <w:r/>
    </w:p>
    <w:p>
      <w:pPr>
        <w:pStyle w:val="1019"/>
        <w:rPr>
          <w:rFonts w:ascii="宋体" w:hAnsi="宋体" w:cs="宋体"/>
        </w:rPr>
      </w:pPr>
      <w:r/>
      <w:bookmarkStart w:id="296" w:name="_Toc43917779"/>
      <w:r/>
      <w:bookmarkStart w:id="297" w:name="_Toc66375432"/>
      <w:r>
        <w:rPr>
          <w:rFonts w:hint="eastAsia" w:ascii="宋体" w:hAnsi="宋体" w:cs="宋体"/>
        </w:rPr>
        <w:t xml:space="preserve">附件九、投标人类似业绩情况表</w:t>
      </w:r>
      <w:bookmarkEnd w:id="296"/>
      <w:r/>
      <w:bookmarkEnd w:id="297"/>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rPr>
          <w:rFonts w:ascii="宋体" w:hAnsi="宋体" w:cs="宋体"/>
          <w:b/>
          <w:sz w:val="32"/>
          <w:szCs w:val="32"/>
        </w:rPr>
      </w:pPr>
      <w:r>
        <w:rPr>
          <w:rFonts w:hint="eastAsia" w:ascii="宋体" w:hAnsi="宋体" w:cs="宋体"/>
          <w:b/>
          <w:sz w:val="32"/>
          <w:szCs w:val="32"/>
        </w:rPr>
        <w:t xml:space="preserve">投标人类似业绩情况表</w:t>
      </w:r>
      <w:r/>
    </w:p>
    <w:p>
      <w:pPr>
        <w:jc w:val="left"/>
        <w:spacing w:line="360" w:lineRule="auto"/>
        <w:rPr>
          <w:rFonts w:ascii="宋体" w:hAnsi="宋体" w:cs="宋体"/>
          <w:b/>
          <w:sz w:val="32"/>
          <w:szCs w:val="32"/>
        </w:rPr>
      </w:pPr>
      <w:r>
        <w:rPr>
          <w:rFonts w:hint="eastAsia" w:ascii="宋体" w:hAnsi="宋体" w:cs="宋体"/>
          <w:szCs w:val="21"/>
        </w:rPr>
        <w:t xml:space="preserve">项目名称：                                               项目编号：</w:t>
      </w:r>
      <w:r/>
    </w:p>
    <w:tbl>
      <w:tblPr>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W w:w="231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项目名称</w:t>
            </w:r>
            <w:r/>
          </w:p>
        </w:tc>
        <w:tc>
          <w:tcPr>
            <w:tcW w:w="225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采购单位</w:t>
            </w:r>
            <w:r/>
          </w:p>
        </w:tc>
        <w:tc>
          <w:tcPr>
            <w:tcW w:w="12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合同金额</w:t>
            </w:r>
            <w:r/>
          </w:p>
        </w:tc>
        <w:tc>
          <w:tcPr>
            <w:tcW w:w="1341" w:type="dxa"/>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合同签订</w:t>
            </w:r>
            <w:r/>
          </w:p>
          <w:p>
            <w:pPr>
              <w:jc w:val="center"/>
              <w:spacing w:line="360" w:lineRule="auto"/>
              <w:rPr>
                <w:rFonts w:ascii="宋体" w:hAnsi="宋体" w:cs="宋体"/>
                <w:b/>
                <w:bCs/>
                <w:szCs w:val="21"/>
              </w:rPr>
            </w:pPr>
            <w:r>
              <w:rPr>
                <w:rFonts w:hint="eastAsia" w:ascii="宋体" w:hAnsi="宋体" w:cs="宋体"/>
                <w:b/>
                <w:bCs/>
                <w:szCs w:val="21"/>
              </w:rPr>
              <w:t xml:space="preserve">时间</w:t>
            </w:r>
            <w:r/>
          </w:p>
        </w:tc>
        <w:tc>
          <w:tcPr>
            <w:tcW w:w="1211" w:type="dxa"/>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联系人及电话</w:t>
            </w:r>
            <w:r/>
          </w:p>
        </w:tc>
        <w:tc>
          <w:tcPr>
            <w:tcW w:w="96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ind w:firstLine="120"/>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b/>
          <w:sz w:val="24"/>
        </w:rPr>
      </w:pPr>
      <w:r/>
      <w:bookmarkStart w:id="298" w:name="_Hlk66784249"/>
      <w:r/>
      <w:r/>
    </w:p>
    <w:p>
      <w:pPr>
        <w:spacing w:line="360" w:lineRule="auto"/>
        <w:rPr>
          <w:rFonts w:ascii="宋体" w:hAnsi="宋体" w:cs="宋体"/>
          <w:b/>
          <w:sz w:val="24"/>
        </w:rPr>
      </w:pPr>
      <w:r>
        <w:rPr>
          <w:rFonts w:hint="eastAsia" w:ascii="宋体" w:hAnsi="宋体" w:cs="宋体"/>
          <w:b/>
          <w:sz w:val="24"/>
        </w:rPr>
        <w:t xml:space="preserve">说</w:t>
      </w:r>
      <w:r>
        <w:rPr>
          <w:rFonts w:hint="eastAsia" w:ascii="宋体" w:hAnsi="宋体" w:cs="宋体"/>
          <w:b/>
          <w:szCs w:val="21"/>
        </w:rPr>
        <w:t xml:space="preserve">明：投标人如实填写业绩情况表，</w:t>
      </w:r>
      <w:bookmarkStart w:id="299" w:name="_Hlk66378132"/>
      <w:r>
        <w:rPr>
          <w:rFonts w:hint="eastAsia" w:ascii="宋体" w:hAnsi="宋体" w:cs="宋体"/>
          <w:b/>
          <w:szCs w:val="21"/>
        </w:rPr>
        <w:t xml:space="preserve">并根据采购文件要求附业绩证明材料。</w:t>
      </w:r>
      <w:bookmarkEnd w:id="298"/>
      <w:r/>
      <w:bookmarkEnd w:id="299"/>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spacing w:line="360" w:lineRule="auto"/>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Cs w:val="21"/>
        </w:rPr>
      </w:pPr>
      <w:r>
        <w:rPr>
          <w:rFonts w:ascii="宋体" w:hAnsi="宋体" w:cs="宋体"/>
          <w:b/>
          <w:bCs/>
          <w:szCs w:val="21"/>
        </w:rPr>
      </w:r>
      <w:r/>
    </w:p>
    <w:p>
      <w:pPr>
        <w:spacing w:line="360" w:lineRule="auto"/>
        <w:rPr>
          <w:rFonts w:ascii="宋体" w:hAnsi="宋体" w:cs="宋体"/>
        </w:rPr>
      </w:pPr>
      <w:r>
        <w:rPr>
          <w:rFonts w:hint="eastAsia" w:ascii="宋体" w:hAnsi="宋体" w:cs="宋体"/>
        </w:rPr>
        <w:br w:type="page" w:clear="all"/>
      </w:r>
      <w:r/>
    </w:p>
    <w:p>
      <w:pPr>
        <w:pStyle w:val="1019"/>
        <w:rPr>
          <w:rFonts w:ascii="宋体" w:hAnsi="宋体" w:cs="宋体"/>
        </w:rPr>
      </w:pPr>
      <w:r/>
      <w:bookmarkStart w:id="300" w:name="_Toc43917780"/>
      <w:r/>
      <w:bookmarkStart w:id="301" w:name="_Toc66375433"/>
      <w:r>
        <w:rPr>
          <w:rFonts w:hint="eastAsia" w:ascii="宋体" w:hAnsi="宋体" w:cs="宋体"/>
        </w:rPr>
        <w:t xml:space="preserve">附件十、企业声明函</w:t>
      </w:r>
      <w:bookmarkEnd w:id="300"/>
      <w:r/>
      <w:bookmarkEnd w:id="301"/>
      <w:r/>
      <w:r/>
    </w:p>
    <w:p>
      <w:pPr>
        <w:jc w:val="center"/>
        <w:spacing w:line="360" w:lineRule="auto"/>
        <w:rPr>
          <w:rFonts w:ascii="宋体" w:hAnsi="宋体" w:cs="宋体"/>
          <w:b/>
          <w:bCs/>
          <w:sz w:val="28"/>
          <w:szCs w:val="28"/>
        </w:rPr>
      </w:pPr>
      <w:r/>
      <w:bookmarkStart w:id="302" w:name="_Hlk84581158"/>
      <w:r/>
      <w:bookmarkStart w:id="303" w:name="OLE_LINK13"/>
      <w:r/>
      <w:bookmarkStart w:id="304" w:name="OLE_LINK14"/>
      <w:r>
        <w:rPr>
          <w:rFonts w:hint="eastAsia" w:ascii="宋体" w:hAnsi="宋体" w:cs="宋体"/>
          <w:b/>
          <w:bCs/>
          <w:sz w:val="28"/>
          <w:szCs w:val="28"/>
        </w:rPr>
        <w:t xml:space="preserve">中小企业声明函（工程、服务）</w:t>
      </w:r>
      <w:r/>
    </w:p>
    <w:p>
      <w:pPr>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本公司（联合体）郑重声明，根据《政府采购促进中小企业发展管理办法》（财库〔2020 ） 46号）的规定，本公司 （联合体）参加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ab/>
        <w:t xml:space="preserve">人</w:t>
      </w:r>
      <w:r>
        <w:rPr>
          <w:rFonts w:hint="eastAsia" w:ascii="宋体" w:hAnsi="宋体" w:cs="宋体"/>
        </w:rPr>
        <w:t xml:space="preserve">，营业收入为</w:t>
      </w:r>
      <w:r>
        <w:rPr>
          <w:rFonts w:hint="eastAsia" w:ascii="宋体" w:hAnsi="宋体" w:cs="宋体"/>
          <w:u w:val="single"/>
        </w:rPr>
        <w:tab/>
        <w:t xml:space="preserve">   </w:t>
      </w:r>
      <w:r>
        <w:rPr>
          <w:rFonts w:hint="eastAsia" w:ascii="宋体" w:hAnsi="宋体" w:cs="宋体"/>
        </w:rPr>
        <w:t xml:space="preserve">万元，资产总额为</w:t>
      </w:r>
      <w:r>
        <w:rPr>
          <w:rFonts w:hint="eastAsia" w:ascii="宋体" w:hAnsi="宋体" w:cs="宋体"/>
          <w:u w:val="single"/>
        </w:rPr>
        <w:tab/>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ab/>
        <w:t xml:space="preserve">人</w:t>
      </w:r>
      <w:r>
        <w:rPr>
          <w:rFonts w:hint="eastAsia" w:ascii="宋体" w:hAnsi="宋体" w:cs="宋体"/>
        </w:rPr>
        <w:t xml:space="preserve">，营业收入为</w:t>
      </w:r>
      <w:r>
        <w:rPr>
          <w:rFonts w:hint="eastAsia" w:ascii="宋体" w:hAnsi="宋体" w:cs="宋体"/>
          <w:u w:val="single"/>
        </w:rPr>
        <w:tab/>
        <w:t xml:space="preserve">   </w:t>
      </w:r>
      <w:r>
        <w:rPr>
          <w:rFonts w:hint="eastAsia" w:ascii="宋体" w:hAnsi="宋体" w:cs="宋体"/>
        </w:rPr>
        <w:t xml:space="preserve">万元，资产总额为</w:t>
      </w:r>
      <w:r>
        <w:rPr>
          <w:rFonts w:hint="eastAsia" w:ascii="宋体" w:hAnsi="宋体" w:cs="宋体"/>
          <w:u w:val="single"/>
        </w:rPr>
        <w:tab/>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rPr>
          <w:rFonts w:hint="eastAsia" w:ascii="宋体" w:hAnsi="宋体" w:cs="宋体"/>
        </w:rPr>
        <w:tab/>
      </w:r>
      <w:r/>
    </w:p>
    <w:p>
      <w:pPr>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right"/>
        <w:spacing w:line="440" w:lineRule="exact"/>
        <w:widowControl/>
        <w:rPr>
          <w:rFonts w:ascii="宋体" w:hAnsi="宋体" w:cs="宋体"/>
        </w:rPr>
      </w:pPr>
      <w:r>
        <w:rPr>
          <w:rFonts w:hint="eastAsia" w:ascii="宋体" w:hAnsi="宋体" w:cs="宋体"/>
        </w:rPr>
        <w:t xml:space="preserve">企业名称：（加盖电子公章）</w:t>
      </w:r>
      <w:r/>
    </w:p>
    <w:p>
      <w:pPr>
        <w:ind w:right="1890" w:firstLine="420"/>
        <w:jc w:val="right"/>
        <w:spacing w:line="440" w:lineRule="exact"/>
        <w:widowControl/>
        <w:rPr>
          <w:rFonts w:ascii="宋体" w:hAnsi="宋体" w:cs="宋体"/>
        </w:rPr>
      </w:pPr>
      <w:r>
        <w:rPr>
          <w:rFonts w:hint="eastAsia" w:ascii="宋体" w:hAnsi="宋体" w:cs="宋体"/>
        </w:rPr>
        <w:t xml:space="preserve">日  期：</w:t>
      </w:r>
      <w:bookmarkEnd w:id="302"/>
      <w:r/>
    </w:p>
    <w:p>
      <w:pPr>
        <w:spacing w:line="360" w:lineRule="auto"/>
        <w:rPr>
          <w:rFonts w:ascii="宋体" w:hAnsi="宋体" w:cs="宋体"/>
          <w:b/>
          <w:bCs/>
          <w:sz w:val="28"/>
        </w:rPr>
      </w:pPr>
      <w:r>
        <w:rPr>
          <w:rFonts w:ascii="宋体" w:hAnsi="宋体" w:cs="宋体"/>
          <w:b/>
          <w:bCs/>
          <w:sz w:val="28"/>
        </w:rPr>
      </w:r>
      <w:r/>
    </w:p>
    <w:p>
      <w:pPr>
        <w:jc w:val="center"/>
        <w:spacing w:line="360" w:lineRule="auto"/>
        <w:rPr>
          <w:rFonts w:ascii="宋体" w:hAnsi="宋体" w:cs="宋体"/>
          <w:b/>
          <w:bCs/>
          <w:sz w:val="28"/>
        </w:rPr>
      </w:pPr>
      <w:r>
        <w:rPr>
          <w:rFonts w:hint="eastAsia" w:ascii="宋体" w:hAnsi="宋体" w:cs="宋体"/>
          <w:b/>
          <w:bCs/>
          <w:sz w:val="28"/>
        </w:rPr>
        <w:t xml:space="preserve">残疾人福利性单位声明函</w:t>
      </w:r>
      <w:bookmarkEnd w:id="303"/>
      <w:r/>
      <w:bookmarkEnd w:id="304"/>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6300"/>
        <w:jc w:val="left"/>
        <w:spacing w:line="440" w:lineRule="exact"/>
        <w:widowControl/>
        <w:rPr>
          <w:rFonts w:ascii="宋体" w:hAnsi="宋体" w:cs="宋体"/>
          <w:szCs w:val="21"/>
        </w:rPr>
      </w:pPr>
      <w:r>
        <w:rPr>
          <w:rFonts w:hint="eastAsia" w:ascii="宋体" w:hAnsi="宋体" w:cs="宋体"/>
          <w:szCs w:val="21"/>
        </w:rPr>
        <w:t xml:space="preserve">单位名称：（加盖电子公章）</w:t>
      </w:r>
      <w:r/>
    </w:p>
    <w:p>
      <w:pPr>
        <w:ind w:firstLine="6300"/>
        <w:jc w:val="left"/>
        <w:spacing w:line="440" w:lineRule="exact"/>
        <w:widowControl/>
        <w:rPr>
          <w:rFonts w:ascii="宋体" w:hAnsi="宋体" w:cs="宋体"/>
          <w:szCs w:val="21"/>
        </w:rPr>
      </w:pPr>
      <w:r>
        <w:rPr>
          <w:rFonts w:hint="eastAsia" w:ascii="宋体" w:hAnsi="宋体" w:cs="宋体"/>
          <w:szCs w:val="21"/>
        </w:rPr>
        <w:t xml:space="preserve">日  期：</w:t>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hint="eastAsia" w:ascii="宋体" w:hAnsi="宋体" w:cs="宋体"/>
        </w:rPr>
        <w:br w:type="page" w:clear="all"/>
      </w:r>
      <w:r/>
    </w:p>
    <w:p>
      <w:pPr>
        <w:pStyle w:val="1019"/>
        <w:rPr>
          <w:rFonts w:ascii="宋体" w:hAnsi="宋体" w:cs="宋体"/>
        </w:rPr>
      </w:pPr>
      <w:r/>
      <w:bookmarkStart w:id="305" w:name="_Toc43917781"/>
      <w:r/>
      <w:bookmarkStart w:id="306" w:name="_Toc66375434"/>
      <w:r>
        <w:rPr>
          <w:rFonts w:hint="eastAsia" w:ascii="宋体" w:hAnsi="宋体" w:cs="宋体"/>
        </w:rPr>
        <w:t xml:space="preserve">附件十一、无重大违法记录声明</w:t>
      </w:r>
      <w:bookmarkEnd w:id="305"/>
      <w:r/>
      <w:bookmarkEnd w:id="306"/>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b/>
          <w:bCs/>
          <w:sz w:val="32"/>
          <w:szCs w:val="32"/>
        </w:rPr>
      </w:pPr>
      <w:r>
        <w:rPr>
          <w:rFonts w:hint="eastAsia" w:ascii="宋体" w:hAnsi="宋体" w:cs="宋体"/>
          <w:b/>
          <w:bCs/>
          <w:sz w:val="32"/>
          <w:szCs w:val="32"/>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致：江苏经贸职业技术学院</w:t>
      </w:r>
      <w:r/>
    </w:p>
    <w:p>
      <w:pPr>
        <w:ind w:firstLine="420"/>
        <w:spacing w:line="360" w:lineRule="auto"/>
        <w:rPr>
          <w:rFonts w:ascii="宋体" w:hAnsi="宋体" w:cs="宋体"/>
          <w:szCs w:val="21"/>
        </w:rPr>
      </w:pPr>
      <w:r>
        <w:rPr>
          <w:rFonts w:hint="eastAsia" w:ascii="宋体" w:hAnsi="宋体" w:cs="宋体"/>
          <w:szCs w:val="21"/>
        </w:rPr>
        <w:t xml:space="preserve">江苏益诚建设工程咨询有限公司</w:t>
      </w:r>
      <w:r/>
    </w:p>
    <w:p>
      <w:pPr>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（投标人名称）郑重声明：</w:t>
      </w:r>
      <w:r/>
    </w:p>
    <w:p>
      <w:pPr>
        <w:ind w:firstLine="420"/>
        <w:spacing w:line="360" w:lineRule="auto"/>
        <w:rPr>
          <w:rFonts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 （在下划线上如实填写：有或没有）重大违法记录。</w:t>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 （加盖电子公章）</w:t>
      </w:r>
      <w:r/>
    </w:p>
    <w:p>
      <w:pPr>
        <w:ind w:firstLine="5040"/>
        <w:spacing w:line="360" w:lineRule="auto"/>
        <w:rPr>
          <w:rFonts w:ascii="宋体" w:hAnsi="宋体" w:cs="宋体"/>
          <w:szCs w:val="21"/>
          <w:lang w:val="zh-CN"/>
        </w:rPr>
      </w:pPr>
      <w:r>
        <w:rPr>
          <w:rFonts w:hint="eastAsia" w:ascii="宋体" w:hAnsi="宋体" w:cs="宋体"/>
          <w:szCs w:val="21"/>
          <w:lang w:val="zh-CN"/>
        </w:rPr>
        <w:t xml:space="preserve">日   期：    年   月  日</w:t>
      </w:r>
      <w:r>
        <w:rPr>
          <w:rFonts w:hint="eastAsia" w:ascii="宋体" w:hAnsi="宋体" w:cs="宋体"/>
          <w:szCs w:val="21"/>
          <w:lang w:val="zh-CN"/>
        </w:rPr>
        <w:br w:type="page" w:clear="all"/>
      </w:r>
      <w:r/>
    </w:p>
    <w:p>
      <w:pPr>
        <w:pStyle w:val="1019"/>
        <w:rPr>
          <w:rFonts w:ascii="宋体" w:hAnsi="宋体" w:cs="宋体"/>
        </w:rPr>
      </w:pPr>
      <w:r/>
      <w:bookmarkStart w:id="307" w:name="_Toc1487"/>
      <w:r>
        <w:rPr>
          <w:rFonts w:hint="eastAsia" w:ascii="宋体" w:hAnsi="宋体" w:cs="宋体"/>
        </w:rPr>
        <w:t xml:space="preserve">附件十二、具有履行合同所必需的设备和专业技术能力的声明</w:t>
      </w:r>
      <w:bookmarkEnd w:id="307"/>
      <w:r/>
      <w:r/>
    </w:p>
    <w:p>
      <w:pPr>
        <w:jc w:val="center"/>
        <w:spacing w:line="240" w:lineRule="atLeast"/>
        <w:rPr>
          <w:rFonts w:ascii="宋体" w:hAnsi="宋体" w:cs="宋体"/>
          <w:b/>
          <w:bCs/>
          <w:sz w:val="32"/>
          <w:szCs w:val="32"/>
        </w:rPr>
      </w:pPr>
      <w:r/>
      <w:bookmarkStart w:id="308" w:name="_Toc3130"/>
      <w:r/>
      <w:r/>
    </w:p>
    <w:p>
      <w:pPr>
        <w:jc w:val="center"/>
        <w:spacing w:line="240" w:lineRule="atLeast"/>
        <w:rPr>
          <w:rFonts w:ascii="宋体" w:hAnsi="宋体" w:cs="宋体"/>
          <w:b/>
          <w:bCs/>
          <w:sz w:val="32"/>
          <w:szCs w:val="32"/>
        </w:rPr>
      </w:pPr>
      <w:r>
        <w:rPr>
          <w:rFonts w:hint="eastAsia" w:ascii="宋体" w:hAnsi="宋体" w:cs="宋体"/>
          <w:b/>
          <w:bCs/>
          <w:sz w:val="32"/>
          <w:szCs w:val="32"/>
        </w:rPr>
        <w:t xml:space="preserve">具有履行合同所必需的设备和专业技术能力的声明</w:t>
      </w:r>
      <w:bookmarkEnd w:id="308"/>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致：江苏经贸职业技术学院</w:t>
      </w:r>
      <w:r/>
    </w:p>
    <w:p>
      <w:pPr>
        <w:spacing w:line="360" w:lineRule="auto"/>
        <w:rPr>
          <w:rFonts w:ascii="宋体" w:hAnsi="宋体" w:cs="宋体"/>
        </w:rPr>
      </w:pPr>
      <w:r>
        <w:rPr>
          <w:rFonts w:hint="eastAsia" w:ascii="宋体" w:hAnsi="宋体" w:cs="宋体"/>
          <w:shd w:val="clear" w:color="auto" w:fill="ffffff"/>
          <w:lang w:val="zh-CN"/>
        </w:rPr>
        <w:t xml:space="preserve">    江苏益诚建设工程咨询有限公司</w:t>
      </w:r>
      <w:r/>
    </w:p>
    <w:p>
      <w:pPr>
        <w:ind w:firstLine="420"/>
        <w:spacing w:line="360" w:lineRule="auto"/>
        <w:rPr>
          <w:rFonts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     </w:t>
      </w:r>
      <w:r>
        <w:rPr>
          <w:rFonts w:hint="eastAsia" w:ascii="宋体" w:hAnsi="宋体" w:cs="宋体"/>
          <w:szCs w:val="21"/>
        </w:rPr>
        <w:t xml:space="preserve">（投标人名称）郑重声明：</w:t>
      </w:r>
      <w:r/>
    </w:p>
    <w:p>
      <w:pPr>
        <w:ind w:firstLine="420"/>
        <w:spacing w:line="360" w:lineRule="auto"/>
        <w:rPr>
          <w:rFonts w:ascii="宋体" w:hAnsi="宋体" w:cs="宋体"/>
          <w:szCs w:val="21"/>
        </w:rPr>
      </w:pPr>
      <w:r>
        <w:rPr>
          <w:rFonts w:hint="eastAsia" w:ascii="宋体" w:hAnsi="宋体" w:cs="宋体"/>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ind w:left="6300"/>
        <w:jc w:val="left"/>
        <w:spacing w:line="360" w:lineRule="auto"/>
        <w:rPr>
          <w:rFonts w:ascii="宋体" w:hAnsi="宋体" w:cs="宋体"/>
          <w:szCs w:val="21"/>
        </w:rPr>
      </w:pPr>
      <w:r>
        <w:rPr>
          <w:rFonts w:hint="eastAsia" w:ascii="宋体" w:hAnsi="宋体" w:cs="宋体"/>
          <w:szCs w:val="21"/>
        </w:rPr>
        <w:t xml:space="preserve">声明人：（</w:t>
      </w:r>
      <w:r>
        <w:rPr>
          <w:rFonts w:hint="eastAsia" w:ascii="宋体" w:hAnsi="宋体" w:cs="宋体"/>
        </w:rPr>
        <w:t xml:space="preserve">加盖电子公章</w:t>
      </w:r>
      <w:r>
        <w:rPr>
          <w:rFonts w:hint="eastAsia" w:ascii="宋体" w:hAnsi="宋体" w:cs="宋体"/>
          <w:szCs w:val="21"/>
        </w:rPr>
        <w:t xml:space="preserve">）</w:t>
      </w:r>
      <w:r/>
    </w:p>
    <w:p>
      <w:pPr>
        <w:ind w:left="6300"/>
        <w:jc w:val="left"/>
        <w:spacing w:line="360" w:lineRule="auto"/>
        <w:rPr>
          <w:rFonts w:ascii="宋体" w:hAnsi="宋体" w:cs="宋体"/>
          <w:szCs w:val="21"/>
        </w:rPr>
      </w:pPr>
      <w:r>
        <w:rPr>
          <w:rFonts w:hint="eastAsia" w:ascii="宋体" w:hAnsi="宋体" w:cs="宋体"/>
          <w:szCs w:val="21"/>
        </w:rPr>
        <w:t xml:space="preserve">日期：  年  月  日</w:t>
      </w:r>
      <w:r/>
    </w:p>
    <w:p>
      <w:pPr>
        <w:ind w:firstLine="5040"/>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ind w:firstLine="420"/>
        <w:rPr>
          <w:rFonts w:ascii="宋体" w:hAnsi="宋体" w:cs="宋体"/>
        </w:rPr>
      </w:pPr>
      <w:r>
        <w:rPr>
          <w:rFonts w:ascii="宋体" w:hAnsi="宋体" w:cs="宋体"/>
        </w:rPr>
      </w:r>
      <w:r/>
    </w:p>
    <w:sectPr>
      <w:footerReference w:type="default" r:id="rId12"/>
      <w:footnotePr/>
      <w:endnotePr/>
      <w:type w:val="nextPage"/>
      <w:pgSz w:w="11906" w:h="16838" w:orient="portrait"/>
      <w:pgMar w:top="1134" w:right="1134" w:bottom="1134" w:left="1134"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华文中宋">
    <w:panose1 w:val="02010600040101010101"/>
  </w:font>
  <w:font w:name="Cambria Math">
    <w:panose1 w:val="02040503050406030204"/>
  </w:font>
  <w:font w:name="MS Mincho">
    <w:panose1 w:val="02020603050405090304"/>
  </w:font>
  <w:font w:name="Symbol">
    <w:panose1 w:val="05050102010706020507"/>
  </w:font>
  <w:font w:name="Arial Unicode MS">
    <w:panose1 w:val="020B0604020202020204"/>
  </w:font>
  <w:font w:name="..ì.">
    <w:panose1 w:val="020B0503020202020204"/>
  </w:font>
  <w:font w:name="方正小标宋_GBK">
    <w:panose1 w:val="020B0503020202020204"/>
  </w:font>
  <w:font w:name="Wingdings">
    <w:panose1 w:val="05000000000000000000"/>
  </w:font>
  <w:font w:name="华文楷体">
    <w:panose1 w:val="02010600040101010101"/>
  </w:font>
  <w:font w:name="楷体_GB2312">
    <w:panose1 w:val="02010609060101010101"/>
  </w:font>
  <w:font w:name="方正大黑简体">
    <w:panose1 w:val="020B0503020202020204"/>
  </w:font>
  <w:font w:name="KNLe">
    <w:panose1 w:val="020B0503020202020204"/>
  </w:font>
  <w:font w:name="7BKN_gb2312">
    <w:panose1 w:val="020B0503020202020204"/>
  </w:font>
  <w:font w:name="Tahoma">
    <w:panose1 w:val="020B0604030504040204"/>
  </w:font>
  <w:font w:name="华文细黑">
    <w:panose1 w:val="02010600040101010101"/>
  </w:font>
  <w:font w:name="Courier New">
    <w:panose1 w:val="02070309020205020404"/>
  </w:font>
  <w:font w:name="*ndvpkn">
    <w:panose1 w:val="020B0503020202020204"/>
  </w:font>
  <w:font w:name="Cambria">
    <w:panose1 w:val="02040503050406030204"/>
  </w:font>
  <w:font w:name="仿宋">
    <w:panose1 w:val="02010609060101010101"/>
  </w:font>
  <w:font w:name=":ZLe">
    <w:panose1 w:val="020B0503020202020204"/>
  </w:font>
  <w:font w:name="等线">
    <w:panose1 w:val="02010600030101010101"/>
  </w:font>
  <w:font w:name="Calibri">
    <w:panose1 w:val="020F0502020204030204"/>
  </w:font>
  <w:font w:name="微软雅黑">
    <w:panose1 w:val="020B0503020204020204"/>
  </w:font>
  <w:font w:name="Verdana">
    <w:panose1 w:val="020B0604030504040204"/>
  </w:font>
  <w:font w:name="仿宋_GB2312">
    <w:panose1 w:val="02010609060101010101"/>
  </w:font>
  <w:font w:name="幼圆">
    <w:panose1 w:val="02010509060101010101"/>
  </w:font>
  <w:font w:name="黑体">
    <w:panose1 w:val="02010609060101010101"/>
  </w:font>
  <w:font w:name=";*NDVPKN">
    <w:panose1 w:val="020B0503020202020204"/>
  </w:font>
  <w:font w:name="Arial">
    <w:panose1 w:val="020B0604020202020204"/>
  </w:font>
  <w:font w:name="HYDaHeiJ">
    <w:panose1 w:val="020B0503020202020204"/>
  </w:font>
  <w:font w:name="Ari">
    <w:panose1 w:val="020B0606020202030204"/>
  </w:font>
  <w:font w:name="monospace">
    <w:panose1 w:val="020B0503020202020204"/>
  </w:font>
  <w:font w:name="SimSun">
    <w:panose1 w:val="02010600030101010101"/>
  </w:font>
  <w:font w:name="Georgia">
    <w:panose1 w:val="02040502050405020303"/>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9172652"/>
      <w:docPartObj>
        <w:docPartGallery w:val="Page Numbers (Bottom of Page)"/>
        <w:docPartUnique w:val="true"/>
      </w:docPartObj>
      <w:rPr/>
    </w:sdtPr>
    <w:sdtContent>
      <w:sdt>
        <w:sdtPr>
          <w15:appearance w15:val="boundingBox"/>
          <w:id w:val="171357217"/>
          <w:docPartObj>
            <w:docPartGallery w:val="Page Numbers (Top of Page)"/>
            <w:docPartUnique w:val="true"/>
          </w:docPartObj>
          <w:rPr/>
        </w:sdtPr>
        <w:sdtContent>
          <w:p>
            <w:pPr>
              <w:pStyle w:val="80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101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167</w:t>
            </w:r>
            <w:r>
              <w:rPr>
                <w:b/>
                <w:sz w:val="24"/>
                <w:szCs w:val="24"/>
              </w:rPr>
              <w:fldChar w:fldCharType="end"/>
            </w:r>
            <w:r/>
          </w:p>
        </w:sdtContent>
      </w:sdt>
    </w:sdtContent>
  </w:sdt>
  <w:p>
    <w:pPr>
      <w:pStyle w:val="10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9172624"/>
      <w:docPartObj>
        <w:docPartGallery w:val="Page Numbers (Bottom of Page)"/>
        <w:docPartUnique w:val="true"/>
      </w:docPartObj>
      <w:rPr>
        <w:rFonts w:asciiTheme="minorEastAsia" w:hAnsiTheme="minorEastAsia" w:eastAsiaTheme="minorEastAsia"/>
        <w:sz w:val="15"/>
        <w:szCs w:val="15"/>
      </w:rPr>
    </w:sdtPr>
    <w:sdtContent>
      <w:sdt>
        <w:sdtPr>
          <w15:appearance w15:val="boundingBox"/>
          <w:id w:val="69172625"/>
          <w:docPartObj>
            <w:docPartGallery w:val="Page Numbers (Top of Page)"/>
            <w:docPartUnique w:val="true"/>
          </w:docPartObj>
          <w:rPr>
            <w:rFonts w:asciiTheme="minorEastAsia" w:hAnsiTheme="minorEastAsia" w:eastAsiaTheme="minorEastAsia"/>
            <w:sz w:val="15"/>
            <w:szCs w:val="15"/>
          </w:rPr>
        </w:sdtPr>
        <w:sdtContent>
          <w:p>
            <w:pPr>
              <w:pStyle w:val="806"/>
              <w:jc w:val="center"/>
              <w:rPr>
                <w:rFonts w:asciiTheme="minorEastAsia" w:hAnsiTheme="minorEastAsia" w:eastAsiaTheme="minorEastAsia"/>
                <w:sz w:val="15"/>
                <w:szCs w:val="15"/>
              </w:rPr>
            </w:pPr>
            <w:r>
              <w:rPr>
                <w:rFonts w:hint="eastAsia" w:asciiTheme="minorEastAsia" w:hAnsiTheme="minorEastAsia" w:eastAsiaTheme="minorEastAsia"/>
                <w:b/>
                <w:sz w:val="15"/>
                <w:szCs w:val="15"/>
              </w:rPr>
              <w:t xml:space="preserve">157</w:t>
            </w:r>
            <w:r>
              <w:rPr>
                <w:rFonts w:asciiTheme="minorEastAsia" w:hAnsiTheme="minorEastAsia" w:eastAsiaTheme="minorEastAsia"/>
                <w:sz w:val="15"/>
                <w:szCs w:val="15"/>
                <w:lang w:val="zh-CN"/>
              </w:rPr>
              <w:t xml:space="preserve"> / </w:t>
            </w:r>
            <w:r>
              <w:rPr>
                <w:rFonts w:asciiTheme="minorEastAsia" w:hAnsiTheme="minorEastAsia" w:eastAsiaTheme="minorEastAsia"/>
                <w:b/>
                <w:sz w:val="15"/>
                <w:szCs w:val="15"/>
              </w:rPr>
              <w:fldChar w:fldCharType="begin"/>
            </w:r>
            <w:r>
              <w:rPr>
                <w:rFonts w:asciiTheme="minorEastAsia" w:hAnsiTheme="minorEastAsia" w:eastAsiaTheme="minorEastAsia"/>
                <w:b/>
                <w:sz w:val="15"/>
                <w:szCs w:val="15"/>
              </w:rPr>
              <w:instrText xml:space="preserve">NUMPAGES</w:instrText>
            </w:r>
            <w:r>
              <w:rPr>
                <w:rFonts w:asciiTheme="minorEastAsia" w:hAnsiTheme="minorEastAsia" w:eastAsiaTheme="minorEastAsia"/>
                <w:b/>
                <w:sz w:val="15"/>
                <w:szCs w:val="15"/>
              </w:rPr>
              <w:fldChar w:fldCharType="separate"/>
            </w:r>
            <w:r>
              <w:rPr>
                <w:rFonts w:asciiTheme="minorEastAsia" w:hAnsiTheme="minorEastAsia" w:eastAsiaTheme="minorEastAsia"/>
                <w:b/>
                <w:sz w:val="15"/>
                <w:szCs w:val="15"/>
              </w:rPr>
              <w:t xml:space="preserve">167</w:t>
            </w:r>
            <w:r>
              <w:rPr>
                <w:rFonts w:asciiTheme="minorEastAsia" w:hAnsiTheme="minorEastAsia" w:eastAsiaTheme="minorEastAsia"/>
                <w:b/>
                <w:sz w:val="15"/>
                <w:szCs w:val="15"/>
              </w:rPr>
              <w:fldChar w:fldCharType="end"/>
            </w:r>
            <w:r/>
          </w:p>
        </w:sdtContent>
      </w:sdt>
    </w:sdtContent>
  </w:sdt>
  <w:p>
    <w:pPr>
      <w:pStyle w:val="1036"/>
      <w:rPr>
        <w:rFonts w:asciiTheme="minorEastAsia" w:hAnsiTheme="minorEastAsia" w:eastAsiaTheme="minorEastAsia"/>
        <w:sz w:val="15"/>
        <w:szCs w:val="15"/>
      </w:rPr>
    </w:pPr>
    <w:r>
      <w:rPr>
        <w:rFonts w:asciiTheme="minorEastAsia" w:hAnsiTheme="minorEastAsia" w:eastAsiaTheme="minorEastAsia"/>
        <w:sz w:val="15"/>
        <w:szCs w:val="15"/>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left"/>
      <w:tabs>
        <w:tab w:val="left" w:pos="444" w:leader="none"/>
        <w:tab w:val="center" w:pos="4253" w:leader="none"/>
      </w:tabs>
    </w:pPr>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
  </w:p>
  <w:p>
    <w:pPr>
      <w:pStyle w:val="1038"/>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1678"/>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1">
    <w:multiLevelType w:val="hybridMultilevel"/>
    <w:lvl w:ilvl="0">
      <w:start w:val="1"/>
      <w:numFmt w:val="chineseCountingThousand"/>
      <w:pStyle w:val="1352"/>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59"/>
      <w:isLgl w:val="false"/>
      <w:suff w:val="tab"/>
      <w:lvlText w:val="%6."/>
      <w:lvlJc w:val="left"/>
      <w:pPr>
        <w:ind w:left="4320" w:hanging="360"/>
        <w:tabs>
          <w:tab w:val="left" w:pos="4320" w:leader="none"/>
        </w:tabs>
      </w:pPr>
    </w:lvl>
    <w:lvl w:ilvl="6">
      <w:start w:val="1"/>
      <w:numFmt w:val="decimal"/>
      <w:pStyle w:val="1160"/>
      <w:isLgl w:val="false"/>
      <w:suff w:val="tab"/>
      <w:lvlText w:val="%7."/>
      <w:lvlJc w:val="left"/>
      <w:pPr>
        <w:ind w:left="5040" w:hanging="360"/>
        <w:tabs>
          <w:tab w:val="left" w:pos="5040" w:leader="none"/>
        </w:tabs>
      </w:pPr>
    </w:lvl>
    <w:lvl w:ilvl="7">
      <w:start w:val="1"/>
      <w:numFmt w:val="decimal"/>
      <w:pStyle w:val="1161"/>
      <w:isLgl w:val="false"/>
      <w:suff w:val="tab"/>
      <w:lvlText w:val="%8."/>
      <w:lvlJc w:val="left"/>
      <w:pPr>
        <w:ind w:left="5760" w:hanging="360"/>
        <w:tabs>
          <w:tab w:val="left" w:pos="5760" w:leader="none"/>
        </w:tabs>
      </w:pPr>
    </w:lvl>
    <w:lvl w:ilvl="8">
      <w:start w:val="1"/>
      <w:numFmt w:val="decimal"/>
      <w:pStyle w:val="1162"/>
      <w:isLgl w:val="false"/>
      <w:suff w:val="tab"/>
      <w:lvlText w:val="%9."/>
      <w:lvlJc w:val="left"/>
      <w:pPr>
        <w:ind w:left="6480" w:hanging="360"/>
        <w:tabs>
          <w:tab w:val="left" w:pos="6480" w:leader="none"/>
        </w:tabs>
      </w:pPr>
    </w:lvl>
  </w:abstractNum>
  <w:abstractNum w:abstractNumId="2">
    <w:multiLevelType w:val="hybridMultilevel"/>
    <w:lvl w:ilvl="0">
      <w:start w:val="6"/>
      <w:numFmt w:val="chineseCounting"/>
      <w:pStyle w:val="1553"/>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445"/>
      <w:isLgl w:val="false"/>
      <w:suff w:val="tab"/>
      <w:lvlText w:val="%1"/>
      <w:lvlJc w:val="left"/>
      <w:pPr>
        <w:ind w:left="425" w:hanging="425"/>
      </w:pPr>
      <w:rPr>
        <w:rFonts w:hint="eastAsia" w:ascii="Arial Unicode MS" w:hAnsi="Arial Unicode MS" w:eastAsia="微软雅黑"/>
        <w:b/>
        <w:i w:val="0"/>
        <w:lang w:val="en-US"/>
      </w:rPr>
    </w:lvl>
    <w:lvl w:ilvl="1">
      <w:start w:val="1"/>
      <w:numFmt w:val="decimal"/>
      <w:isLgl/>
      <w:suff w:val="tab"/>
      <w:lvlText w:val="%1.%2"/>
      <w:lvlJc w:val="left"/>
      <w:pPr>
        <w:ind w:left="425" w:hanging="425"/>
      </w:pPr>
      <w:rPr>
        <w:rFonts w:hint="eastAsia" w:ascii="Arial Unicode MS" w:hAnsi="Arial Unicode MS" w:eastAsia="微软雅黑"/>
        <w:b/>
        <w:i w:val="0"/>
      </w:rPr>
    </w:lvl>
    <w:lvl w:ilvl="2">
      <w:start w:val="1"/>
      <w:numFmt w:val="decimal"/>
      <w:pStyle w:val="132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chineseCountingThousand"/>
      <w:pStyle w:val="1017"/>
      <w:isLgl w:val="false"/>
      <w:suff w:val="nothing"/>
      <w:lvlText w:val="第%1章"/>
      <w:lvlJc w:val="left"/>
      <w:pPr>
        <w:ind w:left="567" w:firstLine="0"/>
      </w:pPr>
    </w:lvl>
    <w:lvl w:ilvl="1">
      <w:start w:val="1"/>
      <w:numFmt w:val="none"/>
      <w:pStyle w:val="1019"/>
      <w:isLgl w:val="false"/>
      <w:suff w:val="nothing"/>
      <w:lvlText w:val=""/>
      <w:lvlJc w:val="left"/>
      <w:pPr>
        <w:ind w:left="0" w:firstLine="0"/>
      </w:pPr>
    </w:lvl>
    <w:lvl w:ilvl="2">
      <w:start w:val="1"/>
      <w:numFmt w:val="none"/>
      <w:pStyle w:val="1021"/>
      <w:isLgl w:val="false"/>
      <w:suff w:val="nothing"/>
      <w:lvlText w:val=""/>
      <w:lvlJc w:val="left"/>
      <w:pPr>
        <w:ind w:left="0" w:firstLine="0"/>
      </w:pPr>
    </w:lvl>
    <w:lvl w:ilvl="3">
      <w:start w:val="1"/>
      <w:numFmt w:val="none"/>
      <w:pStyle w:val="1023"/>
      <w:isLgl w:val="false"/>
      <w:suff w:val="nothing"/>
      <w:lvlText w:val=""/>
      <w:lvlJc w:val="left"/>
      <w:pPr>
        <w:ind w:left="0" w:firstLine="0"/>
      </w:pPr>
    </w:lvl>
    <w:lvl w:ilvl="4">
      <w:start w:val="1"/>
      <w:numFmt w:val="none"/>
      <w:pStyle w:val="1025"/>
      <w:isLgl w:val="false"/>
      <w:suff w:val="nothing"/>
      <w:lvlText w:val=""/>
      <w:lvlJc w:val="left"/>
      <w:pPr>
        <w:ind w:left="0" w:firstLine="0"/>
      </w:pPr>
    </w:lvl>
    <w:lvl w:ilvl="5">
      <w:start w:val="1"/>
      <w:numFmt w:val="none"/>
      <w:pStyle w:val="1027"/>
      <w:isLgl w:val="false"/>
      <w:suff w:val="nothing"/>
      <w:lvlText w:val=""/>
      <w:lvlJc w:val="left"/>
      <w:pPr>
        <w:ind w:left="0" w:firstLine="0"/>
      </w:pPr>
    </w:lvl>
    <w:lvl w:ilvl="6">
      <w:start w:val="1"/>
      <w:numFmt w:val="none"/>
      <w:pStyle w:val="1029"/>
      <w:isLgl w:val="false"/>
      <w:suff w:val="nothing"/>
      <w:lvlText w:val=""/>
      <w:lvlJc w:val="left"/>
      <w:pPr>
        <w:ind w:left="0" w:firstLine="0"/>
      </w:pPr>
    </w:lvl>
    <w:lvl w:ilvl="7">
      <w:start w:val="1"/>
      <w:numFmt w:val="none"/>
      <w:pStyle w:val="1031"/>
      <w:isLgl w:val="false"/>
      <w:suff w:val="nothing"/>
      <w:lvlText w:val=""/>
      <w:lvlJc w:val="left"/>
      <w:pPr>
        <w:ind w:left="0" w:firstLine="0"/>
      </w:pPr>
    </w:lvl>
    <w:lvl w:ilvl="8">
      <w:start w:val="1"/>
      <w:numFmt w:val="none"/>
      <w:pStyle w:val="1033"/>
      <w:isLgl w:val="false"/>
      <w:suff w:val="nothing"/>
      <w:lvlText w:val=""/>
      <w:lvlJc w:val="left"/>
      <w:pPr>
        <w:ind w:left="0" w:firstLine="0"/>
      </w:pPr>
    </w:lvl>
  </w:abstractNum>
  <w:abstractNum w:abstractNumId="5">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6">
    <w:multiLevelType w:val="hybridMultilevel"/>
    <w:lvl w:ilvl="0">
      <w:start w:val="1"/>
      <w:numFmt w:val="decimal"/>
      <w:isLgl w:val="false"/>
      <w:suff w:val="nothing"/>
      <w:lvlText w:val=""/>
      <w:lvlJc w:val="left"/>
      <w:pPr>
        <w:ind w:left="0" w:firstLine="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2"/>
  </w:num>
  <w:num w:numId="5">
    <w:abstractNumId w:val="0"/>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5">
    <w:name w:val="Footnote Text Char"/>
    <w:link w:val="816"/>
    <w:uiPriority w:val="99"/>
    <w:rPr>
      <w:sz w:val="18"/>
    </w:rPr>
  </w:style>
  <w:style w:type="character" w:styleId="178">
    <w:name w:val="Endnote Text Char"/>
    <w:link w:val="804"/>
    <w:uiPriority w:val="99"/>
    <w:rPr>
      <w:sz w:val="20"/>
    </w:rPr>
  </w:style>
  <w:style w:type="paragraph" w:styleId="189">
    <w:name w:val="TOC Heading"/>
    <w:uiPriority w:val="39"/>
    <w:unhideWhenUsed/>
  </w:style>
  <w:style w:type="paragraph" w:styleId="767" w:default="1">
    <w:name w:val="Normal"/>
    <w:next w:val="780"/>
    <w:qFormat/>
    <w:pPr>
      <w:jc w:val="both"/>
      <w:widowControl w:val="off"/>
    </w:pPr>
    <w:rPr>
      <w:sz w:val="21"/>
      <w:szCs w:val="24"/>
    </w:rPr>
  </w:style>
  <w:style w:type="paragraph" w:styleId="768">
    <w:name w:val="Heading 1"/>
    <w:basedOn w:val="767"/>
    <w:next w:val="767"/>
    <w:link w:val="843"/>
    <w:uiPriority w:val="9"/>
    <w:qFormat/>
    <w:pPr>
      <w:keepLines/>
      <w:keepNext/>
      <w:spacing w:before="340" w:after="330" w:line="578" w:lineRule="auto"/>
      <w:outlineLvl w:val="0"/>
    </w:pPr>
    <w:rPr>
      <w:b/>
      <w:bCs/>
      <w:sz w:val="44"/>
      <w:szCs w:val="44"/>
    </w:rPr>
  </w:style>
  <w:style w:type="paragraph" w:styleId="769">
    <w:name w:val="Heading 2"/>
    <w:basedOn w:val="767"/>
    <w:next w:val="767"/>
    <w:link w:val="84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0">
    <w:name w:val="Heading 3"/>
    <w:basedOn w:val="767"/>
    <w:next w:val="767"/>
    <w:link w:val="845"/>
    <w:uiPriority w:val="9"/>
    <w:unhideWhenUsed/>
    <w:qFormat/>
    <w:pPr>
      <w:keepLines/>
      <w:keepNext/>
      <w:spacing w:before="260" w:after="260" w:line="416" w:lineRule="auto"/>
      <w:outlineLvl w:val="2"/>
    </w:pPr>
    <w:rPr>
      <w:b/>
      <w:bCs/>
      <w:sz w:val="32"/>
      <w:szCs w:val="32"/>
    </w:rPr>
  </w:style>
  <w:style w:type="paragraph" w:styleId="771">
    <w:name w:val="Heading 4"/>
    <w:basedOn w:val="767"/>
    <w:next w:val="767"/>
    <w:link w:val="846"/>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72">
    <w:name w:val="Heading 5"/>
    <w:basedOn w:val="767"/>
    <w:next w:val="767"/>
    <w:link w:val="847"/>
    <w:qFormat/>
    <w:pPr>
      <w:ind w:left="1008" w:hanging="1008"/>
      <w:keepLines/>
      <w:keepNext/>
      <w:spacing w:before="280" w:after="290" w:line="372" w:lineRule="auto"/>
      <w:tabs>
        <w:tab w:val="left" w:pos="1008" w:leader="none"/>
      </w:tabs>
      <w:outlineLvl w:val="4"/>
    </w:pPr>
    <w:rPr>
      <w:b/>
      <w:bCs/>
      <w:sz w:val="28"/>
      <w:szCs w:val="28"/>
    </w:rPr>
  </w:style>
  <w:style w:type="paragraph" w:styleId="773">
    <w:name w:val="Heading 6"/>
    <w:basedOn w:val="767"/>
    <w:next w:val="767"/>
    <w:link w:val="848"/>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74">
    <w:name w:val="Heading 7"/>
    <w:basedOn w:val="767"/>
    <w:next w:val="767"/>
    <w:link w:val="849"/>
    <w:qFormat/>
    <w:pPr>
      <w:ind w:left="1296" w:hanging="1296"/>
      <w:keepLines/>
      <w:keepNext/>
      <w:spacing w:before="240" w:after="64" w:line="317" w:lineRule="auto"/>
      <w:tabs>
        <w:tab w:val="left" w:pos="1296" w:leader="none"/>
      </w:tabs>
      <w:outlineLvl w:val="6"/>
    </w:pPr>
    <w:rPr>
      <w:b/>
      <w:bCs/>
      <w:sz w:val="24"/>
    </w:rPr>
  </w:style>
  <w:style w:type="paragraph" w:styleId="775">
    <w:name w:val="Heading 8"/>
    <w:basedOn w:val="767"/>
    <w:next w:val="767"/>
    <w:link w:val="85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76">
    <w:name w:val="Heading 9"/>
    <w:basedOn w:val="767"/>
    <w:next w:val="767"/>
    <w:link w:val="851"/>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77" w:default="1">
    <w:name w:val="Default Paragraph Font"/>
    <w:uiPriority w:val="1"/>
    <w:semiHidden/>
    <w:unhideWhenUsed/>
  </w:style>
  <w:style w:type="table" w:styleId="778" w:default="1">
    <w:name w:val="Normal Table"/>
    <w:uiPriority w:val="99"/>
    <w:semiHidden/>
    <w:unhideWhenUsed/>
    <w:qFormat/>
    <w:tblPr>
      <w:tblInd w:w="0" w:type="dxa"/>
      <w:tblCellMar>
        <w:left w:w="108" w:type="dxa"/>
        <w:top w:w="0" w:type="dxa"/>
        <w:right w:w="108" w:type="dxa"/>
        <w:bottom w:w="0" w:type="dxa"/>
      </w:tblCellMar>
    </w:tblPr>
  </w:style>
  <w:style w:type="numbering" w:styleId="779" w:default="1">
    <w:name w:val="No List"/>
    <w:uiPriority w:val="99"/>
    <w:semiHidden/>
    <w:unhideWhenUsed/>
  </w:style>
  <w:style w:type="paragraph" w:styleId="780">
    <w:name w:val="List Paragraph"/>
    <w:basedOn w:val="767"/>
    <w:uiPriority w:val="34"/>
    <w:qFormat/>
    <w:pPr>
      <w:ind w:firstLine="420"/>
    </w:pPr>
  </w:style>
  <w:style w:type="paragraph" w:styleId="781">
    <w:name w:val="List 3"/>
    <w:basedOn w:val="767"/>
    <w:uiPriority w:val="99"/>
    <w:unhideWhenUsed/>
    <w:qFormat/>
    <w:pPr>
      <w:ind w:left="1260" w:hanging="420"/>
      <w:spacing w:before="100" w:beforeAutospacing="1" w:after="100" w:afterAutospacing="1"/>
    </w:pPr>
    <w:rPr>
      <w:szCs w:val="21"/>
    </w:rPr>
  </w:style>
  <w:style w:type="paragraph" w:styleId="782">
    <w:name w:val="toc 7"/>
    <w:basedOn w:val="767"/>
    <w:next w:val="767"/>
    <w:uiPriority w:val="39"/>
    <w:unhideWhenUsed/>
    <w:qFormat/>
    <w:pPr>
      <w:ind w:left="2520"/>
    </w:pPr>
    <w:rPr>
      <w:rFonts w:ascii="Calibri" w:hAnsi="Calibri"/>
      <w:szCs w:val="22"/>
    </w:rPr>
  </w:style>
  <w:style w:type="paragraph" w:styleId="783">
    <w:name w:val="List Number 2"/>
    <w:basedOn w:val="767"/>
    <w:pPr>
      <w:ind w:left="1440" w:hanging="1440"/>
      <w:spacing w:line="360" w:lineRule="auto"/>
      <w:tabs>
        <w:tab w:val="left" w:pos="1440" w:leader="none"/>
      </w:tabs>
    </w:pPr>
    <w:rPr>
      <w:sz w:val="24"/>
    </w:rPr>
  </w:style>
  <w:style w:type="paragraph" w:styleId="784">
    <w:name w:val="List Number"/>
    <w:basedOn w:val="767"/>
    <w:pPr>
      <w:ind w:left="2952" w:hanging="432"/>
      <w:tabs>
        <w:tab w:val="left" w:pos="2952" w:leader="none"/>
      </w:tabs>
    </w:pPr>
  </w:style>
  <w:style w:type="paragraph" w:styleId="785">
    <w:name w:val="Normal Indent"/>
    <w:basedOn w:val="767"/>
    <w:link w:val="852"/>
    <w:qFormat/>
    <w:pPr>
      <w:ind w:firstLine="420"/>
    </w:pPr>
    <w:rPr>
      <w:b/>
      <w:sz w:val="24"/>
      <w:szCs w:val="20"/>
    </w:rPr>
  </w:style>
  <w:style w:type="paragraph" w:styleId="786">
    <w:name w:val="Document Map"/>
    <w:basedOn w:val="767"/>
    <w:link w:val="853"/>
    <w:qFormat/>
    <w:rPr>
      <w:rFonts w:ascii="宋体"/>
      <w:sz w:val="18"/>
      <w:szCs w:val="18"/>
    </w:rPr>
  </w:style>
  <w:style w:type="paragraph" w:styleId="787">
    <w:name w:val="annotation text"/>
    <w:basedOn w:val="767"/>
    <w:link w:val="854"/>
    <w:uiPriority w:val="99"/>
    <w:qFormat/>
    <w:pPr>
      <w:jc w:val="left"/>
    </w:pPr>
  </w:style>
  <w:style w:type="paragraph" w:styleId="788">
    <w:name w:val="Salutation"/>
    <w:basedOn w:val="767"/>
    <w:next w:val="767"/>
    <w:link w:val="1168"/>
    <w:rPr>
      <w:rFonts w:ascii="仿宋_GB2312" w:eastAsia="仿宋_GB2312"/>
      <w:sz w:val="20"/>
      <w:szCs w:val="20"/>
    </w:rPr>
  </w:style>
  <w:style w:type="paragraph" w:styleId="789">
    <w:name w:val="Body Text 3"/>
    <w:basedOn w:val="767"/>
    <w:link w:val="855"/>
    <w:qFormat/>
    <w:rPr>
      <w:rFonts w:ascii="宋体"/>
      <w:sz w:val="24"/>
      <w:szCs w:val="20"/>
    </w:rPr>
  </w:style>
  <w:style w:type="paragraph" w:styleId="790">
    <w:name w:val="Body Text"/>
    <w:basedOn w:val="767"/>
    <w:next w:val="791"/>
    <w:link w:val="856"/>
    <w:qFormat/>
    <w:pPr>
      <w:jc w:val="center"/>
    </w:pPr>
    <w:rPr>
      <w:rFonts w:eastAsia="幼圆"/>
      <w:b/>
      <w:bCs/>
      <w:sz w:val="44"/>
    </w:rPr>
  </w:style>
  <w:style w:type="paragraph" w:styleId="791" w:customStyle="1">
    <w:name w:val="一级条标题"/>
    <w:basedOn w:val="792"/>
    <w:next w:val="793"/>
    <w:qFormat/>
    <w:pPr>
      <w:ind w:left="907" w:hanging="907"/>
      <w:tabs>
        <w:tab w:val="left" w:pos="907" w:leader="none"/>
      </w:tabs>
      <w:outlineLvl w:val="2"/>
    </w:pPr>
    <w:rPr>
      <w:rFonts w:hAnsi="宋体"/>
    </w:rPr>
  </w:style>
  <w:style w:type="paragraph" w:styleId="792" w:customStyle="1">
    <w:name w:val="章标题"/>
    <w:next w:val="767"/>
    <w:qFormat/>
    <w:pPr>
      <w:ind w:left="810" w:hanging="810"/>
      <w:jc w:val="both"/>
      <w:spacing w:before="50" w:after="50"/>
      <w:tabs>
        <w:tab w:val="left" w:pos="810" w:leader="none"/>
        <w:tab w:val="left" w:pos="1265" w:leader="none"/>
      </w:tabs>
      <w:outlineLvl w:val="1"/>
    </w:pPr>
    <w:rPr>
      <w:rFonts w:ascii="黑体" w:hAnsi="Calibri" w:eastAsia="黑体" w:cs="等线"/>
      <w:sz w:val="21"/>
      <w:szCs w:val="22"/>
    </w:rPr>
  </w:style>
  <w:style w:type="paragraph" w:styleId="793" w:customStyle="1">
    <w:name w:val="段"/>
    <w:next w:val="767"/>
    <w:qFormat/>
    <w:pPr>
      <w:ind w:firstLine="200"/>
      <w:jc w:val="both"/>
      <w:widowControl w:val="off"/>
    </w:pPr>
    <w:rPr>
      <w:rFonts w:ascii="宋体" w:hAnsi="宋体" w:eastAsia="等线" w:cs="宋体"/>
      <w:color w:val="000000"/>
      <w:sz w:val="21"/>
      <w:szCs w:val="21"/>
    </w:rPr>
  </w:style>
  <w:style w:type="paragraph" w:styleId="794">
    <w:name w:val="Body Text Indent"/>
    <w:basedOn w:val="767"/>
    <w:link w:val="857"/>
    <w:qFormat/>
    <w:pPr>
      <w:ind w:left="420"/>
      <w:spacing w:after="120"/>
    </w:pPr>
  </w:style>
  <w:style w:type="paragraph" w:styleId="795">
    <w:name w:val="List 2"/>
    <w:basedOn w:val="767"/>
    <w:pPr>
      <w:ind w:left="100" w:hanging="200"/>
    </w:pPr>
    <w:rPr>
      <w:szCs w:val="21"/>
    </w:rPr>
  </w:style>
  <w:style w:type="paragraph" w:styleId="796">
    <w:name w:val="index 4"/>
    <w:basedOn w:val="767"/>
    <w:next w:val="767"/>
    <w:qFormat/>
    <w:pPr>
      <w:ind w:left="600"/>
    </w:pPr>
    <w:rPr>
      <w:rFonts w:ascii="Calibri" w:hAnsi="Calibri"/>
    </w:rPr>
  </w:style>
  <w:style w:type="paragraph" w:styleId="797">
    <w:name w:val="toc 5"/>
    <w:basedOn w:val="767"/>
    <w:next w:val="767"/>
    <w:uiPriority w:val="39"/>
    <w:unhideWhenUsed/>
    <w:qFormat/>
    <w:pPr>
      <w:ind w:left="1680"/>
    </w:pPr>
    <w:rPr>
      <w:rFonts w:ascii="Calibri" w:hAnsi="Calibri"/>
      <w:szCs w:val="22"/>
    </w:rPr>
  </w:style>
  <w:style w:type="paragraph" w:styleId="798">
    <w:name w:val="toc 3"/>
    <w:basedOn w:val="767"/>
    <w:next w:val="767"/>
    <w:uiPriority w:val="39"/>
    <w:qFormat/>
    <w:pPr>
      <w:ind w:left="840"/>
    </w:pPr>
    <w:rPr>
      <w:rFonts w:ascii="Calibri" w:hAnsi="Calibri"/>
      <w:szCs w:val="22"/>
    </w:rPr>
  </w:style>
  <w:style w:type="paragraph" w:styleId="799">
    <w:name w:val="Plain Text"/>
    <w:basedOn w:val="767"/>
    <w:link w:val="858"/>
    <w:qFormat/>
    <w:rPr>
      <w:rFonts w:ascii="Ari"/>
      <w:sz w:val="20"/>
      <w:szCs w:val="20"/>
    </w:rPr>
  </w:style>
  <w:style w:type="paragraph" w:styleId="800">
    <w:name w:val="toc 8"/>
    <w:basedOn w:val="767"/>
    <w:next w:val="767"/>
    <w:uiPriority w:val="39"/>
    <w:unhideWhenUsed/>
    <w:qFormat/>
    <w:pPr>
      <w:ind w:left="2940"/>
    </w:pPr>
    <w:rPr>
      <w:rFonts w:ascii="Calibri" w:hAnsi="Calibri"/>
      <w:szCs w:val="22"/>
    </w:rPr>
  </w:style>
  <w:style w:type="paragraph" w:styleId="801">
    <w:name w:val="index 3"/>
    <w:basedOn w:val="767"/>
    <w:next w:val="767"/>
    <w:pPr>
      <w:ind w:left="840"/>
    </w:pPr>
    <w:rPr>
      <w:szCs w:val="20"/>
    </w:rPr>
  </w:style>
  <w:style w:type="paragraph" w:styleId="802">
    <w:name w:val="Date"/>
    <w:basedOn w:val="767"/>
    <w:next w:val="767"/>
    <w:link w:val="859"/>
    <w:unhideWhenUsed/>
    <w:qFormat/>
  </w:style>
  <w:style w:type="paragraph" w:styleId="803">
    <w:name w:val="Body Text Indent 2"/>
    <w:basedOn w:val="767"/>
    <w:link w:val="860"/>
    <w:uiPriority w:val="99"/>
    <w:unhideWhenUsed/>
    <w:qFormat/>
    <w:pPr>
      <w:ind w:firstLine="525"/>
      <w:spacing w:line="420" w:lineRule="exact"/>
    </w:pPr>
    <w:rPr>
      <w:rFonts w:ascii="宋体"/>
      <w:sz w:val="20"/>
      <w:szCs w:val="20"/>
    </w:rPr>
  </w:style>
  <w:style w:type="paragraph" w:styleId="804">
    <w:name w:val="endnote text"/>
    <w:basedOn w:val="767"/>
    <w:link w:val="861"/>
    <w:uiPriority w:val="99"/>
    <w:unhideWhenUsed/>
    <w:qFormat/>
    <w:rPr>
      <w:sz w:val="20"/>
    </w:rPr>
  </w:style>
  <w:style w:type="paragraph" w:styleId="805">
    <w:name w:val="Balloon Text"/>
    <w:basedOn w:val="767"/>
    <w:link w:val="862"/>
    <w:qFormat/>
    <w:rPr>
      <w:sz w:val="18"/>
      <w:szCs w:val="18"/>
    </w:rPr>
  </w:style>
  <w:style w:type="paragraph" w:styleId="806">
    <w:name w:val="Footer"/>
    <w:basedOn w:val="767"/>
    <w:link w:val="863"/>
    <w:uiPriority w:val="99"/>
    <w:unhideWhenUsed/>
    <w:qFormat/>
    <w:pPr>
      <w:jc w:val="left"/>
      <w:tabs>
        <w:tab w:val="center" w:pos="4153" w:leader="none"/>
        <w:tab w:val="right" w:pos="8306" w:leader="none"/>
      </w:tabs>
    </w:pPr>
    <w:rPr>
      <w:sz w:val="18"/>
      <w:szCs w:val="18"/>
    </w:rPr>
  </w:style>
  <w:style w:type="paragraph" w:styleId="807">
    <w:name w:val="envelope return"/>
    <w:basedOn w:val="767"/>
    <w:uiPriority w:val="99"/>
    <w:unhideWhenUsed/>
    <w:qFormat/>
    <w:pPr>
      <w:tabs>
        <w:tab w:val="left" w:pos="240" w:leader="none"/>
        <w:tab w:val="center" w:pos="4080" w:leader="none"/>
        <w:tab w:val="right" w:pos="8160" w:leader="none"/>
      </w:tabs>
    </w:pPr>
    <w:rPr>
      <w:rFonts w:ascii="Arial" w:hAnsi="Arial"/>
    </w:rPr>
  </w:style>
  <w:style w:type="paragraph" w:styleId="808">
    <w:name w:val="Header"/>
    <w:basedOn w:val="767"/>
    <w:link w:val="86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9">
    <w:name w:val="Signature"/>
    <w:basedOn w:val="767"/>
    <w:link w:val="1169"/>
    <w:pPr>
      <w:jc w:val="center"/>
      <w:spacing w:after="600" w:line="312" w:lineRule="atLeast"/>
    </w:pPr>
    <w:rPr>
      <w:rFonts w:eastAsia="仿宋_GB2312"/>
      <w:sz w:val="20"/>
      <w:szCs w:val="20"/>
    </w:rPr>
  </w:style>
  <w:style w:type="paragraph" w:styleId="810">
    <w:name w:val="toc 1"/>
    <w:basedOn w:val="767"/>
    <w:next w:val="767"/>
    <w:uiPriority w:val="39"/>
    <w:qFormat/>
  </w:style>
  <w:style w:type="paragraph" w:styleId="811">
    <w:name w:val="toc 4"/>
    <w:basedOn w:val="767"/>
    <w:next w:val="767"/>
    <w:uiPriority w:val="39"/>
    <w:unhideWhenUsed/>
    <w:qFormat/>
    <w:pPr>
      <w:ind w:left="1260"/>
    </w:pPr>
    <w:rPr>
      <w:rFonts w:ascii="Calibri" w:hAnsi="Calibri"/>
      <w:szCs w:val="22"/>
    </w:rPr>
  </w:style>
  <w:style w:type="paragraph" w:styleId="812">
    <w:name w:val="index heading"/>
    <w:basedOn w:val="767"/>
    <w:next w:val="813"/>
    <w:rPr>
      <w:szCs w:val="20"/>
    </w:rPr>
  </w:style>
  <w:style w:type="paragraph" w:styleId="813">
    <w:name w:val="index 1"/>
    <w:basedOn w:val="767"/>
    <w:next w:val="767"/>
    <w:qFormat/>
    <w:pPr>
      <w:jc w:val="center"/>
      <w:spacing w:line="220" w:lineRule="exact"/>
    </w:pPr>
    <w:rPr>
      <w:rFonts w:ascii="仿宋_GB2312" w:hAnsi="Calibri" w:eastAsia="仿宋_GB2312"/>
      <w:szCs w:val="22"/>
    </w:rPr>
  </w:style>
  <w:style w:type="paragraph" w:styleId="814">
    <w:name w:val="Subtitle"/>
    <w:basedOn w:val="767"/>
    <w:next w:val="767"/>
    <w:link w:val="865"/>
    <w:qFormat/>
    <w:pPr>
      <w:jc w:val="center"/>
      <w:spacing w:before="240" w:after="60" w:line="312" w:lineRule="auto"/>
      <w:outlineLvl w:val="1"/>
    </w:pPr>
    <w:rPr>
      <w:rFonts w:ascii="Cambria" w:hAnsi="Cambria"/>
      <w:b/>
      <w:bCs/>
      <w:sz w:val="32"/>
      <w:szCs w:val="32"/>
    </w:rPr>
  </w:style>
  <w:style w:type="paragraph" w:styleId="815">
    <w:name w:val="List"/>
    <w:basedOn w:val="767"/>
    <w:pPr>
      <w:ind w:left="200" w:hanging="200"/>
    </w:pPr>
    <w:rPr>
      <w:szCs w:val="21"/>
    </w:rPr>
  </w:style>
  <w:style w:type="paragraph" w:styleId="816">
    <w:name w:val="footnote text"/>
    <w:basedOn w:val="767"/>
    <w:link w:val="866"/>
    <w:uiPriority w:val="99"/>
    <w:unhideWhenUsed/>
    <w:qFormat/>
    <w:pPr>
      <w:spacing w:after="40"/>
    </w:pPr>
    <w:rPr>
      <w:sz w:val="18"/>
    </w:rPr>
  </w:style>
  <w:style w:type="paragraph" w:styleId="817">
    <w:name w:val="toc 6"/>
    <w:basedOn w:val="767"/>
    <w:next w:val="767"/>
    <w:uiPriority w:val="39"/>
    <w:unhideWhenUsed/>
    <w:qFormat/>
    <w:pPr>
      <w:ind w:left="2100"/>
    </w:pPr>
    <w:rPr>
      <w:rFonts w:ascii="Calibri" w:hAnsi="Calibri"/>
      <w:szCs w:val="22"/>
    </w:rPr>
  </w:style>
  <w:style w:type="paragraph" w:styleId="818">
    <w:name w:val="Body Text Indent 3"/>
    <w:basedOn w:val="767"/>
    <w:link w:val="867"/>
    <w:qFormat/>
    <w:pPr>
      <w:ind w:left="420"/>
      <w:spacing w:after="120"/>
    </w:pPr>
    <w:rPr>
      <w:sz w:val="16"/>
      <w:szCs w:val="20"/>
    </w:rPr>
  </w:style>
  <w:style w:type="paragraph" w:styleId="819">
    <w:name w:val="table of figures"/>
    <w:basedOn w:val="767"/>
    <w:next w:val="767"/>
    <w:uiPriority w:val="99"/>
    <w:unhideWhenUsed/>
    <w:qFormat/>
  </w:style>
  <w:style w:type="paragraph" w:styleId="820">
    <w:name w:val="toc 2"/>
    <w:basedOn w:val="767"/>
    <w:next w:val="767"/>
    <w:uiPriority w:val="39"/>
    <w:qFormat/>
    <w:pPr>
      <w:ind w:left="420"/>
    </w:pPr>
    <w:rPr>
      <w:rFonts w:ascii="Calibri" w:hAnsi="Calibri"/>
      <w:szCs w:val="22"/>
    </w:rPr>
  </w:style>
  <w:style w:type="paragraph" w:styleId="821">
    <w:name w:val="toc 9"/>
    <w:basedOn w:val="767"/>
    <w:next w:val="767"/>
    <w:uiPriority w:val="39"/>
    <w:unhideWhenUsed/>
    <w:qFormat/>
    <w:pPr>
      <w:ind w:left="3360"/>
    </w:pPr>
    <w:rPr>
      <w:rFonts w:ascii="Calibri" w:hAnsi="Calibri"/>
      <w:szCs w:val="22"/>
    </w:rPr>
  </w:style>
  <w:style w:type="paragraph" w:styleId="822">
    <w:name w:val="Body Text 2"/>
    <w:basedOn w:val="767"/>
    <w:link w:val="1170"/>
    <w:pPr>
      <w:jc w:val="center"/>
    </w:pPr>
    <w:rPr>
      <w:b/>
      <w:bCs/>
      <w:sz w:val="20"/>
      <w:szCs w:val="20"/>
    </w:rPr>
  </w:style>
  <w:style w:type="paragraph" w:styleId="823">
    <w:name w:val="HTML Preformatted"/>
    <w:basedOn w:val="767"/>
    <w:link w:val="86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4">
    <w:name w:val="Normal (Web)"/>
    <w:basedOn w:val="767"/>
    <w:qFormat/>
    <w:pPr>
      <w:jc w:val="left"/>
      <w:spacing w:before="100" w:beforeAutospacing="1" w:after="100" w:afterAutospacing="1"/>
      <w:widowControl/>
    </w:pPr>
    <w:rPr>
      <w:rFonts w:ascii="宋体" w:hAnsi="宋体" w:cs="宋体"/>
      <w:sz w:val="24"/>
    </w:rPr>
  </w:style>
  <w:style w:type="paragraph" w:styleId="825">
    <w:name w:val="index 2"/>
    <w:basedOn w:val="767"/>
    <w:next w:val="767"/>
    <w:pPr>
      <w:ind w:left="420"/>
      <w:jc w:val="center"/>
    </w:pPr>
    <w:rPr>
      <w:rFonts w:ascii="宋体" w:hAnsi="宋体"/>
      <w:b/>
      <w:sz w:val="32"/>
      <w:szCs w:val="20"/>
    </w:rPr>
  </w:style>
  <w:style w:type="paragraph" w:styleId="826">
    <w:name w:val="Title"/>
    <w:basedOn w:val="767"/>
    <w:link w:val="869"/>
    <w:qFormat/>
    <w:pPr>
      <w:jc w:val="center"/>
      <w:spacing w:before="240" w:after="60" w:line="420" w:lineRule="atLeast"/>
      <w:outlineLvl w:val="0"/>
    </w:pPr>
    <w:rPr>
      <w:rFonts w:ascii="Arial" w:hAnsi="Arial"/>
      <w:b/>
      <w:sz w:val="32"/>
      <w:szCs w:val="20"/>
    </w:rPr>
  </w:style>
  <w:style w:type="paragraph" w:styleId="827">
    <w:name w:val="annotation subject"/>
    <w:basedOn w:val="787"/>
    <w:next w:val="787"/>
    <w:link w:val="870"/>
    <w:qFormat/>
    <w:rPr>
      <w:b/>
      <w:bCs/>
    </w:rPr>
  </w:style>
  <w:style w:type="paragraph" w:styleId="828">
    <w:name w:val="Body Text First Indent"/>
    <w:basedOn w:val="790"/>
    <w:link w:val="871"/>
    <w:unhideWhenUsed/>
    <w:qFormat/>
    <w:pPr>
      <w:ind w:firstLine="420"/>
      <w:jc w:val="both"/>
      <w:spacing w:after="120"/>
    </w:pPr>
    <w:rPr>
      <w:rFonts w:eastAsia="宋体"/>
      <w:b w:val="0"/>
      <w:bCs w:val="0"/>
      <w:sz w:val="21"/>
    </w:rPr>
  </w:style>
  <w:style w:type="paragraph" w:styleId="829">
    <w:name w:val="Body Text First Indent 2"/>
    <w:basedOn w:val="794"/>
    <w:link w:val="1166"/>
    <w:uiPriority w:val="99"/>
    <w:unhideWhenUsed/>
    <w:qFormat/>
    <w:pPr>
      <w:ind w:left="200" w:firstLine="420"/>
    </w:pPr>
  </w:style>
  <w:style w:type="table" w:styleId="830">
    <w:name w:val="Table Grid"/>
    <w:basedOn w:val="778"/>
    <w:uiPriority w:val="39"/>
    <w:qFormat/>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Strong"/>
    <w:uiPriority w:val="22"/>
    <w:qFormat/>
    <w:rPr>
      <w:rFonts w:cs="Times New Roman"/>
      <w:b/>
    </w:rPr>
  </w:style>
  <w:style w:type="character" w:styleId="832">
    <w:name w:val="endnote reference"/>
    <w:basedOn w:val="777"/>
    <w:uiPriority w:val="99"/>
    <w:unhideWhenUsed/>
    <w:qFormat/>
    <w:rPr>
      <w:vertAlign w:val="superscript"/>
    </w:rPr>
  </w:style>
  <w:style w:type="character" w:styleId="833">
    <w:name w:val="page number"/>
    <w:qFormat/>
    <w:rPr>
      <w:rFonts w:eastAsia="宋体"/>
      <w:b/>
      <w:spacing w:val="0"/>
      <w:sz w:val="24"/>
      <w:szCs w:val="24"/>
      <w:lang w:val="en-US" w:eastAsia="zh-CN" w:bidi="ar-SA"/>
    </w:rPr>
  </w:style>
  <w:style w:type="character" w:styleId="834">
    <w:name w:val="FollowedHyperlink"/>
    <w:qFormat/>
    <w:rPr>
      <w:color w:val="800080"/>
      <w:u w:val="single"/>
    </w:rPr>
  </w:style>
  <w:style w:type="character" w:styleId="835">
    <w:name w:val="Emphasis"/>
    <w:qFormat/>
    <w:rPr>
      <w:color w:val="cc0000"/>
    </w:rPr>
  </w:style>
  <w:style w:type="character" w:styleId="836">
    <w:name w:val="line number"/>
    <w:rPr>
      <w:rFonts w:ascii="Times New Roman" w:hAnsi="Times New Roman" w:eastAsia="宋体" w:cs="Times New Roman"/>
    </w:rPr>
  </w:style>
  <w:style w:type="character" w:styleId="837">
    <w:name w:val="HTML Typewriter"/>
    <w:rPr>
      <w:rFonts w:ascii="宋体" w:hAnsi="宋体" w:eastAsia="宋体" w:cs="Times New Roman"/>
      <w:sz w:val="24"/>
    </w:rPr>
  </w:style>
  <w:style w:type="character" w:styleId="838">
    <w:name w:val="Hyperlink"/>
    <w:uiPriority w:val="99"/>
    <w:qFormat/>
    <w:rPr>
      <w:color w:val="0000ff"/>
      <w:u w:val="single"/>
    </w:rPr>
  </w:style>
  <w:style w:type="character" w:styleId="839">
    <w:name w:val="annotation reference"/>
    <w:uiPriority w:val="99"/>
    <w:qFormat/>
    <w:rPr>
      <w:sz w:val="21"/>
      <w:szCs w:val="21"/>
    </w:rPr>
  </w:style>
  <w:style w:type="character" w:styleId="840">
    <w:name w:val="HTML Cite"/>
    <w:qFormat/>
    <w:rPr>
      <w:color w:val="008000"/>
    </w:rPr>
  </w:style>
  <w:style w:type="character" w:styleId="841">
    <w:name w:val="footnote reference"/>
    <w:basedOn w:val="777"/>
    <w:uiPriority w:val="99"/>
    <w:unhideWhenUsed/>
    <w:qFormat/>
    <w:rPr>
      <w:vertAlign w:val="superscript"/>
    </w:rPr>
  </w:style>
  <w:style w:type="character" w:styleId="842">
    <w:name w:val="HTML Sample"/>
    <w:rPr>
      <w:rFonts w:ascii="Courier New" w:hAnsi="宋体" w:eastAsia="宋体" w:cs="Times New Roman"/>
    </w:rPr>
  </w:style>
  <w:style w:type="character" w:styleId="843" w:customStyle="1">
    <w:name w:val="标题 1 Char1"/>
    <w:basedOn w:val="777"/>
    <w:link w:val="768"/>
    <w:uiPriority w:val="9"/>
    <w:qFormat/>
    <w:rPr>
      <w:b/>
      <w:bCs/>
      <w:sz w:val="44"/>
      <w:szCs w:val="44"/>
    </w:rPr>
  </w:style>
  <w:style w:type="character" w:styleId="844" w:customStyle="1">
    <w:name w:val="标题 2 Char"/>
    <w:basedOn w:val="777"/>
    <w:link w:val="769"/>
    <w:uiPriority w:val="9"/>
    <w:qFormat/>
    <w:rPr>
      <w:rFonts w:asciiTheme="majorHAnsi" w:hAnsiTheme="majorHAnsi" w:eastAsiaTheme="majorEastAsia" w:cstheme="majorBidi"/>
      <w:b/>
      <w:bCs/>
      <w:sz w:val="32"/>
      <w:szCs w:val="32"/>
    </w:rPr>
  </w:style>
  <w:style w:type="character" w:styleId="845" w:customStyle="1">
    <w:name w:val="标题 3 Char"/>
    <w:basedOn w:val="777"/>
    <w:link w:val="770"/>
    <w:uiPriority w:val="9"/>
    <w:qFormat/>
    <w:rPr>
      <w:b/>
      <w:bCs/>
      <w:sz w:val="32"/>
      <w:szCs w:val="32"/>
    </w:rPr>
  </w:style>
  <w:style w:type="character" w:styleId="846" w:customStyle="1">
    <w:name w:val="标题 4 Char"/>
    <w:basedOn w:val="777"/>
    <w:link w:val="771"/>
    <w:qFormat/>
    <w:rPr>
      <w:rFonts w:asciiTheme="majorHAnsi" w:hAnsiTheme="majorHAnsi" w:eastAsiaTheme="majorEastAsia" w:cstheme="majorBidi"/>
      <w:b/>
      <w:bCs/>
      <w:sz w:val="28"/>
      <w:szCs w:val="28"/>
    </w:rPr>
  </w:style>
  <w:style w:type="character" w:styleId="847" w:customStyle="1">
    <w:name w:val="标题 5 Char"/>
    <w:basedOn w:val="777"/>
    <w:link w:val="772"/>
    <w:qFormat/>
    <w:rPr>
      <w:b/>
      <w:bCs/>
      <w:sz w:val="28"/>
      <w:szCs w:val="28"/>
    </w:rPr>
  </w:style>
  <w:style w:type="character" w:styleId="848" w:customStyle="1">
    <w:name w:val="标题 6 Char"/>
    <w:basedOn w:val="777"/>
    <w:link w:val="773"/>
    <w:qFormat/>
    <w:rPr>
      <w:rFonts w:ascii="Arial" w:hAnsi="Arial" w:eastAsia="黑体"/>
      <w:b/>
      <w:bCs/>
      <w:sz w:val="24"/>
      <w:szCs w:val="24"/>
    </w:rPr>
  </w:style>
  <w:style w:type="character" w:styleId="849" w:customStyle="1">
    <w:name w:val="标题 7 Char"/>
    <w:basedOn w:val="777"/>
    <w:link w:val="774"/>
    <w:qFormat/>
    <w:rPr>
      <w:b/>
      <w:bCs/>
      <w:sz w:val="24"/>
      <w:szCs w:val="24"/>
    </w:rPr>
  </w:style>
  <w:style w:type="character" w:styleId="850" w:customStyle="1">
    <w:name w:val="标题 8 Char"/>
    <w:basedOn w:val="777"/>
    <w:link w:val="775"/>
    <w:qFormat/>
    <w:rPr>
      <w:rFonts w:ascii="Arial" w:hAnsi="Arial" w:eastAsia="黑体"/>
      <w:sz w:val="24"/>
      <w:szCs w:val="24"/>
    </w:rPr>
  </w:style>
  <w:style w:type="character" w:styleId="851" w:customStyle="1">
    <w:name w:val="标题 9 Char"/>
    <w:basedOn w:val="777"/>
    <w:link w:val="776"/>
    <w:qFormat/>
    <w:rPr>
      <w:rFonts w:ascii="Arial" w:hAnsi="Arial" w:eastAsia="黑体"/>
      <w:sz w:val="21"/>
      <w:szCs w:val="21"/>
    </w:rPr>
  </w:style>
  <w:style w:type="character" w:styleId="852" w:customStyle="1">
    <w:name w:val="正文缩进 Char"/>
    <w:link w:val="785"/>
    <w:qFormat/>
    <w:rPr>
      <w:b/>
      <w:sz w:val="24"/>
    </w:rPr>
  </w:style>
  <w:style w:type="character" w:styleId="853" w:customStyle="1">
    <w:name w:val="文档结构图 Char"/>
    <w:link w:val="786"/>
    <w:qFormat/>
    <w:rPr>
      <w:rFonts w:ascii="宋体"/>
      <w:sz w:val="18"/>
      <w:szCs w:val="18"/>
    </w:rPr>
  </w:style>
  <w:style w:type="character" w:styleId="854" w:customStyle="1">
    <w:name w:val="批注文字 Char"/>
    <w:link w:val="787"/>
    <w:uiPriority w:val="99"/>
    <w:qFormat/>
    <w:rPr>
      <w:sz w:val="21"/>
      <w:szCs w:val="24"/>
    </w:rPr>
  </w:style>
  <w:style w:type="character" w:styleId="855" w:customStyle="1">
    <w:name w:val="正文文本 3 Char"/>
    <w:link w:val="789"/>
    <w:qFormat/>
    <w:rPr>
      <w:rFonts w:ascii="宋体"/>
      <w:sz w:val="24"/>
    </w:rPr>
  </w:style>
  <w:style w:type="character" w:styleId="856" w:customStyle="1">
    <w:name w:val="正文文本 Char"/>
    <w:link w:val="790"/>
    <w:qFormat/>
    <w:rPr>
      <w:rFonts w:eastAsia="幼圆"/>
      <w:b/>
      <w:bCs/>
      <w:sz w:val="44"/>
      <w:szCs w:val="24"/>
    </w:rPr>
  </w:style>
  <w:style w:type="character" w:styleId="857" w:customStyle="1">
    <w:name w:val="正文文本缩进 Char"/>
    <w:link w:val="794"/>
    <w:qFormat/>
    <w:rPr>
      <w:sz w:val="21"/>
      <w:szCs w:val="24"/>
    </w:rPr>
  </w:style>
  <w:style w:type="character" w:styleId="858" w:customStyle="1">
    <w:name w:val="纯文本 Char"/>
    <w:link w:val="799"/>
    <w:qFormat/>
    <w:rPr>
      <w:rFonts w:ascii="Ari"/>
      <w:lang w:val="en-US" w:eastAsia="zh-CN" w:bidi="ar-SA"/>
    </w:rPr>
  </w:style>
  <w:style w:type="character" w:styleId="859" w:customStyle="1">
    <w:name w:val="日期 Char"/>
    <w:link w:val="802"/>
    <w:qFormat/>
    <w:rPr>
      <w:sz w:val="21"/>
      <w:szCs w:val="24"/>
    </w:rPr>
  </w:style>
  <w:style w:type="character" w:styleId="860" w:customStyle="1">
    <w:name w:val="正文文本缩进 2 Char"/>
    <w:link w:val="803"/>
    <w:uiPriority w:val="99"/>
    <w:qFormat/>
    <w:rPr>
      <w:rFonts w:ascii="宋体"/>
    </w:rPr>
  </w:style>
  <w:style w:type="character" w:styleId="861" w:customStyle="1">
    <w:name w:val="尾注文本 Char"/>
    <w:link w:val="804"/>
    <w:uiPriority w:val="99"/>
    <w:qFormat/>
    <w:rPr>
      <w:sz w:val="20"/>
    </w:rPr>
  </w:style>
  <w:style w:type="character" w:styleId="862" w:customStyle="1">
    <w:name w:val="批注框文本 Char"/>
    <w:link w:val="805"/>
    <w:qFormat/>
    <w:rPr>
      <w:sz w:val="18"/>
      <w:szCs w:val="18"/>
    </w:rPr>
  </w:style>
  <w:style w:type="character" w:styleId="863" w:customStyle="1">
    <w:name w:val="页脚 Char"/>
    <w:basedOn w:val="777"/>
    <w:link w:val="806"/>
    <w:uiPriority w:val="99"/>
    <w:qFormat/>
    <w:rPr>
      <w:sz w:val="18"/>
      <w:szCs w:val="18"/>
    </w:rPr>
  </w:style>
  <w:style w:type="character" w:styleId="864" w:customStyle="1">
    <w:name w:val="页眉 Char"/>
    <w:basedOn w:val="777"/>
    <w:link w:val="808"/>
    <w:uiPriority w:val="99"/>
    <w:qFormat/>
    <w:rPr>
      <w:sz w:val="18"/>
      <w:szCs w:val="18"/>
    </w:rPr>
  </w:style>
  <w:style w:type="character" w:styleId="865" w:customStyle="1">
    <w:name w:val="副标题 Char"/>
    <w:link w:val="814"/>
    <w:qFormat/>
    <w:rPr>
      <w:rFonts w:ascii="Cambria" w:hAnsi="Cambria"/>
      <w:b/>
      <w:bCs/>
      <w:sz w:val="32"/>
      <w:szCs w:val="32"/>
    </w:rPr>
  </w:style>
  <w:style w:type="character" w:styleId="866" w:customStyle="1">
    <w:name w:val="脚注文本 Char"/>
    <w:link w:val="816"/>
    <w:uiPriority w:val="99"/>
    <w:qFormat/>
    <w:rPr>
      <w:sz w:val="18"/>
    </w:rPr>
  </w:style>
  <w:style w:type="character" w:styleId="867" w:customStyle="1">
    <w:name w:val="正文文本缩进 3 Char"/>
    <w:link w:val="818"/>
    <w:qFormat/>
    <w:rPr>
      <w:sz w:val="16"/>
    </w:rPr>
  </w:style>
  <w:style w:type="character" w:styleId="868" w:customStyle="1">
    <w:name w:val="HTML 预设格式 Char"/>
    <w:basedOn w:val="777"/>
    <w:link w:val="823"/>
    <w:uiPriority w:val="99"/>
    <w:qFormat/>
    <w:rPr>
      <w:rFonts w:ascii="宋体" w:hAnsi="宋体"/>
      <w:sz w:val="24"/>
      <w:szCs w:val="24"/>
    </w:rPr>
  </w:style>
  <w:style w:type="character" w:styleId="869" w:customStyle="1">
    <w:name w:val="标题 Char"/>
    <w:link w:val="826"/>
    <w:qFormat/>
    <w:rPr>
      <w:rFonts w:ascii="Arial" w:hAnsi="Arial"/>
      <w:b/>
      <w:sz w:val="32"/>
    </w:rPr>
  </w:style>
  <w:style w:type="character" w:styleId="870" w:customStyle="1">
    <w:name w:val="批注主题 Char"/>
    <w:link w:val="827"/>
    <w:qFormat/>
    <w:rPr>
      <w:b/>
      <w:bCs/>
      <w:sz w:val="21"/>
      <w:szCs w:val="24"/>
    </w:rPr>
  </w:style>
  <w:style w:type="character" w:styleId="871" w:customStyle="1">
    <w:name w:val="正文首行缩进 Char"/>
    <w:basedOn w:val="856"/>
    <w:link w:val="828"/>
    <w:qFormat/>
    <w:rPr>
      <w:rFonts w:eastAsia="幼圆"/>
      <w:b w:val="0"/>
      <w:bCs w:val="0"/>
      <w:sz w:val="21"/>
      <w:szCs w:val="24"/>
    </w:rPr>
  </w:style>
  <w:style w:type="character" w:styleId="872" w:customStyle="1">
    <w:name w:val="Heading 1 Char"/>
    <w:basedOn w:val="777"/>
    <w:uiPriority w:val="9"/>
    <w:qFormat/>
    <w:rPr>
      <w:rFonts w:ascii="Arial" w:hAnsi="Arial" w:eastAsia="Arial" w:cs="Arial"/>
      <w:sz w:val="40"/>
      <w:szCs w:val="40"/>
    </w:rPr>
  </w:style>
  <w:style w:type="character" w:styleId="873" w:customStyle="1">
    <w:name w:val="Heading 2 Char"/>
    <w:basedOn w:val="777"/>
    <w:uiPriority w:val="9"/>
    <w:qFormat/>
    <w:rPr>
      <w:rFonts w:ascii="Arial" w:hAnsi="Arial" w:eastAsia="Arial" w:cs="Arial"/>
      <w:sz w:val="34"/>
    </w:rPr>
  </w:style>
  <w:style w:type="character" w:styleId="874" w:customStyle="1">
    <w:name w:val="Heading 3 Char"/>
    <w:basedOn w:val="777"/>
    <w:uiPriority w:val="9"/>
    <w:qFormat/>
    <w:rPr>
      <w:rFonts w:ascii="Arial" w:hAnsi="Arial" w:eastAsia="Arial" w:cs="Arial"/>
      <w:sz w:val="30"/>
      <w:szCs w:val="30"/>
    </w:rPr>
  </w:style>
  <w:style w:type="character" w:styleId="875" w:customStyle="1">
    <w:name w:val="Heading 4 Char"/>
    <w:basedOn w:val="777"/>
    <w:uiPriority w:val="9"/>
    <w:qFormat/>
    <w:rPr>
      <w:rFonts w:ascii="Arial" w:hAnsi="Arial" w:eastAsia="Arial" w:cs="Arial"/>
      <w:b/>
      <w:bCs/>
      <w:sz w:val="26"/>
      <w:szCs w:val="26"/>
    </w:rPr>
  </w:style>
  <w:style w:type="character" w:styleId="876" w:customStyle="1">
    <w:name w:val="Heading 5 Char"/>
    <w:basedOn w:val="777"/>
    <w:uiPriority w:val="9"/>
    <w:qFormat/>
    <w:rPr>
      <w:rFonts w:ascii="Arial" w:hAnsi="Arial" w:eastAsia="Arial" w:cs="Arial"/>
      <w:b/>
      <w:bCs/>
      <w:sz w:val="24"/>
      <w:szCs w:val="24"/>
    </w:rPr>
  </w:style>
  <w:style w:type="character" w:styleId="877" w:customStyle="1">
    <w:name w:val="Heading 6 Char"/>
    <w:basedOn w:val="777"/>
    <w:uiPriority w:val="9"/>
    <w:qFormat/>
    <w:rPr>
      <w:rFonts w:ascii="Arial" w:hAnsi="Arial" w:eastAsia="Arial" w:cs="Arial"/>
      <w:b/>
      <w:bCs/>
      <w:sz w:val="22"/>
      <w:szCs w:val="22"/>
    </w:rPr>
  </w:style>
  <w:style w:type="character" w:styleId="878" w:customStyle="1">
    <w:name w:val="Heading 7 Char"/>
    <w:basedOn w:val="777"/>
    <w:uiPriority w:val="9"/>
    <w:qFormat/>
    <w:rPr>
      <w:rFonts w:ascii="Arial" w:hAnsi="Arial" w:eastAsia="Arial" w:cs="Arial"/>
      <w:b/>
      <w:bCs/>
      <w:i/>
      <w:iCs/>
      <w:sz w:val="22"/>
      <w:szCs w:val="22"/>
    </w:rPr>
  </w:style>
  <w:style w:type="character" w:styleId="879" w:customStyle="1">
    <w:name w:val="Heading 8 Char"/>
    <w:basedOn w:val="777"/>
    <w:uiPriority w:val="9"/>
    <w:qFormat/>
    <w:rPr>
      <w:rFonts w:ascii="Arial" w:hAnsi="Arial" w:eastAsia="Arial" w:cs="Arial"/>
      <w:i/>
      <w:iCs/>
      <w:sz w:val="22"/>
      <w:szCs w:val="22"/>
    </w:rPr>
  </w:style>
  <w:style w:type="character" w:styleId="880" w:customStyle="1">
    <w:name w:val="Heading 9 Char"/>
    <w:basedOn w:val="777"/>
    <w:uiPriority w:val="9"/>
    <w:qFormat/>
    <w:rPr>
      <w:rFonts w:ascii="Arial" w:hAnsi="Arial" w:eastAsia="Arial" w:cs="Arial"/>
      <w:i/>
      <w:iCs/>
      <w:sz w:val="21"/>
      <w:szCs w:val="21"/>
    </w:rPr>
  </w:style>
  <w:style w:type="paragraph" w:styleId="881">
    <w:name w:val="No Spacing"/>
    <w:uiPriority w:val="1"/>
    <w:qFormat/>
  </w:style>
  <w:style w:type="character" w:styleId="882" w:customStyle="1">
    <w:name w:val="Title Char"/>
    <w:basedOn w:val="777"/>
    <w:uiPriority w:val="10"/>
    <w:qFormat/>
    <w:rPr>
      <w:sz w:val="48"/>
      <w:szCs w:val="48"/>
    </w:rPr>
  </w:style>
  <w:style w:type="character" w:styleId="883" w:customStyle="1">
    <w:name w:val="Subtitle Char"/>
    <w:basedOn w:val="777"/>
    <w:uiPriority w:val="11"/>
    <w:qFormat/>
    <w:rPr>
      <w:sz w:val="24"/>
      <w:szCs w:val="24"/>
    </w:rPr>
  </w:style>
  <w:style w:type="paragraph" w:styleId="884">
    <w:name w:val="Quote"/>
    <w:basedOn w:val="767"/>
    <w:next w:val="767"/>
    <w:link w:val="885"/>
    <w:uiPriority w:val="29"/>
    <w:qFormat/>
    <w:pPr>
      <w:ind w:left="720" w:right="720"/>
    </w:pPr>
    <w:rPr>
      <w:i/>
    </w:rPr>
  </w:style>
  <w:style w:type="character" w:styleId="885" w:customStyle="1">
    <w:name w:val="引用 Char3"/>
    <w:link w:val="884"/>
    <w:uiPriority w:val="29"/>
    <w:qFormat/>
    <w:rPr>
      <w:i/>
    </w:rPr>
  </w:style>
  <w:style w:type="paragraph" w:styleId="886">
    <w:name w:val="Intense Quote"/>
    <w:basedOn w:val="767"/>
    <w:next w:val="767"/>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Char3"/>
    <w:link w:val="886"/>
    <w:uiPriority w:val="30"/>
    <w:qFormat/>
    <w:rPr>
      <w:i/>
    </w:rPr>
  </w:style>
  <w:style w:type="character" w:styleId="888" w:customStyle="1">
    <w:name w:val="Header Char"/>
    <w:basedOn w:val="777"/>
    <w:uiPriority w:val="99"/>
    <w:qFormat/>
  </w:style>
  <w:style w:type="character" w:styleId="889" w:customStyle="1">
    <w:name w:val="Footer Char"/>
    <w:basedOn w:val="777"/>
    <w:uiPriority w:val="99"/>
    <w:qFormat/>
  </w:style>
  <w:style w:type="character" w:styleId="890" w:customStyle="1">
    <w:name w:val="Caption Char"/>
    <w:uiPriority w:val="99"/>
    <w:qFormat/>
  </w:style>
  <w:style w:type="table" w:styleId="891" w:customStyle="1">
    <w:name w:val="Table Grid Light"/>
    <w:basedOn w:val="77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2" w:customStyle="1">
    <w:name w:val="Plain Table 1"/>
    <w:basedOn w:val="77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basedOn w:val="778"/>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basedOn w:val="77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basedOn w:val="77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basedOn w:val="77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basedOn w:val="778"/>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basedOn w:val="77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basedOn w:val="77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basedOn w:val="77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basedOn w:val="77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basedOn w:val="77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basedOn w:val="778"/>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4" w:customStyle="1">
    <w:name w:val="Grid Table 2"/>
    <w:basedOn w:val="77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basedOn w:val="77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basedOn w:val="778"/>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basedOn w:val="778"/>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basedOn w:val="77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basedOn w:val="778"/>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basedOn w:val="778"/>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Grid Table 3"/>
    <w:basedOn w:val="77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basedOn w:val="77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basedOn w:val="778"/>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basedOn w:val="778"/>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basedOn w:val="77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basedOn w:val="778"/>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basedOn w:val="778"/>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basedOn w:val="778"/>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basedOn w:val="778"/>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0" w:customStyle="1">
    <w:name w:val="Grid Table 4 - Accent 2"/>
    <w:basedOn w:val="778"/>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1" w:customStyle="1">
    <w:name w:val="Grid Table 4 - Accent 3"/>
    <w:basedOn w:val="778"/>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2" w:customStyle="1">
    <w:name w:val="Grid Table 4 - Accent 4"/>
    <w:basedOn w:val="778"/>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3" w:customStyle="1">
    <w:name w:val="Grid Table 4 - Accent 5"/>
    <w:basedOn w:val="778"/>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4" w:customStyle="1">
    <w:name w:val="Grid Table 4 - Accent 6"/>
    <w:basedOn w:val="778"/>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5" w:customStyle="1">
    <w:name w:val="Grid Table 5 Dark"/>
    <w:basedOn w:val="77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basedOn w:val="77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7" w:customStyle="1">
    <w:name w:val="Grid Table 5 Dark - Accent 2"/>
    <w:basedOn w:val="77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8" w:customStyle="1">
    <w:name w:val="Grid Table 5 Dark - Accent 3"/>
    <w:basedOn w:val="77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9" w:customStyle="1">
    <w:name w:val="Grid Table 5 Dark- Accent 4"/>
    <w:basedOn w:val="77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5 Dark - Accent 5"/>
    <w:basedOn w:val="77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1" w:customStyle="1">
    <w:name w:val="Grid Table 5 Dark - Accent 6"/>
    <w:basedOn w:val="77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2" w:customStyle="1">
    <w:name w:val="Grid Table 6 Colorful"/>
    <w:basedOn w:val="778"/>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3" w:customStyle="1">
    <w:name w:val="Grid Table 6 Colorful - Accent 1"/>
    <w:basedOn w:val="778"/>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4" w:customStyle="1">
    <w:name w:val="Grid Table 6 Colorful - Accent 2"/>
    <w:basedOn w:val="778"/>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5" w:customStyle="1">
    <w:name w:val="Grid Table 6 Colorful - Accent 3"/>
    <w:basedOn w:val="778"/>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6" w:customStyle="1">
    <w:name w:val="Grid Table 6 Colorful - Accent 4"/>
    <w:basedOn w:val="778"/>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7" w:customStyle="1">
    <w:name w:val="Grid Table 6 Colorful - Accent 5"/>
    <w:basedOn w:val="778"/>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8" w:customStyle="1">
    <w:name w:val="Grid Table 6 Colorful - Accent 6"/>
    <w:basedOn w:val="778"/>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9" w:customStyle="1">
    <w:name w:val="Grid Table 7 Colorful"/>
    <w:basedOn w:val="778"/>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basedOn w:val="778"/>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778"/>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778"/>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778"/>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778"/>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778"/>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w:basedOn w:val="778"/>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basedOn w:val="778"/>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basedOn w:val="778"/>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basedOn w:val="778"/>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basedOn w:val="778"/>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basedOn w:val="778"/>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basedOn w:val="778"/>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List Table 2"/>
    <w:basedOn w:val="778"/>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4" w:customStyle="1">
    <w:name w:val="List Table 2 - Accent 1"/>
    <w:basedOn w:val="778"/>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basedOn w:val="778"/>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6" w:customStyle="1">
    <w:name w:val="List Table 2 - Accent 3"/>
    <w:basedOn w:val="778"/>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basedOn w:val="778"/>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basedOn w:val="778"/>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basedOn w:val="778"/>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List Table 3"/>
    <w:basedOn w:val="77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basedOn w:val="778"/>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basedOn w:val="778"/>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3" w:customStyle="1">
    <w:name w:val="List Table 3 - Accent 3"/>
    <w:basedOn w:val="778"/>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4" w:customStyle="1">
    <w:name w:val="List Table 3 - Accent 4"/>
    <w:basedOn w:val="778"/>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basedOn w:val="778"/>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basedOn w:val="778"/>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List Table 4"/>
    <w:basedOn w:val="77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basedOn w:val="778"/>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4 - Accent 2"/>
    <w:basedOn w:val="778"/>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0" w:customStyle="1">
    <w:name w:val="List Table 4 - Accent 3"/>
    <w:basedOn w:val="778"/>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1" w:customStyle="1">
    <w:name w:val="List Table 4 - Accent 4"/>
    <w:basedOn w:val="778"/>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2" w:customStyle="1">
    <w:name w:val="List Table 4 - Accent 5"/>
    <w:basedOn w:val="778"/>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3" w:customStyle="1">
    <w:name w:val="List Table 4 - Accent 6"/>
    <w:basedOn w:val="778"/>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4" w:customStyle="1">
    <w:name w:val="List Table 5 Dark"/>
    <w:basedOn w:val="778"/>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5" w:customStyle="1">
    <w:name w:val="List Table 5 Dark - Accent 1"/>
    <w:basedOn w:val="778"/>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6" w:customStyle="1">
    <w:name w:val="List Table 5 Dark - Accent 2"/>
    <w:basedOn w:val="778"/>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7" w:customStyle="1">
    <w:name w:val="List Table 5 Dark - Accent 3"/>
    <w:basedOn w:val="778"/>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8" w:customStyle="1">
    <w:name w:val="List Table 5 Dark - Accent 4"/>
    <w:basedOn w:val="778"/>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9" w:customStyle="1">
    <w:name w:val="List Table 5 Dark - Accent 5"/>
    <w:basedOn w:val="778"/>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0" w:customStyle="1">
    <w:name w:val="List Table 5 Dark - Accent 6"/>
    <w:basedOn w:val="778"/>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1" w:customStyle="1">
    <w:name w:val="List Table 6 Colorful"/>
    <w:basedOn w:val="778"/>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2" w:customStyle="1">
    <w:name w:val="List Table 6 Colorful - Accent 1"/>
    <w:basedOn w:val="778"/>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3" w:customStyle="1">
    <w:name w:val="List Table 6 Colorful - Accent 2"/>
    <w:basedOn w:val="778"/>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4" w:customStyle="1">
    <w:name w:val="List Table 6 Colorful - Accent 3"/>
    <w:basedOn w:val="778"/>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85" w:customStyle="1">
    <w:name w:val="List Table 6 Colorful - Accent 4"/>
    <w:basedOn w:val="778"/>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86" w:customStyle="1">
    <w:name w:val="List Table 6 Colorful - Accent 5"/>
    <w:basedOn w:val="778"/>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7" w:customStyle="1">
    <w:name w:val="List Table 6 Colorful - Accent 6"/>
    <w:basedOn w:val="778"/>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88" w:customStyle="1">
    <w:name w:val="List Table 7 Colorful"/>
    <w:basedOn w:val="778"/>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basedOn w:val="778"/>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basedOn w:val="778"/>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basedOn w:val="778"/>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basedOn w:val="778"/>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basedOn w:val="778"/>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basedOn w:val="778"/>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5" w:customStyle="1">
    <w:name w:val="Lined - Accent"/>
    <w:basedOn w:val="77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6" w:customStyle="1">
    <w:name w:val="Lined - Accent 1"/>
    <w:basedOn w:val="77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7" w:customStyle="1">
    <w:name w:val="Lined - Accent 2"/>
    <w:basedOn w:val="77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8" w:customStyle="1">
    <w:name w:val="Lined - Accent 3"/>
    <w:basedOn w:val="77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9" w:customStyle="1">
    <w:name w:val="Lined - Accent 4"/>
    <w:basedOn w:val="77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Lined - Accent 5"/>
    <w:basedOn w:val="77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Lined - Accent 6"/>
    <w:basedOn w:val="77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amp; Lined - Accent"/>
    <w:basedOn w:val="778"/>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3" w:customStyle="1">
    <w:name w:val="Bordered &amp; Lined - Accent 1"/>
    <w:basedOn w:val="778"/>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4" w:customStyle="1">
    <w:name w:val="Bordered &amp; Lined - Accent 2"/>
    <w:basedOn w:val="778"/>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5" w:customStyle="1">
    <w:name w:val="Bordered &amp; Lined - Accent 3"/>
    <w:basedOn w:val="778"/>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6" w:customStyle="1">
    <w:name w:val="Bordered &amp; Lined - Accent 4"/>
    <w:basedOn w:val="778"/>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Bordered &amp; Lined - Accent 5"/>
    <w:basedOn w:val="778"/>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Bordered &amp; Lined - Accent 6"/>
    <w:basedOn w:val="778"/>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w:basedOn w:val="778"/>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0" w:customStyle="1">
    <w:name w:val="Bordered - Accent 1"/>
    <w:basedOn w:val="77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1" w:customStyle="1">
    <w:name w:val="Bordered - Accent 2"/>
    <w:basedOn w:val="77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2" w:customStyle="1">
    <w:name w:val="Bordered - Accent 3"/>
    <w:basedOn w:val="77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3" w:customStyle="1">
    <w:name w:val="Bordered - Accent 4"/>
    <w:basedOn w:val="77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4" w:customStyle="1">
    <w:name w:val="Bordered - Accent 5"/>
    <w:basedOn w:val="77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5" w:customStyle="1">
    <w:name w:val="Bordered - Accent 6"/>
    <w:basedOn w:val="778"/>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16" w:customStyle="1">
    <w:name w:val="TOC 标题1"/>
    <w:uiPriority w:val="39"/>
    <w:unhideWhenUsed/>
    <w:qFormat/>
  </w:style>
  <w:style w:type="paragraph" w:styleId="1017" w:customStyle="1">
    <w:name w:val="Heading 1"/>
    <w:basedOn w:val="767"/>
    <w:next w:val="767"/>
    <w:link w:val="1018"/>
    <w:qFormat/>
    <w:pPr>
      <w:numPr>
        <w:numId w:val="1"/>
      </w:numPr>
      <w:jc w:val="center"/>
      <w:keepLines/>
      <w:keepNext/>
      <w:spacing w:before="340" w:after="330" w:line="578" w:lineRule="auto"/>
      <w:outlineLvl w:val="0"/>
    </w:pPr>
    <w:rPr>
      <w:b/>
      <w:bCs/>
      <w:sz w:val="32"/>
      <w:szCs w:val="44"/>
    </w:rPr>
  </w:style>
  <w:style w:type="character" w:styleId="1018" w:customStyle="1">
    <w:name w:val="标题 1 字符"/>
    <w:link w:val="1017"/>
    <w:qFormat/>
    <w:rPr>
      <w:rFonts w:ascii="Times New Roman" w:hAnsi="Times New Roman" w:eastAsia="宋体" w:cs="Times New Roman"/>
      <w:b/>
      <w:bCs/>
      <w:sz w:val="32"/>
      <w:szCs w:val="44"/>
    </w:rPr>
  </w:style>
  <w:style w:type="paragraph" w:styleId="1019" w:customStyle="1">
    <w:name w:val="Heading 2"/>
    <w:basedOn w:val="767"/>
    <w:next w:val="767"/>
    <w:link w:val="1020"/>
    <w:qFormat/>
    <w:pPr>
      <w:numPr>
        <w:ilvl w:val="1"/>
        <w:numId w:val="1"/>
      </w:numPr>
      <w:keepLines/>
      <w:keepNext/>
      <w:spacing w:before="260" w:after="260" w:line="416" w:lineRule="auto"/>
      <w:outlineLvl w:val="1"/>
    </w:pPr>
    <w:rPr>
      <w:rFonts w:ascii="Cambria" w:hAnsi="Cambria"/>
      <w:b/>
      <w:bCs/>
      <w:sz w:val="32"/>
      <w:szCs w:val="32"/>
    </w:rPr>
  </w:style>
  <w:style w:type="character" w:styleId="1020" w:customStyle="1">
    <w:name w:val="标题 2 字符"/>
    <w:link w:val="1019"/>
    <w:qFormat/>
    <w:rPr>
      <w:rFonts w:ascii="Cambria" w:hAnsi="Cambria"/>
      <w:b/>
      <w:bCs/>
      <w:sz w:val="32"/>
      <w:szCs w:val="32"/>
    </w:rPr>
  </w:style>
  <w:style w:type="paragraph" w:styleId="1021" w:customStyle="1">
    <w:name w:val="Heading 3"/>
    <w:basedOn w:val="767"/>
    <w:next w:val="767"/>
    <w:link w:val="1022"/>
    <w:qFormat/>
    <w:pPr>
      <w:numPr>
        <w:ilvl w:val="2"/>
        <w:numId w:val="1"/>
      </w:numPr>
      <w:keepLines/>
      <w:keepNext/>
      <w:spacing w:before="260" w:after="260" w:line="416" w:lineRule="auto"/>
      <w:outlineLvl w:val="2"/>
    </w:pPr>
    <w:rPr>
      <w:b/>
      <w:bCs/>
      <w:sz w:val="32"/>
      <w:szCs w:val="32"/>
    </w:rPr>
  </w:style>
  <w:style w:type="character" w:styleId="1022" w:customStyle="1">
    <w:name w:val="标题 3 字符"/>
    <w:link w:val="1021"/>
    <w:qFormat/>
    <w:rPr>
      <w:b/>
      <w:bCs/>
      <w:sz w:val="32"/>
      <w:szCs w:val="32"/>
    </w:rPr>
  </w:style>
  <w:style w:type="paragraph" w:styleId="1023" w:customStyle="1">
    <w:name w:val="Heading 4"/>
    <w:basedOn w:val="767"/>
    <w:next w:val="767"/>
    <w:link w:val="1024"/>
    <w:qFormat/>
    <w:pPr>
      <w:numPr>
        <w:ilvl w:val="3"/>
        <w:numId w:val="1"/>
      </w:numPr>
      <w:keepLines/>
      <w:keepNext/>
      <w:spacing w:before="280" w:after="290" w:line="376" w:lineRule="auto"/>
      <w:outlineLvl w:val="3"/>
    </w:pPr>
    <w:rPr>
      <w:rFonts w:ascii="Cambria" w:hAnsi="Cambria"/>
      <w:b/>
      <w:bCs/>
      <w:sz w:val="28"/>
      <w:szCs w:val="28"/>
    </w:rPr>
  </w:style>
  <w:style w:type="character" w:styleId="1024" w:customStyle="1">
    <w:name w:val="标题 4 字符"/>
    <w:link w:val="1023"/>
    <w:qFormat/>
    <w:rPr>
      <w:rFonts w:ascii="Cambria" w:hAnsi="Cambria" w:eastAsia="宋体" w:cs="Times New Roman"/>
      <w:b/>
      <w:bCs/>
      <w:sz w:val="28"/>
      <w:szCs w:val="28"/>
    </w:rPr>
  </w:style>
  <w:style w:type="paragraph" w:styleId="1025" w:customStyle="1">
    <w:name w:val="Heading 5"/>
    <w:basedOn w:val="767"/>
    <w:next w:val="767"/>
    <w:link w:val="1026"/>
    <w:qFormat/>
    <w:pPr>
      <w:numPr>
        <w:ilvl w:val="4"/>
        <w:numId w:val="1"/>
      </w:numPr>
      <w:keepLines/>
      <w:keepNext/>
      <w:spacing w:before="280" w:after="290" w:line="376" w:lineRule="auto"/>
      <w:outlineLvl w:val="4"/>
    </w:pPr>
    <w:rPr>
      <w:b/>
      <w:bCs/>
      <w:sz w:val="28"/>
      <w:szCs w:val="28"/>
    </w:rPr>
  </w:style>
  <w:style w:type="character" w:styleId="1026" w:customStyle="1">
    <w:name w:val="标题 5 字符"/>
    <w:link w:val="1025"/>
    <w:qFormat/>
    <w:rPr>
      <w:b/>
      <w:bCs/>
      <w:sz w:val="28"/>
      <w:szCs w:val="28"/>
    </w:rPr>
  </w:style>
  <w:style w:type="paragraph" w:styleId="1027" w:customStyle="1">
    <w:name w:val="Heading 6"/>
    <w:basedOn w:val="767"/>
    <w:next w:val="767"/>
    <w:link w:val="1028"/>
    <w:qFormat/>
    <w:pPr>
      <w:numPr>
        <w:ilvl w:val="5"/>
        <w:numId w:val="1"/>
      </w:numPr>
      <w:keepLines/>
      <w:keepNext/>
      <w:spacing w:before="240" w:after="64" w:line="320" w:lineRule="auto"/>
      <w:outlineLvl w:val="5"/>
    </w:pPr>
    <w:rPr>
      <w:rFonts w:ascii="Cambria" w:hAnsi="Cambria"/>
      <w:b/>
      <w:bCs/>
      <w:sz w:val="24"/>
    </w:rPr>
  </w:style>
  <w:style w:type="character" w:styleId="1028" w:customStyle="1">
    <w:name w:val="标题 6 字符"/>
    <w:link w:val="1027"/>
    <w:qFormat/>
    <w:rPr>
      <w:rFonts w:ascii="Cambria" w:hAnsi="Cambria" w:eastAsia="宋体" w:cs="Times New Roman"/>
      <w:b/>
      <w:bCs/>
      <w:sz w:val="24"/>
      <w:szCs w:val="24"/>
    </w:rPr>
  </w:style>
  <w:style w:type="paragraph" w:styleId="1029" w:customStyle="1">
    <w:name w:val="Heading 7"/>
    <w:basedOn w:val="767"/>
    <w:next w:val="767"/>
    <w:link w:val="1030"/>
    <w:qFormat/>
    <w:pPr>
      <w:numPr>
        <w:ilvl w:val="6"/>
        <w:numId w:val="1"/>
      </w:numPr>
      <w:keepLines/>
      <w:keepNext/>
      <w:spacing w:before="240" w:after="64" w:line="320" w:lineRule="auto"/>
      <w:outlineLvl w:val="6"/>
    </w:pPr>
    <w:rPr>
      <w:b/>
      <w:bCs/>
      <w:sz w:val="24"/>
    </w:rPr>
  </w:style>
  <w:style w:type="character" w:styleId="1030" w:customStyle="1">
    <w:name w:val="标题 7 字符"/>
    <w:link w:val="1029"/>
    <w:qFormat/>
    <w:rPr>
      <w:b/>
      <w:bCs/>
      <w:sz w:val="24"/>
      <w:szCs w:val="24"/>
    </w:rPr>
  </w:style>
  <w:style w:type="paragraph" w:styleId="1031" w:customStyle="1">
    <w:name w:val="Heading 8"/>
    <w:basedOn w:val="767"/>
    <w:next w:val="767"/>
    <w:link w:val="1032"/>
    <w:qFormat/>
    <w:pPr>
      <w:numPr>
        <w:ilvl w:val="7"/>
        <w:numId w:val="1"/>
      </w:numPr>
      <w:keepLines/>
      <w:keepNext/>
      <w:spacing w:before="240" w:after="64" w:line="320" w:lineRule="auto"/>
      <w:outlineLvl w:val="7"/>
    </w:pPr>
    <w:rPr>
      <w:rFonts w:ascii="Cambria" w:hAnsi="Cambria"/>
      <w:sz w:val="24"/>
    </w:rPr>
  </w:style>
  <w:style w:type="character" w:styleId="1032" w:customStyle="1">
    <w:name w:val="标题 8 字符"/>
    <w:link w:val="1031"/>
    <w:qFormat/>
    <w:rPr>
      <w:rFonts w:ascii="Cambria" w:hAnsi="Cambria" w:eastAsia="宋体" w:cs="Times New Roman"/>
      <w:sz w:val="24"/>
      <w:szCs w:val="24"/>
    </w:rPr>
  </w:style>
  <w:style w:type="paragraph" w:styleId="1033" w:customStyle="1">
    <w:name w:val="Heading 9"/>
    <w:basedOn w:val="767"/>
    <w:next w:val="767"/>
    <w:link w:val="1034"/>
    <w:qFormat/>
    <w:pPr>
      <w:numPr>
        <w:ilvl w:val="8"/>
        <w:numId w:val="1"/>
      </w:numPr>
      <w:keepLines/>
      <w:keepNext/>
      <w:spacing w:before="240" w:after="64" w:line="320" w:lineRule="auto"/>
      <w:outlineLvl w:val="8"/>
    </w:pPr>
    <w:rPr>
      <w:rFonts w:ascii="Cambria" w:hAnsi="Cambria"/>
      <w:szCs w:val="21"/>
    </w:rPr>
  </w:style>
  <w:style w:type="character" w:styleId="1034" w:customStyle="1">
    <w:name w:val="标题 9 字符"/>
    <w:link w:val="1033"/>
    <w:qFormat/>
    <w:rPr>
      <w:rFonts w:ascii="Cambria" w:hAnsi="Cambria" w:eastAsia="宋体" w:cs="Times New Roman"/>
      <w:sz w:val="21"/>
      <w:szCs w:val="21"/>
    </w:rPr>
  </w:style>
  <w:style w:type="paragraph" w:styleId="1035" w:customStyle="1">
    <w:name w:val="Caption"/>
    <w:basedOn w:val="767"/>
    <w:next w:val="767"/>
    <w:qFormat/>
    <w:rPr>
      <w:rFonts w:ascii="Cambria" w:hAnsi="Cambria" w:eastAsia="黑体"/>
      <w:sz w:val="20"/>
      <w:szCs w:val="22"/>
    </w:rPr>
  </w:style>
  <w:style w:type="paragraph" w:styleId="1036" w:customStyle="1">
    <w:name w:val="Footer"/>
    <w:basedOn w:val="767"/>
    <w:link w:val="1037"/>
    <w:uiPriority w:val="99"/>
    <w:qFormat/>
    <w:pPr>
      <w:jc w:val="left"/>
      <w:tabs>
        <w:tab w:val="center" w:pos="4153" w:leader="none"/>
        <w:tab w:val="right" w:pos="8306" w:leader="none"/>
      </w:tabs>
    </w:pPr>
    <w:rPr>
      <w:sz w:val="18"/>
      <w:szCs w:val="18"/>
    </w:rPr>
  </w:style>
  <w:style w:type="character" w:styleId="1037" w:customStyle="1">
    <w:name w:val="页脚 字符"/>
    <w:link w:val="1036"/>
    <w:uiPriority w:val="99"/>
    <w:qFormat/>
    <w:rPr>
      <w:sz w:val="18"/>
      <w:szCs w:val="18"/>
    </w:rPr>
  </w:style>
  <w:style w:type="paragraph" w:styleId="1038" w:customStyle="1">
    <w:name w:val="Header"/>
    <w:basedOn w:val="767"/>
    <w:link w:val="1039"/>
    <w:uiPriority w:val="99"/>
    <w:qFormat/>
    <w:pPr>
      <w:jc w:val="center"/>
      <w:tabs>
        <w:tab w:val="center" w:pos="4153" w:leader="none"/>
        <w:tab w:val="right" w:pos="8306" w:leader="none"/>
      </w:tabs>
      <w:pBdr>
        <w:bottom w:val="single" w:color="auto" w:sz="6" w:space="1"/>
      </w:pBdr>
    </w:pPr>
    <w:rPr>
      <w:sz w:val="18"/>
      <w:szCs w:val="18"/>
    </w:rPr>
  </w:style>
  <w:style w:type="character" w:styleId="1039" w:customStyle="1">
    <w:name w:val="页眉 字符"/>
    <w:link w:val="1038"/>
    <w:uiPriority w:val="99"/>
    <w:qFormat/>
    <w:rPr>
      <w:sz w:val="18"/>
      <w:szCs w:val="18"/>
    </w:rPr>
  </w:style>
  <w:style w:type="character" w:styleId="1040" w:customStyle="1">
    <w:name w:val="标题 1 Char"/>
    <w:qFormat/>
    <w:rPr>
      <w:b/>
      <w:bCs/>
      <w:sz w:val="32"/>
      <w:szCs w:val="44"/>
    </w:rPr>
  </w:style>
  <w:style w:type="paragraph" w:styleId="1041" w:customStyle="1">
    <w:name w:val="列出段落1"/>
    <w:basedOn w:val="767"/>
    <w:uiPriority w:val="34"/>
    <w:qFormat/>
    <w:pPr>
      <w:ind w:firstLine="420"/>
    </w:pPr>
  </w:style>
  <w:style w:type="paragraph" w:styleId="1042" w:customStyle="1">
    <w:name w:val="标题 3_0"/>
    <w:basedOn w:val="1043"/>
    <w:next w:val="1043"/>
    <w:link w:val="1044"/>
    <w:qFormat/>
    <w:pPr>
      <w:keepLines/>
      <w:keepNext/>
      <w:spacing w:before="260" w:after="260" w:line="416" w:lineRule="auto"/>
      <w:outlineLvl w:val="2"/>
    </w:pPr>
    <w:rPr>
      <w:b/>
      <w:bCs/>
      <w:sz w:val="32"/>
      <w:szCs w:val="32"/>
    </w:rPr>
  </w:style>
  <w:style w:type="paragraph" w:styleId="1043" w:customStyle="1">
    <w:name w:val="正文_0"/>
    <w:qFormat/>
    <w:pPr>
      <w:jc w:val="both"/>
      <w:widowControl w:val="off"/>
    </w:pPr>
    <w:rPr>
      <w:sz w:val="21"/>
      <w:szCs w:val="24"/>
    </w:rPr>
  </w:style>
  <w:style w:type="character" w:styleId="1044" w:customStyle="1">
    <w:name w:val="标题 3 Char_0"/>
    <w:link w:val="1042"/>
    <w:qFormat/>
    <w:rPr>
      <w:b/>
      <w:bCs/>
      <w:sz w:val="32"/>
      <w:szCs w:val="32"/>
    </w:rPr>
  </w:style>
  <w:style w:type="paragraph" w:styleId="1045" w:customStyle="1">
    <w:name w:val="引用1"/>
    <w:basedOn w:val="767"/>
    <w:next w:val="767"/>
    <w:link w:val="1046"/>
    <w:qFormat/>
    <w:rPr>
      <w:i/>
      <w:iCs/>
      <w:color w:val="000000"/>
      <w:sz w:val="20"/>
      <w:szCs w:val="20"/>
    </w:rPr>
  </w:style>
  <w:style w:type="character" w:styleId="1046" w:customStyle="1">
    <w:name w:val="引用 Char"/>
    <w:link w:val="1045"/>
    <w:qFormat/>
    <w:rPr>
      <w:i/>
      <w:iCs/>
      <w:color w:val="000000"/>
    </w:rPr>
  </w:style>
  <w:style w:type="paragraph" w:styleId="1047" w:customStyle="1">
    <w:name w:val="标题 1_0"/>
    <w:basedOn w:val="1043"/>
    <w:next w:val="1043"/>
    <w:link w:val="1048"/>
    <w:qFormat/>
    <w:pPr>
      <w:keepLines/>
      <w:keepNext/>
      <w:spacing w:before="340" w:after="330" w:line="578" w:lineRule="auto"/>
      <w:outlineLvl w:val="0"/>
    </w:pPr>
    <w:rPr>
      <w:b/>
      <w:bCs/>
      <w:sz w:val="44"/>
      <w:szCs w:val="44"/>
    </w:rPr>
  </w:style>
  <w:style w:type="character" w:styleId="1048" w:customStyle="1">
    <w:name w:val="标题 1 Char_0"/>
    <w:link w:val="1047"/>
    <w:qFormat/>
    <w:rPr>
      <w:b/>
      <w:bCs/>
      <w:sz w:val="44"/>
      <w:szCs w:val="44"/>
    </w:rPr>
  </w:style>
  <w:style w:type="paragraph" w:styleId="1049" w:customStyle="1">
    <w:name w:val="标题 4_0"/>
    <w:basedOn w:val="1043"/>
    <w:next w:val="1043"/>
    <w:link w:val="1050"/>
    <w:qFormat/>
    <w:pPr>
      <w:keepLines/>
      <w:keepNext/>
      <w:spacing w:before="280" w:after="290" w:line="376" w:lineRule="auto"/>
      <w:outlineLvl w:val="3"/>
    </w:pPr>
    <w:rPr>
      <w:rFonts w:ascii="Arial" w:hAnsi="Arial" w:eastAsia="黑体"/>
      <w:b/>
      <w:bCs/>
      <w:sz w:val="28"/>
      <w:szCs w:val="28"/>
    </w:rPr>
  </w:style>
  <w:style w:type="character" w:styleId="1050" w:customStyle="1">
    <w:name w:val="标题 4 Char_0"/>
    <w:link w:val="1049"/>
    <w:qFormat/>
    <w:rPr>
      <w:rFonts w:ascii="Arial" w:hAnsi="Arial" w:eastAsia="黑体"/>
      <w:b/>
      <w:bCs/>
      <w:sz w:val="28"/>
      <w:szCs w:val="28"/>
    </w:rPr>
  </w:style>
  <w:style w:type="paragraph" w:styleId="1051" w:customStyle="1">
    <w:name w:val="标题5"/>
    <w:basedOn w:val="1021"/>
    <w:link w:val="1052"/>
    <w:qFormat/>
    <w:pPr>
      <w:numPr>
        <w:numId w:val="0"/>
      </w:numPr>
      <w:spacing w:line="413" w:lineRule="auto"/>
    </w:pPr>
    <w:rPr>
      <w:rFonts w:ascii="Arial" w:hAnsi="Arial"/>
      <w:sz w:val="24"/>
    </w:rPr>
  </w:style>
  <w:style w:type="character" w:styleId="1052" w:customStyle="1">
    <w:name w:val="标题5 Char Char"/>
    <w:link w:val="1051"/>
    <w:qFormat/>
    <w:rPr>
      <w:rFonts w:ascii="Arial" w:hAnsi="Arial"/>
      <w:b/>
      <w:bCs/>
      <w:sz w:val="24"/>
      <w:szCs w:val="32"/>
    </w:rPr>
  </w:style>
  <w:style w:type="paragraph" w:styleId="1053" w:customStyle="1">
    <w:name w:val="明显引用1"/>
    <w:basedOn w:val="767"/>
    <w:next w:val="767"/>
    <w:link w:val="1054"/>
    <w:qFormat/>
    <w:pPr>
      <w:ind w:left="936" w:right="936"/>
      <w:spacing w:before="200" w:after="280"/>
      <w:pBdr>
        <w:bottom w:val="single" w:color="4F81BD" w:sz="4" w:space="4"/>
      </w:pBdr>
    </w:pPr>
    <w:rPr>
      <w:b/>
      <w:bCs/>
      <w:i/>
      <w:iCs/>
      <w:color w:val="4f81bd"/>
      <w:sz w:val="20"/>
      <w:szCs w:val="20"/>
    </w:rPr>
  </w:style>
  <w:style w:type="character" w:styleId="1054" w:customStyle="1">
    <w:name w:val="明显引用 Char"/>
    <w:link w:val="1053"/>
    <w:qFormat/>
    <w:rPr>
      <w:b/>
      <w:bCs/>
      <w:i/>
      <w:iCs/>
      <w:color w:val="4f81bd"/>
    </w:rPr>
  </w:style>
  <w:style w:type="paragraph" w:styleId="1055" w:customStyle="1">
    <w:name w:val="正文文本_0"/>
    <w:basedOn w:val="1043"/>
    <w:link w:val="1056"/>
    <w:qFormat/>
    <w:pPr>
      <w:spacing w:after="120"/>
    </w:pPr>
    <w:rPr>
      <w:sz w:val="20"/>
    </w:rPr>
  </w:style>
  <w:style w:type="character" w:styleId="1056" w:customStyle="1">
    <w:name w:val="正文文本 Char_0"/>
    <w:link w:val="1055"/>
    <w:qFormat/>
    <w:rPr>
      <w:szCs w:val="24"/>
    </w:rPr>
  </w:style>
  <w:style w:type="paragraph" w:styleId="1057" w:customStyle="1">
    <w:name w:val="标题 5_0"/>
    <w:basedOn w:val="1043"/>
    <w:next w:val="1043"/>
    <w:link w:val="1058"/>
    <w:qFormat/>
    <w:pPr>
      <w:keepLines/>
      <w:keepNext/>
      <w:spacing w:before="280" w:after="290" w:line="372" w:lineRule="auto"/>
      <w:outlineLvl w:val="4"/>
    </w:pPr>
    <w:rPr>
      <w:rFonts w:ascii="Calibri" w:hAnsi="Calibri"/>
      <w:b/>
      <w:bCs/>
      <w:sz w:val="28"/>
      <w:szCs w:val="28"/>
    </w:rPr>
  </w:style>
  <w:style w:type="character" w:styleId="1058" w:customStyle="1">
    <w:name w:val="标题 5 Char_0"/>
    <w:link w:val="1057"/>
    <w:qFormat/>
    <w:rPr>
      <w:rFonts w:ascii="Calibri" w:hAnsi="Calibri"/>
      <w:b/>
      <w:bCs/>
      <w:sz w:val="28"/>
      <w:szCs w:val="28"/>
    </w:rPr>
  </w:style>
  <w:style w:type="paragraph" w:styleId="1059" w:customStyle="1">
    <w:name w:val="标题4"/>
    <w:basedOn w:val="1019"/>
    <w:next w:val="796"/>
    <w:link w:val="1060"/>
    <w:qFormat/>
    <w:pPr>
      <w:numPr>
        <w:numId w:val="0"/>
      </w:numPr>
      <w:spacing w:line="413" w:lineRule="auto"/>
    </w:pPr>
    <w:rPr>
      <w:rFonts w:ascii="Arial" w:hAnsi="Arial"/>
      <w:sz w:val="24"/>
    </w:rPr>
  </w:style>
  <w:style w:type="character" w:styleId="1060" w:customStyle="1">
    <w:name w:val="标题4 Char Char"/>
    <w:link w:val="1059"/>
    <w:qFormat/>
    <w:rPr>
      <w:rFonts w:ascii="Arial" w:hAnsi="Arial"/>
      <w:b/>
      <w:bCs/>
      <w:sz w:val="24"/>
      <w:szCs w:val="32"/>
    </w:rPr>
  </w:style>
  <w:style w:type="paragraph" w:styleId="1061" w:customStyle="1">
    <w:name w:val="标题 2_0"/>
    <w:basedOn w:val="1043"/>
    <w:next w:val="1043"/>
    <w:link w:val="1062"/>
    <w:unhideWhenUsed/>
    <w:qFormat/>
    <w:pPr>
      <w:keepLines/>
      <w:keepNext/>
      <w:spacing w:before="260" w:after="260" w:line="416" w:lineRule="auto"/>
      <w:outlineLvl w:val="1"/>
    </w:pPr>
    <w:rPr>
      <w:rFonts w:ascii="Cambria" w:hAnsi="Cambria"/>
      <w:b/>
      <w:bCs/>
      <w:sz w:val="32"/>
      <w:szCs w:val="32"/>
    </w:rPr>
  </w:style>
  <w:style w:type="character" w:styleId="1062" w:customStyle="1">
    <w:name w:val="标题 2 Char_0"/>
    <w:link w:val="1061"/>
    <w:qFormat/>
    <w:rPr>
      <w:rFonts w:ascii="Cambria" w:hAnsi="Cambria"/>
      <w:b/>
      <w:bCs/>
      <w:sz w:val="32"/>
      <w:szCs w:val="32"/>
    </w:rPr>
  </w:style>
  <w:style w:type="paragraph" w:styleId="1063" w:customStyle="1">
    <w:name w:val="List Paragraph1"/>
    <w:basedOn w:val="767"/>
    <w:link w:val="1064"/>
    <w:uiPriority w:val="99"/>
    <w:qFormat/>
    <w:pPr>
      <w:ind w:firstLine="420"/>
    </w:pPr>
  </w:style>
  <w:style w:type="character" w:styleId="1064" w:customStyle="1">
    <w:name w:val="列出段落 Char"/>
    <w:link w:val="1063"/>
    <w:uiPriority w:val="99"/>
    <w:qFormat/>
    <w:rPr>
      <w:sz w:val="21"/>
      <w:szCs w:val="24"/>
    </w:rPr>
  </w:style>
  <w:style w:type="paragraph" w:styleId="1065" w:customStyle="1">
    <w:name w:val="样式 标题 3 + (中文) 黑体 小四 非加粗 段前: 7.8 磅 段后: 0 磅 行距: 固定值 20 磅"/>
    <w:basedOn w:val="1021"/>
    <w:next w:val="767"/>
    <w:qFormat/>
    <w:pPr>
      <w:spacing w:before="0" w:after="0" w:line="400" w:lineRule="exact"/>
    </w:pPr>
    <w:rPr>
      <w:rFonts w:eastAsia="黑体" w:cs="宋体"/>
      <w:b w:val="0"/>
      <w:bCs w:val="0"/>
      <w:sz w:val="24"/>
      <w:szCs w:val="20"/>
    </w:rPr>
  </w:style>
  <w:style w:type="paragraph" w:styleId="1066" w:customStyle="1">
    <w:name w:val="_Style 34"/>
    <w:next w:val="767"/>
    <w:qFormat/>
    <w:pPr>
      <w:jc w:val="both"/>
      <w:widowControl w:val="off"/>
    </w:pPr>
    <w:rPr>
      <w:sz w:val="21"/>
    </w:rPr>
  </w:style>
  <w:style w:type="paragraph" w:styleId="1067" w:customStyle="1">
    <w:name w:val="正文_3"/>
    <w:qFormat/>
    <w:pPr>
      <w:jc w:val="both"/>
      <w:widowControl w:val="off"/>
    </w:pPr>
    <w:rPr>
      <w:sz w:val="21"/>
      <w:szCs w:val="22"/>
    </w:rPr>
  </w:style>
  <w:style w:type="paragraph" w:styleId="1068" w:customStyle="1">
    <w:name w:val="_Style 36"/>
    <w:next w:val="767"/>
    <w:qFormat/>
    <w:pPr>
      <w:jc w:val="both"/>
      <w:widowControl w:val="off"/>
    </w:pPr>
    <w:rPr>
      <w:sz w:val="21"/>
    </w:rPr>
  </w:style>
  <w:style w:type="paragraph" w:styleId="1069" w:customStyle="1">
    <w:name w:val="空半行"/>
    <w:basedOn w:val="767"/>
    <w:qFormat/>
    <w:pPr>
      <w:spacing w:line="120" w:lineRule="exact"/>
    </w:pPr>
    <w:rPr>
      <w:rFonts w:ascii="Calibri" w:hAnsi="Calibri" w:eastAsia="仿宋_GB2312"/>
      <w:color w:val="ffffff"/>
      <w:sz w:val="30"/>
      <w:szCs w:val="22"/>
    </w:rPr>
  </w:style>
  <w:style w:type="paragraph" w:styleId="1070" w:customStyle="1">
    <w:name w:val="1方案格式1"/>
    <w:basedOn w:val="1017"/>
    <w:qFormat/>
    <w:pPr>
      <w:numPr>
        <w:numId w:val="0"/>
      </w:numPr>
      <w:spacing w:line="360" w:lineRule="auto"/>
      <w:tabs>
        <w:tab w:val="left" w:pos="360" w:leader="none"/>
      </w:tabs>
    </w:pPr>
    <w:rPr>
      <w:rFonts w:eastAsia="微软雅黑"/>
      <w:bCs w:val="0"/>
      <w:sz w:val="48"/>
    </w:rPr>
  </w:style>
  <w:style w:type="paragraph" w:styleId="1071" w:customStyle="1">
    <w:name w:val="格式３"/>
    <w:basedOn w:val="767"/>
    <w:qFormat/>
    <w:pPr>
      <w:ind w:left="600" w:hanging="600"/>
      <w:spacing w:line="420" w:lineRule="exact"/>
    </w:pPr>
    <w:rPr>
      <w:rFonts w:ascii="宋体" w:hAnsi="宋体"/>
      <w:color w:val="000000"/>
      <w:sz w:val="24"/>
      <w:szCs w:val="20"/>
    </w:rPr>
  </w:style>
  <w:style w:type="paragraph" w:styleId="1072" w:customStyle="1">
    <w:name w:val="正文1"/>
    <w:qFormat/>
    <w:pPr>
      <w:jc w:val="both"/>
      <w:widowControl w:val="off"/>
    </w:pPr>
    <w:rPr>
      <w:rFonts w:ascii="Calibri" w:hAnsi="Calibri"/>
    </w:rPr>
  </w:style>
  <w:style w:type="paragraph" w:styleId="1073" w:customStyle="1">
    <w:name w:val="列出段落111"/>
    <w:basedOn w:val="767"/>
    <w:uiPriority w:val="99"/>
    <w:qFormat/>
    <w:pPr>
      <w:contextualSpacing/>
      <w:ind w:left="720"/>
      <w:jc w:val="left"/>
      <w:widowControl/>
    </w:pPr>
    <w:rPr>
      <w:rFonts w:ascii="Arial" w:hAnsi="Arial" w:eastAsia="黑体"/>
      <w:sz w:val="24"/>
      <w:lang w:eastAsia="en-US"/>
    </w:rPr>
  </w:style>
  <w:style w:type="paragraph" w:styleId="1074" w:customStyle="1">
    <w:name w:val="正文空2字"/>
    <w:basedOn w:val="767"/>
    <w:qFormat/>
    <w:pPr>
      <w:ind w:firstLine="200"/>
      <w:spacing w:line="360" w:lineRule="auto"/>
    </w:pPr>
    <w:rPr>
      <w:sz w:val="24"/>
      <w:lang w:bidi="en-US"/>
    </w:rPr>
  </w:style>
  <w:style w:type="paragraph" w:styleId="1075" w:customStyle="1">
    <w:name w:val="正文_0_0_0"/>
    <w:qFormat/>
    <w:pPr>
      <w:jc w:val="both"/>
      <w:widowControl w:val="off"/>
    </w:pPr>
  </w:style>
  <w:style w:type="paragraph" w:styleId="1076" w:customStyle="1">
    <w:name w:val="目录 5_0"/>
    <w:basedOn w:val="1043"/>
    <w:next w:val="1043"/>
    <w:uiPriority w:val="39"/>
    <w:qFormat/>
    <w:pPr>
      <w:ind w:left="1680"/>
    </w:pPr>
    <w:rPr>
      <w:rFonts w:ascii="Calibri" w:hAnsi="Calibri"/>
    </w:rPr>
  </w:style>
  <w:style w:type="paragraph" w:styleId="1077" w:customStyle="1">
    <w:name w:val="修订1"/>
    <w:qFormat/>
    <w:rPr>
      <w:sz w:val="21"/>
      <w:szCs w:val="24"/>
    </w:rPr>
  </w:style>
  <w:style w:type="paragraph" w:styleId="1078" w:customStyle="1">
    <w:name w:val="标题 11"/>
    <w:basedOn w:val="1072"/>
    <w:next w:val="1072"/>
    <w:qFormat/>
    <w:pPr>
      <w:keepLines/>
      <w:keepNext/>
      <w:spacing w:before="340" w:after="330" w:line="576" w:lineRule="auto"/>
      <w:outlineLvl w:val="0"/>
    </w:pPr>
    <w:rPr>
      <w:rFonts w:ascii="Times New Roman" w:hAnsi="Times New Roman" w:eastAsia="Times New Roman"/>
      <w:b/>
      <w:sz w:val="44"/>
      <w:lang w:val="zh-CN"/>
    </w:rPr>
  </w:style>
  <w:style w:type="paragraph" w:styleId="1079" w:customStyle="1">
    <w:name w:val="正文 + 行距: 固定值 20 磅"/>
    <w:basedOn w:val="767"/>
    <w:qFormat/>
    <w:pPr>
      <w:ind w:firstLine="716"/>
      <w:spacing w:line="400" w:lineRule="exact"/>
    </w:pPr>
    <w:rPr>
      <w:rFonts w:ascii="Calibri" w:hAnsi="Calibri"/>
      <w:szCs w:val="22"/>
    </w:rPr>
  </w:style>
  <w:style w:type="paragraph" w:styleId="1080" w:customStyle="1">
    <w:name w:val="TOC 标题11"/>
    <w:basedOn w:val="1017"/>
    <w:next w:val="767"/>
    <w:qFormat/>
    <w:pPr>
      <w:numPr>
        <w:numId w:val="0"/>
      </w:numPr>
      <w:jc w:val="left"/>
      <w:spacing w:before="480" w:after="0" w:line="276" w:lineRule="auto"/>
      <w:widowControl/>
      <w:outlineLvl w:val="9"/>
    </w:pPr>
    <w:rPr>
      <w:rFonts w:ascii="Cambria" w:hAnsi="Cambria"/>
      <w:color w:val="365f91"/>
      <w:sz w:val="28"/>
      <w:szCs w:val="28"/>
    </w:rPr>
  </w:style>
  <w:style w:type="paragraph" w:styleId="1081" w:customStyle="1">
    <w:name w:val="表格文字"/>
    <w:basedOn w:val="767"/>
    <w:link w:val="1082"/>
    <w:qFormat/>
    <w:pPr>
      <w:jc w:val="left"/>
      <w:spacing w:line="420" w:lineRule="atLeast"/>
    </w:pPr>
    <w:rPr>
      <w:rFonts w:ascii="Calibri" w:hAnsi="Calibri"/>
      <w:szCs w:val="22"/>
    </w:rPr>
  </w:style>
  <w:style w:type="character" w:styleId="1082" w:customStyle="1">
    <w:name w:val="表格文字 字符"/>
    <w:link w:val="1081"/>
    <w:qFormat/>
    <w:rPr>
      <w:rFonts w:ascii="Calibri" w:hAnsi="Calibri" w:eastAsia="宋体" w:cs="Times New Roman"/>
      <w:sz w:val="21"/>
      <w:szCs w:val="22"/>
    </w:rPr>
  </w:style>
  <w:style w:type="paragraph" w:styleId="1083" w:customStyle="1">
    <w:name w:val="flNote"/>
    <w:basedOn w:val="767"/>
    <w:qFormat/>
    <w:pPr>
      <w:jc w:val="center"/>
      <w:spacing w:before="320" w:after="160" w:line="360" w:lineRule="atLeast"/>
    </w:pPr>
    <w:rPr>
      <w:rFonts w:ascii="Arial" w:hAnsi="Calibri" w:eastAsia="黑体"/>
      <w:sz w:val="30"/>
      <w:szCs w:val="22"/>
    </w:rPr>
  </w:style>
  <w:style w:type="paragraph" w:styleId="1084" w:customStyle="1">
    <w:name w:val="文章正文"/>
    <w:basedOn w:val="767"/>
    <w:uiPriority w:val="99"/>
    <w:qFormat/>
    <w:pPr>
      <w:ind w:firstLine="480"/>
      <w:spacing w:line="360" w:lineRule="auto"/>
    </w:pPr>
    <w:rPr>
      <w:rFonts w:ascii="仿宋_GB2312" w:hAnsi="宋体" w:eastAsia="仿宋_GB2312"/>
      <w:color w:val="ff0000"/>
      <w:sz w:val="24"/>
    </w:rPr>
  </w:style>
  <w:style w:type="paragraph" w:styleId="1085" w:customStyle="1">
    <w:name w:val="表格"/>
    <w:basedOn w:val="767"/>
    <w:qFormat/>
    <w:pPr>
      <w:jc w:val="center"/>
    </w:pPr>
    <w:rPr>
      <w:rFonts w:ascii="华文细黑" w:hAnsi="华文细黑"/>
      <w:szCs w:val="22"/>
    </w:rPr>
  </w:style>
  <w:style w:type="paragraph" w:styleId="1086" w:customStyle="1">
    <w:name w:val="Char"/>
    <w:basedOn w:val="767"/>
    <w:qFormat/>
    <w:pPr>
      <w:jc w:val="left"/>
      <w:spacing w:after="160" w:line="240" w:lineRule="exact"/>
      <w:widowControl/>
    </w:pPr>
    <w:rPr>
      <w:rFonts w:ascii="Verdana" w:hAnsi="Verdana"/>
      <w:sz w:val="20"/>
      <w:szCs w:val="20"/>
      <w:lang w:eastAsia="en-US"/>
    </w:rPr>
  </w:style>
  <w:style w:type="paragraph" w:styleId="1087" w:customStyle="1">
    <w:name w:val="Default"/>
    <w:qFormat/>
    <w:pPr>
      <w:widowControl w:val="off"/>
    </w:pPr>
    <w:rPr>
      <w:rFonts w:ascii="宋体" w:cs="宋体"/>
      <w:color w:val="000000"/>
      <w:sz w:val="24"/>
      <w:szCs w:val="24"/>
    </w:rPr>
  </w:style>
  <w:style w:type="paragraph" w:styleId="1088" w:customStyle="1">
    <w:name w:val="列出段落2"/>
    <w:basedOn w:val="767"/>
    <w:link w:val="1089"/>
    <w:uiPriority w:val="99"/>
    <w:qFormat/>
    <w:pPr>
      <w:ind w:firstLine="420"/>
    </w:pPr>
  </w:style>
  <w:style w:type="character" w:styleId="1089" w:customStyle="1">
    <w:name w:val="列出段落 Char1"/>
    <w:link w:val="1088"/>
    <w:uiPriority w:val="34"/>
    <w:qFormat/>
    <w:rPr>
      <w:sz w:val="21"/>
      <w:szCs w:val="24"/>
    </w:rPr>
  </w:style>
  <w:style w:type="paragraph" w:styleId="1090" w:customStyle="1">
    <w:name w:val="6'"/>
    <w:basedOn w:val="767"/>
    <w:qFormat/>
    <w:pPr>
      <w:jc w:val="center"/>
      <w:spacing w:line="320" w:lineRule="exact"/>
    </w:pPr>
    <w:rPr>
      <w:rFonts w:ascii="Calibri" w:hAnsi="Calibri"/>
      <w:spacing w:val="20"/>
      <w:szCs w:val="22"/>
    </w:rPr>
  </w:style>
  <w:style w:type="paragraph" w:styleId="1091" w:customStyle="1">
    <w:name w:val="Char Char Char Char Char Char Char"/>
    <w:basedOn w:val="767"/>
    <w:qFormat/>
    <w:pPr>
      <w:spacing w:line="360" w:lineRule="auto"/>
    </w:pPr>
    <w:rPr>
      <w:sz w:val="24"/>
      <w:szCs w:val="20"/>
    </w:rPr>
  </w:style>
  <w:style w:type="paragraph" w:styleId="1092" w:customStyle="1">
    <w:name w:val="2方案格式2"/>
    <w:basedOn w:val="1070"/>
    <w:qFormat/>
    <w:pPr>
      <w:numPr>
        <w:ilvl w:val="1"/>
      </w:numPr>
      <w:spacing w:line="240" w:lineRule="auto"/>
      <w:outlineLvl w:val="1"/>
    </w:pPr>
    <w:rPr>
      <w:sz w:val="44"/>
    </w:rPr>
  </w:style>
  <w:style w:type="paragraph" w:styleId="1093" w:customStyle="1">
    <w:name w:val="无间隔1"/>
    <w:link w:val="1094"/>
    <w:qFormat/>
    <w:pPr>
      <w:jc w:val="both"/>
      <w:widowControl w:val="off"/>
    </w:pPr>
    <w:rPr>
      <w:rFonts w:ascii="Calibri" w:hAnsi="Calibri"/>
      <w:sz w:val="21"/>
      <w:szCs w:val="22"/>
    </w:rPr>
  </w:style>
  <w:style w:type="character" w:styleId="1094" w:customStyle="1">
    <w:name w:val="无间隔 Char1"/>
    <w:link w:val="1093"/>
    <w:uiPriority w:val="1"/>
    <w:qFormat/>
    <w:rPr>
      <w:rFonts w:ascii="Calibri" w:hAnsi="Calibri"/>
      <w:sz w:val="21"/>
      <w:szCs w:val="22"/>
    </w:rPr>
  </w:style>
  <w:style w:type="paragraph" w:styleId="1095" w:customStyle="1">
    <w:name w:val="文档正文"/>
    <w:basedOn w:val="767"/>
    <w:qFormat/>
    <w:pPr>
      <w:ind w:firstLine="567"/>
      <w:spacing w:line="480" w:lineRule="atLeast"/>
    </w:pPr>
    <w:rPr>
      <w:rFonts w:ascii="Ari" w:eastAsia="Ari"/>
      <w:sz w:val="28"/>
      <w:szCs w:val="20"/>
    </w:rPr>
  </w:style>
  <w:style w:type="paragraph" w:styleId="1096" w:customStyle="1">
    <w:name w:val="txt"/>
    <w:basedOn w:val="767"/>
    <w:qFormat/>
    <w:pPr>
      <w:jc w:val="left"/>
      <w:spacing w:before="100" w:beforeAutospacing="1" w:after="100" w:afterAutospacing="1"/>
      <w:widowControl/>
    </w:pPr>
    <w:rPr>
      <w:rFonts w:ascii="宋体" w:hAnsi="宋体" w:cs="宋体"/>
      <w:sz w:val="24"/>
    </w:rPr>
  </w:style>
  <w:style w:type="paragraph" w:styleId="1097" w:customStyle="1">
    <w:name w:val="目录 4_0"/>
    <w:basedOn w:val="1043"/>
    <w:next w:val="1043"/>
    <w:uiPriority w:val="39"/>
    <w:qFormat/>
    <w:pPr>
      <w:ind w:left="1260"/>
    </w:pPr>
    <w:rPr>
      <w:rFonts w:ascii="Calibri" w:hAnsi="Calibri"/>
    </w:rPr>
  </w:style>
  <w:style w:type="paragraph" w:styleId="1098" w:customStyle="1">
    <w:name w:val="目录 3_0"/>
    <w:basedOn w:val="1043"/>
    <w:next w:val="1043"/>
    <w:uiPriority w:val="39"/>
    <w:qFormat/>
    <w:pPr>
      <w:ind w:left="840"/>
    </w:pPr>
    <w:rPr>
      <w:rFonts w:ascii="Calibri" w:hAnsi="Calibri"/>
    </w:rPr>
  </w:style>
  <w:style w:type="paragraph" w:styleId="1099" w:customStyle="1">
    <w:name w:val="样式 标题 1 + 黑体 三号 非加粗 居中 段前: 6 磅 段后: 6 磅 行距: 固定值 20 磅"/>
    <w:basedOn w:val="1017"/>
    <w:qFormat/>
    <w:pPr>
      <w:numPr>
        <w:numId w:val="0"/>
      </w:numPr>
      <w:spacing w:before="120" w:after="120" w:line="400" w:lineRule="exact"/>
    </w:pPr>
    <w:rPr>
      <w:rFonts w:ascii="黑体" w:hAnsi="黑体" w:eastAsia="黑体"/>
      <w:b w:val="0"/>
      <w:bCs w:val="0"/>
      <w:szCs w:val="20"/>
    </w:rPr>
  </w:style>
  <w:style w:type="paragraph" w:styleId="1100" w:customStyle="1">
    <w:name w:val="1"/>
    <w:basedOn w:val="767"/>
    <w:next w:val="767"/>
    <w:qFormat/>
    <w:rPr>
      <w:rFonts w:ascii="Calibri" w:hAnsi="Calibri"/>
      <w:szCs w:val="22"/>
    </w:rPr>
  </w:style>
  <w:style w:type="paragraph" w:styleId="1101" w:customStyle="1">
    <w:name w:val="Blockquote_0"/>
    <w:basedOn w:val="1043"/>
    <w:qFormat/>
    <w:pPr>
      <w:ind w:left="360" w:right="360"/>
      <w:jc w:val="left"/>
      <w:spacing w:before="100" w:after="100"/>
    </w:pPr>
    <w:rPr>
      <w:rFonts w:ascii="Calibri" w:hAnsi="Calibri" w:eastAsia="Times New Roman"/>
      <w:sz w:val="24"/>
      <w:szCs w:val="20"/>
    </w:rPr>
  </w:style>
  <w:style w:type="paragraph" w:styleId="1102" w:customStyle="1">
    <w:name w:val="列出段落11"/>
    <w:basedOn w:val="767"/>
    <w:qFormat/>
    <w:pPr>
      <w:contextualSpacing/>
      <w:ind w:left="720"/>
      <w:jc w:val="left"/>
      <w:widowControl/>
    </w:pPr>
    <w:rPr>
      <w:rFonts w:ascii="Arial" w:hAnsi="Arial" w:eastAsia="黑体"/>
      <w:sz w:val="24"/>
      <w:lang w:eastAsia="en-US"/>
    </w:rPr>
  </w:style>
  <w:style w:type="paragraph" w:styleId="1103" w:customStyle="1">
    <w:name w:val="样式 标题 2 + Times New Roman 四号 非加粗 段前: 5 磅 段后: 0 磅 行距: 固定值 20..._0"/>
    <w:basedOn w:val="767"/>
    <w:qFormat/>
    <w:pPr>
      <w:keepLines/>
      <w:keepNext/>
      <w:spacing w:before="100" w:line="360" w:lineRule="auto"/>
      <w:outlineLvl w:val="1"/>
    </w:pPr>
    <w:rPr>
      <w:rFonts w:eastAsia="Times New Roman" w:cs="宋体"/>
      <w:sz w:val="28"/>
      <w:szCs w:val="20"/>
    </w:rPr>
  </w:style>
  <w:style w:type="paragraph" w:styleId="1104" w:customStyle="1">
    <w:name w:val="op_mapdots_left"/>
    <w:basedOn w:val="767"/>
    <w:qFormat/>
    <w:pPr>
      <w:jc w:val="left"/>
      <w:spacing w:before="100" w:beforeAutospacing="1" w:after="100" w:afterAutospacing="1"/>
      <w:widowControl/>
    </w:pPr>
    <w:rPr>
      <w:rFonts w:ascii="宋体" w:hAnsi="宋体" w:cs="宋体"/>
      <w:sz w:val="24"/>
    </w:rPr>
  </w:style>
  <w:style w:type="paragraph" w:styleId="1105" w:customStyle="1">
    <w:name w:val="p0"/>
    <w:basedOn w:val="767"/>
    <w:qFormat/>
    <w:pPr>
      <w:widowControl/>
    </w:pPr>
    <w:rPr>
      <w:b/>
      <w:bCs/>
      <w:sz w:val="24"/>
    </w:rPr>
  </w:style>
  <w:style w:type="paragraph" w:styleId="1106" w:customStyle="1">
    <w:name w:val="Blockquote"/>
    <w:basedOn w:val="767"/>
    <w:qFormat/>
    <w:pPr>
      <w:ind w:left="360" w:right="360"/>
      <w:jc w:val="left"/>
      <w:spacing w:before="100" w:after="100"/>
    </w:pPr>
    <w:rPr>
      <w:rFonts w:ascii="Calibri" w:hAnsi="Calibri"/>
      <w:sz w:val="24"/>
      <w:szCs w:val="22"/>
    </w:rPr>
  </w:style>
  <w:style w:type="paragraph" w:styleId="1107" w:customStyle="1">
    <w:name w:val="3方案格式3"/>
    <w:basedOn w:val="1092"/>
    <w:qFormat/>
    <w:pPr>
      <w:numPr>
        <w:ilvl w:val="2"/>
      </w:numPr>
      <w:outlineLvl w:val="2"/>
    </w:pPr>
    <w:rPr>
      <w:sz w:val="32"/>
    </w:rPr>
  </w:style>
  <w:style w:type="paragraph" w:styleId="1108" w:customStyle="1">
    <w:name w:val="样式 标题 2 + Times New Roman 四号 非加粗 段前: 5 磅 段后: 0 磅 行距: 固定值 20..."/>
    <w:basedOn w:val="1019"/>
    <w:qFormat/>
    <w:pPr>
      <w:numPr>
        <w:numId w:val="0"/>
      </w:numPr>
      <w:spacing w:before="100" w:after="0" w:line="400" w:lineRule="exact"/>
    </w:pPr>
    <w:rPr>
      <w:rFonts w:ascii="Times New Roman" w:hAnsi="Times New Roman" w:eastAsia="黑体"/>
      <w:b w:val="0"/>
      <w:bCs w:val="0"/>
      <w:sz w:val="28"/>
      <w:szCs w:val="20"/>
    </w:rPr>
  </w:style>
  <w:style w:type="paragraph" w:styleId="1109" w:customStyle="1">
    <w:name w:val="标题2"/>
    <w:basedOn w:val="1019"/>
    <w:next w:val="790"/>
    <w:qFormat/>
    <w:pPr>
      <w:spacing w:before="156" w:after="156" w:line="360" w:lineRule="auto"/>
    </w:pPr>
    <w:rPr>
      <w:bCs w:val="0"/>
      <w:sz w:val="24"/>
    </w:rPr>
  </w:style>
  <w:style w:type="paragraph" w:styleId="1110" w:customStyle="1">
    <w:name w:val="普通正文"/>
    <w:basedOn w:val="767"/>
    <w:qFormat/>
    <w:pPr>
      <w:ind w:firstLine="480"/>
      <w:jc w:val="left"/>
      <w:spacing w:before="120" w:after="120" w:line="360" w:lineRule="auto"/>
    </w:pPr>
    <w:rPr>
      <w:rFonts w:ascii="Arial" w:hAnsi="Arial"/>
      <w:sz w:val="24"/>
    </w:rPr>
  </w:style>
  <w:style w:type="paragraph" w:styleId="1111" w:customStyle="1">
    <w:name w:val="正文11"/>
    <w:qFormat/>
    <w:rPr>
      <w:rFonts w:ascii="Calibri" w:hAnsi="Calibri" w:cs="Calibri"/>
      <w:sz w:val="24"/>
      <w:szCs w:val="24"/>
    </w:rPr>
  </w:style>
  <w:style w:type="paragraph" w:styleId="1112" w:customStyle="1">
    <w:name w:val="正文2"/>
    <w:basedOn w:val="767"/>
    <w:link w:val="1113"/>
    <w:qFormat/>
    <w:rPr>
      <w:rFonts w:eastAsia="微软雅黑"/>
      <w:sz w:val="24"/>
    </w:rPr>
  </w:style>
  <w:style w:type="character" w:styleId="1113" w:customStyle="1">
    <w:name w:val="正文2 Char"/>
    <w:link w:val="1112"/>
    <w:qFormat/>
    <w:rPr>
      <w:rFonts w:eastAsia="微软雅黑"/>
      <w:sz w:val="24"/>
      <w:szCs w:val="24"/>
    </w:rPr>
  </w:style>
  <w:style w:type="paragraph" w:styleId="1114" w:customStyle="1">
    <w:name w:val="列出段落3"/>
    <w:basedOn w:val="767"/>
    <w:qFormat/>
    <w:pPr>
      <w:ind w:firstLine="420"/>
      <w:jc w:val="left"/>
      <w:spacing w:after="200"/>
      <w:widowControl/>
    </w:pPr>
    <w:rPr>
      <w:rFonts w:ascii="Tahoma" w:hAnsi="Tahoma" w:eastAsia="微软雅黑"/>
      <w:sz w:val="22"/>
      <w:szCs w:val="22"/>
    </w:rPr>
  </w:style>
  <w:style w:type="paragraph" w:styleId="1115" w:customStyle="1">
    <w:name w:val="纯文本2"/>
    <w:basedOn w:val="767"/>
    <w:qFormat/>
    <w:pPr>
      <w:jc w:val="left"/>
    </w:pPr>
    <w:rPr>
      <w:rFonts w:hint="eastAsia" w:ascii="宋体" w:hAnsi="宋体" w:cs="Courier New"/>
      <w:sz w:val="24"/>
      <w:szCs w:val="20"/>
    </w:rPr>
  </w:style>
  <w:style w:type="paragraph" w:styleId="1116" w:customStyle="1">
    <w:name w:val="trs_editor"/>
    <w:basedOn w:val="767"/>
    <w:qFormat/>
    <w:pPr>
      <w:jc w:val="left"/>
      <w:spacing w:before="100" w:beforeAutospacing="1" w:after="100" w:afterAutospacing="1"/>
      <w:widowControl/>
    </w:pPr>
    <w:rPr>
      <w:rFonts w:ascii="宋体" w:hAnsi="宋体" w:cs="宋体"/>
      <w:sz w:val="24"/>
    </w:rPr>
  </w:style>
  <w:style w:type="character" w:styleId="1117" w:customStyle="1">
    <w:name w:val="明显强调1"/>
    <w:qFormat/>
    <w:rPr>
      <w:b/>
      <w:bCs/>
      <w:i/>
      <w:iCs/>
      <w:color w:val="4f81bd"/>
    </w:rPr>
  </w:style>
  <w:style w:type="character" w:styleId="1118" w:customStyle="1">
    <w:name w:val="批注文字 Char2"/>
    <w:qFormat/>
    <w:rPr>
      <w:sz w:val="21"/>
    </w:rPr>
  </w:style>
  <w:style w:type="character" w:styleId="1119" w:customStyle="1">
    <w:name w:val="正文文本 Char2"/>
    <w:uiPriority w:val="99"/>
    <w:semiHidden/>
    <w:qFormat/>
    <w:rPr>
      <w:rFonts w:ascii="Calibri" w:hAnsi="Calibri" w:eastAsia="宋体" w:cs="Times New Roman"/>
    </w:rPr>
  </w:style>
  <w:style w:type="character" w:styleId="1120" w:customStyle="1">
    <w:name w:val="页脚 Char1"/>
    <w:uiPriority w:val="99"/>
    <w:qFormat/>
    <w:rPr>
      <w:rFonts w:ascii="Calibri" w:hAnsi="Calibri" w:eastAsia="宋体" w:cs="Times New Roman"/>
      <w:sz w:val="18"/>
      <w:szCs w:val="18"/>
    </w:rPr>
  </w:style>
  <w:style w:type="character" w:styleId="1121" w:customStyle="1">
    <w:name w:val="明显引用 Char2"/>
    <w:uiPriority w:val="99"/>
    <w:qFormat/>
    <w:rPr>
      <w:b/>
      <w:bCs/>
      <w:i/>
      <w:iCs/>
      <w:color w:val="4f81bd"/>
      <w:sz w:val="21"/>
      <w:szCs w:val="24"/>
    </w:rPr>
  </w:style>
  <w:style w:type="character" w:styleId="1122" w:customStyle="1">
    <w:name w:val="正文文本缩进 3 Char1"/>
    <w:uiPriority w:val="99"/>
    <w:semiHidden/>
    <w:qFormat/>
    <w:rPr>
      <w:sz w:val="16"/>
      <w:szCs w:val="16"/>
    </w:rPr>
  </w:style>
  <w:style w:type="character" w:styleId="1123" w:customStyle="1">
    <w:name w:val="引用 Char1"/>
    <w:uiPriority w:val="29"/>
    <w:qFormat/>
    <w:rPr>
      <w:i/>
      <w:iCs/>
      <w:color w:val="000000"/>
      <w:sz w:val="21"/>
    </w:rPr>
  </w:style>
  <w:style w:type="character" w:styleId="1124" w:customStyle="1">
    <w:name w:val="font161"/>
    <w:qFormat/>
    <w:rPr>
      <w:b/>
      <w:sz w:val="32"/>
    </w:rPr>
  </w:style>
  <w:style w:type="character" w:styleId="1125" w:customStyle="1">
    <w:name w:val="引用 Char2"/>
    <w:uiPriority w:val="99"/>
    <w:qFormat/>
    <w:rPr>
      <w:i/>
      <w:iCs/>
      <w:color w:val="000000"/>
      <w:sz w:val="21"/>
      <w:szCs w:val="24"/>
    </w:rPr>
  </w:style>
  <w:style w:type="character" w:styleId="1126" w:customStyle="1">
    <w:name w:val="rvts11"/>
    <w:qFormat/>
    <w:rPr>
      <w:rFonts w:hint="default" w:ascii="KNLe" w:hAnsi="KNLe"/>
      <w:sz w:val="24"/>
      <w:szCs w:val="24"/>
      <w:u w:val="single"/>
    </w:rPr>
  </w:style>
  <w:style w:type="character" w:styleId="1127" w:customStyle="1">
    <w:name w:val="副标题 Char2"/>
    <w:uiPriority w:val="11"/>
    <w:qFormat/>
    <w:rPr>
      <w:rFonts w:ascii="Cambria" w:hAnsi="Cambria" w:cs="Times New Roman"/>
      <w:b/>
      <w:bCs/>
      <w:sz w:val="32"/>
      <w:szCs w:val="32"/>
    </w:rPr>
  </w:style>
  <w:style w:type="character" w:styleId="1128" w:customStyle="1">
    <w:name w:val="批注主题 Char1"/>
    <w:qFormat/>
    <w:rPr>
      <w:b/>
      <w:bCs/>
      <w:sz w:val="21"/>
      <w:szCs w:val="22"/>
    </w:rPr>
  </w:style>
  <w:style w:type="character" w:styleId="1129" w:customStyle="1">
    <w:name w:val="font31"/>
    <w:qFormat/>
    <w:rPr>
      <w:rFonts w:hint="eastAsia" w:ascii="宋体" w:hAnsi="宋体" w:eastAsia="宋体" w:cs="宋体"/>
      <w:color w:val="000000"/>
      <w:sz w:val="20"/>
      <w:szCs w:val="20"/>
      <w:u w:val="none"/>
    </w:rPr>
  </w:style>
  <w:style w:type="character" w:styleId="1130" w:customStyle="1">
    <w:name w:val="日期 Char1"/>
    <w:qFormat/>
    <w:rPr>
      <w:rFonts w:ascii="Calibri" w:hAnsi="Calibri" w:eastAsia="宋体" w:cs="Times New Roman"/>
    </w:rPr>
  </w:style>
  <w:style w:type="character" w:styleId="1131" w:customStyle="1">
    <w:name w:val="批注框文本 Char1"/>
    <w:qFormat/>
    <w:rPr>
      <w:sz w:val="18"/>
      <w:szCs w:val="18"/>
    </w:rPr>
  </w:style>
  <w:style w:type="character" w:styleId="1132" w:customStyle="1">
    <w:name w:val="标题 Char1"/>
    <w:uiPriority w:val="10"/>
    <w:qFormat/>
    <w:rPr>
      <w:rFonts w:ascii="Cambria" w:hAnsi="Cambria" w:eastAsia="宋体" w:cs="Times New Roman"/>
      <w:b/>
      <w:bCs/>
      <w:sz w:val="32"/>
      <w:szCs w:val="32"/>
    </w:rPr>
  </w:style>
  <w:style w:type="character" w:styleId="1133" w:customStyle="1">
    <w:name w:val="不明显参考1"/>
    <w:qFormat/>
    <w:rPr>
      <w:smallCaps/>
      <w:color w:val="c0504d"/>
      <w:u w:val="single"/>
    </w:rPr>
  </w:style>
  <w:style w:type="character" w:styleId="1134" w:customStyle="1">
    <w:name w:val="批注文字 Char1"/>
    <w:qFormat/>
    <w:rPr>
      <w:rFonts w:ascii="Calibri" w:hAnsi="Calibri" w:eastAsia="宋体" w:cs="Times New Roman"/>
    </w:rPr>
  </w:style>
  <w:style w:type="character" w:styleId="1135" w:customStyle="1">
    <w:name w:val="标题 Char2"/>
    <w:uiPriority w:val="10"/>
    <w:qFormat/>
    <w:rPr>
      <w:rFonts w:ascii="Cambria" w:hAnsi="Cambria" w:cs="Times New Roman"/>
      <w:b/>
      <w:bCs/>
      <w:sz w:val="32"/>
      <w:szCs w:val="32"/>
    </w:rPr>
  </w:style>
  <w:style w:type="character" w:styleId="1136" w:customStyle="1">
    <w:name w:val="正文文本 3 Char1"/>
    <w:uiPriority w:val="99"/>
    <w:qFormat/>
    <w:rPr>
      <w:sz w:val="16"/>
      <w:szCs w:val="16"/>
    </w:rPr>
  </w:style>
  <w:style w:type="character" w:styleId="1137" w:customStyle="1">
    <w:name w:val="批注主题 Char2"/>
    <w:qFormat/>
    <w:rPr>
      <w:b/>
      <w:bCs/>
      <w:sz w:val="21"/>
    </w:rPr>
  </w:style>
  <w:style w:type="character" w:styleId="1138" w:customStyle="1">
    <w:name w:val="bookmark"/>
    <w:basedOn w:val="777"/>
    <w:qFormat/>
  </w:style>
  <w:style w:type="character" w:styleId="1139" w:customStyle="1">
    <w:name w:val="font11"/>
    <w:qFormat/>
    <w:rPr>
      <w:rFonts w:hint="eastAsia" w:ascii="宋体" w:hAnsi="宋体" w:eastAsia="宋体" w:cs="宋体"/>
      <w:color w:val="000000"/>
      <w:sz w:val="20"/>
      <w:szCs w:val="20"/>
      <w:u w:val="none"/>
    </w:rPr>
  </w:style>
  <w:style w:type="character" w:styleId="1140" w:customStyle="1">
    <w:name w:val="明显参考1"/>
    <w:qFormat/>
    <w:rPr>
      <w:b/>
      <w:bCs/>
      <w:smallCaps/>
      <w:color w:val="c0504d"/>
      <w:spacing w:val="5"/>
      <w:u w:val="single"/>
    </w:rPr>
  </w:style>
  <w:style w:type="character" w:styleId="1141" w:customStyle="1">
    <w:name w:val="超链接_0"/>
    <w:uiPriority w:val="99"/>
    <w:qFormat/>
    <w:rPr>
      <w:rFonts w:ascii="Calibri" w:hAnsi="Calibri"/>
      <w:color w:val="0000ff"/>
      <w:u w:val="single"/>
    </w:rPr>
  </w:style>
  <w:style w:type="character" w:styleId="1142" w:customStyle="1">
    <w:name w:val="文档结构图 Char2"/>
    <w:uiPriority w:val="99"/>
    <w:semiHidden/>
    <w:qFormat/>
    <w:rPr>
      <w:rFonts w:ascii="宋体" w:hAnsi="Calibri" w:eastAsia="宋体" w:cs="Times New Roman"/>
      <w:sz w:val="18"/>
      <w:szCs w:val="18"/>
    </w:rPr>
  </w:style>
  <w:style w:type="character" w:styleId="1143" w:customStyle="1">
    <w:name w:val="textcontents"/>
    <w:qFormat/>
    <w:rPr>
      <w:rFonts w:cs="Times New Roman"/>
    </w:rPr>
  </w:style>
  <w:style w:type="character" w:styleId="1144" w:customStyle="1">
    <w:name w:val="副标题 Char1"/>
    <w:uiPriority w:val="11"/>
    <w:qFormat/>
    <w:rPr>
      <w:rFonts w:ascii="Cambria" w:hAnsi="Cambria" w:cs="Times New Roman"/>
      <w:b/>
      <w:bCs/>
      <w:sz w:val="32"/>
      <w:szCs w:val="32"/>
    </w:rPr>
  </w:style>
  <w:style w:type="character" w:styleId="1145" w:customStyle="1">
    <w:name w:val="书籍标题1"/>
    <w:qFormat/>
    <w:rPr>
      <w:b/>
      <w:bCs/>
      <w:smallCaps/>
      <w:spacing w:val="5"/>
    </w:rPr>
  </w:style>
  <w:style w:type="character" w:styleId="1146" w:customStyle="1">
    <w:name w:val="正文文本 Char1"/>
    <w:qFormat/>
    <w:rPr>
      <w:rFonts w:ascii="Calibri" w:hAnsi="Calibri" w:eastAsia="宋体" w:cs="Times New Roman"/>
    </w:rPr>
  </w:style>
  <w:style w:type="character" w:styleId="1147" w:customStyle="1">
    <w:name w:val="明显引用 Char1"/>
    <w:uiPriority w:val="30"/>
    <w:qFormat/>
    <w:rPr>
      <w:b/>
      <w:bCs/>
      <w:i/>
      <w:iCs/>
      <w:color w:val="4f81bd"/>
      <w:sz w:val="21"/>
    </w:rPr>
  </w:style>
  <w:style w:type="character" w:styleId="1148" w:customStyle="1">
    <w:name w:val="页眉 Char1"/>
    <w:uiPriority w:val="99"/>
    <w:qFormat/>
    <w:rPr>
      <w:rFonts w:ascii="Calibri" w:hAnsi="Calibri" w:eastAsia="宋体" w:cs="Times New Roman"/>
      <w:sz w:val="18"/>
      <w:szCs w:val="18"/>
    </w:rPr>
  </w:style>
  <w:style w:type="character" w:styleId="1149" w:customStyle="1">
    <w:name w:val="不明显强调1"/>
    <w:qFormat/>
    <w:rPr>
      <w:i/>
      <w:iCs/>
      <w:color w:val="808080"/>
    </w:rPr>
  </w:style>
  <w:style w:type="character" w:styleId="1150" w:customStyle="1">
    <w:name w:val="font21"/>
    <w:qFormat/>
    <w:rPr>
      <w:rFonts w:hint="eastAsia" w:ascii="宋体" w:hAnsi="宋体" w:eastAsia="宋体" w:cs="宋体"/>
      <w:color w:val="000000"/>
      <w:sz w:val="20"/>
      <w:szCs w:val="20"/>
      <w:u w:val="none"/>
    </w:rPr>
  </w:style>
  <w:style w:type="character" w:styleId="1151" w:customStyle="1">
    <w:name w:val="文档结构图 Char1"/>
    <w:qFormat/>
    <w:rPr>
      <w:rFonts w:ascii="宋体" w:hAnsi="Calibri" w:eastAsia="宋体" w:cs="Times New Roman"/>
      <w:sz w:val="18"/>
      <w:szCs w:val="18"/>
    </w:rPr>
  </w:style>
  <w:style w:type="character" w:styleId="1152" w:customStyle="1">
    <w:name w:val="日期 Char2"/>
    <w:uiPriority w:val="99"/>
    <w:semiHidden/>
    <w:qFormat/>
    <w:rPr>
      <w:rFonts w:ascii="Calibri" w:hAnsi="Calibri" w:eastAsia="宋体" w:cs="Times New Roman"/>
    </w:rPr>
  </w:style>
  <w:style w:type="character" w:styleId="1153" w:customStyle="1">
    <w:name w:val="批注框文本 Char2"/>
    <w:uiPriority w:val="99"/>
    <w:semiHidden/>
    <w:qFormat/>
    <w:rPr>
      <w:rFonts w:ascii="Calibri" w:hAnsi="Calibri" w:eastAsia="宋体" w:cs="Times New Roman"/>
      <w:sz w:val="18"/>
      <w:szCs w:val="18"/>
    </w:rPr>
  </w:style>
  <w:style w:type="paragraph" w:styleId="1154" w:customStyle="1">
    <w:name w:val="修订2"/>
    <w:hidden/>
    <w:uiPriority w:val="99"/>
    <w:qFormat/>
    <w:rPr>
      <w:sz w:val="21"/>
      <w:szCs w:val="24"/>
    </w:rPr>
  </w:style>
  <w:style w:type="character" w:styleId="1155" w:customStyle="1">
    <w:name w:val="未处理的提及1"/>
    <w:basedOn w:val="777"/>
    <w:uiPriority w:val="99"/>
    <w:unhideWhenUsed/>
    <w:qFormat/>
    <w:rPr>
      <w:color w:val="605e5c"/>
      <w:shd w:val="clear" w:color="auto" w:fill="e1dfdd"/>
    </w:rPr>
  </w:style>
  <w:style w:type="paragraph" w:styleId="1156" w:customStyle="1">
    <w:name w:val="TOC 标题2"/>
    <w:basedOn w:val="1017"/>
    <w:next w:val="767"/>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Cs w:val="32"/>
    </w:rPr>
  </w:style>
  <w:style w:type="character" w:styleId="1157" w:customStyle="1">
    <w:name w:val="未处理的提及2"/>
    <w:basedOn w:val="777"/>
    <w:uiPriority w:val="99"/>
    <w:semiHidden/>
    <w:unhideWhenUsed/>
    <w:qFormat/>
    <w:rPr>
      <w:color w:val="605e5c"/>
      <w:shd w:val="clear" w:color="auto" w:fill="e1dfdd"/>
    </w:rPr>
  </w:style>
  <w:style w:type="paragraph" w:styleId="1158" w:customStyle="1">
    <w:name w:val="修订3"/>
    <w:hidden/>
    <w:uiPriority w:val="99"/>
    <w:unhideWhenUsed/>
    <w:qFormat/>
    <w:rPr>
      <w:sz w:val="21"/>
      <w:szCs w:val="24"/>
    </w:rPr>
  </w:style>
  <w:style w:type="paragraph" w:styleId="1159" w:customStyle="1">
    <w:name w:val="标题 61"/>
    <w:basedOn w:val="767"/>
    <w:next w:val="767"/>
    <w:qFormat/>
    <w:pPr>
      <w:numPr>
        <w:ilvl w:val="5"/>
        <w:numId w:val="3"/>
      </w:numPr>
      <w:keepLines/>
      <w:keepNext/>
      <w:spacing w:before="240" w:after="64" w:line="320" w:lineRule="auto"/>
      <w:outlineLvl w:val="5"/>
    </w:pPr>
    <w:rPr>
      <w:rFonts w:ascii="Arial" w:hAnsi="Arial" w:eastAsia="黑体"/>
      <w:b/>
      <w:bCs/>
      <w:sz w:val="24"/>
    </w:rPr>
  </w:style>
  <w:style w:type="paragraph" w:styleId="1160" w:customStyle="1">
    <w:name w:val="标题 71"/>
    <w:basedOn w:val="767"/>
    <w:next w:val="767"/>
    <w:qFormat/>
    <w:pPr>
      <w:numPr>
        <w:ilvl w:val="6"/>
        <w:numId w:val="3"/>
      </w:numPr>
      <w:keepLines/>
      <w:keepNext/>
      <w:spacing w:before="240" w:after="64" w:line="320" w:lineRule="auto"/>
      <w:outlineLvl w:val="6"/>
    </w:pPr>
    <w:rPr>
      <w:b/>
      <w:bCs/>
      <w:sz w:val="24"/>
    </w:rPr>
  </w:style>
  <w:style w:type="paragraph" w:styleId="1161" w:customStyle="1">
    <w:name w:val="标题 81"/>
    <w:basedOn w:val="767"/>
    <w:next w:val="767"/>
    <w:qFormat/>
    <w:pPr>
      <w:numPr>
        <w:ilvl w:val="7"/>
        <w:numId w:val="3"/>
      </w:numPr>
      <w:keepLines/>
      <w:keepNext/>
      <w:spacing w:before="240" w:after="64" w:line="320" w:lineRule="auto"/>
      <w:outlineLvl w:val="7"/>
    </w:pPr>
    <w:rPr>
      <w:rFonts w:ascii="Arial" w:hAnsi="Arial" w:eastAsia="黑体"/>
      <w:sz w:val="24"/>
    </w:rPr>
  </w:style>
  <w:style w:type="paragraph" w:styleId="1162" w:customStyle="1">
    <w:name w:val="标题 91"/>
    <w:basedOn w:val="767"/>
    <w:next w:val="767"/>
    <w:qFormat/>
    <w:pPr>
      <w:numPr>
        <w:ilvl w:val="8"/>
        <w:numId w:val="3"/>
      </w:numPr>
      <w:keepLines/>
      <w:keepNext/>
      <w:spacing w:before="240" w:after="64" w:line="320" w:lineRule="auto"/>
      <w:outlineLvl w:val="8"/>
    </w:pPr>
    <w:rPr>
      <w:rFonts w:ascii="Arial" w:hAnsi="Arial" w:eastAsia="黑体"/>
      <w:szCs w:val="21"/>
    </w:rPr>
  </w:style>
  <w:style w:type="paragraph" w:styleId="1163" w:customStyle="1">
    <w:name w:val="修订4"/>
    <w:hidden/>
    <w:uiPriority w:val="99"/>
    <w:unhideWhenUsed/>
    <w:qFormat/>
    <w:rPr>
      <w:sz w:val="21"/>
      <w:szCs w:val="24"/>
    </w:rPr>
  </w:style>
  <w:style w:type="paragraph" w:styleId="1164" w:customStyle="1">
    <w:name w:val="Table Paragraph"/>
    <w:basedOn w:val="767"/>
    <w:uiPriority w:val="1"/>
    <w:qFormat/>
    <w:pPr>
      <w:jc w:val="left"/>
    </w:pPr>
    <w:rPr>
      <w:rFonts w:ascii="宋体" w:hAnsi="宋体" w:cs="宋体"/>
      <w:sz w:val="22"/>
      <w:szCs w:val="22"/>
      <w:lang w:val="zh-CN" w:bidi="zh-CN"/>
    </w:rPr>
  </w:style>
  <w:style w:type="paragraph" w:styleId="1165" w:customStyle="1">
    <w:name w:val="列表段落1"/>
    <w:basedOn w:val="767"/>
    <w:uiPriority w:val="99"/>
    <w:qFormat/>
    <w:pPr>
      <w:ind w:firstLine="420"/>
    </w:pPr>
    <w:rPr>
      <w:szCs w:val="20"/>
    </w:rPr>
  </w:style>
  <w:style w:type="character" w:styleId="1166" w:customStyle="1">
    <w:name w:val="正文首行缩进 2 Char"/>
    <w:basedOn w:val="857"/>
    <w:link w:val="829"/>
    <w:uiPriority w:val="99"/>
    <w:qFormat/>
  </w:style>
  <w:style w:type="character" w:styleId="1167" w:customStyle="1">
    <w:name w:val="font61"/>
    <w:basedOn w:val="777"/>
    <w:qFormat/>
    <w:rPr>
      <w:rFonts w:hint="eastAsia" w:ascii="微软雅黑" w:hAnsi="微软雅黑" w:eastAsia="微软雅黑" w:cs="微软雅黑"/>
      <w:b/>
      <w:bCs/>
      <w:color w:val="c00000"/>
      <w:sz w:val="20"/>
      <w:szCs w:val="20"/>
      <w:u w:val="none"/>
    </w:rPr>
  </w:style>
  <w:style w:type="character" w:styleId="1168" w:customStyle="1">
    <w:name w:val="称呼 Char"/>
    <w:basedOn w:val="777"/>
    <w:link w:val="788"/>
    <w:qFormat/>
    <w:rPr>
      <w:rFonts w:ascii="仿宋_GB2312" w:eastAsia="仿宋_GB2312"/>
    </w:rPr>
  </w:style>
  <w:style w:type="character" w:styleId="1169" w:customStyle="1">
    <w:name w:val="签名 Char"/>
    <w:basedOn w:val="777"/>
    <w:link w:val="809"/>
    <w:qFormat/>
    <w:rPr>
      <w:rFonts w:eastAsia="仿宋_GB2312"/>
    </w:rPr>
  </w:style>
  <w:style w:type="character" w:styleId="1170" w:customStyle="1">
    <w:name w:val="正文文本 2 Char"/>
    <w:basedOn w:val="777"/>
    <w:link w:val="822"/>
    <w:qFormat/>
    <w:rPr>
      <w:b/>
      <w:bCs/>
    </w:rPr>
  </w:style>
  <w:style w:type="character" w:styleId="1171" w:customStyle="1">
    <w:name w:val="rvts72"/>
    <w:qFormat/>
    <w:rPr>
      <w:rFonts w:hint="default" w:ascii="KNLe" w:hAnsi="KNLe" w:eastAsia="宋体" w:cs="Times New Roman"/>
      <w:color w:val="ff0000"/>
      <w:sz w:val="24"/>
      <w:szCs w:val="24"/>
      <w:u w:val="single"/>
    </w:rPr>
  </w:style>
  <w:style w:type="character" w:styleId="1172" w:customStyle="1">
    <w:name w:val="Char Char18"/>
    <w:rPr>
      <w:rFonts w:ascii="Times New Roman" w:hAnsi="Times New Roman" w:eastAsia="宋体" w:cs="Times New Roman"/>
      <w:b/>
      <w:sz w:val="24"/>
      <w:lang w:val="en-US" w:eastAsia="zh-CN"/>
    </w:rPr>
  </w:style>
  <w:style w:type="character" w:styleId="1173" w:customStyle="1">
    <w:name w:val="不明显参考2"/>
    <w:qFormat/>
    <w:rPr>
      <w:rFonts w:ascii="Times New Roman" w:hAnsi="Times New Roman" w:eastAsia="宋体" w:cs="Times New Roman"/>
      <w:smallCaps/>
    </w:rPr>
  </w:style>
  <w:style w:type="character" w:styleId="1174" w:customStyle="1">
    <w:name w:val="华宇段落1 Char Char Char"/>
    <w:qFormat/>
    <w:rPr>
      <w:rFonts w:ascii="Times New Roman" w:hAnsi="Times New Roman" w:eastAsia="宋体" w:cs="Times New Roman"/>
      <w:sz w:val="24"/>
      <w:lang w:val="en-US" w:eastAsia="zh-CN"/>
    </w:rPr>
  </w:style>
  <w:style w:type="character" w:styleId="1175" w:customStyle="1">
    <w:name w:val="rvts70"/>
    <w:rPr>
      <w:rFonts w:hint="default" w:ascii="KNLe" w:hAnsi="KNLe" w:eastAsia="宋体" w:cs="Times New Roman"/>
      <w:color w:val="ff0000"/>
      <w:sz w:val="24"/>
      <w:szCs w:val="24"/>
    </w:rPr>
  </w:style>
  <w:style w:type="character" w:styleId="1176" w:customStyle="1">
    <w:name w:val="明显强调2"/>
    <w:qFormat/>
    <w:rPr>
      <w:rFonts w:ascii="Times New Roman" w:hAnsi="Times New Roman" w:eastAsia="宋体" w:cs="Times New Roman"/>
      <w:b/>
      <w:bCs/>
    </w:rPr>
  </w:style>
  <w:style w:type="character" w:styleId="1177" w:customStyle="1">
    <w:name w:val="纯文本 Char Char Char1"/>
    <w:qFormat/>
    <w:rPr>
      <w:rFonts w:ascii="宋体" w:hAnsi="Courier New" w:eastAsia="宋体" w:cs="Times New Roman"/>
      <w:sz w:val="21"/>
      <w:lang w:val="en-US" w:eastAsia="zh-CN"/>
    </w:rPr>
  </w:style>
  <w:style w:type="character" w:styleId="1178" w:customStyle="1">
    <w:name w:val="title_emph1"/>
    <w:qFormat/>
    <w:rPr>
      <w:rFonts w:ascii="Arial" w:hAnsi="Times New Roman" w:eastAsia="宋体" w:cs="Times New Roman"/>
      <w:b/>
      <w:sz w:val="18"/>
    </w:rPr>
  </w:style>
  <w:style w:type="character" w:styleId="1179" w:customStyle="1">
    <w:name w:val="标准文本 Char"/>
    <w:qFormat/>
    <w:rPr>
      <w:rFonts w:ascii="Times New Roman" w:hAnsi="Times New Roman" w:eastAsia="宋体" w:cs="Times New Roman"/>
      <w:sz w:val="24"/>
      <w:lang w:val="en-US" w:eastAsia="zh-CN"/>
    </w:rPr>
  </w:style>
  <w:style w:type="character" w:styleId="1180" w:customStyle="1">
    <w:name w:val="t1"/>
    <w:qFormat/>
    <w:rPr>
      <w:rFonts w:ascii="Times New Roman" w:hAnsi="Times New Roman" w:eastAsia="宋体" w:cs="Times New Roman"/>
    </w:rPr>
  </w:style>
  <w:style w:type="character" w:styleId="1181" w:customStyle="1">
    <w:name w:val="Char Char20"/>
    <w:rPr>
      <w:rFonts w:ascii="Arial" w:hAnsi="Arial" w:eastAsia="黑体" w:cs="Times New Roman"/>
      <w:sz w:val="21"/>
      <w:szCs w:val="21"/>
    </w:rPr>
  </w:style>
  <w:style w:type="character" w:styleId="1182" w:customStyle="1">
    <w:name w:val="rvts109"/>
    <w:qFormat/>
    <w:rPr>
      <w:rFonts w:hint="default" w:ascii="KNLe" w:hAnsi="KNLe" w:eastAsia="宋体" w:cs="Times New Roman"/>
      <w:color w:val="ff0000"/>
      <w:sz w:val="24"/>
      <w:szCs w:val="24"/>
      <w:u w:val="single"/>
      <w:shd w:val="clear" w:color="auto" w:fill="ffff00"/>
    </w:rPr>
  </w:style>
  <w:style w:type="character" w:styleId="118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rPr>
      <w:rFonts w:ascii="Times New Roman" w:hAnsi="Times New Roman" w:eastAsia="宋体" w:cs="Times New Roman"/>
      <w:b/>
      <w:sz w:val="32"/>
      <w:lang w:val="en-US" w:eastAsia="zh-CN"/>
    </w:rPr>
  </w:style>
  <w:style w:type="character" w:styleId="1184" w:customStyle="1">
    <w:name w:val="Char Char21"/>
    <w:rPr>
      <w:rFonts w:ascii="Arial" w:hAnsi="Arial" w:eastAsia="黑体" w:cs="Times New Roman"/>
      <w:sz w:val="24"/>
      <w:szCs w:val="24"/>
    </w:rPr>
  </w:style>
  <w:style w:type="character" w:styleId="1185" w:customStyle="1">
    <w:name w:val="case31"/>
    <w:qFormat/>
    <w:rPr>
      <w:rFonts w:ascii="Times New Roman" w:hAnsi="Times New Roman" w:eastAsia="宋体" w:cs="Times New Roman"/>
      <w:sz w:val="21"/>
    </w:rPr>
  </w:style>
  <w:style w:type="character" w:styleId="1186" w:customStyle="1">
    <w:name w:val="已访问的超链接1"/>
    <w:qFormat/>
    <w:rPr>
      <w:rFonts w:ascii="Times New Roman" w:hAnsi="Times New Roman" w:eastAsia="宋体" w:cs="Times New Roman"/>
      <w:color w:val="auto"/>
      <w:u w:val="none"/>
    </w:rPr>
  </w:style>
  <w:style w:type="character" w:styleId="1187" w:customStyle="1">
    <w:name w:val="Char Char26"/>
    <w:rPr>
      <w:rFonts w:ascii="Times New Roman" w:hAnsi="Times New Roman" w:eastAsia="宋体" w:cs="Times New Roman"/>
      <w:b/>
      <w:bCs/>
      <w:sz w:val="32"/>
      <w:szCs w:val="32"/>
    </w:rPr>
  </w:style>
  <w:style w:type="character" w:styleId="1188" w:customStyle="1">
    <w:name w:val="Char Char33"/>
    <w:rPr>
      <w:rFonts w:ascii="Arial" w:hAnsi="Arial" w:eastAsia="黑体" w:cs="Times New Roman"/>
      <w:b/>
      <w:sz w:val="32"/>
      <w:lang w:val="en-US" w:eastAsia="zh-CN"/>
    </w:rPr>
  </w:style>
  <w:style w:type="character" w:styleId="1189" w:customStyle="1">
    <w:name w:val="normalfont1"/>
    <w:qFormat/>
    <w:rPr>
      <w:rFonts w:ascii="??" w:hAnsi="??" w:eastAsia="宋体" w:cs="Times New Roman"/>
      <w:sz w:val="18"/>
      <w:u w:val="none"/>
    </w:rPr>
  </w:style>
  <w:style w:type="character" w:styleId="1190" w:customStyle="1">
    <w:name w:val="Char Char34"/>
    <w:rPr>
      <w:rFonts w:ascii="Times New Roman" w:hAnsi="Times New Roman" w:eastAsia="宋体" w:cs="Times New Roman"/>
      <w:b/>
      <w:sz w:val="44"/>
      <w:lang w:val="en-US" w:eastAsia="zh-CN"/>
    </w:rPr>
  </w:style>
  <w:style w:type="character" w:styleId="1191" w:customStyle="1">
    <w:name w:val="样式 首行缩进:  2 字符 Char Char"/>
    <w:qFormat/>
    <w:rPr>
      <w:rFonts w:ascii="Times New Roman" w:hAnsi="Times New Roman" w:eastAsia="宋体" w:cs="Times New Roman"/>
      <w:sz w:val="24"/>
      <w:lang w:val="en-US" w:eastAsia="zh-CN"/>
    </w:rPr>
  </w:style>
  <w:style w:type="character" w:styleId="1192" w:customStyle="1">
    <w:name w:val="Char Char32"/>
    <w:rPr>
      <w:rFonts w:ascii="Times New Roman" w:hAnsi="Times New Roman" w:eastAsia="宋体" w:cs="Times New Roman"/>
      <w:b/>
      <w:sz w:val="32"/>
      <w:lang w:val="en-US" w:eastAsia="zh-CN"/>
    </w:rPr>
  </w:style>
  <w:style w:type="character" w:styleId="1193" w:customStyle="1">
    <w:name w:val="标题 3 Char Char"/>
    <w:qFormat/>
    <w:rPr>
      <w:rFonts w:ascii="Times New Roman" w:hAnsi="Times New Roman" w:eastAsia="仿宋_GB2312" w:cs="Times New Roman"/>
      <w:b/>
      <w:sz w:val="32"/>
      <w:lang w:val="en-US" w:eastAsia="zh-CN"/>
    </w:rPr>
  </w:style>
  <w:style w:type="character" w:styleId="1194" w:customStyle="1">
    <w:name w:val="不明显强调2"/>
    <w:qFormat/>
    <w:rPr>
      <w:rFonts w:ascii="Times New Roman" w:hAnsi="Times New Roman" w:eastAsia="宋体" w:cs="Times New Roman"/>
      <w:i/>
      <w:iCs/>
    </w:rPr>
  </w:style>
  <w:style w:type="character" w:styleId="1195" w:customStyle="1">
    <w:name w:val="Char Char17"/>
    <w:rPr>
      <w:rFonts w:ascii="宋体" w:hAnsi="Courier New" w:eastAsia="宋体" w:cs="Times New Roman"/>
      <w:sz w:val="21"/>
      <w:szCs w:val="21"/>
    </w:rPr>
  </w:style>
  <w:style w:type="character" w:styleId="1196" w:customStyle="1">
    <w:name w:val="Char Char31"/>
    <w:rPr>
      <w:rFonts w:ascii="Arial" w:hAnsi="Arial" w:eastAsia="黑体" w:cs="Times New Roman"/>
      <w:b/>
      <w:sz w:val="28"/>
      <w:lang w:val="en-US" w:eastAsia="zh-CN"/>
    </w:rPr>
  </w:style>
  <w:style w:type="character" w:styleId="1197" w:customStyle="1">
    <w:name w:val="小四 段落 宋体 Char Char Char1"/>
    <w:qFormat/>
    <w:rPr>
      <w:rFonts w:ascii="宋体" w:hAnsi="宋体" w:eastAsia="宋体" w:cs="Times New Roman"/>
      <w:sz w:val="24"/>
      <w:lang w:val="en-US" w:eastAsia="zh-CN"/>
    </w:rPr>
  </w:style>
  <w:style w:type="character" w:styleId="1198" w:customStyle="1">
    <w:name w:val="111111 Char Char"/>
    <w:rPr>
      <w:rFonts w:ascii="宋体" w:hAnsi="宋体" w:eastAsia="黑体" w:cs="Times New Roman"/>
      <w:b/>
      <w:sz w:val="21"/>
      <w:lang w:val="en-US" w:eastAsia="zh-CN"/>
    </w:rPr>
  </w:style>
  <w:style w:type="character" w:styleId="1199" w:customStyle="1">
    <w:name w:val="Char Char7"/>
    <w:rPr>
      <w:rFonts w:ascii="Times New Roman" w:hAnsi="Times New Roman" w:eastAsia="宋体" w:cs="Times New Roman"/>
      <w:b/>
      <w:sz w:val="24"/>
      <w:lang w:val="en-US" w:eastAsia="zh-CN"/>
    </w:rPr>
  </w:style>
  <w:style w:type="character" w:styleId="1200" w:customStyle="1">
    <w:name w:val="样式 首行缩进:  2 字符 Char"/>
    <w:qFormat/>
    <w:rPr>
      <w:rFonts w:ascii="Times New Roman" w:hAnsi="Times New Roman" w:eastAsia="宋体" w:cs="Times New Roman"/>
      <w:sz w:val="24"/>
      <w:lang w:val="en-US" w:eastAsia="zh-CN"/>
    </w:rPr>
  </w:style>
  <w:style w:type="character" w:styleId="1201" w:customStyle="1">
    <w:name w:val="subtitle1"/>
    <w:qFormat/>
    <w:rPr>
      <w:rFonts w:ascii="Georgia" w:hAnsi="Georgia" w:eastAsia="宋体" w:cs="Times New Roman"/>
      <w:b/>
      <w:color w:val="666666"/>
      <w:sz w:val="18"/>
    </w:rPr>
  </w:style>
  <w:style w:type="character" w:styleId="1202" w:customStyle="1">
    <w:name w:val="小四 段落 宋体 Char Char Char Char Char Char"/>
    <w:qFormat/>
    <w:rPr>
      <w:rFonts w:ascii="Times New Roman" w:hAnsi="Times New Roman" w:eastAsia="宋体" w:cs="Times New Roman"/>
      <w:sz w:val="24"/>
      <w:lang w:val="en-US" w:eastAsia="zh-CN"/>
    </w:rPr>
  </w:style>
  <w:style w:type="character" w:styleId="1203" w:customStyle="1">
    <w:name w:val="Char Char3"/>
    <w:rPr>
      <w:rFonts w:ascii="Times New Roman" w:hAnsi="Times New Roman" w:eastAsia="宋体" w:cs="Times New Roman"/>
      <w:sz w:val="18"/>
      <w:lang w:val="en-US" w:eastAsia="zh-CN"/>
    </w:rPr>
  </w:style>
  <w:style w:type="character" w:styleId="1204" w:customStyle="1">
    <w:name w:val="小四 段落 宋体 Char Char Char Char Char Char Char"/>
    <w:rPr>
      <w:rFonts w:ascii="Times New Roman" w:hAnsi="Times New Roman" w:eastAsia="宋体" w:cs="Times New Roman"/>
      <w:sz w:val="24"/>
      <w:lang w:val="en-US" w:eastAsia="zh-CN"/>
    </w:rPr>
  </w:style>
  <w:style w:type="character" w:styleId="1205" w:customStyle="1">
    <w:name w:val="Char Char4"/>
    <w:rPr>
      <w:rFonts w:ascii="方正大黑简体" w:hAnsi="Times New Roman" w:eastAsia="方正大黑简体" w:cs="Times New Roman"/>
      <w:position w:val="6"/>
      <w:sz w:val="30"/>
      <w:lang w:val="en-US" w:eastAsia="zh-CN"/>
    </w:rPr>
  </w:style>
  <w:style w:type="character" w:styleId="1206" w:customStyle="1">
    <w:name w:val="point_normal1"/>
    <w:qFormat/>
    <w:rPr>
      <w:rFonts w:hint="default" w:ascii="Arial" w:hAnsi="Arial" w:eastAsia="宋体" w:cs="Arial"/>
      <w:sz w:val="18"/>
      <w:szCs w:val="18"/>
    </w:rPr>
  </w:style>
  <w:style w:type="character" w:styleId="1207" w:customStyle="1">
    <w:name w:val="正文缩进 Char1"/>
    <w:link w:val="1208"/>
    <w:qFormat/>
  </w:style>
  <w:style w:type="paragraph" w:styleId="1208" w:customStyle="1">
    <w:name w:val="正文缩进1"/>
    <w:basedOn w:val="767"/>
    <w:link w:val="1207"/>
    <w:pPr>
      <w:ind w:firstLine="420"/>
    </w:pPr>
    <w:rPr>
      <w:sz w:val="20"/>
      <w:szCs w:val="20"/>
    </w:rPr>
  </w:style>
  <w:style w:type="character" w:styleId="1209" w:customStyle="1">
    <w:name w:val="Char Char24"/>
    <w:qFormat/>
    <w:rPr>
      <w:rFonts w:ascii="Times New Roman" w:hAnsi="Times New Roman" w:eastAsia="宋体" w:cs="Times New Roman"/>
      <w:b/>
      <w:sz w:val="28"/>
    </w:rPr>
  </w:style>
  <w:style w:type="character" w:styleId="1210" w:customStyle="1">
    <w:name w:val="Char Char20"/>
    <w:qFormat/>
    <w:rPr>
      <w:rFonts w:ascii="Arial" w:hAnsi="Arial" w:eastAsia="黑体" w:cs="Times New Roman"/>
      <w:sz w:val="21"/>
    </w:rPr>
  </w:style>
  <w:style w:type="character" w:styleId="1211" w:customStyle="1">
    <w:name w:val="h Char Char"/>
    <w:qFormat/>
    <w:rPr>
      <w:rFonts w:ascii="Times New Roman" w:hAnsi="Times New Roman" w:eastAsia="宋体" w:cs="Times New Roman"/>
      <w:sz w:val="18"/>
      <w:lang w:val="en-US" w:eastAsia="zh-CN"/>
    </w:rPr>
  </w:style>
  <w:style w:type="character" w:styleId="1212" w:customStyle="1">
    <w:name w:val="apple-style-span"/>
    <w:qFormat/>
    <w:rPr>
      <w:rFonts w:ascii="Times New Roman" w:hAnsi="Times New Roman" w:eastAsia="宋体" w:cs="Times New Roman"/>
    </w:rPr>
  </w:style>
  <w:style w:type="character" w:styleId="1213" w:customStyle="1">
    <w:name w:val="listbenefit"/>
    <w:qFormat/>
    <w:rPr>
      <w:rFonts w:ascii="Times New Roman" w:hAnsi="Times New Roman" w:eastAsia="宋体" w:cs="Times New Roman"/>
    </w:rPr>
  </w:style>
  <w:style w:type="character" w:styleId="1214" w:customStyle="1">
    <w:name w:val="Char Char13"/>
    <w:rPr>
      <w:rFonts w:ascii="宋体" w:hAnsi="宋体" w:eastAsia="宋体" w:cs="Times New Roman"/>
      <w:sz w:val="24"/>
      <w:lang w:val="en-US" w:eastAsia="zh-CN"/>
    </w:rPr>
  </w:style>
  <w:style w:type="character" w:styleId="1215" w:customStyle="1">
    <w:name w:val="rvts17"/>
    <w:qFormat/>
    <w:rPr>
      <w:rFonts w:hint="default" w:ascii="Times New Roman" w:hAnsi="Times New Roman" w:eastAsia="宋体" w:cs="Times New Roman"/>
      <w:color w:val="000000"/>
      <w:sz w:val="24"/>
      <w:szCs w:val="24"/>
      <w:u w:val="single"/>
    </w:rPr>
  </w:style>
  <w:style w:type="character" w:styleId="1216" w:customStyle="1">
    <w:name w:val="content_lineheight1"/>
    <w:qFormat/>
    <w:rPr>
      <w:rFonts w:ascii="Times New Roman" w:hAnsi="Times New Roman" w:eastAsia="宋体" w:cs="Times New Roman"/>
    </w:rPr>
  </w:style>
  <w:style w:type="character" w:styleId="1217" w:customStyle="1">
    <w:name w:val="style13"/>
    <w:qFormat/>
    <w:rPr>
      <w:rFonts w:ascii="Times New Roman" w:hAnsi="Times New Roman" w:eastAsia="宋体" w:cs="Times New Roman"/>
      <w:sz w:val="18"/>
      <w:szCs w:val="18"/>
    </w:rPr>
  </w:style>
  <w:style w:type="character" w:styleId="1218" w:customStyle="1">
    <w:name w:val="Subtle Reference1"/>
    <w:rPr>
      <w:rFonts w:ascii="Times New Roman" w:hAnsi="Times New Roman" w:eastAsia="宋体" w:cs="Times New Roman"/>
      <w:smallCaps/>
    </w:rPr>
  </w:style>
  <w:style w:type="character" w:styleId="1219" w:customStyle="1">
    <w:name w:val="明显参考2"/>
    <w:rPr>
      <w:rFonts w:ascii="Times New Roman" w:hAnsi="Times New Roman" w:eastAsia="宋体" w:cs="Times New Roman"/>
      <w:smallCaps/>
      <w:spacing w:val="5"/>
      <w:u w:val="single"/>
    </w:rPr>
  </w:style>
  <w:style w:type="character" w:styleId="1220" w:customStyle="1">
    <w:name w:val="content"/>
    <w:qFormat/>
    <w:rPr>
      <w:rFonts w:ascii="Times New Roman" w:hAnsi="Times New Roman" w:eastAsia="宋体" w:cs="Times New Roman"/>
    </w:rPr>
  </w:style>
  <w:style w:type="character" w:styleId="1221" w:customStyle="1">
    <w:name w:val="style131"/>
    <w:qFormat/>
    <w:rPr>
      <w:rFonts w:ascii="Times New Roman" w:hAnsi="Times New Roman" w:eastAsia="宋体" w:cs="Times New Roman"/>
      <w:sz w:val="18"/>
    </w:rPr>
  </w:style>
  <w:style w:type="character" w:styleId="1222" w:customStyle="1">
    <w:name w:val="书籍标题2"/>
    <w:qFormat/>
    <w:rPr>
      <w:rFonts w:ascii="Times New Roman" w:hAnsi="Times New Roman" w:eastAsia="宋体" w:cs="Times New Roman"/>
      <w:i/>
      <w:iCs/>
      <w:smallCaps/>
      <w:spacing w:val="5"/>
    </w:rPr>
  </w:style>
  <w:style w:type="character" w:styleId="1223" w:customStyle="1">
    <w:name w:val="Intense Quote Char"/>
    <w:link w:val="1224"/>
    <w:rPr>
      <w:rFonts w:ascii="Calibri" w:hAnsi="Calibri"/>
      <w:b/>
      <w:bCs/>
      <w:i/>
      <w:iCs/>
      <w:sz w:val="22"/>
      <w:lang w:eastAsia="en-US"/>
    </w:rPr>
  </w:style>
  <w:style w:type="paragraph" w:styleId="1224" w:customStyle="1">
    <w:name w:val="Intense Quote1"/>
    <w:basedOn w:val="767"/>
    <w:next w:val="767"/>
    <w:link w:val="1223"/>
    <w:pPr>
      <w:ind w:left="1008" w:right="1152"/>
      <w:spacing w:before="200" w:after="280" w:line="276" w:lineRule="auto"/>
      <w:widowControl/>
      <w:pBdr>
        <w:bottom w:val="single" w:color="auto" w:sz="4" w:space="1"/>
      </w:pBdr>
    </w:pPr>
    <w:rPr>
      <w:rFonts w:ascii="Calibri" w:hAnsi="Calibri"/>
      <w:b/>
      <w:bCs/>
      <w:i/>
      <w:iCs/>
      <w:sz w:val="22"/>
      <w:szCs w:val="20"/>
      <w:lang w:eastAsia="en-US"/>
    </w:rPr>
  </w:style>
  <w:style w:type="character" w:styleId="1225" w:customStyle="1">
    <w:name w:val="Char Char5"/>
    <w:rPr>
      <w:rFonts w:ascii="Times New Roman" w:hAnsi="Times New Roman" w:eastAsia="宋体" w:cs="Times New Roman"/>
      <w:sz w:val="24"/>
      <w:lang w:val="en-US" w:eastAsia="zh-CN"/>
    </w:rPr>
  </w:style>
  <w:style w:type="character" w:styleId="1226" w:customStyle="1">
    <w:name w:val="Char Char2"/>
    <w:rPr>
      <w:rFonts w:ascii="宋体" w:hAnsi="Courier New" w:eastAsia="宋体" w:cs="Times New Roman"/>
      <w:sz w:val="21"/>
      <w:szCs w:val="21"/>
      <w:lang w:val="en-US" w:eastAsia="zh-CN" w:bidi="ar-SA"/>
    </w:rPr>
  </w:style>
  <w:style w:type="character" w:styleId="1227" w:customStyle="1">
    <w:name w:val="华宇段落1 Char Char"/>
    <w:qFormat/>
    <w:rPr>
      <w:rFonts w:ascii="Times New Roman" w:hAnsi="Times New Roman" w:eastAsia="宋体" w:cs="Times New Roman"/>
      <w:sz w:val="24"/>
      <w:lang w:val="en-US" w:eastAsia="zh-CN"/>
    </w:rPr>
  </w:style>
  <w:style w:type="character" w:styleId="1228" w:customStyle="1">
    <w:name w:val="样式 首行缩进:  2 字符 Char Char Char"/>
    <w:rPr>
      <w:rFonts w:ascii="Times New Roman" w:hAnsi="Times New Roman" w:eastAsia="宋体" w:cs="Times New Roman"/>
      <w:sz w:val="24"/>
      <w:lang w:val="en-US" w:eastAsia="zh-CN"/>
    </w:rPr>
  </w:style>
  <w:style w:type="character" w:styleId="1229" w:customStyle="1">
    <w:name w:val="font5 Char Char"/>
    <w:rPr>
      <w:rFonts w:ascii="宋体" w:hAnsi="宋体" w:eastAsia="宋体" w:cs="Times New Roman"/>
      <w:sz w:val="28"/>
      <w:lang w:val="en-US" w:eastAsia="zh-CN"/>
    </w:rPr>
  </w:style>
  <w:style w:type="character" w:styleId="1230" w:customStyle="1">
    <w:name w:val="标题 3 Char1"/>
    <w:uiPriority w:val="99"/>
    <w:qFormat/>
    <w:rPr>
      <w:rFonts w:ascii="Times New Roman" w:hAnsi="Times New Roman" w:eastAsia="宋体" w:cs="Times New Roman"/>
      <w:b/>
      <w:sz w:val="32"/>
      <w:lang w:val="en-US" w:eastAsia="zh-CN"/>
    </w:rPr>
  </w:style>
  <w:style w:type="character" w:styleId="1231" w:customStyle="1">
    <w:name w:val="Char Char29"/>
    <w:qFormat/>
    <w:rPr>
      <w:rFonts w:ascii="Times New Roman" w:hAnsi="Times New Roman" w:eastAsia="宋体" w:cs="Times New Roman"/>
      <w:b/>
      <w:sz w:val="44"/>
    </w:rPr>
  </w:style>
  <w:style w:type="character" w:styleId="1232" w:customStyle="1">
    <w:name w:val="样式 非加粗"/>
    <w:qFormat/>
    <w:rPr>
      <w:rFonts w:ascii="Times New Roman" w:hAnsi="Times New Roman" w:eastAsia="宋体" w:cs="Times New Roman"/>
      <w:sz w:val="28"/>
    </w:rPr>
  </w:style>
  <w:style w:type="character" w:styleId="1233" w:customStyle="1">
    <w:name w:val="Char Char23"/>
    <w:qFormat/>
    <w:rPr>
      <w:rFonts w:ascii="Arial" w:hAnsi="Arial" w:eastAsia="黑体" w:cs="Times New Roman"/>
      <w:b/>
      <w:sz w:val="24"/>
    </w:rPr>
  </w:style>
  <w:style w:type="character" w:styleId="1234" w:customStyle="1">
    <w:name w:val="rvts108"/>
    <w:qFormat/>
    <w:rPr>
      <w:rFonts w:hint="default" w:ascii="KNLe" w:hAnsi="KNLe" w:eastAsia="宋体" w:cs="Times New Roman"/>
      <w:color w:val="ff0000"/>
      <w:sz w:val="24"/>
      <w:szCs w:val="24"/>
      <w:u w:val="single"/>
      <w:shd w:val="clear" w:color="auto" w:fill="ffff00"/>
    </w:rPr>
  </w:style>
  <w:style w:type="character" w:styleId="1235" w:customStyle="1">
    <w:name w:val="标准小四 Char Char"/>
    <w:qFormat/>
    <w:rPr>
      <w:rFonts w:ascii="Arial" w:hAnsi="Arial" w:eastAsia="宋体" w:cs="Times New Roman"/>
      <w:sz w:val="21"/>
      <w:lang w:val="en-US" w:eastAsia="zh-CN"/>
    </w:rPr>
  </w:style>
  <w:style w:type="character" w:styleId="1236" w:customStyle="1">
    <w:name w:val="Char Char9"/>
    <w:rPr>
      <w:rFonts w:ascii="Times New Roman" w:hAnsi="Times New Roman" w:eastAsia="宋体" w:cs="Times New Roman"/>
      <w:sz w:val="21"/>
      <w:lang w:val="en-US" w:eastAsia="zh-CN"/>
    </w:rPr>
  </w:style>
  <w:style w:type="character" w:styleId="1237" w:customStyle="1">
    <w:name w:val="Char Char19"/>
    <w:rPr>
      <w:rFonts w:ascii="Arial" w:hAnsi="Arial" w:eastAsia="黑体" w:cs="Times New Roman"/>
      <w:b/>
      <w:sz w:val="24"/>
      <w:lang w:val="en-US" w:eastAsia="zh-CN"/>
    </w:rPr>
  </w:style>
  <w:style w:type="character" w:styleId="1238" w:customStyle="1">
    <w:name w:val="Char Char6"/>
    <w:rPr>
      <w:rFonts w:ascii="Times New Roman" w:hAnsi="Times New Roman" w:eastAsia="宋体" w:cs="Times New Roman"/>
      <w:sz w:val="24"/>
      <w:lang w:val="en-US" w:eastAsia="zh-CN"/>
    </w:rPr>
  </w:style>
  <w:style w:type="character" w:styleId="1239" w:customStyle="1">
    <w:name w:val="无间隔 Char"/>
    <w:uiPriority w:val="1"/>
    <w:qFormat/>
    <w:rPr>
      <w:rFonts w:ascii="Calibri" w:hAnsi="Calibri" w:eastAsia="微软雅黑" w:cs="Times New Roman"/>
      <w:sz w:val="22"/>
      <w:lang w:val="en-US" w:eastAsia="zh-CN"/>
    </w:rPr>
  </w:style>
  <w:style w:type="character" w:styleId="1240" w:customStyle="1">
    <w:name w:val="Intense Reference1"/>
    <w:qFormat/>
    <w:rPr>
      <w:rFonts w:ascii="Times New Roman" w:hAnsi="Times New Roman" w:eastAsia="宋体" w:cs="Times New Roman"/>
      <w:smallCaps/>
      <w:spacing w:val="5"/>
      <w:u w:val="single"/>
    </w:rPr>
  </w:style>
  <w:style w:type="character" w:styleId="1241" w:customStyle="1">
    <w:name w:val="小四 段落 宋体 Char Char Char Char1"/>
    <w:qFormat/>
    <w:rPr>
      <w:rFonts w:ascii="Times New Roman" w:hAnsi="Times New Roman" w:eastAsia="宋体" w:cs="Times New Roman"/>
      <w:sz w:val="24"/>
      <w:lang w:val="en-US" w:eastAsia="zh-CN"/>
    </w:rPr>
  </w:style>
  <w:style w:type="character" w:styleId="1242" w:customStyle="1">
    <w:name w:val="Char Char14"/>
    <w:rPr>
      <w:rFonts w:ascii="Times New Roman" w:hAnsi="Times New Roman" w:eastAsia="黑体" w:cs="Times New Roman"/>
      <w:b/>
      <w:sz w:val="28"/>
      <w:lang w:val="en-GB" w:eastAsia="zh-CN"/>
    </w:rPr>
  </w:style>
  <w:style w:type="character" w:styleId="1243" w:customStyle="1">
    <w:name w:val="Char Char23"/>
    <w:rPr>
      <w:rFonts w:ascii="Arial" w:hAnsi="Arial" w:eastAsia="黑体" w:cs="Times New Roman"/>
      <w:b/>
      <w:bCs/>
      <w:sz w:val="24"/>
      <w:szCs w:val="24"/>
    </w:rPr>
  </w:style>
  <w:style w:type="character" w:styleId="1244" w:customStyle="1">
    <w:name w:val="标准小四 Char Char Char"/>
    <w:rPr>
      <w:rFonts w:ascii="Arial" w:hAnsi="Arial" w:eastAsia="宋体" w:cs="Times New Roman"/>
      <w:sz w:val="21"/>
      <w:lang w:val="en-US" w:eastAsia="zh-CN"/>
    </w:rPr>
  </w:style>
  <w:style w:type="character" w:styleId="1245" w:customStyle="1">
    <w:name w:val="Char Char21"/>
    <w:qFormat/>
    <w:rPr>
      <w:rFonts w:ascii="Arial" w:hAnsi="Arial" w:eastAsia="黑体" w:cs="Times New Roman"/>
      <w:sz w:val="24"/>
    </w:rPr>
  </w:style>
  <w:style w:type="character" w:styleId="1246" w:customStyle="1">
    <w:name w:val="样式 宋体 小四"/>
    <w:qFormat/>
    <w:rPr>
      <w:rFonts w:ascii="宋体" w:hAnsi="Times New Roman" w:eastAsia="宋体" w:cs="Times New Roman"/>
      <w:sz w:val="24"/>
    </w:rPr>
  </w:style>
  <w:style w:type="character" w:styleId="1247" w:customStyle="1">
    <w:name w:val="2nd level Char"/>
    <w:qFormat/>
    <w:rPr>
      <w:rFonts w:ascii="Arial" w:hAnsi="Arial" w:eastAsia="黑体" w:cs="Times New Roman"/>
      <w:b/>
      <w:sz w:val="32"/>
      <w:lang w:val="en-US" w:eastAsia="zh-CN"/>
    </w:rPr>
  </w:style>
  <w:style w:type="character" w:styleId="1248" w:customStyle="1">
    <w:name w:val="Char Char26"/>
    <w:qFormat/>
    <w:rPr>
      <w:rFonts w:ascii="Times New Roman" w:hAnsi="Times New Roman" w:eastAsia="宋体" w:cs="Times New Roman"/>
      <w:b/>
      <w:sz w:val="32"/>
    </w:rPr>
  </w:style>
  <w:style w:type="character" w:styleId="1249" w:customStyle="1">
    <w:name w:val="15"/>
    <w:qFormat/>
    <w:rPr>
      <w:rFonts w:hint="default" w:ascii="Times New Roman" w:hAnsi="Times New Roman" w:eastAsia="宋体" w:cs="Times New Roman"/>
      <w:sz w:val="21"/>
      <w:szCs w:val="21"/>
    </w:rPr>
  </w:style>
  <w:style w:type="character" w:styleId="1250" w:customStyle="1">
    <w:name w:val="Char Char11"/>
    <w:rPr>
      <w:rFonts w:ascii="宋体" w:hAnsi="宋体" w:eastAsia="宋体" w:cs="Times New Roman"/>
      <w:sz w:val="24"/>
      <w:lang w:val="en-US" w:eastAsia="zh-CN"/>
    </w:rPr>
  </w:style>
  <w:style w:type="character" w:styleId="1251" w:customStyle="1">
    <w:name w:val="Title1 Char"/>
    <w:qFormat/>
    <w:rPr>
      <w:rFonts w:ascii="Times New Roman" w:hAnsi="Times New Roman" w:eastAsia="宋体" w:cs="Times New Roman"/>
      <w:b/>
      <w:sz w:val="44"/>
      <w:lang w:val="en-US" w:eastAsia="zh-CN"/>
    </w:rPr>
  </w:style>
  <w:style w:type="character" w:styleId="1252" w:customStyle="1">
    <w:name w:val="方案文档 Char Char"/>
    <w:rPr>
      <w:rFonts w:ascii="宋体" w:hAnsi="宋体" w:eastAsia="宋体" w:cs="Times New Roman"/>
      <w:sz w:val="24"/>
      <w:lang w:val="zh-CN" w:eastAsia="zh-CN"/>
    </w:rPr>
  </w:style>
  <w:style w:type="character" w:styleId="1253" w:customStyle="1">
    <w:name w:val="标准小四 Char"/>
    <w:qFormat/>
    <w:rPr>
      <w:rFonts w:ascii="Arial" w:hAnsi="Arial" w:eastAsia="宋体" w:cs="Times New Roman"/>
      <w:sz w:val="21"/>
      <w:lang w:val="en-US" w:eastAsia="zh-CN"/>
    </w:rPr>
  </w:style>
  <w:style w:type="character" w:styleId="1254" w:customStyle="1">
    <w:name w:val="彩色网格 - 强调文字颜色 1 Char"/>
    <w:link w:val="1255"/>
    <w:rPr>
      <w:rFonts w:ascii="Calibri" w:hAnsi="Calibri"/>
      <w:i/>
      <w:sz w:val="22"/>
      <w:lang w:eastAsia="en-US"/>
    </w:rPr>
  </w:style>
  <w:style w:type="paragraph" w:styleId="1255" w:customStyle="1">
    <w:name w:val="彩色网格 - 强调文字颜色 11"/>
    <w:basedOn w:val="767"/>
    <w:next w:val="767"/>
    <w:link w:val="1254"/>
    <w:pPr>
      <w:ind w:left="360" w:right="360"/>
      <w:jc w:val="left"/>
      <w:spacing w:before="200" w:line="276" w:lineRule="auto"/>
      <w:widowControl/>
    </w:pPr>
    <w:rPr>
      <w:rFonts w:ascii="Calibri" w:hAnsi="Calibri"/>
      <w:i/>
      <w:sz w:val="22"/>
      <w:szCs w:val="20"/>
      <w:lang w:eastAsia="en-US"/>
    </w:rPr>
  </w:style>
  <w:style w:type="character" w:styleId="1256" w:customStyle="1">
    <w:name w:val="小四 段落 宋体 Char Char Char Char Char Char Char Char"/>
    <w:qFormat/>
    <w:rPr>
      <w:rFonts w:ascii="Times New Roman" w:hAnsi="Times New Roman" w:eastAsia="宋体" w:cs="Times New Roman"/>
      <w:sz w:val="24"/>
      <w:lang w:val="en-US" w:eastAsia="zh-CN"/>
    </w:rPr>
  </w:style>
  <w:style w:type="character" w:styleId="125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ascii="Times New Roman" w:hAnsi="Times New Roman" w:eastAsia="宋体" w:cs="Times New Roman"/>
      <w:b/>
      <w:bCs/>
      <w:sz w:val="32"/>
      <w:szCs w:val="32"/>
      <w:lang w:val="en-US" w:eastAsia="zh-CN" w:bidi="ar-SA"/>
    </w:rPr>
  </w:style>
  <w:style w:type="character" w:styleId="1258" w:customStyle="1">
    <w:name w:val="正文 + 宋体 Char"/>
    <w:qFormat/>
    <w:rPr>
      <w:rFonts w:ascii="Times New Roman" w:hAnsi="Times New Roman" w:eastAsia="宋体" w:cs="Times New Roman"/>
      <w:sz w:val="24"/>
      <w:lang w:val="en-US" w:eastAsia="zh-CN"/>
    </w:rPr>
  </w:style>
  <w:style w:type="character" w:styleId="1259" w:customStyle="1">
    <w:name w:val="纯文本 Char Char"/>
    <w:qFormat/>
    <w:rPr>
      <w:rFonts w:ascii="宋体" w:hAnsi="Courier New" w:eastAsia="宋体" w:cs="Times New Roman"/>
      <w:sz w:val="21"/>
      <w:lang w:val="en-US" w:eastAsia="zh-CN"/>
    </w:rPr>
  </w:style>
  <w:style w:type="character" w:styleId="1260" w:customStyle="1">
    <w:name w:val="华宇段落1 Char Char Char Char"/>
    <w:rPr>
      <w:rFonts w:ascii="Times New Roman" w:hAnsi="Times New Roman" w:eastAsia="宋体" w:cs="Times New Roman"/>
      <w:sz w:val="24"/>
      <w:lang w:val="en-US" w:eastAsia="zh-CN"/>
    </w:rPr>
  </w:style>
  <w:style w:type="character" w:styleId="1261" w:customStyle="1">
    <w:name w:val="para_small"/>
    <w:qFormat/>
    <w:rPr>
      <w:rFonts w:ascii="Times New Roman" w:hAnsi="Times New Roman" w:eastAsia="宋体" w:cs="Times New Roman"/>
    </w:rPr>
  </w:style>
  <w:style w:type="character" w:styleId="1262" w:customStyle="1">
    <w:name w:val="标准文本 Char Char"/>
    <w:qFormat/>
    <w:rPr>
      <w:rFonts w:ascii="Times New Roman" w:hAnsi="Times New Roman" w:eastAsia="宋体" w:cs="Times New Roman"/>
      <w:sz w:val="24"/>
      <w:lang w:val="en-US" w:eastAsia="zh-CN"/>
    </w:rPr>
  </w:style>
  <w:style w:type="character" w:styleId="1263" w:customStyle="1">
    <w:name w:val="Char Char22"/>
    <w:qFormat/>
    <w:rPr>
      <w:rFonts w:ascii="Times New Roman" w:hAnsi="Times New Roman" w:eastAsia="宋体" w:cs="Times New Roman"/>
      <w:b/>
      <w:sz w:val="24"/>
    </w:rPr>
  </w:style>
  <w:style w:type="character" w:styleId="1264" w:customStyle="1">
    <w:name w:val="Intense Emphasis1"/>
    <w:rPr>
      <w:rFonts w:ascii="Times New Roman" w:hAnsi="Times New Roman" w:eastAsia="宋体" w:cs="Times New Roman"/>
      <w:b/>
    </w:rPr>
  </w:style>
  <w:style w:type="character" w:styleId="1265" w:customStyle="1">
    <w:name w:val="Char Char29"/>
    <w:rPr>
      <w:rFonts w:ascii="Times New Roman" w:hAnsi="Times New Roman" w:eastAsia="宋体" w:cs="Times New Roman"/>
      <w:b/>
      <w:bCs/>
      <w:sz w:val="44"/>
      <w:szCs w:val="44"/>
    </w:rPr>
  </w:style>
  <w:style w:type="character" w:styleId="1266" w:customStyle="1">
    <w:name w:val="Char Char17"/>
    <w:qFormat/>
    <w:rPr>
      <w:rFonts w:ascii="宋体" w:hAnsi="Courier New" w:eastAsia="宋体" w:cs="Times New Roman"/>
      <w:sz w:val="21"/>
    </w:rPr>
  </w:style>
  <w:style w:type="character" w:styleId="1267" w:customStyle="1">
    <w:name w:val="medium_text1"/>
    <w:rPr>
      <w:rFonts w:ascii="Times New Roman" w:hAnsi="Times New Roman" w:eastAsia="宋体" w:cs="Times New Roman"/>
      <w:sz w:val="24"/>
    </w:rPr>
  </w:style>
  <w:style w:type="character" w:styleId="1268" w:customStyle="1">
    <w:name w:val="Char Char15"/>
    <w:rPr>
      <w:rFonts w:ascii="Arial" w:hAnsi="Arial" w:eastAsia="黑体" w:cs="Times New Roman"/>
      <w:sz w:val="21"/>
      <w:lang w:val="en-US" w:eastAsia="zh-CN"/>
    </w:rPr>
  </w:style>
  <w:style w:type="character" w:styleId="1269" w:customStyle="1">
    <w:name w:val="Char Char30"/>
    <w:rPr>
      <w:rFonts w:ascii="Times New Roman" w:hAnsi="Times New Roman" w:eastAsia="宋体" w:cs="Times New Roman"/>
      <w:b/>
      <w:sz w:val="28"/>
      <w:lang w:val="en-US" w:eastAsia="zh-CN"/>
    </w:rPr>
  </w:style>
  <w:style w:type="character" w:styleId="1270" w:customStyle="1">
    <w:name w:val="小四 段落 宋体 Char Char Char Char Char"/>
    <w:qFormat/>
    <w:rPr>
      <w:rFonts w:ascii="Times New Roman" w:hAnsi="Times New Roman" w:eastAsia="宋体" w:cs="Times New Roman"/>
      <w:sz w:val="24"/>
      <w:lang w:val="en-US" w:eastAsia="zh-CN"/>
    </w:rPr>
  </w:style>
  <w:style w:type="character" w:styleId="1271" w:customStyle="1">
    <w:name w:val="Char Char28"/>
    <w:rPr>
      <w:rFonts w:ascii="Arial" w:hAnsi="Arial" w:eastAsia="黑体" w:cs="Arial"/>
      <w:b/>
      <w:bCs/>
      <w:sz w:val="32"/>
      <w:szCs w:val="32"/>
    </w:rPr>
  </w:style>
  <w:style w:type="character" w:styleId="1272" w:customStyle="1">
    <w:name w:val="Char Char8"/>
    <w:rPr>
      <w:rFonts w:ascii="Times New Roman" w:hAnsi="Times New Roman" w:eastAsia="宋体" w:cs="Times New Roman"/>
      <w:sz w:val="18"/>
      <w:lang w:val="en-US" w:eastAsia="zh-CN"/>
    </w:rPr>
  </w:style>
  <w:style w:type="character" w:styleId="1273" w:customStyle="1">
    <w:name w:val="Subtle Emphasis1"/>
    <w:rPr>
      <w:rFonts w:ascii="Times New Roman" w:hAnsi="Times New Roman" w:eastAsia="宋体" w:cs="Times New Roman"/>
      <w:i/>
    </w:rPr>
  </w:style>
  <w:style w:type="character" w:styleId="1274" w:customStyle="1">
    <w:name w:val="Char Char16"/>
    <w:rPr>
      <w:rFonts w:ascii="Arial" w:hAnsi="Arial" w:eastAsia="黑体" w:cs="Times New Roman"/>
      <w:sz w:val="24"/>
      <w:lang w:val="en-US" w:eastAsia="zh-CN"/>
    </w:rPr>
  </w:style>
  <w:style w:type="character" w:styleId="1275" w:customStyle="1">
    <w:name w:val="普通文字1 Char"/>
    <w:rPr>
      <w:rFonts w:ascii="宋体" w:hAnsi="Times New Roman" w:eastAsia="宋体" w:cs="Times New Roman"/>
      <w:sz w:val="21"/>
      <w:lang w:val="en-US" w:eastAsia="zh-CN"/>
    </w:rPr>
  </w:style>
  <w:style w:type="character" w:styleId="1276" w:customStyle="1">
    <w:name w:val="Char Char27"/>
    <w:qFormat/>
    <w:rPr>
      <w:rFonts w:ascii="Times New Roman" w:hAnsi="Times New Roman" w:eastAsia="宋体" w:cs="Times New Roman"/>
      <w:b/>
      <w:sz w:val="44"/>
    </w:rPr>
  </w:style>
  <w:style w:type="character" w:styleId="1277" w:customStyle="1">
    <w:name w:val="Char Char25"/>
    <w:rPr>
      <w:rFonts w:ascii="Arial" w:hAnsi="Arial" w:eastAsia="黑体" w:cs="Times New Roman"/>
      <w:b/>
      <w:sz w:val="28"/>
    </w:rPr>
  </w:style>
  <w:style w:type="character" w:styleId="1278" w:customStyle="1">
    <w:name w:val="标题 3 Char2"/>
    <w:uiPriority w:val="9"/>
    <w:qFormat/>
    <w:rPr>
      <w:rFonts w:ascii="Times New Roman" w:hAnsi="Times New Roman" w:eastAsia="黑体" w:cs="Times New Roman"/>
      <w:b/>
      <w:sz w:val="21"/>
      <w:lang w:val="en-US" w:eastAsia="zh-CN" w:bidi="ar-SA"/>
    </w:rPr>
  </w:style>
  <w:style w:type="character" w:styleId="1279" w:customStyle="1">
    <w:name w:val="Char Char10"/>
    <w:rPr>
      <w:rFonts w:ascii="Times New Roman" w:hAnsi="Times New Roman" w:eastAsia="宋体" w:cs="Times New Roman"/>
      <w:b/>
      <w:sz w:val="24"/>
      <w:lang w:val="en-US" w:eastAsia="zh-CN"/>
    </w:rPr>
  </w:style>
  <w:style w:type="character" w:styleId="1280" w:customStyle="1">
    <w:name w:val="纯文本 Char Char Char"/>
    <w:qFormat/>
    <w:rPr>
      <w:rFonts w:ascii="宋体" w:hAnsi="Courier New" w:eastAsia="宋体" w:cs="Times New Roman"/>
      <w:sz w:val="21"/>
      <w:lang w:val="en-US" w:eastAsia="zh-CN"/>
    </w:rPr>
  </w:style>
  <w:style w:type="character" w:styleId="1281" w:customStyle="1">
    <w:name w:val="111111 Char"/>
    <w:link w:val="1282"/>
    <w:qFormat/>
    <w:rPr>
      <w:rFonts w:ascii="宋体" w:hAnsi="宋体" w:eastAsia="黑体" w:cs="宋体"/>
      <w:b/>
      <w:bCs/>
      <w:sz w:val="21"/>
      <w:szCs w:val="21"/>
    </w:rPr>
  </w:style>
  <w:style w:type="paragraph" w:styleId="1282" w:customStyle="1">
    <w:name w:val="111111"/>
    <w:basedOn w:val="767"/>
    <w:link w:val="1281"/>
    <w:qFormat/>
    <w:pPr>
      <w:jc w:val="center"/>
      <w:spacing w:before="120" w:after="120"/>
    </w:pPr>
    <w:rPr>
      <w:rFonts w:ascii="宋体" w:hAnsi="宋体" w:eastAsia="黑体" w:cs="宋体"/>
      <w:b/>
      <w:bCs/>
      <w:szCs w:val="21"/>
    </w:rPr>
  </w:style>
  <w:style w:type="character" w:styleId="1283" w:customStyle="1">
    <w:name w:val="Char Char24"/>
    <w:rPr>
      <w:rFonts w:ascii="Times New Roman" w:hAnsi="Times New Roman" w:eastAsia="宋体" w:cs="Times New Roman"/>
      <w:b/>
      <w:bCs/>
      <w:sz w:val="28"/>
      <w:szCs w:val="28"/>
    </w:rPr>
  </w:style>
  <w:style w:type="character" w:styleId="1284" w:customStyle="1">
    <w:name w:val="Char Char28"/>
    <w:qFormat/>
    <w:rPr>
      <w:rFonts w:ascii="Arial" w:hAnsi="Arial" w:eastAsia="黑体" w:cs="Times New Roman"/>
      <w:b/>
      <w:sz w:val="32"/>
    </w:rPr>
  </w:style>
  <w:style w:type="character" w:styleId="1285" w:customStyle="1">
    <w:name w:val="ih151"/>
    <w:qFormat/>
    <w:rPr>
      <w:rFonts w:ascii="Times New Roman" w:hAnsi="Times New Roman" w:eastAsia="宋体" w:cs="Times New Roman"/>
      <w:color w:val="666666"/>
      <w:sz w:val="18"/>
      <w:u w:val="none"/>
    </w:rPr>
  </w:style>
  <w:style w:type="character" w:styleId="1286" w:customStyle="1">
    <w:name w:val="小四 段落 宋体 Char1"/>
    <w:qFormat/>
    <w:rPr>
      <w:rFonts w:ascii="Times New Roman" w:hAnsi="Times New Roman" w:eastAsia="宋体" w:cs="Times New Roman"/>
      <w:sz w:val="24"/>
      <w:lang w:val="en-US" w:eastAsia="zh-CN"/>
    </w:rPr>
  </w:style>
  <w:style w:type="character" w:styleId="1287" w:customStyle="1">
    <w:name w:val="标准文本 Char Char Char"/>
    <w:rPr>
      <w:rFonts w:ascii="Times New Roman" w:hAnsi="Times New Roman" w:eastAsia="宋体" w:cs="Times New Roman"/>
      <w:sz w:val="24"/>
      <w:lang w:val="en-US" w:eastAsia="zh-CN"/>
    </w:rPr>
  </w:style>
  <w:style w:type="character" w:styleId="1288" w:customStyle="1">
    <w:name w:val="rvts73"/>
    <w:rPr>
      <w:rFonts w:hint="default" w:ascii="KNLe" w:hAnsi="KNLe" w:eastAsia="宋体" w:cs="Times New Roman"/>
      <w:color w:val="ff0000"/>
      <w:sz w:val="24"/>
      <w:szCs w:val="24"/>
      <w:u w:val="single"/>
    </w:rPr>
  </w:style>
  <w:style w:type="character" w:styleId="1289" w:customStyle="1">
    <w:name w:val="Char Char12"/>
    <w:rPr>
      <w:rFonts w:ascii="Arial" w:hAnsi="Arial" w:eastAsia="黑体" w:cs="Times New Roman"/>
      <w:sz w:val="21"/>
      <w:lang w:val="en-US" w:eastAsia="zh-CN"/>
    </w:rPr>
  </w:style>
  <w:style w:type="character" w:styleId="1290" w:customStyle="1">
    <w:name w:val="Quote Char"/>
    <w:link w:val="1291"/>
    <w:rPr>
      <w:rFonts w:ascii="Calibri" w:hAnsi="Calibri"/>
      <w:i/>
      <w:iCs/>
      <w:sz w:val="22"/>
      <w:lang w:eastAsia="en-US"/>
    </w:rPr>
  </w:style>
  <w:style w:type="paragraph" w:styleId="1291" w:customStyle="1">
    <w:name w:val="Quote1"/>
    <w:basedOn w:val="767"/>
    <w:next w:val="767"/>
    <w:link w:val="1290"/>
    <w:pPr>
      <w:ind w:left="360" w:right="360"/>
      <w:jc w:val="left"/>
      <w:spacing w:before="200" w:line="276" w:lineRule="auto"/>
      <w:widowControl/>
    </w:pPr>
    <w:rPr>
      <w:rFonts w:ascii="Calibri" w:hAnsi="Calibri"/>
      <w:i/>
      <w:iCs/>
      <w:sz w:val="22"/>
      <w:szCs w:val="20"/>
      <w:lang w:eastAsia="en-US"/>
    </w:rPr>
  </w:style>
  <w:style w:type="character" w:styleId="1292" w:customStyle="1">
    <w:name w:val="普通文字 Char Char3"/>
    <w:rPr>
      <w:rFonts w:ascii="宋体" w:hAnsi="Courier New" w:eastAsia="宋体" w:cs="Times New Roman"/>
      <w:sz w:val="21"/>
      <w:lang w:val="en-US" w:eastAsia="zh-CN"/>
    </w:rPr>
  </w:style>
  <w:style w:type="character" w:styleId="1293" w:customStyle="1">
    <w:name w:val="rvts14"/>
    <w:qFormat/>
    <w:rPr>
      <w:rFonts w:hint="default" w:ascii="KNLe" w:hAnsi="KNLe" w:eastAsia="宋体" w:cs="Times New Roman"/>
      <w:u w:val="single"/>
    </w:rPr>
  </w:style>
  <w:style w:type="character" w:styleId="1294" w:customStyle="1">
    <w:name w:val="Char Char25"/>
    <w:qFormat/>
    <w:rPr>
      <w:rFonts w:ascii="Arial" w:hAnsi="Arial" w:eastAsia="黑体" w:cs="Times New Roman"/>
      <w:b/>
      <w:sz w:val="28"/>
    </w:rPr>
  </w:style>
  <w:style w:type="character" w:styleId="1295" w:customStyle="1">
    <w:name w:val="特点 Char1"/>
    <w:qFormat/>
    <w:rPr>
      <w:rFonts w:ascii="Times New Roman" w:hAnsi="Times New Roman" w:eastAsia="宋体" w:cs="Times New Roman"/>
      <w:sz w:val="21"/>
      <w:lang w:val="en-US" w:eastAsia="zh-CN"/>
    </w:rPr>
  </w:style>
  <w:style w:type="character" w:styleId="1296" w:customStyle="1">
    <w:name w:val="Char Char27"/>
    <w:rPr>
      <w:rFonts w:ascii="Times New Roman" w:hAnsi="Times New Roman" w:eastAsia="宋体" w:cs="Times New Roman"/>
      <w:b/>
      <w:bCs/>
      <w:sz w:val="44"/>
      <w:szCs w:val="44"/>
    </w:rPr>
  </w:style>
  <w:style w:type="character" w:styleId="1297" w:customStyle="1">
    <w:name w:val="Char Char22"/>
    <w:rPr>
      <w:rFonts w:ascii="Times New Roman" w:hAnsi="Times New Roman" w:eastAsia="宋体" w:cs="Times New Roman"/>
      <w:b/>
      <w:bCs/>
      <w:sz w:val="24"/>
      <w:szCs w:val="24"/>
    </w:rPr>
  </w:style>
  <w:style w:type="character" w:styleId="1298" w:customStyle="1">
    <w:name w:val="Char Char2"/>
    <w:qFormat/>
    <w:rPr>
      <w:rFonts w:ascii="宋体" w:hAnsi="Courier New" w:eastAsia="宋体" w:cs="Times New Roman"/>
      <w:sz w:val="21"/>
      <w:lang w:val="en-US" w:eastAsia="zh-CN"/>
    </w:rPr>
  </w:style>
  <w:style w:type="character" w:styleId="1299" w:customStyle="1">
    <w:name w:val="浅色底纹 - 强调文字颜色 2 Char"/>
    <w:link w:val="1300"/>
    <w:rPr>
      <w:rFonts w:ascii="Calibri" w:hAnsi="Calibri"/>
      <w:b/>
      <w:i/>
      <w:sz w:val="22"/>
      <w:lang w:eastAsia="en-US"/>
    </w:rPr>
  </w:style>
  <w:style w:type="paragraph" w:styleId="1300" w:customStyle="1">
    <w:name w:val="浅色底纹 - 强调文字颜色 21"/>
    <w:basedOn w:val="767"/>
    <w:next w:val="767"/>
    <w:link w:val="1299"/>
    <w:pPr>
      <w:ind w:left="1008" w:right="1152"/>
      <w:spacing w:before="200" w:after="280" w:line="276" w:lineRule="auto"/>
      <w:widowControl/>
      <w:pBdr>
        <w:bottom w:val="single" w:color="auto" w:sz="4" w:space="1"/>
      </w:pBdr>
    </w:pPr>
    <w:rPr>
      <w:rFonts w:ascii="Calibri" w:hAnsi="Calibri"/>
      <w:b/>
      <w:i/>
      <w:sz w:val="22"/>
      <w:szCs w:val="20"/>
      <w:lang w:eastAsia="en-US"/>
    </w:rPr>
  </w:style>
  <w:style w:type="character" w:styleId="1301" w:customStyle="1">
    <w:name w:val="纯文本 Char1"/>
    <w:rPr>
      <w:rFonts w:ascii="宋体" w:hAnsi="Courier New" w:eastAsia="宋体" w:cs="Times New Roman"/>
      <w:sz w:val="21"/>
    </w:rPr>
  </w:style>
  <w:style w:type="character" w:styleId="1302" w:customStyle="1">
    <w:name w:val="3zw"/>
    <w:qFormat/>
    <w:rPr>
      <w:rFonts w:ascii="Times New Roman" w:hAnsi="Times New Roman" w:eastAsia="宋体" w:cs="Times New Roman"/>
    </w:rPr>
  </w:style>
  <w:style w:type="character" w:styleId="1303" w:customStyle="1">
    <w:name w:val="Book Title1"/>
    <w:rPr>
      <w:rFonts w:ascii="Times New Roman" w:hAnsi="Times New Roman" w:eastAsia="宋体" w:cs="Times New Roman"/>
      <w:i/>
      <w:smallCaps/>
      <w:spacing w:val="5"/>
    </w:rPr>
  </w:style>
  <w:style w:type="character" w:styleId="1304" w:customStyle="1">
    <w:name w:val="A2"/>
    <w:qFormat/>
    <w:rPr>
      <w:rFonts w:ascii="Times New Roman" w:hAnsi="Times New Roman" w:eastAsia="宋体" w:cs="Times New Roman"/>
      <w:color w:val="000000"/>
      <w:sz w:val="18"/>
    </w:rPr>
  </w:style>
  <w:style w:type="character" w:styleId="1305" w:customStyle="1">
    <w:name w:val="apple-converted-space"/>
    <w:qFormat/>
    <w:rPr>
      <w:rFonts w:ascii="Times New Roman" w:hAnsi="Times New Roman" w:eastAsia="宋体" w:cs="Times New Roman"/>
    </w:rPr>
  </w:style>
  <w:style w:type="character" w:styleId="1306" w:customStyle="1">
    <w:name w:val="concon"/>
    <w:qFormat/>
    <w:rPr>
      <w:rFonts w:ascii="Times New Roman" w:hAnsi="Times New Roman" w:eastAsia="宋体" w:cs="Times New Roman"/>
    </w:rPr>
  </w:style>
  <w:style w:type="paragraph" w:styleId="1307" w:customStyle="1">
    <w:name w:val="纯文本1"/>
    <w:basedOn w:val="767"/>
    <w:qFormat/>
    <w:rPr>
      <w:rFonts w:ascii="宋体" w:hAnsi="宋体" w:eastAsia="楷体_GB2312" w:cs="宋体"/>
      <w:sz w:val="28"/>
      <w:szCs w:val="20"/>
    </w:rPr>
  </w:style>
  <w:style w:type="paragraph" w:styleId="1308" w:customStyle="1">
    <w:name w:val="样式 首行缩进:  2 字符"/>
    <w:basedOn w:val="767"/>
    <w:qFormat/>
    <w:pPr>
      <w:ind w:firstLine="480"/>
      <w:spacing w:line="360" w:lineRule="auto"/>
    </w:pPr>
    <w:rPr>
      <w:rFonts w:cs="宋体"/>
      <w:sz w:val="24"/>
      <w:szCs w:val="20"/>
    </w:rPr>
  </w:style>
  <w:style w:type="paragraph" w:styleId="1309" w:customStyle="1">
    <w:name w:val="正文3"/>
    <w:rPr>
      <w:sz w:val="24"/>
      <w:szCs w:val="24"/>
    </w:rPr>
  </w:style>
  <w:style w:type="paragraph" w:styleId="1310" w:customStyle="1">
    <w:name w:val="样式3"/>
    <w:basedOn w:val="767"/>
    <w:next w:val="767"/>
    <w:qFormat/>
    <w:pPr>
      <w:spacing w:line="360" w:lineRule="auto"/>
    </w:pPr>
    <w:rPr>
      <w:szCs w:val="20"/>
    </w:rPr>
  </w:style>
  <w:style w:type="paragraph" w:styleId="1311" w:customStyle="1">
    <w:name w:val="标题6"/>
    <w:basedOn w:val="772"/>
    <w:qFormat/>
    <w:pPr>
      <w:ind w:left="567" w:firstLine="0"/>
      <w:spacing w:line="240" w:lineRule="auto"/>
      <w:tabs>
        <w:tab w:val="left" w:pos="420" w:leader="none"/>
        <w:tab w:val="clear" w:pos="1008" w:leader="none"/>
      </w:tabs>
    </w:pPr>
    <w:rPr>
      <w:rFonts w:eastAsia="黑体"/>
      <w:b w:val="0"/>
      <w:sz w:val="24"/>
    </w:rPr>
  </w:style>
  <w:style w:type="paragraph" w:styleId="1312" w:customStyle="1">
    <w:name w:val="Body Text(ch)"/>
    <w:basedOn w:val="767"/>
    <w:next w:val="790"/>
    <w:pPr>
      <w:spacing w:after="120"/>
    </w:pPr>
    <w:rPr>
      <w:rFonts w:ascii="宋体" w:hAnsi="Arial"/>
      <w:bCs/>
      <w:iCs/>
    </w:rPr>
  </w:style>
  <w:style w:type="paragraph" w:styleId="1313" w:customStyle="1">
    <w:name w:val="正文lzq"/>
    <w:basedOn w:val="767"/>
    <w:qFormat/>
    <w:pPr>
      <w:ind w:firstLine="480"/>
      <w:spacing w:line="360" w:lineRule="auto"/>
    </w:pPr>
    <w:rPr>
      <w:sz w:val="24"/>
      <w:szCs w:val="20"/>
    </w:rPr>
  </w:style>
  <w:style w:type="paragraph" w:styleId="1314" w:customStyle="1">
    <w:name w:val="xl49"/>
    <w:basedOn w:val="767"/>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315" w:customStyle="1">
    <w:name w:val="Pa6"/>
    <w:basedOn w:val="767"/>
    <w:next w:val="767"/>
    <w:qFormat/>
    <w:pPr>
      <w:jc w:val="left"/>
      <w:spacing w:line="241" w:lineRule="atLeast"/>
    </w:pPr>
    <w:rPr>
      <w:rFonts w:ascii="HYDaHeiJ" w:eastAsia="HYDaHeiJ"/>
      <w:sz w:val="24"/>
    </w:rPr>
  </w:style>
  <w:style w:type="paragraph" w:styleId="1316" w:customStyle="1">
    <w:name w:val="xl61"/>
    <w:basedOn w:val="76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17" w:customStyle="1">
    <w:name w:val="Body Text 211"/>
    <w:basedOn w:val="767"/>
    <w:pPr>
      <w:ind w:left="720" w:hanging="720"/>
      <w:widowControl/>
    </w:pPr>
    <w:rPr>
      <w:sz w:val="24"/>
      <w:szCs w:val="20"/>
      <w:lang w:val="en-GB"/>
    </w:rPr>
  </w:style>
  <w:style w:type="paragraph" w:styleId="1318" w:customStyle="1">
    <w:name w:val="qw"/>
    <w:qFormat/>
    <w:pPr>
      <w:jc w:val="both"/>
      <w:spacing w:line="312" w:lineRule="atLeast"/>
      <w:widowControl w:val="off"/>
    </w:pPr>
    <w:rPr>
      <w:rFonts w:ascii="宋体"/>
      <w:sz w:val="24"/>
    </w:rPr>
  </w:style>
  <w:style w:type="paragraph" w:styleId="1319" w:customStyle="1">
    <w:name w:val="Pa5"/>
    <w:basedOn w:val="767"/>
    <w:next w:val="767"/>
    <w:qFormat/>
    <w:pPr>
      <w:jc w:val="left"/>
      <w:spacing w:line="241" w:lineRule="atLeast"/>
    </w:pPr>
    <w:rPr>
      <w:rFonts w:ascii="HYDaHeiJ" w:eastAsia="HYDaHeiJ"/>
      <w:sz w:val="24"/>
    </w:rPr>
  </w:style>
  <w:style w:type="paragraph" w:styleId="1320" w:customStyle="1">
    <w:name w:val="样式 样式 首行缩进:  0.74 厘米 行距: 1.5 倍行距 + 段后: 0.5 行"/>
    <w:basedOn w:val="767"/>
    <w:qFormat/>
    <w:pPr>
      <w:ind w:firstLine="420"/>
      <w:spacing w:line="360" w:lineRule="auto"/>
    </w:pPr>
    <w:rPr>
      <w:rFonts w:ascii="楷体_GB2312" w:eastAsia="楷体_GB2312"/>
      <w:bCs/>
      <w:sz w:val="24"/>
      <w:szCs w:val="20"/>
    </w:rPr>
  </w:style>
  <w:style w:type="paragraph" w:styleId="1321" w:customStyle="1">
    <w:name w:val="正文_1"/>
    <w:qFormat/>
    <w:pPr>
      <w:jc w:val="both"/>
      <w:widowControl w:val="off"/>
    </w:pPr>
    <w:rPr>
      <w:sz w:val="21"/>
      <w:szCs w:val="24"/>
    </w:rPr>
  </w:style>
  <w:style w:type="paragraph" w:styleId="1322" w:customStyle="1">
    <w:name w:val="xl58"/>
    <w:basedOn w:val="767"/>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323" w:customStyle="1">
    <w:name w:val="Char Char Char Char Char Char Char Char"/>
    <w:basedOn w:val="767"/>
    <w:qFormat/>
    <w:pPr>
      <w:jc w:val="left"/>
      <w:spacing w:after="160" w:line="240" w:lineRule="exact"/>
      <w:widowControl/>
    </w:pPr>
    <w:rPr>
      <w:rFonts w:ascii="Verdana" w:hAnsi="Verdana"/>
      <w:sz w:val="20"/>
      <w:szCs w:val="20"/>
      <w:lang w:eastAsia="en-US"/>
    </w:rPr>
  </w:style>
  <w:style w:type="paragraph" w:styleId="1324" w:customStyle="1">
    <w:name w:val="xl41"/>
    <w:basedOn w:val="7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25" w:customStyle="1">
    <w:name w:val="丁华标题3"/>
    <w:basedOn w:val="1326"/>
    <w:next w:val="1327"/>
    <w:qFormat/>
    <w:pPr>
      <w:numPr>
        <w:ilvl w:val="2"/>
        <w:numId w:val="2"/>
      </w:numPr>
      <w:ind w:left="1980"/>
      <w:spacing w:after="0" w:line="415" w:lineRule="auto"/>
      <w:tabs>
        <w:tab w:val="left" w:pos="1260" w:leader="none"/>
        <w:tab w:val="left" w:pos="1470" w:leader="none"/>
        <w:tab w:val="left" w:pos="1980" w:leader="none"/>
      </w:tabs>
      <w:outlineLvl w:val="2"/>
    </w:pPr>
    <w:rPr>
      <w:color w:val="auto"/>
      <w:sz w:val="24"/>
    </w:rPr>
  </w:style>
  <w:style w:type="paragraph" w:styleId="1326" w:customStyle="1">
    <w:name w:val="丁华标题2"/>
    <w:basedOn w:val="769"/>
    <w:next w:val="1327"/>
    <w:qFormat/>
    <w:pPr>
      <w:ind w:left="567" w:hanging="567"/>
      <w:jc w:val="left"/>
      <w:spacing w:before="120" w:after="120" w:line="413" w:lineRule="auto"/>
      <w:tabs>
        <w:tab w:val="left" w:pos="567" w:leader="none"/>
      </w:tabs>
    </w:pPr>
    <w:rPr>
      <w:rFonts w:ascii="Times New Roman" w:hAnsi="Times New Roman" w:eastAsia="宋体" w:cs="Times New Roman"/>
      <w:color w:val="000000"/>
      <w:sz w:val="28"/>
      <w:szCs w:val="20"/>
    </w:rPr>
  </w:style>
  <w:style w:type="paragraph" w:styleId="1327" w:customStyle="1">
    <w:name w:val="丁华正文"/>
    <w:basedOn w:val="818"/>
    <w:qFormat/>
    <w:pPr>
      <w:ind w:left="0" w:firstLine="510"/>
      <w:spacing w:after="0" w:line="360" w:lineRule="auto"/>
    </w:pPr>
    <w:rPr>
      <w:rFonts w:ascii="宋体" w:hAnsi="Arial"/>
      <w:b/>
      <w:color w:val="000000"/>
      <w:sz w:val="20"/>
      <w:szCs w:val="16"/>
    </w:rPr>
  </w:style>
  <w:style w:type="paragraph" w:styleId="1328" w:customStyle="1">
    <w:name w:val="p15"/>
    <w:pPr>
      <w:ind w:firstLine="420"/>
      <w:spacing w:line="300" w:lineRule="atLeast"/>
    </w:pPr>
    <w:rPr>
      <w:szCs w:val="21"/>
    </w:rPr>
  </w:style>
  <w:style w:type="paragraph" w:styleId="1329" w:customStyle="1">
    <w:name w:val="批注主题1"/>
    <w:basedOn w:val="787"/>
    <w:next w:val="787"/>
    <w:qFormat/>
    <w:rPr>
      <w:b/>
      <w:bCs/>
      <w:sz w:val="20"/>
    </w:rPr>
  </w:style>
  <w:style w:type="paragraph" w:styleId="1330" w:customStyle="1">
    <w:name w:val="font13"/>
    <w:basedOn w:val="767"/>
    <w:qFormat/>
    <w:pPr>
      <w:jc w:val="left"/>
      <w:spacing w:before="100" w:beforeAutospacing="1" w:after="100" w:afterAutospacing="1"/>
      <w:widowControl/>
    </w:pPr>
    <w:rPr>
      <w:i/>
      <w:iCs/>
      <w:sz w:val="36"/>
      <w:szCs w:val="36"/>
    </w:rPr>
  </w:style>
  <w:style w:type="paragraph" w:styleId="1331" w:customStyle="1">
    <w:name w:val="表蕊"/>
    <w:basedOn w:val="767"/>
    <w:qFormat/>
    <w:pPr>
      <w:jc w:val="left"/>
      <w:spacing w:line="320" w:lineRule="atLeast"/>
    </w:pPr>
    <w:rPr>
      <w:rFonts w:eastAsia="楷体_GB2312"/>
      <w:spacing w:val="-10"/>
      <w:szCs w:val="20"/>
    </w:rPr>
  </w:style>
  <w:style w:type="paragraph" w:styleId="1332" w:customStyle="1">
    <w:name w:val="符号与编号"/>
    <w:basedOn w:val="767"/>
    <w:qFormat/>
    <w:pPr>
      <w:ind w:left="900" w:hanging="420"/>
      <w:spacing w:line="400" w:lineRule="atLeast"/>
      <w:tabs>
        <w:tab w:val="left" w:pos="900" w:leader="none"/>
      </w:tabs>
    </w:pPr>
    <w:rPr>
      <w:sz w:val="24"/>
    </w:rPr>
  </w:style>
  <w:style w:type="paragraph" w:styleId="1333" w:customStyle="1">
    <w:name w:val="Char Char110"/>
    <w:basedOn w:val="767"/>
    <w:rPr>
      <w:rFonts w:ascii="Tahoma" w:hAnsi="Tahoma" w:cs="Tahoma"/>
      <w:sz w:val="24"/>
      <w:szCs w:val="20"/>
    </w:rPr>
  </w:style>
  <w:style w:type="paragraph" w:styleId="1334" w:customStyle="1">
    <w:name w:val="xl54"/>
    <w:basedOn w:val="76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335" w:customStyle="1">
    <w:name w:val="font5"/>
    <w:basedOn w:val="767"/>
    <w:qFormat/>
    <w:pPr>
      <w:jc w:val="left"/>
      <w:spacing w:before="100" w:beforeAutospacing="1" w:after="100" w:afterAutospacing="1"/>
      <w:widowControl/>
    </w:pPr>
    <w:rPr>
      <w:rFonts w:ascii="宋体" w:hAnsi="宋体" w:cs="宋体"/>
      <w:sz w:val="18"/>
      <w:szCs w:val="18"/>
    </w:rPr>
  </w:style>
  <w:style w:type="paragraph" w:styleId="1336" w:customStyle="1">
    <w:name w:val="reader-word-layer reader-word-s9-1"/>
    <w:basedOn w:val="767"/>
    <w:pPr>
      <w:jc w:val="left"/>
      <w:spacing w:before="100" w:beforeAutospacing="1" w:after="100" w:afterAutospacing="1"/>
      <w:widowControl/>
    </w:pPr>
    <w:rPr>
      <w:rFonts w:ascii="宋体" w:hAnsi="宋体" w:cs="宋体"/>
      <w:sz w:val="24"/>
    </w:rPr>
  </w:style>
  <w:style w:type="paragraph" w:styleId="1337" w:customStyle="1">
    <w:name w:val="部分1"/>
    <w:basedOn w:val="767"/>
    <w:qFormat/>
    <w:pPr>
      <w:jc w:val="center"/>
      <w:keepNext/>
      <w:pageBreakBefore/>
      <w:spacing w:line="360" w:lineRule="auto"/>
      <w:tabs>
        <w:tab w:val="left" w:pos="360" w:leader="none"/>
      </w:tabs>
      <w:outlineLvl w:val="0"/>
    </w:pPr>
    <w:rPr>
      <w:rFonts w:eastAsia="黑体"/>
      <w:b/>
      <w:sz w:val="36"/>
      <w:szCs w:val="20"/>
    </w:rPr>
  </w:style>
  <w:style w:type="paragraph" w:styleId="1338" w:customStyle="1">
    <w:name w:val="正文 居中"/>
    <w:basedOn w:val="767"/>
    <w:qFormat/>
    <w:pPr>
      <w:jc w:val="center"/>
      <w:spacing w:line="360" w:lineRule="auto"/>
    </w:pPr>
    <w:rPr>
      <w:sz w:val="24"/>
      <w:szCs w:val="20"/>
    </w:rPr>
  </w:style>
  <w:style w:type="paragraph" w:styleId="1339" w:customStyle="1">
    <w:name w:val="Char Char"/>
    <w:basedOn w:val="767"/>
    <w:qFormat/>
    <w:rPr>
      <w:rFonts w:ascii="Tahoma" w:hAnsi="Tahoma"/>
      <w:sz w:val="24"/>
      <w:szCs w:val="20"/>
    </w:rPr>
  </w:style>
  <w:style w:type="paragraph" w:styleId="1340" w:customStyle="1">
    <w:name w:val="首行缩进"/>
    <w:basedOn w:val="767"/>
    <w:qFormat/>
    <w:pPr>
      <w:ind w:firstLine="480"/>
      <w:jc w:val="left"/>
      <w:spacing w:line="360" w:lineRule="auto"/>
    </w:pPr>
    <w:rPr>
      <w:rFonts w:ascii="宋体" w:hAnsi="宋体"/>
      <w:sz w:val="24"/>
    </w:rPr>
  </w:style>
  <w:style w:type="paragraph" w:styleId="1341" w:customStyle="1">
    <w:name w:val="Char Char Char Char Char Char Char Char Char Char"/>
    <w:basedOn w:val="767"/>
    <w:pPr>
      <w:spacing w:line="360" w:lineRule="auto"/>
    </w:pPr>
    <w:rPr>
      <w:sz w:val="24"/>
      <w:szCs w:val="20"/>
    </w:rPr>
  </w:style>
  <w:style w:type="paragraph" w:styleId="1342" w:customStyle="1">
    <w:name w:val="样式 标题 2H2h2sect 1.2Heading 2 HiddenHeading 2 CCBSheading 2..."/>
    <w:basedOn w:val="769"/>
    <w:pPr>
      <w:ind w:left="576" w:hanging="36"/>
      <w:jc w:val="left"/>
      <w:spacing w:line="240" w:lineRule="auto"/>
      <w:tabs>
        <w:tab w:val="left" w:pos="576" w:leader="none"/>
      </w:tabs>
    </w:pPr>
    <w:rPr>
      <w:rFonts w:ascii="宋体" w:hAnsi="宋体" w:eastAsia="宋体" w:cs="Times New Roman"/>
      <w:sz w:val="28"/>
      <w:szCs w:val="20"/>
    </w:rPr>
  </w:style>
  <w:style w:type="paragraph" w:styleId="1343" w:customStyle="1">
    <w:name w:val="xl57"/>
    <w:basedOn w:val="767"/>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344" w:customStyle="1">
    <w:name w:val="标题3，章节第三层"/>
    <w:basedOn w:val="767"/>
    <w:next w:val="1345"/>
    <w:qFormat/>
    <w:pPr>
      <w:spacing w:before="78" w:line="300" w:lineRule="auto"/>
      <w:outlineLvl w:val="2"/>
    </w:pPr>
    <w:rPr>
      <w:rFonts w:ascii="Arial" w:hAnsi="Arial" w:eastAsia="华文细黑"/>
      <w:sz w:val="30"/>
    </w:rPr>
  </w:style>
  <w:style w:type="paragraph" w:styleId="1345" w:customStyle="1">
    <w:name w:val="正文格式"/>
    <w:basedOn w:val="767"/>
    <w:qFormat/>
    <w:pPr>
      <w:ind w:left="178" w:right="44" w:hanging="178"/>
      <w:jc w:val="left"/>
      <w:spacing w:line="360" w:lineRule="auto"/>
      <w:widowControl/>
    </w:pPr>
    <w:rPr>
      <w:rFonts w:ascii="宋体" w:hAnsi="宋体"/>
      <w:bCs/>
      <w:szCs w:val="21"/>
    </w:rPr>
  </w:style>
  <w:style w:type="paragraph" w:styleId="1346" w:customStyle="1">
    <w:name w:val="Char Char Char Char Char Char Char Char Char Char Char Char Char Char Char Char Char Char Char Char Char Char Char"/>
    <w:basedOn w:val="767"/>
    <w:rPr>
      <w:rFonts w:ascii="Tahoma" w:hAnsi="Tahoma"/>
      <w:sz w:val="24"/>
      <w:szCs w:val="20"/>
    </w:rPr>
  </w:style>
  <w:style w:type="paragraph" w:styleId="1347" w:customStyle="1">
    <w:name w:val="xl55"/>
    <w:basedOn w:val="767"/>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348" w:customStyle="1">
    <w:name w:val="TOC 标题3"/>
    <w:basedOn w:val="768"/>
    <w:next w:val="767"/>
    <w:uiPriority w:val="39"/>
    <w:qFormat/>
    <w:pPr>
      <w:jc w:val="left"/>
      <w:spacing w:before="480" w:after="0" w:line="276" w:lineRule="auto"/>
      <w:widowControl/>
      <w:outlineLvl w:val="9"/>
    </w:pPr>
    <w:rPr>
      <w:rFonts w:ascii="Cambria" w:hAnsi="Cambria"/>
      <w:color w:val="365f91"/>
      <w:sz w:val="28"/>
      <w:szCs w:val="28"/>
    </w:rPr>
  </w:style>
  <w:style w:type="paragraph" w:styleId="1349" w:customStyle="1">
    <w:name w:val="项目符号：一级"/>
    <w:basedOn w:val="1345"/>
    <w:next w:val="1345"/>
    <w:qFormat/>
    <w:pPr>
      <w:ind w:right="-134"/>
    </w:pPr>
    <w:rPr>
      <w:rFonts w:ascii="Times New Roman" w:hAnsi="Times New Roman"/>
      <w:bCs w:val="0"/>
    </w:rPr>
  </w:style>
  <w:style w:type="paragraph" w:styleId="1350" w:customStyle="1">
    <w:name w:val="p01"/>
    <w:basedOn w:val="767"/>
    <w:uiPriority w:val="99"/>
    <w:qFormat/>
    <w:pPr>
      <w:jc w:val="left"/>
      <w:spacing w:before="75" w:after="75" w:line="480" w:lineRule="auto"/>
      <w:widowControl/>
    </w:pPr>
    <w:rPr>
      <w:rFonts w:ascii="宋体" w:hAnsi="宋体" w:cs="宋体"/>
      <w:sz w:val="24"/>
    </w:rPr>
  </w:style>
  <w:style w:type="paragraph" w:styleId="1351" w:customStyle="1">
    <w:name w:val="xl53"/>
    <w:basedOn w:val="76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52" w:customStyle="1">
    <w:name w:val="Bullets L1"/>
    <w:basedOn w:val="767"/>
    <w:qFormat/>
    <w:pPr>
      <w:numPr>
        <w:numId w:val="3"/>
      </w:numPr>
      <w:jc w:val="left"/>
      <w:spacing w:before="60" w:after="60"/>
      <w:widowControl/>
      <w:tabs>
        <w:tab w:val="left" w:pos="360" w:leader="none"/>
        <w:tab w:val="left" w:pos="567" w:leader="none"/>
      </w:tabs>
    </w:pPr>
    <w:rPr>
      <w:rFonts w:ascii="Arial" w:hAnsi="Arial"/>
      <w:sz w:val="20"/>
      <w:szCs w:val="20"/>
    </w:rPr>
  </w:style>
  <w:style w:type="paragraph" w:styleId="1353" w:customStyle="1">
    <w:name w:val="华宇段落1 Char"/>
    <w:basedOn w:val="767"/>
    <w:qFormat/>
    <w:pPr>
      <w:ind w:firstLine="200"/>
      <w:spacing w:line="360" w:lineRule="auto"/>
    </w:pPr>
    <w:rPr>
      <w:bCs/>
      <w:sz w:val="24"/>
    </w:rPr>
  </w:style>
  <w:style w:type="paragraph" w:styleId="1354" w:customStyle="1">
    <w:name w:val="xl60"/>
    <w:basedOn w:val="76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55" w:customStyle="1">
    <w:name w:val="Normal_0"/>
    <w:qFormat/>
    <w:pPr>
      <w:jc w:val="both"/>
      <w:widowControl w:val="off"/>
    </w:pPr>
  </w:style>
  <w:style w:type="paragraph" w:styleId="1356" w:customStyle="1">
    <w:name w:val="正文表标题"/>
    <w:next w:val="793"/>
    <w:qFormat/>
    <w:pPr>
      <w:ind w:left="900" w:hanging="420"/>
      <w:jc w:val="center"/>
      <w:tabs>
        <w:tab w:val="left" w:pos="900" w:leader="none"/>
      </w:tabs>
    </w:pPr>
    <w:rPr>
      <w:rFonts w:ascii="黑体" w:eastAsia="黑体"/>
      <w:sz w:val="21"/>
    </w:rPr>
  </w:style>
  <w:style w:type="paragraph" w:styleId="1357" w:customStyle="1">
    <w:name w:val="批注框文本1"/>
    <w:basedOn w:val="767"/>
    <w:uiPriority w:val="99"/>
    <w:qFormat/>
    <w:rPr>
      <w:sz w:val="18"/>
      <w:szCs w:val="18"/>
    </w:rPr>
  </w:style>
  <w:style w:type="paragraph" w:styleId="1358" w:customStyle="1">
    <w:name w:val="图"/>
    <w:basedOn w:val="767"/>
    <w:pPr>
      <w:jc w:val="center"/>
    </w:pPr>
    <w:rPr>
      <w:rFonts w:ascii="Calibri" w:hAnsi="Calibri" w:eastAsia="Times New Roman"/>
      <w:sz w:val="18"/>
      <w:szCs w:val="18"/>
    </w:rPr>
  </w:style>
  <w:style w:type="paragraph" w:styleId="1359" w:customStyle="1">
    <w:name w:val="小四 段落 宋体 Char"/>
    <w:basedOn w:val="784"/>
    <w:qFormat/>
    <w:pPr>
      <w:ind w:left="0" w:right="-33" w:firstLine="600"/>
      <w:jc w:val="left"/>
      <w:tabs>
        <w:tab w:val="clear" w:pos="2952" w:leader="none"/>
      </w:tabs>
    </w:pPr>
    <w:rPr>
      <w:rFonts w:ascii="仿宋_GB2312" w:eastAsia="仿宋_GB2312"/>
      <w:sz w:val="30"/>
      <w:szCs w:val="30"/>
    </w:rPr>
  </w:style>
  <w:style w:type="paragraph" w:styleId="1360" w:customStyle="1">
    <w:name w:val="xl52"/>
    <w:basedOn w:val="76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61" w:customStyle="1">
    <w:name w:val="xl59"/>
    <w:basedOn w:val="767"/>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362" w:customStyle="1">
    <w:name w:val="Char Char1 Char Char Char Char"/>
    <w:basedOn w:val="786"/>
    <w:qFormat/>
    <w:pPr>
      <w:ind w:left="357"/>
      <w:jc w:val="left"/>
      <w:spacing w:line="436" w:lineRule="exact"/>
      <w:shd w:val="clear" w:color="auto" w:fill="000080"/>
      <w:outlineLvl w:val="3"/>
    </w:pPr>
    <w:rPr>
      <w:rFonts w:ascii="Tahoma" w:hAnsi="Tahoma" w:cs="Tahoma"/>
      <w:b/>
      <w:sz w:val="24"/>
      <w:szCs w:val="24"/>
    </w:rPr>
  </w:style>
  <w:style w:type="paragraph" w:styleId="1363" w:customStyle="1">
    <w:name w:val="table_1stline"/>
    <w:basedOn w:val="767"/>
    <w:pPr>
      <w:jc w:val="left"/>
      <w:spacing w:before="120"/>
      <w:widowControl/>
    </w:pPr>
    <w:rPr>
      <w:bCs/>
      <w:sz w:val="20"/>
      <w:szCs w:val="20"/>
      <w:lang w:val="de-DE" w:eastAsia="de-DE"/>
    </w:rPr>
  </w:style>
  <w:style w:type="paragraph" w:styleId="1364" w:customStyle="1">
    <w:name w:val="大标题"/>
    <w:basedOn w:val="767"/>
    <w:next w:val="767"/>
    <w:qFormat/>
    <w:pPr>
      <w:ind w:hanging="420"/>
      <w:pageBreakBefore/>
      <w:spacing w:line="360" w:lineRule="auto"/>
      <w:tabs>
        <w:tab w:val="left" w:pos="420" w:leader="none"/>
      </w:tabs>
      <w:outlineLvl w:val="0"/>
    </w:pPr>
    <w:rPr>
      <w:b/>
      <w:iCs/>
      <w:sz w:val="44"/>
    </w:rPr>
  </w:style>
  <w:style w:type="paragraph" w:styleId="1365" w:customStyle="1">
    <w:name w:val="正文 New New New New New"/>
    <w:pPr>
      <w:jc w:val="both"/>
      <w:widowControl w:val="off"/>
    </w:pPr>
    <w:rPr>
      <w:sz w:val="21"/>
      <w:szCs w:val="24"/>
    </w:rPr>
  </w:style>
  <w:style w:type="paragraph" w:styleId="1366" w:customStyle="1">
    <w:name w:val="默认段落字体 Para Char Char Char Char Char Char Char Char Char1 Char Char Char Char Char Char Char"/>
    <w:basedOn w:val="786"/>
    <w:qFormat/>
    <w:pPr>
      <w:shd w:val="clear" w:color="auto" w:fill="000080"/>
    </w:pPr>
    <w:rPr>
      <w:rFonts w:ascii="Times New Roman"/>
      <w:sz w:val="24"/>
      <w:szCs w:val="20"/>
    </w:rPr>
  </w:style>
  <w:style w:type="paragraph" w:styleId="1367" w:customStyle="1">
    <w:name w:val="Char2 Char Char Char Char Char Char1"/>
    <w:basedOn w:val="767"/>
    <w:qFormat/>
    <w:pPr>
      <w:ind w:hanging="425"/>
      <w:keepNext/>
      <w:spacing w:before="80" w:after="80"/>
      <w:widowControl/>
      <w:tabs>
        <w:tab w:val="left" w:pos="425" w:leader="none"/>
      </w:tabs>
    </w:pPr>
    <w:rPr>
      <w:rFonts w:ascii="Arial" w:hAnsi="Arial" w:cs="Arial"/>
      <w:sz w:val="20"/>
      <w:szCs w:val="20"/>
    </w:rPr>
  </w:style>
  <w:style w:type="paragraph" w:styleId="1368" w:customStyle="1">
    <w:name w:val="reader-word-layer reader-word-s8-3"/>
    <w:basedOn w:val="767"/>
    <w:pPr>
      <w:jc w:val="left"/>
      <w:spacing w:before="100" w:beforeAutospacing="1" w:after="100" w:afterAutospacing="1"/>
      <w:widowControl/>
    </w:pPr>
    <w:rPr>
      <w:rFonts w:ascii="宋体" w:hAnsi="宋体" w:cs="宋体"/>
      <w:sz w:val="24"/>
    </w:rPr>
  </w:style>
  <w:style w:type="paragraph" w:styleId="1369" w:customStyle="1">
    <w:name w:val="正文 首行缩进:  2 字符 Char Char"/>
    <w:basedOn w:val="767"/>
    <w:qFormat/>
    <w:pPr>
      <w:ind w:firstLine="480"/>
      <w:spacing w:line="360" w:lineRule="auto"/>
    </w:pPr>
    <w:rPr>
      <w:rFonts w:ascii="楷体_GB2312" w:eastAsia="楷体_GB2312"/>
      <w:bCs/>
      <w:sz w:val="24"/>
    </w:rPr>
  </w:style>
  <w:style w:type="paragraph" w:styleId="1370" w:customStyle="1">
    <w:name w:val="符号与编号 Char Char"/>
    <w:basedOn w:val="767"/>
    <w:qFormat/>
    <w:pPr>
      <w:ind w:left="839" w:hanging="419"/>
      <w:spacing w:line="400" w:lineRule="atLeast"/>
      <w:tabs>
        <w:tab w:val="left" w:pos="840" w:leader="none"/>
      </w:tabs>
    </w:pPr>
    <w:rPr>
      <w:sz w:val="24"/>
    </w:rPr>
  </w:style>
  <w:style w:type="paragraph" w:styleId="1371" w:customStyle="1">
    <w:name w:val="Char1"/>
    <w:basedOn w:val="767"/>
    <w:pPr>
      <w:jc w:val="left"/>
      <w:spacing w:after="160" w:line="240" w:lineRule="exact"/>
      <w:widowControl/>
    </w:pPr>
    <w:rPr>
      <w:rFonts w:ascii="Verdana" w:hAnsi="Verdana" w:eastAsia="仿宋_GB2312"/>
      <w:sz w:val="24"/>
      <w:szCs w:val="20"/>
      <w:lang w:eastAsia="en-US"/>
    </w:rPr>
  </w:style>
  <w:style w:type="paragraph" w:styleId="1372" w:customStyle="1">
    <w:name w:val="zw"/>
    <w:basedOn w:val="767"/>
    <w:qFormat/>
    <w:pPr>
      <w:ind w:firstLine="480"/>
      <w:jc w:val="left"/>
      <w:spacing w:line="360" w:lineRule="auto"/>
      <w:widowControl/>
    </w:pPr>
    <w:rPr>
      <w:rFonts w:ascii="宋体" w:hAnsi="宋体"/>
      <w:bCs/>
      <w:sz w:val="24"/>
      <w:szCs w:val="20"/>
    </w:rPr>
  </w:style>
  <w:style w:type="paragraph" w:styleId="1373" w:customStyle="1">
    <w:name w:val="样式 段后: 0.25 行"/>
    <w:basedOn w:val="767"/>
    <w:qFormat/>
    <w:pPr>
      <w:ind w:firstLine="420"/>
      <w:jc w:val="left"/>
      <w:spacing w:line="300" w:lineRule="auto"/>
      <w:widowControl/>
    </w:pPr>
    <w:rPr>
      <w:rFonts w:ascii="Arial" w:hAnsi="Arial" w:cs="宋体"/>
      <w:sz w:val="22"/>
      <w:szCs w:val="20"/>
      <w:lang w:eastAsia="en-US"/>
    </w:rPr>
  </w:style>
  <w:style w:type="paragraph" w:styleId="1374" w:customStyle="1">
    <w:name w:val="7"/>
    <w:basedOn w:val="767"/>
    <w:next w:val="824"/>
    <w:qFormat/>
    <w:pPr>
      <w:jc w:val="left"/>
      <w:spacing w:before="100" w:beforeAutospacing="1" w:after="100" w:afterAutospacing="1"/>
      <w:widowControl/>
    </w:pPr>
    <w:rPr>
      <w:rFonts w:ascii="宋体" w:hAnsi="宋体"/>
      <w:sz w:val="24"/>
      <w:szCs w:val="20"/>
    </w:rPr>
  </w:style>
  <w:style w:type="paragraph" w:styleId="1375" w:customStyle="1">
    <w:name w:val="正文--wdh"/>
    <w:basedOn w:val="767"/>
    <w:pPr>
      <w:spacing w:line="360" w:lineRule="auto"/>
    </w:pPr>
    <w:rPr>
      <w:sz w:val="24"/>
    </w:rPr>
  </w:style>
  <w:style w:type="paragraph" w:styleId="1376" w:customStyle="1">
    <w:name w:val="一级标题"/>
    <w:basedOn w:val="767"/>
    <w:qFormat/>
    <w:pPr>
      <w:ind w:left="900" w:hanging="420"/>
      <w:spacing w:line="360" w:lineRule="auto"/>
      <w:tabs>
        <w:tab w:val="left" w:pos="903" w:leader="none"/>
      </w:tabs>
    </w:pPr>
    <w:rPr>
      <w:rFonts w:ascii="Arial" w:hAnsi="Arial" w:cs="Arial"/>
      <w:sz w:val="24"/>
      <w:szCs w:val="20"/>
    </w:rPr>
  </w:style>
  <w:style w:type="paragraph" w:styleId="1377" w:customStyle="1">
    <w:name w:val="Char Char"/>
    <w:basedOn w:val="767"/>
    <w:rPr>
      <w:rFonts w:ascii="Tahoma" w:hAnsi="Tahoma"/>
      <w:sz w:val="24"/>
      <w:szCs w:val="20"/>
    </w:rPr>
  </w:style>
  <w:style w:type="paragraph" w:styleId="1378" w:customStyle="1">
    <w:name w:val="xl33"/>
    <w:basedOn w:val="7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79" w:customStyle="1">
    <w:name w:val="Char Char Char Char Char Char Char Char Char Char Char Char Char"/>
    <w:basedOn w:val="786"/>
    <w:pPr>
      <w:shd w:val="clear" w:color="auto" w:fill="000080"/>
    </w:pPr>
    <w:rPr>
      <w:rFonts w:ascii="Tahoma" w:hAnsi="Tahoma"/>
      <w:sz w:val="24"/>
      <w:szCs w:val="24"/>
    </w:rPr>
  </w:style>
  <w:style w:type="paragraph" w:styleId="1380" w:customStyle="1">
    <w:name w:val="xl27"/>
    <w:basedOn w:val="7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81" w:customStyle="1">
    <w:name w:val="Normal Indent1"/>
    <w:basedOn w:val="767"/>
    <w:pPr>
      <w:ind w:firstLine="420"/>
    </w:pPr>
    <w:rPr>
      <w:sz w:val="20"/>
      <w:szCs w:val="20"/>
    </w:rPr>
  </w:style>
  <w:style w:type="paragraph" w:styleId="1382" w:customStyle="1">
    <w:name w:val="retrait3"/>
    <w:basedOn w:val="767"/>
    <w:qFormat/>
    <w:pPr>
      <w:ind w:left="851"/>
      <w:jc w:val="left"/>
      <w:spacing w:before="20" w:after="20"/>
      <w:widowControl/>
    </w:pPr>
    <w:rPr>
      <w:rFonts w:ascii="Arial" w:hAnsi="Arial"/>
      <w:sz w:val="24"/>
      <w:szCs w:val="20"/>
      <w:lang w:val="en-GB"/>
    </w:rPr>
  </w:style>
  <w:style w:type="paragraph" w:styleId="1383" w:customStyle="1">
    <w:name w:val="Default Text"/>
    <w:basedOn w:val="767"/>
    <w:qFormat/>
    <w:pPr>
      <w:jc w:val="left"/>
      <w:widowControl/>
    </w:pPr>
    <w:rPr>
      <w:sz w:val="24"/>
      <w:szCs w:val="20"/>
      <w:lang w:eastAsia="en-US"/>
    </w:rPr>
  </w:style>
  <w:style w:type="paragraph" w:styleId="1384" w:customStyle="1">
    <w:name w:val="greytypebeni"/>
    <w:basedOn w:val="767"/>
    <w:qFormat/>
    <w:pPr>
      <w:jc w:val="left"/>
      <w:widowControl/>
    </w:pPr>
    <w:rPr>
      <w:rFonts w:ascii="宋体" w:hAnsi="宋体" w:cs="宋体"/>
      <w:sz w:val="24"/>
    </w:rPr>
  </w:style>
  <w:style w:type="paragraph" w:styleId="1385" w:customStyle="1">
    <w:name w:val="标题 4宋体"/>
    <w:basedOn w:val="771"/>
    <w:qFormat/>
    <w:pPr>
      <w:jc w:val="left"/>
      <w:keepLines w:val="0"/>
      <w:spacing w:before="0" w:after="0" w:line="360" w:lineRule="auto"/>
    </w:pPr>
    <w:rPr>
      <w:rFonts w:ascii="宋体" w:hAnsi="宋体" w:eastAsia="宋体" w:cs="Times New Roman"/>
      <w:color w:val="000000"/>
      <w:sz w:val="24"/>
      <w:szCs w:val="20"/>
    </w:rPr>
  </w:style>
  <w:style w:type="paragraph" w:styleId="1386" w:customStyle="1">
    <w:name w:val="xl43"/>
    <w:basedOn w:val="76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387" w:customStyle="1">
    <w:name w:val="Char Char1 Char"/>
    <w:basedOn w:val="767"/>
    <w:pPr>
      <w:jc w:val="left"/>
      <w:spacing w:after="160" w:line="240" w:lineRule="exact"/>
      <w:widowControl/>
    </w:pPr>
    <w:rPr>
      <w:rFonts w:ascii="Verdana" w:hAnsi="Verdana"/>
      <w:sz w:val="20"/>
      <w:szCs w:val="20"/>
      <w:lang w:eastAsia="en-US"/>
    </w:rPr>
  </w:style>
  <w:style w:type="paragraph" w:styleId="1388" w:customStyle="1">
    <w:name w:val="Char Char1 Char1"/>
    <w:basedOn w:val="767"/>
    <w:qFormat/>
    <w:pPr>
      <w:jc w:val="left"/>
      <w:spacing w:after="160" w:line="240" w:lineRule="exact"/>
      <w:widowControl/>
    </w:pPr>
    <w:rPr>
      <w:rFonts w:ascii="Verdana" w:hAnsi="Verdana"/>
      <w:sz w:val="20"/>
      <w:szCs w:val="20"/>
      <w:lang w:eastAsia="en-US"/>
    </w:rPr>
  </w:style>
  <w:style w:type="paragraph" w:styleId="1389" w:customStyle="1">
    <w:name w:val="插图"/>
    <w:basedOn w:val="767"/>
    <w:qFormat/>
    <w:pPr>
      <w:jc w:val="center"/>
      <w:tabs>
        <w:tab w:val="left" w:pos="1620" w:leader="none"/>
      </w:tabs>
    </w:pPr>
    <w:rPr>
      <w:bCs/>
      <w:color w:val="000000"/>
      <w:szCs w:val="22"/>
    </w:rPr>
  </w:style>
  <w:style w:type="paragraph" w:styleId="1390" w:customStyle="1">
    <w:name w:val="No Spacing1"/>
    <w:pPr>
      <w:jc w:val="both"/>
      <w:widowControl w:val="off"/>
    </w:pPr>
    <w:rPr>
      <w:rFonts w:eastAsia="微软雅黑"/>
      <w:sz w:val="24"/>
      <w:szCs w:val="22"/>
    </w:rPr>
  </w:style>
  <w:style w:type="paragraph" w:styleId="1391" w:customStyle="1">
    <w:name w:val="标准小四"/>
    <w:basedOn w:val="767"/>
    <w:qFormat/>
    <w:pPr>
      <w:ind w:firstLine="480"/>
      <w:spacing w:line="360" w:lineRule="auto"/>
    </w:pPr>
    <w:rPr>
      <w:rFonts w:ascii="Arial" w:hAnsi="Arial"/>
      <w:sz w:val="24"/>
      <w:szCs w:val="21"/>
    </w:rPr>
  </w:style>
  <w:style w:type="paragraph" w:styleId="1392" w:customStyle="1">
    <w:name w:val="toc 21"/>
    <w:next w:val="767"/>
    <w:pPr>
      <w:ind w:left="425"/>
      <w:jc w:val="both"/>
    </w:pPr>
    <w:rPr>
      <w:rFonts w:ascii="宋体" w:hAnsi="宋体"/>
    </w:rPr>
  </w:style>
  <w:style w:type="paragraph" w:styleId="1393" w:customStyle="1">
    <w:name w:val="正文--表格内正文"/>
    <w:basedOn w:val="767"/>
    <w:qFormat/>
    <w:pPr>
      <w:jc w:val="center"/>
      <w:spacing w:line="240" w:lineRule="atLeast"/>
    </w:pPr>
    <w:rPr>
      <w:rFonts w:ascii="宋体" w:hAnsi="宋体"/>
      <w:color w:val="000000"/>
      <w:sz w:val="24"/>
    </w:rPr>
  </w:style>
  <w:style w:type="paragraph" w:styleId="1394" w:customStyle="1">
    <w:name w:val="flType"/>
    <w:basedOn w:val="1395"/>
    <w:qFormat/>
    <w:pPr>
      <w:spacing w:after="284"/>
    </w:pPr>
  </w:style>
  <w:style w:type="paragraph" w:styleId="1395" w:customStyle="1">
    <w:name w:val="flName"/>
    <w:basedOn w:val="1083"/>
    <w:qFormat/>
    <w:pPr>
      <w:spacing w:before="0" w:after="0" w:line="113" w:lineRule="atLeast"/>
    </w:pPr>
    <w:rPr>
      <w:rFonts w:ascii="Times New Roman" w:hAnsi="Times New Roman" w:eastAsia="宋体"/>
      <w:b/>
      <w:sz w:val="24"/>
      <w:szCs w:val="20"/>
    </w:rPr>
  </w:style>
  <w:style w:type="paragraph" w:styleId="1396" w:customStyle="1">
    <w:name w:val="Char1 Char Char Char"/>
    <w:basedOn w:val="767"/>
    <w:rPr>
      <w:rFonts w:ascii="Tahoma" w:hAnsi="Tahoma"/>
      <w:sz w:val="24"/>
      <w:szCs w:val="20"/>
    </w:rPr>
  </w:style>
  <w:style w:type="paragraph" w:styleId="1397" w:customStyle="1">
    <w:name w:val="样式 样式 标题 3H3sect1.2.3BOD 0Heading 3 - oldh3l3CTLevel 3 Head... +..."/>
    <w:basedOn w:val="767"/>
    <w:qFormat/>
    <w:pPr>
      <w:jc w:val="left"/>
      <w:keepLines/>
      <w:keepNext/>
      <w:outlineLvl w:val="2"/>
    </w:pPr>
    <w:rPr>
      <w:rFonts w:cs="宋体"/>
      <w:b/>
      <w:bCs/>
      <w:sz w:val="24"/>
      <w:szCs w:val="20"/>
    </w:rPr>
  </w:style>
  <w:style w:type="paragraph" w:styleId="1398" w:customStyle="1">
    <w:name w:val="普通 (Web)"/>
    <w:basedOn w:val="767"/>
    <w:pPr>
      <w:jc w:val="left"/>
      <w:spacing w:before="100" w:beforeAutospacing="1" w:after="100" w:afterAutospacing="1"/>
      <w:widowControl/>
    </w:pPr>
    <w:rPr>
      <w:rFonts w:ascii="宋体" w:hAnsi="宋体"/>
      <w:sz w:val="24"/>
    </w:rPr>
  </w:style>
  <w:style w:type="paragraph" w:styleId="1399" w:customStyle="1">
    <w:name w:val="xl38"/>
    <w:basedOn w:val="7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00" w:customStyle="1">
    <w:name w:val="tableau"/>
    <w:basedOn w:val="767"/>
    <w:qFormat/>
    <w:pPr>
      <w:jc w:val="center"/>
      <w:spacing w:before="20" w:after="20"/>
      <w:widowControl/>
    </w:pPr>
    <w:rPr>
      <w:rFonts w:ascii="Arial" w:hAnsi="Arial"/>
      <w:sz w:val="16"/>
      <w:szCs w:val="20"/>
      <w:lang w:val="en-GB" w:eastAsia="en-US"/>
    </w:rPr>
  </w:style>
  <w:style w:type="paragraph" w:styleId="1401" w:customStyle="1">
    <w:name w:val="正文 + 宋体"/>
    <w:basedOn w:val="767"/>
    <w:qFormat/>
    <w:pPr>
      <w:ind w:firstLine="420"/>
      <w:spacing w:line="360" w:lineRule="auto"/>
    </w:pPr>
  </w:style>
  <w:style w:type="paragraph" w:styleId="1402" w:customStyle="1">
    <w:name w:val="Char Char1 Char Char Char"/>
    <w:basedOn w:val="767"/>
    <w:rPr>
      <w:sz w:val="20"/>
      <w:szCs w:val="20"/>
    </w:rPr>
  </w:style>
  <w:style w:type="paragraph" w:styleId="1403" w:customStyle="1">
    <w:name w:val="Char2"/>
    <w:basedOn w:val="786"/>
    <w:qFormat/>
    <w:pPr>
      <w:shd w:val="clear" w:color="auto" w:fill="000080"/>
    </w:pPr>
    <w:rPr>
      <w:rFonts w:ascii="Tahoma" w:hAnsi="Tahoma"/>
      <w:sz w:val="24"/>
      <w:szCs w:val="24"/>
    </w:rPr>
  </w:style>
  <w:style w:type="paragraph" w:styleId="1404" w:customStyle="1">
    <w:name w:val="小四 段落 宋体 Char Char Char"/>
    <w:basedOn w:val="784"/>
    <w:qFormat/>
    <w:pPr>
      <w:ind w:left="0" w:right="-33" w:firstLine="545"/>
      <w:jc w:val="left"/>
      <w:spacing w:line="360" w:lineRule="auto"/>
      <w:tabs>
        <w:tab w:val="clear" w:pos="2952" w:leader="none"/>
      </w:tabs>
    </w:pPr>
    <w:rPr>
      <w:sz w:val="24"/>
    </w:rPr>
  </w:style>
  <w:style w:type="paragraph" w:styleId="1405" w:customStyle="1">
    <w:name w:val="Char Char Char Char Char Char Char Char Char Char Char Char Char Char"/>
    <w:basedOn w:val="767"/>
    <w:qFormat/>
    <w:rPr>
      <w:rFonts w:ascii="Tahoma" w:hAnsi="Tahoma"/>
      <w:sz w:val="24"/>
      <w:szCs w:val="20"/>
    </w:rPr>
  </w:style>
  <w:style w:type="paragraph" w:styleId="1406" w:customStyle="1">
    <w:name w:val="Char1 Char Char Char1"/>
    <w:basedOn w:val="767"/>
    <w:rPr>
      <w:rFonts w:ascii="Tahoma" w:hAnsi="Tahoma"/>
      <w:sz w:val="24"/>
      <w:szCs w:val="20"/>
    </w:rPr>
  </w:style>
  <w:style w:type="paragraph" w:styleId="1407" w:customStyle="1">
    <w:name w:val="表格内文字"/>
    <w:basedOn w:val="767"/>
    <w:qFormat/>
    <w:pPr>
      <w:spacing w:line="300" w:lineRule="atLeast"/>
    </w:pPr>
    <w:rPr>
      <w:sz w:val="18"/>
    </w:rPr>
  </w:style>
  <w:style w:type="paragraph" w:styleId="1408" w:customStyle="1">
    <w:name w:val="Char Char Char Char Char Char Char Char"/>
    <w:basedOn w:val="767"/>
    <w:rPr>
      <w:rFonts w:ascii="Tahoma" w:hAnsi="Tahoma"/>
      <w:sz w:val="24"/>
      <w:szCs w:val="20"/>
    </w:rPr>
  </w:style>
  <w:style w:type="paragraph" w:styleId="1409" w:customStyle="1">
    <w:name w:val="xl25"/>
    <w:basedOn w:val="767"/>
    <w:qFormat/>
    <w:pPr>
      <w:jc w:val="center"/>
      <w:spacing w:before="100" w:beforeAutospacing="1" w:after="100" w:afterAutospacing="1"/>
      <w:widowControl/>
      <w:pBdr>
        <w:right w:val="single" w:color="auto" w:sz="4" w:space="0"/>
      </w:pBdr>
    </w:pPr>
    <w:rPr>
      <w:szCs w:val="21"/>
    </w:rPr>
  </w:style>
  <w:style w:type="paragraph" w:styleId="1410" w:customStyle="1">
    <w:name w:val="xl30"/>
    <w:basedOn w:val="7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11" w:customStyle="1">
    <w:name w:val="表头"/>
    <w:basedOn w:val="767"/>
    <w:pPr>
      <w:jc w:val="center"/>
      <w:spacing w:line="440" w:lineRule="exact"/>
    </w:pPr>
    <w:rPr>
      <w:rFonts w:eastAsia="黑体" w:cs="黑体"/>
      <w:color w:val="000000"/>
      <w:szCs w:val="21"/>
    </w:rPr>
  </w:style>
  <w:style w:type="paragraph" w:styleId="1412" w:customStyle="1">
    <w:name w:val="Char Char Char"/>
    <w:basedOn w:val="786"/>
    <w:pPr>
      <w:spacing w:line="436" w:lineRule="exact"/>
      <w:shd w:val="clear" w:color="auto" w:fill="000080"/>
    </w:pPr>
    <w:rPr>
      <w:rFonts w:ascii="Times New Roman"/>
      <w:sz w:val="21"/>
      <w:szCs w:val="24"/>
    </w:rPr>
  </w:style>
  <w:style w:type="paragraph" w:styleId="1413" w:customStyle="1">
    <w:name w:val="样式 标题 2第一章 标题 2Heading 2 HiddenHeading 2 CCBSheading 2H2h2..."/>
    <w:basedOn w:val="769"/>
    <w:qFormat/>
    <w:pPr>
      <w:ind w:left="360" w:hanging="360"/>
      <w:jc w:val="center"/>
      <w:keepLines w:val="0"/>
      <w:spacing w:line="240" w:lineRule="auto"/>
      <w:tabs>
        <w:tab w:val="left" w:pos="360" w:leader="none"/>
      </w:tabs>
    </w:pPr>
    <w:rPr>
      <w:rFonts w:ascii="黑体" w:hAnsi="Times New Roman" w:eastAsia="宋体" w:cs="宋体"/>
      <w:b w:val="0"/>
      <w:bCs w:val="0"/>
      <w:szCs w:val="20"/>
    </w:rPr>
  </w:style>
  <w:style w:type="paragraph" w:styleId="1414" w:customStyle="1">
    <w:name w:val="xl31"/>
    <w:basedOn w:val="7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415" w:customStyle="1">
    <w:name w:val="Char Char Char Char Char Char"/>
    <w:basedOn w:val="767"/>
    <w:qFormat/>
    <w:rPr>
      <w:rFonts w:ascii="Tahoma" w:hAnsi="Tahoma" w:cs="Tahoma"/>
      <w:sz w:val="24"/>
      <w:szCs w:val="20"/>
    </w:rPr>
  </w:style>
  <w:style w:type="paragraph" w:styleId="1416" w:customStyle="1">
    <w:name w:val="马刚标题3"/>
    <w:basedOn w:val="767"/>
    <w:next w:val="76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417" w:customStyle="1">
    <w:name w:val="正文 首行缩进:  2 字符 Char"/>
    <w:basedOn w:val="767"/>
    <w:qFormat/>
    <w:pPr>
      <w:ind w:firstLine="480"/>
      <w:spacing w:line="360" w:lineRule="auto"/>
    </w:pPr>
    <w:rPr>
      <w:rFonts w:cs="宋体"/>
      <w:sz w:val="24"/>
      <w:szCs w:val="20"/>
    </w:rPr>
  </w:style>
  <w:style w:type="paragraph" w:styleId="1418" w:customStyle="1">
    <w:name w:val="reader-word-layer reader-word-s8-0"/>
    <w:basedOn w:val="767"/>
    <w:pPr>
      <w:jc w:val="left"/>
      <w:spacing w:before="100" w:beforeAutospacing="1" w:after="100" w:afterAutospacing="1"/>
      <w:widowControl/>
    </w:pPr>
    <w:rPr>
      <w:rFonts w:ascii="宋体" w:hAnsi="宋体" w:cs="宋体"/>
      <w:sz w:val="24"/>
    </w:rPr>
  </w:style>
  <w:style w:type="paragraph" w:styleId="1419" w:customStyle="1">
    <w:name w:val="正文文本 New New"/>
    <w:basedOn w:val="767"/>
    <w:qFormat/>
    <w:pPr>
      <w:ind w:firstLine="200"/>
      <w:spacing w:before="60" w:after="60" w:line="360" w:lineRule="auto"/>
      <w:widowControl/>
    </w:pPr>
    <w:rPr>
      <w:rFonts w:eastAsia="华文楷体"/>
      <w:sz w:val="24"/>
    </w:rPr>
  </w:style>
  <w:style w:type="paragraph" w:styleId="1420" w:customStyle="1">
    <w:name w:val="正文缩进2字符"/>
    <w:basedOn w:val="767"/>
    <w:qFormat/>
    <w:pPr>
      <w:ind w:firstLine="200"/>
      <w:spacing w:line="300" w:lineRule="auto"/>
    </w:pPr>
    <w:rPr>
      <w:rFonts w:ascii="仿宋_GB2312" w:eastAsia="仿宋_GB2312"/>
      <w:sz w:val="32"/>
      <w:szCs w:val="32"/>
    </w:rPr>
  </w:style>
  <w:style w:type="paragraph" w:styleId="1421" w:customStyle="1">
    <w:name w:val="样式4 Char"/>
    <w:basedOn w:val="767"/>
    <w:qFormat/>
    <w:pPr>
      <w:ind w:firstLine="480"/>
      <w:jc w:val="left"/>
      <w:spacing w:line="360" w:lineRule="auto"/>
      <w:widowControl/>
    </w:pPr>
    <w:rPr>
      <w:rFonts w:cs="宋体"/>
      <w:color w:val="000000"/>
      <w:sz w:val="24"/>
    </w:rPr>
  </w:style>
  <w:style w:type="paragraph" w:styleId="1422" w:customStyle="1">
    <w:name w:val="论文正文"/>
    <w:basedOn w:val="803"/>
    <w:qFormat/>
    <w:pPr>
      <w:ind w:firstLine="200"/>
      <w:jc w:val="left"/>
      <w:spacing w:line="360" w:lineRule="auto"/>
    </w:pPr>
    <w:rPr>
      <w:rFonts w:ascii="Times New Roman" w:eastAsia="仿宋_GB2312"/>
      <w:sz w:val="28"/>
      <w:szCs w:val="24"/>
    </w:rPr>
  </w:style>
  <w:style w:type="paragraph" w:styleId="1423" w:customStyle="1">
    <w:name w:val="列表内容"/>
    <w:basedOn w:val="767"/>
    <w:next w:val="767"/>
    <w:qFormat/>
    <w:pPr>
      <w:ind w:left="840" w:hanging="420"/>
      <w:jc w:val="left"/>
      <w:widowControl/>
      <w:tabs>
        <w:tab w:val="left" w:pos="840" w:leader="none"/>
      </w:tabs>
    </w:pPr>
    <w:rPr>
      <w:sz w:val="18"/>
    </w:rPr>
  </w:style>
  <w:style w:type="paragraph" w:styleId="1424" w:customStyle="1">
    <w:name w:val="xl47"/>
    <w:basedOn w:val="76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425" w:customStyle="1">
    <w:name w:val="xl50"/>
    <w:basedOn w:val="767"/>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426" w:customStyle="1">
    <w:name w:val="xl44"/>
    <w:basedOn w:val="76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427" w:customStyle="1">
    <w:name w:val="我的正文"/>
    <w:basedOn w:val="767"/>
    <w:qFormat/>
    <w:pPr>
      <w:ind w:firstLine="420"/>
      <w:jc w:val="left"/>
      <w:spacing w:line="360" w:lineRule="auto"/>
      <w:widowControl/>
    </w:pPr>
    <w:rPr>
      <w:rFonts w:ascii="宋体" w:hAnsi="宋体" w:cs="宋体"/>
      <w:szCs w:val="21"/>
    </w:rPr>
  </w:style>
  <w:style w:type="paragraph" w:styleId="1428" w:customStyle="1">
    <w:name w:val="Char Char Char Char Char Char Char Char Char"/>
    <w:basedOn w:val="767"/>
    <w:pPr>
      <w:ind w:left="360" w:hanging="360"/>
      <w:tabs>
        <w:tab w:val="left" w:pos="360" w:leader="none"/>
      </w:tabs>
    </w:pPr>
    <w:rPr>
      <w:sz w:val="24"/>
    </w:rPr>
  </w:style>
  <w:style w:type="paragraph" w:styleId="1429" w:customStyle="1">
    <w:name w:val="4"/>
    <w:basedOn w:val="767"/>
    <w:next w:val="818"/>
    <w:pPr>
      <w:ind w:firstLine="420"/>
      <w:spacing w:line="360" w:lineRule="auto"/>
    </w:pPr>
    <w:rPr>
      <w:color w:val="ff0000"/>
      <w:sz w:val="24"/>
    </w:rPr>
  </w:style>
  <w:style w:type="paragraph" w:styleId="1430" w:customStyle="1">
    <w:name w:val="xl32"/>
    <w:basedOn w:val="7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31" w:customStyle="1">
    <w:name w:val="a0"/>
    <w:basedOn w:val="767"/>
    <w:qFormat/>
    <w:pPr>
      <w:spacing w:before="100" w:beforeAutospacing="1" w:after="100" w:afterAutospacing="1"/>
      <w:widowControl/>
    </w:pPr>
    <w:rPr>
      <w:rFonts w:ascii="宋体" w:hAnsi="宋体" w:cs="宋体"/>
      <w:sz w:val="24"/>
    </w:rPr>
  </w:style>
  <w:style w:type="paragraph" w:styleId="1432" w:customStyle="1">
    <w:name w:val="xl37"/>
    <w:basedOn w:val="7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33" w:customStyle="1">
    <w:name w:val="Char Char Char Char Char Char Char Char Char Char Char Char Char Char"/>
    <w:basedOn w:val="767"/>
    <w:rPr>
      <w:rFonts w:ascii="Tahoma" w:hAnsi="Tahoma"/>
      <w:sz w:val="24"/>
      <w:szCs w:val="20"/>
    </w:rPr>
  </w:style>
  <w:style w:type="paragraph" w:styleId="1434" w:customStyle="1">
    <w:name w:val="段 Char"/>
    <w:qFormat/>
    <w:pPr>
      <w:ind w:firstLine="200"/>
      <w:jc w:val="both"/>
    </w:pPr>
    <w:rPr>
      <w:rFonts w:ascii="宋体"/>
      <w:sz w:val="21"/>
    </w:rPr>
  </w:style>
  <w:style w:type="paragraph" w:styleId="1435" w:customStyle="1">
    <w:name w:val="Char Char Char Char Char Char Char Char Char Char Char Char Char Char Char Char Char Char Char Char Char1"/>
    <w:basedOn w:val="767"/>
    <w:rPr>
      <w:rFonts w:ascii="Tahoma" w:hAnsi="Tahoma"/>
      <w:sz w:val="24"/>
      <w:szCs w:val="20"/>
    </w:rPr>
  </w:style>
  <w:style w:type="paragraph" w:styleId="1436" w:customStyle="1">
    <w:name w:val="样式1"/>
    <w:basedOn w:val="767"/>
    <w:qFormat/>
    <w:pPr>
      <w:ind w:firstLine="480"/>
      <w:spacing w:line="300" w:lineRule="auto"/>
    </w:pPr>
    <w:rPr>
      <w:sz w:val="24"/>
    </w:rPr>
  </w:style>
  <w:style w:type="paragraph" w:styleId="1437" w:customStyle="1">
    <w:name w:val="标准文本"/>
    <w:basedOn w:val="767"/>
    <w:qFormat/>
    <w:pPr>
      <w:ind w:firstLine="480"/>
      <w:spacing w:line="360" w:lineRule="auto"/>
    </w:pPr>
    <w:rPr>
      <w:rFonts w:cs="宋体"/>
      <w:sz w:val="24"/>
    </w:rPr>
  </w:style>
  <w:style w:type="paragraph" w:styleId="1438" w:customStyle="1">
    <w:name w:val="xl48"/>
    <w:basedOn w:val="767"/>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439" w:customStyle="1">
    <w:name w:val="xl34"/>
    <w:basedOn w:val="7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40" w:customStyle="1">
    <w:name w:val="Char Char1 Char"/>
    <w:basedOn w:val="767"/>
    <w:qFormat/>
    <w:pPr>
      <w:jc w:val="left"/>
      <w:spacing w:after="160" w:line="240" w:lineRule="exact"/>
      <w:widowControl/>
    </w:pPr>
    <w:rPr>
      <w:rFonts w:ascii="Verdana" w:hAnsi="Verdana"/>
      <w:sz w:val="20"/>
      <w:szCs w:val="20"/>
      <w:lang w:eastAsia="en-US"/>
    </w:rPr>
  </w:style>
  <w:style w:type="paragraph" w:styleId="1441" w:customStyle="1">
    <w:name w:val="Char Char Char Char Char Char Char Char1"/>
    <w:basedOn w:val="767"/>
    <w:pPr>
      <w:jc w:val="left"/>
      <w:spacing w:after="160" w:line="240" w:lineRule="exact"/>
      <w:widowControl/>
    </w:pPr>
    <w:rPr>
      <w:rFonts w:ascii="Verdana" w:hAnsi="Verdana"/>
      <w:sz w:val="20"/>
      <w:szCs w:val="20"/>
      <w:lang w:eastAsia="en-US"/>
    </w:rPr>
  </w:style>
  <w:style w:type="paragraph" w:styleId="1442" w:customStyle="1">
    <w:name w:val="样式"/>
    <w:basedOn w:val="767"/>
    <w:qFormat/>
    <w:pPr>
      <w:spacing w:before="120" w:after="120" w:line="360" w:lineRule="auto"/>
    </w:pPr>
    <w:rPr>
      <w:rFonts w:ascii="宋体"/>
      <w:sz w:val="24"/>
      <w:szCs w:val="20"/>
    </w:rPr>
  </w:style>
  <w:style w:type="paragraph" w:styleId="1443" w:customStyle="1">
    <w:name w:val="Char Char1 Char Char Char Char1 Char Char Char Char Char Char"/>
    <w:basedOn w:val="767"/>
    <w:rPr>
      <w:rFonts w:ascii="Tahoma" w:hAnsi="Tahoma"/>
      <w:sz w:val="24"/>
      <w:szCs w:val="20"/>
    </w:rPr>
  </w:style>
  <w:style w:type="paragraph" w:styleId="1444" w:customStyle="1">
    <w:name w:val="Char Char Char Char Char Char Char Char Char Char Char Char Char Char Char Char Char Char Char Char Char Char Char"/>
    <w:basedOn w:val="767"/>
    <w:qFormat/>
    <w:rPr>
      <w:rFonts w:ascii="Tahoma" w:hAnsi="Tahoma"/>
      <w:sz w:val="24"/>
      <w:szCs w:val="20"/>
    </w:rPr>
  </w:style>
  <w:style w:type="paragraph" w:styleId="1445" w:customStyle="1">
    <w:name w:val="丁华标题1"/>
    <w:basedOn w:val="768"/>
    <w:next w:val="1327"/>
    <w:qFormat/>
    <w:pPr>
      <w:numPr>
        <w:numId w:val="2"/>
      </w:numPr>
      <w:jc w:val="left"/>
      <w:spacing w:before="600" w:after="120"/>
      <w:tabs>
        <w:tab w:val="left" w:pos="397" w:leader="none"/>
        <w:tab w:val="left" w:pos="567" w:leader="none"/>
      </w:tabs>
    </w:pPr>
    <w:rPr>
      <w:rFonts w:eastAsia="黑体"/>
      <w:b w:val="0"/>
      <w:bCs w:val="0"/>
      <w:sz w:val="32"/>
      <w:szCs w:val="20"/>
    </w:rPr>
  </w:style>
  <w:style w:type="paragraph" w:styleId="1446" w:customStyle="1">
    <w:name w:val="Char Char Char Char Char Char Char Char Char Char Char"/>
    <w:basedOn w:val="767"/>
    <w:rPr>
      <w:rFonts w:ascii="Tahoma" w:hAnsi="Tahoma"/>
      <w:sz w:val="24"/>
      <w:szCs w:val="20"/>
    </w:rPr>
  </w:style>
  <w:style w:type="paragraph" w:styleId="1447" w:customStyle="1">
    <w:name w:val="xl29"/>
    <w:basedOn w:val="7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48" w:customStyle="1">
    <w:name w:val="Char Char Char Char Char Char Char Char Char1"/>
    <w:basedOn w:val="767"/>
    <w:qFormat/>
    <w:pPr>
      <w:ind w:left="360" w:hanging="360"/>
      <w:tabs>
        <w:tab w:val="left" w:pos="360" w:leader="none"/>
      </w:tabs>
    </w:pPr>
    <w:rPr>
      <w:sz w:val="24"/>
    </w:rPr>
  </w:style>
  <w:style w:type="paragraph" w:styleId="1449" w:customStyle="1">
    <w:name w:val="a"/>
    <w:basedOn w:val="767"/>
    <w:qFormat/>
    <w:pPr>
      <w:spacing w:before="100" w:beforeAutospacing="1" w:after="100" w:afterAutospacing="1"/>
      <w:widowControl/>
    </w:pPr>
    <w:rPr>
      <w:rFonts w:ascii="宋体" w:hAnsi="宋体" w:cs="宋体"/>
      <w:sz w:val="24"/>
    </w:rPr>
  </w:style>
  <w:style w:type="paragraph" w:styleId="1450" w:customStyle="1">
    <w:name w:val="段落"/>
    <w:qFormat/>
    <w:pPr>
      <w:ind w:firstLine="480"/>
      <w:jc w:val="both"/>
      <w:spacing w:before="120" w:after="120" w:line="360" w:lineRule="auto"/>
    </w:pPr>
    <w:rPr>
      <w:rFonts w:eastAsia="仿宋_GB2312"/>
      <w:sz w:val="24"/>
      <w:szCs w:val="24"/>
    </w:rPr>
  </w:style>
  <w:style w:type="paragraph" w:styleId="1451" w:customStyle="1">
    <w:name w:val="Char1"/>
    <w:basedOn w:val="767"/>
    <w:qFormat/>
    <w:rPr>
      <w:rFonts w:ascii="仿宋_GB2312" w:hAnsi="宋体" w:eastAsia="仿宋_GB2312" w:cs="宋体"/>
      <w:b/>
      <w:sz w:val="32"/>
      <w:szCs w:val="32"/>
    </w:rPr>
  </w:style>
  <w:style w:type="paragraph" w:styleId="1452" w:customStyle="1">
    <w:name w:val="font8"/>
    <w:basedOn w:val="767"/>
    <w:qFormat/>
    <w:pPr>
      <w:jc w:val="left"/>
      <w:spacing w:before="100" w:beforeAutospacing="1" w:after="100" w:afterAutospacing="1"/>
      <w:widowControl/>
    </w:pPr>
    <w:rPr>
      <w:rFonts w:ascii="宋体" w:hAnsi="宋体" w:cs="宋体"/>
      <w:b/>
      <w:bCs/>
      <w:i/>
      <w:iCs/>
      <w:sz w:val="20"/>
      <w:szCs w:val="20"/>
    </w:rPr>
  </w:style>
  <w:style w:type="paragraph" w:styleId="1453" w:customStyle="1">
    <w:name w:val="马刚标题1"/>
    <w:basedOn w:val="768"/>
    <w:next w:val="767"/>
    <w:qFormat/>
    <w:pPr>
      <w:ind w:left="567" w:hanging="567"/>
      <w:jc w:val="left"/>
      <w:spacing w:before="400" w:after="120" w:line="576" w:lineRule="auto"/>
      <w:tabs>
        <w:tab w:val="left" w:pos="315" w:leader="none"/>
        <w:tab w:val="left" w:pos="567" w:leader="none"/>
      </w:tabs>
    </w:pPr>
    <w:rPr>
      <w:rFonts w:eastAsia="黑体"/>
      <w:b w:val="0"/>
      <w:bCs w:val="0"/>
      <w:sz w:val="32"/>
      <w:szCs w:val="20"/>
    </w:rPr>
  </w:style>
  <w:style w:type="paragraph" w:styleId="1454" w:customStyle="1">
    <w:name w:val="附录1"/>
    <w:pPr>
      <w:ind w:left="902" w:hanging="420"/>
      <w:spacing w:before="240" w:line="600" w:lineRule="atLeast"/>
      <w:tabs>
        <w:tab w:val="left" w:pos="907" w:leader="none"/>
      </w:tabs>
    </w:pPr>
    <w:rPr>
      <w:b/>
      <w:i/>
      <w:sz w:val="28"/>
    </w:rPr>
  </w:style>
  <w:style w:type="paragraph" w:styleId="1455" w:customStyle="1">
    <w:name w:val="标题4，章节第四层"/>
    <w:basedOn w:val="767"/>
    <w:next w:val="767"/>
    <w:qFormat/>
    <w:pPr>
      <w:spacing w:line="360" w:lineRule="auto"/>
      <w:tabs>
        <w:tab w:val="left" w:pos="0" w:leader="none"/>
      </w:tabs>
      <w:outlineLvl w:val="3"/>
    </w:pPr>
    <w:rPr>
      <w:rFonts w:ascii="宋体" w:hAnsi="宋体"/>
      <w:b/>
      <w:sz w:val="24"/>
    </w:rPr>
  </w:style>
  <w:style w:type="paragraph" w:styleId="1456" w:customStyle="1">
    <w:name w:val="Char Char Char Char Char Char Char Char Char Char Char1 Char Char Char1"/>
    <w:basedOn w:val="767"/>
    <w:uiPriority w:val="99"/>
    <w:qFormat/>
    <w:pPr>
      <w:ind w:firstLine="200"/>
      <w:jc w:val="left"/>
    </w:pPr>
    <w:rPr>
      <w:rFonts w:ascii="Tahoma" w:hAnsi="Tahoma"/>
      <w:sz w:val="24"/>
    </w:rPr>
  </w:style>
  <w:style w:type="paragraph" w:styleId="1457" w:customStyle="1">
    <w:name w:val="Char Char Char1"/>
    <w:basedOn w:val="786"/>
    <w:qFormat/>
    <w:pPr>
      <w:spacing w:line="436" w:lineRule="exact"/>
      <w:shd w:val="clear" w:color="auto" w:fill="000080"/>
    </w:pPr>
    <w:rPr>
      <w:rFonts w:ascii="Times New Roman"/>
      <w:sz w:val="24"/>
      <w:szCs w:val="24"/>
    </w:rPr>
  </w:style>
  <w:style w:type="paragraph" w:styleId="1458" w:customStyle="1">
    <w:name w:val="标题1"/>
    <w:basedOn w:val="767"/>
    <w:next w:val="767"/>
    <w:uiPriority w:val="1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459" w:customStyle="1">
    <w:name w:val="xl40"/>
    <w:basedOn w:val="7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60" w:customStyle="1">
    <w:name w:val="xl35"/>
    <w:basedOn w:val="7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61" w:customStyle="1">
    <w:name w:val="font9"/>
    <w:basedOn w:val="767"/>
    <w:qFormat/>
    <w:pPr>
      <w:jc w:val="left"/>
      <w:spacing w:before="100" w:beforeAutospacing="1" w:after="100" w:afterAutospacing="1"/>
      <w:widowControl/>
    </w:pPr>
    <w:rPr>
      <w:b/>
      <w:bCs/>
      <w:sz w:val="20"/>
      <w:szCs w:val="20"/>
    </w:rPr>
  </w:style>
  <w:style w:type="paragraph" w:styleId="1462" w:customStyle="1">
    <w:name w:val="标题3"/>
    <w:basedOn w:val="770"/>
    <w:qFormat/>
    <w:pPr>
      <w:keepLines w:val="0"/>
      <w:keepNext w:val="0"/>
      <w:spacing w:before="0" w:after="0" w:line="360" w:lineRule="auto"/>
    </w:pPr>
    <w:rPr>
      <w:rFonts w:eastAsia="仿宋_GB2312"/>
      <w:b w:val="0"/>
      <w:sz w:val="30"/>
    </w:rPr>
  </w:style>
  <w:style w:type="paragraph" w:styleId="1463" w:customStyle="1">
    <w:name w:val="Item List Char Char"/>
    <w:qFormat/>
    <w:pPr>
      <w:jc w:val="both"/>
      <w:spacing w:line="288" w:lineRule="auto"/>
    </w:pPr>
    <w:rPr>
      <w:rFonts w:ascii="Arial" w:hAnsi="Arial" w:cs="Arial"/>
      <w:b/>
      <w:bCs/>
      <w:sz w:val="21"/>
      <w:szCs w:val="28"/>
    </w:rPr>
  </w:style>
  <w:style w:type="paragraph" w:styleId="1464" w:customStyle="1">
    <w:name w:val="table_lines"/>
    <w:basedOn w:val="767"/>
    <w:pPr>
      <w:jc w:val="left"/>
      <w:widowControl/>
    </w:pPr>
    <w:rPr>
      <w:sz w:val="20"/>
      <w:szCs w:val="20"/>
      <w:lang w:val="de-DE" w:eastAsia="de-DE"/>
    </w:rPr>
  </w:style>
  <w:style w:type="paragraph" w:styleId="1465" w:customStyle="1">
    <w:name w:val="正文 New"/>
    <w:pPr>
      <w:jc w:val="both"/>
      <w:widowControl w:val="off"/>
    </w:pPr>
    <w:rPr>
      <w:sz w:val="21"/>
    </w:rPr>
  </w:style>
  <w:style w:type="paragraph" w:styleId="1466" w:customStyle="1">
    <w:name w:val="标题1，章节第一层"/>
    <w:basedOn w:val="1345"/>
    <w:next w:val="1345"/>
    <w:qFormat/>
    <w:pPr>
      <w:ind w:left="482"/>
      <w:tabs>
        <w:tab w:val="left" w:pos="693" w:leader="none"/>
      </w:tabs>
      <w:outlineLvl w:val="0"/>
    </w:pPr>
    <w:rPr>
      <w:rFonts w:ascii="Times New Roman" w:hAnsi="Times New Roman"/>
      <w:color w:val="000000"/>
      <w:sz w:val="24"/>
      <w:szCs w:val="24"/>
    </w:rPr>
  </w:style>
  <w:style w:type="paragraph" w:styleId="1467" w:customStyle="1">
    <w:name w:val="font14"/>
    <w:basedOn w:val="767"/>
    <w:qFormat/>
    <w:pPr>
      <w:jc w:val="left"/>
      <w:spacing w:before="100" w:beforeAutospacing="1" w:after="100" w:afterAutospacing="1"/>
      <w:widowControl/>
    </w:pPr>
    <w:rPr>
      <w:sz w:val="36"/>
      <w:szCs w:val="36"/>
    </w:rPr>
  </w:style>
  <w:style w:type="paragraph" w:styleId="1468" w:customStyle="1">
    <w:name w:val="Char Char Char Char Char Char Char"/>
    <w:basedOn w:val="767"/>
    <w:rPr>
      <w:rFonts w:ascii="Tahoma" w:hAnsi="Tahoma"/>
      <w:sz w:val="24"/>
      <w:szCs w:val="20"/>
    </w:rPr>
  </w:style>
  <w:style w:type="paragraph" w:styleId="1469" w:customStyle="1">
    <w:name w:val="Char Char Char Char Char Char Char Char Char Char Char Char Char Char Char Char Char Char Char Char Char"/>
    <w:basedOn w:val="767"/>
    <w:rPr>
      <w:rFonts w:ascii="Tahoma" w:hAnsi="Tahoma"/>
      <w:sz w:val="24"/>
      <w:szCs w:val="20"/>
    </w:rPr>
  </w:style>
  <w:style w:type="paragraph" w:styleId="1470" w:customStyle="1">
    <w:name w:val="图标"/>
    <w:basedOn w:val="767"/>
    <w:next w:val="76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71" w:customStyle="1">
    <w:name w:val="小四 段落 宋体"/>
    <w:basedOn w:val="784"/>
    <w:qFormat/>
    <w:pPr>
      <w:ind w:left="113" w:right="113" w:firstLine="425"/>
      <w:jc w:val="left"/>
      <w:spacing w:line="360" w:lineRule="auto"/>
      <w:tabs>
        <w:tab w:val="clear" w:pos="2952" w:leader="none"/>
      </w:tabs>
    </w:pPr>
    <w:rPr>
      <w:sz w:val="24"/>
    </w:rPr>
  </w:style>
  <w:style w:type="paragraph" w:styleId="1472" w:customStyle="1">
    <w:name w:val="font12"/>
    <w:basedOn w:val="767"/>
    <w:qFormat/>
    <w:pPr>
      <w:jc w:val="left"/>
      <w:spacing w:before="100" w:beforeAutospacing="1" w:after="100" w:afterAutospacing="1"/>
      <w:widowControl/>
    </w:pPr>
    <w:rPr>
      <w:rFonts w:ascii="宋体" w:hAnsi="宋体" w:cs="宋体"/>
      <w:sz w:val="36"/>
      <w:szCs w:val="36"/>
    </w:rPr>
  </w:style>
  <w:style w:type="paragraph" w:styleId="1473" w:customStyle="1">
    <w:name w:val="xl56"/>
    <w:basedOn w:val="76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474" w:customStyle="1">
    <w:name w:val="xl36"/>
    <w:basedOn w:val="7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75" w:customStyle="1">
    <w:name w:val="正文文本缩进1"/>
    <w:basedOn w:val="767"/>
    <w:qFormat/>
    <w:pPr>
      <w:ind w:left="420"/>
      <w:spacing w:after="120"/>
    </w:pPr>
  </w:style>
  <w:style w:type="paragraph" w:styleId="1476" w:customStyle="1">
    <w:name w:val="表格1"/>
    <w:basedOn w:val="767"/>
    <w:qFormat/>
    <w:rPr>
      <w:rFonts w:ascii="宋体"/>
      <w:szCs w:val="21"/>
    </w:rPr>
  </w:style>
  <w:style w:type="paragraph" w:styleId="1477" w:customStyle="1">
    <w:name w:val="font7"/>
    <w:basedOn w:val="767"/>
    <w:qFormat/>
    <w:pPr>
      <w:jc w:val="left"/>
      <w:spacing w:before="100" w:beforeAutospacing="1" w:after="100" w:afterAutospacing="1"/>
      <w:widowControl/>
    </w:pPr>
    <w:rPr>
      <w:rFonts w:ascii="宋体" w:hAnsi="宋体"/>
      <w:b/>
      <w:bCs/>
      <w:sz w:val="24"/>
    </w:rPr>
  </w:style>
  <w:style w:type="paragraph" w:styleId="1478" w:customStyle="1">
    <w:name w:val="默认段落字体 Para Char"/>
    <w:basedOn w:val="767"/>
    <w:qFormat/>
    <w:pPr>
      <w:spacing w:line="360" w:lineRule="auto"/>
    </w:pPr>
    <w:rPr>
      <w:sz w:val="24"/>
    </w:rPr>
  </w:style>
  <w:style w:type="paragraph" w:styleId="1479" w:customStyle="1">
    <w:name w:val="xl45"/>
    <w:basedOn w:val="767"/>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480" w:customStyle="1">
    <w:name w:val="纯文本_0"/>
    <w:basedOn w:val="1043"/>
    <w:qFormat/>
    <w:rPr>
      <w:rFonts w:ascii="宋体" w:hAnsi="Courier New"/>
      <w:sz w:val="28"/>
      <w:szCs w:val="28"/>
    </w:rPr>
  </w:style>
  <w:style w:type="paragraph" w:styleId="1481" w:customStyle="1">
    <w:name w:val="Char Char Char Char"/>
    <w:basedOn w:val="786"/>
    <w:qFormat/>
    <w:pPr>
      <w:spacing w:line="360" w:lineRule="auto"/>
      <w:shd w:val="clear" w:color="auto" w:fill="000080"/>
    </w:pPr>
    <w:rPr>
      <w:rFonts w:ascii="Tahoma" w:hAnsi="Tahoma"/>
      <w:sz w:val="24"/>
      <w:szCs w:val="24"/>
    </w:rPr>
  </w:style>
  <w:style w:type="paragraph" w:styleId="1482" w:customStyle="1">
    <w:name w:val="reader-word-layer reader-word-s9-3"/>
    <w:basedOn w:val="767"/>
    <w:pPr>
      <w:jc w:val="left"/>
      <w:spacing w:before="100" w:beforeAutospacing="1" w:after="100" w:afterAutospacing="1"/>
      <w:widowControl/>
    </w:pPr>
    <w:rPr>
      <w:rFonts w:ascii="宋体" w:hAnsi="宋体" w:cs="宋体"/>
      <w:sz w:val="24"/>
    </w:rPr>
  </w:style>
  <w:style w:type="paragraph" w:styleId="1483" w:customStyle="1">
    <w:name w:val="正文 + Arial Char"/>
    <w:basedOn w:val="767"/>
    <w:qFormat/>
    <w:pPr>
      <w:ind w:left="315" w:hanging="315"/>
      <w:spacing w:line="300" w:lineRule="auto"/>
      <w:widowControl/>
      <w:tabs>
        <w:tab w:val="left" w:pos="315" w:leader="none"/>
      </w:tabs>
    </w:pPr>
    <w:rPr>
      <w:rFonts w:ascii="Arial" w:hAnsi="Arial" w:cs="Arial"/>
      <w:b/>
      <w:color w:val="000000"/>
      <w:szCs w:val="20"/>
    </w:rPr>
  </w:style>
  <w:style w:type="paragraph" w:styleId="1484" w:customStyle="1">
    <w:name w:val="Char Char1 Char Char2 Char Char"/>
    <w:basedOn w:val="767"/>
    <w:pPr>
      <w:jc w:val="left"/>
      <w:spacing w:after="160" w:line="240" w:lineRule="exact"/>
      <w:widowControl/>
    </w:pPr>
  </w:style>
  <w:style w:type="paragraph" w:styleId="1485" w:customStyle="1">
    <w:name w:val="方案文档"/>
    <w:basedOn w:val="767"/>
    <w:qFormat/>
    <w:pPr>
      <w:jc w:val="center"/>
      <w:spacing w:before="60" w:after="60" w:line="360" w:lineRule="auto"/>
    </w:pPr>
    <w:rPr>
      <w:rFonts w:ascii="宋体" w:hAnsi="宋体"/>
      <w:sz w:val="24"/>
      <w:szCs w:val="20"/>
      <w:lang w:val="zh-CN"/>
    </w:rPr>
  </w:style>
  <w:style w:type="paragraph" w:styleId="1486" w:customStyle="1">
    <w:name w:val="xl26"/>
    <w:basedOn w:val="7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87" w:customStyle="1">
    <w:name w:val="Char"/>
    <w:basedOn w:val="767"/>
    <w:pPr>
      <w:spacing w:line="360" w:lineRule="auto"/>
    </w:pPr>
    <w:rPr>
      <w:rFonts w:ascii="Tahoma" w:hAnsi="Tahoma"/>
      <w:sz w:val="24"/>
      <w:szCs w:val="20"/>
    </w:rPr>
  </w:style>
  <w:style w:type="paragraph" w:styleId="1488" w:customStyle="1">
    <w:name w:val="公文正文"/>
    <w:basedOn w:val="794"/>
    <w:qFormat/>
    <w:pPr>
      <w:ind w:left="0" w:firstLine="200"/>
      <w:spacing w:after="0"/>
    </w:pPr>
    <w:rPr>
      <w:rFonts w:ascii="仿宋_GB2312" w:hAnsi="宋体" w:eastAsia="仿宋_GB2312"/>
      <w:sz w:val="28"/>
    </w:rPr>
  </w:style>
  <w:style w:type="paragraph" w:styleId="1489" w:customStyle="1">
    <w:name w:val="条1"/>
    <w:basedOn w:val="767"/>
    <w:qFormat/>
    <w:pPr>
      <w:ind w:left="780" w:hanging="360"/>
      <w:spacing w:before="156" w:line="360" w:lineRule="auto"/>
      <w:tabs>
        <w:tab w:val="left" w:pos="780" w:leader="none"/>
      </w:tabs>
    </w:pPr>
    <w:rPr>
      <w:rFonts w:eastAsia="黑体"/>
      <w:sz w:val="24"/>
      <w:szCs w:val="20"/>
    </w:rPr>
  </w:style>
  <w:style w:type="paragraph" w:styleId="1490" w:customStyle="1">
    <w:name w:val="List Paragraph2"/>
    <w:basedOn w:val="767"/>
    <w:pPr>
      <w:ind w:firstLine="420"/>
    </w:pPr>
    <w:rPr>
      <w:rFonts w:ascii="Calibri" w:hAnsi="Calibri"/>
      <w:szCs w:val="22"/>
    </w:rPr>
  </w:style>
  <w:style w:type="paragraph" w:styleId="1491" w:customStyle="1">
    <w:name w:val="样式 标题 3H3sect1.2.3BOD 0Heading 3 - oldh3l3CTLevel 3 Head..."/>
    <w:basedOn w:val="770"/>
    <w:qFormat/>
    <w:pPr>
      <w:jc w:val="left"/>
      <w:spacing w:line="240" w:lineRule="auto"/>
    </w:pPr>
    <w:rPr>
      <w:rFonts w:cs="宋体"/>
      <w:sz w:val="30"/>
      <w:szCs w:val="20"/>
    </w:rPr>
  </w:style>
  <w:style w:type="paragraph" w:styleId="1492" w:customStyle="1">
    <w:name w:val="xl24"/>
    <w:basedOn w:val="7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93" w:customStyle="1">
    <w:name w:val="彩色列表 - 强调文字颜色 11"/>
    <w:basedOn w:val="767"/>
    <w:pPr>
      <w:ind w:firstLine="420"/>
    </w:pPr>
  </w:style>
  <w:style w:type="paragraph" w:styleId="1494" w:customStyle="1">
    <w:name w:val="xl46"/>
    <w:basedOn w:val="767"/>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495" w:customStyle="1">
    <w:name w:val="正文文本 21"/>
    <w:basedOn w:val="767"/>
    <w:pPr>
      <w:ind w:left="720" w:hanging="720"/>
      <w:widowControl/>
    </w:pPr>
    <w:rPr>
      <w:sz w:val="24"/>
      <w:szCs w:val="20"/>
      <w:lang w:val="en-GB"/>
    </w:rPr>
  </w:style>
  <w:style w:type="paragraph" w:styleId="1496" w:customStyle="1">
    <w:name w:val="Char Char Char Char Char"/>
    <w:basedOn w:val="767"/>
    <w:rPr>
      <w:rFonts w:ascii="Tahoma" w:hAnsi="Tahoma"/>
      <w:sz w:val="24"/>
      <w:szCs w:val="20"/>
    </w:rPr>
  </w:style>
  <w:style w:type="paragraph" w:styleId="1497" w:customStyle="1">
    <w:name w:val="正文文本 21"/>
    <w:basedOn w:val="767"/>
    <w:qFormat/>
    <w:pPr>
      <w:ind w:left="720" w:hanging="720"/>
      <w:widowControl/>
    </w:pPr>
    <w:rPr>
      <w:sz w:val="24"/>
      <w:szCs w:val="20"/>
      <w:lang w:val="en-GB"/>
    </w:rPr>
  </w:style>
  <w:style w:type="paragraph" w:styleId="1498" w:customStyle="1">
    <w:name w:val="方案正文"/>
    <w:basedOn w:val="767"/>
    <w:qFormat/>
    <w:pPr>
      <w:ind w:firstLine="359"/>
      <w:jc w:val="left"/>
      <w:spacing w:before="156" w:line="360" w:lineRule="auto"/>
    </w:pPr>
    <w:rPr>
      <w:rFonts w:ascii="Arial" w:hAnsi="Arial" w:cs="宋体"/>
      <w:sz w:val="24"/>
      <w:szCs w:val="21"/>
    </w:rPr>
  </w:style>
  <w:style w:type="paragraph" w:styleId="1499" w:customStyle="1">
    <w:name w:val="小四 段落 宋体 Char Char"/>
    <w:basedOn w:val="767"/>
    <w:qFormat/>
    <w:pPr>
      <w:ind w:firstLine="480"/>
      <w:spacing w:line="360" w:lineRule="auto"/>
    </w:pPr>
    <w:rPr>
      <w:rFonts w:ascii="宋体" w:hAnsi="宋体"/>
      <w:sz w:val="24"/>
    </w:rPr>
  </w:style>
  <w:style w:type="paragraph" w:styleId="1500" w:customStyle="1">
    <w:name w:val="Char Char Char Char Char Char Char Char Char Char Char"/>
    <w:basedOn w:val="767"/>
    <w:qFormat/>
    <w:rPr>
      <w:rFonts w:ascii="Tahoma" w:hAnsi="Tahoma"/>
      <w:sz w:val="24"/>
      <w:szCs w:val="20"/>
    </w:rPr>
  </w:style>
  <w:style w:type="paragraph" w:styleId="1501" w:customStyle="1">
    <w:name w:val="标题5，章节第五层"/>
    <w:basedOn w:val="767"/>
    <w:next w:val="76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502" w:customStyle="1">
    <w:name w:val="xl42"/>
    <w:basedOn w:val="7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03" w:customStyle="1">
    <w:name w:val="样式 段后: 0.5 行 左  0.75 字符"/>
    <w:basedOn w:val="767"/>
    <w:qFormat/>
    <w:pPr>
      <w:ind w:firstLine="420"/>
      <w:spacing w:line="360" w:lineRule="auto"/>
      <w:widowControl/>
    </w:pPr>
    <w:rPr>
      <w:rFonts w:hAnsi="Arial" w:cs="Arial"/>
      <w:szCs w:val="21"/>
    </w:rPr>
  </w:style>
  <w:style w:type="paragraph" w:styleId="1504" w:customStyle="1">
    <w:name w:val="Char Char Char Char Char Char Char Char Char Char Char Char Char Char Char Char Char Char Char Char Char"/>
    <w:basedOn w:val="767"/>
    <w:qFormat/>
    <w:rPr>
      <w:rFonts w:ascii="Tahoma" w:hAnsi="Tahoma" w:cs="Tahoma"/>
      <w:sz w:val="24"/>
      <w:szCs w:val="20"/>
    </w:rPr>
  </w:style>
  <w:style w:type="paragraph" w:styleId="1505" w:customStyle="1">
    <w:name w:val="xl28"/>
    <w:basedOn w:val="7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506" w:customStyle="1">
    <w:name w:val="Char Char1 Char Char Char Char1 Char Char Char Char Char Char"/>
    <w:basedOn w:val="767"/>
    <w:qFormat/>
    <w:rPr>
      <w:rFonts w:ascii="Tahoma" w:hAnsi="Tahoma"/>
      <w:sz w:val="24"/>
      <w:szCs w:val="20"/>
    </w:rPr>
  </w:style>
  <w:style w:type="paragraph" w:styleId="1507" w:customStyle="1">
    <w:name w:val="表格内容"/>
    <w:basedOn w:val="767"/>
    <w:qFormat/>
    <w:pPr>
      <w:jc w:val="center"/>
      <w:spacing w:before="60" w:line="300" w:lineRule="auto"/>
      <w:widowControl/>
    </w:pPr>
    <w:rPr>
      <w:szCs w:val="20"/>
    </w:rPr>
  </w:style>
  <w:style w:type="paragraph" w:styleId="1508" w:customStyle="1">
    <w:name w:val="af17cgridlangnp1033langf"/>
    <w:qFormat/>
    <w:pPr>
      <w:ind w:left="567" w:firstLine="510"/>
      <w:jc w:val="both"/>
      <w:spacing w:before="156" w:line="360" w:lineRule="atLeast"/>
      <w:widowControl w:val="off"/>
    </w:pPr>
  </w:style>
  <w:style w:type="paragraph" w:styleId="1509" w:customStyle="1">
    <w:name w:val="Char Char Char"/>
    <w:basedOn w:val="767"/>
    <w:qFormat/>
    <w:rPr>
      <w:rFonts w:ascii="Tahoma" w:hAnsi="Tahoma"/>
      <w:sz w:val="24"/>
      <w:szCs w:val="20"/>
    </w:rPr>
  </w:style>
  <w:style w:type="paragraph" w:styleId="1510" w:customStyle="1">
    <w:name w:val="图片"/>
    <w:basedOn w:val="1411"/>
    <w:pPr>
      <w:spacing w:line="240" w:lineRule="auto"/>
    </w:pPr>
    <w:rPr>
      <w:rFonts w:eastAsia="宋体" w:cs="Times New Roman"/>
      <w:color w:val="auto"/>
    </w:rPr>
  </w:style>
  <w:style w:type="paragraph" w:styleId="1511" w:customStyle="1">
    <w:name w:val="小四 段落 宋体 Char Char Char Char"/>
    <w:basedOn w:val="767"/>
    <w:qFormat/>
    <w:pPr>
      <w:ind w:right="-33" w:firstLine="480"/>
      <w:jc w:val="left"/>
      <w:spacing w:line="360" w:lineRule="auto"/>
    </w:pPr>
    <w:rPr>
      <w:sz w:val="24"/>
    </w:rPr>
  </w:style>
  <w:style w:type="paragraph" w:styleId="1512" w:customStyle="1">
    <w:name w:val="Table Text Char"/>
    <w:qFormat/>
    <w:pPr>
      <w:spacing w:before="80" w:after="80"/>
    </w:pPr>
    <w:rPr>
      <w:rFonts w:ascii="Arial" w:hAnsi="Arial" w:cs="Arial"/>
      <w:sz w:val="18"/>
      <w:szCs w:val="28"/>
    </w:rPr>
  </w:style>
  <w:style w:type="paragraph" w:styleId="1513" w:customStyle="1">
    <w:name w:val="Char Char Char Char Char Char Char1 Char"/>
    <w:basedOn w:val="767"/>
    <w:qFormat/>
    <w:rPr>
      <w:rFonts w:ascii="Tahoma" w:hAnsi="Tahoma" w:cs="Tahoma"/>
      <w:sz w:val="24"/>
      <w:szCs w:val="20"/>
    </w:rPr>
  </w:style>
  <w:style w:type="paragraph" w:styleId="1514" w:customStyle="1">
    <w:name w:val="font6"/>
    <w:basedOn w:val="767"/>
    <w:qFormat/>
    <w:pPr>
      <w:jc w:val="left"/>
      <w:spacing w:before="100" w:beforeAutospacing="1" w:after="100" w:afterAutospacing="1"/>
      <w:widowControl/>
    </w:pPr>
    <w:rPr>
      <w:rFonts w:ascii="宋体" w:hAnsi="宋体" w:cs="宋体"/>
      <w:b/>
      <w:bCs/>
      <w:sz w:val="20"/>
      <w:szCs w:val="20"/>
    </w:rPr>
  </w:style>
  <w:style w:type="paragraph" w:styleId="1515" w:customStyle="1">
    <w:name w:val="Body Text 21"/>
    <w:basedOn w:val="767"/>
    <w:qFormat/>
    <w:pPr>
      <w:ind w:left="720" w:hanging="720"/>
      <w:widowControl/>
    </w:pPr>
    <w:rPr>
      <w:sz w:val="24"/>
      <w:szCs w:val="20"/>
      <w:lang w:val="en-GB"/>
    </w:rPr>
  </w:style>
  <w:style w:type="paragraph" w:styleId="1516" w:customStyle="1">
    <w:name w:val="标题2，章节第二层"/>
    <w:basedOn w:val="767"/>
    <w:next w:val="1345"/>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517" w:customStyle="1">
    <w:name w:val="默认段落字体 Para Char Char Char Char Char Char Char"/>
    <w:basedOn w:val="767"/>
    <w:qFormat/>
    <w:rPr>
      <w:rFonts w:ascii="Tahoma" w:hAnsi="Tahoma"/>
      <w:sz w:val="24"/>
      <w:szCs w:val="20"/>
    </w:rPr>
  </w:style>
  <w:style w:type="paragraph" w:styleId="1518" w:customStyle="1">
    <w:name w:val="正文_0_0"/>
    <w:basedOn w:val="767"/>
    <w:qFormat/>
    <w:rPr>
      <w:szCs w:val="21"/>
    </w:rPr>
  </w:style>
  <w:style w:type="paragraph" w:styleId="1519" w:customStyle="1">
    <w:name w:val="xl39"/>
    <w:basedOn w:val="7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20" w:customStyle="1">
    <w:name w:val="样式2"/>
    <w:basedOn w:val="767"/>
    <w:qFormat/>
    <w:pPr>
      <w:ind w:left="200"/>
      <w:spacing w:line="360" w:lineRule="auto"/>
    </w:pPr>
    <w:rPr>
      <w:rFonts w:ascii="宋体" w:hAnsi="宋体"/>
      <w:b/>
      <w:sz w:val="24"/>
    </w:rPr>
  </w:style>
  <w:style w:type="paragraph" w:styleId="1521" w:customStyle="1">
    <w:name w:val="公文标题 2"/>
    <w:basedOn w:val="767"/>
    <w:next w:val="1488"/>
    <w:qFormat/>
    <w:pPr>
      <w:outlineLvl w:val="1"/>
    </w:pPr>
    <w:rPr>
      <w:rFonts w:ascii="仿宋_GB2312" w:hAnsi="宋体" w:eastAsia="仿宋_GB2312"/>
      <w:sz w:val="28"/>
    </w:rPr>
  </w:style>
  <w:style w:type="paragraph" w:styleId="1522" w:customStyle="1">
    <w:name w:val="Char11"/>
    <w:basedOn w:val="767"/>
    <w:qFormat/>
    <w:rPr>
      <w:rFonts w:ascii="仿宋_GB2312" w:eastAsia="仿宋_GB2312"/>
      <w:b/>
      <w:sz w:val="32"/>
      <w:szCs w:val="32"/>
    </w:rPr>
  </w:style>
  <w:style w:type="paragraph" w:styleId="1523" w:customStyle="1">
    <w:name w:val="Char Char1"/>
    <w:basedOn w:val="767"/>
    <w:rPr>
      <w:rFonts w:ascii="Tahoma" w:hAnsi="Tahoma"/>
      <w:sz w:val="24"/>
      <w:szCs w:val="20"/>
    </w:rPr>
  </w:style>
  <w:style w:type="paragraph" w:styleId="1524" w:customStyle="1">
    <w:name w:val="样式 加点正文 + 段前: 0.5 行 段后: 0.5 行1"/>
    <w:basedOn w:val="767"/>
    <w:qFormat/>
    <w:pPr>
      <w:ind w:left="1268" w:hanging="420"/>
      <w:spacing w:line="300" w:lineRule="auto"/>
      <w:tabs>
        <w:tab w:val="left" w:pos="1268" w:leader="none"/>
      </w:tabs>
    </w:pPr>
    <w:rPr>
      <w:sz w:val="24"/>
      <w:szCs w:val="20"/>
    </w:rPr>
  </w:style>
  <w:style w:type="paragraph" w:styleId="1525" w:customStyle="1">
    <w:name w:val="content_lineheight"/>
    <w:basedOn w:val="767"/>
    <w:qFormat/>
    <w:pPr>
      <w:jc w:val="left"/>
      <w:spacing w:before="100" w:beforeAutospacing="1" w:after="100" w:afterAutospacing="1"/>
      <w:widowControl/>
    </w:pPr>
    <w:rPr>
      <w:rFonts w:ascii="宋体" w:hAnsi="宋体"/>
      <w:sz w:val="24"/>
    </w:rPr>
  </w:style>
  <w:style w:type="paragraph" w:styleId="1526" w:customStyle="1">
    <w:name w:val="Char Char1"/>
    <w:basedOn w:val="767"/>
    <w:qFormat/>
    <w:rPr>
      <w:rFonts w:ascii="Tahoma" w:hAnsi="Tahoma"/>
      <w:sz w:val="24"/>
      <w:szCs w:val="20"/>
    </w:rPr>
  </w:style>
  <w:style w:type="paragraph" w:styleId="1527" w:customStyle="1">
    <w:name w:val="xl63"/>
    <w:basedOn w:val="767"/>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528" w:customStyle="1">
    <w:name w:val="Normal_0_0"/>
    <w:qFormat/>
    <w:pPr>
      <w:jc w:val="both"/>
      <w:widowControl w:val="off"/>
    </w:pPr>
    <w:rPr>
      <w:rFonts w:hAnsi="宋体"/>
    </w:rPr>
  </w:style>
  <w:style w:type="paragraph" w:styleId="1529" w:customStyle="1">
    <w:name w:val="Test2"/>
    <w:basedOn w:val="769"/>
    <w:qFormat/>
    <w:pPr>
      <w:jc w:val="center"/>
      <w:spacing w:line="480" w:lineRule="exact"/>
      <w:widowControl/>
    </w:pPr>
    <w:rPr>
      <w:rFonts w:ascii="黑体" w:hAnsi="Times New Roman" w:eastAsia="宋体" w:cs="Times New Roman"/>
      <w:sz w:val="24"/>
      <w:szCs w:val="24"/>
    </w:rPr>
  </w:style>
  <w:style w:type="paragraph" w:styleId="1530" w:customStyle="1">
    <w:name w:val="font10"/>
    <w:basedOn w:val="767"/>
    <w:qFormat/>
    <w:pPr>
      <w:jc w:val="left"/>
      <w:spacing w:before="100" w:beforeAutospacing="1" w:after="100" w:afterAutospacing="1"/>
      <w:widowControl/>
    </w:pPr>
    <w:rPr>
      <w:rFonts w:ascii="楷体_GB2312" w:hAnsi="宋体" w:eastAsia="楷体_GB2312" w:cs="宋体"/>
      <w:b/>
      <w:bCs/>
      <w:sz w:val="18"/>
      <w:szCs w:val="18"/>
    </w:rPr>
  </w:style>
  <w:style w:type="paragraph" w:styleId="1531" w:customStyle="1">
    <w:name w:val="项目符号，二级"/>
    <w:basedOn w:val="1345"/>
    <w:next w:val="1345"/>
    <w:qFormat/>
    <w:pPr>
      <w:ind w:left="1337" w:right="-27" w:firstLine="480"/>
      <w:tabs>
        <w:tab w:val="left" w:pos="1211" w:leader="none"/>
        <w:tab w:val="left" w:pos="1337" w:leader="none"/>
      </w:tabs>
    </w:pPr>
    <w:rPr>
      <w:rFonts w:ascii="Times New Roman" w:hAnsi="Times New Roman"/>
      <w:bCs w:val="0"/>
      <w:color w:val="000000"/>
      <w:sz w:val="24"/>
      <w:szCs w:val="24"/>
    </w:rPr>
  </w:style>
  <w:style w:type="paragraph" w:styleId="1532" w:customStyle="1">
    <w:name w:val="xl51"/>
    <w:basedOn w:val="76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533" w:customStyle="1">
    <w:name w:val="样式 样式 首行缩进:  2 字符 + 行距: 1.5 倍行距"/>
    <w:basedOn w:val="767"/>
    <w:qFormat/>
    <w:pPr>
      <w:ind w:firstLine="470"/>
      <w:spacing w:line="360" w:lineRule="auto"/>
    </w:pPr>
    <w:rPr>
      <w:sz w:val="24"/>
      <w:szCs w:val="20"/>
    </w:rPr>
  </w:style>
  <w:style w:type="paragraph" w:styleId="1534" w:customStyle="1">
    <w:name w:val="修订5"/>
    <w:uiPriority w:val="99"/>
    <w:unhideWhenUsed/>
    <w:rPr>
      <w:sz w:val="21"/>
      <w:szCs w:val="24"/>
    </w:rPr>
  </w:style>
  <w:style w:type="paragraph" w:styleId="1535" w:customStyle="1">
    <w:name w:val="Char1 Char Char Char"/>
    <w:basedOn w:val="767"/>
    <w:qFormat/>
    <w:rPr>
      <w:rFonts w:ascii="Tahoma" w:hAnsi="Tahoma" w:cs="Tahoma"/>
      <w:sz w:val="24"/>
      <w:szCs w:val="20"/>
    </w:rPr>
  </w:style>
  <w:style w:type="paragraph" w:styleId="1536" w:customStyle="1">
    <w:name w:val="Char Char Char Char Char Char Char Char Char Char Char Char Char Char Char Char Char Char Char Char Char Char Char1"/>
    <w:basedOn w:val="767"/>
    <w:rPr>
      <w:rFonts w:ascii="Tahoma" w:hAnsi="Tahoma" w:cs="Tahoma"/>
      <w:sz w:val="24"/>
      <w:szCs w:val="20"/>
    </w:rPr>
  </w:style>
  <w:style w:type="paragraph" w:styleId="1537" w:customStyle="1">
    <w:name w:val="Char Char Char Char Char Char Char Char Char Char Char Char Char Char1"/>
    <w:basedOn w:val="767"/>
    <w:rPr>
      <w:rFonts w:ascii="Tahoma" w:hAnsi="Tahoma" w:cs="Tahoma"/>
      <w:sz w:val="24"/>
      <w:szCs w:val="20"/>
    </w:rPr>
  </w:style>
  <w:style w:type="paragraph" w:styleId="1538" w:customStyle="1">
    <w:name w:val="Char Char Char Char Char Char Char Char Char Char Char Char Char"/>
    <w:basedOn w:val="767"/>
    <w:qFormat/>
    <w:pPr>
      <w:jc w:val="left"/>
      <w:spacing w:after="160" w:line="240" w:lineRule="exact"/>
      <w:widowControl/>
    </w:pPr>
  </w:style>
  <w:style w:type="paragraph" w:styleId="1539" w:customStyle="1">
    <w:name w:val="项目符号，一级"/>
    <w:basedOn w:val="1345"/>
    <w:next w:val="1345"/>
    <w:qFormat/>
    <w:pPr>
      <w:ind w:left="376" w:firstLine="0"/>
      <w:spacing w:line="240" w:lineRule="atLeast"/>
      <w:tabs>
        <w:tab w:val="left" w:pos="1320" w:leader="none"/>
      </w:tabs>
    </w:pPr>
    <w:rPr>
      <w:rFonts w:ascii="Times New Roman" w:hAnsi="Times New Roman"/>
      <w:bCs w:val="0"/>
      <w:color w:val="000000"/>
      <w:szCs w:val="24"/>
    </w:rPr>
  </w:style>
  <w:style w:type="paragraph" w:styleId="1540" w:customStyle="1">
    <w:name w:val="Char Char Char Char Char Char Char Char Char"/>
    <w:basedOn w:val="767"/>
    <w:qFormat/>
    <w:pPr>
      <w:ind w:left="200" w:hanging="200"/>
      <w:tabs>
        <w:tab w:val="left" w:pos="360" w:leader="none"/>
      </w:tabs>
    </w:pPr>
    <w:rPr>
      <w:sz w:val="24"/>
    </w:rPr>
  </w:style>
  <w:style w:type="paragraph" w:styleId="1541" w:customStyle="1">
    <w:name w:val="Char Char Char Char1"/>
    <w:basedOn w:val="786"/>
    <w:qFormat/>
    <w:pPr>
      <w:spacing w:line="360" w:lineRule="auto"/>
      <w:shd w:val="clear" w:color="auto" w:fill="000080"/>
    </w:pPr>
    <w:rPr>
      <w:rFonts w:ascii="Tahoma" w:hAnsi="Tahoma"/>
      <w:sz w:val="24"/>
      <w:szCs w:val="24"/>
    </w:rPr>
  </w:style>
  <w:style w:type="paragraph" w:styleId="1542" w:customStyle="1">
    <w:name w:val="马刚标题4"/>
    <w:basedOn w:val="1416"/>
    <w:next w:val="767"/>
    <w:qFormat/>
    <w:pPr>
      <w:spacing w:before="100" w:after="40"/>
      <w:tabs>
        <w:tab w:val="clear" w:pos="567" w:leader="none"/>
        <w:tab w:val="clear" w:pos="735" w:leader="none"/>
        <w:tab w:val="left" w:pos="1050" w:leader="none"/>
      </w:tabs>
      <w:outlineLvl w:val="3"/>
    </w:pPr>
    <w:rPr>
      <w:rFonts w:ascii="Times New Roman" w:hAnsi="Times New Roman" w:eastAsia="宋体"/>
      <w:b w:val="0"/>
    </w:rPr>
  </w:style>
  <w:style w:type="paragraph" w:styleId="1543" w:customStyle="1">
    <w:name w:val="Char Char Char Char Char Char Char1"/>
    <w:basedOn w:val="767"/>
    <w:qFormat/>
    <w:rPr>
      <w:rFonts w:ascii="Tahoma" w:hAnsi="Tahoma"/>
      <w:sz w:val="24"/>
      <w:szCs w:val="20"/>
    </w:rPr>
  </w:style>
  <w:style w:type="paragraph" w:styleId="1544" w:customStyle="1">
    <w:name w:val="表头_5"/>
    <w:basedOn w:val="767"/>
    <w:qFormat/>
    <w:pPr>
      <w:spacing w:line="360" w:lineRule="auto"/>
    </w:pPr>
    <w:rPr>
      <w:b/>
      <w:bCs/>
      <w:sz w:val="28"/>
      <w:szCs w:val="21"/>
    </w:rPr>
  </w:style>
  <w:style w:type="paragraph" w:styleId="1545" w:customStyle="1">
    <w:name w:val="二级条标题"/>
    <w:basedOn w:val="767"/>
    <w:next w:val="793"/>
    <w:qFormat/>
    <w:pPr>
      <w:ind w:hanging="420"/>
      <w:widowControl/>
      <w:tabs>
        <w:tab w:val="left" w:pos="2240" w:leader="none"/>
      </w:tabs>
      <w:outlineLvl w:val="3"/>
    </w:pPr>
    <w:rPr>
      <w:rFonts w:eastAsia="黑体"/>
      <w:szCs w:val="20"/>
    </w:rPr>
  </w:style>
  <w:style w:type="paragraph" w:styleId="1546" w:customStyle="1">
    <w:name w:val="符号与编号 Char"/>
    <w:basedOn w:val="767"/>
    <w:qFormat/>
    <w:pPr>
      <w:ind w:left="720"/>
      <w:spacing w:line="400" w:lineRule="atLeast"/>
      <w:tabs>
        <w:tab w:val="left" w:pos="720" w:leader="none"/>
      </w:tabs>
    </w:pPr>
    <w:rPr>
      <w:sz w:val="24"/>
    </w:rPr>
  </w:style>
  <w:style w:type="paragraph" w:styleId="1547" w:customStyle="1">
    <w:name w:val="Char Char Char Char"/>
    <w:basedOn w:val="767"/>
    <w:pPr>
      <w:jc w:val="center"/>
      <w:spacing w:after="160" w:line="240" w:lineRule="exact"/>
      <w:widowControl/>
    </w:pPr>
    <w:rPr>
      <w:rFonts w:ascii="黑体" w:hAnsi="Verdana" w:eastAsia="黑体"/>
      <w:sz w:val="32"/>
      <w:szCs w:val="32"/>
      <w:lang w:eastAsia="en-US"/>
    </w:rPr>
  </w:style>
  <w:style w:type="paragraph" w:styleId="1548" w:customStyle="1">
    <w:name w:val="彩色底纹 - 强调文字颜色 11"/>
    <w:rPr>
      <w:sz w:val="21"/>
      <w:szCs w:val="24"/>
    </w:rPr>
  </w:style>
  <w:style w:type="paragraph" w:styleId="1549" w:customStyle="1">
    <w:name w:val="xl62"/>
    <w:basedOn w:val="76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550" w:customStyle="1">
    <w:name w:val="Char Char1 Char Char Char Char Char Char Char"/>
    <w:basedOn w:val="767"/>
    <w:qFormat/>
    <w:rPr>
      <w:rFonts w:ascii="Tahoma" w:hAnsi="Tahoma" w:cs="Tahoma"/>
      <w:sz w:val="24"/>
      <w:szCs w:val="20"/>
    </w:rPr>
  </w:style>
  <w:style w:type="paragraph" w:styleId="1551" w:customStyle="1">
    <w:name w:val="普通文字"/>
    <w:basedOn w:val="767"/>
    <w:next w:val="767"/>
    <w:qFormat/>
    <w:rPr>
      <w:rFonts w:ascii="宋体" w:hAnsi="宋体" w:cs="宋体"/>
      <w:sz w:val="24"/>
      <w:szCs w:val="20"/>
    </w:rPr>
  </w:style>
  <w:style w:type="paragraph" w:styleId="1552" w:customStyle="1">
    <w:name w:val="Char Char Char Char Char Char Char Char Char Char Char1"/>
    <w:basedOn w:val="767"/>
    <w:rPr>
      <w:rFonts w:ascii="Tahoma" w:hAnsi="Tahoma" w:cs="Tahoma"/>
      <w:sz w:val="24"/>
      <w:szCs w:val="20"/>
    </w:rPr>
  </w:style>
  <w:style w:type="paragraph" w:styleId="1553" w:customStyle="1">
    <w:name w:val="Item Step in Table"/>
    <w:qFormat/>
    <w:pPr>
      <w:numPr>
        <w:numId w:val="4"/>
      </w:numPr>
      <w:jc w:val="both"/>
      <w:spacing w:before="40" w:after="40"/>
      <w:tabs>
        <w:tab w:val="left" w:pos="397" w:leader="none"/>
      </w:tabs>
    </w:pPr>
    <w:rPr>
      <w:rFonts w:ascii="Arial" w:hAnsi="Arial" w:cs="Arial"/>
      <w:sz w:val="18"/>
      <w:szCs w:val="18"/>
    </w:rPr>
  </w:style>
  <w:style w:type="paragraph" w:styleId="1554" w:customStyle="1">
    <w:name w:val="Char Char Char Char Char"/>
    <w:basedOn w:val="767"/>
    <w:qFormat/>
    <w:rPr>
      <w:rFonts w:ascii="Tahoma" w:hAnsi="Tahoma"/>
      <w:sz w:val="24"/>
      <w:szCs w:val="20"/>
    </w:rPr>
  </w:style>
  <w:style w:type="paragraph" w:styleId="1555" w:customStyle="1">
    <w:name w:val="Table Text"/>
    <w:basedOn w:val="767"/>
    <w:qFormat/>
    <w:pPr>
      <w:spacing w:before="80" w:after="80"/>
    </w:pPr>
  </w:style>
  <w:style w:type="paragraph" w:styleId="1556" w:customStyle="1">
    <w:name w:val="正文 A"/>
    <w:qFormat/>
    <w:rPr>
      <w:rFonts w:ascii="Arial Unicode MS" w:hAnsi="Arial Unicode MS"/>
      <w:color w:val="000000"/>
    </w:rPr>
  </w:style>
  <w:style w:type="paragraph" w:styleId="1557" w:customStyle="1">
    <w:name w:val="普通(网站)1"/>
    <w:basedOn w:val="767"/>
    <w:qFormat/>
    <w:pPr>
      <w:jc w:val="left"/>
      <w:spacing w:before="100" w:beforeAutospacing="1" w:after="100" w:afterAutospacing="1"/>
      <w:widowControl/>
    </w:pPr>
    <w:rPr>
      <w:rFonts w:ascii="Arial" w:hAnsi="Arial" w:cs="Arial"/>
      <w:sz w:val="24"/>
    </w:rPr>
  </w:style>
  <w:style w:type="paragraph" w:styleId="1558" w:customStyle="1">
    <w:name w:val="正文首行缩进 21"/>
    <w:basedOn w:val="1559"/>
    <w:uiPriority w:val="99"/>
    <w:unhideWhenUsed/>
    <w:qFormat/>
    <w:pPr>
      <w:ind w:firstLine="420"/>
      <w:jc w:val="left"/>
    </w:pPr>
    <w:rPr>
      <w:rFonts w:eastAsia="Calibri"/>
      <w:sz w:val="22"/>
      <w:szCs w:val="22"/>
    </w:rPr>
  </w:style>
  <w:style w:type="paragraph" w:styleId="1559" w:customStyle="1">
    <w:name w:val="正文文本缩进11"/>
    <w:basedOn w:val="767"/>
    <w:next w:val="1560"/>
    <w:qFormat/>
    <w:pPr>
      <w:ind w:left="420"/>
      <w:spacing w:after="120"/>
    </w:pPr>
    <w:rPr>
      <w:sz w:val="20"/>
      <w:szCs w:val="20"/>
      <w:lang w:eastAsia="en-US"/>
    </w:rPr>
  </w:style>
  <w:style w:type="paragraph" w:styleId="1560" w:customStyle="1">
    <w:name w:val="寄信人地址1"/>
    <w:basedOn w:val="767"/>
    <w:uiPriority w:val="99"/>
    <w:unhideWhenUsed/>
    <w:qFormat/>
    <w:pPr>
      <w:jc w:val="left"/>
      <w:tabs>
        <w:tab w:val="left" w:pos="240" w:leader="none"/>
        <w:tab w:val="center" w:pos="4080" w:leader="none"/>
        <w:tab w:val="right" w:pos="8160" w:leader="none"/>
      </w:tabs>
    </w:pPr>
    <w:rPr>
      <w:rFonts w:ascii="Arial" w:hAnsi="Arial" w:eastAsia="Calibri"/>
      <w:sz w:val="22"/>
      <w:szCs w:val="22"/>
      <w:lang w:eastAsia="en-US"/>
    </w:rPr>
  </w:style>
  <w:style w:type="character" w:styleId="1561" w:customStyle="1">
    <w:name w:val="标题 4 Char1"/>
    <w:uiPriority w:val="9"/>
    <w:qFormat/>
    <w:rPr>
      <w:rFonts w:ascii="Arial" w:hAnsi="Arial" w:eastAsia="Arial" w:cs="Arial"/>
      <w:b/>
      <w:bCs/>
      <w:sz w:val="26"/>
      <w:szCs w:val="26"/>
      <w:lang w:eastAsia="en-US"/>
    </w:rPr>
  </w:style>
  <w:style w:type="character" w:styleId="1562" w:customStyle="1">
    <w:name w:val="标题 5 Char1"/>
    <w:uiPriority w:val="9"/>
    <w:qFormat/>
    <w:rPr>
      <w:rFonts w:ascii="Arial" w:hAnsi="Arial" w:eastAsia="Arial" w:cs="Arial"/>
      <w:b/>
      <w:bCs/>
      <w:sz w:val="24"/>
      <w:szCs w:val="24"/>
      <w:lang w:eastAsia="en-US"/>
    </w:rPr>
  </w:style>
  <w:style w:type="character" w:styleId="1563" w:customStyle="1">
    <w:name w:val="标题 6 Char1"/>
    <w:uiPriority w:val="9"/>
    <w:qFormat/>
    <w:rPr>
      <w:rFonts w:ascii="Arial" w:hAnsi="Arial" w:eastAsia="Arial" w:cs="Arial"/>
      <w:b/>
      <w:bCs/>
      <w:sz w:val="22"/>
      <w:lang w:eastAsia="en-US"/>
    </w:rPr>
  </w:style>
  <w:style w:type="character" w:styleId="1564" w:customStyle="1">
    <w:name w:val="标题 7 Char1"/>
    <w:uiPriority w:val="9"/>
    <w:qFormat/>
    <w:rPr>
      <w:rFonts w:ascii="Arial" w:hAnsi="Arial" w:eastAsia="Arial" w:cs="Arial"/>
      <w:b/>
      <w:bCs/>
      <w:i/>
      <w:iCs/>
      <w:sz w:val="22"/>
      <w:lang w:eastAsia="en-US"/>
    </w:rPr>
  </w:style>
  <w:style w:type="character" w:styleId="1565" w:customStyle="1">
    <w:name w:val="标题 8 Char1"/>
    <w:uiPriority w:val="9"/>
    <w:qFormat/>
    <w:rPr>
      <w:rFonts w:ascii="Arial" w:hAnsi="Arial" w:eastAsia="Arial" w:cs="Arial"/>
      <w:i/>
      <w:iCs/>
      <w:sz w:val="22"/>
      <w:lang w:eastAsia="en-US"/>
    </w:rPr>
  </w:style>
  <w:style w:type="character" w:styleId="1566" w:customStyle="1">
    <w:name w:val="标题 9 Char1"/>
    <w:uiPriority w:val="9"/>
    <w:qFormat/>
    <w:rPr>
      <w:rFonts w:ascii="Arial" w:hAnsi="Arial" w:eastAsia="Arial" w:cs="Arial"/>
      <w:i/>
      <w:iCs/>
      <w:szCs w:val="21"/>
      <w:lang w:eastAsia="en-US"/>
    </w:rPr>
  </w:style>
  <w:style w:type="character" w:styleId="1567" w:customStyle="1">
    <w:name w:val="明显引用 Char4"/>
    <w:uiPriority w:val="30"/>
    <w:qFormat/>
    <w:rPr>
      <w:rFonts w:eastAsia="Calibri"/>
      <w:i/>
      <w:sz w:val="22"/>
      <w:szCs w:val="22"/>
      <w:shd w:val="clear" w:color="auto" w:fill="f2f2f2"/>
      <w:lang w:eastAsia="en-US"/>
    </w:rPr>
  </w:style>
  <w:style w:type="character" w:styleId="1568" w:customStyle="1">
    <w:name w:val="页脚 Char3"/>
    <w:uiPriority w:val="99"/>
    <w:qFormat/>
    <w:rPr>
      <w:rFonts w:ascii="Times New Roman" w:hAnsi="Times New Roman" w:eastAsia="Calibri" w:cs="Times New Roman"/>
      <w:sz w:val="22"/>
      <w:lang w:eastAsia="en-US"/>
    </w:rPr>
  </w:style>
  <w:style w:type="paragraph" w:styleId="1569" w:customStyle="1">
    <w:name w:val="标题 111"/>
    <w:basedOn w:val="767"/>
    <w:next w:val="767"/>
    <w:uiPriority w:val="99"/>
    <w:qFormat/>
    <w:pPr>
      <w:jc w:val="left"/>
      <w:outlineLvl w:val="0"/>
    </w:pPr>
    <w:rPr>
      <w:rFonts w:ascii="黑体" w:hAnsi="黑体" w:eastAsia="黑体"/>
      <w:b/>
      <w:bCs/>
      <w:sz w:val="36"/>
      <w:szCs w:val="36"/>
      <w:lang w:eastAsia="en-US"/>
    </w:rPr>
  </w:style>
  <w:style w:type="paragraph" w:styleId="1570" w:customStyle="1">
    <w:name w:val="标题 21"/>
    <w:basedOn w:val="767"/>
    <w:next w:val="767"/>
    <w:uiPriority w:val="9"/>
    <w:qFormat/>
    <w:pPr>
      <w:jc w:val="left"/>
      <w:outlineLvl w:val="1"/>
    </w:pPr>
    <w:rPr>
      <w:rFonts w:ascii="黑体" w:hAnsi="黑体" w:eastAsia="黑体"/>
      <w:sz w:val="36"/>
      <w:szCs w:val="36"/>
      <w:lang w:eastAsia="en-US"/>
    </w:rPr>
  </w:style>
  <w:style w:type="paragraph" w:styleId="1571" w:customStyle="1">
    <w:name w:val="标题 31"/>
    <w:basedOn w:val="767"/>
    <w:next w:val="767"/>
    <w:uiPriority w:val="9"/>
    <w:qFormat/>
    <w:pPr>
      <w:jc w:val="left"/>
      <w:outlineLvl w:val="2"/>
    </w:pPr>
    <w:rPr>
      <w:rFonts w:eastAsia="Calibri"/>
      <w:b/>
      <w:bCs/>
      <w:sz w:val="32"/>
      <w:szCs w:val="32"/>
      <w:lang w:eastAsia="en-US"/>
    </w:rPr>
  </w:style>
  <w:style w:type="paragraph" w:styleId="1572" w:customStyle="1">
    <w:name w:val="标题 411"/>
    <w:basedOn w:val="767"/>
    <w:next w:val="767"/>
    <w:qFormat/>
    <w:pPr>
      <w:ind w:left="538"/>
      <w:jc w:val="left"/>
      <w:spacing w:before="30"/>
      <w:outlineLvl w:val="3"/>
    </w:pPr>
    <w:rPr>
      <w:rFonts w:ascii="Cambria" w:hAnsi="Cambria"/>
      <w:b/>
      <w:bCs/>
      <w:sz w:val="28"/>
      <w:szCs w:val="28"/>
      <w:lang w:eastAsia="en-US"/>
    </w:rPr>
  </w:style>
  <w:style w:type="paragraph" w:styleId="1573" w:customStyle="1">
    <w:name w:val="标题 51"/>
    <w:basedOn w:val="767"/>
    <w:next w:val="767"/>
    <w:qFormat/>
    <w:pPr>
      <w:jc w:val="left"/>
      <w:keepLines/>
      <w:keepNext/>
      <w:spacing w:before="280" w:after="290" w:line="376" w:lineRule="auto"/>
      <w:outlineLvl w:val="4"/>
    </w:pPr>
    <w:rPr>
      <w:rFonts w:eastAsia="Calibri"/>
      <w:b/>
      <w:bCs/>
      <w:sz w:val="28"/>
      <w:szCs w:val="28"/>
      <w:lang w:eastAsia="en-US"/>
    </w:rPr>
  </w:style>
  <w:style w:type="character" w:styleId="1574" w:customStyle="1">
    <w:name w:val="默认段落字体1"/>
    <w:uiPriority w:val="1"/>
    <w:unhideWhenUsed/>
    <w:qFormat/>
  </w:style>
  <w:style w:type="paragraph" w:styleId="1575" w:customStyle="1">
    <w:name w:val="列表 31"/>
    <w:basedOn w:val="767"/>
    <w:qFormat/>
    <w:pPr>
      <w:ind w:left="1260" w:hanging="420"/>
    </w:pPr>
    <w:rPr>
      <w:szCs w:val="20"/>
    </w:rPr>
  </w:style>
  <w:style w:type="paragraph" w:styleId="1576" w:customStyle="1">
    <w:name w:val="目录 71"/>
    <w:basedOn w:val="767"/>
    <w:next w:val="767"/>
    <w:uiPriority w:val="39"/>
    <w:qFormat/>
    <w:pPr>
      <w:ind w:left="1260"/>
      <w:jc w:val="left"/>
    </w:pPr>
    <w:rPr>
      <w:sz w:val="18"/>
      <w:szCs w:val="20"/>
    </w:rPr>
  </w:style>
  <w:style w:type="paragraph" w:styleId="1577" w:customStyle="1">
    <w:name w:val="列表编号 21"/>
    <w:basedOn w:val="767"/>
    <w:qFormat/>
    <w:pPr>
      <w:ind w:left="1440" w:hanging="1440"/>
      <w:spacing w:line="360" w:lineRule="auto"/>
      <w:tabs>
        <w:tab w:val="left" w:pos="1440" w:leader="none"/>
      </w:tabs>
    </w:pPr>
    <w:rPr>
      <w:sz w:val="24"/>
    </w:rPr>
  </w:style>
  <w:style w:type="paragraph" w:styleId="1578" w:customStyle="1">
    <w:name w:val="注释标题1"/>
    <w:basedOn w:val="1087"/>
    <w:next w:val="1087"/>
    <w:link w:val="1579"/>
    <w:qFormat/>
    <w:rPr>
      <w:rFonts w:ascii="..ì." w:eastAsia="..ì." w:cs="Times New Roman"/>
      <w:szCs w:val="20"/>
    </w:rPr>
  </w:style>
  <w:style w:type="character" w:styleId="1579" w:customStyle="1">
    <w:name w:val="注释标题 Char"/>
    <w:link w:val="1578"/>
    <w:qFormat/>
    <w:rPr>
      <w:rFonts w:ascii="..ì." w:eastAsia="..ì."/>
      <w:color w:val="000000"/>
      <w:sz w:val="24"/>
    </w:rPr>
  </w:style>
  <w:style w:type="paragraph" w:styleId="1580" w:customStyle="1">
    <w:name w:val="索引 81"/>
    <w:basedOn w:val="767"/>
    <w:next w:val="767"/>
    <w:qFormat/>
    <w:pPr>
      <w:ind w:left="2940"/>
    </w:pPr>
    <w:rPr>
      <w:szCs w:val="20"/>
    </w:rPr>
  </w:style>
  <w:style w:type="paragraph" w:styleId="1581" w:customStyle="1">
    <w:name w:val="列表编号1"/>
    <w:basedOn w:val="767"/>
    <w:qFormat/>
    <w:pPr>
      <w:ind w:left="2952" w:hanging="432"/>
      <w:tabs>
        <w:tab w:val="left" w:pos="2952" w:leader="none"/>
      </w:tabs>
    </w:pPr>
  </w:style>
  <w:style w:type="paragraph" w:styleId="1582" w:customStyle="1">
    <w:name w:val="正文缩进11"/>
    <w:basedOn w:val="767"/>
    <w:qFormat/>
    <w:pPr>
      <w:ind w:firstLine="420"/>
    </w:pPr>
    <w:rPr>
      <w:sz w:val="20"/>
      <w:szCs w:val="20"/>
      <w:lang w:eastAsia="en-US"/>
    </w:rPr>
  </w:style>
  <w:style w:type="paragraph" w:styleId="1583" w:customStyle="1">
    <w:name w:val="题注1"/>
    <w:basedOn w:val="767"/>
    <w:next w:val="767"/>
    <w:qFormat/>
    <w:pPr>
      <w:jc w:val="left"/>
      <w:spacing w:after="200"/>
      <w:widowControl/>
    </w:pPr>
    <w:rPr>
      <w:b/>
      <w:bCs/>
      <w:color w:val="4f81bd"/>
      <w:sz w:val="18"/>
      <w:szCs w:val="18"/>
      <w:lang w:eastAsia="en-US"/>
    </w:rPr>
  </w:style>
  <w:style w:type="paragraph" w:styleId="1584" w:customStyle="1">
    <w:name w:val="索引 51"/>
    <w:basedOn w:val="767"/>
    <w:next w:val="767"/>
    <w:qFormat/>
    <w:pPr>
      <w:ind w:left="1680"/>
    </w:pPr>
    <w:rPr>
      <w:szCs w:val="20"/>
    </w:rPr>
  </w:style>
  <w:style w:type="paragraph" w:styleId="1585" w:customStyle="1">
    <w:name w:val="文档结构图1"/>
    <w:basedOn w:val="767"/>
    <w:qFormat/>
    <w:pPr>
      <w:shd w:val="clear" w:color="auto" w:fill="000080"/>
    </w:pPr>
    <w:rPr>
      <w:sz w:val="20"/>
      <w:szCs w:val="20"/>
      <w:lang w:eastAsia="en-US"/>
    </w:rPr>
  </w:style>
  <w:style w:type="paragraph" w:styleId="1586" w:customStyle="1">
    <w:name w:val="批注文字1"/>
    <w:basedOn w:val="767"/>
    <w:uiPriority w:val="99"/>
    <w:qFormat/>
    <w:pPr>
      <w:jc w:val="left"/>
    </w:pPr>
    <w:rPr>
      <w:rFonts w:ascii="Calibri" w:hAnsi="Calibri" w:eastAsia="Calibri"/>
      <w:sz w:val="22"/>
      <w:szCs w:val="20"/>
      <w:lang w:eastAsia="en-US"/>
    </w:rPr>
  </w:style>
  <w:style w:type="paragraph" w:styleId="1587" w:customStyle="1">
    <w:name w:val="索引 61"/>
    <w:basedOn w:val="767"/>
    <w:next w:val="767"/>
    <w:qFormat/>
    <w:pPr>
      <w:ind w:left="2100"/>
    </w:pPr>
    <w:rPr>
      <w:szCs w:val="20"/>
    </w:rPr>
  </w:style>
  <w:style w:type="paragraph" w:styleId="1588" w:customStyle="1">
    <w:name w:val="称呼1"/>
    <w:basedOn w:val="767"/>
    <w:next w:val="767"/>
    <w:qFormat/>
    <w:rPr>
      <w:rFonts w:ascii="仿宋_GB2312" w:eastAsia="仿宋_GB2312"/>
      <w:sz w:val="28"/>
      <w:szCs w:val="20"/>
      <w:lang w:eastAsia="en-US"/>
    </w:rPr>
  </w:style>
  <w:style w:type="paragraph" w:styleId="1589" w:customStyle="1">
    <w:name w:val="正文文本 31"/>
    <w:basedOn w:val="767"/>
    <w:qFormat/>
    <w:rPr>
      <w:rFonts w:ascii="Calibri" w:hAnsi="Calibri" w:eastAsia="Calibri"/>
      <w:sz w:val="16"/>
      <w:szCs w:val="16"/>
      <w:lang w:eastAsia="en-US"/>
    </w:rPr>
  </w:style>
  <w:style w:type="paragraph" w:styleId="1590" w:customStyle="1">
    <w:name w:val="正文文本11"/>
    <w:basedOn w:val="767"/>
    <w:qFormat/>
    <w:pPr>
      <w:ind w:left="118"/>
      <w:jc w:val="left"/>
      <w:spacing w:before="133"/>
    </w:pPr>
    <w:rPr>
      <w:rFonts w:ascii="宋体" w:hAnsi="宋体"/>
      <w:sz w:val="20"/>
      <w:szCs w:val="21"/>
      <w:lang w:eastAsia="en-US"/>
    </w:rPr>
  </w:style>
  <w:style w:type="paragraph" w:styleId="1591" w:customStyle="1">
    <w:name w:val="索引 41"/>
    <w:basedOn w:val="767"/>
    <w:next w:val="767"/>
    <w:qFormat/>
    <w:pPr>
      <w:ind w:left="600"/>
    </w:pPr>
  </w:style>
  <w:style w:type="paragraph" w:styleId="1592" w:customStyle="1">
    <w:name w:val="目录 51"/>
    <w:basedOn w:val="767"/>
    <w:next w:val="767"/>
    <w:uiPriority w:val="39"/>
    <w:qFormat/>
    <w:pPr>
      <w:ind w:left="840"/>
      <w:jc w:val="left"/>
    </w:pPr>
    <w:rPr>
      <w:sz w:val="18"/>
      <w:szCs w:val="20"/>
    </w:rPr>
  </w:style>
  <w:style w:type="paragraph" w:styleId="1593" w:customStyle="1">
    <w:name w:val="目录 31"/>
    <w:basedOn w:val="767"/>
    <w:next w:val="767"/>
    <w:uiPriority w:val="39"/>
    <w:qFormat/>
    <w:pPr>
      <w:ind w:left="840"/>
    </w:pPr>
    <w:rPr>
      <w:szCs w:val="20"/>
    </w:rPr>
  </w:style>
  <w:style w:type="paragraph" w:styleId="1594" w:customStyle="1">
    <w:name w:val="纯文本11"/>
    <w:basedOn w:val="767"/>
    <w:qFormat/>
    <w:rPr>
      <w:rFonts w:ascii="宋体" w:hAnsi="Courier New"/>
      <w:sz w:val="20"/>
      <w:szCs w:val="21"/>
      <w:lang w:eastAsia="en-US"/>
    </w:rPr>
  </w:style>
  <w:style w:type="paragraph" w:styleId="1595" w:customStyle="1">
    <w:name w:val="目录 81"/>
    <w:basedOn w:val="767"/>
    <w:next w:val="767"/>
    <w:uiPriority w:val="39"/>
    <w:qFormat/>
    <w:pPr>
      <w:ind w:left="1470"/>
      <w:jc w:val="left"/>
    </w:pPr>
    <w:rPr>
      <w:sz w:val="18"/>
      <w:szCs w:val="20"/>
    </w:rPr>
  </w:style>
  <w:style w:type="paragraph" w:styleId="1596" w:customStyle="1">
    <w:name w:val="索引 31"/>
    <w:basedOn w:val="767"/>
    <w:next w:val="767"/>
    <w:qFormat/>
    <w:pPr>
      <w:ind w:left="840"/>
    </w:pPr>
    <w:rPr>
      <w:szCs w:val="20"/>
    </w:rPr>
  </w:style>
  <w:style w:type="paragraph" w:styleId="1597" w:customStyle="1">
    <w:name w:val="日期1"/>
    <w:basedOn w:val="767"/>
    <w:next w:val="767"/>
    <w:qFormat/>
    <w:rPr>
      <w:sz w:val="24"/>
      <w:szCs w:val="20"/>
      <w:lang w:eastAsia="en-US"/>
    </w:rPr>
  </w:style>
  <w:style w:type="paragraph" w:styleId="1598" w:customStyle="1">
    <w:name w:val="正文文本缩进 21"/>
    <w:basedOn w:val="767"/>
    <w:qFormat/>
    <w:pPr>
      <w:ind w:firstLine="480"/>
      <w:spacing w:line="400" w:lineRule="exact"/>
    </w:pPr>
    <w:rPr>
      <w:rFonts w:ascii="宋体" w:hAnsi="宋体"/>
      <w:sz w:val="24"/>
      <w:lang w:eastAsia="en-US"/>
    </w:rPr>
  </w:style>
  <w:style w:type="paragraph" w:styleId="1599" w:customStyle="1">
    <w:name w:val="尾注文本1"/>
    <w:basedOn w:val="767"/>
    <w:qFormat/>
    <w:pPr>
      <w:jc w:val="left"/>
    </w:pPr>
    <w:rPr>
      <w:rFonts w:eastAsia="Calibri"/>
      <w:sz w:val="22"/>
      <w:szCs w:val="22"/>
      <w:lang w:eastAsia="en-US"/>
    </w:rPr>
  </w:style>
  <w:style w:type="paragraph" w:styleId="1600" w:customStyle="1">
    <w:name w:val="页脚1"/>
    <w:basedOn w:val="767"/>
    <w:uiPriority w:val="99"/>
    <w:unhideWhenUsed/>
    <w:qFormat/>
    <w:pPr>
      <w:jc w:val="left"/>
      <w:tabs>
        <w:tab w:val="center" w:pos="4153" w:leader="none"/>
        <w:tab w:val="right" w:pos="8306" w:leader="none"/>
      </w:tabs>
    </w:pPr>
    <w:rPr>
      <w:rFonts w:eastAsia="Calibri"/>
      <w:sz w:val="18"/>
      <w:szCs w:val="18"/>
      <w:lang w:eastAsia="en-US"/>
    </w:rPr>
  </w:style>
  <w:style w:type="paragraph" w:styleId="1601" w:customStyle="1">
    <w:name w:val="页眉1"/>
    <w:basedOn w:val="767"/>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paragraph" w:styleId="1602" w:customStyle="1">
    <w:name w:val="签名1"/>
    <w:basedOn w:val="767"/>
    <w:qFormat/>
    <w:pPr>
      <w:jc w:val="center"/>
      <w:spacing w:after="600" w:line="312" w:lineRule="atLeast"/>
    </w:pPr>
    <w:rPr>
      <w:rFonts w:eastAsia="仿宋_GB2312"/>
      <w:sz w:val="24"/>
      <w:szCs w:val="20"/>
      <w:lang w:eastAsia="en-US"/>
    </w:rPr>
  </w:style>
  <w:style w:type="paragraph" w:styleId="1603" w:customStyle="1">
    <w:name w:val="目录 11"/>
    <w:basedOn w:val="767"/>
    <w:next w:val="767"/>
    <w:uiPriority w:val="39"/>
    <w:qFormat/>
    <w:pPr>
      <w:jc w:val="center"/>
      <w:spacing w:line="440" w:lineRule="exact"/>
    </w:pPr>
    <w:rPr>
      <w:szCs w:val="20"/>
    </w:rPr>
  </w:style>
  <w:style w:type="paragraph" w:styleId="1604" w:customStyle="1">
    <w:name w:val="目录 41"/>
    <w:basedOn w:val="767"/>
    <w:next w:val="767"/>
    <w:uiPriority w:val="39"/>
    <w:qFormat/>
    <w:pPr>
      <w:ind w:left="630"/>
      <w:jc w:val="left"/>
    </w:pPr>
    <w:rPr>
      <w:sz w:val="18"/>
      <w:szCs w:val="20"/>
    </w:rPr>
  </w:style>
  <w:style w:type="paragraph" w:styleId="1605" w:customStyle="1">
    <w:name w:val="索引标题1"/>
    <w:basedOn w:val="767"/>
    <w:next w:val="1606"/>
    <w:qFormat/>
    <w:rPr>
      <w:szCs w:val="20"/>
    </w:rPr>
  </w:style>
  <w:style w:type="paragraph" w:styleId="1606" w:customStyle="1">
    <w:name w:val="索引 11"/>
    <w:basedOn w:val="767"/>
    <w:next w:val="767"/>
    <w:unhideWhenUsed/>
    <w:qFormat/>
    <w:pPr>
      <w:jc w:val="left"/>
    </w:pPr>
    <w:rPr>
      <w:rFonts w:eastAsia="Calibri"/>
      <w:sz w:val="22"/>
      <w:szCs w:val="22"/>
      <w:lang w:eastAsia="en-US"/>
    </w:rPr>
  </w:style>
  <w:style w:type="paragraph" w:styleId="1607" w:customStyle="1">
    <w:name w:val="副标题1"/>
    <w:basedOn w:val="767"/>
    <w:next w:val="767"/>
    <w:uiPriority w:val="11"/>
    <w:qFormat/>
    <w:pPr>
      <w:jc w:val="center"/>
      <w:spacing w:before="240" w:after="60" w:line="312" w:lineRule="auto"/>
      <w:outlineLvl w:val="1"/>
    </w:pPr>
    <w:rPr>
      <w:rFonts w:ascii="Cambria" w:hAnsi="Cambria"/>
      <w:b/>
      <w:bCs/>
      <w:sz w:val="32"/>
      <w:szCs w:val="32"/>
      <w:lang w:eastAsia="en-US"/>
    </w:rPr>
  </w:style>
  <w:style w:type="paragraph" w:styleId="1608" w:customStyle="1">
    <w:name w:val="脚注文本1"/>
    <w:basedOn w:val="767"/>
    <w:qFormat/>
    <w:pPr>
      <w:jc w:val="left"/>
    </w:pPr>
    <w:rPr>
      <w:rFonts w:eastAsia="Calibri"/>
      <w:sz w:val="18"/>
      <w:szCs w:val="18"/>
      <w:lang w:eastAsia="en-US"/>
    </w:rPr>
  </w:style>
  <w:style w:type="paragraph" w:styleId="1609" w:customStyle="1">
    <w:name w:val="目录 61"/>
    <w:basedOn w:val="767"/>
    <w:next w:val="767"/>
    <w:uiPriority w:val="39"/>
    <w:qFormat/>
    <w:pPr>
      <w:ind w:left="1050"/>
      <w:jc w:val="left"/>
    </w:pPr>
    <w:rPr>
      <w:sz w:val="18"/>
      <w:szCs w:val="20"/>
    </w:rPr>
  </w:style>
  <w:style w:type="paragraph" w:styleId="1610" w:customStyle="1">
    <w:name w:val="正文文本缩进 311"/>
    <w:basedOn w:val="767"/>
    <w:qFormat/>
    <w:pPr>
      <w:ind w:left="420"/>
      <w:spacing w:after="120"/>
    </w:pPr>
    <w:rPr>
      <w:sz w:val="16"/>
      <w:szCs w:val="20"/>
      <w:lang w:eastAsia="en-US"/>
    </w:rPr>
  </w:style>
  <w:style w:type="paragraph" w:styleId="1611" w:customStyle="1">
    <w:name w:val="索引 71"/>
    <w:basedOn w:val="767"/>
    <w:next w:val="767"/>
    <w:qFormat/>
    <w:pPr>
      <w:ind w:left="2520"/>
    </w:pPr>
    <w:rPr>
      <w:szCs w:val="20"/>
    </w:rPr>
  </w:style>
  <w:style w:type="paragraph" w:styleId="1612" w:customStyle="1">
    <w:name w:val="索引 91"/>
    <w:basedOn w:val="767"/>
    <w:next w:val="767"/>
    <w:qFormat/>
    <w:pPr>
      <w:ind w:left="3360"/>
    </w:pPr>
    <w:rPr>
      <w:szCs w:val="20"/>
    </w:rPr>
  </w:style>
  <w:style w:type="paragraph" w:styleId="1613" w:customStyle="1">
    <w:name w:val="图表目录1"/>
    <w:basedOn w:val="767"/>
    <w:next w:val="767"/>
    <w:qFormat/>
    <w:pPr>
      <w:ind w:left="840" w:hanging="420"/>
    </w:pPr>
    <w:rPr>
      <w:szCs w:val="20"/>
    </w:rPr>
  </w:style>
  <w:style w:type="paragraph" w:styleId="1614" w:customStyle="1">
    <w:name w:val="目录 21"/>
    <w:basedOn w:val="767"/>
    <w:next w:val="767"/>
    <w:uiPriority w:val="39"/>
    <w:qFormat/>
    <w:pPr>
      <w:ind w:left="420"/>
    </w:pPr>
    <w:rPr>
      <w:szCs w:val="20"/>
    </w:rPr>
  </w:style>
  <w:style w:type="paragraph" w:styleId="1615" w:customStyle="1">
    <w:name w:val="目录 91"/>
    <w:basedOn w:val="767"/>
    <w:next w:val="767"/>
    <w:uiPriority w:val="39"/>
    <w:qFormat/>
    <w:pPr>
      <w:ind w:left="1680"/>
      <w:jc w:val="left"/>
    </w:pPr>
    <w:rPr>
      <w:sz w:val="18"/>
      <w:szCs w:val="20"/>
    </w:rPr>
  </w:style>
  <w:style w:type="paragraph" w:styleId="1616" w:customStyle="1">
    <w:name w:val="正文文本 211"/>
    <w:basedOn w:val="767"/>
    <w:qFormat/>
    <w:pPr>
      <w:jc w:val="center"/>
    </w:pPr>
    <w:rPr>
      <w:b/>
      <w:bCs/>
      <w:sz w:val="72"/>
      <w:szCs w:val="20"/>
      <w:lang w:eastAsia="en-US"/>
    </w:rPr>
  </w:style>
  <w:style w:type="paragraph" w:styleId="1617" w:customStyle="1">
    <w:name w:val="HTML 预设格式1"/>
    <w:basedOn w:val="76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eastAsia="en-US"/>
    </w:rPr>
  </w:style>
  <w:style w:type="paragraph" w:styleId="1618" w:customStyle="1">
    <w:name w:val="普通(网站)11"/>
    <w:basedOn w:val="767"/>
    <w:qFormat/>
    <w:pPr>
      <w:jc w:val="left"/>
      <w:spacing w:before="100" w:beforeAutospacing="1" w:after="100" w:afterAutospacing="1"/>
      <w:widowControl/>
    </w:pPr>
    <w:rPr>
      <w:rFonts w:ascii="宋体" w:hAnsi="宋体" w:cs="宋体"/>
      <w:sz w:val="24"/>
    </w:rPr>
  </w:style>
  <w:style w:type="paragraph" w:styleId="1619" w:customStyle="1">
    <w:name w:val="索引 21"/>
    <w:basedOn w:val="767"/>
    <w:next w:val="767"/>
    <w:qFormat/>
    <w:pPr>
      <w:ind w:left="420"/>
    </w:pPr>
    <w:rPr>
      <w:szCs w:val="20"/>
    </w:rPr>
  </w:style>
  <w:style w:type="paragraph" w:styleId="1620" w:customStyle="1">
    <w:name w:val="正文首行缩进1"/>
    <w:basedOn w:val="1590"/>
    <w:qFormat/>
    <w:pPr>
      <w:ind w:left="0" w:firstLine="420"/>
      <w:jc w:val="both"/>
      <w:spacing w:before="0" w:after="120"/>
    </w:pPr>
    <w:rPr>
      <w:szCs w:val="24"/>
    </w:rPr>
  </w:style>
  <w:style w:type="character" w:styleId="1621" w:customStyle="1">
    <w:name w:val="要点1"/>
    <w:qFormat/>
    <w:rPr>
      <w:b/>
      <w:bCs/>
    </w:rPr>
  </w:style>
  <w:style w:type="character" w:styleId="1622" w:customStyle="1">
    <w:name w:val="尾注引用1"/>
    <w:qFormat/>
    <w:rPr>
      <w:vertAlign w:val="superscript"/>
    </w:rPr>
  </w:style>
  <w:style w:type="character" w:styleId="1623" w:customStyle="1">
    <w:name w:val="页码1"/>
    <w:qFormat/>
  </w:style>
  <w:style w:type="character" w:styleId="1624" w:customStyle="1">
    <w:name w:val="已访问的超链接11"/>
    <w:qFormat/>
    <w:rPr>
      <w:color w:val="800080"/>
      <w:u w:val="single"/>
    </w:rPr>
  </w:style>
  <w:style w:type="character" w:styleId="1625" w:customStyle="1">
    <w:name w:val="强调1"/>
    <w:qFormat/>
    <w:rPr>
      <w:i/>
      <w:iCs/>
    </w:rPr>
  </w:style>
  <w:style w:type="character" w:styleId="1626" w:customStyle="1">
    <w:name w:val="行号1"/>
    <w:qFormat/>
  </w:style>
  <w:style w:type="character" w:styleId="1627" w:customStyle="1">
    <w:name w:val="HTML 定义1"/>
    <w:qFormat/>
  </w:style>
  <w:style w:type="character" w:styleId="1628" w:customStyle="1">
    <w:name w:val="HTML 打字机1"/>
    <w:unhideWhenUsed/>
    <w:qFormat/>
    <w:rPr>
      <w:rFonts w:ascii="monospace" w:hAnsi="monospace" w:eastAsia="monospace" w:cs="monospace"/>
      <w:sz w:val="20"/>
    </w:rPr>
  </w:style>
  <w:style w:type="character" w:styleId="1629" w:customStyle="1">
    <w:name w:val="HTML 缩写1"/>
    <w:unhideWhenUsed/>
    <w:qFormat/>
  </w:style>
  <w:style w:type="character" w:styleId="1630" w:customStyle="1">
    <w:name w:val="HTML 变量1"/>
    <w:qFormat/>
  </w:style>
  <w:style w:type="character" w:styleId="1631" w:customStyle="1">
    <w:name w:val="超链接1"/>
    <w:uiPriority w:val="99"/>
    <w:qFormat/>
    <w:rPr>
      <w:color w:val="0000ff"/>
      <w:u w:val="single"/>
    </w:rPr>
  </w:style>
  <w:style w:type="character" w:styleId="1632" w:customStyle="1">
    <w:name w:val="HTML 代码1"/>
    <w:unhideWhenUsed/>
    <w:qFormat/>
    <w:rPr>
      <w:rFonts w:ascii="monospace" w:hAnsi="monospace" w:eastAsia="monospace" w:cs="monospace"/>
      <w:sz w:val="20"/>
    </w:rPr>
  </w:style>
  <w:style w:type="character" w:styleId="1633" w:customStyle="1">
    <w:name w:val="批注引用1"/>
    <w:qFormat/>
    <w:rPr>
      <w:sz w:val="21"/>
    </w:rPr>
  </w:style>
  <w:style w:type="character" w:styleId="1634" w:customStyle="1">
    <w:name w:val="HTML 引文1"/>
    <w:qFormat/>
  </w:style>
  <w:style w:type="character" w:styleId="1635" w:customStyle="1">
    <w:name w:val="脚注引用1"/>
    <w:qFormat/>
    <w:rPr>
      <w:vertAlign w:val="superscript"/>
    </w:rPr>
  </w:style>
  <w:style w:type="character" w:styleId="1636" w:customStyle="1">
    <w:name w:val="HTML 键盘1"/>
    <w:unhideWhenUsed/>
    <w:qFormat/>
    <w:rPr>
      <w:rFonts w:ascii="monospace" w:hAnsi="monospace" w:eastAsia="monospace" w:cs="monospace"/>
      <w:sz w:val="20"/>
    </w:rPr>
  </w:style>
  <w:style w:type="character" w:styleId="1637" w:customStyle="1">
    <w:name w:val="HTML 样本1"/>
    <w:unhideWhenUsed/>
    <w:qFormat/>
    <w:rPr>
      <w:rFonts w:ascii="monospace" w:hAnsi="monospace" w:eastAsia="monospace" w:cs="monospace"/>
    </w:rPr>
  </w:style>
  <w:style w:type="paragraph" w:styleId="1638" w:customStyle="1">
    <w:name w:val="正文文本1"/>
    <w:basedOn w:val="767"/>
    <w:next w:val="767"/>
    <w:uiPriority w:val="99"/>
    <w:qFormat/>
    <w:pPr>
      <w:jc w:val="left"/>
    </w:pPr>
    <w:rPr>
      <w:rFonts w:eastAsia="Calibri"/>
      <w:sz w:val="20"/>
      <w:szCs w:val="22"/>
      <w:lang w:eastAsia="en-US"/>
    </w:rPr>
  </w:style>
  <w:style w:type="character" w:styleId="1639" w:customStyle="1">
    <w:name w:val="NormalCharacter1"/>
    <w:qFormat/>
    <w:rPr>
      <w:rFonts w:eastAsia="Calibri"/>
      <w:sz w:val="22"/>
      <w:szCs w:val="22"/>
      <w:lang w:val="en-US" w:eastAsia="en-US" w:bidi="ar-SA"/>
    </w:rPr>
  </w:style>
  <w:style w:type="character" w:styleId="1640" w:customStyle="1">
    <w:name w:val="注释标题 字符"/>
    <w:qFormat/>
    <w:rPr>
      <w:rFonts w:ascii="Calibri" w:hAnsi="Calibri" w:eastAsia="Calibri" w:cs="Times New Roman"/>
      <w:sz w:val="22"/>
      <w:lang w:eastAsia="en-US"/>
    </w:rPr>
  </w:style>
  <w:style w:type="character" w:styleId="1641" w:customStyle="1">
    <w:name w:val="文档结构图 字符"/>
    <w:qFormat/>
    <w:rPr>
      <w:rFonts w:ascii="宋体" w:hAnsi="Calibri" w:eastAsia="宋体" w:cs="Times New Roman"/>
      <w:sz w:val="18"/>
      <w:szCs w:val="18"/>
      <w:lang w:eastAsia="en-US"/>
    </w:rPr>
  </w:style>
  <w:style w:type="character" w:styleId="1642" w:customStyle="1">
    <w:name w:val="批注文字 字符1"/>
    <w:uiPriority w:val="99"/>
    <w:qFormat/>
    <w:rPr>
      <w:rFonts w:ascii="Calibri" w:hAnsi="Calibri" w:eastAsia="Calibri" w:cs="Times New Roman"/>
      <w:sz w:val="22"/>
      <w:lang w:eastAsia="en-US"/>
    </w:rPr>
  </w:style>
  <w:style w:type="character" w:styleId="1643" w:customStyle="1">
    <w:name w:val="称呼 字符1"/>
    <w:qFormat/>
    <w:rPr>
      <w:rFonts w:ascii="Calibri" w:hAnsi="Calibri" w:eastAsia="Calibri" w:cs="Times New Roman"/>
      <w:sz w:val="22"/>
      <w:lang w:eastAsia="en-US"/>
    </w:rPr>
  </w:style>
  <w:style w:type="character" w:styleId="1644" w:customStyle="1">
    <w:name w:val="正文文本 3 字符"/>
    <w:uiPriority w:val="99"/>
    <w:qFormat/>
    <w:rPr>
      <w:rFonts w:ascii="Calibri" w:hAnsi="Calibri" w:eastAsia="Calibri" w:cs="Times New Roman"/>
      <w:sz w:val="16"/>
      <w:szCs w:val="16"/>
      <w:lang w:eastAsia="en-US"/>
    </w:rPr>
  </w:style>
  <w:style w:type="character" w:styleId="1645" w:customStyle="1">
    <w:name w:val="正文文本 字符"/>
    <w:qFormat/>
    <w:rPr>
      <w:rFonts w:ascii="Calibri" w:hAnsi="Calibri" w:eastAsia="Calibri" w:cs="Times New Roman"/>
      <w:sz w:val="22"/>
      <w:lang w:eastAsia="en-US"/>
    </w:rPr>
  </w:style>
  <w:style w:type="character" w:styleId="1646" w:customStyle="1">
    <w:name w:val="正文文本缩进 字符"/>
    <w:qFormat/>
    <w:rPr>
      <w:rFonts w:ascii="Calibri" w:hAnsi="Calibri" w:eastAsia="Calibri" w:cs="Times New Roman"/>
      <w:sz w:val="22"/>
      <w:lang w:eastAsia="en-US"/>
    </w:rPr>
  </w:style>
  <w:style w:type="character" w:styleId="1647" w:customStyle="1">
    <w:name w:val="纯文本 字符1"/>
    <w:qFormat/>
    <w:rPr>
      <w:rFonts w:ascii="宋体" w:hAnsi="Courier New" w:eastAsia="宋体" w:cs="Courier New"/>
      <w:szCs w:val="21"/>
      <w:lang w:eastAsia="en-US"/>
    </w:rPr>
  </w:style>
  <w:style w:type="character" w:styleId="1648" w:customStyle="1">
    <w:name w:val="日期 字符"/>
    <w:qFormat/>
    <w:rPr>
      <w:rFonts w:ascii="Calibri" w:hAnsi="Calibri" w:eastAsia="Calibri" w:cs="Times New Roman"/>
      <w:sz w:val="22"/>
      <w:lang w:eastAsia="en-US"/>
    </w:rPr>
  </w:style>
  <w:style w:type="character" w:styleId="1649" w:customStyle="1">
    <w:name w:val="正文文本缩进 2 字符"/>
    <w:qFormat/>
    <w:rPr>
      <w:rFonts w:ascii="Calibri" w:hAnsi="Calibri" w:eastAsia="Calibri" w:cs="Times New Roman"/>
      <w:sz w:val="22"/>
      <w:lang w:eastAsia="en-US"/>
    </w:rPr>
  </w:style>
  <w:style w:type="character" w:styleId="1650" w:customStyle="1">
    <w:name w:val="批注框文本 字符"/>
    <w:uiPriority w:val="99"/>
    <w:qFormat/>
    <w:rPr>
      <w:rFonts w:ascii="Calibri" w:hAnsi="Calibri" w:eastAsia="Calibri" w:cs="Times New Roman"/>
      <w:sz w:val="18"/>
      <w:szCs w:val="18"/>
      <w:lang w:eastAsia="en-US"/>
    </w:rPr>
  </w:style>
  <w:style w:type="character" w:styleId="1651" w:customStyle="1">
    <w:name w:val="签名 字符"/>
    <w:qFormat/>
    <w:rPr>
      <w:rFonts w:ascii="Calibri" w:hAnsi="Calibri" w:eastAsia="Calibri" w:cs="Times New Roman"/>
      <w:sz w:val="22"/>
      <w:lang w:eastAsia="en-US"/>
    </w:rPr>
  </w:style>
  <w:style w:type="character" w:styleId="1652" w:customStyle="1">
    <w:name w:val="副标题 字符"/>
    <w:uiPriority w:val="11"/>
    <w:qFormat/>
    <w:rPr>
      <w:rFonts w:ascii="Cambria" w:hAnsi="Cambria" w:eastAsia="宋体" w:cs="Times New Roman"/>
      <w:b/>
      <w:bCs/>
      <w:sz w:val="32"/>
      <w:szCs w:val="32"/>
      <w:lang w:eastAsia="en-US"/>
    </w:rPr>
  </w:style>
  <w:style w:type="character" w:styleId="1653" w:customStyle="1">
    <w:name w:val="脚注文本 字符"/>
    <w:qFormat/>
    <w:rPr>
      <w:rFonts w:ascii="Calibri" w:hAnsi="Calibri" w:eastAsia="Calibri" w:cs="Times New Roman"/>
      <w:sz w:val="18"/>
      <w:szCs w:val="18"/>
      <w:lang w:eastAsia="en-US"/>
    </w:rPr>
  </w:style>
  <w:style w:type="character" w:styleId="1654" w:customStyle="1">
    <w:name w:val="正文文本缩进 3 字符"/>
    <w:qFormat/>
    <w:rPr>
      <w:rFonts w:ascii="Calibri" w:hAnsi="Calibri" w:eastAsia="Calibri" w:cs="Times New Roman"/>
      <w:sz w:val="16"/>
      <w:szCs w:val="16"/>
      <w:lang w:eastAsia="en-US"/>
    </w:rPr>
  </w:style>
  <w:style w:type="character" w:styleId="1655" w:customStyle="1">
    <w:name w:val="正文文本 2 字符"/>
    <w:qFormat/>
    <w:rPr>
      <w:rFonts w:ascii="Calibri" w:hAnsi="Calibri" w:eastAsia="Calibri" w:cs="Times New Roman"/>
      <w:sz w:val="22"/>
      <w:lang w:eastAsia="en-US"/>
    </w:rPr>
  </w:style>
  <w:style w:type="character" w:styleId="1656" w:customStyle="1">
    <w:name w:val="HTML 预设格式 字符"/>
    <w:qFormat/>
    <w:rPr>
      <w:rFonts w:ascii="Courier New" w:hAnsi="Courier New" w:eastAsia="Calibri" w:cs="Courier New"/>
      <w:sz w:val="20"/>
      <w:szCs w:val="20"/>
      <w:lang w:eastAsia="en-US"/>
    </w:rPr>
  </w:style>
  <w:style w:type="character" w:styleId="1657" w:customStyle="1">
    <w:name w:val="标题 字符"/>
    <w:uiPriority w:val="10"/>
    <w:qFormat/>
    <w:rPr>
      <w:rFonts w:ascii="Cambria" w:hAnsi="Cambria" w:eastAsia="宋体" w:cs="Times New Roman"/>
      <w:b/>
      <w:bCs/>
      <w:sz w:val="32"/>
      <w:szCs w:val="32"/>
      <w:lang w:eastAsia="en-US"/>
    </w:rPr>
  </w:style>
  <w:style w:type="character" w:styleId="1658" w:customStyle="1">
    <w:name w:val="批注主题 字符"/>
    <w:qFormat/>
    <w:rPr>
      <w:b/>
      <w:bCs/>
      <w:lang w:eastAsia="en-US"/>
    </w:rPr>
  </w:style>
  <w:style w:type="character" w:styleId="1659" w:customStyle="1">
    <w:name w:val="正文文本首行缩进 字符"/>
    <w:uiPriority w:val="99"/>
    <w:qFormat/>
    <w:rPr>
      <w:lang w:eastAsia="en-US"/>
    </w:rPr>
  </w:style>
  <w:style w:type="character" w:styleId="1660" w:customStyle="1">
    <w:name w:val="1page sec3 Char1"/>
    <w:qFormat/>
    <w:rPr>
      <w:sz w:val="18"/>
      <w:szCs w:val="18"/>
    </w:rPr>
  </w:style>
  <w:style w:type="character" w:styleId="1661" w:customStyle="1">
    <w:name w:val="H2 Char1"/>
    <w:qFormat/>
    <w:rPr>
      <w:rFonts w:ascii="Arial" w:hAnsi="Arial" w:eastAsia="黑体"/>
      <w:b/>
      <w:bCs/>
      <w:sz w:val="32"/>
      <w:szCs w:val="32"/>
      <w:lang w:val="en-US" w:eastAsia="zh-CN" w:bidi="ar-SA"/>
    </w:rPr>
  </w:style>
  <w:style w:type="character" w:styleId="1662" w:customStyle="1">
    <w:name w:val="样式 宋体"/>
    <w:qFormat/>
    <w:rPr>
      <w:rFonts w:ascii="宋体" w:hAnsi="宋体" w:eastAsia="宋体"/>
      <w:sz w:val="24"/>
      <w:szCs w:val="24"/>
    </w:rPr>
  </w:style>
  <w:style w:type="character" w:styleId="1663" w:customStyle="1">
    <w:name w:val="页脚 Char2"/>
    <w:uiPriority w:val="99"/>
    <w:qFormat/>
    <w:rPr>
      <w:rFonts w:ascii="Calibri" w:hAnsi="Calibri" w:eastAsia="Calibri" w:cs="Times New Roman"/>
      <w:sz w:val="18"/>
      <w:szCs w:val="18"/>
      <w:lang w:eastAsia="en-US"/>
    </w:rPr>
  </w:style>
  <w:style w:type="character" w:styleId="1664" w:customStyle="1">
    <w:name w:val="font01"/>
    <w:qFormat/>
    <w:rPr>
      <w:rFonts w:hint="eastAsia" w:ascii="宋体" w:hAnsi="宋体" w:eastAsia="宋体" w:cs="宋体"/>
      <w:color w:val="000000"/>
      <w:sz w:val="21"/>
      <w:szCs w:val="21"/>
      <w:u w:val="none"/>
    </w:rPr>
  </w:style>
  <w:style w:type="character" w:styleId="1665" w:customStyle="1">
    <w:name w:val="fontstyle01"/>
    <w:qFormat/>
    <w:rPr>
      <w:rFonts w:hint="eastAsia" w:ascii="宋体" w:hAnsi="宋体" w:eastAsia="宋体"/>
      <w:color w:val="000000"/>
      <w:sz w:val="18"/>
      <w:szCs w:val="18"/>
    </w:rPr>
  </w:style>
  <w:style w:type="character" w:styleId="1666" w:customStyle="1">
    <w:name w:val="1page sec3 Char2"/>
    <w:qFormat/>
    <w:rPr>
      <w:rFonts w:eastAsia="宋体"/>
      <w:sz w:val="18"/>
      <w:szCs w:val="18"/>
      <w:lang w:val="en-US" w:eastAsia="zh-CN" w:bidi="ar-SA"/>
    </w:rPr>
  </w:style>
  <w:style w:type="character" w:styleId="1667" w:customStyle="1">
    <w:name w:val="批注文字 Char Char"/>
    <w:qFormat/>
    <w:rPr>
      <w:rFonts w:ascii="宋体" w:hAnsi="Times New Roman" w:eastAsia="宋体" w:cs="Times New Roman"/>
      <w:sz w:val="28"/>
      <w:szCs w:val="20"/>
    </w:rPr>
  </w:style>
  <w:style w:type="character" w:styleId="1668" w:customStyle="1">
    <w:name w:val="rvts12"/>
    <w:qFormat/>
    <w:rPr>
      <w:rFonts w:ascii="KNLe" w:hAnsi="KNLe"/>
      <w:color w:val="000000"/>
      <w:sz w:val="24"/>
      <w:szCs w:val="24"/>
    </w:rPr>
  </w:style>
  <w:style w:type="character" w:styleId="1669" w:customStyle="1">
    <w:name w:val="1page sec3 Char"/>
    <w:qFormat/>
    <w:rPr>
      <w:rFonts w:eastAsia="宋体"/>
      <w:sz w:val="18"/>
      <w:lang w:val="en-US" w:eastAsia="zh-CN"/>
    </w:rPr>
  </w:style>
  <w:style w:type="paragraph" w:styleId="1670" w:customStyle="1">
    <w:name w:val="明显引用2"/>
    <w:basedOn w:val="767"/>
    <w:next w:val="767"/>
    <w:uiPriority w:val="99"/>
    <w:qFormat/>
    <w:pPr>
      <w:ind w:left="936" w:right="936"/>
      <w:spacing w:before="200" w:after="280"/>
      <w:pBdr>
        <w:bottom w:val="single" w:color="4F81BD" w:sz="4" w:space="4"/>
      </w:pBdr>
    </w:pPr>
    <w:rPr>
      <w:rFonts w:ascii="Calibri" w:hAnsi="Calibri" w:eastAsia="Calibri"/>
      <w:b/>
      <w:bCs/>
      <w:i/>
      <w:iCs/>
      <w:color w:val="4f81bd"/>
      <w:sz w:val="22"/>
      <w:szCs w:val="20"/>
      <w:lang w:eastAsia="en-US"/>
    </w:rPr>
  </w:style>
  <w:style w:type="character" w:styleId="1671" w:customStyle="1">
    <w:name w:val="sect1.2.3 Char1"/>
    <w:qFormat/>
    <w:rPr>
      <w:rFonts w:eastAsia="宋体"/>
      <w:b/>
      <w:bCs/>
      <w:sz w:val="32"/>
      <w:szCs w:val="32"/>
      <w:lang w:val="en-US" w:eastAsia="zh-CN" w:bidi="ar-SA"/>
    </w:rPr>
  </w:style>
  <w:style w:type="paragraph" w:styleId="1672" w:customStyle="1">
    <w:name w:val="正文缩进1"/>
    <w:basedOn w:val="767"/>
    <w:qFormat/>
    <w:pPr>
      <w:ind w:firstLine="420"/>
    </w:pPr>
    <w:rPr>
      <w:sz w:val="20"/>
      <w:szCs w:val="20"/>
    </w:rPr>
  </w:style>
  <w:style w:type="paragraph" w:styleId="1673" w:customStyle="1">
    <w:name w:val="样式 模板正文 + 左侧:  2 字符 段前: 0 磅 行距: 单倍行距"/>
    <w:basedOn w:val="767"/>
    <w:qFormat/>
    <w:pPr>
      <w:ind w:firstLine="200"/>
      <w:spacing w:before="120" w:line="320" w:lineRule="exact"/>
    </w:pPr>
    <w:rPr>
      <w:rFonts w:ascii="Arial" w:hAnsi="Arial" w:cs="宋体"/>
      <w:szCs w:val="20"/>
    </w:rPr>
  </w:style>
  <w:style w:type="paragraph" w:styleId="1674" w:customStyle="1">
    <w:name w:val="CD 正文"/>
    <w:basedOn w:val="767"/>
    <w:qFormat/>
    <w:pPr>
      <w:jc w:val="left"/>
    </w:pPr>
    <w:rPr>
      <w:rFonts w:ascii="Arial" w:hAnsi="Arial" w:eastAsia="微软雅黑"/>
    </w:rPr>
  </w:style>
  <w:style w:type="paragraph" w:styleId="1675" w:customStyle="1">
    <w:name w:val="Char Char2 Char"/>
    <w:basedOn w:val="767"/>
    <w:qFormat/>
    <w:pPr>
      <w:ind w:left="390" w:hanging="390"/>
      <w:keepLines/>
      <w:keepNext/>
      <w:pageBreakBefore/>
      <w:tabs>
        <w:tab w:val="left" w:pos="390" w:leader="none"/>
      </w:tabs>
    </w:pPr>
    <w:rPr>
      <w:rFonts w:ascii="Tahoma" w:hAnsi="Tahoma"/>
      <w:sz w:val="24"/>
      <w:szCs w:val="20"/>
    </w:rPr>
  </w:style>
  <w:style w:type="paragraph" w:styleId="1676" w:customStyle="1">
    <w:name w:val="p16"/>
    <w:basedOn w:val="767"/>
    <w:qFormat/>
    <w:pPr>
      <w:ind w:left="720"/>
      <w:jc w:val="left"/>
      <w:widowControl/>
    </w:pPr>
    <w:rPr>
      <w:rFonts w:ascii="Arial" w:hAnsi="Arial" w:cs="Arial"/>
      <w:sz w:val="24"/>
    </w:rPr>
  </w:style>
  <w:style w:type="paragraph" w:styleId="1677" w:customStyle="1">
    <w:name w:val="正文（绿盟科技）"/>
    <w:qFormat/>
    <w:pPr>
      <w:spacing w:line="300" w:lineRule="auto"/>
    </w:pPr>
    <w:rPr>
      <w:rFonts w:ascii="Arial" w:hAnsi="Arial" w:cs="黑体"/>
      <w:sz w:val="21"/>
      <w:szCs w:val="21"/>
    </w:rPr>
  </w:style>
  <w:style w:type="paragraph" w:styleId="1678" w:customStyle="1">
    <w:name w:val="标题 5（有编号）（绿盟科技）"/>
    <w:basedOn w:val="767"/>
    <w:next w:val="1677"/>
    <w:qFormat/>
    <w:pPr>
      <w:numPr>
        <w:ilvl w:val="4"/>
        <w:numId w:val="5"/>
      </w:numPr>
      <w:jc w:val="left"/>
      <w:keepLines/>
      <w:keepNext/>
      <w:spacing w:before="280" w:after="156" w:line="377" w:lineRule="auto"/>
      <w:outlineLvl w:val="4"/>
    </w:pPr>
    <w:rPr>
      <w:rFonts w:ascii="Arial" w:hAnsi="Arial" w:eastAsia="黑体"/>
      <w:b/>
      <w:sz w:val="24"/>
      <w:szCs w:val="28"/>
      <w:lang w:eastAsia="en-US"/>
    </w:rPr>
  </w:style>
  <w:style w:type="paragraph" w:styleId="1679" w:customStyle="1">
    <w:name w:val="宏图高科"/>
    <w:basedOn w:val="767"/>
    <w:qFormat/>
    <w:pPr>
      <w:ind w:firstLine="480"/>
      <w:spacing w:line="360" w:lineRule="auto"/>
    </w:pPr>
    <w:rPr>
      <w:rFonts w:eastAsia="楷体_GB2312"/>
      <w:sz w:val="24"/>
      <w:szCs w:val="20"/>
    </w:rPr>
  </w:style>
  <w:style w:type="paragraph" w:styleId="1680" w:customStyle="1">
    <w:name w:val="z-窗体底端1"/>
    <w:basedOn w:val="767"/>
    <w:next w:val="767"/>
    <w:qFormat/>
    <w:pPr>
      <w:jc w:val="center"/>
      <w:widowControl/>
      <w:pBdr>
        <w:top w:val="single" w:color="000000" w:sz="6" w:space="1"/>
      </w:pBdr>
    </w:pPr>
    <w:rPr>
      <w:rFonts w:ascii="Arial" w:hAnsi="Arial" w:cs="Arial"/>
      <w:vanish/>
      <w:sz w:val="16"/>
      <w:szCs w:val="16"/>
    </w:rPr>
  </w:style>
  <w:style w:type="paragraph" w:styleId="1681" w:customStyle="1">
    <w:name w:val="样式 小四 段前: 3 磅 段后: 3 磅 行距: 1.5 倍行距"/>
    <w:basedOn w:val="767"/>
    <w:qFormat/>
    <w:pPr>
      <w:ind w:firstLine="540"/>
      <w:spacing w:before="60" w:after="60" w:line="360" w:lineRule="auto"/>
    </w:pPr>
    <w:rPr>
      <w:rFonts w:cs="宋体"/>
      <w:sz w:val="24"/>
    </w:rPr>
  </w:style>
  <w:style w:type="paragraph" w:styleId="1682" w:customStyle="1">
    <w:name w:val="z-窗体顶端1"/>
    <w:basedOn w:val="767"/>
    <w:next w:val="767"/>
    <w:qFormat/>
    <w:pPr>
      <w:jc w:val="center"/>
      <w:widowControl/>
      <w:pBdr>
        <w:bottom w:val="single" w:color="000000" w:sz="6" w:space="1"/>
      </w:pBdr>
    </w:pPr>
    <w:rPr>
      <w:rFonts w:ascii="Arial" w:hAnsi="Arial" w:cs="Arial"/>
      <w:vanish/>
      <w:sz w:val="16"/>
      <w:szCs w:val="16"/>
    </w:rPr>
  </w:style>
  <w:style w:type="paragraph" w:styleId="1683" w:customStyle="1">
    <w:name w:val="样式 标题 3H32nd Subheadl3CTh3Level 3 Headlevel_3PIM 3Headi...2"/>
    <w:basedOn w:val="1571"/>
    <w:qFormat/>
    <w:pPr>
      <w:ind w:left="709" w:hanging="709"/>
      <w:keepLines/>
      <w:keepNext/>
      <w:spacing w:before="260" w:after="120" w:line="360" w:lineRule="auto"/>
      <w:tabs>
        <w:tab w:val="left" w:pos="709" w:leader="none"/>
      </w:tabs>
    </w:pPr>
    <w:rPr>
      <w:rFonts w:eastAsia="宋体" w:cs="宋体"/>
      <w:sz w:val="30"/>
      <w:szCs w:val="20"/>
      <w:lang w:eastAsia="zh-CN"/>
    </w:rPr>
  </w:style>
  <w:style w:type="paragraph" w:styleId="1684" w:customStyle="1">
    <w:name w:val="修订21"/>
    <w:uiPriority w:val="99"/>
    <w:unhideWhenUsed/>
    <w:qFormat/>
    <w:rPr>
      <w:rFonts w:eastAsia="Calibri"/>
      <w:sz w:val="22"/>
      <w:szCs w:val="22"/>
      <w:lang w:eastAsia="en-US"/>
    </w:rPr>
  </w:style>
  <w:style w:type="paragraph" w:styleId="1685" w:customStyle="1">
    <w:name w:val="xl117"/>
    <w:basedOn w:val="76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86" w:customStyle="1">
    <w:name w:val="xl111"/>
    <w:basedOn w:val="7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687" w:customStyle="1">
    <w:name w:val="xl108"/>
    <w:basedOn w:val="7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8" w:customStyle="1">
    <w:name w:val="列出段落112"/>
    <w:basedOn w:val="767"/>
    <w:qFormat/>
    <w:pPr>
      <w:ind w:firstLine="420"/>
    </w:pPr>
    <w:rPr>
      <w:szCs w:val="22"/>
    </w:rPr>
  </w:style>
  <w:style w:type="paragraph" w:styleId="1689" w:customStyle="1">
    <w:name w:val="xl109"/>
    <w:basedOn w:val="7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690" w:customStyle="1">
    <w:name w:val="xl107"/>
    <w:basedOn w:val="767"/>
    <w:qFormat/>
    <w:pPr>
      <w:jc w:val="left"/>
      <w:spacing w:before="100" w:beforeAutospacing="1" w:after="100" w:afterAutospacing="1"/>
      <w:widowControl/>
    </w:pPr>
    <w:rPr>
      <w:rFonts w:ascii="Arial" w:hAnsi="Arial" w:cs="Arial"/>
      <w:sz w:val="20"/>
      <w:szCs w:val="20"/>
    </w:rPr>
  </w:style>
  <w:style w:type="paragraph" w:styleId="1691" w:customStyle="1">
    <w:name w:val="msolistparagraph"/>
    <w:basedOn w:val="767"/>
    <w:uiPriority w:val="99"/>
    <w:qFormat/>
    <w:pPr>
      <w:ind w:firstLine="420"/>
    </w:pPr>
    <w:rPr>
      <w:szCs w:val="22"/>
    </w:rPr>
  </w:style>
  <w:style w:type="paragraph" w:styleId="1692" w:customStyle="1">
    <w:name w:val="xl115"/>
    <w:basedOn w:val="7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693" w:customStyle="1">
    <w:name w:val="Char Char2 Char Char"/>
    <w:basedOn w:val="1585"/>
    <w:uiPriority w:val="99"/>
    <w:qFormat/>
    <w:pPr>
      <w:spacing w:line="436" w:lineRule="exact"/>
    </w:pPr>
    <w:rPr>
      <w:rFonts w:ascii="Tahoma" w:hAnsi="Tahoma"/>
      <w:sz w:val="24"/>
      <w:lang w:eastAsia="zh-CN"/>
    </w:rPr>
  </w:style>
  <w:style w:type="paragraph" w:styleId="1694" w:customStyle="1">
    <w:name w:val="xl110"/>
    <w:basedOn w:val="7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5" w:customStyle="1">
    <w:name w:val="xl113"/>
    <w:basedOn w:val="76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696" w:customStyle="1">
    <w:name w:val="xl116"/>
    <w:basedOn w:val="76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7" w:customStyle="1">
    <w:name w:val="xl114"/>
    <w:basedOn w:val="7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98" w:customStyle="1">
    <w:name w:val="模板正文"/>
    <w:basedOn w:val="767"/>
    <w:qFormat/>
    <w:pPr>
      <w:ind w:firstLine="200"/>
      <w:spacing w:before="120" w:line="360" w:lineRule="auto"/>
    </w:pPr>
    <w:rPr>
      <w:rFonts w:eastAsia="仿宋_GB2312"/>
      <w:sz w:val="24"/>
      <w:szCs w:val="21"/>
    </w:rPr>
  </w:style>
  <w:style w:type="paragraph" w:styleId="1699" w:customStyle="1">
    <w:name w:val="二级目录"/>
    <w:next w:val="767"/>
    <w:link w:val="1700"/>
    <w:qFormat/>
    <w:pPr>
      <w:ind w:left="567" w:hanging="567"/>
      <w:tabs>
        <w:tab w:val="left" w:pos="720" w:leader="none"/>
      </w:tabs>
      <w:outlineLvl w:val="1"/>
    </w:pPr>
    <w:rPr>
      <w:b/>
      <w:sz w:val="30"/>
      <w:szCs w:val="28"/>
    </w:rPr>
  </w:style>
  <w:style w:type="character" w:styleId="1700" w:customStyle="1">
    <w:name w:val="二级目录 Char"/>
    <w:link w:val="1699"/>
    <w:qFormat/>
    <w:rPr>
      <w:b/>
      <w:sz w:val="30"/>
      <w:szCs w:val="28"/>
    </w:rPr>
  </w:style>
  <w:style w:type="paragraph" w:styleId="1701" w:customStyle="1">
    <w:name w:val="xl112"/>
    <w:basedOn w:val="76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702" w:customStyle="1">
    <w:name w:val="样式 标题 1 + 非加粗 黑色"/>
    <w:basedOn w:val="1569"/>
    <w:qFormat/>
    <w:pPr>
      <w:jc w:val="center"/>
      <w:keepLines/>
      <w:keepNext/>
      <w:spacing w:line="578" w:lineRule="auto"/>
      <w:tabs>
        <w:tab w:val="left" w:pos="600" w:leader="none"/>
      </w:tabs>
    </w:pPr>
    <w:rPr>
      <w:rFonts w:ascii="Times New Roman" w:hAnsi="Times New Roman" w:eastAsia="宋体"/>
      <w:bCs w:val="0"/>
      <w:color w:val="000000"/>
      <w:sz w:val="48"/>
      <w:szCs w:val="44"/>
      <w:lang w:eastAsia="zh-CN"/>
    </w:rPr>
  </w:style>
  <w:style w:type="paragraph" w:styleId="1703" w:customStyle="1">
    <w:name w:val="WangHui"/>
    <w:basedOn w:val="767"/>
    <w:qFormat/>
    <w:rPr>
      <w:rFonts w:ascii="仿宋_GB2312" w:eastAsia="仿宋_GB2312"/>
      <w:sz w:val="28"/>
      <w:szCs w:val="20"/>
    </w:rPr>
  </w:style>
  <w:style w:type="paragraph" w:styleId="1704" w:customStyle="1">
    <w:name w:val="Char Char Char1 Char Char Char Char Char Char Char"/>
    <w:basedOn w:val="767"/>
    <w:qFormat/>
    <w:rPr>
      <w:rFonts w:ascii="Tahoma" w:hAnsi="Tahoma"/>
      <w:sz w:val="24"/>
      <w:szCs w:val="20"/>
    </w:rPr>
  </w:style>
  <w:style w:type="paragraph" w:styleId="1705" w:customStyle="1">
    <w:name w:val="格式1"/>
    <w:basedOn w:val="767"/>
    <w:qFormat/>
    <w:pPr>
      <w:jc w:val="center"/>
    </w:pPr>
    <w:rPr>
      <w:rFonts w:ascii="黑体" w:hAnsi="宋体" w:eastAsia="黑体"/>
      <w:b/>
      <w:bCs/>
      <w:color w:val="000000"/>
      <w:sz w:val="32"/>
      <w:szCs w:val="20"/>
    </w:rPr>
  </w:style>
  <w:style w:type="paragraph" w:styleId="1706" w:customStyle="1">
    <w:name w:val="rvps1"/>
    <w:basedOn w:val="767"/>
    <w:qFormat/>
    <w:pPr>
      <w:jc w:val="center"/>
      <w:widowControl/>
    </w:pPr>
    <w:rPr>
      <w:sz w:val="24"/>
    </w:rPr>
  </w:style>
  <w:style w:type="paragraph" w:styleId="1707" w:customStyle="1">
    <w:name w:val="Char Char Char1 Char"/>
    <w:basedOn w:val="767"/>
    <w:qFormat/>
    <w:rPr>
      <w:rFonts w:ascii="Tahoma" w:hAnsi="Tahoma"/>
      <w:sz w:val="24"/>
      <w:szCs w:val="20"/>
    </w:rPr>
  </w:style>
  <w:style w:type="paragraph" w:styleId="1708" w:customStyle="1">
    <w:name w:val="Char Char Char1 Char Char Char Char"/>
    <w:basedOn w:val="767"/>
    <w:qFormat/>
    <w:rPr>
      <w:rFonts w:ascii="Tahoma" w:hAnsi="Tahoma"/>
      <w:sz w:val="24"/>
      <w:szCs w:val="20"/>
    </w:rPr>
  </w:style>
  <w:style w:type="paragraph" w:styleId="1709" w:customStyle="1">
    <w:name w:val="Char Char Char Char Char Char1"/>
    <w:basedOn w:val="767"/>
    <w:qFormat/>
    <w:pPr>
      <w:jc w:val="left"/>
      <w:spacing w:after="160" w:line="240" w:lineRule="exact"/>
      <w:widowControl/>
    </w:pPr>
    <w:rPr>
      <w:rFonts w:ascii="Arial" w:hAnsi="Arial" w:eastAsia="Times New Roman" w:cs="Verdana"/>
      <w:b/>
      <w:szCs w:val="20"/>
      <w:lang w:eastAsia="en-US"/>
    </w:rPr>
  </w:style>
  <w:style w:type="paragraph" w:styleId="1710" w:customStyle="1">
    <w:name w:val="Char Char Char Char Char Char Char Char Char Char Char Char Char1"/>
    <w:basedOn w:val="767"/>
    <w:qFormat/>
    <w:pPr>
      <w:spacing w:after="160" w:line="240" w:lineRule="exact"/>
      <w:widowControl/>
    </w:pPr>
    <w:rPr>
      <w:rFonts w:cs="Arial"/>
      <w:sz w:val="22"/>
      <w:szCs w:val="20"/>
      <w:lang w:eastAsia="en-US"/>
    </w:rPr>
  </w:style>
  <w:style w:type="character" w:styleId="1711" w:customStyle="1">
    <w:name w:val="访问过的超链接1"/>
    <w:uiPriority w:val="99"/>
    <w:qFormat/>
    <w:rPr>
      <w:rFonts w:cs="Times New Roman"/>
      <w:color w:val="800080"/>
      <w:u w:val="single"/>
    </w:rPr>
  </w:style>
  <w:style w:type="character" w:styleId="1712" w:customStyle="1">
    <w:name w:val="16"/>
    <w:qFormat/>
    <w:rPr>
      <w:rFonts w:ascii="Cambria" w:hAnsi="Cambria"/>
      <w:b/>
      <w:bCs/>
      <w:sz w:val="32"/>
      <w:szCs w:val="32"/>
    </w:rPr>
  </w:style>
  <w:style w:type="character" w:styleId="1713" w:customStyle="1">
    <w:name w:val="页眉 Char2"/>
    <w:qFormat/>
    <w:rPr>
      <w:rFonts w:eastAsia="宋体" w:cs="Times New Roman"/>
      <w:sz w:val="18"/>
      <w:lang w:val="en-US" w:eastAsia="zh-CN" w:bidi="ar-SA"/>
    </w:rPr>
  </w:style>
  <w:style w:type="character" w:styleId="1714" w:customStyle="1">
    <w:name w:val="访问过的超链接11"/>
    <w:uiPriority w:val="99"/>
    <w:qFormat/>
    <w:rPr>
      <w:color w:val="800080"/>
      <w:u w:val="single"/>
    </w:rPr>
  </w:style>
  <w:style w:type="character" w:styleId="1715" w:customStyle="1">
    <w:name w:val="rvts160"/>
    <w:qFormat/>
    <w:rPr>
      <w:rFonts w:ascii="KNLe" w:hAnsi="KNLe"/>
      <w:color w:val="000000"/>
      <w:u w:val="single"/>
      <w:shd w:val="clear" w:color="auto" w:fill="ffff00"/>
    </w:rPr>
  </w:style>
  <w:style w:type="character" w:styleId="1716" w:customStyle="1">
    <w:name w:val="rvts52"/>
    <w:qFormat/>
    <w:rPr>
      <w:rFonts w:ascii="KNLe" w:hAnsi="KNLe"/>
      <w:b/>
      <w:bCs/>
      <w:sz w:val="22"/>
      <w:szCs w:val="22"/>
      <w:u w:val="single"/>
    </w:rPr>
  </w:style>
  <w:style w:type="character" w:styleId="1717" w:customStyle="1">
    <w:name w:val="rvts39"/>
    <w:qFormat/>
    <w:rPr>
      <w:rFonts w:ascii="KNLe" w:hAnsi="KNLe"/>
      <w:b/>
      <w:bCs/>
      <w:color w:val="000000"/>
      <w:spacing w:val="16"/>
      <w:sz w:val="24"/>
      <w:szCs w:val="24"/>
    </w:rPr>
  </w:style>
  <w:style w:type="character" w:styleId="1718" w:customStyle="1">
    <w:name w:val="rvts44"/>
    <w:qFormat/>
    <w:rPr>
      <w:rFonts w:ascii="KNLe" w:hAnsi="KNLe"/>
      <w:color w:val="000000"/>
      <w:spacing w:val="16"/>
      <w:sz w:val="24"/>
      <w:szCs w:val="24"/>
    </w:rPr>
  </w:style>
  <w:style w:type="character" w:styleId="1719" w:customStyle="1">
    <w:name w:val="rvts148"/>
    <w:qFormat/>
    <w:rPr>
      <w:rFonts w:ascii="KNLe" w:hAnsi="KNLe"/>
      <w:b/>
      <w:bCs/>
      <w:color w:val="0000ff"/>
      <w:u w:val="single"/>
    </w:rPr>
  </w:style>
  <w:style w:type="character" w:styleId="1720" w:customStyle="1">
    <w:name w:val="rvts149"/>
    <w:qFormat/>
    <w:rPr>
      <w:rFonts w:ascii="KNLe" w:hAnsi="KNLe"/>
      <w:b/>
      <w:bCs/>
      <w:color w:val="000000"/>
      <w:u w:val="single"/>
    </w:rPr>
  </w:style>
  <w:style w:type="character" w:styleId="1721" w:customStyle="1">
    <w:name w:val="rvts135"/>
    <w:qFormat/>
    <w:rPr>
      <w:rFonts w:ascii="KNLe" w:hAnsi="KNLe"/>
      <w:b/>
      <w:bCs/>
      <w:sz w:val="44"/>
      <w:szCs w:val="44"/>
    </w:rPr>
  </w:style>
  <w:style w:type="character" w:styleId="1722" w:customStyle="1">
    <w:name w:val="rvts28"/>
    <w:qFormat/>
    <w:rPr>
      <w:rFonts w:ascii="KNLe" w:hAnsi="KNLe"/>
      <w:color w:val="000000"/>
      <w:u w:val="single"/>
    </w:rPr>
  </w:style>
  <w:style w:type="character" w:styleId="1723" w:customStyle="1">
    <w:name w:val="rvts102"/>
    <w:qFormat/>
    <w:rPr>
      <w:rFonts w:ascii="Times New Roman" w:hAnsi="Times New Roman" w:cs="Times New Roman"/>
      <w:spacing w:val="33"/>
      <w:sz w:val="28"/>
      <w:szCs w:val="28"/>
      <w:u w:val="none"/>
    </w:rPr>
  </w:style>
  <w:style w:type="character" w:styleId="1724" w:customStyle="1">
    <w:name w:val="rvts15"/>
    <w:qFormat/>
    <w:rPr>
      <w:rFonts w:ascii="KNLe" w:hAnsi="KNLe"/>
      <w:color w:val="000000"/>
      <w:sz w:val="24"/>
      <w:szCs w:val="24"/>
    </w:rPr>
  </w:style>
  <w:style w:type="character" w:styleId="1725" w:customStyle="1">
    <w:name w:val="rvts133"/>
    <w:qFormat/>
    <w:rPr>
      <w:rFonts w:ascii="7BKN_gb2312" w:hAnsi="7BKN_gb2312"/>
      <w:color w:val="000000"/>
      <w:sz w:val="32"/>
      <w:szCs w:val="32"/>
    </w:rPr>
  </w:style>
  <w:style w:type="character" w:styleId="1726" w:customStyle="1">
    <w:name w:val="rvts43"/>
    <w:qFormat/>
    <w:rPr>
      <w:rFonts w:ascii="KNLe" w:hAnsi="KNLe"/>
      <w:color w:val="000000"/>
      <w:spacing w:val="16"/>
      <w:sz w:val="24"/>
      <w:szCs w:val="24"/>
    </w:rPr>
  </w:style>
  <w:style w:type="character" w:styleId="1727" w:customStyle="1">
    <w:name w:val="infodetail1"/>
    <w:qFormat/>
    <w:rPr>
      <w:sz w:val="21"/>
      <w:szCs w:val="21"/>
    </w:rPr>
  </w:style>
  <w:style w:type="character" w:styleId="1728" w:customStyle="1">
    <w:name w:val="rvts119"/>
    <w:qFormat/>
    <w:rPr>
      <w:rFonts w:ascii="7BKN_gb2312" w:hAnsi="7BKN_gb2312"/>
      <w:sz w:val="30"/>
      <w:szCs w:val="30"/>
      <w:u w:val="single"/>
    </w:rPr>
  </w:style>
  <w:style w:type="character" w:styleId="1729" w:customStyle="1">
    <w:name w:val="rvts47"/>
    <w:qFormat/>
    <w:rPr>
      <w:rFonts w:ascii="KNLe" w:hAnsi="KNLe"/>
      <w:color w:val="000000"/>
      <w:spacing w:val="16"/>
      <w:sz w:val="24"/>
      <w:szCs w:val="24"/>
    </w:rPr>
  </w:style>
  <w:style w:type="character" w:styleId="1730" w:customStyle="1">
    <w:name w:val="rvts153"/>
    <w:qFormat/>
    <w:rPr>
      <w:rFonts w:ascii="KNLe" w:hAnsi="KNLe"/>
      <w:shd w:val="clear" w:color="auto" w:fill="ffff00"/>
    </w:rPr>
  </w:style>
  <w:style w:type="character" w:styleId="1731" w:customStyle="1">
    <w:name w:val="rvts138"/>
    <w:qFormat/>
    <w:rPr>
      <w:rFonts w:ascii="KNLe" w:hAnsi="KNLe"/>
      <w:b/>
      <w:bCs/>
      <w:color w:val="000000"/>
      <w:u w:val="single"/>
    </w:rPr>
  </w:style>
  <w:style w:type="character" w:styleId="1732" w:customStyle="1">
    <w:name w:val="rvts92"/>
    <w:qFormat/>
    <w:rPr>
      <w:rFonts w:ascii="KNLe" w:hAnsi="KNLe"/>
      <w:color w:val="000000"/>
      <w:sz w:val="24"/>
      <w:szCs w:val="24"/>
      <w:u w:val="single"/>
    </w:rPr>
  </w:style>
  <w:style w:type="character" w:styleId="1733" w:customStyle="1">
    <w:name w:val="rvts63"/>
    <w:qFormat/>
    <w:rPr>
      <w:rFonts w:ascii=";*NDVPKN" w:hAnsi=";*NDVPKN"/>
      <w:b/>
      <w:bCs/>
      <w:sz w:val="52"/>
      <w:szCs w:val="52"/>
    </w:rPr>
  </w:style>
  <w:style w:type="character" w:styleId="1734" w:customStyle="1">
    <w:name w:val="rvts143"/>
    <w:qFormat/>
    <w:rPr>
      <w:rFonts w:ascii="KNLe" w:hAnsi="KNLe"/>
      <w:shd w:val="clear" w:color="auto" w:fill="ffff00"/>
    </w:rPr>
  </w:style>
  <w:style w:type="character" w:styleId="1735" w:customStyle="1">
    <w:name w:val="rvts41"/>
    <w:qFormat/>
    <w:rPr>
      <w:rFonts w:ascii="KNLe" w:hAnsi="KNLe"/>
      <w:color w:val="000000"/>
      <w:spacing w:val="16"/>
      <w:sz w:val="24"/>
      <w:szCs w:val="24"/>
    </w:rPr>
  </w:style>
  <w:style w:type="character" w:styleId="1736" w:customStyle="1">
    <w:name w:val="rvts117"/>
    <w:qFormat/>
    <w:rPr>
      <w:rFonts w:ascii="7BKN_gb2312" w:hAnsi="7BKN_gb2312"/>
      <w:color w:val="ff0000"/>
      <w:sz w:val="30"/>
      <w:szCs w:val="30"/>
      <w:u w:val="single"/>
    </w:rPr>
  </w:style>
  <w:style w:type="character" w:styleId="1737" w:customStyle="1">
    <w:name w:val="rvts36"/>
    <w:qFormat/>
    <w:rPr>
      <w:rFonts w:ascii="KNLe" w:hAnsi="KNLe"/>
      <w:b/>
      <w:bCs/>
      <w:spacing w:val="16"/>
      <w:sz w:val="24"/>
      <w:szCs w:val="24"/>
    </w:rPr>
  </w:style>
  <w:style w:type="character" w:styleId="1738" w:customStyle="1">
    <w:name w:val="rvts112"/>
    <w:qFormat/>
    <w:rPr>
      <w:rFonts w:ascii="KNLe" w:hAnsi="KNLe"/>
      <w:color w:val="0d6fff"/>
      <w:sz w:val="24"/>
      <w:szCs w:val="24"/>
      <w:u w:val="single"/>
    </w:rPr>
  </w:style>
  <w:style w:type="character" w:styleId="1739" w:customStyle="1">
    <w:name w:val="rvts49"/>
    <w:qFormat/>
    <w:rPr>
      <w:rFonts w:ascii="KNLe" w:hAnsi="KNLe"/>
      <w:color w:val="000000"/>
      <w:spacing w:val="16"/>
      <w:sz w:val="24"/>
      <w:szCs w:val="24"/>
    </w:rPr>
  </w:style>
  <w:style w:type="character" w:styleId="1740" w:customStyle="1">
    <w:name w:val="rvts34"/>
    <w:qFormat/>
    <w:rPr>
      <w:rFonts w:ascii="KNLe" w:hAnsi="KNLe"/>
      <w:spacing w:val="16"/>
      <w:sz w:val="24"/>
      <w:szCs w:val="24"/>
    </w:rPr>
  </w:style>
  <w:style w:type="character" w:styleId="1741" w:customStyle="1">
    <w:name w:val="rvts54"/>
    <w:qFormat/>
    <w:rPr>
      <w:rFonts w:ascii="Times New Roman" w:hAnsi="Times New Roman" w:cs="Times New Roman"/>
      <w:b/>
      <w:bCs/>
      <w:sz w:val="36"/>
      <w:szCs w:val="36"/>
    </w:rPr>
  </w:style>
  <w:style w:type="character" w:styleId="1742" w:customStyle="1">
    <w:name w:val="rvts42"/>
    <w:qFormat/>
    <w:rPr>
      <w:rFonts w:ascii="KNLe" w:hAnsi="KNLe"/>
      <w:color w:val="000000"/>
      <w:spacing w:val="16"/>
      <w:sz w:val="24"/>
      <w:szCs w:val="24"/>
    </w:rPr>
  </w:style>
  <w:style w:type="character" w:styleId="1743" w:customStyle="1">
    <w:name w:val="rvts60"/>
    <w:qFormat/>
    <w:rPr>
      <w:rFonts w:ascii="Times New Roman" w:hAnsi="Times New Roman" w:cs="Times New Roman"/>
      <w:sz w:val="32"/>
      <w:szCs w:val="32"/>
    </w:rPr>
  </w:style>
  <w:style w:type="character" w:styleId="1744" w:customStyle="1">
    <w:name w:val="rvts101"/>
    <w:qFormat/>
    <w:rPr>
      <w:rFonts w:ascii="Times New Roman" w:hAnsi="Times New Roman" w:cs="Times New Roman"/>
      <w:sz w:val="28"/>
      <w:szCs w:val="28"/>
      <w:u w:val="none"/>
    </w:rPr>
  </w:style>
  <w:style w:type="character" w:styleId="1745" w:customStyle="1">
    <w:name w:val="rvts35"/>
    <w:qFormat/>
    <w:rPr>
      <w:rFonts w:ascii="KNLe" w:hAnsi="KNLe"/>
      <w:b/>
      <w:bCs/>
      <w:color w:val="000000"/>
      <w:spacing w:val="16"/>
      <w:sz w:val="24"/>
      <w:szCs w:val="24"/>
    </w:rPr>
  </w:style>
  <w:style w:type="character" w:styleId="1746" w:customStyle="1">
    <w:name w:val="rvts7"/>
    <w:qFormat/>
    <w:rPr>
      <w:rFonts w:ascii=":ZLe" w:hAnsi=":ZLe"/>
      <w:sz w:val="32"/>
      <w:szCs w:val="32"/>
    </w:rPr>
  </w:style>
  <w:style w:type="character" w:styleId="1747" w:customStyle="1">
    <w:name w:val="rvts111"/>
    <w:qFormat/>
    <w:rPr>
      <w:rFonts w:ascii="KNLe" w:hAnsi="KNLe"/>
      <w:color w:val="0d6fff"/>
      <w:sz w:val="24"/>
      <w:szCs w:val="24"/>
      <w:u w:val="single"/>
    </w:rPr>
  </w:style>
  <w:style w:type="character" w:styleId="1748" w:customStyle="1">
    <w:name w:val="rvts84"/>
    <w:qFormat/>
    <w:rPr>
      <w:rFonts w:ascii="KNLe" w:hAnsi="KNLe"/>
      <w:color w:val="000000"/>
      <w:spacing w:val="-16"/>
      <w:sz w:val="24"/>
      <w:szCs w:val="24"/>
    </w:rPr>
  </w:style>
  <w:style w:type="character" w:styleId="1749" w:customStyle="1">
    <w:name w:val="rvts103"/>
    <w:qFormat/>
    <w:rPr>
      <w:rFonts w:ascii="Times New Roman" w:hAnsi="Times New Roman" w:cs="Times New Roman"/>
      <w:sz w:val="30"/>
      <w:szCs w:val="30"/>
    </w:rPr>
  </w:style>
  <w:style w:type="character" w:styleId="1750" w:customStyle="1">
    <w:name w:val="rvts10"/>
    <w:qFormat/>
    <w:rPr>
      <w:rFonts w:ascii="KNLe" w:hAnsi="KNLe"/>
      <w:b/>
      <w:bCs/>
      <w:color w:val="000000"/>
      <w:sz w:val="28"/>
      <w:szCs w:val="28"/>
    </w:rPr>
  </w:style>
  <w:style w:type="character" w:styleId="1751" w:customStyle="1">
    <w:name w:val="rvts94"/>
    <w:qFormat/>
    <w:rPr>
      <w:rFonts w:ascii="Times New Roman" w:hAnsi="Times New Roman" w:cs="Times New Roman"/>
      <w:b/>
      <w:bCs/>
      <w:color w:val="000000"/>
      <w:sz w:val="28"/>
      <w:szCs w:val="28"/>
      <w:u w:val="single"/>
    </w:rPr>
  </w:style>
  <w:style w:type="character" w:styleId="1752" w:customStyle="1">
    <w:name w:val="rvts57"/>
    <w:qFormat/>
    <w:rPr>
      <w:rFonts w:ascii="KNLe" w:hAnsi="KNLe"/>
      <w:spacing w:val="16"/>
      <w:sz w:val="24"/>
      <w:szCs w:val="24"/>
    </w:rPr>
  </w:style>
  <w:style w:type="character" w:styleId="1753" w:customStyle="1">
    <w:name w:val="rvts16"/>
    <w:qFormat/>
    <w:rPr>
      <w:rFonts w:ascii="KNLe" w:hAnsi="KNLe"/>
      <w:color w:val="000000"/>
      <w:sz w:val="24"/>
      <w:szCs w:val="24"/>
      <w:u w:val="single"/>
    </w:rPr>
  </w:style>
  <w:style w:type="character" w:styleId="1754" w:customStyle="1">
    <w:name w:val="rvts140"/>
    <w:qFormat/>
    <w:rPr>
      <w:rFonts w:ascii="KNLe" w:hAnsi="KNLe"/>
      <w:b/>
      <w:bCs/>
    </w:rPr>
  </w:style>
  <w:style w:type="character" w:styleId="1755" w:customStyle="1">
    <w:name w:val="rvts128"/>
    <w:qFormat/>
    <w:rPr>
      <w:rFonts w:ascii="Times New Roman" w:hAnsi="Times New Roman" w:cs="Times New Roman"/>
      <w:sz w:val="30"/>
      <w:szCs w:val="30"/>
      <w:u w:val="single"/>
    </w:rPr>
  </w:style>
  <w:style w:type="character" w:styleId="1756" w:customStyle="1">
    <w:name w:val="rvts129"/>
    <w:qFormat/>
    <w:rPr>
      <w:rFonts w:hint="eastAsia" w:ascii="Arial Unicode MS" w:hAnsi="Arial Unicode MS" w:eastAsia="Arial Unicode MS" w:cs="Arial Unicode MS"/>
      <w:color w:val="000000"/>
      <w:sz w:val="30"/>
      <w:szCs w:val="30"/>
    </w:rPr>
  </w:style>
  <w:style w:type="character" w:styleId="1757" w:customStyle="1">
    <w:name w:val="rvts58"/>
    <w:qFormat/>
    <w:rPr>
      <w:rFonts w:ascii="KNLe" w:hAnsi="KNLe"/>
      <w:spacing w:val="16"/>
      <w:sz w:val="24"/>
      <w:szCs w:val="24"/>
    </w:rPr>
  </w:style>
  <w:style w:type="character" w:styleId="1758" w:customStyle="1">
    <w:name w:val="rvts48"/>
    <w:qFormat/>
    <w:rPr>
      <w:rFonts w:ascii="KNLe" w:hAnsi="KNLe"/>
      <w:color w:val="000000"/>
      <w:spacing w:val="16"/>
      <w:sz w:val="24"/>
      <w:szCs w:val="24"/>
    </w:rPr>
  </w:style>
  <w:style w:type="character" w:styleId="1759" w:customStyle="1">
    <w:name w:val="rvts142"/>
    <w:qFormat/>
    <w:rPr>
      <w:rFonts w:ascii="KNLe" w:hAnsi="KNLe"/>
      <w:color w:val="ff0000"/>
      <w:u w:val="single"/>
      <w:shd w:val="clear" w:color="auto" w:fill="ffff00"/>
    </w:rPr>
  </w:style>
  <w:style w:type="character" w:styleId="1760" w:customStyle="1">
    <w:name w:val="rvts9"/>
    <w:qFormat/>
    <w:rPr>
      <w:rFonts w:ascii="KNLe" w:hAnsi="KNLe"/>
    </w:rPr>
  </w:style>
  <w:style w:type="character" w:styleId="1761" w:customStyle="1">
    <w:name w:val="rvts38"/>
    <w:qFormat/>
    <w:rPr>
      <w:rFonts w:ascii="KNLe" w:hAnsi="KNLe"/>
      <w:b/>
      <w:bCs/>
      <w:color w:val="000000"/>
      <w:spacing w:val="16"/>
      <w:sz w:val="24"/>
      <w:szCs w:val="24"/>
    </w:rPr>
  </w:style>
  <w:style w:type="character" w:styleId="1762" w:customStyle="1">
    <w:name w:val="rvts33"/>
    <w:qFormat/>
    <w:rPr>
      <w:rFonts w:ascii="KNLe" w:hAnsi="KNLe"/>
      <w:b/>
      <w:bCs/>
      <w:color w:val="000000"/>
      <w:spacing w:val="16"/>
      <w:sz w:val="24"/>
      <w:szCs w:val="24"/>
    </w:rPr>
  </w:style>
  <w:style w:type="character" w:styleId="1763" w:customStyle="1">
    <w:name w:val="rvts5"/>
    <w:qFormat/>
    <w:rPr>
      <w:color w:val="008000"/>
      <w:u w:val="single"/>
    </w:rPr>
  </w:style>
  <w:style w:type="character" w:styleId="1764" w:customStyle="1">
    <w:name w:val="rvts151"/>
    <w:qFormat/>
    <w:rPr>
      <w:rFonts w:ascii="KNLe" w:hAnsi="KNLe"/>
      <w:color w:val="ff0000"/>
    </w:rPr>
  </w:style>
  <w:style w:type="character" w:styleId="1765" w:customStyle="1">
    <w:name w:val="rvts25"/>
    <w:qFormat/>
    <w:rPr>
      <w:rFonts w:ascii="Calibri" w:hAnsi="Calibri"/>
      <w:sz w:val="22"/>
      <w:szCs w:val="22"/>
      <w:u w:val="single"/>
    </w:rPr>
  </w:style>
  <w:style w:type="character" w:styleId="1766" w:customStyle="1">
    <w:name w:val="rvts130"/>
    <w:qFormat/>
    <w:rPr>
      <w:rFonts w:ascii="7BKN_gb2312" w:hAnsi="7BKN_gb2312"/>
      <w:color w:val="000000"/>
      <w:sz w:val="28"/>
      <w:szCs w:val="28"/>
    </w:rPr>
  </w:style>
  <w:style w:type="character" w:styleId="1767" w:customStyle="1">
    <w:name w:val="rvts32"/>
    <w:qFormat/>
    <w:rPr>
      <w:rFonts w:ascii="KNLe" w:hAnsi="KNLe"/>
      <w:b/>
      <w:bCs/>
      <w:color w:val="000000"/>
      <w:spacing w:val="16"/>
      <w:sz w:val="24"/>
      <w:szCs w:val="24"/>
    </w:rPr>
  </w:style>
  <w:style w:type="character" w:styleId="1768" w:customStyle="1">
    <w:name w:val="rvts161"/>
    <w:qFormat/>
    <w:rPr>
      <w:rFonts w:ascii="KNLe" w:hAnsi="KNLe"/>
      <w:color w:val="000000"/>
      <w:u w:val="single"/>
      <w:shd w:val="clear" w:color="auto" w:fill="ffff00"/>
    </w:rPr>
  </w:style>
  <w:style w:type="character" w:styleId="1769" w:customStyle="1">
    <w:name w:val="rvts89"/>
    <w:qFormat/>
    <w:rPr>
      <w:rFonts w:ascii="KNLe" w:hAnsi="KNLe"/>
      <w:color w:val="000000"/>
      <w:sz w:val="24"/>
      <w:szCs w:val="24"/>
    </w:rPr>
  </w:style>
  <w:style w:type="character" w:styleId="1770" w:customStyle="1">
    <w:name w:val="rvts150"/>
    <w:qFormat/>
    <w:rPr>
      <w:rFonts w:ascii="KNLe" w:hAnsi="KNLe"/>
      <w:b/>
      <w:bCs/>
      <w:color w:val="000000"/>
    </w:rPr>
  </w:style>
  <w:style w:type="character" w:styleId="1771" w:customStyle="1">
    <w:name w:val="rvts22"/>
    <w:qFormat/>
    <w:rPr>
      <w:rFonts w:ascii="KNLe" w:hAnsi="KNLe"/>
      <w:sz w:val="24"/>
      <w:szCs w:val="24"/>
    </w:rPr>
  </w:style>
  <w:style w:type="character" w:styleId="1772" w:customStyle="1">
    <w:name w:val="rvts46"/>
    <w:qFormat/>
    <w:rPr>
      <w:rFonts w:ascii="KNLe" w:hAnsi="KNLe"/>
      <w:color w:val="000000"/>
      <w:spacing w:val="16"/>
      <w:sz w:val="24"/>
      <w:szCs w:val="24"/>
    </w:rPr>
  </w:style>
  <w:style w:type="character" w:styleId="1773" w:customStyle="1">
    <w:name w:val="注释标题 Char1"/>
    <w:qFormat/>
    <w:rPr>
      <w:rFonts w:ascii="..ì." w:eastAsia="..ì."/>
      <w:sz w:val="24"/>
    </w:rPr>
  </w:style>
  <w:style w:type="character" w:styleId="1774" w:customStyle="1">
    <w:name w:val="rvts21"/>
    <w:qFormat/>
    <w:rPr>
      <w:rFonts w:ascii="KNLe" w:hAnsi="KNLe"/>
      <w:color w:val="000000"/>
    </w:rPr>
  </w:style>
  <w:style w:type="character" w:styleId="1775" w:customStyle="1">
    <w:name w:val="rvts91"/>
    <w:qFormat/>
    <w:rPr>
      <w:rFonts w:ascii="KNLe" w:hAnsi="KNLe"/>
      <w:color w:val="000000"/>
      <w:sz w:val="24"/>
      <w:szCs w:val="24"/>
    </w:rPr>
  </w:style>
  <w:style w:type="character" w:styleId="1776" w:customStyle="1">
    <w:name w:val="rvts18"/>
    <w:qFormat/>
    <w:rPr>
      <w:rFonts w:ascii="Times New Roman" w:hAnsi="Times New Roman" w:cs="Times New Roman"/>
      <w:color w:val="000000"/>
      <w:sz w:val="24"/>
      <w:szCs w:val="24"/>
      <w:u w:val="single"/>
    </w:rPr>
  </w:style>
  <w:style w:type="character" w:styleId="1777" w:customStyle="1">
    <w:name w:val="rvts30"/>
    <w:qFormat/>
    <w:rPr>
      <w:rFonts w:ascii="Times New Roman" w:hAnsi="Times New Roman" w:cs="Times New Roman"/>
    </w:rPr>
  </w:style>
  <w:style w:type="character" w:styleId="1778" w:customStyle="1">
    <w:name w:val="rvts45"/>
    <w:qFormat/>
    <w:rPr>
      <w:rFonts w:ascii="KNLe" w:hAnsi="KNLe"/>
      <w:color w:val="000000"/>
      <w:spacing w:val="16"/>
      <w:sz w:val="24"/>
      <w:szCs w:val="24"/>
    </w:rPr>
  </w:style>
  <w:style w:type="character" w:styleId="1779" w:customStyle="1">
    <w:name w:val="rvts20"/>
    <w:qFormat/>
    <w:rPr>
      <w:rFonts w:ascii="Verdana" w:hAnsi="Verdana"/>
      <w:color w:val="000000"/>
      <w:sz w:val="22"/>
      <w:szCs w:val="22"/>
      <w:u w:val="single"/>
    </w:rPr>
  </w:style>
  <w:style w:type="character" w:styleId="1780" w:customStyle="1">
    <w:name w:val="rvts31"/>
    <w:qFormat/>
    <w:rPr>
      <w:rFonts w:ascii="KNLe" w:hAnsi="KNLe"/>
      <w:b/>
      <w:bCs/>
    </w:rPr>
  </w:style>
  <w:style w:type="character" w:styleId="1781" w:customStyle="1">
    <w:name w:val="rvts66"/>
    <w:qFormat/>
    <w:rPr>
      <w:rFonts w:ascii="KNLe" w:hAnsi="KNLe"/>
      <w:b/>
      <w:bCs/>
      <w:sz w:val="32"/>
      <w:szCs w:val="32"/>
    </w:rPr>
  </w:style>
  <w:style w:type="character" w:styleId="1782" w:customStyle="1">
    <w:name w:val="rvts162"/>
    <w:qFormat/>
    <w:rPr>
      <w:rFonts w:ascii="KNLe" w:hAnsi="KNLe"/>
      <w:color w:val="000000"/>
      <w:shd w:val="clear" w:color="auto" w:fill="ffff00"/>
    </w:rPr>
  </w:style>
  <w:style w:type="character" w:styleId="1783" w:customStyle="1">
    <w:name w:val="rvts27"/>
    <w:qFormat/>
    <w:rPr>
      <w:rFonts w:ascii="KNLe" w:hAnsi="KNLe"/>
      <w:b/>
      <w:bCs/>
      <w:sz w:val="24"/>
      <w:szCs w:val="24"/>
    </w:rPr>
  </w:style>
  <w:style w:type="character" w:styleId="1784" w:customStyle="1">
    <w:name w:val="rvts59"/>
    <w:qFormat/>
    <w:rPr>
      <w:rFonts w:ascii="7BKN_gb2312" w:hAnsi="7BKN_gb2312"/>
      <w:sz w:val="32"/>
      <w:szCs w:val="32"/>
    </w:rPr>
  </w:style>
  <w:style w:type="character" w:styleId="1785" w:customStyle="1">
    <w:name w:val="rvts50"/>
    <w:qFormat/>
    <w:rPr>
      <w:rFonts w:ascii="KNLe" w:hAnsi="KNLe"/>
      <w:color w:val="000000"/>
      <w:spacing w:val="16"/>
      <w:sz w:val="24"/>
      <w:szCs w:val="24"/>
    </w:rPr>
  </w:style>
  <w:style w:type="character" w:styleId="1786" w:customStyle="1">
    <w:name w:val="rvts23"/>
    <w:qFormat/>
    <w:rPr>
      <w:color w:val="000000"/>
      <w:sz w:val="24"/>
      <w:szCs w:val="24"/>
    </w:rPr>
  </w:style>
  <w:style w:type="character" w:styleId="1787" w:customStyle="1">
    <w:name w:val="rvts29"/>
    <w:qFormat/>
    <w:rPr>
      <w:rFonts w:ascii="KNLe" w:hAnsi="KNLe"/>
      <w:b/>
      <w:bCs/>
      <w:color w:val="000000"/>
      <w:spacing w:val="16"/>
      <w:sz w:val="24"/>
      <w:szCs w:val="24"/>
    </w:rPr>
  </w:style>
  <w:style w:type="character" w:styleId="1788" w:customStyle="1">
    <w:name w:val="rvts118"/>
    <w:qFormat/>
    <w:rPr>
      <w:rFonts w:ascii="Times New Roman" w:hAnsi="Times New Roman" w:cs="Times New Roman"/>
      <w:color w:val="ff0000"/>
      <w:sz w:val="30"/>
      <w:szCs w:val="30"/>
      <w:u w:val="single"/>
    </w:rPr>
  </w:style>
  <w:style w:type="character" w:styleId="1789" w:customStyle="1">
    <w:name w:val="rvts86"/>
    <w:qFormat/>
    <w:rPr>
      <w:rFonts w:ascii="KNLe" w:hAnsi="KNLe"/>
      <w:sz w:val="24"/>
      <w:szCs w:val="24"/>
      <w:u w:val="single"/>
    </w:rPr>
  </w:style>
  <w:style w:type="character" w:styleId="1790" w:customStyle="1">
    <w:name w:val="rvts106"/>
    <w:qFormat/>
    <w:rPr>
      <w:rFonts w:ascii="Times New Roman" w:hAnsi="Times New Roman" w:cs="Times New Roman"/>
      <w:color w:val="0000ff"/>
      <w:u w:val="single"/>
    </w:rPr>
  </w:style>
  <w:style w:type="character" w:styleId="1791" w:customStyle="1">
    <w:name w:val="rvts68"/>
    <w:qFormat/>
    <w:rPr>
      <w:rFonts w:ascii="KNLe" w:hAnsi="KNLe"/>
      <w:sz w:val="24"/>
      <w:szCs w:val="24"/>
      <w:u w:val="single"/>
    </w:rPr>
  </w:style>
  <w:style w:type="character" w:styleId="1792" w:customStyle="1">
    <w:name w:val="rvts56"/>
    <w:qFormat/>
    <w:rPr>
      <w:rFonts w:ascii="KNLe" w:hAnsi="KNLe"/>
      <w:color w:val="000000"/>
      <w:sz w:val="30"/>
      <w:szCs w:val="30"/>
    </w:rPr>
  </w:style>
  <w:style w:type="character" w:styleId="1793" w:customStyle="1">
    <w:name w:val="rvts110"/>
    <w:qFormat/>
    <w:rPr>
      <w:rFonts w:ascii="Times New Roman" w:hAnsi="Times New Roman" w:cs="Times New Roman"/>
      <w:b/>
      <w:bCs/>
      <w:color w:val="000000"/>
      <w:sz w:val="30"/>
      <w:szCs w:val="30"/>
      <w:u w:val="single"/>
    </w:rPr>
  </w:style>
  <w:style w:type="character" w:styleId="1794" w:customStyle="1">
    <w:name w:val="rvts19"/>
    <w:qFormat/>
    <w:rPr>
      <w:rFonts w:ascii="KNLe" w:hAnsi="KNLe"/>
      <w:color w:val="000000"/>
      <w:sz w:val="22"/>
      <w:szCs w:val="22"/>
      <w:u w:val="single"/>
    </w:rPr>
  </w:style>
  <w:style w:type="character" w:styleId="1795" w:customStyle="1">
    <w:name w:val="rvts121"/>
    <w:qFormat/>
    <w:rPr>
      <w:rFonts w:ascii=":ZLe" w:hAnsi=":ZLe"/>
      <w:b/>
      <w:bCs/>
      <w:color w:val="000000"/>
      <w:sz w:val="32"/>
      <w:szCs w:val="32"/>
    </w:rPr>
  </w:style>
  <w:style w:type="character" w:styleId="1796" w:customStyle="1">
    <w:name w:val="rvts26"/>
    <w:qFormat/>
    <w:rPr>
      <w:rFonts w:ascii="KNLe" w:hAnsi="KNLe"/>
      <w:color w:val="000000"/>
      <w:sz w:val="22"/>
      <w:szCs w:val="22"/>
      <w:u w:val="single"/>
    </w:rPr>
  </w:style>
  <w:style w:type="character" w:styleId="1797" w:customStyle="1">
    <w:name w:val="rvts88"/>
    <w:qFormat/>
    <w:rPr>
      <w:rFonts w:ascii="KNLe" w:hAnsi="KNLe"/>
      <w:b/>
      <w:bCs/>
      <w:color w:val="000000"/>
      <w:sz w:val="28"/>
      <w:szCs w:val="28"/>
    </w:rPr>
  </w:style>
  <w:style w:type="character" w:styleId="1798" w:customStyle="1">
    <w:name w:val="rvts13"/>
    <w:qFormat/>
    <w:rPr>
      <w:rFonts w:ascii="KNLe" w:hAnsi="KNLe"/>
      <w:b/>
      <w:bCs/>
      <w:sz w:val="22"/>
      <w:szCs w:val="22"/>
      <w:u w:val="single"/>
    </w:rPr>
  </w:style>
  <w:style w:type="character" w:styleId="1799" w:customStyle="1">
    <w:name w:val="rvts98"/>
    <w:qFormat/>
    <w:rPr>
      <w:rFonts w:ascii="Times New Roman" w:hAnsi="Times New Roman" w:cs="Times New Roman"/>
      <w:b/>
      <w:bCs/>
      <w:sz w:val="44"/>
      <w:szCs w:val="44"/>
    </w:rPr>
  </w:style>
  <w:style w:type="character" w:styleId="1800" w:customStyle="1">
    <w:name w:val="rvts40"/>
    <w:qFormat/>
    <w:rPr>
      <w:rFonts w:ascii="KNLe" w:hAnsi="KNLe"/>
      <w:b/>
      <w:bCs/>
      <w:spacing w:val="16"/>
      <w:sz w:val="24"/>
      <w:szCs w:val="24"/>
    </w:rPr>
  </w:style>
  <w:style w:type="character" w:styleId="1801" w:customStyle="1">
    <w:name w:val="rvts116"/>
    <w:qFormat/>
    <w:rPr>
      <w:rFonts w:ascii="Times New Roman" w:hAnsi="Times New Roman" w:cs="Times New Roman"/>
      <w:color w:val="000000"/>
      <w:sz w:val="30"/>
      <w:szCs w:val="30"/>
    </w:rPr>
  </w:style>
  <w:style w:type="character" w:styleId="1802" w:customStyle="1">
    <w:name w:val="rvts62"/>
    <w:qFormat/>
    <w:rPr>
      <w:rFonts w:ascii=";*NDVPKN" w:hAnsi=";*NDVPKN"/>
      <w:b/>
      <w:bCs/>
      <w:sz w:val="72"/>
      <w:szCs w:val="72"/>
    </w:rPr>
  </w:style>
  <w:style w:type="character" w:styleId="1803" w:customStyle="1">
    <w:name w:val="rvts134"/>
    <w:qFormat/>
    <w:rPr>
      <w:rFonts w:ascii="*ndvpkn" w:hAnsi="*ndvpkn"/>
      <w:b/>
      <w:bCs/>
      <w:sz w:val="44"/>
      <w:szCs w:val="44"/>
    </w:rPr>
  </w:style>
  <w:style w:type="character" w:styleId="1804" w:customStyle="1">
    <w:name w:val="rvts90"/>
    <w:qFormat/>
    <w:rPr>
      <w:rFonts w:ascii="KNLe" w:hAnsi="KNLe"/>
      <w:color w:val="000000"/>
      <w:sz w:val="24"/>
      <w:szCs w:val="24"/>
      <w:u w:val="single"/>
    </w:rPr>
  </w:style>
  <w:style w:type="character" w:styleId="1805" w:customStyle="1">
    <w:name w:val="rvts37"/>
    <w:qFormat/>
    <w:rPr>
      <w:rFonts w:ascii="KNLe" w:hAnsi="KNLe"/>
      <w:b/>
      <w:bCs/>
      <w:color w:val="000000"/>
      <w:spacing w:val="16"/>
      <w:sz w:val="24"/>
      <w:szCs w:val="24"/>
    </w:rPr>
  </w:style>
  <w:style w:type="character" w:styleId="1806" w:customStyle="1">
    <w:name w:val="rvts141"/>
    <w:qFormat/>
    <w:rPr>
      <w:rFonts w:ascii="KNLe" w:hAnsi="KNLe"/>
      <w:color w:val="ff0000"/>
    </w:rPr>
  </w:style>
  <w:style w:type="character" w:styleId="1807" w:customStyle="1">
    <w:name w:val="rvts24"/>
    <w:qFormat/>
    <w:rPr>
      <w:rFonts w:ascii="KNLe" w:hAnsi="KNLe"/>
      <w:b/>
      <w:bCs/>
      <w:sz w:val="24"/>
      <w:szCs w:val="24"/>
    </w:rPr>
  </w:style>
  <w:style w:type="character" w:styleId="1808" w:customStyle="1">
    <w:name w:val="纯文本 字符"/>
    <w:uiPriority w:val="99"/>
    <w:qFormat/>
    <w:rPr>
      <w:rFonts w:ascii="宋体" w:hAnsi="宋体" w:eastAsia="宋体"/>
      <w:color w:val="000000"/>
      <w:sz w:val="24"/>
      <w:szCs w:val="24"/>
      <w:lang w:val="en-US" w:eastAsia="zh-CN" w:bidi="ar-SA"/>
    </w:rPr>
  </w:style>
  <w:style w:type="paragraph" w:styleId="1809" w:customStyle="1">
    <w:name w:val="缺省文本"/>
    <w:basedOn w:val="767"/>
    <w:qFormat/>
    <w:pPr>
      <w:jc w:val="left"/>
    </w:pPr>
    <w:rPr>
      <w:sz w:val="24"/>
    </w:rPr>
  </w:style>
  <w:style w:type="character" w:styleId="1810" w:customStyle="1">
    <w:name w:val="Body text|2_"/>
    <w:link w:val="1811"/>
    <w:qFormat/>
    <w:rPr>
      <w:rFonts w:ascii="宋体" w:hAnsi="宋体" w:cs="宋体"/>
      <w:color w:val="0a06db"/>
      <w:sz w:val="26"/>
      <w:szCs w:val="26"/>
      <w:u w:val="single"/>
      <w:lang w:val="zh-TW" w:eastAsia="zh-TW" w:bidi="zh-TW"/>
    </w:rPr>
  </w:style>
  <w:style w:type="paragraph" w:styleId="1811" w:customStyle="1">
    <w:name w:val="Body text|2"/>
    <w:basedOn w:val="767"/>
    <w:link w:val="1810"/>
    <w:qFormat/>
    <w:pPr>
      <w:jc w:val="center"/>
      <w:spacing w:after="480"/>
    </w:pPr>
    <w:rPr>
      <w:rFonts w:ascii="宋体" w:hAnsi="宋体" w:cs="宋体"/>
      <w:color w:val="0a06db"/>
      <w:sz w:val="26"/>
      <w:szCs w:val="26"/>
      <w:u w:val="single"/>
      <w:lang w:val="zh-TW" w:eastAsia="zh-TW" w:bidi="zh-TW"/>
    </w:rPr>
  </w:style>
  <w:style w:type="character" w:styleId="1812" w:customStyle="1">
    <w:name w:val="skip"/>
    <w:qFormat/>
  </w:style>
  <w:style w:type="character" w:styleId="1813" w:customStyle="1">
    <w:name w:val="Other|1_"/>
    <w:link w:val="1814"/>
    <w:qFormat/>
    <w:rPr>
      <w:rFonts w:ascii="宋体" w:hAnsi="宋体" w:cs="宋体"/>
      <w:color w:val="0a06db"/>
      <w:sz w:val="26"/>
      <w:szCs w:val="26"/>
      <w:u w:val="single"/>
      <w:lang w:val="zh-TW" w:eastAsia="zh-TW" w:bidi="zh-TW"/>
    </w:rPr>
  </w:style>
  <w:style w:type="paragraph" w:styleId="1814" w:customStyle="1">
    <w:name w:val="Other|1"/>
    <w:basedOn w:val="767"/>
    <w:link w:val="1813"/>
    <w:qFormat/>
    <w:pPr>
      <w:jc w:val="center"/>
      <w:spacing w:after="480"/>
    </w:pPr>
    <w:rPr>
      <w:rFonts w:ascii="宋体" w:hAnsi="宋体" w:cs="宋体"/>
      <w:color w:val="0a06db"/>
      <w:sz w:val="26"/>
      <w:szCs w:val="26"/>
      <w:u w:val="single"/>
      <w:lang w:val="zh-TW" w:eastAsia="zh-TW" w:bidi="zh-TW"/>
    </w:rPr>
  </w:style>
  <w:style w:type="paragraph" w:styleId="1815" w:customStyle="1">
    <w:name w:val="CM37"/>
    <w:basedOn w:val="767"/>
    <w:next w:val="767"/>
    <w:uiPriority w:val="99"/>
    <w:unhideWhenUsed/>
    <w:qFormat/>
    <w:pPr>
      <w:ind w:firstLine="200"/>
      <w:jc w:val="left"/>
      <w:spacing w:before="58" w:after="515" w:line="276" w:lineRule="atLeast"/>
    </w:pPr>
    <w:rPr>
      <w:rFonts w:ascii="宋体" w:hAnsi="宋体" w:cs="宋体"/>
      <w:color w:val="000000"/>
      <w:sz w:val="24"/>
      <w:szCs w:val="20"/>
      <w:lang w:val="zh-CN"/>
    </w:rPr>
  </w:style>
  <w:style w:type="paragraph" w:styleId="1816" w:customStyle="1">
    <w:name w:val="CM15"/>
    <w:basedOn w:val="767"/>
    <w:next w:val="767"/>
    <w:uiPriority w:val="99"/>
    <w:unhideWhenUsed/>
    <w:qFormat/>
    <w:pPr>
      <w:ind w:firstLine="200"/>
      <w:jc w:val="left"/>
      <w:spacing w:before="58" w:after="58" w:line="616" w:lineRule="atLeast"/>
    </w:pPr>
    <w:rPr>
      <w:rFonts w:ascii="宋体" w:hAnsi="宋体" w:cs="宋体"/>
      <w:color w:val="000000"/>
      <w:sz w:val="24"/>
      <w:szCs w:val="20"/>
      <w:lang w:val="zh-CN"/>
    </w:rPr>
  </w:style>
  <w:style w:type="paragraph" w:styleId="1817" w:customStyle="1">
    <w:name w:val="CM34"/>
    <w:basedOn w:val="767"/>
    <w:next w:val="767"/>
    <w:uiPriority w:val="99"/>
    <w:unhideWhenUsed/>
    <w:qFormat/>
    <w:pPr>
      <w:ind w:firstLine="200"/>
      <w:jc w:val="left"/>
      <w:spacing w:before="58" w:after="260" w:line="276" w:lineRule="atLeast"/>
    </w:pPr>
    <w:rPr>
      <w:rFonts w:ascii="宋体" w:hAnsi="宋体" w:cs="宋体"/>
      <w:color w:val="000000"/>
      <w:sz w:val="24"/>
      <w:szCs w:val="20"/>
      <w:lang w:val="zh-CN"/>
    </w:rPr>
  </w:style>
  <w:style w:type="paragraph" w:styleId="1818" w:customStyle="1">
    <w:name w:val="reader-word-layer reader-word-s1-1"/>
    <w:basedOn w:val="767"/>
    <w:qFormat/>
    <w:pPr>
      <w:ind w:firstLine="200"/>
      <w:jc w:val="left"/>
      <w:spacing w:before="100" w:beforeAutospacing="1" w:after="100" w:afterAutospacing="1" w:line="276" w:lineRule="atLeast"/>
      <w:widowControl/>
    </w:pPr>
    <w:rPr>
      <w:rFonts w:ascii="宋体" w:hAnsi="宋体" w:cs="宋体"/>
      <w:sz w:val="24"/>
      <w:szCs w:val="22"/>
      <w:lang w:val="zh-CN"/>
    </w:rPr>
  </w:style>
  <w:style w:type="character" w:styleId="1819" w:customStyle="1">
    <w:name w:val="不明显参考2"/>
    <w:qFormat/>
    <w:rPr>
      <w:smallCaps/>
    </w:rPr>
  </w:style>
  <w:style w:type="character" w:styleId="1820" w:customStyle="1">
    <w:name w:val="新图表正文 Char Char"/>
    <w:link w:val="1821"/>
    <w:qFormat/>
    <w:rPr>
      <w:rFonts w:ascii="宋体" w:hAnsi="宋体"/>
      <w:sz w:val="18"/>
      <w:szCs w:val="21"/>
    </w:rPr>
  </w:style>
  <w:style w:type="paragraph" w:styleId="1821" w:customStyle="1">
    <w:name w:val="新图表正文"/>
    <w:link w:val="1820"/>
    <w:qFormat/>
    <w:pPr>
      <w:jc w:val="both"/>
    </w:pPr>
    <w:rPr>
      <w:rFonts w:ascii="宋体" w:hAnsi="宋体"/>
      <w:sz w:val="18"/>
      <w:szCs w:val="21"/>
    </w:rPr>
  </w:style>
  <w:style w:type="character" w:styleId="1822" w:customStyle="1">
    <w:name w:val="param-value"/>
    <w:qFormat/>
  </w:style>
  <w:style w:type="character" w:styleId="1823" w:customStyle="1">
    <w:name w:val="不明显强调2"/>
    <w:qFormat/>
    <w:rPr>
      <w:i/>
      <w:iCs/>
    </w:rPr>
  </w:style>
  <w:style w:type="character" w:styleId="1824" w:customStyle="1">
    <w:name w:val="表格抬头 Char"/>
    <w:link w:val="1825"/>
    <w:qFormat/>
    <w:rPr>
      <w:rFonts w:ascii="黑体" w:eastAsia="黑体"/>
      <w:b/>
    </w:rPr>
  </w:style>
  <w:style w:type="paragraph" w:styleId="1825" w:customStyle="1">
    <w:name w:val="表格抬头"/>
    <w:basedOn w:val="767"/>
    <w:link w:val="1824"/>
    <w:qFormat/>
    <w:pPr>
      <w:jc w:val="center"/>
    </w:pPr>
    <w:rPr>
      <w:rFonts w:ascii="黑体" w:eastAsia="黑体"/>
      <w:b/>
      <w:sz w:val="20"/>
      <w:szCs w:val="20"/>
    </w:rPr>
  </w:style>
  <w:style w:type="character" w:styleId="1826" w:customStyle="1">
    <w:name w:val="明显参考2"/>
    <w:qFormat/>
    <w:rPr>
      <w:smallCaps/>
      <w:spacing w:val="5"/>
      <w:u w:val="single"/>
    </w:rPr>
  </w:style>
  <w:style w:type="character" w:styleId="1827" w:customStyle="1">
    <w:name w:val="书籍标题2"/>
    <w:qFormat/>
    <w:rPr>
      <w:i/>
      <w:iCs/>
      <w:smallCaps/>
      <w:spacing w:val="5"/>
    </w:rPr>
  </w:style>
  <w:style w:type="character" w:styleId="1828" w:customStyle="1">
    <w:name w:val="明显强调2"/>
    <w:qFormat/>
    <w:rPr>
      <w:b/>
      <w:bCs/>
    </w:rPr>
  </w:style>
  <w:style w:type="paragraph" w:styleId="1829" w:customStyle="1">
    <w:name w:val="正文 New New New New New New New New New New New New New New"/>
    <w:qFormat/>
    <w:pPr>
      <w:jc w:val="both"/>
      <w:widowControl w:val="off"/>
    </w:pPr>
    <w:rPr>
      <w:rFonts w:hint="eastAsia"/>
      <w:sz w:val="21"/>
    </w:rPr>
  </w:style>
  <w:style w:type="paragraph" w:styleId="1830" w:customStyle="1">
    <w:name w:val="无间隔2"/>
    <w:qFormat/>
    <w:pPr>
      <w:jc w:val="both"/>
      <w:widowControl w:val="off"/>
    </w:pPr>
    <w:rPr>
      <w:rFonts w:eastAsia="微软雅黑"/>
      <w:sz w:val="24"/>
      <w:szCs w:val="22"/>
    </w:rPr>
  </w:style>
  <w:style w:type="paragraph" w:styleId="1831" w:customStyle="1">
    <w:name w:val="中等深浅网格 1 - 强调文字颜色 21"/>
    <w:basedOn w:val="767"/>
    <w:qFormat/>
    <w:pPr>
      <w:ind w:firstLine="420"/>
    </w:pPr>
    <w:rPr>
      <w:rFonts w:eastAsia="Calibri" w:cs="宋体"/>
      <w:sz w:val="20"/>
      <w:szCs w:val="22"/>
      <w:lang w:val="zh-CN"/>
    </w:rPr>
  </w:style>
  <w:style w:type="paragraph" w:styleId="1832" w:customStyle="1">
    <w:name w:val="正文3"/>
    <w:basedOn w:val="767"/>
    <w:qFormat/>
    <w:rPr>
      <w:rFonts w:eastAsia="Calibri" w:cs="宋体"/>
      <w:sz w:val="20"/>
      <w:szCs w:val="20"/>
      <w:lang w:val="zh-CN"/>
    </w:rPr>
  </w:style>
  <w:style w:type="paragraph" w:styleId="1833" w:customStyle="1">
    <w:name w:val="正文文本缩进 31"/>
    <w:basedOn w:val="767"/>
    <w:qFormat/>
    <w:pPr>
      <w:ind w:firstLine="504"/>
      <w:spacing w:line="360" w:lineRule="auto"/>
      <w:tabs>
        <w:tab w:val="left" w:pos="0" w:leader="none"/>
      </w:tabs>
    </w:pPr>
    <w:rPr>
      <w:rFonts w:ascii="宋体" w:eastAsia="Calibri" w:cs="宋体"/>
      <w:b/>
      <w:bCs/>
      <w:sz w:val="24"/>
      <w:lang w:val="zh-CN"/>
    </w:rPr>
  </w:style>
  <w:style w:type="paragraph" w:styleId="1834" w:customStyle="1">
    <w:name w:val="列出段落4"/>
    <w:basedOn w:val="767"/>
    <w:qFormat/>
    <w:pPr>
      <w:contextualSpacing/>
      <w:ind w:left="720"/>
      <w:jc w:val="left"/>
      <w:widowControl/>
    </w:pPr>
    <w:rPr>
      <w:rFonts w:ascii="Arial" w:hAnsi="Arial" w:eastAsia="黑体" w:cs="宋体"/>
      <w:sz w:val="24"/>
      <w:lang w:val="zh-CN" w:eastAsia="en-US"/>
    </w:rPr>
  </w:style>
  <w:style w:type="paragraph" w:styleId="1835" w:customStyle="1">
    <w:name w:val="Normal1"/>
    <w:basedOn w:val="767"/>
    <w:qFormat/>
    <w:rPr>
      <w:rFonts w:eastAsia="Calibri" w:cs="宋体"/>
      <w:sz w:val="20"/>
      <w:szCs w:val="20"/>
      <w:lang w:val="zh-CN"/>
    </w:rPr>
  </w:style>
  <w:style w:type="paragraph" w:styleId="1836" w:customStyle="1">
    <w:name w:val="正文文本 22"/>
    <w:basedOn w:val="767"/>
    <w:qFormat/>
    <w:pPr>
      <w:ind w:left="720" w:hanging="720"/>
      <w:widowControl/>
    </w:pPr>
    <w:rPr>
      <w:rFonts w:eastAsia="Calibri" w:cs="宋体"/>
      <w:sz w:val="24"/>
      <w:szCs w:val="20"/>
      <w:lang w:val="en-GB"/>
    </w:rPr>
  </w:style>
  <w:style w:type="paragraph" w:styleId="1837" w:customStyle="1">
    <w:name w:val="_Style 42"/>
    <w:basedOn w:val="767"/>
    <w:next w:val="1590"/>
    <w:qFormat/>
    <w:rPr>
      <w:rFonts w:ascii="楷体_GB2312" w:hAnsi="Arial" w:eastAsia="楷体_GB2312" w:cs="宋体"/>
      <w:sz w:val="28"/>
      <w:szCs w:val="20"/>
      <w:lang w:val="zh-CN"/>
    </w:rPr>
  </w:style>
  <w:style w:type="character" w:styleId="1838" w:customStyle="1">
    <w:name w:val="称呼 字符"/>
    <w:qFormat/>
    <w:rPr>
      <w:rFonts w:ascii="仿宋_GB2312" w:eastAsia="仿宋_GB2312"/>
      <w:sz w:val="28"/>
    </w:rPr>
  </w:style>
  <w:style w:type="character" w:styleId="1839" w:customStyle="1">
    <w:name w:val="批注文字 字符"/>
    <w:qFormat/>
    <w:rPr>
      <w:rFonts w:eastAsia="宋体"/>
      <w:sz w:val="21"/>
      <w:lang w:val="en-US" w:eastAsia="zh-CN" w:bidi="ar-SA"/>
    </w:rPr>
  </w:style>
  <w:style w:type="paragraph" w:styleId="1840" w:customStyle="1">
    <w:name w:val="_Style 691"/>
    <w:basedOn w:val="767"/>
    <w:next w:val="1088"/>
    <w:qFormat/>
    <w:pPr>
      <w:ind w:firstLine="420"/>
    </w:pPr>
  </w:style>
  <w:style w:type="character" w:styleId="1841" w:customStyle="1">
    <w:name w:val="正文文本首行缩进 2 字符"/>
    <w:qFormat/>
    <w:rPr>
      <w:rFonts w:ascii="楷体_GB2312" w:eastAsia="楷体_GB2312"/>
      <w:sz w:val="21"/>
      <w:lang w:val="en-US" w:eastAsia="zh-CN" w:bidi="ar-SA"/>
    </w:rPr>
  </w:style>
  <w:style w:type="paragraph" w:styleId="1842" w:customStyle="1">
    <w:name w:val="修订5"/>
    <w:uiPriority w:val="99"/>
    <w:unhideWhenUsed/>
    <w:qFormat/>
    <w:rPr>
      <w:rFonts w:eastAsia="Calibri"/>
      <w:sz w:val="22"/>
      <w:szCs w:val="22"/>
      <w:lang w:eastAsia="en-US"/>
    </w:rPr>
  </w:style>
  <w:style w:type="paragraph" w:styleId="1843" w:customStyle="1">
    <w:name w:val="标题 41"/>
    <w:basedOn w:val="767"/>
    <w:next w:val="767"/>
    <w:qFormat/>
    <w:pPr>
      <w:jc w:val="left"/>
      <w:keepLines/>
      <w:keepNext/>
      <w:spacing w:before="120" w:after="120"/>
      <w:outlineLvl w:val="3"/>
    </w:pPr>
    <w:rPr>
      <w:rFonts w:ascii="Arial" w:hAnsi="Arial" w:eastAsia="黑体"/>
      <w:b/>
      <w:sz w:val="28"/>
      <w:szCs w:val="20"/>
      <w:lang w:eastAsia="en-US"/>
    </w:rPr>
  </w:style>
  <w:style w:type="paragraph" w:styleId="1844" w:customStyle="1">
    <w:name w:val="正文表格"/>
    <w:basedOn w:val="767"/>
    <w:next w:val="767"/>
    <w:qFormat/>
    <w:pPr>
      <w:jc w:val="center"/>
      <w:keepLines/>
      <w:keepNext/>
    </w:pPr>
    <w:rPr>
      <w:rFonts w:ascii="宋体" w:hAnsi="宋体" w:eastAsia="Calibri"/>
      <w:color w:val="000000"/>
      <w:sz w:val="22"/>
      <w:szCs w:val="22"/>
      <w:lang w:eastAsia="en-US"/>
    </w:rPr>
  </w:style>
  <w:style w:type="paragraph" w:styleId="1845" w:customStyle="1">
    <w:name w:val="局发文正文"/>
    <w:basedOn w:val="767"/>
    <w:qFormat/>
    <w:pPr>
      <w:ind w:firstLine="200"/>
      <w:jc w:val="left"/>
      <w:spacing w:line="600" w:lineRule="exact"/>
    </w:pPr>
    <w:rPr>
      <w:rFonts w:ascii="仿宋_GB2312" w:hAnsi="Calibri" w:eastAsia="仿宋_GB2312"/>
      <w:caps/>
      <w:spacing w:val="6"/>
      <w:sz w:val="30"/>
      <w:szCs w:val="20"/>
      <w:lang w:eastAsia="en-US"/>
    </w:rPr>
  </w:style>
  <w:style w:type="paragraph" w:styleId="1846" w:customStyle="1">
    <w:name w:val="Heading #3|1"/>
    <w:basedOn w:val="767"/>
    <w:qFormat/>
    <w:pPr>
      <w:jc w:val="center"/>
      <w:spacing w:after="460" w:line="497" w:lineRule="exact"/>
      <w:widowControl/>
      <w:outlineLvl w:val="2"/>
    </w:pPr>
    <w:rPr>
      <w:rFonts w:ascii="宋体" w:hAnsi="宋体" w:eastAsia="Calibri" w:cs="宋体"/>
      <w:b/>
      <w:bCs/>
      <w:sz w:val="26"/>
      <w:szCs w:val="26"/>
      <w:lang w:val="zh-TW" w:eastAsia="zh-TW" w:bidi="zh-TW"/>
    </w:rPr>
  </w:style>
  <w:style w:type="paragraph" w:styleId="1847" w:customStyle="1">
    <w:name w:val="Body text|1"/>
    <w:basedOn w:val="767"/>
    <w:qFormat/>
    <w:pPr>
      <w:ind w:firstLine="400"/>
      <w:jc w:val="left"/>
      <w:spacing w:line="298" w:lineRule="auto"/>
    </w:pPr>
    <w:rPr>
      <w:rFonts w:ascii="宋体" w:hAnsi="宋体" w:eastAsia="Calibri" w:cs="宋体"/>
      <w:sz w:val="22"/>
      <w:szCs w:val="22"/>
      <w:lang w:val="zh-TW" w:eastAsia="zh-TW" w:bidi="zh-TW"/>
    </w:rPr>
  </w:style>
  <w:style w:type="paragraph" w:styleId="1848" w:customStyle="1">
    <w:name w:val="[Normal]"/>
    <w:qFormat/>
    <w:rPr>
      <w:rFonts w:ascii="微软雅黑" w:hAnsi="微软雅黑" w:eastAsia="微软雅黑" w:cs="Courier New"/>
      <w:sz w:val="24"/>
      <w:szCs w:val="22"/>
      <w:lang w:val="zh-CN"/>
    </w:rPr>
  </w:style>
  <w:style w:type="character" w:styleId="1849" w:customStyle="1">
    <w:name w:val="标题 1 字符1"/>
    <w:qFormat/>
    <w:rPr>
      <w:rFonts w:cs="Times New Roman"/>
      <w:b/>
      <w:bCs/>
      <w:sz w:val="44"/>
      <w:szCs w:val="4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www.ccgp-jiangsu.gov.cn/jiangsu/zlxz/ee/ee3a4bc5a3454aa2b0d9312230633ce9.html" TargetMode="External"/><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7979C5DE-561A-443A-A6E6-CCF13339355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陶智慧</cp:lastModifiedBy>
  <cp:revision>457</cp:revision>
  <dcterms:created xsi:type="dcterms:W3CDTF">2021-03-26T03:19:00Z</dcterms:created>
  <dcterms:modified xsi:type="dcterms:W3CDTF">2026-09-30T08:47:55Z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74E30940BA934E25B8E6B692EAB371BC_13</vt:lpwstr>
  </property>
  <property fmtid="{D5CDD505-2E9C-101B-9397-08002B2CF9AE}" pid="4" name="KSOTemplateDocerSaveRecord">
    <vt:lpwstr>eyJoZGlkIjoiNGE3MWVmNDVmMmRmYTgwYjk1ZTliZjgzMmRjMDAwNGYiLCJ1c2VySWQiOiIyNTUzNDAwNzEifQ==</vt:lpwstr>
  </property>
</Properties>
</file>