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宋体"/>
          <w:b/>
          <w:bCs/>
          <w:color w:val="auto"/>
          <w:sz w:val="80"/>
          <w:szCs w:val="80"/>
          <w:highlight w:val="none"/>
        </w:rPr>
        <w:outlineLvl w:val="0"/>
      </w:pPr>
      <w:r/>
      <w:bookmarkStart w:id="0" w:name="_Toc18353"/>
      <w:r/>
      <w:bookmarkEnd w:id="0"/>
      <w:r/>
      <w:bookmarkStart w:id="1" w:name="_Toc17136"/>
      <w:r/>
      <w:bookmarkEnd w:id="1"/>
      <w:r/>
      <w:bookmarkStart w:id="2" w:name="OLE_LINK137"/>
      <w:r/>
      <w:bookmarkStart w:id="3" w:name="OLE_LINK136"/>
      <w:r/>
      <w:r/>
    </w:p>
    <w:p>
      <w:pPr>
        <w:jc w:val="center"/>
        <w:rPr>
          <w:rFonts w:hint="eastAsia" w:ascii="宋体" w:hAnsi="宋体" w:eastAsia="宋体" w:cs="宋体"/>
          <w:b w:val="0"/>
          <w:bCs w:val="0"/>
          <w:color w:val="auto"/>
          <w:sz w:val="52"/>
          <w:szCs w:val="52"/>
          <w:highlight w:val="none"/>
        </w:rPr>
        <w:outlineLvl w:val="0"/>
      </w:pPr>
      <w:r>
        <w:rPr>
          <w:rFonts w:hint="eastAsia" w:ascii="宋体" w:hAnsi="宋体" w:eastAsia="宋体" w:cs="宋体"/>
          <w:b/>
          <w:bCs/>
          <w:color w:val="auto"/>
          <w:spacing w:val="80"/>
          <w:sz w:val="72"/>
          <w:szCs w:val="72"/>
        </w:rPr>
        <w:t xml:space="preserve">连云港市政府采购</w:t>
      </w:r>
      <w:r/>
    </w:p>
    <w:p>
      <w:pPr>
        <w:pStyle w:val="1087"/>
        <w:jc w:val="both"/>
        <w:spacing w:before="0" w:beforeAutospacing="0" w:after="0" w:afterAutospacing="0"/>
        <w:rPr>
          <w:rFonts w:eastAsia="宋体"/>
          <w:b/>
          <w:bCs/>
          <w:color w:val="auto"/>
          <w:sz w:val="56"/>
          <w:szCs w:val="56"/>
          <w:highlight w:val="none"/>
        </w:rPr>
      </w:pPr>
      <w:r>
        <w:rPr>
          <w:rFonts w:eastAsia="宋体"/>
          <w:b/>
          <w:bCs/>
          <w:color w:val="auto"/>
          <w:sz w:val="56"/>
          <w:szCs w:val="56"/>
          <w:highlight w:val="none"/>
        </w:rPr>
      </w:r>
      <w:r/>
    </w:p>
    <w:p>
      <w:pPr>
        <w:pStyle w:val="1087"/>
        <w:jc w:val="center"/>
        <w:spacing w:before="0" w:beforeAutospacing="0" w:after="0" w:afterAutospacing="0"/>
        <w:rPr>
          <w:rFonts w:hint="eastAsia" w:eastAsia="宋体"/>
          <w:b/>
          <w:bCs/>
          <w:color w:val="auto"/>
          <w:sz w:val="80"/>
          <w:szCs w:val="80"/>
          <w:highlight w:val="none"/>
        </w:rPr>
        <w:outlineLvl w:val="0"/>
      </w:pPr>
      <w:r/>
      <w:bookmarkStart w:id="4" w:name="_Toc19022"/>
      <w:r/>
      <w:bookmarkStart w:id="5" w:name="_Toc20134"/>
      <w:r/>
      <w:r/>
    </w:p>
    <w:p>
      <w:pPr>
        <w:pStyle w:val="1087"/>
        <w:jc w:val="center"/>
        <w:spacing w:before="0" w:beforeAutospacing="0" w:after="0" w:afterAutospacing="0"/>
        <w:rPr>
          <w:rFonts w:eastAsia="宋体"/>
          <w:color w:val="auto"/>
          <w:highlight w:val="none"/>
        </w:rPr>
        <w:outlineLvl w:val="0"/>
      </w:pPr>
      <w:r>
        <w:rPr>
          <w:rFonts w:hint="eastAsia" w:eastAsia="宋体"/>
          <w:b/>
          <w:bCs/>
          <w:color w:val="auto"/>
          <w:sz w:val="80"/>
          <w:szCs w:val="80"/>
          <w:highlight w:val="none"/>
        </w:rPr>
        <w:t xml:space="preserve">竞争性磋商文件</w:t>
      </w:r>
      <w:bookmarkEnd w:id="4"/>
      <w:r/>
      <w:bookmarkEnd w:id="5"/>
      <w: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ind w:firstLine="1606"/>
        <w:jc w:val="left"/>
        <w:spacing w:before="120" w:after="120" w:line="42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tbl>
      <w:tblPr>
        <w:tblStyle w:val="783"/>
        <w:tblW w:w="0" w:type="auto"/>
        <w:jc w:val="center"/>
        <w:tblLayout w:type="fixed"/>
        <w:tblCellMar>
          <w:left w:w="108" w:type="dxa"/>
          <w:top w:w="0" w:type="dxa"/>
          <w:right w:w="108" w:type="dxa"/>
          <w:bottom w:w="0" w:type="dxa"/>
        </w:tblCellMar>
        <w:tblLook w:val="04A0" w:firstRow="1" w:lastRow="0" w:firstColumn="1" w:lastColumn="0" w:noHBand="0" w:noVBand="1"/>
      </w:tblPr>
      <w:tblGrid>
        <w:gridCol w:w="1992"/>
        <w:gridCol w:w="6906"/>
      </w:tblGrid>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rPr>
            </w:pPr>
            <w:r>
              <w:rPr>
                <w:rFonts w:hint="eastAsia" w:ascii="宋体" w:hAnsi="宋体" w:eastAsia="宋体" w:cs="宋体"/>
                <w:b/>
                <w:bCs/>
                <w:color w:val="auto"/>
                <w:spacing w:val="16"/>
                <w:sz w:val="32"/>
                <w:szCs w:val="32"/>
              </w:rPr>
              <w:t xml:space="preserve">项目名称：</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jc w:val="both"/>
              <w:spacing w:line="360" w:lineRule="auto"/>
              <w:rPr>
                <w:rFonts w:hint="eastAsia" w:ascii="宋体" w:hAnsi="宋体" w:eastAsia="宋体" w:cs="宋体"/>
                <w:b/>
                <w:bCs/>
                <w:color w:val="auto"/>
                <w:spacing w:val="16"/>
                <w:sz w:val="32"/>
                <w:szCs w:val="32"/>
                <w:lang w:val="en-US" w:eastAsia="zh-CN"/>
              </w:rPr>
            </w:pPr>
            <w:r>
              <w:rPr>
                <w:rFonts w:hint="eastAsia" w:ascii="宋体" w:hAnsi="宋体" w:eastAsia="宋体" w:cs="宋体"/>
                <w:b/>
                <w:bCs/>
                <w:color w:val="auto"/>
                <w:spacing w:val="16"/>
                <w:sz w:val="32"/>
                <w:szCs w:val="32"/>
                <w:lang w:val="en-US" w:eastAsia="zh-CN"/>
              </w:rPr>
              <w:t xml:space="preserve">东海县安峰初级中学塑胶运动场翻新改造项目</w:t>
            </w:r>
            <w:r/>
          </w:p>
        </w:tc>
      </w:tr>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lang w:val="en-US" w:eastAsia="zh-CN"/>
              </w:rPr>
            </w:pPr>
            <w:r>
              <w:rPr>
                <w:rFonts w:hint="eastAsia" w:ascii="宋体" w:hAnsi="宋体" w:eastAsia="宋体" w:cs="宋体"/>
                <w:b/>
                <w:bCs/>
                <w:color w:val="000000" w:themeColor="text1"/>
                <w:spacing w:val="16"/>
                <w:sz w:val="32"/>
                <w:szCs w:val="32"/>
              </w:rPr>
              <w:t xml:space="preserve">项目编号：</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jc w:val="both"/>
              <w:spacing w:line="360" w:lineRule="auto"/>
              <w:rPr>
                <w:rFonts w:hint="default" w:ascii="宋体" w:hAnsi="宋体" w:eastAsia="宋体" w:cs="宋体"/>
                <w:b/>
                <w:bCs/>
                <w:color w:val="auto"/>
                <w:spacing w:val="16"/>
                <w:sz w:val="32"/>
                <w:szCs w:val="32"/>
                <w:lang w:val="en-US" w:eastAsia="zh-CN"/>
              </w:rPr>
            </w:pPr>
            <w:r>
              <w:rPr>
                <w:rFonts w:hint="default" w:ascii="宋体" w:hAnsi="宋体" w:eastAsia="宋体" w:cs="宋体"/>
                <w:b/>
                <w:bCs/>
                <w:color w:val="auto"/>
                <w:spacing w:val="16"/>
                <w:sz w:val="32"/>
                <w:szCs w:val="32"/>
                <w:lang w:val="en-US" w:eastAsia="zh-CN"/>
              </w:rPr>
              <w:t xml:space="preserve">JSZC-320722-WHXM-C2026-0002</w:t>
            </w:r>
            <w:r/>
          </w:p>
        </w:tc>
      </w:tr>
    </w:tbl>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pStyle w:val="824"/>
        <w:rPr>
          <w:rFonts w:ascii="宋体" w:hAnsi="宋体" w:eastAsia="宋体" w:cs="宋体"/>
          <w:color w:val="auto"/>
          <w:highlight w:val="none"/>
        </w:rPr>
      </w:pPr>
      <w:r>
        <w:rPr>
          <w:rFonts w:ascii="宋体" w:hAnsi="宋体" w:eastAsia="宋体" w:cs="宋体"/>
          <w:color w:val="auto"/>
          <w:highlight w:val="none"/>
        </w:rPr>
      </w: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ind w:left="708"/>
        <w:jc w:val="left"/>
        <w:spacing w:before="120" w:after="120" w:line="420" w:lineRule="auto"/>
        <w:rPr>
          <w:rFonts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采   购   人：</w:t>
      </w:r>
      <w:r>
        <w:rPr>
          <w:rFonts w:hint="eastAsia" w:ascii="宋体" w:hAnsi="宋体" w:eastAsia="宋体" w:cs="宋体"/>
          <w:b/>
          <w:bCs/>
          <w:color w:val="auto"/>
          <w:sz w:val="32"/>
          <w:highlight w:val="none"/>
          <w:lang w:eastAsia="zh-CN"/>
        </w:rPr>
        <w:t xml:space="preserve">东海县安峰初级中学</w:t>
      </w:r>
      <w:r/>
    </w:p>
    <w:p>
      <w:pPr>
        <w:ind w:left="708"/>
        <w:jc w:val="left"/>
        <w:spacing w:before="120" w:after="120" w:line="42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采购代理机构：</w:t>
      </w:r>
      <w:r>
        <w:rPr>
          <w:rFonts w:hint="eastAsia" w:ascii="宋体" w:hAnsi="宋体" w:eastAsia="宋体" w:cs="宋体"/>
          <w:b/>
          <w:bCs/>
          <w:color w:val="auto"/>
          <w:sz w:val="32"/>
          <w:highlight w:val="none"/>
          <w:lang w:eastAsia="zh-CN"/>
        </w:rPr>
        <w:t xml:space="preserve">江苏万汇项目管理有限公司</w:t>
      </w:r>
      <w:r/>
    </w:p>
    <w:p>
      <w:pPr>
        <w:jc w:val="center"/>
        <w:spacing w:line="42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10</w:t>
      </w:r>
      <w:r>
        <w:rPr>
          <w:rFonts w:hint="eastAsia" w:ascii="宋体" w:hAnsi="宋体" w:eastAsia="宋体" w:cs="宋体"/>
          <w:b/>
          <w:bCs/>
          <w:color w:val="auto"/>
          <w:sz w:val="32"/>
          <w:szCs w:val="32"/>
          <w:highlight w:val="none"/>
        </w:rPr>
        <w:t xml:space="preserve">月</w:t>
      </w:r>
      <w:bookmarkEnd w:id="2"/>
      <w:r/>
      <w:bookmarkEnd w:id="3"/>
      <w:r/>
      <w:bookmarkStart w:id="6" w:name="_1514183196"/>
      <w:r/>
      <w:bookmarkEnd w:id="6"/>
      <w:r/>
      <w:bookmarkStart w:id="7" w:name="_1528033681"/>
      <w:r/>
      <w:bookmarkEnd w:id="7"/>
      <w:r/>
      <w:bookmarkStart w:id="8" w:name="_1528091905"/>
      <w:r/>
      <w:bookmarkEnd w:id="8"/>
      <w:r/>
      <w:bookmarkStart w:id="9" w:name="_1500710620"/>
      <w:r/>
      <w:bookmarkEnd w:id="9"/>
      <w:r/>
      <w:bookmarkStart w:id="10" w:name="_1503734218"/>
      <w:r/>
      <w:bookmarkEnd w:id="10"/>
      <w:r/>
      <w:bookmarkStart w:id="11" w:name="_1526888064"/>
      <w:r/>
      <w:bookmarkEnd w:id="11"/>
      <w:r/>
      <w:bookmarkStart w:id="12" w:name="_1525587777"/>
      <w:r/>
      <w:bookmarkEnd w:id="12"/>
      <w:r/>
      <w:bookmarkStart w:id="13" w:name="_1506327980"/>
      <w:r/>
      <w:bookmarkEnd w:id="13"/>
      <w:r/>
      <w:bookmarkStart w:id="14" w:name="_1499087808"/>
      <w:r/>
      <w:bookmarkEnd w:id="14"/>
      <w:r/>
      <w:bookmarkStart w:id="15" w:name="_1498658328"/>
      <w:r/>
      <w:bookmarkEnd w:id="15"/>
      <w:r/>
      <w:bookmarkStart w:id="16" w:name="_1506239732"/>
      <w:r/>
      <w:bookmarkEnd w:id="16"/>
      <w:r/>
      <w:r/>
    </w:p>
    <w:p>
      <w:pPr>
        <w:jc w:val="center"/>
        <w:rPr>
          <w:rFonts w:ascii="宋体" w:hAnsi="宋体" w:eastAsia="宋体" w:cs="宋体"/>
          <w:b/>
          <w:color w:val="auto"/>
          <w:sz w:val="48"/>
          <w:szCs w:val="48"/>
          <w:highlight w:val="none"/>
        </w:rPr>
        <w:sectPr>
          <w:headerReference w:type="default" r:id="rId9"/>
          <w:headerReference w:type="first" r:id="rId10"/>
          <w:footerReference w:type="default" r:id="rId11"/>
          <w:footerReference w:type="first" r:id="rId12"/>
          <w:footnotePr/>
          <w:endnotePr/>
          <w:type w:val="nextPage"/>
          <w:pgSz w:w="11907" w:h="16840" w:orient="portrait"/>
          <w:pgMar w:top="1134" w:right="1134" w:bottom="1134" w:left="1620" w:header="720" w:footer="720" w:gutter="0"/>
          <w:cols w:num="1" w:sep="0" w:space="1701" w:equalWidth="1"/>
          <w:docGrid w:linePitch="360"/>
          <w:titlePg/>
        </w:sectPr>
      </w:pPr>
      <w:r/>
      <w:bookmarkStart w:id="17" w:name="_Toc29956"/>
      <w:r/>
      <w:bookmarkEnd w:id="17"/>
      <w:r/>
      <w:r/>
    </w:p>
    <w:p>
      <w:pPr>
        <w:jc w:val="center"/>
        <w:spacing w:line="480" w:lineRule="auto"/>
        <w:rPr>
          <w:rFonts w:ascii="宋体" w:hAnsi="宋体" w:eastAsia="宋体" w:cs="宋体"/>
          <w:b/>
          <w:bCs/>
          <w:color w:val="auto"/>
          <w:sz w:val="24"/>
          <w:highlight w:val="none"/>
        </w:rPr>
      </w:pPr>
      <w:r>
        <w:rPr>
          <w:rFonts w:hint="eastAsia" w:ascii="宋体" w:hAnsi="宋体" w:eastAsia="宋体" w:cs="宋体"/>
          <w:color w:val="auto"/>
          <w:sz w:val="28"/>
          <w:szCs w:val="36"/>
          <w:highlight w:val="none"/>
        </w:rPr>
        <w:t xml:space="preserve">目 录</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TOC \o "1-1" \h \u </w:instrText>
      </w:r>
      <w:r>
        <w:rPr>
          <w:rFonts w:hint="eastAsia" w:ascii="宋体" w:hAnsi="宋体" w:eastAsia="宋体" w:cs="宋体"/>
          <w:b/>
          <w:bCs/>
          <w:color w:val="auto"/>
          <w:sz w:val="24"/>
          <w:highlight w:val="none"/>
        </w:rPr>
        <w:fldChar w:fldCharType="separate"/>
      </w:r>
      <w:r/>
    </w:p>
    <w:p>
      <w:pPr>
        <w:pStyle w:val="1858"/>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"_Toc5052" </w:instrText>
      </w:r>
      <w:r>
        <w:rPr>
          <w:color w:val="auto"/>
          <w:highlight w:val="none"/>
        </w:rPr>
        <w:fldChar w:fldCharType="separate"/>
      </w:r>
      <w:r>
        <w:rPr>
          <w:rFonts w:hint="eastAsia" w:ascii="宋体" w:hAnsi="宋体" w:cs="宋体"/>
          <w:color w:val="auto"/>
          <w:sz w:val="24"/>
          <w:szCs w:val="24"/>
          <w:highlight w:val="none"/>
        </w:rPr>
        <w:t xml:space="preserve">第一章 竞争性磋商采购公告</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fldChar w:fldCharType="end"/>
      </w:r>
      <w:r/>
    </w:p>
    <w:p>
      <w:pPr>
        <w:pStyle w:val="1858"/>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"_Toc22406" </w:instrText>
      </w:r>
      <w:r>
        <w:rPr>
          <w:color w:val="auto"/>
          <w:highlight w:val="none"/>
        </w:rPr>
        <w:fldChar w:fldCharType="separate"/>
      </w:r>
      <w:r>
        <w:rPr>
          <w:rFonts w:hint="eastAsia" w:ascii="宋体" w:hAnsi="宋体" w:cs="宋体"/>
          <w:color w:val="auto"/>
          <w:sz w:val="24"/>
          <w:szCs w:val="24"/>
          <w:highlight w:val="none"/>
        </w:rPr>
        <w:t xml:space="preserve">第二章 供应商须知</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fldChar w:fldCharType="end"/>
      </w:r>
      <w:r/>
    </w:p>
    <w:p>
      <w:pPr>
        <w:pStyle w:val="1858"/>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"_Toc30426" </w:instrText>
      </w:r>
      <w:r>
        <w:rPr>
          <w:color w:val="auto"/>
          <w:highlight w:val="none"/>
        </w:rPr>
        <w:fldChar w:fldCharType="separate"/>
      </w:r>
      <w:r>
        <w:rPr>
          <w:rFonts w:hint="eastAsia" w:ascii="宋体" w:hAnsi="宋体" w:cs="宋体"/>
          <w:color w:val="auto"/>
          <w:sz w:val="24"/>
          <w:szCs w:val="56"/>
          <w:highlight w:val="none"/>
        </w:rPr>
        <w:t xml:space="preserve">第三章 政府采购合同格式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_Toc30426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22</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858"/>
        <w:spacing w:line="480" w:lineRule="auto"/>
        <w:tabs>
          <w:tab w:val="right" w:pos="9153" w:leader="dot"/>
        </w:tabs>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"_Toc13270" </w:instrText>
      </w:r>
      <w:r>
        <w:rPr>
          <w:color w:val="auto"/>
          <w:highlight w:val="none"/>
        </w:rPr>
        <w:fldChar w:fldCharType="separate"/>
      </w:r>
      <w:r>
        <w:rPr>
          <w:rFonts w:hint="eastAsia" w:ascii="宋体" w:hAnsi="宋体" w:cs="宋体"/>
          <w:color w:val="auto"/>
          <w:sz w:val="24"/>
          <w:szCs w:val="24"/>
          <w:highlight w:val="none"/>
        </w:rPr>
        <w:t xml:space="preserve">第四章 项目需求</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4</w:t>
      </w:r>
      <w:r/>
    </w:p>
    <w:p>
      <w:pPr>
        <w:pStyle w:val="1858"/>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"_Toc32726" </w:instrText>
      </w:r>
      <w:r>
        <w:rPr>
          <w:color w:val="auto"/>
          <w:highlight w:val="none"/>
        </w:rPr>
        <w:fldChar w:fldCharType="separate"/>
      </w:r>
      <w:r>
        <w:rPr>
          <w:rFonts w:hint="eastAsia" w:ascii="宋体" w:hAnsi="宋体" w:cs="宋体"/>
          <w:color w:val="auto"/>
          <w:sz w:val="24"/>
          <w:szCs w:val="24"/>
          <w:highlight w:val="none"/>
        </w:rPr>
        <w:t xml:space="preserve">第五章 工程量清单</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_Toc32726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858"/>
        <w:spacing w:line="480" w:lineRule="auto"/>
        <w:tabs>
          <w:tab w:val="right" w:pos="9153" w:leader="dot"/>
        </w:tabs>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"_Toc9549" </w:instrText>
      </w:r>
      <w:r>
        <w:rPr>
          <w:color w:val="auto"/>
          <w:highlight w:val="none"/>
        </w:rPr>
        <w:fldChar w:fldCharType="separate"/>
      </w:r>
      <w:r>
        <w:rPr>
          <w:rFonts w:hint="eastAsia" w:ascii="宋体" w:hAnsi="宋体" w:cs="宋体"/>
          <w:color w:val="auto"/>
          <w:sz w:val="24"/>
          <w:szCs w:val="56"/>
          <w:highlight w:val="none"/>
        </w:rPr>
        <w:t xml:space="preserve">第六章 评审方法和评审标准</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7</w:t>
      </w:r>
      <w:r/>
    </w:p>
    <w:p>
      <w:pPr>
        <w:pStyle w:val="1858"/>
        <w:spacing w:line="480" w:lineRule="auto"/>
        <w:tabs>
          <w:tab w:val="right" w:pos="9153" w:leader="dot"/>
        </w:tabs>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"_Toc25461" </w:instrText>
      </w:r>
      <w:r>
        <w:rPr>
          <w:color w:val="auto"/>
          <w:highlight w:val="none"/>
        </w:rPr>
        <w:fldChar w:fldCharType="separate"/>
      </w:r>
      <w:r>
        <w:rPr>
          <w:rFonts w:hint="eastAsia" w:ascii="宋体" w:hAnsi="宋体" w:cs="宋体"/>
          <w:color w:val="auto"/>
          <w:sz w:val="24"/>
          <w:szCs w:val="24"/>
          <w:highlight w:val="none"/>
        </w:rPr>
        <w:t xml:space="preserve">第七章 磋商响应文件格式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1</w:t>
      </w:r>
      <w:r/>
    </w:p>
    <w:p>
      <w:pPr>
        <w:spacing w:line="48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fldChar w:fldCharType="end"/>
      </w:r>
      <w:r/>
    </w:p>
    <w:p>
      <w:pPr>
        <w:jc w:val="center"/>
        <w:spacing w:line="480" w:lineRule="auto"/>
        <w:rPr>
          <w:rFonts w:ascii="宋体" w:hAnsi="宋体" w:eastAsia="宋体" w:cs="宋体"/>
          <w:b/>
          <w:bCs/>
          <w:color w:val="auto"/>
          <w:sz w:val="40"/>
          <w:szCs w:val="40"/>
          <w:highlight w:val="none"/>
        </w:rPr>
      </w:pPr>
      <w:r>
        <w:rPr>
          <w:rFonts w:hint="eastAsia" w:ascii="宋体" w:hAnsi="宋体" w:eastAsia="宋体" w:cs="宋体"/>
          <w:b/>
          <w:bCs/>
          <w:color w:val="auto"/>
          <w:sz w:val="48"/>
          <w:szCs w:val="40"/>
          <w:highlight w:val="none"/>
        </w:rPr>
        <w:fldChar w:fldCharType="begin"/>
      </w:r>
      <w:r>
        <w:rPr>
          <w:rFonts w:hint="eastAsia" w:ascii="宋体" w:hAnsi="宋体" w:eastAsia="宋体" w:cs="宋体"/>
          <w:b/>
          <w:bCs/>
          <w:color w:val="auto"/>
          <w:sz w:val="48"/>
          <w:szCs w:val="40"/>
          <w:highlight w:val="none"/>
        </w:rPr>
        <w:instrText xml:space="preserve">TOC \o "1-1" \h \u </w:instrText>
      </w:r>
      <w:r>
        <w:rPr>
          <w:rFonts w:hint="eastAsia" w:ascii="宋体" w:hAnsi="宋体" w:eastAsia="宋体" w:cs="宋体"/>
          <w:b/>
          <w:bCs/>
          <w:color w:val="auto"/>
          <w:sz w:val="48"/>
          <w:szCs w:val="40"/>
          <w:highlight w:val="none"/>
        </w:rPr>
        <w:fldChar w:fldCharType="separate"/>
      </w:r>
      <w:r/>
    </w:p>
    <w:p>
      <w:pPr>
        <w:pStyle w:val="1858"/>
        <w:spacing w:line="480" w:lineRule="auto"/>
        <w:tabs>
          <w:tab w:val="right" w:pos="9153" w:leader="dot"/>
        </w:tabs>
        <w:rPr>
          <w:rFonts w:ascii="宋体" w:hAnsi="宋体" w:cs="宋体"/>
          <w:b/>
          <w:bCs/>
          <w:color w:val="auto"/>
          <w:sz w:val="28"/>
          <w:szCs w:val="28"/>
          <w:highlight w:val="none"/>
        </w:rPr>
      </w:pP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TOC \o "1-1" \h \u </w:instrText>
      </w:r>
      <w:r>
        <w:rPr>
          <w:rFonts w:hint="eastAsia" w:ascii="宋体" w:hAnsi="宋体" w:cs="宋体"/>
          <w:b/>
          <w:bCs/>
          <w:color w:val="auto"/>
          <w:sz w:val="28"/>
          <w:szCs w:val="28"/>
          <w:highlight w:val="none"/>
        </w:rPr>
        <w:fldChar w:fldCharType="separate"/>
      </w:r>
      <w:r/>
    </w:p>
    <w:p>
      <w:pPr>
        <w:pStyle w:val="1059"/>
        <w:jc w:val="both"/>
        <w:spacing w:before="0" w:line="480" w:lineRule="auto"/>
        <w:tabs>
          <w:tab w:val="right" w:pos="9153" w:leader="middleDot"/>
        </w:tabs>
        <w:rPr>
          <w:rFonts w:ascii="宋体" w:hAnsi="宋体" w:eastAsia="宋体" w:cs="宋体"/>
          <w:color w:val="auto"/>
          <w:sz w:val="40"/>
          <w:szCs w:val="40"/>
          <w:highlight w:val="none"/>
        </w:rPr>
      </w:pPr>
      <w:r>
        <w:rPr>
          <w:rFonts w:hint="eastAsia" w:ascii="宋体" w:hAnsi="宋体" w:eastAsia="宋体" w:cs="宋体"/>
          <w:color w:val="auto"/>
          <w:sz w:val="40"/>
          <w:szCs w:val="40"/>
          <w:highlight w:val="none"/>
        </w:rPr>
        <w:fldChar w:fldCharType="end"/>
      </w:r>
      <w:r/>
    </w:p>
    <w:p>
      <w:pPr>
        <w:pStyle w:val="1038"/>
        <w:spacing w:line="480" w:lineRule="auto"/>
        <w:rPr>
          <w:rFonts w:hAnsi="宋体" w:eastAsia="宋体" w:cs="宋体"/>
          <w:b/>
          <w:bCs/>
          <w:color w:val="auto"/>
          <w:sz w:val="48"/>
          <w:szCs w:val="28"/>
          <w:highlight w:val="none"/>
        </w:rPr>
      </w:pPr>
      <w:r>
        <w:rPr>
          <w:rFonts w:hint="eastAsia" w:hAnsi="宋体" w:eastAsia="宋体" w:cs="宋体"/>
          <w:b/>
          <w:bCs/>
          <w:color w:val="auto"/>
          <w:sz w:val="32"/>
          <w:szCs w:val="28"/>
          <w:highlight w:val="none"/>
        </w:rPr>
        <w:fldChar w:fldCharType="end"/>
      </w:r>
      <w:r/>
    </w:p>
    <w:p>
      <w:pPr>
        <w:pStyle w:val="1038"/>
        <w:rPr>
          <w:rFonts w:hAnsi="宋体" w:eastAsia="宋体" w:cs="宋体"/>
          <w:color w:val="auto"/>
          <w:sz w:val="36"/>
          <w:szCs w:val="36"/>
          <w:highlight w:val="none"/>
        </w:rPr>
      </w:pPr>
      <w:r>
        <w:rPr>
          <w:rFonts w:hAnsi="宋体" w:eastAsia="宋体" w:cs="宋体"/>
          <w:color w:val="auto"/>
          <w:sz w:val="36"/>
          <w:szCs w:val="36"/>
          <w:highlight w:val="none"/>
        </w:rPr>
      </w:r>
      <w:r/>
    </w:p>
    <w:p>
      <w:pPr>
        <w:pStyle w:val="972"/>
        <w:numPr>
          <w:ilvl w:val="0"/>
          <w:numId w:val="2"/>
        </w:numPr>
        <w:spacing w:line="240" w:lineRule="auto"/>
        <w:rPr>
          <w:rFonts w:ascii="宋体" w:hAnsi="宋体" w:eastAsia="宋体" w:cs="宋体"/>
          <w:color w:val="auto"/>
          <w:sz w:val="28"/>
          <w:szCs w:val="36"/>
          <w:highlight w:val="none"/>
        </w:rPr>
        <w:sectPr>
          <w:footerReference w:type="default" r:id="rId13"/>
          <w:footnotePr/>
          <w:endnotePr/>
          <w:type w:val="nextPage"/>
          <w:pgSz w:w="11907" w:h="16840" w:orient="portrait"/>
          <w:pgMar w:top="1134" w:right="1080" w:bottom="1134" w:left="1080" w:header="720" w:footer="720" w:gutter="0"/>
          <w:pgNumType w:start="1"/>
          <w:cols w:num="1" w:sep="0" w:space="1701" w:equalWidth="1"/>
          <w:docGrid w:linePitch="360"/>
        </w:sectPr>
      </w:pPr>
      <w:r/>
      <w:bookmarkStart w:id="18" w:name="_Toc8526"/>
      <w:r/>
      <w:bookmarkStart w:id="19" w:name="_Toc11290"/>
      <w:r/>
      <w:bookmarkStart w:id="20" w:name="_Toc5052"/>
      <w:r/>
      <w:bookmarkStart w:id="21" w:name="_Toc204595692"/>
      <w:r/>
      <w:bookmarkStart w:id="22" w:name="_Toc465267852"/>
      <w:r/>
      <w:bookmarkStart w:id="23" w:name="_Toc482347462"/>
      <w:r/>
      <w:r/>
    </w:p>
    <w:p>
      <w:pPr>
        <w:pStyle w:val="972"/>
        <w:numPr>
          <w:ilvl w:val="0"/>
          <w:numId w:val="2"/>
        </w:numPr>
        <w:spacing w:line="240" w:lineRule="auto"/>
        <w:rPr>
          <w:rFonts w:hint="eastAsia" w:ascii="宋体" w:hAnsi="宋体" w:eastAsia="宋体" w:cs="宋体"/>
          <w:color w:val="auto"/>
          <w:sz w:val="28"/>
          <w:szCs w:val="36"/>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8"/>
          <w:szCs w:val="36"/>
          <w:highlight w:val="none"/>
          <w:lang w:val="en-US" w:eastAsia="zh-CN"/>
        </w:rPr>
        <w:t xml:space="preserve">竞争性</w:t>
      </w:r>
      <w:r>
        <w:rPr>
          <w:rFonts w:hint="eastAsia" w:ascii="宋体" w:hAnsi="宋体" w:eastAsia="宋体" w:cs="宋体"/>
          <w:color w:val="auto"/>
          <w:sz w:val="28"/>
          <w:szCs w:val="36"/>
          <w:highlight w:val="none"/>
        </w:rPr>
        <w:t xml:space="preserve">磋商</w:t>
      </w:r>
      <w:bookmarkEnd w:id="18"/>
      <w:r/>
      <w:bookmarkEnd w:id="19"/>
      <w:r/>
      <w:bookmarkEnd w:id="20"/>
      <w:r/>
      <w:bookmarkStart w:id="24" w:name="OLE_LINK1"/>
      <w:r>
        <w:rPr>
          <w:rFonts w:hint="eastAsia" w:ascii="宋体" w:hAnsi="宋体" w:eastAsia="宋体" w:cs="宋体"/>
          <w:color w:val="auto"/>
          <w:sz w:val="28"/>
          <w:szCs w:val="36"/>
          <w:highlight w:val="none"/>
          <w:lang w:val="en-US" w:eastAsia="zh-CN"/>
        </w:rPr>
        <w:t xml:space="preserve">采购公告</w:t>
      </w:r>
      <w:r/>
    </w:p>
    <w:p>
      <w:pPr>
        <w:spacing w:line="360" w:lineRule="auto"/>
        <w:rPr>
          <w:rFonts w:ascii="宋体" w:hAnsi="宋体" w:eastAsia="宋体" w:cs="宋体"/>
          <w:color w:val="000000" w:themeColor="text1"/>
          <w:sz w:val="22"/>
          <w:szCs w:val="22"/>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25" w:name="OLE_LINK4"/>
      <w:r/>
      <w:bookmarkStart w:id="26" w:name="OLE_LINK2"/>
      <w:r/>
      <w:bookmarkStart w:id="27" w:name="OLE_LINK133"/>
      <w:r/>
      <w:bookmarkStart w:id="28" w:name="OLE_LINK132"/>
      <w:r>
        <w:rPr>
          <w:rFonts w:hint="eastAsia" w:ascii="宋体" w:hAnsi="宋体" w:eastAsia="宋体" w:cs="宋体"/>
          <w:color w:val="000000" w:themeColor="text1"/>
          <w:sz w:val="22"/>
          <w:szCs w:val="22"/>
          <w:highlight w:val="none"/>
          <w14:textFill>
            <w14:solidFill>
              <w14:schemeClr w14:val="tx1"/>
            </w14:solidFill>
          </w14:textFill>
        </w:rPr>
        <w:t xml:space="preserve">项目概况</w:t>
      </w:r>
      <w:r/>
    </w:p>
    <w:p>
      <w:pPr>
        <w:ind w:firstLine="482"/>
        <w:spacing w:line="360" w:lineRule="auto"/>
        <w:rPr>
          <w:rFonts w:ascii="宋体" w:hAnsi="宋体" w:eastAsia="宋体" w:cs="宋体"/>
          <w:color w:val="000000" w:themeColor="text1"/>
          <w:sz w:val="22"/>
          <w:szCs w:val="22"/>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2"/>
          <w:szCs w:val="22"/>
          <w:highlight w:val="none"/>
          <w:u w:val="single"/>
          <w:lang w:eastAsia="zh-CN"/>
          <w14:textFill>
            <w14:solidFill>
              <w14:schemeClr w14:val="tx1"/>
            </w14:solidFill>
          </w14:textFill>
        </w:rPr>
        <w:t xml:space="preserve">东海县安峰初级中学塑胶运动场翻新改造项目</w:t>
      </w:r>
      <w:r>
        <w:rPr>
          <w:rFonts w:hint="eastAsia" w:ascii="宋体" w:hAnsi="宋体" w:eastAsia="宋体" w:cs="宋体"/>
          <w:color w:val="000000" w:themeColor="text1"/>
          <w:sz w:val="22"/>
          <w:szCs w:val="22"/>
          <w:highlight w:val="none"/>
          <w14:textFill>
            <w14:solidFill>
              <w14:schemeClr w14:val="tx1"/>
            </w14:solidFill>
          </w14:textFill>
        </w:rPr>
        <w:t xml:space="preserve">采购项目的潜在供应商应在“江苏政府采购网”自行免费下载采购文件。获取采购文件，</w:t>
      </w:r>
      <w:r>
        <w:rPr>
          <w:rFonts w:ascii="宋体" w:hAnsi="宋体" w:eastAsia="宋体" w:cs="宋体"/>
          <w:color w:val="000000" w:themeColor="text1"/>
          <w:sz w:val="22"/>
          <w:szCs w:val="22"/>
          <w:highlight w:val="none"/>
          <w14:textFill>
            <w14:solidFill>
              <w14:schemeClr w14:val="tx1"/>
            </w14:solidFill>
          </w14:textFill>
        </w:rPr>
        <w:t xml:space="preserve">并于投标文件接收截止时间</w:t>
      </w:r>
      <w:r>
        <w:rPr>
          <w:rFonts w:hint="eastAsia" w:ascii="宋体" w:hAnsi="宋体" w:eastAsia="宋体" w:cs="宋体"/>
          <w:color w:val="000000" w:themeColor="text1"/>
          <w:sz w:val="22"/>
          <w:szCs w:val="22"/>
          <w:highlight w:val="none"/>
          <w14:textFill>
            <w14:solidFill>
              <w14:schemeClr w14:val="tx1"/>
            </w14:solidFill>
          </w14:textFill>
        </w:rPr>
        <w:t xml:space="preserve">202</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w:t>
      </w:r>
      <w:r>
        <w:rPr>
          <w:rFonts w:ascii="宋体" w:hAnsi="宋体" w:eastAsia="宋体" w:cs="宋体"/>
          <w:color w:val="000000" w:themeColor="text1"/>
          <w:sz w:val="22"/>
          <w:szCs w:val="22"/>
          <w:highlight w:val="none"/>
          <w14:textFill>
            <w14:solidFill>
              <w14:schemeClr w14:val="tx1"/>
            </w14:solidFill>
          </w14:textFill>
        </w:rPr>
        <w:t xml:space="preserve">年</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11</w:t>
      </w:r>
      <w:r>
        <w:rPr>
          <w:rFonts w:ascii="宋体" w:hAnsi="宋体" w:eastAsia="宋体" w:cs="宋体"/>
          <w:color w:val="000000" w:themeColor="text1"/>
          <w:sz w:val="22"/>
          <w:szCs w:val="22"/>
          <w:highlight w:val="none"/>
          <w14:textFill>
            <w14:solidFill>
              <w14:schemeClr w14:val="tx1"/>
            </w14:solidFill>
          </w14:textFill>
        </w:rPr>
        <w:t xml:space="preserve">月</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rPr>
          <w:rFonts w:ascii="宋体" w:hAnsi="宋体" w:eastAsia="宋体" w:cs="宋体"/>
          <w:color w:val="000000" w:themeColor="text1"/>
          <w:sz w:val="22"/>
          <w:szCs w:val="22"/>
          <w:highlight w:val="none"/>
          <w14:textFill>
            <w14:solidFill>
              <w14:schemeClr w14:val="tx1"/>
            </w14:solidFill>
          </w14:textFill>
        </w:rPr>
        <w:t xml:space="preserve">日</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2"/>
          <w:szCs w:val="22"/>
          <w:highlight w:val="none"/>
          <w14:textFill>
            <w14:solidFill>
              <w14:schemeClr w14:val="tx1"/>
            </w14:solidFill>
          </w14:textFill>
        </w:rPr>
        <w:t xml:space="preserve">:00</w:t>
      </w:r>
      <w:r>
        <w:rPr>
          <w:rFonts w:ascii="宋体" w:hAnsi="宋体" w:eastAsia="宋体" w:cs="宋体"/>
          <w:color w:val="000000" w:themeColor="text1"/>
          <w:sz w:val="22"/>
          <w:szCs w:val="22"/>
          <w:highlight w:val="none"/>
          <w14:textFill>
            <w14:solidFill>
              <w14:schemeClr w14:val="tx1"/>
            </w14:solidFill>
          </w14:textFill>
        </w:rPr>
        <w:t xml:space="preserve">（北京时间）前递交响应文件。</w:t>
      </w:r>
      <w:r/>
    </w:p>
    <w:p>
      <w:pPr>
        <w:pStyle w:val="973"/>
        <w:spacing w:before="145"/>
        <w:rPr>
          <w:rFonts w:ascii="宋体" w:hAnsi="宋体" w:eastAsia="宋体" w:cs="宋体"/>
          <w:color w:val="000000" w:themeColor="text1"/>
          <w:sz w:val="22"/>
          <w:szCs w:val="22"/>
          <w:highlight w:val="none"/>
          <w14:textFill>
            <w14:solidFill>
              <w14:schemeClr w14:val="tx1"/>
            </w14:solidFill>
          </w14:textFill>
        </w:rPr>
      </w:pPr>
      <w:r/>
      <w:bookmarkStart w:id="29" w:name="_Toc28359089"/>
      <w:r/>
      <w:bookmarkStart w:id="30" w:name="_Toc28359012"/>
      <w:r/>
      <w:bookmarkStart w:id="31" w:name="_Toc35393629"/>
      <w:r/>
      <w:bookmarkStart w:id="32" w:name="_Toc35393798"/>
      <w:r>
        <w:rPr>
          <w:rFonts w:hint="eastAsia" w:ascii="宋体" w:hAnsi="宋体" w:eastAsia="宋体" w:cs="宋体"/>
          <w:color w:val="000000" w:themeColor="text1"/>
          <w:sz w:val="22"/>
          <w:szCs w:val="22"/>
          <w:highlight w:val="none"/>
          <w14:textFill>
            <w14:solidFill>
              <w14:schemeClr w14:val="tx1"/>
            </w14:solidFill>
          </w14:textFill>
        </w:rPr>
        <w:t xml:space="preserve">一、项目基本情况</w:t>
      </w:r>
      <w:bookmarkEnd w:id="29"/>
      <w:r/>
      <w:bookmarkEnd w:id="30"/>
      <w:r/>
      <w:bookmarkEnd w:id="31"/>
      <w:r/>
      <w:bookmarkEnd w:id="32"/>
      <w:r/>
      <w:r/>
    </w:p>
    <w:p>
      <w:pPr>
        <w:ind w:firstLine="480"/>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项目编号：</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JSZC-320722-WHXM-C2026-0002</w:t>
      </w:r>
      <w:r>
        <w:rPr>
          <w:rFonts w:hint="eastAsia" w:ascii="宋体" w:hAnsi="宋体" w:eastAsia="宋体" w:cs="宋体"/>
          <w:color w:val="000000" w:themeColor="text1"/>
          <w:sz w:val="22"/>
          <w:szCs w:val="22"/>
          <w:highlight w:val="none"/>
          <w14:textFill>
            <w14:solidFill>
              <w14:schemeClr w14:val="tx1"/>
            </w14:solidFill>
          </w14:textFill>
        </w:rPr>
        <w:t xml:space="preserve">；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rPr>
          <w:rFonts w:hint="eastAsia" w:ascii="宋体" w:hAnsi="宋体" w:eastAsia="宋体" w:cs="宋体"/>
          <w:color w:val="auto"/>
          <w:sz w:val="22"/>
          <w:szCs w:val="22"/>
          <w:highlight w:val="none"/>
          <w:lang w:eastAsia="zh-CN"/>
        </w:rPr>
        <w:t xml:space="preserve">东海县安峰初级中学塑胶运动场翻新改造项目</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采购方式：竞争性磋商；</w:t>
      </w:r>
      <w:r/>
    </w:p>
    <w:p>
      <w:pPr>
        <w:ind w:firstLine="480"/>
        <w:spacing w:line="360" w:lineRule="auto"/>
        <w:rPr>
          <w:rFonts w:hint="default" w:ascii="宋体" w:hAnsi="宋体" w:eastAsia="宋体" w:cs="宋体"/>
          <w:color w:val="auto"/>
          <w:sz w:val="22"/>
          <w:szCs w:val="22"/>
          <w:highlight w:val="none"/>
          <w:lang w:val="en-US" w:eastAsia="zh-CN"/>
        </w:rPr>
      </w:pPr>
      <w:r/>
      <w:bookmarkStart w:id="33" w:name="OLE_LINK39"/>
      <w:r/>
      <w:bookmarkStart w:id="34" w:name="OLE_LINK38"/>
      <w:r>
        <w:rPr>
          <w:rFonts w:hint="eastAsia" w:ascii="宋体" w:hAnsi="宋体" w:eastAsia="宋体" w:cs="宋体"/>
          <w:color w:val="auto"/>
          <w:sz w:val="22"/>
          <w:szCs w:val="22"/>
          <w:highlight w:val="none"/>
        </w:rPr>
        <w:t xml:space="preserve">预算金额：人民币</w:t>
      </w:r>
      <w:r>
        <w:rPr>
          <w:rFonts w:hint="eastAsia" w:ascii="宋体" w:hAnsi="宋体" w:eastAsia="宋体" w:cs="宋体"/>
          <w:color w:val="auto"/>
          <w:sz w:val="22"/>
          <w:szCs w:val="22"/>
          <w:highlight w:val="none"/>
          <w:lang w:val="en-US" w:eastAsia="zh-CN"/>
        </w:rPr>
        <w:t xml:space="preserve">195万</w:t>
      </w:r>
      <w:r>
        <w:rPr>
          <w:rFonts w:hint="eastAsia" w:ascii="宋体" w:hAnsi="宋体" w:eastAsia="宋体" w:cs="宋体"/>
          <w:color w:val="auto"/>
          <w:sz w:val="22"/>
          <w:szCs w:val="22"/>
          <w:highlight w:val="none"/>
        </w:rPr>
        <w:t xml:space="preserve">元；</w:t>
      </w:r>
      <w:bookmarkEnd w:id="33"/>
      <w:r/>
      <w:bookmarkEnd w:id="34"/>
      <w:r/>
      <w:r/>
    </w:p>
    <w:p>
      <w:pPr>
        <w:ind w:firstLine="480"/>
        <w:spacing w:line="360" w:lineRule="auto"/>
        <w:rPr>
          <w:rFonts w:ascii="宋体" w:hAnsi="宋体" w:eastAsia="宋体" w:cs="宋体"/>
          <w:color w:val="auto"/>
          <w:sz w:val="22"/>
          <w:szCs w:val="22"/>
          <w:highlight w:val="none"/>
        </w:rPr>
      </w:pPr>
      <w:r/>
      <w:bookmarkStart w:id="35" w:name="OLE_LINK149"/>
      <w:r/>
      <w:bookmarkStart w:id="36" w:name="OLE_LINK36"/>
      <w:r/>
      <w:bookmarkStart w:id="37" w:name="OLE_LINK37"/>
      <w:r/>
      <w:bookmarkStart w:id="38" w:name="OLE_LINK40"/>
      <w:r>
        <w:rPr>
          <w:rFonts w:hint="eastAsia" w:ascii="宋体" w:hAnsi="宋体" w:eastAsia="宋体" w:cs="宋体"/>
          <w:color w:val="auto"/>
          <w:sz w:val="22"/>
          <w:szCs w:val="22"/>
          <w:highlight w:val="none"/>
        </w:rPr>
        <w:t xml:space="preserve">最高限价（如有）：</w:t>
      </w:r>
      <w:r>
        <w:rPr>
          <w:rFonts w:hint="eastAsia" w:ascii="宋体" w:hAnsi="宋体" w:eastAsia="宋体" w:cs="宋体"/>
          <w:color w:val="auto"/>
          <w:sz w:val="22"/>
          <w:szCs w:val="22"/>
          <w:highlight w:val="none"/>
          <w:lang w:val="en-US" w:eastAsia="zh-CN"/>
        </w:rPr>
        <w:t xml:space="preserve">1931945.17元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报价超过最高投标限价的按无效响应处理；</w:t>
      </w:r>
      <w:bookmarkEnd w:id="35"/>
      <w:r/>
      <w:bookmarkEnd w:id="36"/>
      <w:r/>
      <w:bookmarkEnd w:id="37"/>
      <w:r/>
      <w:bookmarkEnd w:id="38"/>
      <w:r/>
      <w:r/>
    </w:p>
    <w:p>
      <w:pPr>
        <w:ind w:firstLine="480"/>
        <w:spacing w:line="360" w:lineRule="auto"/>
        <w:rPr>
          <w:rFonts w:ascii="宋体" w:hAnsi="宋体" w:eastAsia="宋体" w:cs="宋体"/>
          <w:color w:val="auto"/>
          <w:sz w:val="22"/>
          <w:szCs w:val="22"/>
          <w:highlight w:val="none"/>
        </w:rPr>
      </w:pPr>
      <w:r/>
      <w:bookmarkStart w:id="39" w:name="OLE_LINK146"/>
      <w:r>
        <w:rPr>
          <w:rFonts w:hint="eastAsia" w:ascii="宋体" w:hAnsi="宋体" w:eastAsia="宋体" w:cs="宋体"/>
          <w:color w:val="auto"/>
          <w:sz w:val="22"/>
          <w:szCs w:val="22"/>
          <w:highlight w:val="none"/>
        </w:rPr>
        <w:t xml:space="preserve">采购需求：</w:t>
      </w:r>
      <w:r>
        <w:rPr>
          <w:rFonts w:hint="eastAsia" w:ascii="宋体" w:hAnsi="宋体" w:eastAsia="宋体" w:cs="宋体"/>
          <w:color w:val="auto"/>
          <w:sz w:val="22"/>
          <w:szCs w:val="22"/>
          <w:highlight w:val="none"/>
          <w:lang w:eastAsia="zh-CN"/>
        </w:rPr>
        <w:t xml:space="preserve">东海县安峰初级中学塑胶运动场翻新改造项目，</w:t>
      </w:r>
      <w:r>
        <w:rPr>
          <w:rFonts w:hint="eastAsia" w:ascii="宋体" w:hAnsi="宋体" w:eastAsia="宋体" w:cs="宋体"/>
          <w:color w:val="auto"/>
          <w:sz w:val="22"/>
          <w:szCs w:val="22"/>
          <w:highlight w:val="none"/>
        </w:rPr>
        <w:t xml:space="preserve">具体详见工程量清单。</w:t>
      </w:r>
      <w:bookmarkEnd w:id="39"/>
      <w:r/>
      <w:r/>
    </w:p>
    <w:p>
      <w:pPr>
        <w:ind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对本项目资格要求、采购需求、评审方法与评审标准等部分的询问、质疑请与采购人联系，由采购人负责答复。</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建设地点：</w:t>
      </w:r>
      <w:r>
        <w:rPr>
          <w:rFonts w:hint="eastAsia" w:ascii="宋体" w:hAnsi="宋体" w:eastAsia="宋体" w:cs="宋体"/>
          <w:color w:val="auto"/>
          <w:sz w:val="22"/>
          <w:szCs w:val="22"/>
          <w:highlight w:val="none"/>
          <w:lang w:eastAsia="zh-CN"/>
        </w:rPr>
        <w:t xml:space="preserve">东海县安峰初级中学</w:t>
      </w:r>
      <w:r>
        <w:rPr>
          <w:rFonts w:hint="eastAsia" w:ascii="宋体" w:hAnsi="宋体" w:eastAsia="宋体" w:cs="宋体"/>
          <w:color w:val="auto"/>
          <w:sz w:val="22"/>
          <w:szCs w:val="22"/>
          <w:highlight w:val="none"/>
          <w:lang w:val="en-US" w:eastAsia="zh-CN"/>
        </w:rPr>
        <w:t xml:space="preserve">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承包方式：包工包料；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质量标准：合格；</w:t>
      </w:r>
      <w:r/>
    </w:p>
    <w:p>
      <w:pPr>
        <w:ind w:left="42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合同履行期限：</w:t>
      </w:r>
      <w:bookmarkStart w:id="40" w:name="OLE_LINK151"/>
      <w:r/>
      <w:bookmarkStart w:id="41" w:name="OLE_LINK152"/>
      <w:r>
        <w:rPr>
          <w:rFonts w:hint="eastAsia" w:ascii="宋体" w:hAnsi="宋体" w:eastAsia="宋体" w:cs="宋体"/>
          <w:color w:val="auto"/>
          <w:sz w:val="22"/>
          <w:szCs w:val="22"/>
          <w:highlight w:val="none"/>
          <w:lang w:val="en-US" w:eastAsia="zh-CN"/>
        </w:rPr>
        <w:t xml:space="preserve">60</w:t>
      </w:r>
      <w:r>
        <w:rPr>
          <w:rFonts w:hint="eastAsia" w:ascii="宋体" w:hAnsi="宋体" w:eastAsia="宋体" w:cs="宋体"/>
          <w:color w:val="auto"/>
          <w:sz w:val="22"/>
          <w:szCs w:val="22"/>
          <w:highlight w:val="none"/>
        </w:rPr>
        <w:t xml:space="preserve">日历天（以实际开工日起计算）</w:t>
      </w:r>
      <w:bookmarkEnd w:id="40"/>
      <w:r/>
      <w:bookmarkEnd w:id="41"/>
      <w:r>
        <w:rPr>
          <w:color w:val="auto"/>
        </w:rPr>
        <w:t xml:space="preserve">；</w:t>
      </w:r>
      <w:r/>
    </w:p>
    <w:p>
      <w:pPr>
        <w:ind w:left="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本项目不接受联合体参加磋商。</w:t>
      </w:r>
      <w:r/>
    </w:p>
    <w:p>
      <w:pPr>
        <w:ind w:firstLine="482"/>
        <w:jc w:val="both"/>
        <w:pageBreakBefore w:val="0"/>
        <w:spacing w:line="360" w:lineRule="auto"/>
        <w:widowControl/>
        <w:rPr>
          <w:color w:val="auto"/>
          <w:highlight w:val="none"/>
        </w:rPr>
        <w:outlineLvl w:val="9"/>
      </w:pPr>
      <w:r>
        <w:rPr>
          <w:rFonts w:hint="eastAsia" w:ascii="宋体" w:hAnsi="宋体" w:eastAsia="宋体" w:cs="宋体"/>
          <w:b/>
          <w:bCs/>
          <w:color w:val="auto"/>
          <w:sz w:val="24"/>
          <w:highlight w:val="none"/>
        </w:rPr>
        <w:t xml:space="preserve">本项目采购方式为竞争性磋商，评审过程中依次有磋商环节和二次（最后）报价两个独立环节。供应商须在采购会议开启结束后，用 CA 登录供应商系统，先在“澄清/磋商/谈判”模块中等待磋商环节指令；磋商环节结束后，供应商须在“报价”模块中等待报价环节指令。评审过程中不会另行通知，如供应商因自身原因错过相应环节，责任自负。</w:t>
      </w:r>
      <w:r/>
    </w:p>
    <w:p>
      <w:pPr>
        <w:pStyle w:val="973"/>
        <w:rPr>
          <w:rFonts w:ascii="宋体" w:hAnsi="宋体" w:eastAsia="宋体" w:cs="宋体"/>
          <w:color w:val="auto"/>
          <w:sz w:val="22"/>
          <w:szCs w:val="22"/>
          <w:highlight w:val="none"/>
        </w:rPr>
      </w:pPr>
      <w:r/>
      <w:bookmarkStart w:id="42" w:name="_Toc35393799"/>
      <w:r/>
      <w:bookmarkStart w:id="43" w:name="_Toc28359090"/>
      <w:r/>
      <w:bookmarkStart w:id="44" w:name="_Toc28359013"/>
      <w:r/>
      <w:bookmarkStart w:id="45" w:name="_Toc35393630"/>
      <w:r>
        <w:rPr>
          <w:rFonts w:hint="eastAsia" w:ascii="宋体" w:hAnsi="宋体" w:eastAsia="宋体" w:cs="宋体"/>
          <w:color w:val="auto"/>
          <w:sz w:val="22"/>
          <w:szCs w:val="22"/>
          <w:highlight w:val="none"/>
        </w:rPr>
        <w:t xml:space="preserve">二、申请人的资格要求</w:t>
      </w:r>
      <w:bookmarkEnd w:id="42"/>
      <w:r/>
      <w:bookmarkEnd w:id="43"/>
      <w:r/>
      <w:bookmarkEnd w:id="44"/>
      <w:r/>
      <w:bookmarkEnd w:id="45"/>
      <w:r/>
      <w:r/>
    </w:p>
    <w:p>
      <w:pPr>
        <w:ind w:firstLine="480"/>
        <w:jc w:val="both"/>
        <w:spacing w:line="360" w:lineRule="auto"/>
        <w:widowControl w:val="off"/>
        <w:rPr>
          <w:rFonts w:hint="eastAsia" w:ascii="宋体" w:hAnsi="宋体" w:eastAsia="宋体" w:cs="宋体"/>
          <w:bCs/>
          <w:color w:val="auto"/>
          <w:sz w:val="22"/>
          <w:szCs w:val="22"/>
          <w:lang w:val="zh-CN" w:eastAsia="zh-CN" w:bidi="ar-SA"/>
        </w:rPr>
      </w:pPr>
      <w:r/>
      <w:bookmarkStart w:id="46" w:name="_Toc35393631"/>
      <w:r/>
      <w:bookmarkStart w:id="47" w:name="_Toc35393800"/>
      <w:r>
        <w:rPr>
          <w:rFonts w:hint="eastAsia" w:ascii="宋体" w:hAnsi="宋体" w:eastAsia="宋体" w:cs="宋体"/>
          <w:bCs/>
          <w:color w:val="auto"/>
          <w:sz w:val="22"/>
          <w:szCs w:val="22"/>
          <w:lang w:val="en-US" w:eastAsia="zh-CN" w:bidi="ar-SA"/>
        </w:rPr>
        <w:t xml:space="preserve">1、满足《中华人民共和国政府采购法》第二十二条规定，提供下列材料：</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（1）法人或者其他组织的营业执照等证明文件，自然人的身份证明；</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（2）具有良好的商业信誉和健全的财务会计制度（按连财购〔2023〕4号文件要求，可以提供《财务状况报告及税收、社会保障资金缴纳情况承诺函》，并上传至电子投标文件中，详见</w:t>
      </w:r>
      <w:r>
        <w:rPr>
          <w:rFonts w:hint="eastAsia" w:ascii="宋体" w:hAnsi="宋体" w:eastAsia="宋体" w:cs="宋体"/>
          <w:color w:val="auto"/>
          <w:sz w:val="22"/>
          <w:szCs w:val="22"/>
          <w:lang w:val="en-US" w:eastAsia="zh-CN"/>
        </w:rPr>
        <w:t xml:space="preserve">磋商响应</w:t>
      </w:r>
      <w:r>
        <w:rPr>
          <w:rFonts w:hint="eastAsia" w:ascii="宋体" w:hAnsi="宋体" w:eastAsia="宋体" w:cs="宋体"/>
          <w:color w:val="auto"/>
          <w:sz w:val="22"/>
          <w:szCs w:val="22"/>
        </w:rPr>
        <w:t xml:space="preserve">文件格式）；</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（3）依法缴纳税收和社会保障资金的相关证明材料（按连财购〔2023〕4号文件要求，可以提供《财务状况报告及税收、社会保障资金缴纳情况承诺函》，并上传至电子投标文件中，详见</w:t>
      </w:r>
      <w:r>
        <w:rPr>
          <w:rFonts w:hint="eastAsia" w:ascii="宋体" w:hAnsi="宋体" w:eastAsia="宋体" w:cs="宋体"/>
          <w:color w:val="auto"/>
          <w:sz w:val="22"/>
          <w:szCs w:val="22"/>
          <w:lang w:val="en-US" w:eastAsia="zh-CN"/>
        </w:rPr>
        <w:t xml:space="preserve">磋商响应</w:t>
      </w:r>
      <w:r>
        <w:rPr>
          <w:rFonts w:hint="eastAsia" w:ascii="宋体" w:hAnsi="宋体" w:eastAsia="宋体" w:cs="宋体"/>
          <w:color w:val="auto"/>
          <w:sz w:val="22"/>
          <w:szCs w:val="22"/>
        </w:rPr>
        <w:t xml:space="preserve">文件格式）；</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（4）具备履行合同所必需的设备和专业技术能力的书面声明</w:t>
      </w:r>
      <w:r>
        <w:rPr>
          <w:rFonts w:hint="eastAsia" w:ascii="宋体" w:hAnsi="宋体" w:eastAsia="宋体" w:cs="宋体"/>
          <w:color w:val="auto"/>
          <w:sz w:val="22"/>
          <w:szCs w:val="22"/>
          <w:lang w:val="en-US" w:eastAsia="zh-CN"/>
        </w:rPr>
        <w:t xml:space="preserve">及证明材料</w:t>
      </w:r>
      <w:r>
        <w:rPr>
          <w:rFonts w:hint="eastAsia" w:ascii="宋体" w:hAnsi="宋体" w:eastAsia="宋体" w:cs="宋体"/>
          <w:color w:val="auto"/>
          <w:sz w:val="22"/>
          <w:szCs w:val="22"/>
        </w:rPr>
        <w:t xml:space="preserve">；</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 w:val="22"/>
          <w:szCs w:val="22"/>
          <w:highlight w:val="yellow"/>
        </w:rPr>
      </w:pPr>
      <w:r>
        <w:rPr>
          <w:rFonts w:hint="eastAsia" w:ascii="宋体" w:hAnsi="宋体" w:eastAsia="宋体" w:cs="宋体"/>
          <w:color w:val="auto"/>
          <w:sz w:val="22"/>
          <w:szCs w:val="22"/>
          <w:highlight w:val="none"/>
        </w:rPr>
        <w:t xml:space="preserve">2、落实政府采购需满足的资格要求：</w:t>
      </w:r>
      <w:r>
        <w:rPr>
          <w:rFonts w:hint="eastAsia" w:ascii="宋体" w:hAnsi="宋体" w:eastAsia="宋体" w:cs="宋体"/>
          <w:color w:val="auto"/>
          <w:sz w:val="22"/>
          <w:szCs w:val="22"/>
          <w:highlight w:val="none"/>
          <w:lang w:val="en-US" w:eastAsia="zh-CN"/>
        </w:rPr>
        <w:t xml:space="preserve">执行</w:t>
      </w:r>
      <w:r>
        <w:rPr>
          <w:rFonts w:hint="eastAsia" w:ascii="宋体" w:hAnsi="宋体" w:eastAsia="宋体" w:cs="宋体"/>
          <w:color w:val="auto"/>
          <w:sz w:val="22"/>
          <w:szCs w:val="22"/>
          <w:highlight w:val="none"/>
        </w:rPr>
        <w:t xml:space="preserve">财政部、工业和信息化部关于印发《</w:t>
      </w:r>
      <w:r>
        <w:rPr>
          <w:rFonts w:hint="eastAsia" w:ascii="宋体" w:hAnsi="宋体" w:eastAsia="宋体" w:cs="宋体"/>
          <w:color w:val="auto"/>
          <w:sz w:val="22"/>
          <w:szCs w:val="22"/>
          <w:highlight w:val="none"/>
          <w:lang w:eastAsia="zh-CN"/>
        </w:rPr>
        <w:t xml:space="preserve">政府采购促进中小企业发展管理办法</w:t>
      </w:r>
      <w:r>
        <w:rPr>
          <w:rFonts w:hint="eastAsia" w:ascii="宋体" w:hAnsi="宋体" w:eastAsia="宋体" w:cs="宋体"/>
          <w:color w:val="auto"/>
          <w:sz w:val="22"/>
          <w:szCs w:val="22"/>
          <w:highlight w:val="none"/>
        </w:rPr>
        <w:t xml:space="preserve">》的通知（财库〔2020〕46号）等相关文件要求，</w:t>
      </w:r>
      <w:r>
        <w:rPr>
          <w:rFonts w:hint="eastAsia" w:ascii="宋体" w:hAnsi="宋体" w:eastAsia="宋体" w:cs="宋体"/>
          <w:b/>
          <w:bCs/>
          <w:color w:val="auto"/>
          <w:sz w:val="22"/>
          <w:szCs w:val="22"/>
          <w:highlight w:val="none"/>
        </w:rPr>
        <w:t xml:space="preserve">本项目专门面向中型企业、小型企业、微型企业、残疾人福利性单位、监狱企业进行采购</w:t>
      </w:r>
      <w:r>
        <w:rPr>
          <w:rFonts w:hint="eastAsia" w:ascii="宋体" w:hAnsi="宋体" w:eastAsia="宋体" w:cs="宋体"/>
          <w:color w:val="auto"/>
          <w:sz w:val="22"/>
          <w:szCs w:val="22"/>
          <w:highlight w:val="none"/>
        </w:rPr>
        <w:t xml:space="preserve">。（符合要求的供应商须提供《中小企业声明函》或《残疾人福利性单位声明函》或属于监狱企业的证明文件，否则响应无效）。</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3、本项目的特定资格要求：</w:t>
      </w:r>
      <w:r/>
    </w:p>
    <w:p>
      <w:pPr>
        <w:ind w:firstLine="48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rPr>
        <w:t xml:space="preserve">（1）</w:t>
      </w:r>
      <w:r>
        <w:rPr>
          <w:rFonts w:hint="eastAsia" w:ascii="宋体" w:hAnsi="宋体" w:eastAsia="宋体" w:cs="宋体"/>
          <w:color w:val="auto"/>
          <w:sz w:val="22"/>
          <w:szCs w:val="22"/>
          <w:lang w:val="en-US" w:eastAsia="zh-CN"/>
        </w:rPr>
        <w:t xml:space="preserve">投标人</w:t>
      </w:r>
      <w:r>
        <w:rPr>
          <w:rFonts w:hint="eastAsia" w:ascii="宋体" w:hAnsi="宋体" w:eastAsia="宋体" w:cs="宋体"/>
          <w:color w:val="auto"/>
          <w:sz w:val="22"/>
          <w:szCs w:val="22"/>
        </w:rPr>
        <w:t xml:space="preserve">须具备建设行政主管部门核发</w:t>
      </w:r>
      <w:r>
        <w:rPr>
          <w:rFonts w:hint="eastAsia" w:ascii="宋体" w:hAnsi="宋体" w:eastAsia="宋体" w:cs="宋体"/>
          <w:color w:val="auto"/>
          <w:sz w:val="22"/>
          <w:szCs w:val="22"/>
          <w:highlight w:val="none"/>
        </w:rPr>
        <w:t xml:space="preserve">的</w:t>
      </w:r>
      <w:r>
        <w:rPr>
          <w:rFonts w:hint="eastAsia" w:ascii="宋体" w:hAnsi="宋体" w:eastAsia="宋体" w:cs="宋体"/>
          <w:b/>
          <w:bCs/>
          <w:color w:val="auto"/>
          <w:sz w:val="22"/>
          <w:szCs w:val="22"/>
          <w:highlight w:val="none"/>
          <w:u w:val="none"/>
          <w:lang w:val="en-US" w:eastAsia="zh-CN"/>
        </w:rPr>
        <w:t xml:space="preserve">建筑工程施工总承包三级及以上资质</w:t>
      </w:r>
      <w:r>
        <w:rPr>
          <w:rFonts w:hint="eastAsia" w:ascii="宋体" w:hAnsi="宋体" w:eastAsia="宋体" w:cs="宋体"/>
          <w:b/>
          <w:bCs/>
          <w:color w:val="auto"/>
          <w:sz w:val="22"/>
          <w:szCs w:val="22"/>
          <w:highlight w:val="none"/>
        </w:rPr>
        <w:t xml:space="preserve">，且具有建设主管部门颁发的安全生产许可证（在有效期内）</w:t>
      </w:r>
      <w:r>
        <w:rPr>
          <w:rFonts w:hint="eastAsia" w:ascii="宋体" w:hAnsi="宋体" w:eastAsia="宋体" w:cs="宋体"/>
          <w:b/>
          <w:bCs/>
          <w:color w:val="auto"/>
          <w:sz w:val="22"/>
          <w:szCs w:val="22"/>
          <w:highlight w:val="none"/>
          <w:lang w:eastAsia="zh-CN"/>
        </w:rPr>
        <w:t xml:space="preserve">；</w:t>
      </w:r>
      <w:r/>
    </w:p>
    <w:p>
      <w:pPr>
        <w:ind w:firstLine="480"/>
        <w:spacing w:line="360"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highlight w:val="none"/>
        </w:rPr>
        <w:t xml:space="preserve">（2）拟派项目负责人须具备建设行政主管部门核发</w:t>
      </w:r>
      <w:r>
        <w:rPr>
          <w:rFonts w:hint="eastAsia" w:ascii="宋体" w:hAnsi="宋体" w:eastAsia="宋体" w:cs="宋体"/>
          <w:color w:val="auto"/>
          <w:sz w:val="22"/>
          <w:szCs w:val="22"/>
          <w:highlight w:val="none"/>
          <w:lang w:eastAsia="zh-CN"/>
        </w:rPr>
        <w:t xml:space="preserve">的</w:t>
      </w:r>
      <w:r>
        <w:rPr>
          <w:rFonts w:hint="eastAsia" w:ascii="宋体" w:hAnsi="宋体" w:eastAsia="宋体" w:cs="宋体"/>
          <w:b/>
          <w:bCs/>
          <w:color w:val="auto"/>
          <w:sz w:val="22"/>
          <w:szCs w:val="22"/>
          <w:highlight w:val="none"/>
          <w:u w:val="none"/>
          <w:lang w:eastAsia="zh-CN"/>
        </w:rPr>
        <w:t xml:space="preserve">建筑</w:t>
      </w:r>
      <w:r>
        <w:rPr>
          <w:rFonts w:hint="eastAsia" w:ascii="宋体" w:hAnsi="宋体" w:eastAsia="宋体" w:cs="宋体"/>
          <w:b/>
          <w:bCs/>
          <w:color w:val="auto"/>
          <w:sz w:val="22"/>
          <w:szCs w:val="22"/>
          <w:highlight w:val="none"/>
          <w:u w:val="none"/>
        </w:rPr>
        <w:t xml:space="preserve">工程专业二级注册建造师及以上资格证书（有效的）</w:t>
      </w:r>
      <w:r>
        <w:rPr>
          <w:rFonts w:hint="eastAsia" w:ascii="宋体" w:hAnsi="宋体" w:eastAsia="宋体" w:cs="宋体"/>
          <w:b/>
          <w:bCs/>
          <w:color w:val="auto"/>
          <w:sz w:val="22"/>
          <w:szCs w:val="22"/>
        </w:rPr>
        <w:t xml:space="preserve">并具有安全生产考核合格证书（B 类）（有效期内）</w:t>
      </w:r>
      <w:r>
        <w:rPr>
          <w:rFonts w:hint="eastAsia" w:ascii="宋体" w:hAnsi="宋体" w:eastAsia="宋体" w:cs="宋体"/>
          <w:color w:val="auto"/>
          <w:sz w:val="22"/>
          <w:szCs w:val="22"/>
          <w:lang w:eastAsia="zh-CN"/>
        </w:rPr>
        <w:t xml:space="preserve">；</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（3）拟派项目负责人必须为供应商的员工，提供</w:t>
      </w:r>
      <w:r>
        <w:rPr>
          <w:rFonts w:hint="eastAsia" w:ascii="宋体" w:hAnsi="宋体" w:eastAsia="宋体" w:cs="宋体"/>
          <w:b/>
          <w:bCs/>
          <w:color w:val="auto"/>
          <w:sz w:val="22"/>
          <w:szCs w:val="22"/>
        </w:rPr>
        <w:t xml:space="preserve">202</w:t>
      </w:r>
      <w:r>
        <w:rPr>
          <w:rFonts w:hint="eastAsia" w:ascii="宋体" w:hAnsi="宋体" w:eastAsia="宋体" w:cs="宋体"/>
          <w:b/>
          <w:bCs/>
          <w:color w:val="auto"/>
          <w:sz w:val="22"/>
          <w:szCs w:val="22"/>
          <w:lang w:val="en-US" w:eastAsia="zh-CN"/>
        </w:rPr>
        <w:t xml:space="preserve">6</w:t>
      </w:r>
      <w:r>
        <w:rPr>
          <w:rFonts w:hint="eastAsia" w:ascii="宋体" w:hAnsi="宋体" w:eastAsia="宋体" w:cs="宋体"/>
          <w:b/>
          <w:bCs/>
          <w:color w:val="auto"/>
          <w:sz w:val="22"/>
          <w:szCs w:val="22"/>
        </w:rPr>
        <w:t xml:space="preserve">年</w:t>
      </w:r>
      <w:r>
        <w:rPr>
          <w:rFonts w:hint="eastAsia" w:ascii="宋体" w:hAnsi="宋体" w:eastAsia="宋体" w:cs="宋体"/>
          <w:b/>
          <w:bCs/>
          <w:color w:val="auto"/>
          <w:sz w:val="22"/>
          <w:szCs w:val="22"/>
          <w:lang w:val="en-US" w:eastAsia="zh-CN"/>
        </w:rPr>
        <w:t xml:space="preserve">7</w:t>
      </w:r>
      <w:r>
        <w:rPr>
          <w:rFonts w:hint="eastAsia" w:ascii="宋体" w:hAnsi="宋体" w:eastAsia="宋体" w:cs="宋体"/>
          <w:b/>
          <w:bCs/>
          <w:color w:val="auto"/>
          <w:sz w:val="22"/>
          <w:szCs w:val="22"/>
        </w:rPr>
        <w:t xml:space="preserve">月至今任意一个月</w:t>
      </w:r>
      <w:r>
        <w:rPr>
          <w:rFonts w:hint="eastAsia" w:ascii="宋体" w:hAnsi="宋体" w:eastAsia="宋体" w:cs="宋体"/>
          <w:color w:val="auto"/>
          <w:sz w:val="22"/>
          <w:szCs w:val="22"/>
        </w:rPr>
        <w:t xml:space="preserve">由供应商为其缴纳的社保缴纳证明（加盖社保中心章或社保中心参保缴费证明电子专用章）；</w:t>
      </w:r>
      <w:r/>
    </w:p>
    <w:p>
      <w:pPr>
        <w:ind w:firstLine="480"/>
        <w:jc w:val="left"/>
        <w:spacing w:line="360" w:lineRule="auto"/>
        <w:widowControl w:val="off"/>
        <w:rPr>
          <w:rFonts w:hint="eastAsia" w:ascii="宋体" w:hAnsi="宋体" w:eastAsia="宋体" w:cs="Times New Roman"/>
          <w:color w:val="auto"/>
          <w:sz w:val="22"/>
          <w:szCs w:val="22"/>
          <w:highlight w:val="none"/>
        </w:rPr>
      </w:pP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rPr>
        <w:t xml:space="preserve">）</w:t>
      </w:r>
      <w:r>
        <w:rPr>
          <w:rFonts w:hint="eastAsia" w:ascii="宋体" w:hAnsi="宋体" w:eastAsia="宋体" w:cs="Times New Roman"/>
          <w:color w:val="auto"/>
          <w:sz w:val="22"/>
          <w:szCs w:val="22"/>
          <w:highlight w:val="none"/>
          <w:lang w:val="en-US"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color w:val="auto"/>
          <w:sz w:val="22"/>
          <w:szCs w:val="22"/>
          <w:highlight w:val="none"/>
          <w:lang w:val="zh-CN"/>
        </w:rPr>
        <w:t xml:space="preserve">。（见格式“供应商承诺书”）</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zh-CN"/>
        </w:rPr>
        <w:t xml:space="preserve">）企业、法定代表人及项目负责人无不良行为承诺（见格式“供应商承诺书”）</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4、本项目其他资格要求：</w:t>
      </w:r>
      <w:r/>
    </w:p>
    <w:p>
      <w:pPr>
        <w:ind w:firstLine="48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（1）响应文件递交截止前，被信用中国、中国政府采购网列入失信被执行人、税收违法黑名单、政府采购严重违法失信行为记录名单的供应商，拒绝其参与政府采购活动；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ascii="宋体" w:hAnsi="宋体" w:eastAsia="宋体" w:cs="宋体"/>
          <w:color w:val="auto"/>
          <w:spacing w:val="-4"/>
          <w:sz w:val="22"/>
          <w:szCs w:val="22"/>
        </w:rPr>
      </w:pPr>
      <w:r>
        <w:rPr>
          <w:rFonts w:hint="eastAsia" w:ascii="宋体" w:hAnsi="宋体" w:eastAsia="宋体" w:cs="宋体"/>
          <w:color w:val="auto"/>
          <w:spacing w:val="-4"/>
          <w:sz w:val="22"/>
          <w:szCs w:val="22"/>
        </w:rPr>
        <w:t xml:space="preserve">备注：采购人或采购代理机构通过信用中国网站（www.creditchina.gov.cn）、中国政府采购网（www.ccgp.gov.cn），对供应商信用记录情况进行查询，查询结果页面打印留存；</w:t>
      </w:r>
      <w:r/>
    </w:p>
    <w:p>
      <w:pPr>
        <w:ind w:firstLine="480"/>
        <w:jc w:val="left"/>
        <w:spacing w:line="360" w:lineRule="auto"/>
        <w:rPr>
          <w:rFonts w:hint="eastAsia" w:ascii="宋体" w:hAnsi="宋体" w:eastAsia="宋体" w:cs="宋体"/>
          <w:color w:val="auto"/>
          <w:spacing w:val="-4"/>
          <w:sz w:val="22"/>
          <w:szCs w:val="22"/>
        </w:rPr>
      </w:pPr>
      <w:r>
        <w:rPr>
          <w:rFonts w:hint="eastAsia" w:ascii="宋体" w:hAnsi="宋体" w:eastAsia="宋体" w:cs="宋体"/>
          <w:color w:val="auto"/>
          <w:spacing w:val="-4"/>
          <w:sz w:val="22"/>
          <w:szCs w:val="22"/>
        </w:rPr>
        <w:t xml:space="preserve">（2）本项目成交后不允许分包或转包。</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 </w:t>
      </w:r>
      <w:r>
        <w:rPr>
          <w:rFonts w:hint="eastAsia" w:ascii="宋体" w:hAnsi="宋体" w:eastAsia="宋体" w:cs="宋体"/>
          <w:color w:val="auto"/>
          <w:sz w:val="22"/>
          <w:szCs w:val="22"/>
        </w:rPr>
        <w:t xml:space="preserve">5、法律、法规规定的其他条件。</w:t>
      </w:r>
      <w:r/>
    </w:p>
    <w:p>
      <w:pPr>
        <w:pStyle w:val="973"/>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w:t>
      </w:r>
      <w:bookmarkEnd w:id="46"/>
      <w:r/>
      <w:bookmarkEnd w:id="47"/>
      <w:r>
        <w:rPr>
          <w:rFonts w:hint="eastAsia" w:ascii="宋体" w:hAnsi="宋体" w:eastAsia="宋体" w:cs="宋体"/>
          <w:color w:val="auto"/>
          <w:sz w:val="22"/>
          <w:szCs w:val="22"/>
          <w:highlight w:val="none"/>
        </w:rPr>
        <w:t xml:space="preserve">获取竞争性磋商文件</w:t>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themeColor="text1"/>
          <w:sz w:val="22"/>
          <w:szCs w:val="22"/>
          <w:highlight w:val="none"/>
          <w14:textFill>
            <w14:solidFill>
              <w14:schemeClr w14:val="tx1"/>
            </w14:solidFill>
          </w14:textFill>
        </w:rPr>
      </w:pPr>
      <w:r/>
      <w:bookmarkStart w:id="48" w:name="_Toc35393802"/>
      <w:r/>
      <w:bookmarkStart w:id="49" w:name="_Toc28359093"/>
      <w:r/>
      <w:bookmarkStart w:id="50" w:name="_Toc35393633"/>
      <w:r/>
      <w:bookmarkStart w:id="51" w:name="_Toc28359016"/>
      <w:r>
        <w:rPr>
          <w:rFonts w:hint="eastAsia" w:ascii="宋体" w:hAnsi="宋体" w:eastAsia="宋体" w:cs="宋体"/>
          <w:color w:val="000000" w:themeColor="text1"/>
          <w:sz w:val="22"/>
          <w:szCs w:val="22"/>
          <w:highlight w:val="none"/>
          <w14:textFill>
            <w14:solidFill>
              <w14:schemeClr w14:val="tx1"/>
            </w14:solidFill>
          </w14:textFill>
        </w:rPr>
        <w:t xml:space="preserve">1、时间：202</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2"/>
          <w:highlight w:val="none"/>
          <w14:textFill>
            <w14:solidFill>
              <w14:schemeClr w14:val="tx1"/>
            </w14:solidFill>
          </w14:textFill>
        </w:rPr>
        <w:t xml:space="preserve">年</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2"/>
          <w:szCs w:val="22"/>
          <w:highlight w:val="none"/>
          <w14:textFill>
            <w14:solidFill>
              <w14:schemeClr w14:val="tx1"/>
            </w14:solidFill>
          </w14:textFill>
        </w:rPr>
        <w:t xml:space="preserve">月</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28</w:t>
      </w:r>
      <w:r>
        <w:rPr>
          <w:rFonts w:hint="eastAsia" w:ascii="宋体" w:hAnsi="宋体" w:eastAsia="宋体" w:cs="宋体"/>
          <w:color w:val="000000" w:themeColor="text1"/>
          <w:sz w:val="22"/>
          <w:szCs w:val="22"/>
          <w:highlight w:val="none"/>
          <w14:textFill>
            <w14:solidFill>
              <w14:schemeClr w14:val="tx1"/>
            </w14:solidFill>
          </w14:textFill>
        </w:rPr>
        <w:t xml:space="preserve">日至202</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2"/>
          <w:highlight w:val="none"/>
          <w14:textFill>
            <w14:solidFill>
              <w14:schemeClr w14:val="tx1"/>
            </w14:solidFill>
          </w14:textFill>
        </w:rPr>
        <w:t xml:space="preserve">年</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2"/>
          <w:szCs w:val="22"/>
          <w:highlight w:val="none"/>
          <w14:textFill>
            <w14:solidFill>
              <w14:schemeClr w14:val="tx1"/>
            </w14:solidFill>
          </w14:textFill>
        </w:rPr>
        <w:t xml:space="preserve">月</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04</w:t>
      </w:r>
      <w:r>
        <w:rPr>
          <w:rFonts w:hint="eastAsia" w:ascii="宋体" w:hAnsi="宋体" w:eastAsia="宋体" w:cs="宋体"/>
          <w:color w:val="000000" w:themeColor="text1"/>
          <w:sz w:val="22"/>
          <w:szCs w:val="22"/>
          <w:highlight w:val="none"/>
          <w14:textFill>
            <w14:solidFill>
              <w14:schemeClr w14:val="tx1"/>
            </w14:solidFill>
          </w14:textFill>
        </w:rPr>
        <w:t xml:space="preserve">日23:59止（北京时间）；</w:t>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2、方式：在“江苏政府采购网”自行免费下载磋商文件；</w:t>
      </w:r>
      <w:r/>
    </w:p>
    <w:p>
      <w:pPr>
        <w:ind w:firstLine="480"/>
        <w:jc w:val="left"/>
        <w:spacing w:line="360" w:lineRule="auto"/>
        <w:shd w:val="clear" w:color="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3、售价：人民币0元。</w:t>
      </w:r>
      <w:r/>
    </w:p>
    <w:p>
      <w:pPr>
        <w:pStyle w:val="973"/>
        <w:rPr>
          <w:rFonts w:hint="eastAsia" w:ascii="宋体" w:hAnsi="宋体" w:eastAsia="宋体" w:cs="宋体"/>
          <w:color w:val="000000" w:themeColor="text1"/>
          <w:sz w:val="22"/>
          <w:szCs w:val="22"/>
          <w:highlight w:val="none"/>
          <w:lang w:val="zh-CN"/>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t xml:space="preserve">四、响应文件提交</w:t>
      </w:r>
      <w:bookmarkEnd w:id="48"/>
      <w:r/>
      <w:bookmarkEnd w:id="49"/>
      <w:r/>
      <w:bookmarkEnd w:id="50"/>
      <w:r/>
      <w:bookmarkEnd w:id="51"/>
      <w:r/>
      <w:r/>
    </w:p>
    <w:p>
      <w:pPr>
        <w:pStyle w:val="1015"/>
        <w:ind w:firstLine="480"/>
        <w:spacing w:line="360" w:lineRule="auto"/>
        <w:rPr>
          <w:rFonts w:hint="eastAsia" w:ascii="宋体" w:hAnsi="宋体" w:eastAsia="宋体" w:cs="宋体"/>
          <w:color w:val="000000" w:themeColor="text1"/>
          <w:sz w:val="22"/>
          <w:szCs w:val="22"/>
          <w:highlight w:val="none"/>
          <w:lang w:val="zh-CN"/>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t xml:space="preserve">1.202</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2"/>
          <w:highlight w:val="none"/>
          <w:lang w:val="zh-CN"/>
          <w14:textFill>
            <w14:solidFill>
              <w14:schemeClr w14:val="tx1"/>
            </w14:solidFill>
          </w14:textFill>
        </w:rPr>
        <w:t xml:space="preserve">年</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2"/>
          <w:szCs w:val="22"/>
          <w:highlight w:val="none"/>
          <w:lang w:val="zh-CN"/>
          <w14:textFill>
            <w14:solidFill>
              <w14:schemeClr w14:val="tx1"/>
            </w14:solidFill>
          </w14:textFill>
        </w:rPr>
        <w:t xml:space="preserve">月</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2"/>
          <w:szCs w:val="22"/>
          <w:highlight w:val="none"/>
          <w:lang w:val="zh-CN"/>
          <w14:textFill>
            <w14:solidFill>
              <w14:schemeClr w14:val="tx1"/>
            </w14:solidFill>
          </w14:textFill>
        </w:rPr>
        <w:t xml:space="preserve">日</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上</w:t>
      </w:r>
      <w:r>
        <w:rPr>
          <w:rFonts w:hint="eastAsia" w:ascii="宋体" w:hAnsi="宋体" w:eastAsia="宋体" w:cs="宋体"/>
          <w:color w:val="000000" w:themeColor="text1"/>
          <w:sz w:val="22"/>
          <w:szCs w:val="22"/>
          <w:highlight w:val="none"/>
          <w:lang w:val="zh-CN"/>
          <w14:textFill>
            <w14:solidFill>
              <w14:schemeClr w14:val="tx1"/>
            </w14:solidFill>
          </w14:textFill>
        </w:rPr>
        <w:t xml:space="preserve">午9时00分（北京时间）。逾时，交易系统将拒绝接受上传响应文件电子文档。</w:t>
      </w:r>
      <w:bookmarkStart w:id="660" w:name="_GoBack"/>
      <w:r/>
      <w:bookmarkEnd w:id="660"/>
      <w:r/>
      <w:r/>
    </w:p>
    <w:p>
      <w:pPr>
        <w:pStyle w:val="1015"/>
        <w:ind w:firstLine="480"/>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pStyle w:val="1015"/>
        <w:ind w:firstLine="480"/>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2.线上开标地点：</w:t>
      </w:r>
      <w:bookmarkStart w:id="52" w:name="OLE_LINK144"/>
      <w:r/>
      <w:bookmarkStart w:id="53" w:name="OLE_LINK145"/>
      <w:r>
        <w:rPr>
          <w:rFonts w:hint="eastAsia" w:ascii="宋体" w:hAnsi="宋体" w:eastAsia="宋体" w:cs="宋体"/>
          <w:color w:val="auto"/>
          <w:sz w:val="22"/>
          <w:szCs w:val="22"/>
          <w:highlight w:val="none"/>
          <w:lang w:val="zh-CN"/>
        </w:rPr>
        <w:t xml:space="preserve">“苏采云”系统（网址：http://jszfcg.jsczt.cn/）“开标大厅”</w:t>
      </w:r>
      <w:bookmarkEnd w:id="52"/>
      <w:r/>
      <w:bookmarkEnd w:id="53"/>
      <w:r>
        <w:rPr>
          <w:rFonts w:hint="eastAsia" w:ascii="宋体" w:hAnsi="宋体" w:eastAsia="宋体" w:cs="宋体"/>
          <w:color w:val="auto"/>
          <w:sz w:val="22"/>
          <w:szCs w:val="22"/>
          <w:highlight w:val="none"/>
          <w:lang w:val="zh-CN"/>
        </w:rPr>
        <w:t xml:space="preserve">。</w:t>
      </w:r>
      <w:r/>
    </w:p>
    <w:p>
      <w:pPr>
        <w:pStyle w:val="1015"/>
        <w:ind w:firstLine="480"/>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3.响应文件的解密：开标当天各供应商及时登录不见面开标大厅，响应文件递交截止时间后，采购人将在系统内公布投标</w:t>
      </w:r>
      <w:r>
        <w:rPr>
          <w:rFonts w:hint="eastAsia" w:ascii="宋体" w:hAnsi="宋体" w:eastAsia="宋体" w:cs="宋体"/>
          <w:color w:val="auto"/>
          <w:sz w:val="22"/>
          <w:szCs w:val="22"/>
          <w:highlight w:val="none"/>
          <w:lang w:val="zh-CN"/>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973"/>
        <w:rPr>
          <w:rFonts w:ascii="宋体" w:hAnsi="宋体" w:eastAsia="宋体" w:cs="宋体"/>
          <w:color w:val="auto"/>
          <w:sz w:val="22"/>
          <w:szCs w:val="22"/>
          <w:highlight w:val="none"/>
        </w:rPr>
      </w:pPr>
      <w:r/>
      <w:bookmarkStart w:id="54" w:name="_Toc35393634"/>
      <w:r/>
      <w:bookmarkStart w:id="55" w:name="_Toc28359017"/>
      <w:r/>
      <w:bookmarkStart w:id="56" w:name="_Toc28359094"/>
      <w:r/>
      <w:bookmarkStart w:id="57" w:name="_Toc35393803"/>
      <w:r>
        <w:rPr>
          <w:rFonts w:hint="eastAsia" w:ascii="宋体" w:hAnsi="宋体" w:eastAsia="宋体" w:cs="宋体"/>
          <w:color w:val="auto"/>
          <w:sz w:val="22"/>
          <w:szCs w:val="22"/>
          <w:highlight w:val="none"/>
          <w:lang w:val="en-US" w:eastAsia="zh-CN"/>
        </w:rPr>
        <w:t xml:space="preserve">五</w:t>
      </w:r>
      <w:r>
        <w:rPr>
          <w:rFonts w:hint="eastAsia" w:ascii="宋体" w:hAnsi="宋体" w:eastAsia="宋体" w:cs="宋体"/>
          <w:color w:val="auto"/>
          <w:sz w:val="22"/>
          <w:szCs w:val="22"/>
          <w:highlight w:val="none"/>
        </w:rPr>
        <w:t xml:space="preserve">、</w:t>
      </w:r>
      <w:bookmarkEnd w:id="54"/>
      <w:r/>
      <w:bookmarkEnd w:id="55"/>
      <w:r/>
      <w:bookmarkEnd w:id="56"/>
      <w:r/>
      <w:bookmarkEnd w:id="57"/>
      <w:r>
        <w:rPr>
          <w:rFonts w:hint="eastAsia" w:ascii="宋体" w:hAnsi="宋体" w:eastAsia="宋体" w:cs="宋体"/>
          <w:color w:val="auto"/>
          <w:sz w:val="22"/>
          <w:szCs w:val="22"/>
          <w:highlight w:val="none"/>
        </w:rPr>
        <w:t xml:space="preserve">公告期限及媒介</w:t>
      </w:r>
      <w:r/>
    </w:p>
    <w:p>
      <w:pPr>
        <w:ind w:firstLine="480"/>
        <w:spacing w:line="360" w:lineRule="auto"/>
        <w:rPr>
          <w:rFonts w:hint="eastAsia" w:ascii="宋体" w:hAnsi="宋体" w:eastAsia="宋体" w:cs="宋体"/>
          <w:color w:val="auto"/>
          <w:sz w:val="22"/>
          <w:szCs w:val="22"/>
          <w:highlight w:val="none"/>
        </w:rPr>
      </w:pPr>
      <w:r/>
      <w:bookmarkStart w:id="58" w:name="_Toc35393635"/>
      <w:r/>
      <w:bookmarkStart w:id="59" w:name="_Toc35393804"/>
      <w:r>
        <w:rPr>
          <w:rFonts w:hint="eastAsia" w:ascii="宋体" w:hAnsi="宋体" w:eastAsia="宋体" w:cs="宋体"/>
          <w:color w:val="auto"/>
          <w:sz w:val="22"/>
          <w:szCs w:val="22"/>
        </w:rPr>
        <w:t xml:space="preserve">公告期限：自本公告发布之日起</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个工作日。</w:t>
      </w:r>
      <w:r/>
    </w:p>
    <w:p>
      <w:pPr>
        <w:ind w:firstLine="480"/>
        <w:keepLines/>
        <w:keepNext/>
        <w:pageBreakBefore w:val="0"/>
        <w:spacing w:line="360" w:lineRule="auto"/>
        <w:widowControl w:val="off"/>
        <w:rPr>
          <w:rFonts w:hint="eastAsia" w:ascii="宋体" w:hAnsi="宋体" w:eastAsia="宋体" w:cs="宋体"/>
          <w:color w:val="auto"/>
          <w:sz w:val="22"/>
          <w:szCs w:val="22"/>
          <w:highlight w:val="none"/>
        </w:rPr>
        <w:outlineLvl w:val="1"/>
      </w:pPr>
      <w:r>
        <w:rPr>
          <w:rFonts w:hint="eastAsia" w:ascii="宋体" w:hAnsi="宋体" w:eastAsia="宋体" w:cs="宋体"/>
          <w:color w:val="auto"/>
          <w:sz w:val="22"/>
          <w:szCs w:val="22"/>
          <w:highlight w:val="none"/>
          <w:lang w:val="en-US" w:eastAsia="zh-CN"/>
        </w:rPr>
        <w:t xml:space="preserve">发布媒介：本次采购公告在</w:t>
      </w:r>
      <w:r>
        <w:rPr>
          <w:rFonts w:hint="eastAsia" w:ascii="宋体" w:hAnsi="宋体" w:eastAsia="宋体" w:cs="宋体"/>
          <w:color w:val="auto"/>
          <w:sz w:val="22"/>
          <w:szCs w:val="22"/>
          <w:highlight w:val="none"/>
        </w:rPr>
        <w:t xml:space="preserve">江苏政府采购网</w:t>
      </w:r>
      <w:r>
        <w:rPr>
          <w:rFonts w:hint="eastAsia" w:ascii="宋体" w:hAnsi="宋体" w:eastAsia="宋体" w:cs="宋体"/>
          <w:color w:val="auto"/>
          <w:sz w:val="22"/>
          <w:szCs w:val="22"/>
          <w:highlight w:val="none"/>
          <w:lang w:val="en-US" w:eastAsia="zh-CN"/>
        </w:rPr>
        <w:t xml:space="preserve">发布。</w:t>
      </w:r>
      <w:r/>
    </w:p>
    <w:p>
      <w:pPr>
        <w:pStyle w:val="973"/>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六</w:t>
      </w:r>
      <w:r>
        <w:rPr>
          <w:rFonts w:hint="eastAsia" w:ascii="宋体" w:hAnsi="宋体" w:eastAsia="宋体" w:cs="宋体"/>
          <w:color w:val="auto"/>
          <w:sz w:val="22"/>
          <w:szCs w:val="22"/>
          <w:highlight w:val="none"/>
        </w:rPr>
        <w:t xml:space="preserve">、其他补充事宜</w:t>
      </w:r>
      <w:bookmarkEnd w:id="58"/>
      <w:r/>
      <w:bookmarkEnd w:id="59"/>
      <w:r/>
      <w:r/>
    </w:p>
    <w:p>
      <w:pPr>
        <w:ind w:firstLine="480"/>
        <w:spacing w:line="360" w:lineRule="auto"/>
        <w:rPr>
          <w:rFonts w:ascii="宋体" w:hAnsi="宋体" w:eastAsia="宋体" w:cs="宋体"/>
          <w:color w:val="auto"/>
          <w:sz w:val="22"/>
          <w:szCs w:val="22"/>
          <w:highlight w:val="none"/>
        </w:rPr>
      </w:pPr>
      <w:r/>
      <w:bookmarkStart w:id="60" w:name="OLE_LINK150"/>
      <w:r/>
      <w:bookmarkStart w:id="61" w:name="_Toc28359095"/>
      <w:r/>
      <w:bookmarkStart w:id="62" w:name="_Toc35393805"/>
      <w:r/>
      <w:bookmarkStart w:id="63" w:name="_Toc35393636"/>
      <w:r/>
      <w:bookmarkStart w:id="64" w:name="_Toc28359018"/>
      <w:r>
        <w:rPr>
          <w:rFonts w:hint="eastAsia" w:ascii="宋体" w:hAnsi="宋体" w:eastAsia="宋体" w:cs="宋体"/>
          <w:color w:val="auto"/>
          <w:sz w:val="22"/>
          <w:szCs w:val="22"/>
          <w:highlight w:val="none"/>
        </w:rPr>
        <w:t xml:space="preserve">1.本次磋商采购不收取磋商保证金。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Theme="minorEastAsia" w:hAnsiTheme="minorEastAsia" w:eastAsiaTheme="minorEastAsia"/>
          <w:b/>
          <w:bCs/>
          <w:iCs/>
          <w:color w:val="auto"/>
          <w:highlight w:val="none"/>
          <w:u w:val="single"/>
        </w:rPr>
        <w:t xml:space="preserve">本磋商文件中斜体且有下划线部分为实质性要求和条件</w:t>
      </w:r>
      <w:r>
        <w:rPr>
          <w:rFonts w:hint="eastAsia" w:cs="宋体" w:asciiTheme="minorEastAsia" w:hAnsiTheme="minorEastAsia" w:eastAsiaTheme="minorEastAsia"/>
          <w:color w:val="auto"/>
          <w:sz w:val="22"/>
          <w:szCs w:val="22"/>
          <w:highlight w:val="none"/>
        </w:rPr>
        <w:t xml:space="preserve">，</w:t>
      </w:r>
      <w:r>
        <w:rPr>
          <w:rFonts w:hint="eastAsia" w:ascii="宋体" w:hAnsi="宋体" w:eastAsia="宋体" w:cs="宋体"/>
          <w:color w:val="auto"/>
          <w:sz w:val="22"/>
          <w:szCs w:val="22"/>
          <w:highlight w:val="none"/>
        </w:rPr>
        <w:t xml:space="preserve">由采购人根据实际情况设置，供应商须逐条明确作出满足实质性要求和条件的响应，否则将按无效响应处理。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http://www.ccgp-jiangsu.gov.cn/jiangsu/zlxz/ee/ee3a4bc5a3454aa2b0d9312230633ce9.html</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bookmarkEnd w:id="60"/>
      <w:r/>
      <w:r/>
    </w:p>
    <w:p>
      <w:pPr>
        <w:pStyle w:val="973"/>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七</w:t>
      </w:r>
      <w:r>
        <w:rPr>
          <w:rFonts w:hint="eastAsia" w:ascii="宋体" w:hAnsi="宋体" w:eastAsia="宋体" w:cs="宋体"/>
          <w:color w:val="auto"/>
          <w:sz w:val="22"/>
          <w:szCs w:val="22"/>
          <w:highlight w:val="none"/>
        </w:rPr>
        <w:t xml:space="preserve">、</w:t>
      </w:r>
      <w:bookmarkEnd w:id="61"/>
      <w:r/>
      <w:bookmarkEnd w:id="62"/>
      <w:r/>
      <w:bookmarkEnd w:id="63"/>
      <w:r/>
      <w:bookmarkEnd w:id="64"/>
      <w:r>
        <w:rPr>
          <w:rFonts w:hint="eastAsia" w:ascii="宋体" w:hAnsi="宋体" w:eastAsia="宋体" w:cs="宋体"/>
          <w:color w:val="auto"/>
          <w:sz w:val="22"/>
          <w:szCs w:val="22"/>
          <w:highlight w:val="none"/>
        </w:rPr>
        <w:t xml:space="preserve">凡对本次采购提出询问，请按以下方式联系。</w:t>
      </w:r>
      <w:r/>
    </w:p>
    <w:p>
      <w:pPr>
        <w:ind w:firstLine="480"/>
        <w:jc w:val="left"/>
        <w:spacing w:line="360" w:lineRule="auto"/>
        <w:rPr>
          <w:rFonts w:ascii="宋体" w:hAnsi="宋体" w:eastAsia="宋体" w:cs="宋体"/>
          <w:color w:val="auto"/>
          <w:sz w:val="22"/>
          <w:szCs w:val="22"/>
          <w:highlight w:val="none"/>
        </w:rPr>
      </w:pPr>
      <w:r/>
      <w:bookmarkStart w:id="65" w:name="OLE_LINK3"/>
      <w:r>
        <w:rPr>
          <w:rFonts w:hint="eastAsia" w:ascii="宋体" w:hAnsi="宋体" w:eastAsia="宋体" w:cs="宋体"/>
          <w:color w:val="auto"/>
          <w:sz w:val="22"/>
          <w:szCs w:val="22"/>
          <w:highlight w:val="none"/>
        </w:rPr>
        <w:t xml:space="preserve">1.采购人信息</w:t>
      </w:r>
      <w:r/>
    </w:p>
    <w:p>
      <w:pPr>
        <w:ind w:firstLine="480"/>
        <w:jc w:val="left"/>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单位名称：</w:t>
      </w:r>
      <w:r>
        <w:rPr>
          <w:rFonts w:hint="eastAsia" w:ascii="宋体" w:hAnsi="宋体" w:eastAsia="宋体" w:cs="宋体"/>
          <w:color w:val="auto"/>
          <w:sz w:val="22"/>
          <w:szCs w:val="22"/>
          <w:highlight w:val="none"/>
          <w:lang w:eastAsia="zh-CN"/>
        </w:rPr>
        <w:t xml:space="preserve">东海县安峰初级中学</w:t>
      </w:r>
      <w:r/>
    </w:p>
    <w:p>
      <w:pPr>
        <w:ind w:firstLine="480"/>
        <w:jc w:val="left"/>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单位地址：</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 xml:space="preserve">东海县安峰</w:t>
      </w:r>
      <w:r>
        <w:rPr>
          <w:rFonts w:hint="eastAsia" w:ascii="宋体" w:hAnsi="宋体" w:eastAsia="宋体" w:cs="宋体"/>
          <w:color w:val="auto"/>
          <w:sz w:val="22"/>
          <w:szCs w:val="22"/>
          <w:highlight w:val="none"/>
          <w:lang w:val="en-US" w:eastAsia="zh-CN"/>
        </w:rPr>
        <w:t xml:space="preserve">驻地</w:t>
      </w:r>
      <w:r/>
    </w:p>
    <w:p>
      <w:pPr>
        <w:ind w:firstLine="480"/>
        <w:jc w:val="left"/>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联系人：</w:t>
      </w:r>
      <w:r>
        <w:rPr>
          <w:rFonts w:hint="eastAsia" w:ascii="宋体" w:hAnsi="宋体" w:eastAsia="宋体" w:cs="宋体"/>
          <w:color w:val="auto"/>
          <w:sz w:val="22"/>
          <w:szCs w:val="22"/>
          <w:highlight w:val="none"/>
          <w:lang w:val="en-US" w:eastAsia="zh-CN"/>
        </w:rPr>
        <w:t xml:space="preserve">穆主任</w:t>
      </w:r>
      <w:r/>
    </w:p>
    <w:p>
      <w:pPr>
        <w:ind w:firstLine="480"/>
        <w:jc w:val="left"/>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lang w:val="en-US" w:eastAsia="zh-CN"/>
        </w:rPr>
        <w:t xml:space="preserve">13912185980</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2.采购代理机构信息</w:t>
      </w:r>
      <w:r/>
    </w:p>
    <w:p>
      <w:pPr>
        <w:ind w:firstLine="480"/>
        <w:jc w:val="left"/>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单位名称：</w:t>
      </w:r>
      <w:r>
        <w:rPr>
          <w:rFonts w:hint="eastAsia" w:ascii="宋体" w:hAnsi="宋体" w:eastAsia="宋体" w:cs="宋体"/>
          <w:color w:val="auto"/>
          <w:sz w:val="22"/>
          <w:szCs w:val="22"/>
          <w:highlight w:val="none"/>
          <w:lang w:eastAsia="zh-CN"/>
        </w:rPr>
        <w:t xml:space="preserve">江苏万汇项目管理有限公司</w:t>
      </w:r>
      <w:r/>
    </w:p>
    <w:p>
      <w:pPr>
        <w:ind w:firstLine="480"/>
        <w:jc w:val="left"/>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单位地址：东海县牛山街道富华西路60号东方体育城南区53-60-65号商铺</w:t>
      </w:r>
      <w:r/>
    </w:p>
    <w:p>
      <w:pPr>
        <w:ind w:firstLine="480"/>
        <w:jc w:val="left"/>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联 系 人：王工</w:t>
      </w:r>
      <w:r/>
    </w:p>
    <w:p>
      <w:pPr>
        <w:ind w:firstLine="480"/>
        <w:jc w:val="left"/>
        <w:spacing w:line="360" w:lineRule="auto"/>
        <w:rPr>
          <w:rFonts w:hint="default"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rPr>
        <w:t xml:space="preserve">联系方式：</w:t>
      </w:r>
      <w:r>
        <w:rPr>
          <w:rFonts w:hint="eastAsia" w:ascii="宋体" w:hAnsi="宋体" w:eastAsia="宋体" w:cs="宋体"/>
          <w:color w:val="auto"/>
          <w:sz w:val="22"/>
          <w:szCs w:val="22"/>
          <w:highlight w:val="none"/>
          <w:lang w:val="en-US" w:eastAsia="zh-CN"/>
        </w:rPr>
        <w:t xml:space="preserve">18360528883</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3.项目联系方式</w:t>
      </w:r>
      <w:bookmarkEnd w:id="24"/>
      <w:r/>
      <w:bookmarkEnd w:id="25"/>
      <w:r/>
      <w:bookmarkEnd w:id="26"/>
      <w:r/>
      <w:bookmarkEnd w:id="65"/>
      <w:r/>
      <w:bookmarkEnd w:id="27"/>
      <w:r/>
      <w:bookmarkEnd w:id="28"/>
      <w:r/>
      <w:r/>
    </w:p>
    <w:p>
      <w:pPr>
        <w:ind w:firstLine="480"/>
        <w:jc w:val="left"/>
        <w:spacing w:line="360" w:lineRule="auto"/>
        <w:rPr>
          <w:rFonts w:hint="default" w:ascii="宋体" w:hAnsi="宋体" w:eastAsia="宋体" w:cs="宋体"/>
          <w:color w:val="auto"/>
          <w:sz w:val="22"/>
          <w:szCs w:val="22"/>
          <w:highlight w:val="none"/>
          <w:lang w:val="en-US" w:eastAsia="zh-CN"/>
        </w:rPr>
      </w:pPr>
      <w:r/>
      <w:bookmarkStart w:id="66" w:name="_Toc12345"/>
      <w:r/>
      <w:bookmarkStart w:id="67" w:name="_Toc29047"/>
      <w:r/>
      <w:bookmarkStart w:id="68" w:name="_Toc22406"/>
      <w:r>
        <w:rPr>
          <w:rFonts w:hint="eastAsia" w:ascii="宋体" w:hAnsi="宋体" w:eastAsia="宋体" w:cs="宋体"/>
          <w:color w:val="auto"/>
          <w:sz w:val="22"/>
          <w:szCs w:val="22"/>
          <w:highlight w:val="none"/>
        </w:rPr>
        <w:t xml:space="preserve">联系人：</w:t>
      </w:r>
      <w:r>
        <w:rPr>
          <w:rFonts w:hint="eastAsia" w:ascii="宋体" w:hAnsi="宋体" w:eastAsia="宋体" w:cs="宋体"/>
          <w:color w:val="auto"/>
          <w:sz w:val="22"/>
          <w:szCs w:val="22"/>
          <w:highlight w:val="none"/>
          <w:lang w:val="en-US" w:eastAsia="zh-CN"/>
        </w:rPr>
        <w:t xml:space="preserve">穆主任</w:t>
      </w:r>
      <w:r/>
    </w:p>
    <w:p>
      <w:pPr>
        <w:ind w:firstLine="480"/>
        <w:jc w:val="left"/>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lang w:val="en-US" w:eastAsia="zh-CN"/>
        </w:rPr>
        <w:t xml:space="preserve">13912185980</w:t>
      </w:r>
      <w:r/>
    </w:p>
    <w:p>
      <w:pPr>
        <w:ind w:firstLine="480"/>
        <w:jc w:val="left"/>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1"/>
          <w:szCs w:val="21"/>
          <w:highlight w:val="none"/>
          <w:lang w:val="en-US" w:eastAsia="zh-CN"/>
        </w:rPr>
        <w:t xml:space="preserve"> </w:t>
      </w:r>
      <w:r/>
    </w:p>
    <w:p>
      <w:pPr>
        <w:pStyle w:val="972"/>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rPr>
          <w:color w:val="auto"/>
          <w:highlight w:val="none"/>
        </w:rPr>
      </w:pPr>
      <w:r>
        <w:rPr>
          <w:color w:val="auto"/>
          <w:highlight w:val="none"/>
        </w:rPr>
      </w:r>
      <w:r/>
    </w:p>
    <w:p>
      <w:pPr>
        <w:pStyle w:val="790"/>
        <w:rPr>
          <w:color w:val="auto"/>
          <w:highlight w:val="none"/>
        </w:rPr>
      </w:pPr>
      <w:r>
        <w:rPr>
          <w:color w:val="auto"/>
          <w:highlight w:val="none"/>
        </w:rPr>
      </w:r>
      <w:r/>
    </w:p>
    <w:p>
      <w:pPr>
        <w:pStyle w:val="790"/>
        <w:rPr>
          <w:color w:val="auto"/>
          <w:highlight w:val="none"/>
        </w:rPr>
      </w:pPr>
      <w:r>
        <w:rPr>
          <w:color w:val="auto"/>
          <w:highlight w:val="none"/>
        </w:rPr>
      </w:r>
      <w:r/>
    </w:p>
    <w:p>
      <w:pPr>
        <w:pStyle w:val="790"/>
        <w:rPr>
          <w:color w:val="auto"/>
          <w:highlight w:val="none"/>
        </w:rPr>
      </w:pPr>
      <w:r>
        <w:rPr>
          <w:color w:val="auto"/>
          <w:highlight w:val="none"/>
        </w:rPr>
      </w:r>
      <w:r/>
    </w:p>
    <w:p>
      <w:pPr>
        <w:pStyle w:val="790"/>
        <w:rPr>
          <w:color w:val="auto"/>
          <w:highlight w:val="none"/>
        </w:rPr>
      </w:pPr>
      <w:r>
        <w:rPr>
          <w:color w:val="auto"/>
          <w:highlight w:val="none"/>
        </w:rPr>
      </w:r>
      <w:r/>
    </w:p>
    <w:p>
      <w:pPr>
        <w:pStyle w:val="790"/>
        <w:rPr>
          <w:color w:val="auto"/>
          <w:highlight w:val="none"/>
        </w:rPr>
      </w:pPr>
      <w:r>
        <w:rPr>
          <w:color w:val="auto"/>
          <w:highlight w:val="none"/>
        </w:rPr>
      </w:r>
      <w:r/>
    </w:p>
    <w:p>
      <w:pPr>
        <w:pStyle w:val="790"/>
        <w:rPr>
          <w:color w:val="auto"/>
          <w:highlight w:val="none"/>
        </w:rPr>
      </w:pPr>
      <w:r>
        <w:rPr>
          <w:color w:val="auto"/>
          <w:highlight w:val="none"/>
        </w:rPr>
      </w:r>
      <w:r/>
    </w:p>
    <w:p>
      <w:pPr>
        <w:pStyle w:val="790"/>
        <w:rPr>
          <w:color w:val="auto"/>
          <w:highlight w:val="none"/>
        </w:rPr>
      </w:pPr>
      <w:r>
        <w:rPr>
          <w:color w:val="auto"/>
          <w:highlight w:val="none"/>
        </w:rPr>
      </w:r>
      <w:r/>
    </w:p>
    <w:p>
      <w:pPr>
        <w:pStyle w:val="790"/>
        <w:rPr>
          <w:color w:val="auto"/>
          <w:highlight w:val="none"/>
        </w:rPr>
      </w:pPr>
      <w:r>
        <w:rPr>
          <w:color w:val="auto"/>
          <w:highlight w:val="none"/>
        </w:rPr>
      </w:r>
      <w:r/>
    </w:p>
    <w:p>
      <w:pPr>
        <w:pStyle w:val="790"/>
        <w:rPr>
          <w:color w:val="auto"/>
          <w:highlight w:val="none"/>
        </w:rPr>
      </w:pPr>
      <w:r>
        <w:rPr>
          <w:color w:val="auto"/>
          <w:highlight w:val="none"/>
        </w:rPr>
      </w:r>
      <w:r/>
    </w:p>
    <w:p>
      <w:pPr>
        <w:pStyle w:val="972"/>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pStyle w:val="790"/>
        <w:rPr>
          <w:color w:val="auto"/>
          <w:highlight w:val="none"/>
        </w:rPr>
      </w:pPr>
      <w:r>
        <w:rPr>
          <w:color w:val="auto"/>
          <w:highlight w:val="none"/>
        </w:rPr>
      </w:r>
      <w:r/>
    </w:p>
    <w:p>
      <w:pPr>
        <w:pStyle w:val="972"/>
        <w:spacing w:line="240" w:lineRule="auto"/>
        <w:rPr>
          <w:rFonts w:ascii="宋体" w:hAnsi="宋体" w:eastAsia="宋体" w:cs="宋体"/>
          <w:color w:val="auto"/>
          <w:sz w:val="28"/>
          <w:szCs w:val="36"/>
          <w:highlight w:val="none"/>
        </w:rPr>
      </w:pPr>
      <w:r>
        <w:rPr>
          <w:rFonts w:hint="eastAsia" w:ascii="宋体" w:hAnsi="宋体" w:eastAsia="宋体" w:cs="宋体"/>
          <w:color w:val="auto"/>
          <w:sz w:val="28"/>
          <w:szCs w:val="36"/>
          <w:highlight w:val="none"/>
        </w:rPr>
        <w:t xml:space="preserve">第二章  </w:t>
      </w:r>
      <w:bookmarkEnd w:id="21"/>
      <w:r/>
      <w:bookmarkEnd w:id="22"/>
      <w:r/>
      <w:bookmarkEnd w:id="23"/>
      <w:r/>
      <w:bookmarkEnd w:id="66"/>
      <w:r/>
      <w:bookmarkEnd w:id="67"/>
      <w:r/>
      <w:bookmarkEnd w:id="68"/>
      <w:r>
        <w:rPr>
          <w:rFonts w:hint="eastAsia" w:ascii="宋体" w:hAnsi="宋体" w:eastAsia="宋体" w:cs="宋体"/>
          <w:color w:val="auto"/>
          <w:sz w:val="28"/>
          <w:szCs w:val="36"/>
          <w:highlight w:val="none"/>
        </w:rPr>
        <w:t xml:space="preserve">供应商须知</w:t>
      </w:r>
      <w:r/>
    </w:p>
    <w:p>
      <w:pPr>
        <w:pStyle w:val="973"/>
        <w:jc w:val="left"/>
        <w:rPr>
          <w:rFonts w:ascii="宋体" w:hAnsi="宋体" w:eastAsia="宋体" w:cs="宋体"/>
          <w:color w:val="auto"/>
          <w:sz w:val="22"/>
          <w:szCs w:val="28"/>
          <w:highlight w:val="none"/>
        </w:rPr>
      </w:pPr>
      <w:r>
        <w:rPr>
          <w:rFonts w:hint="eastAsia" w:ascii="宋体" w:hAnsi="宋体" w:eastAsia="宋体" w:cs="宋体"/>
          <w:color w:val="auto"/>
          <w:sz w:val="22"/>
          <w:szCs w:val="28"/>
          <w:highlight w:val="none"/>
        </w:rPr>
        <w:t xml:space="preserve">一、总则</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1、采购方式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本次政府采购活动采取竞争性磋商(以下简称磋商)方式，本磋商文件仅适用于磋商公告中所述项目。</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2、合格的供应商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满足磋商公告中申请人的资格要求的规定。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满足本磋商文件全部实质性要求和条件的规定。</w:t>
      </w:r>
      <w:r/>
    </w:p>
    <w:p>
      <w:pPr>
        <w:ind w:firstLine="48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2.4 符合上述条件的供应商应承担参与磋商采购及履约过程应承担的全部责任与义务</w:t>
      </w:r>
      <w:r>
        <w:rPr>
          <w:rFonts w:hint="eastAsia" w:ascii="宋体" w:hAnsi="宋体" w:eastAsia="宋体" w:cs="宋体"/>
          <w:color w:val="auto"/>
          <w:sz w:val="22"/>
          <w:szCs w:val="22"/>
          <w:highlight w:val="none"/>
          <w:lang w:eastAsia="zh-CN"/>
        </w:rPr>
        <w:t xml:space="preserve">。</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3、适用法律</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本次磋商及由此产生的合同受中华人民共和国有关的法律法规制约和保护。</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4、磋商费用</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4.1供应商应自行承担所有与参加本次磋商有关的费用，无论磋商过程中的做法和结果如何，</w:t>
      </w:r>
      <w:r>
        <w:rPr>
          <w:rFonts w:hint="eastAsia" w:ascii="宋体" w:hAnsi="宋体" w:eastAsia="宋体" w:cs="宋体"/>
          <w:color w:val="auto"/>
          <w:sz w:val="22"/>
          <w:szCs w:val="22"/>
          <w:highlight w:val="none"/>
          <w:lang w:eastAsia="zh-CN"/>
        </w:rPr>
        <w:t xml:space="preserve">江苏万汇项目管理有限公司</w:t>
      </w:r>
      <w:r>
        <w:rPr>
          <w:rFonts w:hint="eastAsia" w:ascii="宋体" w:hAnsi="宋体" w:eastAsia="宋体" w:cs="宋体"/>
          <w:color w:val="auto"/>
          <w:sz w:val="22"/>
          <w:szCs w:val="22"/>
          <w:highlight w:val="none"/>
        </w:rPr>
        <w:t xml:space="preserve">(以下简称代理机构)在任何情况下均无义务和责任承担这些费用。</w:t>
      </w:r>
      <w:r/>
    </w:p>
    <w:p>
      <w:pPr>
        <w:ind w:firstLine="442"/>
        <w:spacing w:line="360" w:lineRule="auto"/>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rPr>
        <w:t xml:space="preserve">4.2本工程招标代理费按苏招协[2022]002号文关于印发《江苏省招标代理服务收费的指导意见》的通知规定的收费标准</w:t>
      </w:r>
      <w:r>
        <w:rPr>
          <w:rFonts w:hint="eastAsia" w:ascii="宋体" w:hAnsi="宋体" w:eastAsia="宋体" w:cs="宋体"/>
          <w:b/>
          <w:bCs/>
          <w:color w:val="auto"/>
          <w:sz w:val="22"/>
          <w:szCs w:val="22"/>
          <w:highlight w:val="none"/>
          <w:lang w:val="en-US" w:eastAsia="zh-CN"/>
        </w:rPr>
        <w:t xml:space="preserve">60%</w:t>
      </w:r>
      <w:r>
        <w:rPr>
          <w:rFonts w:hint="eastAsia" w:ascii="宋体" w:hAnsi="宋体" w:eastAsia="宋体" w:cs="宋体"/>
          <w:b/>
          <w:bCs/>
          <w:color w:val="auto"/>
          <w:sz w:val="22"/>
          <w:szCs w:val="22"/>
          <w:highlight w:val="none"/>
        </w:rPr>
        <w:t xml:space="preserve">收取</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最高投标限价(含清单)编制费用按《江苏省工程造价咨询服务收费指导意见》(苏建价协[2022]7号)收费标准</w:t>
      </w:r>
      <w:r>
        <w:rPr>
          <w:rFonts w:hint="eastAsia" w:ascii="宋体" w:hAnsi="宋体" w:eastAsia="宋体" w:cs="宋体"/>
          <w:b/>
          <w:bCs/>
          <w:color w:val="auto"/>
          <w:sz w:val="22"/>
          <w:szCs w:val="22"/>
          <w:highlight w:val="none"/>
          <w:lang w:val="en-US" w:eastAsia="zh-CN"/>
        </w:rPr>
        <w:t xml:space="preserve">60%</w:t>
      </w:r>
      <w:r>
        <w:rPr>
          <w:rFonts w:hint="eastAsia" w:ascii="宋体" w:hAnsi="宋体" w:eastAsia="宋体" w:cs="宋体"/>
          <w:b/>
          <w:bCs/>
          <w:color w:val="auto"/>
          <w:sz w:val="22"/>
          <w:szCs w:val="22"/>
          <w:highlight w:val="none"/>
        </w:rPr>
        <w:t xml:space="preserve">收取</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评委费按实计取</w:t>
      </w:r>
      <w:r>
        <w:rPr>
          <w:rFonts w:hint="eastAsia" w:ascii="宋体" w:hAnsi="宋体" w:eastAsia="宋体" w:cs="宋体"/>
          <w:b/>
          <w:bCs/>
          <w:color w:val="auto"/>
          <w:sz w:val="22"/>
          <w:szCs w:val="22"/>
          <w:highlight w:val="none"/>
        </w:rPr>
        <w:t xml:space="preserve">。费用由</w:t>
      </w:r>
      <w:r>
        <w:rPr>
          <w:rFonts w:hint="eastAsia" w:ascii="宋体" w:hAnsi="宋体" w:eastAsia="宋体" w:cs="宋体"/>
          <w:b/>
          <w:bCs/>
          <w:color w:val="auto"/>
          <w:sz w:val="22"/>
          <w:szCs w:val="22"/>
          <w:highlight w:val="none"/>
          <w:lang w:val="en-US" w:eastAsia="zh-CN"/>
        </w:rPr>
        <w:t xml:space="preserve">采购人支付。</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5、 磋商文件的约束力</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供应商一旦获取了本磋商文件并决定参加磋商，即被认为接受了本磋商文件的规定和约束，并且视为已经知道或应当知道自身权益是否受到了损害。</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6</w:t>
      </w:r>
      <w:bookmarkStart w:id="69" w:name="_Toc462564070"/>
      <w:r/>
      <w:bookmarkStart w:id="70" w:name="_Toc513029211"/>
      <w:r/>
      <w:bookmarkStart w:id="71" w:name="_Toc20823283"/>
      <w:r/>
      <w:bookmarkStart w:id="72" w:name="_Toc16938527"/>
      <w:r>
        <w:rPr>
          <w:rFonts w:hint="eastAsia" w:ascii="宋体" w:hAnsi="宋体" w:eastAsia="宋体" w:cs="宋体"/>
          <w:b/>
          <w:bCs/>
          <w:color w:val="auto"/>
          <w:sz w:val="22"/>
          <w:szCs w:val="22"/>
          <w:highlight w:val="none"/>
        </w:rPr>
        <w:t xml:space="preserve">、 磋商文件的</w:t>
      </w:r>
      <w:bookmarkEnd w:id="69"/>
      <w:r/>
      <w:bookmarkEnd w:id="70"/>
      <w:r/>
      <w:bookmarkEnd w:id="71"/>
      <w:r/>
      <w:bookmarkEnd w:id="72"/>
      <w:r>
        <w:rPr>
          <w:rFonts w:hint="eastAsia" w:ascii="宋体" w:hAnsi="宋体" w:eastAsia="宋体" w:cs="宋体"/>
          <w:b/>
          <w:bCs/>
          <w:color w:val="auto"/>
          <w:sz w:val="22"/>
          <w:szCs w:val="22"/>
          <w:highlight w:val="none"/>
        </w:rPr>
        <w:t xml:space="preserve">询问及修改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代理机构或采购人可以视采购项目的具体情况，组织供应商进行现场考察或召开磋商前答疑会，但不单独或分别组织只有一个供应商参加的现场考察和答疑会。</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7. 磋商文件的解释</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本磋商文件由</w:t>
      </w:r>
      <w:r>
        <w:rPr>
          <w:rFonts w:hint="eastAsia" w:ascii="宋体" w:hAnsi="宋体" w:eastAsia="宋体" w:cs="宋体"/>
          <w:color w:val="auto"/>
          <w:sz w:val="22"/>
          <w:szCs w:val="22"/>
          <w:highlight w:val="none"/>
          <w:lang w:eastAsia="zh-CN"/>
        </w:rPr>
        <w:t xml:space="preserve">江苏万汇项目管理有限公司</w:t>
      </w:r>
      <w:r>
        <w:rPr>
          <w:rFonts w:hint="eastAsia" w:ascii="宋体" w:hAnsi="宋体" w:eastAsia="宋体" w:cs="宋体"/>
          <w:color w:val="auto"/>
          <w:sz w:val="22"/>
          <w:szCs w:val="22"/>
          <w:highlight w:val="none"/>
        </w:rPr>
        <w:t xml:space="preserve">负责解释。</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8、现场踏勘</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供应商自行踏勘现场。(踏勘若产生费用，则费用自理，如在踏勘现场中所发生的意外事故和财产损失，由踏勘人自理）</w:t>
      </w:r>
      <w:r/>
    </w:p>
    <w:p>
      <w:pPr>
        <w:ind w:firstLine="480"/>
        <w:spacing w:line="360" w:lineRule="auto"/>
        <w:rPr>
          <w:rFonts w:ascii="宋体" w:hAnsi="宋体" w:eastAsia="宋体" w:cs="宋体"/>
          <w:color w:val="auto"/>
          <w:sz w:val="22"/>
          <w:szCs w:val="22"/>
          <w:highlight w:val="none"/>
        </w:rPr>
      </w:pPr>
      <w:r/>
      <w:bookmarkStart w:id="73" w:name="_Hlt26954830"/>
      <w:r/>
      <w:bookmarkEnd w:id="73"/>
      <w:r/>
      <w:bookmarkStart w:id="74" w:name="_Hlt26954828"/>
      <w:r/>
      <w:bookmarkEnd w:id="74"/>
      <w:r/>
      <w:bookmarkStart w:id="75" w:name="_Hlt26670345"/>
      <w:r/>
      <w:bookmarkEnd w:id="75"/>
      <w:r/>
      <w:bookmarkStart w:id="76" w:name="_Hlt26954832"/>
      <w:r/>
      <w:bookmarkEnd w:id="76"/>
      <w:r/>
      <w:bookmarkStart w:id="77" w:name="_Hlt26670348"/>
      <w:r/>
      <w:bookmarkEnd w:id="77"/>
      <w:r/>
      <w:bookmarkStart w:id="78" w:name="_Hlt26668969"/>
      <w:r/>
      <w:bookmarkEnd w:id="78"/>
      <w:r/>
      <w:bookmarkStart w:id="79" w:name="_Hlt26670354"/>
      <w:r/>
      <w:bookmarkEnd w:id="79"/>
      <w:r/>
      <w:bookmarkStart w:id="80" w:name="_Toc61149553"/>
      <w:r/>
      <w:bookmarkStart w:id="81" w:name="_Toc14577351"/>
      <w:r/>
      <w:bookmarkStart w:id="82" w:name="_Toc462564072"/>
      <w:r/>
      <w:bookmarkStart w:id="83" w:name="_Toc513029213"/>
      <w:r>
        <w:rPr>
          <w:rFonts w:hint="eastAsia" w:ascii="宋体" w:hAnsi="宋体" w:eastAsia="宋体" w:cs="宋体"/>
          <w:color w:val="auto"/>
          <w:sz w:val="22"/>
          <w:szCs w:val="22"/>
          <w:highlight w:val="none"/>
        </w:rPr>
        <w:t xml:space="preserve">二、磋商响应文件的编制及保证金收取</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1、响应文件编制要求</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除技术性能另有规定外，响应文件所使用的度量衡单位，均须采用国家法定计量单位。</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2、参加磋商供应商资格的文件证明</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磋商供应商除必须具有履行合同所需提供的设备以及服务的能力外，还必须具备相应的财务、技术方面的能力。</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磋商供应商委托代理时还应提交法定代表人授权委托书，请按第六章“竞争性磋商响应文件格式”填写并附法定代表人与委托代理人身份证明电子件。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3、首次磋商报价表</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标的物</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详见第四章“项目需求”。</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有关费用处理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本次采购磋商供应商的总报价应包括为完成本项目发生的所有费用，本磋商文件中另有规定的除外。</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其它费用处理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磋商文件未列明，而磋商供应商认为必须的费用也须列入报价。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报价采用的货币</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响应文件中的单价和总价，无特殊规定的采用人民币报价，以元为单位标注。磋商文件中另有规定的按规定执行。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4、项目需求响应方案</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 提供为完成本项目的总体实施方案。</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对磋商文件中项目需求的技术与商务条款要求逐项作出应答，并提供依据或说明。</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 磋商供应商认为需要的其他技术文件或说明。</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5、磋商保证金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 磋商保证金到账凭证：</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电汇、网银等方式：转账成功页面截图，电子件上传。</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现金解款单方式 ：转账凭证（红联+蓝联）与磋商供应商银行开户许可证，电子件上传。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 供应商未按照磋商文件要求提交磋商保证金的，响应无效。</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 未成交供应商的磋商保证金，将在成交通知书发出后5个工作日内退还，不计利息；成交供应商的磋商保证金，将在政府采购合同签订后5个工作日内退还，不计利息。</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5.5 下列任何情况发生时，磋商供应商保证金不予退还：</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（1）在提交响应文件截止时间后撤回响应文件的（磋商供应商在提交最后报价之前根据磋商情况退出磋商的除外）；</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（2）在响应文件中提供虚假材料的；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（3）与采购人、其他供应商或者采购代理机构恶意串通的；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（4）在整个磋商活动中采取不正当手段诋毁、排挤其他供应商的；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（5）向采购人、采购代理机构相关工作人员行贿或者提供其他不正当利益的；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（6）成交供应商在规定期限内不与采购人签订合同的；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（7）成交供应商在规定期限内未能根据规定交纳履约保证金的；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（8）法律、法规规定的其他情况。</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5.6 本项目磋商保证金要求详见磋商文件第一章“竞争性磋商采购邀请”。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6、响应文件制作工具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7、响应文件构成</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磋商供应商编制的响应文件应包括商务文件、技术文件、评审因素所需材料和其他材料等内容，相关文件的提交如未特别注明可提供扫描件。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响应文件格式：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填写供应商名称、供应商地址、法定代表人、委托代理人、日期等内容。</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 商务文件：（政府采购政策有关材料可选提交；委托代理时必须提交法定代表人授权委托书，其他文件必须提交，否则按无效响应处理）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（1）响应函：请按给定格式及要求填写。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（2）开标一览表（首次磋商报价表）：请按给定格式及要求填写。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（3）报价明细表（首次磋商报价明细表）：请按“竞争性磋商响应文件格式”提供的“磋商首次报价明细”格式及要求填写。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（4）政府采购政策：中小企业声明函、残疾人福利性单位声明函及省级以上监狱管理局、戒毒管理局（含新疆生产建设兵团）出具的属于监狱企业的证明文件，填报要求详见“政策功能”。</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（5）资格审查材料</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详见本磋商文件第一章“竞争性磋商</w:t>
      </w:r>
      <w:r>
        <w:rPr>
          <w:rFonts w:hint="eastAsia" w:ascii="宋体" w:hAnsi="宋体" w:eastAsia="宋体" w:cs="宋体"/>
          <w:color w:val="auto"/>
          <w:sz w:val="22"/>
          <w:szCs w:val="22"/>
          <w:highlight w:val="none"/>
          <w:lang w:val="en-US" w:eastAsia="zh-CN"/>
        </w:rPr>
        <w:t xml:space="preserve">采购公告</w:t>
      </w:r>
      <w:r>
        <w:rPr>
          <w:rFonts w:hint="eastAsia" w:ascii="宋体" w:hAnsi="宋体" w:eastAsia="宋体" w:cs="宋体"/>
          <w:color w:val="auto"/>
          <w:sz w:val="22"/>
          <w:szCs w:val="22"/>
          <w:highlight w:val="none"/>
        </w:rPr>
        <w:t xml:space="preserve">”“二、申请人的资格要求”。</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（6）法定代表人授权委托书：请按给定格式及要求填写。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（7）商务部分正负偏离表：请按给定格式及要求，并根据供应商响应承诺的商务条件与“合同条款”“项目需求”等的差异填写。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技术文件：（以下文件必须提交，否则按无效响应处理）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（1）技术标：可以但不限于技术方案、磋商文件规定的其他文件等，格式自定。</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（2）项目需求响应：格式自定。</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 评审因素所需材料：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如有，请按磋商文件要求提供。</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 其他材料：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如有，请按磋商文件要求提供。</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8、生成响应文件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8.2 电子响应文件不得涂改、行间插字或删除，如出现上述情况应重新编制。</w:t>
      </w:r>
      <w:r/>
    </w:p>
    <w:p>
      <w:pPr>
        <w:keepLines/>
        <w:keepNext/>
        <w:spacing w:before="120" w:after="120" w:line="360" w:lineRule="auto"/>
        <w:rPr>
          <w:rFonts w:ascii="宋体" w:hAnsi="宋体" w:eastAsia="宋体" w:cs="宋体"/>
          <w:bCs/>
          <w:color w:val="auto"/>
          <w:sz w:val="22"/>
          <w:highlight w:val="none"/>
        </w:rPr>
        <w:outlineLvl w:val="1"/>
      </w:pPr>
      <w:r/>
      <w:bookmarkStart w:id="84" w:name="_Toc513029224"/>
      <w:r/>
      <w:bookmarkStart w:id="85" w:name="_Toc14577362"/>
      <w:r/>
      <w:bookmarkStart w:id="86" w:name="_Toc61149562"/>
      <w:r>
        <w:rPr>
          <w:rFonts w:hint="eastAsia" w:ascii="宋体" w:hAnsi="宋体" w:eastAsia="宋体" w:cs="宋体"/>
          <w:bCs/>
          <w:color w:val="auto"/>
          <w:sz w:val="22"/>
          <w:highlight w:val="none"/>
        </w:rPr>
        <w:t xml:space="preserve">三、响应文件及样品的递交</w:t>
      </w:r>
      <w:bookmarkEnd w:id="84"/>
      <w:r/>
      <w:bookmarkEnd w:id="85"/>
      <w:r/>
      <w:bookmarkEnd w:id="86"/>
      <w:r/>
      <w:r/>
    </w:p>
    <w:p>
      <w:pPr>
        <w:ind w:firstLine="480"/>
        <w:jc w:val="left"/>
        <w:spacing w:line="360" w:lineRule="auto"/>
        <w:tabs>
          <w:tab w:val="left" w:pos="900" w:leader="none"/>
        </w:tabs>
        <w:rPr>
          <w:rFonts w:ascii="宋体" w:hAnsi="宋体" w:eastAsia="宋体" w:cs="宋体"/>
          <w:color w:val="auto"/>
          <w:sz w:val="22"/>
          <w:szCs w:val="22"/>
          <w:highlight w:val="none"/>
        </w:rPr>
      </w:pPr>
      <w:r/>
      <w:bookmarkStart w:id="87" w:name="_Hlt26954856"/>
      <w:r/>
      <w:bookmarkEnd w:id="87"/>
      <w:r>
        <w:rPr>
          <w:rFonts w:hint="eastAsia" w:ascii="宋体" w:hAnsi="宋体" w:eastAsia="宋体" w:cs="宋体"/>
          <w:color w:val="auto"/>
          <w:sz w:val="22"/>
          <w:szCs w:val="22"/>
          <w:highlight w:val="none"/>
        </w:rPr>
        <w:t xml:space="preserve">1、响应文件的上传、修改和撤回</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线上提交与接收地点：供应商应当通过“苏采云”系统提交数据电文形式的响应文件（即电子投标），“苏采云”系统自动接收。</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1.3供应商须通过“苏采云”系统提供的政府采购客户端工具（使用“CA数字证书”）加盖电子签章。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说明：供应商应在用CA数字证书以及自备的能够登录“苏采云”系统的笔记本电脑，在达到开标时间后，使用CA数字证书解密各自响应文件。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1.4供应商未按规定加密的响应文件，“苏采云”系统应当拒收并提示。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1.5磋商供应商在上传响应文件后可以对其修改或撤回，但这种修改或撤回，必须在规定的截止时间前。</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如需对电子响应文件修改，磋商供应商可以在截止时间前登录电子交易平台撤回文件，并上传新的响应文件，响应文件以最终完成上传的为准。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 磋商供应商不得在截止时间后修改响应文件，也不得在截止时间起至磋商有效期满前撤回响应文件。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2、磋商响应有效期</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磋商响应有效期为采购代理机构规定的响应文件接收截止时间后六十（60）天。磋商响应有效期比规定短的将被视为非实质性响应而予以拒绝。</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3、提交样品截止时间和地点</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采购项目需要提交样品的，供应商应当于磋商文件规定的样品接收截止时间前将样品送达指定地点并登记完毕，否则不予接收。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成交供应商提供的样品由采购人封存、保管，作为履约验收的参考。未成交供应商提供的样品，应在成交结果公布后两个工作日内领回，否则按无主物品处理。</w:t>
      </w:r>
      <w:r/>
    </w:p>
    <w:p>
      <w:pPr>
        <w:pStyle w:val="1094"/>
        <w:ind w:firstLine="480"/>
        <w:spacing w:after="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四、磋商报价</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 磋商报价</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磋商响应报价方式：本工程采用下列第</w:t>
      </w:r>
      <w:r>
        <w:rPr>
          <w:rFonts w:hint="eastAsia" w:ascii="宋体" w:hAnsi="宋体" w:eastAsia="宋体" w:cs="宋体"/>
          <w:color w:val="auto"/>
          <w:sz w:val="22"/>
          <w:szCs w:val="22"/>
          <w:highlight w:val="none"/>
          <w:u w:val="single"/>
        </w:rPr>
        <w:t xml:space="preserve">  (1)  </w:t>
      </w:r>
      <w:r>
        <w:rPr>
          <w:rFonts w:hint="eastAsia" w:ascii="宋体" w:hAnsi="宋体" w:eastAsia="宋体" w:cs="宋体"/>
          <w:color w:val="auto"/>
          <w:sz w:val="22"/>
          <w:szCs w:val="22"/>
          <w:highlight w:val="none"/>
        </w:rPr>
        <w:t xml:space="preserve">种方式。</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可调价格报价：供应商的磋商响应报价可根据合同实施期间的市场变化和政策性调整而变动。</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磋商响应报价的计价方法</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 本工程项目采用</w:t>
      </w:r>
      <w:r>
        <w:rPr>
          <w:rFonts w:hint="eastAsia" w:ascii="宋体" w:hAnsi="宋体" w:eastAsia="宋体" w:cs="宋体"/>
          <w:color w:val="auto"/>
          <w:sz w:val="22"/>
          <w:szCs w:val="22"/>
          <w:highlight w:val="none"/>
          <w:u w:val="single"/>
        </w:rPr>
        <w:t xml:space="preserve">  工程量清单  </w:t>
      </w:r>
      <w:r>
        <w:rPr>
          <w:rFonts w:hint="eastAsia" w:ascii="宋体" w:hAnsi="宋体" w:eastAsia="宋体" w:cs="宋体"/>
          <w:color w:val="auto"/>
          <w:sz w:val="22"/>
          <w:szCs w:val="22"/>
          <w:highlight w:val="none"/>
        </w:rPr>
        <w:t xml:space="preserve">计价方法。供应商应根据采购人提供的工程量清单计算单价、合价以及各种政策性费用。</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 施工用水电差价进报价，采购人不再另行支付。</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可选用的工程预算、费用定额和政策性文件</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（1）用于响应报价可参考的依据为：《建设工程工程量清单计价规范》（</w:t>
      </w:r>
      <w:r>
        <w:rPr>
          <w:rFonts w:hint="eastAsia" w:ascii="宋体" w:hAnsi="宋体" w:eastAsia="宋体" w:cs="宋体"/>
          <w:color w:val="auto"/>
          <w:sz w:val="22"/>
          <w:szCs w:val="22"/>
          <w:highlight w:val="none"/>
          <w:lang w:eastAsia="zh-CN"/>
        </w:rPr>
        <w:t xml:space="preserve">2024版</w:t>
      </w:r>
      <w:r>
        <w:rPr>
          <w:rFonts w:hint="eastAsia" w:ascii="宋体" w:hAnsi="宋体" w:eastAsia="宋体" w:cs="宋体"/>
          <w:color w:val="auto"/>
          <w:sz w:val="22"/>
          <w:szCs w:val="22"/>
          <w:highlight w:val="none"/>
        </w:rPr>
        <w:t xml:space="preserve">）、《江苏省建设工程费用定额》(2014)、《江苏省市政工程计价定额》(2021)、近期的《东海县工程建设经济》最新指导价，指导价没有的材料价格按市场价计取。</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政策性文件按照现行江苏省建设厅、连云港市建设局颁发的相关文件规定执行。</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经磋商后，</w:t>
      </w:r>
      <w:r>
        <w:rPr>
          <w:rFonts w:hint="eastAsia" w:ascii="宋体" w:hAnsi="宋体" w:eastAsia="宋体" w:cs="宋体"/>
          <w:b/>
          <w:bCs/>
          <w:color w:val="auto"/>
          <w:sz w:val="22"/>
          <w:szCs w:val="22"/>
          <w:highlight w:val="none"/>
        </w:rPr>
        <w:t xml:space="preserve">如果最后报价高于或低于磋商供应商在响应文件首次报价的，分项报价同比例调整</w:t>
      </w:r>
      <w:r>
        <w:rPr>
          <w:rFonts w:hint="eastAsia" w:ascii="宋体" w:hAnsi="宋体" w:eastAsia="宋体" w:cs="宋体"/>
          <w:color w:val="auto"/>
          <w:sz w:val="22"/>
          <w:szCs w:val="22"/>
          <w:highlight w:val="none"/>
        </w:rPr>
        <w:t xml:space="preserve">。最低报价不能作为成交的保证。</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报价货币</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磋商应以人民币报价。</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3、磋商响应报价的编制要求</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供应商必须按工程量清单，用综合单价法编制投标报价。工程量清单数量、暂定价、独立费不得变更、不得优惠，否则视为重大偏差。</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供应商应对工程量清单中的每一个子目均列出单价、合价，没有填写单价、合价的项目，其费用将被认为已包括在工程量清单其它项目的单价、合价中。</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 工程实物量清单项目中如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暂定价材料（甲控乙购材料）具体内容详见工程量清单编制说明。</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 下列费用为不可竞争费用，不可竞争费用应严格执行有关费用标准，不得降低标准进行投标，否则作废标处理。</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 本工程由供应商自购的材料，供应商须编制自购主要材料一览表，注明品牌、规格、型号、产地、数量、单价和合价。报价中含材料价差，结算时不予调整。</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3.10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3.11 采购人向供应商提供的有关施工现场的资料和数据是采购人现有的能使供应商利用的资料。采购人对供应商由此做出的推论、理解和结论概不负责。</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3.13 供应商应当在采购文件中详细、定量地列出优惠让利的理由及所采取的技术措施。</w:t>
      </w:r>
      <w:r/>
    </w:p>
    <w:p>
      <w:pPr>
        <w:keepLines/>
        <w:keepNext/>
        <w:spacing w:before="120" w:after="12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五、磋商与评审</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1、磋商开始仪式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采购代理机构将在本磋商文件第一章“竞争性磋商采购邀请”规定的时间和地点组织磋商开始仪式。</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开标当天各供应商及时登录不见面开标大厅，响应文件递交截止时间后，采购人将在系统内公布投标</w:t>
      </w:r>
      <w:r>
        <w:rPr>
          <w:rFonts w:hint="eastAsia" w:ascii="宋体" w:hAnsi="宋体" w:eastAsia="宋体" w:cs="宋体"/>
          <w:b/>
          <w:bCs/>
          <w:color w:val="auto"/>
          <w:sz w:val="22"/>
          <w:szCs w:val="22"/>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线下开启的，供应商必须按规定时间递交CA数字证书，</w:t>
      </w:r>
      <w:r>
        <w:rPr>
          <w:rFonts w:hint="eastAsia" w:ascii="宋体" w:hAnsi="宋体" w:eastAsia="宋体" w:cs="宋体"/>
          <w:b/>
          <w:color w:val="auto"/>
          <w:sz w:val="22"/>
          <w:szCs w:val="22"/>
          <w:highlight w:val="none"/>
        </w:rPr>
        <w:t xml:space="preserve">超过截止时间的采购代理机构有权拒收，视为放弃响应和放弃对开启全过程提出疑义的权利，并承担由此导致的一切后果。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不见面交易的，供应商必须提前登录不见面开标大厅并在响应文件递交截止时间之前完成签到，</w:t>
      </w:r>
      <w:r>
        <w:rPr>
          <w:rFonts w:hint="eastAsia" w:ascii="宋体" w:hAnsi="宋体" w:eastAsia="宋体" w:cs="宋体"/>
          <w:b/>
          <w:color w:val="auto"/>
          <w:sz w:val="22"/>
          <w:szCs w:val="22"/>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供应商未参加的，视同认可磋商结果。</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供应商解密响应文件后，苏采云系统将自动对项目进行开标，并宣布各供应商名称和投标价格。</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2、磋商小组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磋商开始仪式结束后，采购代理机构将立即组织磋商小组进行评审、磋商。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磋商小组由评审专家和采购人代表组成，且人员构成符合政府采购相关规定。</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3、磋商评审过程的保密与公正</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磋商小组应当遵守评审工作纪律，不得泄露评审情况和评审中获悉的商业秘密。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在磋商评审过程中，磋商供应商不得以任何行为影响磋商评审过程，否则其响应文件将被作为无效响应文件。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4、评审过程的澄清、说明和更正</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磋商小组要求磋商供应商澄清、说明或更正响应文件应当以书面形式作出（从评标系统发起）。</w:t>
      </w:r>
      <w:r>
        <w:rPr>
          <w:rFonts w:hint="eastAsia" w:ascii="宋体" w:hAnsi="宋体" w:eastAsia="宋体" w:cs="宋体"/>
          <w:b/>
          <w:color w:val="auto"/>
          <w:sz w:val="22"/>
          <w:szCs w:val="22"/>
          <w:highlight w:val="none"/>
        </w:rPr>
        <w:t xml:space="preserve">磋商供应商的澄清、说明或者更正采用书面形式，通过“苏采云”系统系统作出，并不得超出响应文件的范围或者改变响应文件的实质性内容。</w:t>
      </w:r>
      <w:r>
        <w:rPr>
          <w:rFonts w:hint="eastAsia" w:ascii="宋体" w:hAnsi="宋体" w:eastAsia="宋体" w:cs="宋体"/>
          <w:color w:val="auto"/>
          <w:sz w:val="22"/>
          <w:szCs w:val="22"/>
          <w:highlight w:val="none"/>
        </w:rPr>
        <w:t xml:space="preserve">磋商供应商的澄清文件是响应文件的组成部分。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 接到磋商小组澄清、说明或者更正要求的磋商供应商如未按规定作出，其风险由磋商供应商自行承担。</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5、对响应文件的初审</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color w:val="auto"/>
          <w:sz w:val="22"/>
          <w:szCs w:val="22"/>
          <w:highlight w:val="none"/>
          <w:lang w:val="en-US" w:eastAsia="zh-CN"/>
        </w:rPr>
        <w:t xml:space="preserve">5.1</w:t>
      </w:r>
      <w:r>
        <w:rPr>
          <w:rFonts w:hint="eastAsia" w:ascii="宋体" w:hAnsi="宋体" w:eastAsia="宋体" w:cs="宋体"/>
          <w:b/>
          <w:color w:val="auto"/>
          <w:sz w:val="22"/>
          <w:szCs w:val="22"/>
          <w:highlight w:val="none"/>
        </w:rPr>
        <w:t xml:space="preserve">资格性审查：</w:t>
      </w:r>
      <w:r>
        <w:rPr>
          <w:rFonts w:hint="eastAsia" w:ascii="宋体" w:hAnsi="宋体" w:eastAsia="宋体" w:cs="宋体"/>
          <w:color w:val="auto"/>
          <w:sz w:val="22"/>
          <w:szCs w:val="22"/>
          <w:highlight w:val="none"/>
        </w:rPr>
        <w:t xml:space="preserve">由磋商小组依据法律法规和磋商文件的规定，对响应文件中的资格证明文件进行审查，以确定供应商是否具备参加磋商的资格。</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color w:val="auto"/>
          <w:sz w:val="22"/>
          <w:szCs w:val="22"/>
          <w:highlight w:val="none"/>
          <w:lang w:val="en-US" w:eastAsia="zh-CN"/>
        </w:rPr>
        <w:t xml:space="preserve">5.2</w:t>
      </w:r>
      <w:r>
        <w:rPr>
          <w:rFonts w:hint="eastAsia" w:ascii="宋体" w:hAnsi="宋体" w:eastAsia="宋体" w:cs="宋体"/>
          <w:b/>
          <w:color w:val="auto"/>
          <w:sz w:val="22"/>
          <w:szCs w:val="22"/>
          <w:highlight w:val="none"/>
        </w:rPr>
        <w:t xml:space="preserve">符合性审查：</w:t>
      </w:r>
      <w:r>
        <w:rPr>
          <w:rFonts w:hint="eastAsia" w:ascii="宋体" w:hAnsi="宋体" w:eastAsia="宋体" w:cs="宋体"/>
          <w:color w:val="auto"/>
          <w:sz w:val="22"/>
          <w:szCs w:val="22"/>
          <w:highlight w:val="none"/>
        </w:rPr>
        <w:t xml:space="preserve">依据磋商文件的规定，由磋商小组从响应文件的有效性、完整性和对磋商文件的响应程度进行审查，以确定是否对磋商文件的实质性要求作出响应。</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2"/>
        <w:jc w:val="left"/>
        <w:spacing w:line="360" w:lineRule="auto"/>
        <w:tabs>
          <w:tab w:val="left" w:pos="900" w:leader="none"/>
        </w:tabs>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 xml:space="preserve">5.3政府采购异常低价审查：</w:t>
      </w:r>
      <w:r/>
    </w:p>
    <w:p>
      <w:pPr>
        <w:ind w:firstLine="482"/>
        <w:jc w:val="left"/>
        <w:spacing w:line="360" w:lineRule="auto"/>
        <w:tabs>
          <w:tab w:val="left" w:pos="900" w:leader="none"/>
        </w:tabs>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政府采购评审过程中出现下列情形之一的，评审委员会应当启动异常低价投标审查程序：</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3.投标（响应）报价低于采购项目最高限价65%的，即投标（响应）报价&lt;采购项目最高限价×65%；</w:t>
      </w:r>
      <w:r/>
    </w:p>
    <w:p>
      <w:pPr>
        <w:ind w:firstLine="482"/>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4.评审委员会基于专业判断，认为供应商报价过低，有可能影响产品质量或者不能诚信履约的其他情形。相关法律法规对供应商报价有规定的，从其规定。</w:t>
      </w:r>
      <w:r/>
    </w:p>
    <w:p>
      <w:pPr>
        <w:ind w:firstLine="482"/>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评审委员会启动异常低价投标审查后，属于前述第1项至第4项情形的，应当要求相关供应商在评审现场合理的时间内对投标价格作出解释，并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ind w:firstLine="482"/>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2"/>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360" w:lineRule="auto"/>
        <w:tabs>
          <w:tab w:val="left" w:pos="900" w:leader="none"/>
        </w:tabs>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2"/>
        <w:jc w:val="left"/>
        <w:spacing w:line="360" w:lineRule="auto"/>
        <w:tabs>
          <w:tab w:val="left" w:pos="900" w:leader="none"/>
        </w:tabs>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 xml:space="preserve">5.4</w:t>
      </w:r>
      <w:r>
        <w:rPr>
          <w:rFonts w:hint="eastAsia" w:ascii="宋体" w:hAnsi="宋体" w:eastAsia="宋体" w:cs="宋体"/>
          <w:b/>
          <w:bCs/>
          <w:color w:val="auto"/>
          <w:sz w:val="22"/>
          <w:szCs w:val="22"/>
          <w:highlight w:val="none"/>
        </w:rPr>
        <w:t xml:space="preserve">所谓重大偏离或保留</w:t>
      </w:r>
      <w:r>
        <w:rPr>
          <w:rFonts w:hint="eastAsia" w:ascii="宋体" w:hAnsi="宋体" w:eastAsia="宋体" w:cs="宋体"/>
          <w:color w:val="auto"/>
          <w:sz w:val="22"/>
          <w:szCs w:val="22"/>
          <w:highlight w:val="none"/>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被认定为未实质性响应磋商文件的响应文件的情形：</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（1）供应商未按照磋商文件要求提交（上传）电子响应文件的。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（2）供应商在“苏采云”系统规定的时间内未成功解密电子响应文件的。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（3）供应商不具备磋商文件中规定的资格要求的。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（4）供应商被信用中国网站（www.creditchina.gov.cn）无被列入失信被执行人、重大税收违法案件当事人名单、政府采购严重失信行为记录名单及其他不符合《中华人民共和国政府采购法》第二十二条规定情形的。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（5）不符合磋商文件规定的实质性要求和条件的。（本磋商文件中斜体且有下划线部分为实质性要求和条件）</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（6）供应商未通过符合性审查的。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（7）供应商未按照要求对磋商或者最后报价作出响应的。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（8）供应商提交两个（含两个）以上不同的最后报价的。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（9）供应商的最后报价超过了采购预算或者最高限价的。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磋商小组认为供应商的最后报价明显低于其他通过符合性审查供应商的最后报价，有可能影响产品质量或者不能诚信履约，或磋商小组启动异常低价响应审查程序，供应商在规定时间内未提供书面说明、证明材料，或提供的书面说明、证明材料不能证明其报价合理性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（11）响应文件含有采购人不能接受的附加条件的。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（12）响应文件未按照磋商文件要求加盖公章（CA电子公章）的。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（13）其他法律法规及本磋商文件规定的属于未实质性响应磋商文件的情形。</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5.6</w:t>
      </w:r>
      <w:r>
        <w:rPr>
          <w:rFonts w:hint="eastAsia" w:ascii="宋体" w:hAnsi="宋体" w:eastAsia="宋体" w:cs="宋体"/>
          <w:color w:val="auto"/>
          <w:sz w:val="22"/>
          <w:szCs w:val="22"/>
          <w:highlight w:val="none"/>
        </w:rPr>
        <w:t xml:space="preserve">有下列情形之一的，视为供应商串通，响应无效：</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（1）不同供应商的响应文件由同一单位或者个人编制。</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（2）不同供应商委托同一单位或者个人办理磋商事宜。</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（3）不同供应商的响应文件载明的项目管理成员或者联系人员为同一人。</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（4）不同供应商的响应文件异常一致或者最后报价呈规律性差异。</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（5）不同供应商的响应文件相互混装。</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b/>
          <w:color w:val="auto"/>
          <w:sz w:val="22"/>
          <w:szCs w:val="22"/>
          <w:highlight w:val="none"/>
        </w:rPr>
        <w:t xml:space="preserve">未实质性响应磋商文件的响应文件按无效响应处理</w:t>
      </w:r>
      <w:r>
        <w:rPr>
          <w:rFonts w:hint="eastAsia" w:ascii="宋体" w:hAnsi="宋体" w:eastAsia="宋体" w:cs="宋体"/>
          <w:color w:val="auto"/>
          <w:sz w:val="22"/>
          <w:szCs w:val="22"/>
          <w:highlight w:val="none"/>
        </w:rPr>
        <w:t xml:space="preserve">，磋商小组应当告知提交响应文件的磋商供应商。磋商供应商不得通过修改或撤销不合要求的偏离或保留而使其响应文件成为实质性响应的文件。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6、磋商程序及评审方法和标准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磋商程序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6.1.3 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6.1.4 本项目各分项最终结算价按照磋商首次报价与最后报价同比例变动。</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评审方法和标准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6.2.1 评审方法。</w:t>
      </w:r>
      <w:r>
        <w:rPr>
          <w:rFonts w:hint="eastAsia" w:ascii="宋体" w:hAnsi="宋体" w:eastAsia="宋体" w:cs="宋体"/>
          <w:b/>
          <w:color w:val="auto"/>
          <w:sz w:val="22"/>
          <w:szCs w:val="22"/>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评审时，磋商小组各成员独立对每个有效响应的文件进行评价、打分，然后汇总每个供应商每项评审因素的得分。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6.2.2 评审标准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见本磋商文件第六章“评审方法和评审标准”。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6.2.3 评审报告</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 采购活动终止的情况</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出现下列情形之一的，本次竞争性磋商采购活动将被终止：</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（1）因情况变化，不再符合规定的竞争性磋商采购方式适用情形的；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（2）出现影响采购公正的违法、违规行为的；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（3）在采购过程中符合要求的供应商或者报价未超过采购预算（最高限价）的供应商只有1家的。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（4）因重大变故，采购任务取消的。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（5）磋商小组认定磋商文件存在歧义、重大缺陷导致评审工作无法进行。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（6）因系统故障原因造成磋商不成功的。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（7）响应文件提交截止时间结束后参加磋商的供应商不足三家的：</w:t>
      </w:r>
      <w:r/>
    </w:p>
    <w:p>
      <w:pPr>
        <w:ind w:firstLine="480"/>
        <w:jc w:val="left"/>
        <w:spacing w:line="360" w:lineRule="auto"/>
        <w:tabs>
          <w:tab w:val="left" w:pos="900" w:leader="none"/>
        </w:tabs>
        <w:rPr>
          <w:rFonts w:hint="eastAsia" w:eastAsia="宋体"/>
          <w:color w:val="auto"/>
          <w:sz w:val="22"/>
          <w:szCs w:val="22"/>
          <w:highlight w:val="none"/>
        </w:rPr>
      </w:pPr>
      <w:r>
        <w:rPr>
          <w:rFonts w:hint="eastAsia" w:eastAsia="宋体"/>
          <w:color w:val="auto"/>
          <w:sz w:val="22"/>
          <w:szCs w:val="22"/>
          <w:highlight w:val="none"/>
        </w:rPr>
        <w:t xml:space="preserve">（8）在采购过程中符合要求的供应商或者最后报价未超过采购预算的供应商不足3家的。</w:t>
      </w:r>
      <w:r/>
    </w:p>
    <w:p>
      <w:pPr>
        <w:ind w:firstLine="480"/>
        <w:jc w:val="left"/>
        <w:spacing w:line="360" w:lineRule="auto"/>
        <w:tabs>
          <w:tab w:val="left" w:pos="900" w:leader="none"/>
        </w:tabs>
        <w:rPr>
          <w:rFonts w:eastAsia="宋体"/>
          <w:color w:val="auto"/>
          <w:sz w:val="22"/>
          <w:szCs w:val="22"/>
          <w:highlight w:val="none"/>
        </w:rPr>
      </w:pPr>
      <w:r>
        <w:rPr>
          <w:rFonts w:hint="eastAsia" w:eastAsia="宋体"/>
          <w:color w:val="auto"/>
          <w:sz w:val="22"/>
          <w:szCs w:val="22"/>
          <w:highlight w:val="none"/>
        </w:rPr>
        <w:t xml:space="preserve">（9）在苏采云系统规定时间内成功解密电子响应文件的供应商不足3家的。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7、响应文件现场开启特殊情况处理（采用不见面交易方式采购的本条款不适用）</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因“开评标系统”自身故障，开标活动无法正常进行时，将使用响应文件备份U盘继续进行响应文件开启。</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“开评标系统”自身故障是指非供应商原因造成所有供应商电子响应文件均无法解密的情形，部分响应文件无法解密的，不适用该条款。</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对于不同载体的响应文件，开启、评审及认定顺序为电子响应文件、备份U盘，前项不能读取的可按后项评审。</w:t>
      </w:r>
      <w:r/>
    </w:p>
    <w:p>
      <w:pPr>
        <w:keepLines/>
        <w:keepNext/>
        <w:spacing w:before="120" w:after="12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六、成交</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1、确定成交单位</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采购人从评审报告提出的成交候选供应商中，按照排序由高到低的原则确定成交供应商。采购人在确定成交供应商后，采购中心将在江苏政府采购网发布成交结果公告，公告期限为1个工作日。</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1.3</w:t>
      </w:r>
      <w:r>
        <w:rPr>
          <w:rFonts w:hint="eastAsia" w:ascii="宋体" w:hAnsi="宋体" w:eastAsia="宋体" w:cs="宋体"/>
          <w:color w:val="auto"/>
          <w:sz w:val="22"/>
          <w:szCs w:val="22"/>
          <w:highlight w:val="none"/>
        </w:rPr>
        <w:t xml:space="preserve">若有充分证据证明，成交供应商存在下列情形之一的，一经查实，将被取消成交资格：</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（1）提供虚假材料谋取中标、成交的。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（2）采取不正当手段诋毁、排挤其他供应商的。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（3）与采购人、其他供应商或者采购中心恶意串通的。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（4）向采购人、采购中心行贿或者提供其他不正当利益的。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（5）属于本磋商文件规定的无效情形，但在评审过程中又未被磋商小组发现的。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（6）成交后无正当理由拒不与采购人签订政府采购合同或者未按照磋商文件确定的事项签订政府采购合同的。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（7）将政府采购合同转包的。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）法律、法规、规章规定的属于成交无效的其他情形。</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成交通知书</w:t>
      </w:r>
      <w:r/>
    </w:p>
    <w:p>
      <w:pPr>
        <w:ind w:firstLine="480"/>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2.2成交通知书将是合同的一个组成部分。对采购人和成交供应商均具有法律效力。成交通知书发出后，采购人改变成交结果的，或者成交供应商放弃成交项目的，应当依法承担法律责任。</w:t>
      </w:r>
      <w:r/>
    </w:p>
    <w:p>
      <w:pPr>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七、合同签订相关事项</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1、签订合同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1.l 成交供应商应当在成交通知书发出之日起三十日内，按照磋商文件确定的事项与采购人签订政府采购合同。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磋商文件、成交供应商的响应文件及磋商采购过程中有关澄清、承诺文件均作为合同附件。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w:t>
      </w:r>
      <w:r>
        <w:rPr>
          <w:rFonts w:hint="eastAsia" w:ascii="宋体" w:hAnsi="宋体" w:eastAsia="宋体" w:cs="宋体"/>
          <w:b/>
          <w:bCs/>
          <w:color w:val="auto"/>
          <w:sz w:val="22"/>
          <w:szCs w:val="22"/>
          <w:highlight w:val="none"/>
        </w:rPr>
        <w:t xml:space="preserve"> </w:t>
      </w:r>
      <w:r>
        <w:rPr>
          <w:rFonts w:hint="eastAsia" w:ascii="宋体" w:hAnsi="宋体" w:eastAsia="宋体" w:cs="宋体"/>
          <w:b/>
          <w:bCs/>
          <w:i/>
          <w:iCs/>
          <w:color w:val="auto"/>
          <w:sz w:val="22"/>
          <w:szCs w:val="22"/>
          <w:highlight w:val="none"/>
          <w:u w:val="single"/>
        </w:rPr>
        <w:t xml:space="preserve">签订合同后，成交供应商不得将成交产品或服务进行转包</w:t>
      </w:r>
      <w:r>
        <w:rPr>
          <w:rFonts w:hint="eastAsia" w:ascii="宋体" w:hAnsi="宋体" w:eastAsia="宋体" w:cs="宋体"/>
          <w:b w:val="0"/>
          <w:bCs/>
          <w:i w:val="0"/>
          <w:iCs w:val="0"/>
          <w:color w:val="auto"/>
          <w:sz w:val="22"/>
          <w:szCs w:val="22"/>
          <w:highlight w:val="none"/>
          <w:u w:val="none"/>
        </w:rPr>
        <w:t xml:space="preserve">。</w:t>
      </w:r>
      <w:r>
        <w:rPr>
          <w:rFonts w:hint="eastAsia" w:ascii="宋体" w:hAnsi="宋体" w:eastAsia="宋体" w:cs="宋体"/>
          <w:color w:val="auto"/>
          <w:sz w:val="22"/>
          <w:szCs w:val="22"/>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2、履约保证金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履约保证金自合同生效之日起至合同约定的成交供应商主要义务履行完毕止，采购人按合同约定退还履约保证金。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tabs>
          <w:tab w:val="left" w:pos="900" w:leader="none"/>
        </w:tabs>
        <w:rPr>
          <w:rFonts w:ascii="宋体" w:hAnsi="宋体" w:eastAsia="宋体" w:cs="宋体"/>
          <w:color w:val="auto"/>
          <w:sz w:val="22"/>
          <w:szCs w:val="20"/>
          <w:highlight w:val="none"/>
        </w:rPr>
      </w:pPr>
      <w:r>
        <w:rPr>
          <w:rFonts w:hint="eastAsia" w:ascii="宋体" w:hAnsi="宋体" w:eastAsia="宋体" w:cs="宋体"/>
          <w:color w:val="auto"/>
          <w:sz w:val="22"/>
          <w:szCs w:val="22"/>
          <w:highlight w:val="none"/>
        </w:rPr>
        <w:t xml:space="preserve">2.4 本项目履约保证金要求详见第四章“项目需求”。</w:t>
      </w:r>
      <w:r/>
    </w:p>
    <w:p>
      <w:pPr>
        <w:keepLines/>
        <w:keepNext/>
        <w:spacing w:before="120" w:after="12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八、政策功能</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1、对于小型企业、微型企业、监狱企业、残疾人福利性单位报价以扣除优惠比率后的价格参与评审，但不作为成交价和合同签约价。成交价和合同签约价仍以其最后磋商报价为准。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2、价格给予扣除标准：</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宋体"/>
          <w:color w:val="auto"/>
          <w:sz w:val="22"/>
          <w:szCs w:val="22"/>
          <w:highlight w:val="none"/>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rPr>
          <w:rFonts w:hint="eastAsia" w:ascii="宋体" w:hAnsi="宋体" w:eastAsia="宋体" w:cs="宋体"/>
          <w:bCs/>
          <w:color w:val="auto"/>
          <w:sz w:val="22"/>
          <w:szCs w:val="22"/>
          <w:highlight w:val="none"/>
        </w:rPr>
        <w:t xml:space="preserve">对提供的服务全部由小型企业、微型企业、监狱企业、残疾人福利性单位承接的最后磋商报价给予5%的扣除，用扣除后的价格参与评审。</w:t>
      </w:r>
      <w:r/>
    </w:p>
    <w:p>
      <w:pPr>
        <w:ind w:firstLine="480"/>
        <w:jc w:val="left"/>
        <w:spacing w:line="360" w:lineRule="auto"/>
        <w:tabs>
          <w:tab w:val="left" w:pos="900" w:leader="none"/>
        </w:tabs>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本项目价格扣除计算方法如下：本项目专门面向中型企业、小型企业、微型企业、残疾人福利性单位、监狱企业采购，无需扣除。</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3、参加政府采购活动的供应商享受价格评审优惠的应当提供的材料： </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供应商为小型企业、微型企业的，</w:t>
      </w:r>
      <w:r>
        <w:rPr>
          <w:rFonts w:hint="eastAsia" w:ascii="宋体" w:hAnsi="宋体" w:eastAsia="宋体" w:cs="宋体"/>
          <w:bCs/>
          <w:color w:val="auto"/>
          <w:sz w:val="22"/>
          <w:szCs w:val="22"/>
          <w:highlight w:val="none"/>
        </w:rPr>
        <w:t xml:space="preserve">提供</w:t>
      </w:r>
      <w:r>
        <w:rPr>
          <w:rFonts w:hint="eastAsia" w:ascii="宋体" w:hAnsi="宋体" w:eastAsia="宋体" w:cs="宋体"/>
          <w:color w:val="auto"/>
          <w:sz w:val="22"/>
          <w:szCs w:val="22"/>
          <w:highlight w:val="none"/>
        </w:rPr>
        <w:t xml:space="preserve">《中小企业声明函》（第七章“竞争性磋商响应文件格式”）。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供应商为残疾人福利性单位的，符合财库〔2017〕141号文件规定条件的残疾人福利性单位视同小型企业、微型企业，提供《残疾人福利性单位声明函》（第六章“竞争性磋商响应文件格式”）。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供应商为监狱企业的，提供省级以上监狱管理局、戒毒管理局（含新疆生产建设兵团）出具的属于监狱企业的证明文件。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根据《财政部 司法部</w:t>
      </w:r>
      <w:r>
        <w:rPr>
          <w:rFonts w:hint="eastAsia" w:ascii="宋体" w:hAnsi="宋体" w:eastAsia="宋体" w:cs="宋体"/>
          <w:color w:val="auto"/>
          <w:sz w:val="22"/>
          <w:szCs w:val="22"/>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助力打好污染防治攻坚战，推广使用绿色包装，政府采购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政府采购项目执行《财政部生态环境部工业和信息化部关于印发&lt;绿色数据中心政府采购需求标准（试行）&gt;的通知》（财库〔2023〕7号）相关要求。</w:t>
      </w:r>
      <w:r/>
    </w:p>
    <w:p>
      <w:pPr>
        <w:keepLines/>
        <w:keepNext/>
        <w:spacing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九、质疑和投诉</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1、质疑的提出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提出质疑的供应商应当是参与所质疑项目采购活动的供应商。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color w:val="auto"/>
          <w:sz w:val="22"/>
          <w:szCs w:val="22"/>
          <w:highlight w:val="none"/>
        </w:rPr>
        <w:t xml:space="preserve">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w:t>
      </w:r>
      <w:r>
        <w:rPr>
          <w:rFonts w:hint="eastAsia" w:ascii="宋体" w:hAnsi="宋体" w:eastAsia="宋体" w:cs="宋体"/>
          <w:b/>
          <w:color w:val="auto"/>
          <w:sz w:val="22"/>
          <w:szCs w:val="22"/>
          <w:highlight w:val="none"/>
        </w:rPr>
        <w:t xml:space="preserve">质疑函的接收方式为供应商书面原件提交。</w:t>
      </w:r>
      <w:r>
        <w:rPr>
          <w:rFonts w:hint="eastAsia" w:ascii="宋体" w:hAnsi="宋体" w:eastAsia="宋体" w:cs="宋体"/>
          <w:color w:val="auto"/>
          <w:sz w:val="22"/>
          <w:szCs w:val="22"/>
          <w:highlight w:val="none"/>
        </w:rPr>
        <w:t xml:space="preserve">联系部门、联系电话和通讯地址详见本磋商文件“竞争性磋商采购邀请”。质疑实行实名制，不得进行虚假、恶意质疑。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质疑函应当使用范本（详见连云港市政府采购交易平台-监管信息-意见反馈）。</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供应商提出质疑应当</w:t>
      </w:r>
      <w:r>
        <w:rPr>
          <w:rFonts w:hint="eastAsia" w:ascii="宋体" w:hAnsi="宋体" w:eastAsia="宋体" w:cs="宋体"/>
          <w:b/>
          <w:color w:val="auto"/>
          <w:sz w:val="22"/>
          <w:szCs w:val="22"/>
          <w:highlight w:val="none"/>
        </w:rPr>
        <w:t xml:space="preserve">提交质疑函和必要的证明材料</w:t>
      </w:r>
      <w:r>
        <w:rPr>
          <w:rFonts w:hint="eastAsia" w:ascii="宋体" w:hAnsi="宋体" w:eastAsia="宋体" w:cs="宋体"/>
          <w:color w:val="auto"/>
          <w:sz w:val="22"/>
          <w:szCs w:val="22"/>
          <w:highlight w:val="none"/>
        </w:rPr>
        <w:t xml:space="preserve">。应当包括下列内容：</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（1）供应商的姓名或者名称、地址、邮编、联系人及联系电话；</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（2）质疑项目的名称、编号；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（3）具体、明确的质疑事项和与质疑事项相关的请求；</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（4）事实依据；</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（5）必要的法律依据；</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（6）提出质疑的日期；</w:t>
      </w:r>
      <w:r/>
    </w:p>
    <w:p>
      <w:pPr>
        <w:ind w:firstLine="480"/>
        <w:jc w:val="left"/>
        <w:spacing w:line="360" w:lineRule="auto"/>
        <w:tabs>
          <w:tab w:val="left" w:pos="900" w:leader="none"/>
        </w:tabs>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（7）</w:t>
      </w:r>
      <w:r>
        <w:rPr>
          <w:rFonts w:hint="eastAsia" w:ascii="宋体" w:hAnsi="宋体" w:eastAsia="宋体" w:cs="宋体"/>
          <w:b/>
          <w:color w:val="auto"/>
          <w:sz w:val="22"/>
          <w:szCs w:val="22"/>
          <w:highlight w:val="none"/>
        </w:rPr>
        <w:t xml:space="preserve">必要的证明材料；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（8）采购文件(交易文件)下载回执函；</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2、质疑函的受理和答复</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auto"/>
          <w:sz w:val="22"/>
          <w:szCs w:val="22"/>
          <w:highlight w:val="none"/>
        </w:rPr>
        <w:t xml:space="preserve">对不能提供必要的证明材料的、涉及商业秘密的、非书面原件形式的、匿名的质疑函将不予受理</w:t>
      </w:r>
      <w:r>
        <w:rPr>
          <w:rFonts w:hint="eastAsia" w:ascii="宋体" w:hAnsi="宋体" w:eastAsia="宋体" w:cs="宋体"/>
          <w:color w:val="auto"/>
          <w:sz w:val="22"/>
          <w:szCs w:val="22"/>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对不符合质疑要求的，采购人、采购代理机构有权要求其补充必要的证明材料，质疑供应商未在法定的时间内提供补充必要的证明材料的，视同放弃质疑。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3、质疑处理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质疑供应商未按照法定程序进行质疑投诉的，视为一般失信行为。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质疑供应商不配合或者采用不正当手段干扰政府采购质疑、投诉处理工作的，视为一般失信行为。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质疑供应商投诉受理期间，就同一事项多头举报，干扰财政部门投诉处理的，视为一般失信行为。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质疑供应商在全国范围12个月内三次以上质疑查无实据的，视为一般失信行为。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3.6未尽事宜，依照有关法律、法规执行。</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4、投诉</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投诉事项依照有关法律、法规执行。</w:t>
      </w:r>
      <w:bookmarkEnd w:id="80"/>
      <w:r/>
      <w:bookmarkEnd w:id="81"/>
      <w:r/>
      <w:bookmarkEnd w:id="82"/>
      <w:r/>
      <w:bookmarkEnd w:id="83"/>
      <w:r/>
      <w:bookmarkStart w:id="88" w:name="_Toc204595693"/>
      <w:r/>
      <w:bookmarkStart w:id="89" w:name="_Toc465267862"/>
      <w:r/>
      <w:bookmarkStart w:id="90" w:name="_Toc482347463"/>
      <w:r/>
      <w:r/>
    </w:p>
    <w:p>
      <w:pPr>
        <w:jc w:val="left"/>
        <w:spacing w:line="360" w:lineRule="auto"/>
        <w:rPr>
          <w:rFonts w:hint="eastAsia" w:hAnsi="宋体" w:eastAsia="宋体" w:cs="宋体"/>
          <w:color w:val="auto"/>
          <w:highlight w:val="none"/>
        </w:rPr>
      </w:pPr>
      <w:r>
        <w:rPr>
          <w:rFonts w:hint="eastAsia" w:ascii="宋体" w:hAnsi="宋体" w:eastAsia="宋体" w:cs="宋体"/>
          <w:color w:val="auto"/>
          <w:sz w:val="22"/>
          <w:szCs w:val="22"/>
          <w:highlight w:val="none"/>
          <w:lang w:val="en-US" w:eastAsia="zh-CN"/>
        </w:rPr>
        <w:t xml:space="preserve">十</w:t>
      </w:r>
      <w:r>
        <w:rPr>
          <w:rFonts w:hint="eastAsia" w:hAnsi="宋体" w:eastAsia="宋体" w:cs="宋体"/>
          <w:color w:val="auto"/>
          <w:highlight w:val="none"/>
          <w:lang w:val="en-US" w:eastAsia="zh-CN"/>
        </w:rPr>
        <w:t xml:space="preserve">、</w:t>
      </w:r>
      <w:r>
        <w:rPr>
          <w:rFonts w:hint="eastAsia" w:hAnsi="宋体" w:eastAsia="宋体" w:cs="宋体"/>
          <w:color w:val="auto"/>
          <w:highlight w:val="none"/>
        </w:rPr>
        <w:t xml:space="preserve">解释权</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本招标文件根据《中华人民共和国政府采购法》《中华人民共和国政府采购法实施条例》《政府采购竞争性磋商采购方式管理暂行办法》及相关法律法规编制，解释权归代理机构。</w:t>
      </w:r>
      <w:r/>
    </w:p>
    <w:p>
      <w:pPr>
        <w:pStyle w:val="1038"/>
        <w:jc w:val="center"/>
        <w:rPr>
          <w:rFonts w:hAnsi="宋体" w:eastAsia="宋体" w:cs="宋体"/>
          <w:color w:val="auto"/>
          <w:highlight w:val="none"/>
        </w:rPr>
        <w:outlineLvl w:val="0"/>
      </w:pPr>
      <w:r>
        <w:rPr>
          <w:rFonts w:hint="eastAsia" w:hAnsi="宋体" w:eastAsia="宋体" w:cs="宋体"/>
          <w:color w:val="auto"/>
          <w:highlight w:val="none"/>
        </w:rPr>
        <w:br w:type="page" w:clear="all"/>
      </w:r>
      <w:bookmarkStart w:id="91" w:name="_Toc10316"/>
      <w:r/>
      <w:bookmarkStart w:id="92" w:name="_Toc30248"/>
      <w:r/>
      <w:bookmarkStart w:id="93" w:name="_Toc30426"/>
      <w:r>
        <w:rPr>
          <w:rFonts w:hint="eastAsia" w:hAnsi="宋体" w:eastAsia="宋体" w:cs="宋体"/>
          <w:b/>
          <w:bCs/>
          <w:color w:val="auto"/>
          <w:sz w:val="36"/>
          <w:szCs w:val="44"/>
          <w:highlight w:val="none"/>
        </w:rPr>
        <w:t xml:space="preserve">第三章  政府采购合同格式</w:t>
      </w:r>
      <w:bookmarkEnd w:id="88"/>
      <w:r/>
      <w:bookmarkEnd w:id="89"/>
      <w:r/>
      <w:bookmarkEnd w:id="90"/>
      <w:r/>
      <w:bookmarkEnd w:id="91"/>
      <w:r/>
      <w:bookmarkEnd w:id="92"/>
      <w:r/>
      <w:bookmarkEnd w:id="93"/>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jc w:val="center"/>
        <w:rPr>
          <w:rFonts w:ascii="宋体" w:hAnsi="宋体" w:eastAsia="宋体" w:cs="宋体"/>
          <w:b/>
          <w:bCs/>
          <w:color w:val="auto"/>
          <w:sz w:val="52"/>
          <w:highlight w:val="none"/>
        </w:rPr>
      </w:pPr>
      <w:r>
        <w:rPr>
          <w:rFonts w:hint="eastAsia" w:ascii="宋体" w:hAnsi="宋体" w:eastAsia="宋体" w:cs="宋体"/>
          <w:b/>
          <w:bCs/>
          <w:color w:val="auto"/>
          <w:sz w:val="52"/>
          <w:highlight w:val="none"/>
        </w:rPr>
        <w:t xml:space="preserve">连 云 港 市 政 府 采 购</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 xml:space="preserve">合同</w:t>
      </w:r>
      <w:r/>
    </w:p>
    <w:p>
      <w:pPr>
        <w:ind w:firstLine="480"/>
        <w:rPr>
          <w:rFonts w:ascii="宋体" w:hAnsi="宋体" w:eastAsia="宋体" w:cs="宋体"/>
          <w:color w:val="auto"/>
          <w:highlight w:val="none"/>
        </w:rPr>
      </w:pPr>
      <w:r>
        <w:rPr>
          <w:rFonts w:ascii="宋体" w:hAnsi="宋体" w:eastAsia="宋体" w:cs="宋体"/>
          <w:color w:val="auto"/>
          <w:highlight w:val="none"/>
        </w:rPr>
      </w:r>
      <w:r/>
    </w:p>
    <w:p>
      <w:pPr>
        <w:ind w:firstLine="3070"/>
        <w:rPr>
          <w:rFonts w:ascii="宋体" w:hAnsi="宋体" w:eastAsia="宋体" w:cs="宋体"/>
          <w:b/>
          <w:bCs/>
          <w:color w:val="auto"/>
          <w:sz w:val="44"/>
          <w:szCs w:val="44"/>
          <w:highlight w:val="none"/>
        </w:rPr>
      </w:pPr>
      <w:r>
        <w:rPr>
          <w:rFonts w:ascii="宋体" w:hAnsi="宋体" w:eastAsia="宋体" w:cs="宋体"/>
          <w:b/>
          <w:bCs/>
          <w:color w:val="auto"/>
          <w:sz w:val="44"/>
          <w:szCs w:val="44"/>
          <w:highlight w:val="none"/>
        </w:rPr>
      </w:r>
      <w:r/>
    </w:p>
    <w:p>
      <w:pPr>
        <w:ind w:firstLine="880"/>
        <w:rPr>
          <w:rFonts w:ascii="宋体" w:hAnsi="宋体" w:eastAsia="宋体" w:cs="宋体"/>
          <w:color w:val="auto"/>
          <w:sz w:val="44"/>
          <w:szCs w:val="44"/>
          <w:highlight w:val="none"/>
        </w:rPr>
      </w:pPr>
      <w:r>
        <w:rPr>
          <w:rFonts w:ascii="宋体" w:hAnsi="宋体" w:eastAsia="宋体" w:cs="宋体"/>
          <w:color w:val="auto"/>
          <w:sz w:val="44"/>
          <w:szCs w:val="44"/>
          <w:highlight w:val="none"/>
        </w:rPr>
      </w:r>
      <w:r/>
    </w:p>
    <w:p>
      <w:pPr>
        <w:jc w:val="cente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480"/>
        <w:rPr>
          <w:rFonts w:ascii="宋体" w:hAnsi="宋体" w:eastAsia="宋体" w:cs="宋体"/>
          <w:color w:val="auto"/>
          <w:highlight w:val="none"/>
        </w:rPr>
      </w:pPr>
      <w:r>
        <w:rPr>
          <w:rFonts w:ascii="宋体" w:hAnsi="宋体" w:eastAsia="宋体" w:cs="宋体"/>
          <w:color w:val="auto"/>
          <w:highlight w:val="none"/>
        </w:rPr>
      </w:r>
      <w:r/>
    </w:p>
    <w:p>
      <w:pPr>
        <w:ind w:firstLine="480"/>
        <w:rPr>
          <w:rFonts w:ascii="宋体" w:hAnsi="宋体" w:eastAsia="宋体" w:cs="宋体"/>
          <w:color w:val="auto"/>
          <w:highlight w:val="none"/>
        </w:rPr>
      </w:pPr>
      <w:r>
        <w:rPr>
          <w:rFonts w:hint="eastAsia" w:ascii="宋体" w:hAnsi="宋体" w:eastAsia="宋体" w:cs="宋体"/>
          <w:color w:val="auto"/>
          <w:highlight w:val="none"/>
        </w:rPr>
        <w:br w:type="page" w:clear="all"/>
      </w:r>
      <w:bookmarkStart w:id="94" w:name="OLE_LINK6"/>
      <w:r/>
      <w:bookmarkStart w:id="95" w:name="_Toc153678433"/>
      <w:r/>
      <w:bookmarkStart w:id="96" w:name="_Toc142708870"/>
      <w:r/>
      <w:r/>
    </w:p>
    <w:p>
      <w:pPr>
        <w:jc w:val="center"/>
        <w:spacing w:line="360" w:lineRule="auto"/>
        <w:rPr>
          <w:rFonts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第一部分 合同协议书</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360" w:lineRule="auto"/>
        <w:rPr>
          <w:rFonts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中标人：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p>
    <w:p>
      <w:pPr>
        <w:ind w:firstLine="442"/>
        <w:spacing w:line="360" w:lineRule="auto"/>
        <w:rPr>
          <w:rFonts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rPr>
        <w:t xml:space="preserve">一、工程概况</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工程名称：</w:t>
      </w:r>
      <w:r>
        <w:rPr>
          <w:rFonts w:hint="eastAsia" w:ascii="宋体" w:hAnsi="宋体" w:eastAsia="宋体" w:cs="宋体"/>
          <w:color w:val="auto"/>
          <w:sz w:val="22"/>
          <w:szCs w:val="22"/>
          <w:highlight w:val="none"/>
          <w:u w:val="single"/>
        </w:rPr>
        <w:t xml:space="preserve">                         </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工程内容及规模：</w:t>
      </w:r>
      <w:r>
        <w:rPr>
          <w:rFonts w:hint="eastAsia" w:ascii="宋体" w:hAnsi="宋体" w:eastAsia="宋体" w:cs="宋体"/>
          <w:color w:val="auto"/>
          <w:sz w:val="22"/>
          <w:szCs w:val="22"/>
          <w:highlight w:val="none"/>
          <w:u w:val="single"/>
        </w:rPr>
        <w:t xml:space="preserve">                   </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工程所在地：</w:t>
      </w:r>
      <w:r>
        <w:rPr>
          <w:rFonts w:hint="eastAsia" w:ascii="宋体" w:hAnsi="宋体" w:eastAsia="宋体" w:cs="宋体"/>
          <w:color w:val="auto"/>
          <w:sz w:val="22"/>
          <w:szCs w:val="22"/>
          <w:highlight w:val="none"/>
          <w:u w:val="single"/>
        </w:rPr>
        <w:t xml:space="preserve">                       </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工程承包范围：</w:t>
      </w:r>
      <w:r>
        <w:rPr>
          <w:rFonts w:hint="eastAsia" w:ascii="宋体" w:hAnsi="宋体" w:eastAsia="宋体" w:cs="宋体"/>
          <w:color w:val="auto"/>
          <w:sz w:val="22"/>
          <w:szCs w:val="22"/>
          <w:highlight w:val="none"/>
          <w:u w:val="single"/>
        </w:rPr>
        <w:t xml:space="preserve">                      </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二、合同工期</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计划开工日期：</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日（具体开工日期以采购人开工通知书为准）；</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计划竣工日期：</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日之前完成；</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合同工期总日历天数</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天（合同确定工期以自报工期为准）。</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三、质量标准</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工程质量标准：</w:t>
      </w:r>
      <w:r>
        <w:rPr>
          <w:rFonts w:hint="eastAsia" w:ascii="宋体" w:hAnsi="宋体" w:eastAsia="宋体" w:cs="宋体"/>
          <w:bCs/>
          <w:color w:val="auto"/>
          <w:sz w:val="22"/>
          <w:szCs w:val="22"/>
          <w:highlight w:val="none"/>
          <w:u w:val="single"/>
        </w:rPr>
        <w:t xml:space="preserve">合格</w:t>
      </w:r>
      <w:r>
        <w:rPr>
          <w:rFonts w:hint="eastAsia" w:ascii="宋体" w:hAnsi="宋体" w:eastAsia="宋体" w:cs="宋体"/>
          <w:bCs/>
          <w:color w:val="auto"/>
          <w:sz w:val="22"/>
          <w:szCs w:val="22"/>
          <w:highlight w:val="none"/>
        </w:rPr>
        <w:t xml:space="preserve">。质量标准的评定以国家或行业的现行质量检验评定标准为依据。</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四、合同价款和形式</w:t>
      </w:r>
      <w:r/>
    </w:p>
    <w:p>
      <w:pPr>
        <w:pStyle w:val="1072"/>
        <w:ind w:left="0" w:firstLine="480"/>
        <w:spacing w:line="360" w:lineRule="auto"/>
        <w:rPr>
          <w:rFonts w:ascii="宋体" w:hAnsi="宋体" w:eastAsia="宋体" w:cs="宋体"/>
          <w:bCs/>
          <w:color w:val="auto"/>
          <w:sz w:val="22"/>
          <w:szCs w:val="22"/>
          <w:highlight w:val="none"/>
          <w:u w:val="single"/>
        </w:rPr>
      </w:pPr>
      <w:r>
        <w:rPr>
          <w:rFonts w:hint="eastAsia" w:ascii="宋体" w:hAnsi="宋体" w:eastAsia="宋体" w:cs="宋体"/>
          <w:bCs/>
          <w:color w:val="auto"/>
          <w:sz w:val="22"/>
          <w:szCs w:val="22"/>
          <w:highlight w:val="none"/>
        </w:rPr>
        <w:t xml:space="preserve">1、合同价款为：人民币（大写）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元（￥：</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元）；</w:t>
      </w:r>
      <w:r/>
    </w:p>
    <w:p>
      <w:pPr>
        <w:pStyle w:val="1072"/>
        <w:numPr>
          <w:ilvl w:val="0"/>
          <w:numId w:val="3"/>
        </w:numPr>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合同价格形式：</w:t>
      </w:r>
      <w:r>
        <w:rPr>
          <w:rFonts w:hint="eastAsia" w:ascii="宋体" w:hAnsi="宋体" w:eastAsia="宋体" w:cs="宋体"/>
          <w:bCs/>
          <w:color w:val="auto"/>
          <w:sz w:val="22"/>
          <w:szCs w:val="22"/>
          <w:highlight w:val="none"/>
          <w:u w:val="single"/>
        </w:rPr>
        <w:t xml:space="preserve">固定单价</w:t>
      </w:r>
      <w:r>
        <w:rPr>
          <w:rFonts w:hint="eastAsia" w:ascii="宋体" w:hAnsi="宋体" w:eastAsia="宋体" w:cs="宋体"/>
          <w:bCs/>
          <w:color w:val="auto"/>
          <w:sz w:val="22"/>
          <w:szCs w:val="22"/>
          <w:highlight w:val="none"/>
        </w:rPr>
        <w:t xml:space="preserve">。</w:t>
      </w:r>
      <w:r/>
    </w:p>
    <w:p>
      <w:pPr>
        <w:pStyle w:val="1072"/>
        <w:ind w:left="0" w:firstLine="482"/>
        <w:spacing w:line="360" w:lineRule="auto"/>
        <w:rPr>
          <w:rFonts w:ascii="宋体" w:hAnsi="宋体" w:eastAsia="宋体" w:cs="宋体"/>
          <w:b/>
          <w:bCs/>
          <w:color w:val="auto"/>
          <w:sz w:val="22"/>
          <w:szCs w:val="22"/>
          <w:highlight w:val="none"/>
        </w:rPr>
      </w:pPr>
      <w:r/>
      <w:bookmarkStart w:id="97" w:name="_Toc351203485"/>
      <w:r>
        <w:rPr>
          <w:rFonts w:hint="eastAsia" w:ascii="宋体" w:hAnsi="宋体" w:eastAsia="宋体" w:cs="宋体"/>
          <w:b/>
          <w:bCs/>
          <w:color w:val="auto"/>
          <w:sz w:val="22"/>
          <w:szCs w:val="22"/>
          <w:highlight w:val="none"/>
        </w:rPr>
        <w:t xml:space="preserve">五、</w:t>
      </w:r>
      <w:bookmarkEnd w:id="97"/>
      <w:r>
        <w:rPr>
          <w:rFonts w:hint="eastAsia" w:ascii="宋体" w:hAnsi="宋体" w:eastAsia="宋体" w:cs="宋体"/>
          <w:b/>
          <w:bCs/>
          <w:color w:val="auto"/>
          <w:sz w:val="22"/>
          <w:szCs w:val="22"/>
          <w:highlight w:val="none"/>
        </w:rPr>
        <w:t xml:space="preserve">项目经理</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承包人拟派项目经理：</w:t>
      </w:r>
      <w:r/>
    </w:p>
    <w:p>
      <w:pPr>
        <w:pStyle w:val="1072"/>
        <w:ind w:left="0" w:firstLine="480"/>
        <w:spacing w:line="360" w:lineRule="auto"/>
        <w:rPr>
          <w:rFonts w:ascii="宋体" w:hAnsi="宋体" w:eastAsia="宋体" w:cs="宋体"/>
          <w:bCs/>
          <w:i/>
          <w:iCs/>
          <w:color w:val="auto"/>
          <w:sz w:val="22"/>
          <w:szCs w:val="22"/>
          <w:highlight w:val="none"/>
        </w:rPr>
      </w:pPr>
      <w:r>
        <w:rPr>
          <w:rFonts w:hint="eastAsia" w:ascii="宋体" w:hAnsi="宋体" w:eastAsia="宋体" w:cs="宋体"/>
          <w:bCs/>
          <w:color w:val="auto"/>
          <w:sz w:val="22"/>
          <w:szCs w:val="22"/>
          <w:highlight w:val="none"/>
        </w:rPr>
        <w:t xml:space="preserve">姓名</w:t>
      </w:r>
      <w:r>
        <w:rPr>
          <w:rFonts w:hint="eastAsia" w:ascii="宋体" w:hAnsi="宋体" w:eastAsia="宋体" w:cs="宋体"/>
          <w:bCs/>
          <w:color w:val="auto"/>
          <w:sz w:val="22"/>
          <w:szCs w:val="22"/>
          <w:highlight w:val="none"/>
          <w:u w:val="single"/>
        </w:rPr>
        <w:t xml:space="preserve">                </w:t>
      </w:r>
      <w:r/>
    </w:p>
    <w:p>
      <w:pPr>
        <w:pStyle w:val="1072"/>
        <w:ind w:left="0"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执业资格证书号：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身份证号：</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联系方式</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六、组成合同的文件</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1、组成本合同的文件包括：</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（1）成交通知书；</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（2）投标函及其附录；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（3）专用合同条款及其附件；</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（4）通用合同条款；</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（5）技术标准和要求；</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（6）图纸；</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（7）已标价工程量清单或预算书；</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（8）其他合同文件；</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2、双方有关工程的洽商、变更等书面协议或文件视为本合同的组成部分。</w:t>
      </w:r>
      <w:r/>
    </w:p>
    <w:p>
      <w:pPr>
        <w:ind w:firstLine="482"/>
        <w:spacing w:line="360" w:lineRule="auto"/>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七、</w:t>
      </w:r>
      <w:r>
        <w:rPr>
          <w:rFonts w:hint="eastAsia" w:ascii="宋体" w:hAnsi="宋体" w:eastAsia="宋体" w:cs="宋体"/>
          <w:color w:val="auto"/>
          <w:sz w:val="22"/>
          <w:szCs w:val="22"/>
          <w:highlight w:val="none"/>
        </w:rPr>
        <w:t xml:space="preserve">本协议书中有关词语含义与本合同第二部分《通用条款》中分别赋予它们的定义相同。</w:t>
      </w:r>
      <w:r/>
    </w:p>
    <w:p>
      <w:pPr>
        <w:ind w:firstLine="482"/>
        <w:spacing w:line="360" w:lineRule="auto"/>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八、</w:t>
      </w:r>
      <w:r>
        <w:rPr>
          <w:rFonts w:hint="eastAsia" w:ascii="宋体" w:hAnsi="宋体" w:eastAsia="宋体" w:cs="宋体"/>
          <w:color w:val="auto"/>
          <w:sz w:val="22"/>
          <w:szCs w:val="22"/>
          <w:highlight w:val="none"/>
        </w:rPr>
        <w:t xml:space="preserve">承包人向发包人承诺按照合同约定进行施工、竣工并在质量保修期内承担工程质量保修责任。</w:t>
      </w:r>
      <w:r/>
    </w:p>
    <w:p>
      <w:pPr>
        <w:ind w:firstLine="482"/>
        <w:spacing w:line="360" w:lineRule="auto"/>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九、</w:t>
      </w:r>
      <w:r>
        <w:rPr>
          <w:rFonts w:hint="eastAsia" w:ascii="宋体" w:hAnsi="宋体" w:eastAsia="宋体" w:cs="宋体"/>
          <w:color w:val="auto"/>
          <w:sz w:val="22"/>
          <w:szCs w:val="22"/>
          <w:highlight w:val="none"/>
        </w:rPr>
        <w:t xml:space="preserve">发包人向承包人承诺按照合同约定的期限和方式支付合同价款及其他应当支付的款项。</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十、合同生效及其他</w:t>
      </w:r>
      <w:r/>
    </w:p>
    <w:p>
      <w:pPr>
        <w:pStyle w:val="1072"/>
        <w:ind w:left="0" w:firstLine="480"/>
        <w:jc w:val="left"/>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合同订立时间：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w:t>
      </w:r>
      <w:r/>
    </w:p>
    <w:p>
      <w:pPr>
        <w:pStyle w:val="1072"/>
        <w:ind w:left="0" w:firstLine="480"/>
        <w:jc w:val="left"/>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合同订立地点：</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p>
    <w:p>
      <w:pPr>
        <w:pStyle w:val="1072"/>
        <w:ind w:left="0" w:firstLine="480"/>
        <w:jc w:val="left"/>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本合同双方约定经法定代表人或授权委托人签字并加盖公章后生效；</w:t>
      </w:r>
      <w:r/>
    </w:p>
    <w:p>
      <w:pPr>
        <w:pStyle w:val="1806"/>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本合同未尽事宜，遵照《中华人民共和国民法典》《中华人民共和国建筑法》有关条文执行；</w:t>
      </w:r>
      <w:r/>
    </w:p>
    <w:p>
      <w:pPr>
        <w:pStyle w:val="1806"/>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本合同一式</w:t>
      </w:r>
      <w:r>
        <w:rPr>
          <w:rFonts w:hint="eastAsia" w:ascii="宋体" w:hAnsi="宋体" w:eastAsia="宋体" w:cs="宋体"/>
          <w:color w:val="auto"/>
          <w:sz w:val="22"/>
          <w:szCs w:val="22"/>
          <w:highlight w:val="none"/>
          <w:u w:val="single"/>
        </w:rPr>
        <w:t xml:space="preserve"> 六 </w:t>
      </w:r>
      <w:r>
        <w:rPr>
          <w:rFonts w:hint="eastAsia" w:ascii="宋体" w:hAnsi="宋体" w:eastAsia="宋体" w:cs="宋体"/>
          <w:color w:val="auto"/>
          <w:sz w:val="22"/>
          <w:szCs w:val="22"/>
          <w:highlight w:val="none"/>
        </w:rPr>
        <w:t xml:space="preserve">份，甲乙双方各执</w:t>
      </w:r>
      <w:r>
        <w:rPr>
          <w:rFonts w:hint="eastAsia" w:ascii="宋体" w:hAnsi="宋体" w:eastAsia="宋体" w:cs="宋体"/>
          <w:color w:val="auto"/>
          <w:sz w:val="22"/>
          <w:szCs w:val="22"/>
          <w:highlight w:val="none"/>
          <w:u w:val="single"/>
        </w:rPr>
        <w:t xml:space="preserve"> 二 </w:t>
      </w:r>
      <w:r>
        <w:rPr>
          <w:rFonts w:hint="eastAsia" w:ascii="宋体" w:hAnsi="宋体" w:eastAsia="宋体" w:cs="宋体"/>
          <w:color w:val="auto"/>
          <w:sz w:val="22"/>
          <w:szCs w:val="22"/>
          <w:highlight w:val="none"/>
        </w:rPr>
        <w:t xml:space="preserve">份、财政监管部门及</w:t>
      </w:r>
      <w:r>
        <w:rPr>
          <w:rFonts w:hint="eastAsia" w:ascii="宋体" w:hAnsi="宋体" w:eastAsia="宋体" w:cs="宋体"/>
          <w:color w:val="auto"/>
          <w:sz w:val="22"/>
          <w:szCs w:val="22"/>
          <w:highlight w:val="none"/>
          <w:lang w:val="en-US" w:eastAsia="zh-CN"/>
        </w:rPr>
        <w:t xml:space="preserve">招标代理公司</w:t>
      </w:r>
      <w:r>
        <w:rPr>
          <w:rFonts w:hint="eastAsia" w:ascii="宋体" w:hAnsi="宋体" w:eastAsia="宋体" w:cs="宋体"/>
          <w:color w:val="auto"/>
          <w:sz w:val="22"/>
          <w:szCs w:val="22"/>
          <w:highlight w:val="none"/>
        </w:rPr>
        <w:t xml:space="preserve">各执</w:t>
      </w:r>
      <w:r>
        <w:rPr>
          <w:rFonts w:hint="eastAsia" w:ascii="宋体" w:hAnsi="宋体" w:eastAsia="宋体" w:cs="宋体"/>
          <w:color w:val="auto"/>
          <w:sz w:val="22"/>
          <w:szCs w:val="22"/>
          <w:highlight w:val="none"/>
          <w:u w:val="single"/>
        </w:rPr>
        <w:t xml:space="preserve"> 一 </w:t>
      </w:r>
      <w:r>
        <w:rPr>
          <w:rFonts w:hint="eastAsia" w:ascii="宋体" w:hAnsi="宋体" w:eastAsia="宋体" w:cs="宋体"/>
          <w:color w:val="auto"/>
          <w:sz w:val="22"/>
          <w:szCs w:val="22"/>
          <w:highlight w:val="none"/>
        </w:rPr>
        <w:t xml:space="preserve">份，具有同等法律效力。</w:t>
      </w:r>
      <w:r/>
    </w:p>
    <w:p>
      <w:pPr>
        <w:pStyle w:val="1072"/>
        <w:ind w:left="0" w:firstLine="480"/>
        <w:spacing w:line="360" w:lineRule="auto"/>
        <w:rPr>
          <w:rFonts w:ascii="宋体" w:hAnsi="宋体" w:eastAsia="宋体" w:cs="宋体"/>
          <w:bCs/>
          <w:color w:val="auto"/>
          <w:sz w:val="22"/>
          <w:szCs w:val="22"/>
          <w:highlight w:val="none"/>
        </w:rPr>
      </w:pPr>
      <w:r>
        <w:rPr>
          <w:rFonts w:ascii="宋体" w:hAnsi="宋体" w:eastAsia="宋体" w:cs="宋体"/>
          <w:bCs/>
          <w:color w:val="auto"/>
          <w:sz w:val="22"/>
          <w:szCs w:val="22"/>
          <w:highlight w:val="none"/>
        </w:rPr>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采购人：（公章）                承包人：（公章）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地址：                          地址：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                    法定代表人：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委托代表人：                    委托代表人：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电   话：                       电   话：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开户银行：                      开户银行：                       </w:t>
      </w:r>
      <w:r/>
    </w:p>
    <w:p>
      <w:pPr>
        <w:pStyle w:val="1072"/>
        <w:ind w:left="0"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2"/>
          <w:szCs w:val="22"/>
          <w:highlight w:val="none"/>
        </w:rPr>
        <w:t xml:space="preserve">账 号：                         账  号：</w:t>
      </w:r>
      <w:r>
        <w:rPr>
          <w:rFonts w:hint="eastAsia" w:ascii="宋体" w:hAnsi="宋体" w:eastAsia="宋体" w:cs="宋体"/>
          <w:bCs/>
          <w:color w:val="auto"/>
          <w:sz w:val="24"/>
          <w:highlight w:val="none"/>
        </w:rPr>
        <w:t xml:space="preserve">          </w:t>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73"/>
        <w:jc w:val="center"/>
        <w:rPr>
          <w:rFonts w:ascii="宋体" w:hAnsi="宋体" w:eastAsia="宋体" w:cs="宋体"/>
          <w:color w:val="auto"/>
          <w:sz w:val="24"/>
          <w:szCs w:val="24"/>
          <w:highlight w:val="none"/>
        </w:rPr>
      </w:pPr>
      <w:r/>
      <w:bookmarkStart w:id="98" w:name="_Toc515874989"/>
      <w:r/>
      <w:bookmarkStart w:id="99" w:name="_Toc498006745"/>
      <w:r>
        <w:rPr>
          <w:rFonts w:hint="eastAsia" w:ascii="宋体" w:hAnsi="宋体" w:eastAsia="宋体" w:cs="宋体"/>
          <w:bCs w:val="0"/>
          <w:color w:val="auto"/>
          <w:sz w:val="24"/>
          <w:szCs w:val="24"/>
          <w:highlight w:val="none"/>
        </w:rPr>
        <w:t xml:space="preserve">第二部分  通用合同条款</w:t>
      </w:r>
      <w:bookmarkEnd w:id="98"/>
      <w:r/>
      <w:bookmarkEnd w:id="99"/>
      <w:r/>
      <w:r/>
    </w:p>
    <w:p>
      <w:pPr>
        <w:jc w:val="center"/>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通用合同条款执行《建设工程施工合同（示范文本）》(GF—2017—0201)。</w:t>
      </w:r>
      <w:r/>
    </w:p>
    <w:p>
      <w:pPr>
        <w:ind w:right="-36" w:firstLine="604"/>
        <w:spacing w:line="360" w:lineRule="auto"/>
        <w:tabs>
          <w:tab w:val="left" w:pos="0" w:leader="none"/>
        </w:tabs>
        <w:rPr>
          <w:rFonts w:ascii="宋体" w:hAnsi="宋体" w:eastAsia="宋体" w:cs="宋体"/>
          <w:color w:val="auto"/>
          <w:sz w:val="24"/>
          <w:highlight w:val="none"/>
        </w:rPr>
      </w:pPr>
      <w:r>
        <w:rPr>
          <w:rFonts w:ascii="宋体" w:hAnsi="宋体" w:eastAsia="宋体" w:cs="宋体"/>
          <w:color w:val="auto"/>
          <w:sz w:val="24"/>
          <w:highlight w:val="none"/>
        </w:rPr>
      </w:r>
      <w:r/>
    </w:p>
    <w:p>
      <w:pPr>
        <w:pStyle w:val="973"/>
        <w:jc w:val="center"/>
        <w:rPr>
          <w:rFonts w:ascii="宋体" w:hAnsi="宋体" w:eastAsia="宋体" w:cs="宋体"/>
          <w:color w:val="auto"/>
          <w:sz w:val="24"/>
          <w:szCs w:val="24"/>
          <w:highlight w:val="none"/>
        </w:rPr>
      </w:pPr>
      <w:r/>
      <w:bookmarkStart w:id="100" w:name="_Toc515874990"/>
      <w:r/>
      <w:bookmarkStart w:id="101" w:name="_Toc498006746"/>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第三部分  专用合同条款</w:t>
      </w:r>
      <w:bookmarkEnd w:id="100"/>
      <w:r/>
      <w:bookmarkEnd w:id="101"/>
      <w:r/>
      <w:r/>
    </w:p>
    <w:p>
      <w:pPr>
        <w:pStyle w:val="974"/>
        <w:ind w:firstLine="482"/>
        <w:spacing w:before="0" w:after="0" w:line="360" w:lineRule="auto"/>
        <w:rPr>
          <w:rFonts w:ascii="宋体" w:hAnsi="宋体" w:eastAsia="宋体" w:cs="宋体"/>
          <w:color w:val="auto"/>
          <w:sz w:val="22"/>
          <w:szCs w:val="22"/>
          <w:highlight w:val="none"/>
        </w:rPr>
      </w:pPr>
      <w:r/>
      <w:bookmarkStart w:id="102" w:name="_Toc351203633"/>
      <w:r>
        <w:rPr>
          <w:rFonts w:hint="eastAsia" w:ascii="宋体" w:hAnsi="宋体" w:eastAsia="宋体" w:cs="宋体"/>
          <w:color w:val="auto"/>
          <w:sz w:val="22"/>
          <w:szCs w:val="22"/>
          <w:highlight w:val="none"/>
        </w:rPr>
        <w:t xml:space="preserve">1</w:t>
      </w:r>
      <w:bookmarkStart w:id="103" w:name="_Toc297120456"/>
      <w:r/>
      <w:bookmarkStart w:id="104" w:name="_Toc292559361"/>
      <w:r/>
      <w:bookmarkStart w:id="105" w:name="_Toc296346657"/>
      <w:r/>
      <w:bookmarkStart w:id="106" w:name="_Toc297048342"/>
      <w:r/>
      <w:bookmarkStart w:id="107" w:name="_Toc292559866"/>
      <w:r/>
      <w:bookmarkStart w:id="108" w:name="_Toc296890984"/>
      <w:r/>
      <w:bookmarkStart w:id="109" w:name="_Toc296347155"/>
      <w:r/>
      <w:bookmarkStart w:id="110" w:name="_Toc296944495"/>
      <w:r/>
      <w:bookmarkStart w:id="111" w:name="_Toc296891196"/>
      <w:r/>
      <w:bookmarkStart w:id="112" w:name="_Toc296503156"/>
      <w:r>
        <w:rPr>
          <w:rFonts w:hint="eastAsia" w:ascii="宋体" w:hAnsi="宋体" w:eastAsia="宋体" w:cs="宋体"/>
          <w:color w:val="auto"/>
          <w:sz w:val="22"/>
          <w:szCs w:val="22"/>
          <w:highlight w:val="none"/>
        </w:rPr>
        <w:t xml:space="preserve">. 一般约定</w:t>
      </w:r>
      <w:bookmarkEnd w:id="102"/>
      <w:r/>
      <w:bookmarkEnd w:id="103"/>
      <w:r/>
      <w:bookmarkEnd w:id="104"/>
      <w:r/>
      <w:bookmarkEnd w:id="105"/>
      <w:r/>
      <w:bookmarkEnd w:id="106"/>
      <w:r/>
      <w:bookmarkEnd w:id="107"/>
      <w:r/>
      <w:bookmarkEnd w:id="108"/>
      <w:r/>
      <w:bookmarkEnd w:id="109"/>
      <w:r/>
      <w:bookmarkEnd w:id="110"/>
      <w:r/>
      <w:bookmarkEnd w:id="111"/>
      <w:r/>
      <w:bookmarkEnd w:id="112"/>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词语定义</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1.1.1.1其他合同文件包括：</w:t>
      </w:r>
      <w:r>
        <w:rPr>
          <w:rFonts w:hint="eastAsia" w:ascii="宋体" w:hAnsi="宋体" w:eastAsia="宋体" w:cs="宋体"/>
          <w:color w:val="auto"/>
          <w:sz w:val="22"/>
          <w:szCs w:val="22"/>
          <w:highlight w:val="none"/>
          <w:u w:val="single"/>
        </w:rPr>
        <w:t xml:space="preserve">合同履行中，采购人、承包人有关工程的洽商、变更等书面协议或文件视为本合同的组成部分</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 合同当事人及其他相关方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1.1.2.4监理人：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1.1.2.5 设计人：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 工程和设备</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1.1.3.1 作为施工现场组成部分的其他场所包括：</w:t>
      </w:r>
      <w:r>
        <w:rPr>
          <w:rFonts w:hint="eastAsia" w:ascii="宋体" w:hAnsi="宋体" w:eastAsia="宋体" w:cs="宋体"/>
          <w:color w:val="auto"/>
          <w:sz w:val="22"/>
          <w:szCs w:val="22"/>
          <w:highlight w:val="none"/>
          <w:u w:val="single"/>
        </w:rPr>
        <w:t xml:space="preserve"> 临时设施及永久占地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1.1.3.2 永久占地包括：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1.1.3.3 临时占地包括：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1.3法律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适用于合同的其他规范性文件：</w:t>
      </w:r>
      <w:r>
        <w:rPr>
          <w:rFonts w:hint="eastAsia" w:ascii="宋体" w:hAnsi="宋体" w:eastAsia="宋体" w:cs="宋体"/>
          <w:color w:val="auto"/>
          <w:sz w:val="22"/>
          <w:szCs w:val="22"/>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标准和规范</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1.4.1适用于工程的标准规范包括：</w:t>
      </w:r>
      <w:r>
        <w:rPr>
          <w:rFonts w:hint="eastAsia" w:ascii="宋体" w:hAnsi="宋体" w:eastAsia="宋体" w:cs="宋体"/>
          <w:color w:val="auto"/>
          <w:sz w:val="22"/>
          <w:szCs w:val="22"/>
          <w:highlight w:val="none"/>
          <w:u w:val="single"/>
        </w:rPr>
        <w:t xml:space="preserve">详见竞争性磋商文件。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采购人提供国外标准、规范的名称：</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采购人提供国外标准、规范的份数：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采购人提供国外标准、规范的名称：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1.4.3采购人对工程的技术标准和功能要求的特殊要求：</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合同文件组成及优先顺序为：</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 合同协议书；</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(2) 成交通知书；</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 响应文件及其附件；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(4) 专用合同条款及其附件；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(5) 通用合同条款；</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(6) 竞争性磋商文件及澄清；</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(7) 标准、规范及有关技术文件；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(8) 图纸；</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(9) 工程量清单及编制说明；</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(10) 工程量报价表（预算书）；</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(11) 其他合同文件。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图纸和承包人文件</w:t>
      </w:r>
      <w:r>
        <w:rPr>
          <w:rFonts w:hint="eastAsia" w:ascii="宋体" w:hAnsi="宋体" w:eastAsia="宋体" w:cs="宋体"/>
          <w:color w:val="auto"/>
          <w:sz w:val="22"/>
          <w:szCs w:val="22"/>
          <w:highlight w:val="none"/>
        </w:rPr>
        <w:tab/>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图纸的提供</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采购人向承包人提供图纸的期限：</w:t>
      </w:r>
      <w:r>
        <w:rPr>
          <w:rFonts w:hint="eastAsia" w:ascii="宋体" w:hAnsi="宋体" w:eastAsia="宋体" w:cs="宋体"/>
          <w:color w:val="auto"/>
          <w:sz w:val="22"/>
          <w:szCs w:val="22"/>
          <w:highlight w:val="none"/>
          <w:u w:val="single"/>
        </w:rPr>
        <w:t xml:space="preserve">由承包人按实际施工情况提供工程照片及竣工图，</w:t>
      </w:r>
      <w:r>
        <w:rPr>
          <w:rFonts w:hint="eastAsia" w:ascii="宋体" w:hAnsi="宋体" w:eastAsia="宋体" w:cs="宋体"/>
          <w:color w:val="auto"/>
          <w:sz w:val="22"/>
          <w:szCs w:val="22"/>
          <w:highlight w:val="none"/>
        </w:rPr>
        <w:t xml:space="preserve">经采购人及总监确认后，作为竣工结算依据。</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采购人对图纸的保密要求：</w:t>
      </w:r>
      <w:r>
        <w:rPr>
          <w:rFonts w:hint="eastAsia" w:ascii="宋体" w:hAnsi="宋体" w:eastAsia="宋体" w:cs="宋体"/>
          <w:color w:val="auto"/>
          <w:sz w:val="22"/>
          <w:szCs w:val="22"/>
          <w:highlight w:val="none"/>
          <w:u w:val="single"/>
        </w:rPr>
        <w:t xml:space="preserve">未经采购人同意不得复制，不得向承包人以外的人员泄露图纸的有关内容</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采购人向承包人提供图纸的数量：</w:t>
      </w:r>
      <w:r>
        <w:rPr>
          <w:rFonts w:hint="eastAsia" w:ascii="宋体" w:hAnsi="宋体" w:eastAsia="宋体" w:cs="宋体"/>
          <w:color w:val="auto"/>
          <w:sz w:val="22"/>
          <w:szCs w:val="22"/>
          <w:highlight w:val="none"/>
          <w:u w:val="single"/>
        </w:rPr>
        <w:t xml:space="preserve">肆套</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采购人向承包人提供图纸的内容：</w:t>
      </w:r>
      <w:r>
        <w:rPr>
          <w:rFonts w:hint="eastAsia" w:ascii="宋体" w:hAnsi="宋体" w:eastAsia="宋体" w:cs="宋体"/>
          <w:color w:val="auto"/>
          <w:sz w:val="22"/>
          <w:szCs w:val="22"/>
          <w:highlight w:val="none"/>
          <w:u w:val="single"/>
        </w:rPr>
        <w:t xml:space="preserve">施工图纸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 承包人文件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需要由承包人提供的文件，包括：</w:t>
      </w:r>
      <w:r>
        <w:rPr>
          <w:rFonts w:hint="eastAsia" w:ascii="宋体" w:hAnsi="宋体" w:eastAsia="宋体" w:cs="宋体"/>
          <w:color w:val="auto"/>
          <w:sz w:val="22"/>
          <w:szCs w:val="22"/>
          <w:highlight w:val="none"/>
          <w:u w:val="single"/>
        </w:rPr>
        <w:t xml:space="preserve">施工组织方案、施工进度计划，材料计划。已完工程量报表（含工程变更及签证预算）、承包人购材料清单、劳动力及用款计划等及采购人要求提供的其他资料；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承包人提供的文件的期限为：</w:t>
      </w:r>
      <w:r>
        <w:rPr>
          <w:rFonts w:hint="eastAsia" w:ascii="宋体" w:hAnsi="宋体" w:eastAsia="宋体" w:cs="宋体"/>
          <w:color w:val="auto"/>
          <w:sz w:val="22"/>
          <w:szCs w:val="22"/>
          <w:highlight w:val="none"/>
          <w:u w:val="single"/>
        </w:rPr>
        <w:t xml:space="preserve">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承包人提供的文件的数量为：</w:t>
      </w:r>
      <w:r>
        <w:rPr>
          <w:rFonts w:hint="eastAsia" w:ascii="宋体" w:hAnsi="宋体" w:eastAsia="宋体" w:cs="宋体"/>
          <w:color w:val="auto"/>
          <w:sz w:val="22"/>
          <w:szCs w:val="22"/>
          <w:highlight w:val="none"/>
          <w:u w:val="single"/>
        </w:rPr>
        <w:t xml:space="preserve">叁套</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承包人提供的文件的形式为：</w:t>
      </w:r>
      <w:r>
        <w:rPr>
          <w:rFonts w:hint="eastAsia" w:ascii="宋体" w:hAnsi="宋体" w:eastAsia="宋体" w:cs="宋体"/>
          <w:color w:val="auto"/>
          <w:sz w:val="22"/>
          <w:szCs w:val="22"/>
          <w:highlight w:val="none"/>
          <w:u w:val="single"/>
        </w:rPr>
        <w:t xml:space="preserve">书面文件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采购人审批承包人文件的期限：</w:t>
      </w:r>
      <w:r>
        <w:rPr>
          <w:rFonts w:hint="eastAsia" w:ascii="宋体" w:hAnsi="宋体" w:eastAsia="宋体" w:cs="宋体"/>
          <w:color w:val="auto"/>
          <w:sz w:val="22"/>
          <w:szCs w:val="22"/>
          <w:highlight w:val="none"/>
          <w:u w:val="single"/>
        </w:rPr>
        <w:t xml:space="preserve">收到书面文件后7日内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1.6.3 现场图纸准备</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关于现场图纸准备的约定：</w:t>
      </w:r>
      <w:r>
        <w:rPr>
          <w:rFonts w:hint="eastAsia" w:ascii="宋体" w:hAnsi="宋体" w:eastAsia="宋体" w:cs="宋体"/>
          <w:color w:val="auto"/>
          <w:sz w:val="22"/>
          <w:szCs w:val="22"/>
          <w:highlight w:val="none"/>
          <w:u w:val="single"/>
        </w:rPr>
        <w:t xml:space="preserve">承包人应在施工现场保留一套完整图纸，供工程师及有关人员进行工程检查时使用</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 联络</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1.7.1采购人和承包人应当在</w:t>
      </w:r>
      <w:r>
        <w:rPr>
          <w:rFonts w:hint="eastAsia" w:ascii="宋体" w:hAnsi="宋体" w:eastAsia="宋体" w:cs="宋体"/>
          <w:color w:val="auto"/>
          <w:sz w:val="22"/>
          <w:szCs w:val="22"/>
          <w:highlight w:val="none"/>
          <w:u w:val="single"/>
        </w:rPr>
        <w:t xml:space="preserve"> 3 </w:t>
      </w:r>
      <w:r>
        <w:rPr>
          <w:rFonts w:hint="eastAsia" w:ascii="宋体" w:hAnsi="宋体" w:eastAsia="宋体" w:cs="宋体"/>
          <w:color w:val="auto"/>
          <w:sz w:val="22"/>
          <w:szCs w:val="22"/>
          <w:highlight w:val="none"/>
        </w:rPr>
        <w:t xml:space="preserve">天内将与合同有关的通知、批准、证明、证书、指示、指令、要求、请求、同意、意见、确定和决定等书面函件送达对方当事人。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 采购人接收文件的地点：</w:t>
      </w:r>
      <w:r>
        <w:rPr>
          <w:rFonts w:hint="eastAsia" w:ascii="宋体" w:hAnsi="宋体" w:eastAsia="宋体" w:cs="宋体"/>
          <w:color w:val="auto"/>
          <w:sz w:val="22"/>
          <w:szCs w:val="22"/>
          <w:highlight w:val="none"/>
          <w:u w:val="single"/>
        </w:rPr>
        <w:t xml:space="preserve">工地业主办公室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采购人指定的接收人为：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承包人接收文件的地点：</w:t>
      </w:r>
      <w:r>
        <w:rPr>
          <w:rFonts w:hint="eastAsia" w:ascii="宋体" w:hAnsi="宋体" w:eastAsia="宋体" w:cs="宋体"/>
          <w:color w:val="auto"/>
          <w:sz w:val="22"/>
          <w:szCs w:val="22"/>
          <w:highlight w:val="none"/>
          <w:u w:val="single"/>
        </w:rPr>
        <w:t xml:space="preserve">工地承包人项目部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承包人指定的接收人为：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监理人接收文件的地点：</w:t>
      </w:r>
      <w:r>
        <w:rPr>
          <w:rFonts w:hint="eastAsia" w:ascii="宋体" w:hAnsi="宋体" w:eastAsia="宋体" w:cs="宋体"/>
          <w:color w:val="auto"/>
          <w:sz w:val="22"/>
          <w:szCs w:val="22"/>
          <w:highlight w:val="none"/>
          <w:u w:val="single"/>
        </w:rPr>
        <w:t xml:space="preserve">工地监理部办公室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监理人指定的接收人为：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 交通运输</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113" w:name="_Toc304295521"/>
      <w:r/>
      <w:bookmarkStart w:id="114" w:name="_Toc300934943"/>
      <w:r/>
      <w:bookmarkStart w:id="115" w:name="_Toc312677986"/>
      <w:r/>
      <w:bookmarkStart w:id="116" w:name="_Toc318581155"/>
      <w:r/>
      <w:bookmarkStart w:id="117" w:name="_Toc303539100"/>
      <w:r>
        <w:rPr>
          <w:rFonts w:hint="eastAsia" w:ascii="宋体" w:hAnsi="宋体" w:eastAsia="宋体" w:cs="宋体"/>
          <w:color w:val="auto"/>
          <w:sz w:val="22"/>
          <w:szCs w:val="22"/>
          <w:highlight w:val="none"/>
        </w:rPr>
        <w:t xml:space="preserve">.8.1 出入现场的权利</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关于出入现场的权利的约定：</w:t>
      </w:r>
      <w:r>
        <w:rPr>
          <w:rFonts w:hint="eastAsia" w:ascii="宋体" w:hAnsi="宋体" w:eastAsia="宋体" w:cs="宋体"/>
          <w:color w:val="auto"/>
          <w:sz w:val="22"/>
          <w:szCs w:val="22"/>
          <w:highlight w:val="none"/>
          <w:u w:val="single"/>
        </w:rPr>
        <w:t xml:space="preserve">由承包人统一管理 </w:t>
      </w:r>
      <w:r>
        <w:rPr>
          <w:rFonts w:hint="eastAsia" w:ascii="宋体" w:hAnsi="宋体" w:eastAsia="宋体" w:cs="宋体"/>
          <w:color w:val="auto"/>
          <w:sz w:val="22"/>
          <w:szCs w:val="22"/>
          <w:highlight w:val="none"/>
        </w:rPr>
        <w:t xml:space="preserve">。</w:t>
      </w:r>
      <w:bookmarkEnd w:id="113"/>
      <w:r/>
      <w:bookmarkEnd w:id="114"/>
      <w:r/>
      <w:bookmarkEnd w:id="115"/>
      <w:r/>
      <w:bookmarkEnd w:id="116"/>
      <w:r/>
      <w:bookmarkEnd w:id="117"/>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118" w:name="_Toc303539101"/>
      <w:r/>
      <w:bookmarkStart w:id="119" w:name="_Toc300934944"/>
      <w:r/>
      <w:bookmarkStart w:id="120" w:name="_Toc312677987"/>
      <w:r/>
      <w:bookmarkStart w:id="121" w:name="_Toc304295522"/>
      <w:r/>
      <w:bookmarkStart w:id="122" w:name="_Toc318581156"/>
      <w:r>
        <w:rPr>
          <w:rFonts w:hint="eastAsia" w:ascii="宋体" w:hAnsi="宋体" w:eastAsia="宋体" w:cs="宋体"/>
          <w:color w:val="auto"/>
          <w:sz w:val="22"/>
          <w:szCs w:val="22"/>
          <w:highlight w:val="none"/>
        </w:rPr>
        <w:t xml:space="preserve">.8.2 场内交通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关于场外交通和场内交通的边界的约定：</w:t>
      </w:r>
      <w:r>
        <w:rPr>
          <w:rFonts w:hint="eastAsia" w:ascii="宋体" w:hAnsi="宋体" w:eastAsia="宋体" w:cs="宋体"/>
          <w:color w:val="auto"/>
          <w:sz w:val="22"/>
          <w:szCs w:val="22"/>
          <w:highlight w:val="none"/>
          <w:u w:val="single"/>
        </w:rPr>
        <w:t xml:space="preserve">无</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关于采购人向承包人免费提供满足工程施工需要的场内道路和交通设施的约定：</w:t>
      </w:r>
      <w:r>
        <w:rPr>
          <w:rFonts w:hint="eastAsia" w:ascii="宋体" w:hAnsi="宋体" w:eastAsia="宋体" w:cs="宋体"/>
          <w:color w:val="auto"/>
          <w:sz w:val="22"/>
          <w:szCs w:val="22"/>
          <w:highlight w:val="none"/>
          <w:u w:val="single"/>
        </w:rPr>
        <w:t xml:space="preserve">现状 </w:t>
      </w:r>
      <w:r>
        <w:rPr>
          <w:rFonts w:hint="eastAsia" w:ascii="宋体" w:hAnsi="宋体" w:eastAsia="宋体" w:cs="宋体"/>
          <w:color w:val="auto"/>
          <w:sz w:val="22"/>
          <w:szCs w:val="22"/>
          <w:highlight w:val="none"/>
        </w:rPr>
        <w:t xml:space="preserve">。</w:t>
      </w:r>
      <w:bookmarkEnd w:id="118"/>
      <w:r/>
      <w:bookmarkEnd w:id="119"/>
      <w:r/>
      <w:bookmarkEnd w:id="120"/>
      <w:r/>
      <w:bookmarkEnd w:id="121"/>
      <w:r/>
      <w:bookmarkEnd w:id="122"/>
      <w:r>
        <w:rPr>
          <w:rFonts w:hint="eastAsia" w:ascii="宋体" w:hAnsi="宋体" w:eastAsia="宋体" w:cs="宋体"/>
          <w:color w:val="auto"/>
          <w:sz w:val="22"/>
          <w:szCs w:val="22"/>
          <w:highlight w:val="none"/>
        </w:rPr>
        <w:t xml:space="preserve">  </w:t>
      </w:r>
      <w:bookmarkStart w:id="123" w:name="_Toc318581157"/>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1.8.3超大件和超重件的运输</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运输超大件或超重件所需的道路和桥梁临时加固改造费用和其他有关费用由</w:t>
      </w:r>
      <w:r>
        <w:rPr>
          <w:rFonts w:hint="eastAsia" w:ascii="宋体" w:hAnsi="宋体" w:eastAsia="宋体" w:cs="宋体"/>
          <w:color w:val="auto"/>
          <w:sz w:val="22"/>
          <w:szCs w:val="22"/>
          <w:highlight w:val="none"/>
          <w:u w:val="single"/>
        </w:rPr>
        <w:t xml:space="preserve"> 承包人 </w:t>
      </w:r>
      <w:r>
        <w:rPr>
          <w:rFonts w:hint="eastAsia" w:ascii="宋体" w:hAnsi="宋体" w:eastAsia="宋体" w:cs="宋体"/>
          <w:color w:val="auto"/>
          <w:sz w:val="22"/>
          <w:szCs w:val="22"/>
          <w:highlight w:val="none"/>
        </w:rPr>
        <w:t xml:space="preserve">承担。</w:t>
      </w:r>
      <w:bookmarkEnd w:id="12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 知识产权</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1.9.1关于采购人提供给承包人的图纸、采购人为实施工程自行编制或委托编制的技术规范以及反映采购人关于合同要求或其他类似性质的文件的著作权的归属：</w:t>
      </w:r>
      <w:r>
        <w:rPr>
          <w:rFonts w:hint="eastAsia" w:ascii="宋体" w:hAnsi="宋体" w:eastAsia="宋体" w:cs="宋体"/>
          <w:color w:val="auto"/>
          <w:sz w:val="22"/>
          <w:szCs w:val="22"/>
          <w:highlight w:val="none"/>
          <w:u w:val="single"/>
        </w:rPr>
        <w:t xml:space="preserve">采购人</w:t>
      </w:r>
      <w:r>
        <w:rPr>
          <w:rFonts w:hint="eastAsia" w:ascii="宋体" w:hAnsi="宋体" w:eastAsia="宋体" w:cs="宋体"/>
          <w:color w:val="auto"/>
          <w:sz w:val="22"/>
          <w:szCs w:val="22"/>
          <w:highlight w:val="none"/>
        </w:rPr>
        <w:t xml:space="preserve">。关于采购人提供的上述文件的使用限制的要求： </w:t>
      </w:r>
      <w:r>
        <w:rPr>
          <w:rFonts w:hint="eastAsia" w:ascii="宋体" w:hAnsi="宋体" w:eastAsia="宋体" w:cs="宋体"/>
          <w:color w:val="auto"/>
          <w:sz w:val="22"/>
          <w:szCs w:val="22"/>
          <w:highlight w:val="none"/>
          <w:u w:val="single"/>
        </w:rPr>
        <w:t xml:space="preserve">适用本工程、严禁外流</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1.9.2 关于承包人为实施工程所编制文件的著作权的归属：</w:t>
      </w:r>
      <w:r>
        <w:rPr>
          <w:rFonts w:hint="eastAsia" w:ascii="宋体" w:hAnsi="宋体" w:eastAsia="宋体" w:cs="宋体"/>
          <w:color w:val="auto"/>
          <w:sz w:val="22"/>
          <w:szCs w:val="22"/>
          <w:highlight w:val="none"/>
          <w:u w:val="single"/>
        </w:rPr>
        <w:t xml:space="preserve"> 采购人</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关于承包人提供的上述文件的使用限制的要求：</w:t>
      </w:r>
      <w:r>
        <w:rPr>
          <w:rFonts w:hint="eastAsia" w:ascii="宋体" w:hAnsi="宋体" w:eastAsia="宋体" w:cs="宋体"/>
          <w:color w:val="auto"/>
          <w:sz w:val="22"/>
          <w:szCs w:val="22"/>
          <w:highlight w:val="none"/>
          <w:u w:val="single"/>
        </w:rPr>
        <w:t xml:space="preserve">适用本工程、严禁外流</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1.9.3 承包人在施工过程中所采用的专利、专有技术、技术秘密的使用费的承担方式：</w:t>
      </w:r>
      <w:r>
        <w:rPr>
          <w:rFonts w:hint="eastAsia" w:ascii="宋体" w:hAnsi="宋体" w:eastAsia="宋体" w:cs="宋体"/>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r/>
    </w:p>
    <w:p>
      <w:pPr>
        <w:pStyle w:val="974"/>
        <w:ind w:firstLine="482"/>
        <w:spacing w:before="0" w:after="0" w:line="360" w:lineRule="auto"/>
        <w:rPr>
          <w:rFonts w:ascii="宋体" w:hAnsi="宋体" w:eastAsia="宋体" w:cs="宋体"/>
          <w:color w:val="auto"/>
          <w:sz w:val="22"/>
          <w:szCs w:val="22"/>
          <w:highlight w:val="none"/>
        </w:rPr>
      </w:pPr>
      <w:r/>
      <w:bookmarkStart w:id="124" w:name="_Toc351203634"/>
      <w:r>
        <w:rPr>
          <w:rFonts w:hint="eastAsia" w:ascii="宋体" w:hAnsi="宋体" w:eastAsia="宋体" w:cs="宋体"/>
          <w:color w:val="auto"/>
          <w:sz w:val="22"/>
          <w:szCs w:val="22"/>
          <w:highlight w:val="none"/>
        </w:rPr>
        <w:t xml:space="preserve">2</w:t>
      </w:r>
      <w:bookmarkStart w:id="125" w:name="_Toc296890985"/>
      <w:r/>
      <w:bookmarkStart w:id="126" w:name="_Toc296944496"/>
      <w:r/>
      <w:bookmarkStart w:id="127" w:name="_Toc297048343"/>
      <w:r/>
      <w:bookmarkStart w:id="128" w:name="_Toc296891197"/>
      <w:r/>
      <w:bookmarkStart w:id="129" w:name="_Toc297120457"/>
      <w:r/>
      <w:bookmarkStart w:id="130" w:name="_Toc296346658"/>
      <w:r/>
      <w:bookmarkStart w:id="131" w:name="_Toc296347156"/>
      <w:r/>
      <w:bookmarkStart w:id="132" w:name="_Toc292559867"/>
      <w:r/>
      <w:bookmarkStart w:id="133" w:name="_Toc292559362"/>
      <w:r/>
      <w:bookmarkStart w:id="134" w:name="_Toc296503157"/>
      <w:r>
        <w:rPr>
          <w:rFonts w:hint="eastAsia" w:ascii="宋体" w:hAnsi="宋体" w:eastAsia="宋体" w:cs="宋体"/>
          <w:color w:val="auto"/>
          <w:sz w:val="22"/>
          <w:szCs w:val="22"/>
          <w:highlight w:val="none"/>
        </w:rPr>
        <w:t xml:space="preserve">. </w:t>
      </w:r>
      <w:bookmarkEnd w:id="124"/>
      <w:r>
        <w:rPr>
          <w:rFonts w:hint="eastAsia" w:ascii="宋体" w:hAnsi="宋体" w:eastAsia="宋体" w:cs="宋体"/>
          <w:color w:val="auto"/>
          <w:sz w:val="22"/>
          <w:szCs w:val="22"/>
          <w:highlight w:val="none"/>
        </w:rPr>
        <w:t xml:space="preserve">采购人</w:t>
      </w:r>
      <w:bookmarkEnd w:id="125"/>
      <w:r/>
      <w:bookmarkEnd w:id="126"/>
      <w:r/>
      <w:bookmarkEnd w:id="127"/>
      <w:r/>
      <w:bookmarkEnd w:id="128"/>
      <w:r/>
      <w:bookmarkEnd w:id="129"/>
      <w:r/>
      <w:bookmarkEnd w:id="130"/>
      <w:r/>
      <w:bookmarkEnd w:id="131"/>
      <w:r/>
      <w:bookmarkEnd w:id="132"/>
      <w:r/>
      <w:bookmarkEnd w:id="133"/>
      <w:r/>
      <w:bookmarkEnd w:id="13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采购人代表</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采购人代表：</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采购人对采购人代表的授权范围如下：</w:t>
      </w:r>
      <w:r>
        <w:rPr>
          <w:rFonts w:hint="eastAsia" w:ascii="宋体" w:hAnsi="宋体" w:eastAsia="宋体" w:cs="宋体"/>
          <w:color w:val="auto"/>
          <w:sz w:val="22"/>
          <w:szCs w:val="22"/>
          <w:highlight w:val="none"/>
          <w:u w:val="single"/>
        </w:rPr>
        <w:t xml:space="preserve">负责本工程项目的管理、协调、控制，保证</w:t>
      </w:r>
      <w:r>
        <w:rPr>
          <w:rFonts w:hint="eastAsia" w:ascii="宋体" w:hAnsi="宋体" w:eastAsia="宋体" w:cs="宋体"/>
          <w:color w:val="auto"/>
          <w:sz w:val="22"/>
          <w:szCs w:val="22"/>
          <w:highlight w:val="none"/>
        </w:rPr>
        <w:t xml:space="preserve">合同的全面落实，施工中有关情况的上报，业主指令的下达，相关问题的处理。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施工现场、施工条件和基础资料的提供：（采购人应按约定的时间和要求完成以下工作）</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2.2.1 提供施工现场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关于采购人移交施工现场的期限要求：</w:t>
      </w:r>
      <w:r>
        <w:rPr>
          <w:rFonts w:hint="eastAsia" w:ascii="宋体" w:hAnsi="宋体" w:eastAsia="宋体" w:cs="宋体"/>
          <w:color w:val="auto"/>
          <w:sz w:val="22"/>
          <w:szCs w:val="22"/>
          <w:highlight w:val="none"/>
          <w:u w:val="single"/>
        </w:rPr>
        <w:t xml:space="preserve">已具备</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2.2.2 提供施工条件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关于采购人应负责提供施工所需要的条件，包括：</w:t>
      </w:r>
      <w:r>
        <w:rPr>
          <w:rFonts w:hint="eastAsia" w:ascii="宋体" w:hAnsi="宋体" w:eastAsia="宋体" w:cs="宋体"/>
          <w:color w:val="auto"/>
          <w:sz w:val="22"/>
          <w:szCs w:val="22"/>
          <w:highlight w:val="none"/>
          <w:u w:val="single"/>
        </w:rPr>
        <w:t xml:space="preserve">由承包人考察现场自行解决，承包人负责施工现场的清障工作，负责安装水电的计量表具，水电费用自理。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⑴施工场地具备施工条件的要求及完成的时间：</w:t>
      </w:r>
      <w:r>
        <w:rPr>
          <w:rFonts w:hint="eastAsia" w:ascii="宋体" w:hAnsi="宋体" w:eastAsia="宋体" w:cs="宋体"/>
          <w:color w:val="auto"/>
          <w:sz w:val="22"/>
          <w:szCs w:val="22"/>
          <w:highlight w:val="none"/>
          <w:u w:val="single"/>
        </w:rPr>
        <w:t xml:space="preserve">已具备</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⑵将施工所需的水、电、电讯线路接至施工场地的时间地点和供应要求：</w:t>
      </w:r>
      <w:r>
        <w:rPr>
          <w:rFonts w:hint="eastAsia" w:ascii="宋体" w:hAnsi="宋体" w:eastAsia="宋体" w:cs="宋体"/>
          <w:color w:val="auto"/>
          <w:sz w:val="22"/>
          <w:szCs w:val="22"/>
          <w:highlight w:val="none"/>
          <w:u w:val="single"/>
        </w:rPr>
        <w:t xml:space="preserve">由承包人考察现场自行解决，负责安装水电的计量表具，水电费用自理。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⑶施工场地与公共道路的通道开通时间和要求：</w:t>
      </w:r>
      <w:r>
        <w:rPr>
          <w:rFonts w:hint="eastAsia" w:ascii="宋体" w:hAnsi="宋体" w:eastAsia="宋体" w:cs="宋体"/>
          <w:color w:val="auto"/>
          <w:sz w:val="22"/>
          <w:szCs w:val="22"/>
          <w:highlight w:val="none"/>
          <w:u w:val="single"/>
        </w:rPr>
        <w:t xml:space="preserve">已开通</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⑷工程地质和地下管线资料的提供时间：</w:t>
      </w:r>
      <w:r>
        <w:rPr>
          <w:rFonts w:hint="eastAsia" w:ascii="宋体" w:hAnsi="宋体" w:eastAsia="宋体" w:cs="宋体"/>
          <w:color w:val="auto"/>
          <w:sz w:val="22"/>
          <w:szCs w:val="22"/>
          <w:highlight w:val="none"/>
          <w:u w:val="single"/>
        </w:rPr>
        <w:t xml:space="preserve">  承包人进场施工前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⑸由采购人办理的施工所需证件、批件的名称和完成时间：</w:t>
      </w:r>
      <w:r>
        <w:rPr>
          <w:rFonts w:hint="eastAsia" w:ascii="宋体" w:hAnsi="宋体" w:eastAsia="宋体" w:cs="宋体"/>
          <w:color w:val="auto"/>
          <w:sz w:val="22"/>
          <w:szCs w:val="22"/>
          <w:highlight w:val="none"/>
          <w:u w:val="single"/>
        </w:rPr>
        <w:t xml:space="preserve">开工前办妥相关开工手续</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⑹水准点、座标控制点交验要求：</w:t>
      </w:r>
      <w:r>
        <w:rPr>
          <w:rFonts w:hint="eastAsia" w:ascii="宋体" w:hAnsi="宋体" w:eastAsia="宋体" w:cs="宋体"/>
          <w:color w:val="auto"/>
          <w:sz w:val="22"/>
          <w:szCs w:val="22"/>
          <w:highlight w:val="none"/>
          <w:u w:val="single"/>
        </w:rPr>
        <w:t xml:space="preserve">开工前提供水准点与坐标控制点，由采购人、承包人、监理单位、设计单位现场交验并记录，交验完毕由承包人负责保护，此后由于破坏或失准带来的重新测定、放点费用及由此造成的损失均由承包人承担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⑺图纸会审和设计交底时间：</w:t>
      </w:r>
      <w:r>
        <w:rPr>
          <w:rFonts w:hint="eastAsia" w:ascii="宋体" w:hAnsi="宋体" w:eastAsia="宋体" w:cs="宋体"/>
          <w:color w:val="auto"/>
          <w:sz w:val="22"/>
          <w:szCs w:val="22"/>
          <w:highlight w:val="none"/>
          <w:u w:val="single"/>
        </w:rPr>
        <w:t xml:space="preserve">开工前一日</w:t>
      </w:r>
      <w:r>
        <w:rPr>
          <w:rFonts w:hint="eastAsia" w:ascii="宋体" w:hAnsi="宋体" w:eastAsia="宋体" w:cs="宋体"/>
          <w:color w:val="auto"/>
          <w:sz w:val="22"/>
          <w:szCs w:val="22"/>
          <w:highlight w:val="none"/>
        </w:rPr>
        <w:t xml:space="preserve">。</w:t>
      </w:r>
      <w:r/>
    </w:p>
    <w:p>
      <w:pPr>
        <w:pStyle w:val="1037"/>
        <w:ind w:left="0" w:firstLine="480"/>
        <w:spacing w:line="360" w:lineRule="auto"/>
        <w:tabs>
          <w:tab w:val="right" w:pos="9440" w:leader="dot"/>
        </w:tabs>
        <w:rPr>
          <w:rFonts w:ascii="宋体" w:hAnsi="宋体" w:eastAsia="宋体" w:cs="宋体"/>
          <w:color w:val="auto"/>
          <w:spacing w:val="6"/>
          <w:sz w:val="22"/>
          <w:szCs w:val="22"/>
          <w:highlight w:val="none"/>
          <w:u w:val="single"/>
        </w:rPr>
      </w:pPr>
      <w:r>
        <w:rPr>
          <w:rFonts w:hint="eastAsia" w:ascii="宋体" w:hAnsi="宋体" w:eastAsia="宋体" w:cs="宋体"/>
          <w:color w:val="auto"/>
          <w:sz w:val="22"/>
          <w:szCs w:val="22"/>
          <w:highlight w:val="none"/>
        </w:rPr>
        <w:t xml:space="preserve">⑻协调处理施工现场周围地下管线和邻近建筑物、构筑物的保护工作：</w:t>
      </w:r>
      <w:r>
        <w:rPr>
          <w:rFonts w:hint="eastAsia" w:ascii="宋体" w:hAnsi="宋体" w:eastAsia="宋体" w:cs="宋体"/>
          <w:color w:val="auto"/>
          <w:sz w:val="22"/>
          <w:szCs w:val="22"/>
          <w:highlight w:val="none"/>
          <w:u w:val="single"/>
        </w:rPr>
        <w:t xml:space="preserve">由采购人会同承包人负责做好保护工作，承包人如在施工中发现问题应及时报告采购人、设计院及监理，由采购人会同有关部门出具解决方案。费用双方协商解决。</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⑼双方约定采购人应做的其他工作：</w:t>
      </w:r>
      <w:r>
        <w:rPr>
          <w:rFonts w:hint="eastAsia" w:ascii="宋体" w:hAnsi="宋体" w:eastAsia="宋体" w:cs="宋体"/>
          <w:color w:val="auto"/>
          <w:sz w:val="22"/>
          <w:szCs w:val="22"/>
          <w:highlight w:val="none"/>
          <w:u w:val="single"/>
        </w:rPr>
        <w:t xml:space="preserve">  无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（10）采购人委托承包人办理的工作：</w:t>
      </w:r>
      <w:r>
        <w:rPr>
          <w:rFonts w:hint="eastAsia" w:ascii="宋体" w:hAnsi="宋体" w:eastAsia="宋体" w:cs="宋体"/>
          <w:color w:val="auto"/>
          <w:sz w:val="22"/>
          <w:szCs w:val="22"/>
          <w:highlight w:val="none"/>
          <w:u w:val="single"/>
        </w:rPr>
        <w:t xml:space="preserve">双方视现场情况协商办理。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资金来源证明及支付担保：</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采购人提供资金来源证明的期限要求：</w:t>
      </w:r>
      <w:r>
        <w:rPr>
          <w:rFonts w:hint="eastAsia" w:ascii="宋体" w:hAnsi="宋体" w:eastAsia="宋体" w:cs="宋体"/>
          <w:color w:val="auto"/>
          <w:sz w:val="22"/>
          <w:szCs w:val="22"/>
          <w:highlight w:val="none"/>
          <w:u w:val="single"/>
        </w:rPr>
        <w:t xml:space="preserve">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采购人是否提供支付担保：</w:t>
      </w:r>
      <w:r>
        <w:rPr>
          <w:rFonts w:hint="eastAsia" w:ascii="宋体" w:hAnsi="宋体" w:eastAsia="宋体" w:cs="宋体"/>
          <w:color w:val="auto"/>
          <w:sz w:val="22"/>
          <w:szCs w:val="22"/>
          <w:highlight w:val="none"/>
          <w:u w:val="single"/>
        </w:rPr>
        <w:t xml:space="preserve">不提供 </w:t>
      </w:r>
      <w:r>
        <w:rPr>
          <w:rFonts w:hint="eastAsia" w:ascii="宋体" w:hAnsi="宋体" w:eastAsia="宋体" w:cs="宋体"/>
          <w:color w:val="auto"/>
          <w:sz w:val="22"/>
          <w:szCs w:val="22"/>
          <w:highlight w:val="none"/>
        </w:rPr>
        <w:t xml:space="preserve">。</w:t>
      </w:r>
      <w:bookmarkStart w:id="135" w:name="_Toc303539106"/>
      <w:r/>
      <w:bookmarkStart w:id="136" w:name="_Toc300934949"/>
      <w:r/>
      <w:bookmarkStart w:id="137" w:name="_Toc304295527"/>
      <w:r/>
      <w:bookmarkStart w:id="138" w:name="_Toc312677997"/>
      <w:r/>
      <w:bookmarkStart w:id="139" w:name="_Toc297216155"/>
      <w:r/>
      <w:bookmarkStart w:id="140" w:name="_Toc318581164"/>
      <w:r/>
      <w:bookmarkStart w:id="141" w:name="_Toc297123496"/>
      <w:r/>
      <w:bookmarkStart w:id="142" w:name="_Toc296890991"/>
      <w:r/>
      <w:bookmarkStart w:id="143" w:name="_Toc292559872"/>
      <w:r/>
      <w:bookmarkStart w:id="144" w:name="_Toc296944502"/>
      <w:r/>
      <w:bookmarkStart w:id="145" w:name="_Toc297048349"/>
      <w:r/>
      <w:bookmarkStart w:id="146" w:name="_Toc296347162"/>
      <w:r/>
      <w:bookmarkStart w:id="147" w:name="_Toc296503163"/>
      <w:r/>
      <w:bookmarkStart w:id="148" w:name="_Toc297120463"/>
      <w:r/>
      <w:bookmarkStart w:id="149" w:name="_Toc296346664"/>
      <w:r/>
      <w:bookmarkStart w:id="150" w:name="_Toc296891203"/>
      <w:r/>
      <w:bookmarkStart w:id="151" w:name="_Toc292559367"/>
      <w:r/>
      <w:r/>
    </w:p>
    <w:p>
      <w:pPr>
        <w:pStyle w:val="974"/>
        <w:ind w:firstLine="482"/>
        <w:spacing w:before="0" w:after="0" w:line="360" w:lineRule="auto"/>
        <w:rPr>
          <w:rFonts w:ascii="宋体" w:hAnsi="宋体" w:eastAsia="宋体" w:cs="宋体"/>
          <w:color w:val="auto"/>
          <w:sz w:val="22"/>
          <w:szCs w:val="22"/>
          <w:highlight w:val="none"/>
        </w:rPr>
      </w:pPr>
      <w:r/>
      <w:bookmarkStart w:id="152" w:name="_Toc351203635"/>
      <w:r/>
      <w:bookmarkStart w:id="153" w:name="_Toc351203638"/>
      <w:r>
        <w:rPr>
          <w:rFonts w:hint="eastAsia" w:ascii="宋体" w:hAnsi="宋体" w:eastAsia="宋体" w:cs="宋体"/>
          <w:color w:val="auto"/>
          <w:sz w:val="22"/>
          <w:szCs w:val="22"/>
          <w:highlight w:val="none"/>
        </w:rPr>
        <w:t xml:space="preserve">3</w:t>
      </w:r>
      <w:bookmarkStart w:id="154" w:name="_Toc292559868"/>
      <w:r/>
      <w:bookmarkStart w:id="155" w:name="_Toc296944497"/>
      <w:r/>
      <w:bookmarkStart w:id="156" w:name="_Toc296347157"/>
      <w:r/>
      <w:bookmarkStart w:id="157" w:name="_Toc296346659"/>
      <w:r/>
      <w:bookmarkStart w:id="158" w:name="_Toc296890986"/>
      <w:r/>
      <w:bookmarkStart w:id="159" w:name="_Toc292559363"/>
      <w:r/>
      <w:bookmarkStart w:id="160" w:name="_Toc296503158"/>
      <w:r/>
      <w:bookmarkStart w:id="161" w:name="_Toc297048344"/>
      <w:r/>
      <w:bookmarkStart w:id="162" w:name="_Toc296891198"/>
      <w:r/>
      <w:bookmarkStart w:id="163" w:name="_Toc297120458"/>
      <w:r>
        <w:rPr>
          <w:rFonts w:hint="eastAsia" w:ascii="宋体" w:hAnsi="宋体" w:eastAsia="宋体" w:cs="宋体"/>
          <w:color w:val="auto"/>
          <w:sz w:val="22"/>
          <w:szCs w:val="22"/>
          <w:highlight w:val="none"/>
        </w:rPr>
        <w:t xml:space="preserve">. 承包人</w:t>
      </w:r>
      <w:bookmarkEnd w:id="152"/>
      <w:r/>
      <w:bookmarkEnd w:id="154"/>
      <w:r/>
      <w:bookmarkEnd w:id="155"/>
      <w:r/>
      <w:bookmarkEnd w:id="156"/>
      <w:r/>
      <w:bookmarkEnd w:id="157"/>
      <w:r/>
      <w:bookmarkEnd w:id="158"/>
      <w:r/>
      <w:bookmarkEnd w:id="159"/>
      <w:r/>
      <w:bookmarkEnd w:id="160"/>
      <w:r/>
      <w:bookmarkEnd w:id="161"/>
      <w:r/>
      <w:bookmarkEnd w:id="162"/>
      <w:r/>
      <w:bookmarkEnd w:id="16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承包人的一般义务</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承包人应按约定的时间和要求完成以下工作：</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⑴需由设计资质等级和业务范围允许的承包人完成的设计文件提交时间：</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⑵应提供计划、报表的名称和完成时间：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⑶承担施工安全保卫工作及非夜间施工照明的责任和要求：</w:t>
      </w:r>
      <w:r>
        <w:rPr>
          <w:rFonts w:hint="eastAsia" w:ascii="宋体" w:hAnsi="宋体" w:eastAsia="宋体" w:cs="宋体"/>
          <w:color w:val="auto"/>
          <w:sz w:val="22"/>
          <w:szCs w:val="22"/>
          <w:highlight w:val="none"/>
          <w:u w:val="single"/>
        </w:rPr>
        <w:t xml:space="preserve">安全保卫工作由承包人负责实施，费用自理；非夜间照明由承包人负责，费用自理</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pacing w:val="4"/>
          <w:sz w:val="22"/>
          <w:szCs w:val="22"/>
          <w:highlight w:val="none"/>
          <w:u w:val="single"/>
        </w:rPr>
      </w:pPr>
      <w:r>
        <w:rPr>
          <w:rFonts w:hint="eastAsia" w:ascii="宋体" w:hAnsi="宋体" w:eastAsia="宋体" w:cs="宋体"/>
          <w:color w:val="auto"/>
          <w:sz w:val="22"/>
          <w:szCs w:val="22"/>
          <w:highlight w:val="none"/>
        </w:rPr>
        <w:t xml:space="preserve">⑷向采购人提供的办公和生活房屋及设施的要求：</w:t>
      </w:r>
      <w:r>
        <w:rPr>
          <w:rFonts w:hint="eastAsia" w:ascii="宋体" w:hAnsi="宋体" w:eastAsia="宋体" w:cs="宋体"/>
          <w:color w:val="auto"/>
          <w:sz w:val="22"/>
          <w:szCs w:val="22"/>
          <w:highlight w:val="none"/>
          <w:u w:val="single"/>
        </w:rPr>
        <w:t xml:space="preserve">执行通用条款（根据现场情况定）。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⑸需承包人办理的有关施工场地交通、环卫和施工噪音管理等手续：</w:t>
      </w:r>
      <w:r>
        <w:rPr>
          <w:rFonts w:hint="eastAsia" w:ascii="宋体" w:hAnsi="宋体" w:eastAsia="宋体" w:cs="宋体"/>
          <w:color w:val="auto"/>
          <w:sz w:val="22"/>
          <w:szCs w:val="22"/>
          <w:highlight w:val="none"/>
          <w:u w:val="single"/>
        </w:rPr>
        <w:t xml:space="preserve">按有关规定做好施工现场交通管理、施工噪音及环境保护工作，施工现场应封闭管理，开工前承包人办理相关手续和承担应缴纳的相关费用，采购人协助</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⑹已完工程成品保护的特殊要求及费用承担：</w:t>
      </w:r>
      <w:r>
        <w:rPr>
          <w:rFonts w:hint="eastAsia" w:ascii="宋体" w:hAnsi="宋体" w:eastAsia="宋体" w:cs="宋体"/>
          <w:color w:val="auto"/>
          <w:sz w:val="22"/>
          <w:szCs w:val="22"/>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⑺施工场地周围地下管线和邻近建筑物、构筑物（含文物保护建筑）、古树名木的保护要求及费用承担：</w:t>
      </w:r>
      <w:r>
        <w:rPr>
          <w:rFonts w:hint="eastAsia" w:ascii="宋体" w:hAnsi="宋体" w:eastAsia="宋体" w:cs="宋体"/>
          <w:color w:val="auto"/>
          <w:sz w:val="22"/>
          <w:szCs w:val="22"/>
          <w:highlight w:val="none"/>
          <w:u w:val="single"/>
        </w:rPr>
        <w:t xml:space="preserve">如发现地下管线、文物等，因承包方原因造成破坏的，承包方必须无条件及时修复，并承担由此发生的全部费用和责任。</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⑻施工场地清洁卫生的要求：</w:t>
      </w:r>
      <w:r>
        <w:rPr>
          <w:rFonts w:hint="eastAsia" w:ascii="宋体" w:hAnsi="宋体" w:eastAsia="宋体" w:cs="宋体"/>
          <w:color w:val="auto"/>
          <w:sz w:val="22"/>
          <w:szCs w:val="22"/>
          <w:highlight w:val="none"/>
          <w:u w:val="single"/>
        </w:rPr>
        <w:t xml:space="preserve">按标准化施工现场要求办理，交工前清理现场，垃圾外运，费用由施工单位自理。</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⑼双方约定承包人应做的其他工作：</w:t>
      </w:r>
      <w:r>
        <w:rPr>
          <w:rFonts w:hint="eastAsia" w:ascii="宋体" w:hAnsi="宋体" w:eastAsia="宋体" w:cs="宋体"/>
          <w:color w:val="auto"/>
          <w:sz w:val="22"/>
          <w:szCs w:val="22"/>
          <w:highlight w:val="none"/>
          <w:u w:val="single"/>
        </w:rPr>
        <w:t xml:space="preserve">承包人有义务对本工程图纸详细审阅，并提出合理化建议，确保施工期间尽量少发生拆除变更等浪费现象。</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施工过程中与周围发生的纠纷由承包人自行协商解决，费用由施工单位自理。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参加各类施工协调、配合会，对于工地交叉施工引起的问题，有义务进行配合协商解决，服从发包方及监理方现场总协调作出的决定。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其他</w:t>
      </w:r>
      <w:r>
        <w:rPr>
          <w:rFonts w:hint="eastAsia" w:ascii="宋体" w:hAnsi="宋体" w:eastAsia="宋体" w:cs="宋体"/>
          <w:color w:val="auto"/>
          <w:sz w:val="22"/>
          <w:szCs w:val="22"/>
          <w:highlight w:val="none"/>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项目经理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3.2.1 项目经理：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建造师执业资格等级：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建造师注册证书号：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建造师执业印章号：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安全生产考核合格证书号：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承包人对项目经理的授权范围如下：</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关于项目经理每月在施工现场的时间要求：</w:t>
      </w:r>
      <w:r>
        <w:rPr>
          <w:rFonts w:hint="eastAsia" w:ascii="宋体" w:hAnsi="宋体" w:eastAsia="宋体" w:cs="宋体"/>
          <w:color w:val="auto"/>
          <w:sz w:val="22"/>
          <w:szCs w:val="22"/>
          <w:highlight w:val="none"/>
          <w:u w:val="single"/>
        </w:rPr>
        <w:t xml:space="preserve">项目经理在现场每日8小时以上，每周不少于5日，如有特殊情况，须提供书面请假经采购人批准</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承包人未提交劳动合同，以及没有为项目经理缴纳社会保险证明的违约责任：</w:t>
      </w:r>
      <w:r>
        <w:rPr>
          <w:rFonts w:hint="eastAsia" w:ascii="宋体" w:hAnsi="宋体" w:eastAsia="宋体" w:cs="宋体"/>
          <w:color w:val="auto"/>
          <w:sz w:val="22"/>
          <w:szCs w:val="22"/>
          <w:highlight w:val="none"/>
          <w:u w:val="single"/>
        </w:rPr>
        <w:t xml:space="preserve">采购人扣除承包人的全部质保金，同时要求采购人更换项目经理，且更换后的项目经理资质等级、业绩不低于原项目经理，否则解除施工合同。</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项目经理未经批准，擅自离开施工现场的违约责任：</w:t>
      </w:r>
      <w:r>
        <w:rPr>
          <w:rFonts w:hint="eastAsia" w:ascii="宋体" w:hAnsi="宋体" w:eastAsia="宋体" w:cs="宋体"/>
          <w:color w:val="auto"/>
          <w:sz w:val="22"/>
          <w:szCs w:val="22"/>
          <w:highlight w:val="none"/>
          <w:u w:val="single"/>
        </w:rPr>
        <w:t xml:space="preserve">采购人每发现一次项目经理擅自离开施工现场的，承包人</w:t>
      </w:r>
      <w:r>
        <w:rPr>
          <w:rFonts w:hint="eastAsia" w:ascii="宋体" w:hAnsi="宋体" w:eastAsia="宋体" w:cs="宋体"/>
          <w:b/>
          <w:color w:val="auto"/>
          <w:sz w:val="22"/>
          <w:szCs w:val="22"/>
          <w:highlight w:val="none"/>
          <w:u w:val="single"/>
        </w:rPr>
        <w:t xml:space="preserve">向采购人支付违约金5000元，</w:t>
      </w:r>
      <w:r>
        <w:rPr>
          <w:rFonts w:hint="eastAsia" w:ascii="宋体" w:hAnsi="宋体" w:eastAsia="宋体" w:cs="宋体"/>
          <w:color w:val="auto"/>
          <w:sz w:val="22"/>
          <w:szCs w:val="22"/>
          <w:highlight w:val="none"/>
          <w:u w:val="single"/>
        </w:rPr>
        <w:t xml:space="preserve">累计发现五次项目经理擅自离开施工现场，视为承包人擅自更换项目经理；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3.2.2 承包人擅自更换项目经理的违约责任：</w:t>
      </w:r>
      <w:r>
        <w:rPr>
          <w:rFonts w:hint="eastAsia" w:ascii="宋体" w:hAnsi="宋体" w:eastAsia="宋体" w:cs="宋体"/>
          <w:color w:val="auto"/>
          <w:sz w:val="22"/>
          <w:szCs w:val="22"/>
          <w:highlight w:val="none"/>
          <w:u w:val="single"/>
        </w:rPr>
        <w:t xml:space="preserve">若承包人擅自更换项目经理，采购人扣除承包人的全部质保金，同时要求承包人更换后的项目经理资质等级、业绩不低于原项目经理，否则解除施工合同</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3.2.3承包人无正当理由拒绝更换项目经理的违约责任：</w:t>
      </w:r>
      <w:r>
        <w:rPr>
          <w:rFonts w:hint="eastAsia" w:ascii="宋体" w:hAnsi="宋体" w:eastAsia="宋体" w:cs="宋体"/>
          <w:color w:val="auto"/>
          <w:sz w:val="22"/>
          <w:szCs w:val="22"/>
          <w:highlight w:val="none"/>
          <w:u w:val="single"/>
        </w:rPr>
        <w:t xml:space="preserve">扣除承包人的全部质保金并解除施工合同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承包人人员</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3.3.1 承包人提交项目管理机构及施工现场管理人员安排报告的期限：</w:t>
      </w:r>
      <w:r>
        <w:rPr>
          <w:rFonts w:hint="eastAsia" w:ascii="宋体" w:hAnsi="宋体" w:eastAsia="宋体" w:cs="宋体"/>
          <w:color w:val="auto"/>
          <w:sz w:val="22"/>
          <w:szCs w:val="22"/>
          <w:highlight w:val="none"/>
          <w:u w:val="single"/>
        </w:rPr>
        <w:t xml:space="preserve"> 接到开工令3天内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3.3.2 承包人无正当理由拒绝撤换主要施工管理人员的违约责任：</w:t>
      </w:r>
      <w:r>
        <w:rPr>
          <w:rFonts w:hint="eastAsia" w:ascii="宋体" w:hAnsi="宋体" w:eastAsia="宋体" w:cs="宋体"/>
          <w:color w:val="auto"/>
          <w:sz w:val="22"/>
          <w:szCs w:val="22"/>
          <w:highlight w:val="none"/>
          <w:u w:val="single"/>
        </w:rPr>
        <w:t xml:space="preserve">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3.3.3 承包人主要施工管理人员离开施工现场的批准要求：</w:t>
      </w:r>
      <w:r>
        <w:rPr>
          <w:rFonts w:hint="eastAsia" w:ascii="宋体" w:hAnsi="宋体" w:eastAsia="宋体" w:cs="宋体"/>
          <w:color w:val="auto"/>
          <w:sz w:val="22"/>
          <w:szCs w:val="22"/>
          <w:highlight w:val="none"/>
          <w:u w:val="single"/>
        </w:rPr>
        <w:t xml:space="preserve">应提前1天书面通知监理人，并征得采购人书面同意。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3.3.4承包人擅自更换主要施工管理人员的违约责任：</w:t>
      </w:r>
      <w:r>
        <w:rPr>
          <w:rFonts w:hint="eastAsia" w:ascii="宋体" w:hAnsi="宋体" w:eastAsia="宋体" w:cs="宋体"/>
          <w:color w:val="auto"/>
          <w:sz w:val="22"/>
          <w:szCs w:val="22"/>
          <w:highlight w:val="none"/>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承包人主要施工管理人员擅自离开施工现场的违约责任：</w:t>
      </w:r>
      <w:r>
        <w:rPr>
          <w:rFonts w:hint="eastAsia" w:ascii="宋体" w:hAnsi="宋体" w:eastAsia="宋体" w:cs="宋体"/>
          <w:color w:val="auto"/>
          <w:sz w:val="22"/>
          <w:szCs w:val="22"/>
          <w:highlight w:val="none"/>
          <w:u w:val="single"/>
        </w:rPr>
        <w:t xml:space="preserve">采购人每发现一次主要施工管理人员擅自离开施工现场的，承包人向采购人支付违约金1000元/次，累计发现十次主要施工管理人员擅自离开施工现场，视为承包人擅自更换主要施工管理人员</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164" w:name="_Toc297216151"/>
      <w:r/>
      <w:bookmarkStart w:id="165" w:name="_Toc304295523"/>
      <w:r/>
      <w:bookmarkStart w:id="166" w:name="_Toc312677988"/>
      <w:r/>
      <w:bookmarkStart w:id="167" w:name="_Toc292559869"/>
      <w:r/>
      <w:bookmarkStart w:id="168" w:name="_Toc296503159"/>
      <w:r/>
      <w:bookmarkStart w:id="169" w:name="_Toc297048345"/>
      <w:r/>
      <w:bookmarkStart w:id="170" w:name="_Toc296944498"/>
      <w:r/>
      <w:bookmarkStart w:id="171" w:name="_Toc296347158"/>
      <w:r/>
      <w:bookmarkStart w:id="172" w:name="_Toc296346660"/>
      <w:r/>
      <w:bookmarkStart w:id="173" w:name="_Toc292559364"/>
      <w:r/>
      <w:bookmarkStart w:id="174" w:name="_Toc296891199"/>
      <w:r/>
      <w:bookmarkStart w:id="175" w:name="_Toc303539102"/>
      <w:r/>
      <w:bookmarkStart w:id="176" w:name="_Toc300934945"/>
      <w:r/>
      <w:bookmarkStart w:id="177" w:name="_Toc296890987"/>
      <w:r/>
      <w:bookmarkStart w:id="178" w:name="_Toc297123492"/>
      <w:r/>
      <w:bookmarkStart w:id="179" w:name="_Toc297120459"/>
      <w:r>
        <w:rPr>
          <w:rFonts w:hint="eastAsia" w:ascii="宋体" w:hAnsi="宋体" w:eastAsia="宋体" w:cs="宋体"/>
          <w:color w:val="auto"/>
          <w:sz w:val="22"/>
          <w:szCs w:val="22"/>
          <w:highlight w:val="none"/>
        </w:rPr>
        <w:t xml:space="preserve">.4 分包</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180" w:name="_Toc296944499"/>
      <w:r/>
      <w:bookmarkStart w:id="181" w:name="_Toc318581158"/>
      <w:r/>
      <w:bookmarkStart w:id="182" w:name="_Toc312677989"/>
      <w:r/>
      <w:bookmarkStart w:id="183" w:name="_Toc297216152"/>
      <w:r/>
      <w:bookmarkStart w:id="184" w:name="_Toc296347159"/>
      <w:r/>
      <w:bookmarkStart w:id="185" w:name="_Toc297120460"/>
      <w:r/>
      <w:bookmarkStart w:id="186" w:name="_Toc303539103"/>
      <w:r/>
      <w:bookmarkStart w:id="187" w:name="_Toc297048346"/>
      <w:r/>
      <w:bookmarkStart w:id="188" w:name="_Toc296890988"/>
      <w:r/>
      <w:bookmarkStart w:id="189" w:name="_Toc292559870"/>
      <w:r/>
      <w:bookmarkStart w:id="190" w:name="_Toc296346661"/>
      <w:r/>
      <w:bookmarkStart w:id="191" w:name="_Toc304295524"/>
      <w:r/>
      <w:bookmarkStart w:id="192" w:name="_Toc300934946"/>
      <w:r/>
      <w:bookmarkStart w:id="193" w:name="_Toc297123493"/>
      <w:r/>
      <w:bookmarkStart w:id="194" w:name="_Toc296503160"/>
      <w:r/>
      <w:bookmarkStart w:id="195" w:name="_Toc296891200"/>
      <w:r/>
      <w:bookmarkStart w:id="196" w:name="_Toc292559365"/>
      <w:r>
        <w:rPr>
          <w:rFonts w:hint="eastAsia" w:ascii="宋体" w:hAnsi="宋体" w:eastAsia="宋体" w:cs="宋体"/>
          <w:color w:val="auto"/>
          <w:sz w:val="22"/>
          <w:szCs w:val="22"/>
          <w:highlight w:val="none"/>
        </w:rPr>
        <w:t xml:space="preserve">.4.1 分包的一般约定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禁止分包的工程包括：</w:t>
      </w:r>
      <w:r>
        <w:rPr>
          <w:rFonts w:hint="eastAsia" w:ascii="宋体" w:hAnsi="宋体" w:eastAsia="宋体" w:cs="宋体"/>
          <w:color w:val="auto"/>
          <w:sz w:val="22"/>
          <w:szCs w:val="22"/>
          <w:highlight w:val="none"/>
          <w:u w:val="single"/>
        </w:rPr>
        <w:t xml:space="preserve">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后结清。如发现转包行为，限令改正，否则发包方有权中止合同，承包方并负违约责任。</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主体结构、关键性工作的范围：</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Start w:id="197" w:name="_Toc297123494"/>
      <w:r/>
      <w:bookmarkEnd w:id="197"/>
      <w:r/>
      <w:bookmarkStart w:id="198" w:name="_Toc303539104"/>
      <w:r/>
      <w:bookmarkEnd w:id="198"/>
      <w:r/>
      <w:bookmarkStart w:id="199" w:name="_Toc296347160"/>
      <w:r/>
      <w:bookmarkEnd w:id="199"/>
      <w:r/>
      <w:bookmarkStart w:id="200" w:name="_Toc297048347"/>
      <w:r/>
      <w:bookmarkEnd w:id="200"/>
      <w:r/>
      <w:bookmarkStart w:id="201" w:name="_Toc297120461"/>
      <w:r/>
      <w:bookmarkEnd w:id="201"/>
      <w:r/>
      <w:bookmarkStart w:id="202" w:name="_Toc296346662"/>
      <w:r/>
      <w:bookmarkEnd w:id="202"/>
      <w:r/>
      <w:bookmarkStart w:id="203" w:name="_Toc300934947"/>
      <w:r/>
      <w:bookmarkEnd w:id="203"/>
      <w:r/>
      <w:bookmarkStart w:id="204" w:name="_Toc296891201"/>
      <w:r/>
      <w:bookmarkEnd w:id="204"/>
      <w:r/>
      <w:bookmarkStart w:id="205" w:name="_Toc296944500"/>
      <w:r/>
      <w:bookmarkEnd w:id="205"/>
      <w:r/>
      <w:bookmarkStart w:id="206" w:name="_Toc296890989"/>
      <w:r/>
      <w:bookmarkEnd w:id="206"/>
      <w:r/>
      <w:bookmarkStart w:id="207" w:name="_Toc304295525"/>
      <w:r/>
      <w:bookmarkEnd w:id="207"/>
      <w:r/>
      <w:bookmarkStart w:id="208" w:name="_Toc296503161"/>
      <w:r/>
      <w:bookmarkEnd w:id="208"/>
      <w:r/>
      <w:bookmarkStart w:id="209" w:name="_Toc297216153"/>
      <w:r/>
      <w:bookmarkEnd w:id="20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210" w:name="_Toc312677990"/>
      <w:r/>
      <w:bookmarkStart w:id="211" w:name="_Toc318581159"/>
      <w:r>
        <w:rPr>
          <w:rFonts w:hint="eastAsia" w:ascii="宋体" w:hAnsi="宋体" w:eastAsia="宋体" w:cs="宋体"/>
          <w:color w:val="auto"/>
          <w:sz w:val="22"/>
          <w:szCs w:val="22"/>
          <w:highlight w:val="none"/>
        </w:rPr>
        <w:t xml:space="preserve">.4.2分包的确定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允许分包的专业工程包括：</w:t>
      </w:r>
      <w:r>
        <w:rPr>
          <w:rFonts w:hint="eastAsia" w:ascii="宋体" w:hAnsi="宋体" w:eastAsia="宋体" w:cs="宋体"/>
          <w:color w:val="auto"/>
          <w:sz w:val="22"/>
          <w:szCs w:val="22"/>
          <w:highlight w:val="none"/>
          <w:u w:val="single"/>
        </w:rPr>
        <w:t xml:space="preserve">招标人有权决定分包内容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其他关于分包的约定：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3.4.3 分包合同价款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关于分包合同价款支付的约定：</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bookmarkEnd w:id="210"/>
      <w:r/>
      <w:bookmarkEnd w:id="211"/>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工程照管与成品、半成品保护</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承包人负责照管工程及工程相关的材料、工程设备的起始时间：</w:t>
      </w:r>
      <w:r>
        <w:rPr>
          <w:rFonts w:hint="eastAsia" w:ascii="宋体" w:hAnsi="宋体" w:eastAsia="宋体" w:cs="宋体"/>
          <w:color w:val="auto"/>
          <w:sz w:val="22"/>
          <w:szCs w:val="22"/>
          <w:highlight w:val="none"/>
          <w:u w:val="single"/>
        </w:rPr>
        <w:t xml:space="preserve">自采购人向承包人移交施工现场之日起，承包人应负责照管工程及工程相关的材料、工程设备，直到颁发工程接收证书之日止。</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履约担保</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承包人是否提供履约担保：</w:t>
      </w:r>
      <w:r>
        <w:rPr>
          <w:rFonts w:hint="eastAsia" w:ascii="宋体" w:hAnsi="宋体" w:eastAsia="宋体" w:cs="宋体"/>
          <w:color w:val="auto"/>
          <w:sz w:val="22"/>
          <w:szCs w:val="22"/>
          <w:highlight w:val="none"/>
          <w:u w:val="single"/>
        </w:rPr>
        <w:t xml:space="preserve"> 否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履约保证金的形式:</w:t>
      </w:r>
      <w:r>
        <w:rPr>
          <w:rFonts w:hint="eastAsia" w:hAnsi="宋体" w:eastAsia="宋体" w:cs="宋体"/>
          <w:i/>
          <w:iCs/>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履约担保的金额：</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pStyle w:val="974"/>
        <w:ind w:firstLine="482"/>
        <w:spacing w:before="0" w:after="0"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 监理人员</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4.1总监理工程师：</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监理工程师执业资格证书号：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关于监理人的其他约定：</w:t>
      </w:r>
      <w:r>
        <w:rPr>
          <w:rFonts w:hint="eastAsia" w:ascii="宋体" w:hAnsi="宋体" w:eastAsia="宋体" w:cs="宋体"/>
          <w:color w:val="auto"/>
          <w:sz w:val="22"/>
          <w:szCs w:val="22"/>
          <w:highlight w:val="none"/>
          <w:u w:val="single"/>
        </w:rPr>
        <w:t xml:space="preserve">总监工程师签发的工程变更和付款凭证需采购人签字认可。</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4.2商定或确定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在采购人和承包人不能通过协商达成一致意见时，采购人授权监理人对以下事项进行确定：</w:t>
      </w:r>
      <w:r>
        <w:rPr>
          <w:rFonts w:hint="eastAsia" w:ascii="宋体" w:hAnsi="宋体" w:eastAsia="宋体" w:cs="宋体"/>
          <w:color w:val="auto"/>
          <w:sz w:val="22"/>
          <w:szCs w:val="22"/>
          <w:highlight w:val="none"/>
          <w:u w:val="single"/>
        </w:rPr>
        <w:t xml:space="preserve"> 无 。</w:t>
      </w:r>
      <w:r/>
    </w:p>
    <w:p>
      <w:pPr>
        <w:pStyle w:val="974"/>
        <w:ind w:firstLine="482"/>
        <w:spacing w:before="0" w:after="0" w:line="360" w:lineRule="auto"/>
        <w:rPr>
          <w:rFonts w:ascii="宋体" w:hAnsi="宋体" w:eastAsia="宋体" w:cs="宋体"/>
          <w:color w:val="auto"/>
          <w:sz w:val="22"/>
          <w:szCs w:val="22"/>
          <w:highlight w:val="none"/>
        </w:rPr>
      </w:pPr>
      <w:r/>
      <w:bookmarkStart w:id="212" w:name="_Toc267251418"/>
      <w:r/>
      <w:bookmarkStart w:id="213" w:name="_Toc351203637"/>
      <w:r>
        <w:rPr>
          <w:rFonts w:hint="eastAsia" w:ascii="宋体" w:hAnsi="宋体" w:eastAsia="宋体" w:cs="宋体"/>
          <w:color w:val="auto"/>
          <w:sz w:val="22"/>
          <w:szCs w:val="22"/>
          <w:highlight w:val="none"/>
        </w:rPr>
        <w:t xml:space="preserve">5</w:t>
      </w:r>
      <w:bookmarkEnd w:id="212"/>
      <w:r>
        <w:rPr>
          <w:rFonts w:hint="eastAsia" w:ascii="宋体" w:hAnsi="宋体" w:eastAsia="宋体" w:cs="宋体"/>
          <w:color w:val="auto"/>
          <w:sz w:val="22"/>
          <w:szCs w:val="22"/>
          <w:highlight w:val="none"/>
        </w:rPr>
        <w:t xml:space="preserve">. 工程质量</w:t>
      </w:r>
      <w:bookmarkEnd w:id="21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质量要求</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5.1.1 特殊质量标准和要求：</w:t>
      </w:r>
      <w:r>
        <w:rPr>
          <w:rFonts w:hint="eastAsia" w:ascii="宋体" w:hAnsi="宋体" w:eastAsia="宋体" w:cs="宋体"/>
          <w:color w:val="auto"/>
          <w:sz w:val="22"/>
          <w:szCs w:val="22"/>
          <w:highlight w:val="none"/>
          <w:u w:val="single"/>
        </w:rPr>
        <w:t xml:space="preserve">工程质量必须达到《施工质量验收统一标准》的合格标准规定。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关于工程奖项的约定：</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 隐蔽工程检查</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5.2.2承包人提前通知监理人隐蔽工程检查的期限的约定：</w:t>
      </w:r>
      <w:r>
        <w:rPr>
          <w:rFonts w:hint="eastAsia" w:ascii="宋体" w:hAnsi="宋体" w:eastAsia="宋体" w:cs="宋体"/>
          <w:color w:val="auto"/>
          <w:sz w:val="22"/>
          <w:szCs w:val="22"/>
          <w:highlight w:val="none"/>
          <w:u w:val="single"/>
        </w:rPr>
        <w:t xml:space="preserve"> 承包人在检查前12小时以书面形式通知监理人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监理人不能按时进行检查时，应提前</w:t>
      </w:r>
      <w:r>
        <w:rPr>
          <w:rFonts w:hint="eastAsia" w:ascii="宋体" w:hAnsi="宋体" w:eastAsia="宋体" w:cs="宋体"/>
          <w:color w:val="auto"/>
          <w:sz w:val="22"/>
          <w:szCs w:val="22"/>
          <w:highlight w:val="none"/>
          <w:u w:val="single"/>
        </w:rPr>
        <w:t xml:space="preserve"> 12 </w:t>
      </w:r>
      <w:r>
        <w:rPr>
          <w:rFonts w:hint="eastAsia" w:ascii="宋体" w:hAnsi="宋体" w:eastAsia="宋体" w:cs="宋体"/>
          <w:color w:val="auto"/>
          <w:sz w:val="22"/>
          <w:szCs w:val="22"/>
          <w:highlight w:val="none"/>
        </w:rPr>
        <w:t xml:space="preserve">小时提交书面延期要求。</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24 </w:t>
      </w:r>
      <w:r>
        <w:rPr>
          <w:rFonts w:hint="eastAsia" w:ascii="宋体" w:hAnsi="宋体" w:eastAsia="宋体" w:cs="宋体"/>
          <w:color w:val="auto"/>
          <w:sz w:val="22"/>
          <w:szCs w:val="22"/>
          <w:highlight w:val="none"/>
        </w:rPr>
        <w:t xml:space="preserve">小时。</w:t>
      </w:r>
      <w:r/>
    </w:p>
    <w:p>
      <w:pPr>
        <w:pStyle w:val="974"/>
        <w:ind w:firstLine="482"/>
        <w:spacing w:before="0" w:after="0"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 安全文明施工与环境保护</w:t>
      </w:r>
      <w:bookmarkEnd w:id="15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6.1安全文明施工</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6.1.1 项目安全生产的达标目标及相应事项的约定：</w:t>
      </w:r>
      <w:r>
        <w:rPr>
          <w:rFonts w:hint="eastAsia" w:ascii="宋体" w:hAnsi="宋体" w:eastAsia="宋体" w:cs="宋体"/>
          <w:color w:val="auto"/>
          <w:sz w:val="22"/>
          <w:szCs w:val="22"/>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6.1.2 关于治安保卫的特别约定：</w:t>
      </w:r>
      <w:r>
        <w:rPr>
          <w:rFonts w:hint="eastAsia" w:ascii="宋体" w:hAnsi="宋体" w:eastAsia="宋体" w:cs="宋体"/>
          <w:color w:val="auto"/>
          <w:sz w:val="22"/>
          <w:szCs w:val="22"/>
          <w:highlight w:val="none"/>
          <w:u w:val="single"/>
        </w:rPr>
        <w:t xml:space="preserve">建立治安管理机构或联防组织，统一管理施工场地的治安保卫事项，履行合同工程的治安保卫职责。</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关于编制施工场地治安管理计划的约定：</w:t>
      </w:r>
      <w:r>
        <w:rPr>
          <w:rFonts w:hint="eastAsia" w:ascii="宋体" w:hAnsi="宋体" w:eastAsia="宋体" w:cs="宋体"/>
          <w:color w:val="auto"/>
          <w:sz w:val="22"/>
          <w:szCs w:val="22"/>
          <w:highlight w:val="none"/>
          <w:u w:val="single"/>
        </w:rPr>
        <w:t xml:space="preserve">由采购人和承包人共同编制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6.1.3 文明施工</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合同当事人对文明施工的要求：</w:t>
      </w:r>
      <w:r>
        <w:rPr>
          <w:rFonts w:hint="eastAsia" w:ascii="宋体" w:hAnsi="宋体" w:eastAsia="宋体" w:cs="宋体"/>
          <w:color w:val="auto"/>
          <w:sz w:val="22"/>
          <w:szCs w:val="22"/>
          <w:highlight w:val="none"/>
          <w:u w:val="single"/>
        </w:rPr>
        <w:t xml:space="preserve">保持场地整洁卫生，因为违纪行为发生的清理处罚费用由承包人承担，保证工完料清，并保证工地周围环境整洁。同时，遵守采购人的其它有关管理要求。费用已含在投标报价内。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承包人要制定生活和环境卫生管理制度，要搞好职工宿舍卫生和食堂的饮食卫生，并做好厕所保洁工作。临时搭建须经采购人批准，且应整齐美观。</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6.1.4 关于安全文明施工费支付比例和支付期限的约定：</w:t>
      </w:r>
      <w:r>
        <w:rPr>
          <w:rFonts w:hint="eastAsia" w:ascii="宋体" w:hAnsi="宋体" w:eastAsia="宋体" w:cs="宋体"/>
          <w:color w:val="auto"/>
          <w:sz w:val="22"/>
          <w:szCs w:val="22"/>
          <w:highlight w:val="none"/>
          <w:u w:val="single"/>
        </w:rPr>
        <w:t xml:space="preserve">工程结算时支付。</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承包方必须按发包方要求做好安全文明施工工作，设置必须的围挡及安全警示标志，如达不到发包方要求，发包方有权扣除安全文明措施费。</w:t>
      </w:r>
      <w:bookmarkEnd w:id="135"/>
      <w:r/>
      <w:bookmarkEnd w:id="136"/>
      <w:r/>
      <w:bookmarkEnd w:id="137"/>
      <w:r/>
      <w:bookmarkEnd w:id="138"/>
      <w:r/>
      <w:bookmarkEnd w:id="139"/>
      <w:r/>
      <w:bookmarkEnd w:id="140"/>
      <w:r/>
      <w:bookmarkEnd w:id="141"/>
      <w:r/>
      <w:r/>
    </w:p>
    <w:p>
      <w:pPr>
        <w:pStyle w:val="974"/>
        <w:ind w:firstLine="482"/>
        <w:spacing w:before="0" w:after="0" w:line="360" w:lineRule="auto"/>
        <w:rPr>
          <w:rFonts w:ascii="宋体" w:hAnsi="宋体" w:eastAsia="宋体" w:cs="宋体"/>
          <w:color w:val="auto"/>
          <w:sz w:val="22"/>
          <w:szCs w:val="22"/>
          <w:highlight w:val="none"/>
        </w:rPr>
      </w:pPr>
      <w:r/>
      <w:bookmarkStart w:id="214" w:name="_Toc351203639"/>
      <w:r>
        <w:rPr>
          <w:rFonts w:hint="eastAsia" w:ascii="宋体" w:hAnsi="宋体" w:eastAsia="宋体" w:cs="宋体"/>
          <w:color w:val="auto"/>
          <w:sz w:val="22"/>
          <w:szCs w:val="22"/>
          <w:highlight w:val="none"/>
        </w:rPr>
        <w:t xml:space="preserve">7. 工期和进度</w:t>
      </w:r>
      <w:bookmarkEnd w:id="21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施工组织设计</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7.1.1 合同当事人约定的施工组织设计应包括的其他内容：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（1）总体概述：施工组织总体设想、方案针对性及施工标段划分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（2）施工现场平面布置和临时设施、临时道路布置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（3）施工进度计划和各阶段进度的保证措施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（4）劳动力、机械设备和材料投入计划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（5）关键施工技术、工艺及工程项目实施的重点、难点和解决方案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（6）新技术、新产品、新工艺、新材料应用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供应商应保证一旦成交，在施工组织设计中列明的人员应确保参加工程的实施，列明的机具应保证工程随时调用，否则承担违约责任。</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7.1.2 施工组织设计的提交和修改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承包人提交详细施工组织设计的期限的约定：</w:t>
      </w:r>
      <w:r>
        <w:rPr>
          <w:rFonts w:hint="eastAsia" w:ascii="宋体" w:hAnsi="宋体" w:eastAsia="宋体" w:cs="宋体"/>
          <w:color w:val="auto"/>
          <w:sz w:val="22"/>
          <w:szCs w:val="22"/>
          <w:highlight w:val="none"/>
          <w:u w:val="single"/>
        </w:rPr>
        <w:t xml:space="preserve">合同签订后14日内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采购人和监理人在收到详细的施工组织设计后确认或提出修改意见的期限：</w:t>
      </w:r>
      <w:r>
        <w:rPr>
          <w:rFonts w:hint="eastAsia" w:ascii="宋体" w:hAnsi="宋体" w:eastAsia="宋体" w:cs="宋体"/>
          <w:color w:val="auto"/>
          <w:sz w:val="22"/>
          <w:szCs w:val="22"/>
          <w:highlight w:val="none"/>
          <w:u w:val="single"/>
        </w:rPr>
        <w:t xml:space="preserve">收到施工组织设计后7天内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15" w:name="_Toc300934966"/>
      <w:r/>
      <w:bookmarkStart w:id="216" w:name="_Toc312677479"/>
      <w:r/>
      <w:bookmarkStart w:id="217" w:name="_Toc312678005"/>
      <w:r/>
      <w:bookmarkStart w:id="218" w:name="_Toc304295541"/>
      <w:r/>
      <w:bookmarkStart w:id="219" w:name="_Toc297216173"/>
      <w:r/>
      <w:bookmarkStart w:id="220" w:name="_Toc297123514"/>
      <w:r/>
      <w:bookmarkStart w:id="221" w:name="_Toc303539123"/>
      <w:r>
        <w:rPr>
          <w:rFonts w:hint="eastAsia" w:ascii="宋体" w:hAnsi="宋体" w:eastAsia="宋体" w:cs="宋体"/>
          <w:color w:val="auto"/>
          <w:sz w:val="22"/>
          <w:szCs w:val="22"/>
          <w:highlight w:val="none"/>
        </w:rPr>
        <w:t xml:space="preserve">.2 施工进度计划</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7.2.1 施工进度计划的修订</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采购人和监理人在收到修订的施工进度计划后确认或提出修改意见的期限：</w:t>
      </w:r>
      <w:r>
        <w:rPr>
          <w:rFonts w:hint="eastAsia" w:ascii="宋体" w:hAnsi="宋体" w:eastAsia="宋体" w:cs="宋体"/>
          <w:color w:val="auto"/>
          <w:sz w:val="22"/>
          <w:szCs w:val="22"/>
          <w:highlight w:val="none"/>
          <w:u w:val="single"/>
        </w:rPr>
        <w:t xml:space="preserve">收到修订的施工进度计划后7天内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开工</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7.3.1 开工准备</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关于承包人提交工程开工报审表的期限：</w:t>
      </w:r>
      <w:r>
        <w:rPr>
          <w:rFonts w:hint="eastAsia" w:ascii="宋体" w:hAnsi="宋体" w:eastAsia="宋体" w:cs="宋体"/>
          <w:color w:val="auto"/>
          <w:sz w:val="22"/>
          <w:szCs w:val="22"/>
          <w:highlight w:val="none"/>
          <w:u w:val="single"/>
        </w:rPr>
        <w:t xml:space="preserve">合同签订后7日内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关于采购人应完成的其他开工准备工作及期限：</w:t>
      </w:r>
      <w:r>
        <w:rPr>
          <w:rFonts w:hint="eastAsia" w:ascii="宋体" w:hAnsi="宋体" w:eastAsia="宋体" w:cs="宋体"/>
          <w:color w:val="auto"/>
          <w:sz w:val="22"/>
          <w:szCs w:val="22"/>
          <w:highlight w:val="none"/>
          <w:u w:val="single"/>
        </w:rPr>
        <w:t xml:space="preserve">开工日期 7 天前向承包人移交场地、提供测量基准点、基准线、水准点，工程地质和地下管线书面资料。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关于承包人应完成的其他开工准备工作及期限：</w:t>
      </w:r>
      <w:r>
        <w:rPr>
          <w:rFonts w:hint="eastAsia" w:ascii="宋体" w:hAnsi="宋体" w:eastAsia="宋体" w:cs="宋体"/>
          <w:color w:val="auto"/>
          <w:sz w:val="22"/>
          <w:szCs w:val="22"/>
          <w:highlight w:val="none"/>
          <w:u w:val="single"/>
        </w:rPr>
        <w:t xml:space="preserve">接到开工通知后7日内完成项目部组建，施工、生活用水电接通到位；承包人施工及生活用水用电费用按表计量（加上公共分摊的部分），按供水供电部门标准收取，由采购人按月向承包人收取。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7.3.2开工通知</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因采购人原因造成监理人未能在计划开工日期之日起</w:t>
      </w:r>
      <w:r>
        <w:rPr>
          <w:rFonts w:hint="eastAsia" w:ascii="宋体" w:hAnsi="宋体" w:eastAsia="宋体" w:cs="宋体"/>
          <w:color w:val="auto"/>
          <w:sz w:val="22"/>
          <w:szCs w:val="22"/>
          <w:highlight w:val="none"/>
          <w:u w:val="single"/>
        </w:rPr>
        <w:t xml:space="preserve"> 180 </w:t>
      </w:r>
      <w:r>
        <w:rPr>
          <w:rFonts w:hint="eastAsia" w:ascii="宋体" w:hAnsi="宋体" w:eastAsia="宋体" w:cs="宋体"/>
          <w:color w:val="auto"/>
          <w:sz w:val="22"/>
          <w:szCs w:val="22"/>
          <w:highlight w:val="none"/>
        </w:rPr>
        <w:t xml:space="preserve">天内发出开工通知的，承包人有权提出价格调整要求，或者解除合同。</w:t>
      </w:r>
      <w:bookmarkEnd w:id="215"/>
      <w:r/>
      <w:bookmarkEnd w:id="216"/>
      <w:r/>
      <w:bookmarkEnd w:id="217"/>
      <w:r/>
      <w:bookmarkEnd w:id="218"/>
      <w:r/>
      <w:bookmarkEnd w:id="219"/>
      <w:r/>
      <w:bookmarkEnd w:id="220"/>
      <w:r/>
      <w:bookmarkEnd w:id="221"/>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 测量放线</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7.4.1采购人通过监理人向承包人提供测量基准点、基准线和水准点及其书面资料的期限：</w:t>
      </w:r>
      <w:r>
        <w:rPr>
          <w:rFonts w:hint="eastAsia" w:ascii="宋体" w:hAnsi="宋体" w:eastAsia="宋体" w:cs="宋体"/>
          <w:color w:val="auto"/>
          <w:sz w:val="22"/>
          <w:szCs w:val="22"/>
          <w:highlight w:val="none"/>
          <w:u w:val="single"/>
        </w:rPr>
        <w:t xml:space="preserve">开工日期7天前</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22" w:name="_Toc304295546"/>
      <w:r/>
      <w:bookmarkStart w:id="223" w:name="_Toc300934968"/>
      <w:r/>
      <w:bookmarkStart w:id="224" w:name="_Toc312677484"/>
      <w:r/>
      <w:bookmarkStart w:id="225" w:name="_Toc297123516"/>
      <w:r/>
      <w:bookmarkStart w:id="226" w:name="_Toc312678010"/>
      <w:r/>
      <w:bookmarkStart w:id="227" w:name="_Toc303539125"/>
      <w:r/>
      <w:bookmarkStart w:id="228" w:name="_Toc297216175"/>
      <w:r>
        <w:rPr>
          <w:rFonts w:hint="eastAsia" w:ascii="宋体" w:hAnsi="宋体" w:eastAsia="宋体" w:cs="宋体"/>
          <w:color w:val="auto"/>
          <w:sz w:val="22"/>
          <w:szCs w:val="22"/>
          <w:highlight w:val="none"/>
        </w:rPr>
        <w:t xml:space="preserve">.5 工期延误</w:t>
      </w:r>
      <w:bookmarkEnd w:id="222"/>
      <w:r/>
      <w:bookmarkEnd w:id="223"/>
      <w:r/>
      <w:bookmarkEnd w:id="224"/>
      <w:r/>
      <w:bookmarkEnd w:id="225"/>
      <w:r/>
      <w:bookmarkEnd w:id="226"/>
      <w:r/>
      <w:bookmarkEnd w:id="227"/>
      <w:r/>
      <w:bookmarkEnd w:id="22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7.5.1 因采购人原因导致工期延误</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因采购人原因导致工期延误的其他情形：</w:t>
      </w:r>
      <w:r>
        <w:rPr>
          <w:rFonts w:hint="eastAsia" w:ascii="宋体" w:hAnsi="宋体" w:eastAsia="宋体" w:cs="宋体"/>
          <w:color w:val="auto"/>
          <w:sz w:val="22"/>
          <w:szCs w:val="22"/>
          <w:highlight w:val="none"/>
          <w:u w:val="single"/>
        </w:rPr>
        <w:t xml:space="preserve">因采购人原因造成暂停施工的，采购人应书面通知承包人，承包人应积极配合采购人做好施工计划调整，并合理调整人员和施工机械，工期顺延，采购人不承担其他损失。</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29" w:name="_Toc318581169"/>
      <w:r/>
      <w:bookmarkStart w:id="230" w:name="_Toc312677486"/>
      <w:r/>
      <w:bookmarkStart w:id="231" w:name="_Toc312678012"/>
      <w:r/>
      <w:bookmarkStart w:id="232" w:name="_Toc297123518"/>
      <w:r/>
      <w:bookmarkStart w:id="233" w:name="_Toc304295548"/>
      <w:r/>
      <w:bookmarkStart w:id="234" w:name="_Toc300934970"/>
      <w:r/>
      <w:bookmarkStart w:id="235" w:name="_Toc303539127"/>
      <w:r/>
      <w:bookmarkStart w:id="236" w:name="_Toc297216177"/>
      <w:r>
        <w:rPr>
          <w:rFonts w:hint="eastAsia" w:ascii="宋体" w:hAnsi="宋体" w:eastAsia="宋体" w:cs="宋体"/>
          <w:color w:val="auto"/>
          <w:sz w:val="22"/>
          <w:szCs w:val="22"/>
          <w:highlight w:val="none"/>
        </w:rPr>
        <w:t xml:space="preserve">.5.2 因承包人原因导致工期延误</w:t>
      </w:r>
      <w:bookmarkEnd w:id="229"/>
      <w:r/>
      <w:bookmarkEnd w:id="230"/>
      <w:r/>
      <w:bookmarkEnd w:id="231"/>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因</w:t>
      </w:r>
      <w:bookmarkStart w:id="237" w:name="_Toc318581170"/>
      <w:r/>
      <w:bookmarkStart w:id="238" w:name="_Toc312677487"/>
      <w:r/>
      <w:bookmarkStart w:id="239" w:name="_Toc312678013"/>
      <w:r>
        <w:rPr>
          <w:rFonts w:hint="eastAsia" w:ascii="宋体" w:hAnsi="宋体" w:eastAsia="宋体" w:cs="宋体"/>
          <w:color w:val="auto"/>
          <w:sz w:val="22"/>
          <w:szCs w:val="22"/>
          <w:highlight w:val="none"/>
        </w:rPr>
        <w:t xml:space="preserve">承包人原因造成工期延误，逾期竣工违约金的计算方法为：</w:t>
      </w:r>
      <w:r>
        <w:rPr>
          <w:rFonts w:hint="eastAsia" w:ascii="宋体" w:hAnsi="宋体" w:eastAsia="宋体" w:cs="宋体"/>
          <w:b/>
          <w:color w:val="auto"/>
          <w:sz w:val="22"/>
          <w:szCs w:val="22"/>
          <w:highlight w:val="none"/>
          <w:u w:val="single"/>
        </w:rPr>
        <w:t xml:space="preserve">每延误一天，承包人赔偿给采购人合同价的万分之一违约金</w:t>
      </w:r>
      <w:r>
        <w:rPr>
          <w:rFonts w:hint="eastAsia" w:ascii="宋体" w:hAnsi="宋体" w:eastAsia="宋体" w:cs="宋体"/>
          <w:b/>
          <w:color w:val="auto"/>
          <w:sz w:val="22"/>
          <w:szCs w:val="22"/>
          <w:highlight w:val="none"/>
        </w:rPr>
        <w:t xml:space="preserve">。</w:t>
      </w:r>
      <w:bookmarkEnd w:id="232"/>
      <w:r/>
      <w:bookmarkEnd w:id="233"/>
      <w:r/>
      <w:bookmarkEnd w:id="234"/>
      <w:r/>
      <w:bookmarkEnd w:id="235"/>
      <w:r/>
      <w:bookmarkEnd w:id="236"/>
      <w:r/>
      <w:bookmarkEnd w:id="237"/>
      <w:r/>
      <w:bookmarkEnd w:id="238"/>
      <w:r/>
      <w:bookmarkEnd w:id="23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40" w:name="_Toc297123519"/>
      <w:r/>
      <w:bookmarkStart w:id="241" w:name="_Toc300934971"/>
      <w:r/>
      <w:bookmarkStart w:id="242" w:name="_Toc312678015"/>
      <w:r/>
      <w:bookmarkStart w:id="243" w:name="_Toc303539128"/>
      <w:r/>
      <w:bookmarkStart w:id="244" w:name="_Toc304295549"/>
      <w:r/>
      <w:bookmarkStart w:id="245" w:name="_Toc297216178"/>
      <w:r>
        <w:rPr>
          <w:rFonts w:hint="eastAsia" w:ascii="宋体" w:hAnsi="宋体" w:eastAsia="宋体" w:cs="宋体"/>
          <w:color w:val="auto"/>
          <w:sz w:val="22"/>
          <w:szCs w:val="22"/>
          <w:highlight w:val="none"/>
        </w:rPr>
        <w:t xml:space="preserve">.6 不</w:t>
      </w:r>
      <w:bookmarkEnd w:id="240"/>
      <w:r/>
      <w:bookmarkEnd w:id="241"/>
      <w:r/>
      <w:bookmarkEnd w:id="242"/>
      <w:r/>
      <w:bookmarkEnd w:id="243"/>
      <w:r/>
      <w:bookmarkEnd w:id="244"/>
      <w:r/>
      <w:bookmarkEnd w:id="245"/>
      <w:r>
        <w:rPr>
          <w:rFonts w:hint="eastAsia" w:ascii="宋体" w:hAnsi="宋体" w:eastAsia="宋体" w:cs="宋体"/>
          <w:color w:val="auto"/>
          <w:sz w:val="22"/>
          <w:szCs w:val="22"/>
          <w:highlight w:val="none"/>
        </w:rPr>
        <w:t xml:space="preserve">利物质条件</w:t>
      </w:r>
      <w:r/>
    </w:p>
    <w:p>
      <w:pPr>
        <w:ind w:firstLine="480"/>
        <w:spacing w:line="360" w:lineRule="auto"/>
        <w:rPr>
          <w:rFonts w:ascii="宋体" w:hAnsi="宋体" w:eastAsia="宋体" w:cs="宋体"/>
          <w:color w:val="auto"/>
          <w:sz w:val="22"/>
          <w:szCs w:val="22"/>
          <w:highlight w:val="none"/>
        </w:rPr>
      </w:pPr>
      <w:r/>
      <w:bookmarkStart w:id="246" w:name="_Toc297216179"/>
      <w:r/>
      <w:bookmarkStart w:id="247" w:name="_Toc318581172"/>
      <w:r/>
      <w:bookmarkStart w:id="248" w:name="_Toc297123520"/>
      <w:r/>
      <w:bookmarkStart w:id="249" w:name="_Toc312678016"/>
      <w:r/>
      <w:bookmarkStart w:id="250" w:name="_Toc300934972"/>
      <w:r/>
      <w:bookmarkStart w:id="251" w:name="_Toc303539129"/>
      <w:r/>
      <w:bookmarkStart w:id="252" w:name="_Toc304295550"/>
      <w:r>
        <w:rPr>
          <w:rFonts w:hint="eastAsia" w:ascii="宋体" w:hAnsi="宋体" w:eastAsia="宋体" w:cs="宋体"/>
          <w:color w:val="auto"/>
          <w:sz w:val="22"/>
          <w:szCs w:val="22"/>
          <w:highlight w:val="none"/>
        </w:rPr>
        <w:t xml:space="preserve">不利物质条件的其他情形和有关约定：</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246"/>
      <w:r/>
      <w:bookmarkEnd w:id="247"/>
      <w:r/>
      <w:bookmarkEnd w:id="248"/>
      <w:r/>
      <w:bookmarkEnd w:id="249"/>
      <w:r/>
      <w:bookmarkEnd w:id="250"/>
      <w:r/>
      <w:bookmarkEnd w:id="251"/>
      <w:r/>
      <w:bookmarkEnd w:id="252"/>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53" w:name="_Toc300934973"/>
      <w:r/>
      <w:bookmarkStart w:id="254" w:name="_Toc304295551"/>
      <w:r/>
      <w:bookmarkStart w:id="255" w:name="_Toc312678017"/>
      <w:r/>
      <w:bookmarkStart w:id="256" w:name="_Toc297123521"/>
      <w:r/>
      <w:bookmarkStart w:id="257" w:name="_Toc297216180"/>
      <w:r/>
      <w:bookmarkStart w:id="258" w:name="_Toc303539130"/>
      <w:r>
        <w:rPr>
          <w:rFonts w:hint="eastAsia" w:ascii="宋体" w:hAnsi="宋体" w:eastAsia="宋体" w:cs="宋体"/>
          <w:color w:val="auto"/>
          <w:sz w:val="22"/>
          <w:szCs w:val="22"/>
          <w:highlight w:val="none"/>
        </w:rPr>
        <w:t xml:space="preserve">.7异常恶劣的气候条件</w:t>
      </w:r>
      <w:bookmarkEnd w:id="253"/>
      <w:r/>
      <w:bookmarkEnd w:id="254"/>
      <w:r/>
      <w:bookmarkEnd w:id="255"/>
      <w:r/>
      <w:bookmarkEnd w:id="256"/>
      <w:r/>
      <w:bookmarkEnd w:id="257"/>
      <w:r/>
      <w:bookmarkEnd w:id="25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采购人和承包人同意以下情形视为异常恶劣的气候条件：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u w:val="single"/>
        </w:rPr>
        <w:t xml:space="preserve">日降雨量大于50mm的雨日超过1天；</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6级以上台风灾害；</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u w:val="single"/>
        </w:rPr>
        <w:t xml:space="preserve">日气温超过38℃ 的高温大于3天；</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u w:val="single"/>
        </w:rPr>
        <w:t xml:space="preserve">日气温低于－20℃的严寒大于3天；</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u w:val="single"/>
        </w:rPr>
        <w:t xml:space="preserve">造成工程损坏的冰雹和大雪灾害：日降雪量10mm及以上。</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 提前竣工的奖励</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7.8.1提前竣工的奖励：</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pStyle w:val="974"/>
        <w:ind w:firstLine="482"/>
        <w:spacing w:before="0" w:after="0" w:line="360" w:lineRule="auto"/>
        <w:rPr>
          <w:rFonts w:ascii="宋体" w:hAnsi="宋体" w:eastAsia="宋体" w:cs="宋体"/>
          <w:color w:val="auto"/>
          <w:sz w:val="22"/>
          <w:szCs w:val="22"/>
          <w:highlight w:val="none"/>
        </w:rPr>
      </w:pPr>
      <w:r/>
      <w:bookmarkStart w:id="259" w:name="_Toc351203640"/>
      <w:r>
        <w:rPr>
          <w:rFonts w:hint="eastAsia" w:ascii="宋体" w:hAnsi="宋体" w:eastAsia="宋体" w:cs="宋体"/>
          <w:color w:val="auto"/>
          <w:sz w:val="22"/>
          <w:szCs w:val="22"/>
          <w:highlight w:val="none"/>
        </w:rPr>
        <w:t xml:space="preserve">8. 材料与设备</w:t>
      </w:r>
      <w:bookmarkEnd w:id="259"/>
      <w:r/>
      <w:r/>
    </w:p>
    <w:p>
      <w:pPr>
        <w:ind w:firstLine="480"/>
        <w:spacing w:line="360" w:lineRule="auto"/>
        <w:rPr>
          <w:rFonts w:ascii="宋体" w:hAnsi="宋体" w:eastAsia="宋体" w:cs="宋体"/>
          <w:color w:val="auto"/>
          <w:sz w:val="22"/>
          <w:szCs w:val="22"/>
          <w:highlight w:val="none"/>
        </w:rPr>
      </w:pPr>
      <w:r/>
      <w:bookmarkStart w:id="260" w:name="_Toc296944507"/>
      <w:r/>
      <w:bookmarkStart w:id="261" w:name="_Toc318581173"/>
      <w:r/>
      <w:bookmarkStart w:id="262" w:name="_Toc300934980"/>
      <w:r/>
      <w:bookmarkStart w:id="263" w:name="_Toc312677494"/>
      <w:r/>
      <w:bookmarkStart w:id="264" w:name="_Toc296346669"/>
      <w:r/>
      <w:bookmarkStart w:id="265" w:name="_Toc297120468"/>
      <w:r/>
      <w:bookmarkStart w:id="266" w:name="_Toc297048354"/>
      <w:r/>
      <w:bookmarkStart w:id="267" w:name="_Toc304295557"/>
      <w:r/>
      <w:bookmarkStart w:id="268" w:name="_Toc296890996"/>
      <w:r/>
      <w:bookmarkStart w:id="269" w:name="_Toc303539137"/>
      <w:r/>
      <w:bookmarkStart w:id="270" w:name="_Toc297123528"/>
      <w:r/>
      <w:bookmarkStart w:id="271" w:name="_Toc297216187"/>
      <w:r/>
      <w:bookmarkStart w:id="272" w:name="_Toc312678020"/>
      <w:r/>
      <w:bookmarkStart w:id="273" w:name="_Toc296347167"/>
      <w:r/>
      <w:bookmarkStart w:id="274" w:name="_Toc296503168"/>
      <w:r/>
      <w:bookmarkStart w:id="275" w:name="_Toc296891208"/>
      <w:r>
        <w:rPr>
          <w:rFonts w:hint="eastAsia" w:ascii="宋体" w:hAnsi="宋体" w:eastAsia="宋体" w:cs="宋体"/>
          <w:color w:val="auto"/>
          <w:sz w:val="22"/>
          <w:szCs w:val="22"/>
          <w:highlight w:val="none"/>
        </w:rPr>
        <w:t xml:space="preserve">8.1 施工设备和临时设施</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8.1.1 承包人提供的施工设备和临时设施关于修建临时设施费用承担的约定：</w:t>
      </w:r>
      <w:r>
        <w:rPr>
          <w:rFonts w:hint="eastAsia" w:ascii="宋体" w:hAnsi="宋体" w:eastAsia="宋体" w:cs="宋体"/>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bookmarkEnd w:id="142"/>
      <w:r/>
      <w:bookmarkEnd w:id="143"/>
      <w:r/>
      <w:bookmarkEnd w:id="144"/>
      <w:r/>
      <w:bookmarkEnd w:id="145"/>
      <w:r/>
      <w:bookmarkEnd w:id="146"/>
      <w:r/>
      <w:bookmarkEnd w:id="147"/>
      <w:r/>
      <w:bookmarkEnd w:id="148"/>
      <w:r/>
      <w:bookmarkEnd w:id="149"/>
      <w:r/>
      <w:bookmarkEnd w:id="150"/>
      <w:r/>
      <w:bookmarkEnd w:id="151"/>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
    </w:p>
    <w:p>
      <w:pPr>
        <w:pStyle w:val="974"/>
        <w:ind w:firstLine="482"/>
        <w:spacing w:before="0" w:after="0" w:line="360" w:lineRule="auto"/>
        <w:rPr>
          <w:rFonts w:ascii="宋体" w:hAnsi="宋体" w:eastAsia="宋体" w:cs="宋体"/>
          <w:color w:val="auto"/>
          <w:sz w:val="22"/>
          <w:szCs w:val="22"/>
          <w:highlight w:val="none"/>
        </w:rPr>
      </w:pPr>
      <w:r/>
      <w:bookmarkStart w:id="276" w:name="_Toc267251424"/>
      <w:r/>
      <w:bookmarkStart w:id="277" w:name="_Toc280868656"/>
      <w:r/>
      <w:bookmarkStart w:id="278" w:name="_Toc280868655"/>
      <w:r/>
      <w:bookmarkStart w:id="279" w:name="_Toc351203641"/>
      <w:r>
        <w:rPr>
          <w:rFonts w:hint="eastAsia" w:ascii="宋体" w:hAnsi="宋体" w:eastAsia="宋体" w:cs="宋体"/>
          <w:color w:val="auto"/>
          <w:sz w:val="22"/>
          <w:szCs w:val="22"/>
          <w:highlight w:val="none"/>
        </w:rPr>
        <w:t xml:space="preserve">9</w:t>
      </w:r>
      <w:bookmarkEnd w:id="276"/>
      <w:r/>
      <w:bookmarkEnd w:id="277"/>
      <w:r/>
      <w:bookmarkEnd w:id="278"/>
      <w:r/>
      <w:bookmarkStart w:id="280" w:name="_Toc312678021"/>
      <w:r/>
      <w:bookmarkStart w:id="281" w:name="_Toc312677495"/>
      <w:r/>
      <w:bookmarkStart w:id="282" w:name="_Toc303539139"/>
      <w:r/>
      <w:bookmarkStart w:id="283" w:name="_Toc304295559"/>
      <w:r/>
      <w:bookmarkStart w:id="284" w:name="_Toc297123533"/>
      <w:r/>
      <w:bookmarkStart w:id="285" w:name="_Toc297216192"/>
      <w:r/>
      <w:bookmarkStart w:id="286" w:name="_Toc300934982"/>
      <w:r/>
      <w:bookmarkStart w:id="287" w:name="_Toc267251428"/>
      <w:r/>
      <w:bookmarkStart w:id="288" w:name="_Toc296891213"/>
      <w:r/>
      <w:bookmarkStart w:id="289" w:name="_Toc297120473"/>
      <w:r/>
      <w:bookmarkStart w:id="290" w:name="_Toc292559883"/>
      <w:r/>
      <w:bookmarkStart w:id="291" w:name="_Toc296944512"/>
      <w:r/>
      <w:bookmarkStart w:id="292" w:name="_Toc296346674"/>
      <w:r/>
      <w:bookmarkStart w:id="293" w:name="_Toc292559378"/>
      <w:r/>
      <w:bookmarkStart w:id="294" w:name="_Toc296503173"/>
      <w:r/>
      <w:bookmarkStart w:id="295" w:name="_Toc296891001"/>
      <w:r/>
      <w:bookmarkStart w:id="296" w:name="_Toc297048359"/>
      <w:r/>
      <w:bookmarkStart w:id="297" w:name="_Toc267251427"/>
      <w:r/>
      <w:bookmarkStart w:id="298" w:name="_Toc296347172"/>
      <w:r>
        <w:rPr>
          <w:rFonts w:hint="eastAsia" w:ascii="宋体" w:hAnsi="宋体" w:eastAsia="宋体" w:cs="宋体"/>
          <w:color w:val="auto"/>
          <w:sz w:val="22"/>
          <w:szCs w:val="22"/>
          <w:highlight w:val="none"/>
        </w:rPr>
        <w:t xml:space="preserve">. 试验与检验</w:t>
      </w:r>
      <w:bookmarkEnd w:id="279"/>
      <w:r/>
      <w:bookmarkEnd w:id="280"/>
      <w:r/>
      <w:bookmarkEnd w:id="281"/>
      <w:r/>
      <w:bookmarkEnd w:id="282"/>
      <w:r/>
      <w:bookmarkEnd w:id="283"/>
      <w:r/>
      <w:bookmarkEnd w:id="284"/>
      <w:r/>
      <w:bookmarkEnd w:id="285"/>
      <w:r/>
      <w:bookmarkEnd w:id="286"/>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bookmarkStart w:id="299" w:name="_Toc304295560"/>
      <w:r/>
      <w:bookmarkStart w:id="300" w:name="_Toc297216193"/>
      <w:r/>
      <w:bookmarkStart w:id="301" w:name="_Toc297123534"/>
      <w:r/>
      <w:bookmarkStart w:id="302" w:name="_Toc312678022"/>
      <w:r/>
      <w:bookmarkStart w:id="303" w:name="_Toc300934983"/>
      <w:r/>
      <w:bookmarkStart w:id="304" w:name="_Toc312677496"/>
      <w:r/>
      <w:bookmarkStart w:id="305" w:name="_Toc303539140"/>
      <w:r>
        <w:rPr>
          <w:rFonts w:hint="eastAsia" w:ascii="宋体" w:hAnsi="宋体" w:eastAsia="宋体" w:cs="宋体"/>
          <w:color w:val="auto"/>
          <w:sz w:val="22"/>
          <w:szCs w:val="22"/>
          <w:highlight w:val="none"/>
        </w:rPr>
        <w:t xml:space="preserve">.1试验设备与试验人员</w:t>
      </w:r>
      <w:bookmarkEnd w:id="299"/>
      <w:r/>
      <w:bookmarkEnd w:id="300"/>
      <w:r/>
      <w:bookmarkEnd w:id="301"/>
      <w:r/>
      <w:bookmarkEnd w:id="302"/>
      <w:r/>
      <w:bookmarkEnd w:id="303"/>
      <w:r/>
      <w:bookmarkEnd w:id="304"/>
      <w:r/>
      <w:bookmarkEnd w:id="30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bookmarkStart w:id="306" w:name="_Toc312677497"/>
      <w:r/>
      <w:bookmarkStart w:id="307" w:name="_Toc303539141"/>
      <w:r/>
      <w:bookmarkStart w:id="308" w:name="_Toc312678023"/>
      <w:r/>
      <w:bookmarkStart w:id="309" w:name="_Toc300934984"/>
      <w:r/>
      <w:bookmarkStart w:id="310" w:name="_Toc297216194"/>
      <w:r/>
      <w:bookmarkStart w:id="311" w:name="_Toc304295561"/>
      <w:r/>
      <w:bookmarkStart w:id="312" w:name="_Toc297123535"/>
      <w:r/>
      <w:bookmarkStart w:id="313" w:name="_Toc318581174"/>
      <w:r>
        <w:rPr>
          <w:rFonts w:hint="eastAsia" w:ascii="宋体" w:hAnsi="宋体" w:eastAsia="宋体" w:cs="宋体"/>
          <w:color w:val="auto"/>
          <w:sz w:val="22"/>
          <w:szCs w:val="22"/>
          <w:highlight w:val="none"/>
        </w:rPr>
        <w:t xml:space="preserve">.1.1 试验设备</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施工现场需要配置的试验场所：</w:t>
      </w:r>
      <w:bookmarkEnd w:id="306"/>
      <w:r/>
      <w:bookmarkEnd w:id="307"/>
      <w:r/>
      <w:bookmarkEnd w:id="308"/>
      <w:r/>
      <w:bookmarkEnd w:id="309"/>
      <w:r/>
      <w:bookmarkEnd w:id="310"/>
      <w:r/>
      <w:bookmarkEnd w:id="311"/>
      <w:r/>
      <w:bookmarkEnd w:id="312"/>
      <w:r/>
      <w:bookmarkStart w:id="314" w:name="_Toc300934985"/>
      <w:r/>
      <w:bookmarkStart w:id="315" w:name="_Toc304295562"/>
      <w:r/>
      <w:bookmarkStart w:id="316" w:name="_Toc312678024"/>
      <w:r/>
      <w:bookmarkStart w:id="317" w:name="_Toc297123536"/>
      <w:r/>
      <w:bookmarkStart w:id="318" w:name="_Toc303539142"/>
      <w:r/>
      <w:bookmarkStart w:id="319" w:name="_Toc297216195"/>
      <w:r/>
      <w:bookmarkStart w:id="320" w:name="_Toc312677498"/>
      <w:r>
        <w:rPr>
          <w:rFonts w:hint="eastAsia" w:ascii="宋体" w:hAnsi="宋体" w:eastAsia="宋体" w:cs="宋体"/>
          <w:color w:val="auto"/>
          <w:sz w:val="22"/>
          <w:szCs w:val="22"/>
          <w:highlight w:val="none"/>
          <w:u w:val="single"/>
        </w:rPr>
        <w:t xml:space="preserve">由承包人提供</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施工现场需要配备的试验设备：</w:t>
      </w:r>
      <w:r>
        <w:rPr>
          <w:rFonts w:hint="eastAsia" w:ascii="宋体" w:hAnsi="宋体" w:eastAsia="宋体" w:cs="宋体"/>
          <w:color w:val="auto"/>
          <w:sz w:val="22"/>
          <w:szCs w:val="22"/>
          <w:highlight w:val="none"/>
          <w:u w:val="single"/>
        </w:rPr>
        <w:t xml:space="preserve">由承包人提供。</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施工现场需要具备的其他试验条件：</w:t>
      </w:r>
      <w:r>
        <w:rPr>
          <w:rFonts w:hint="eastAsia" w:ascii="宋体" w:hAnsi="宋体" w:eastAsia="宋体" w:cs="宋体"/>
          <w:color w:val="auto"/>
          <w:sz w:val="22"/>
          <w:szCs w:val="22"/>
          <w:highlight w:val="none"/>
          <w:u w:val="single"/>
        </w:rPr>
        <w:t xml:space="preserve">由承包人提供</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 现场工艺试验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现场工艺试验的有关约定：</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313"/>
      <w:r/>
      <w:bookmarkEnd w:id="314"/>
      <w:r/>
      <w:bookmarkEnd w:id="315"/>
      <w:r/>
      <w:bookmarkEnd w:id="316"/>
      <w:r/>
      <w:bookmarkEnd w:id="317"/>
      <w:r/>
      <w:bookmarkEnd w:id="318"/>
      <w:r/>
      <w:bookmarkEnd w:id="319"/>
      <w:r/>
      <w:bookmarkEnd w:id="320"/>
      <w:r/>
      <w:r/>
    </w:p>
    <w:p>
      <w:pPr>
        <w:pStyle w:val="974"/>
        <w:ind w:firstLine="482"/>
        <w:spacing w:before="0" w:after="0" w:line="360" w:lineRule="auto"/>
        <w:rPr>
          <w:rFonts w:ascii="宋体" w:hAnsi="宋体" w:eastAsia="宋体" w:cs="宋体"/>
          <w:color w:val="auto"/>
          <w:sz w:val="22"/>
          <w:szCs w:val="22"/>
          <w:highlight w:val="none"/>
        </w:rPr>
      </w:pPr>
      <w:r/>
      <w:bookmarkStart w:id="321" w:name="_Toc351203642"/>
      <w:r>
        <w:rPr>
          <w:rFonts w:hint="eastAsia" w:ascii="宋体" w:hAnsi="宋体" w:eastAsia="宋体" w:cs="宋体"/>
          <w:color w:val="auto"/>
          <w:sz w:val="22"/>
          <w:szCs w:val="22"/>
          <w:highlight w:val="none"/>
        </w:rPr>
        <w:t xml:space="preserve">1</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Start w:id="322" w:name="_Toc297048379"/>
      <w:r/>
      <w:bookmarkStart w:id="323" w:name="_Toc292559398"/>
      <w:r/>
      <w:bookmarkStart w:id="324" w:name="_Toc296503193"/>
      <w:r/>
      <w:bookmarkStart w:id="325" w:name="_Toc297123540"/>
      <w:r/>
      <w:bookmarkStart w:id="326" w:name="_Toc296346694"/>
      <w:r/>
      <w:bookmarkStart w:id="327" w:name="_Toc297120493"/>
      <w:r/>
      <w:bookmarkStart w:id="328" w:name="_Toc296944532"/>
      <w:r/>
      <w:bookmarkStart w:id="329" w:name="_Toc292559903"/>
      <w:r/>
      <w:bookmarkStart w:id="330" w:name="_Toc296347192"/>
      <w:r/>
      <w:bookmarkStart w:id="331" w:name="_Toc300934989"/>
      <w:r/>
      <w:bookmarkStart w:id="332" w:name="_Toc304295566"/>
      <w:r/>
      <w:bookmarkStart w:id="333" w:name="_Toc296891233"/>
      <w:r/>
      <w:bookmarkStart w:id="334" w:name="_Toc297216199"/>
      <w:r/>
      <w:bookmarkStart w:id="335" w:name="_Toc303539146"/>
      <w:r/>
      <w:bookmarkStart w:id="336" w:name="_Toc312678025"/>
      <w:r/>
      <w:bookmarkStart w:id="337" w:name="_Toc312677499"/>
      <w:r/>
      <w:bookmarkStart w:id="338" w:name="_Toc296891021"/>
      <w:r/>
      <w:bookmarkStart w:id="339" w:name="_Toc267251441"/>
      <w:r/>
      <w:bookmarkStart w:id="340" w:name="_Toc267251440"/>
      <w:r/>
      <w:bookmarkStart w:id="341" w:name="_Toc267251435"/>
      <w:r/>
      <w:bookmarkStart w:id="342" w:name="_Toc267251437"/>
      <w:r/>
      <w:bookmarkStart w:id="343" w:name="_Toc267251439"/>
      <w:r/>
      <w:bookmarkStart w:id="344" w:name="_Toc267251433"/>
      <w:r/>
      <w:bookmarkStart w:id="345" w:name="_Toc267251442"/>
      <w:r>
        <w:rPr>
          <w:rFonts w:hint="eastAsia" w:ascii="宋体" w:hAnsi="宋体" w:eastAsia="宋体" w:cs="宋体"/>
          <w:color w:val="auto"/>
          <w:sz w:val="22"/>
          <w:szCs w:val="22"/>
          <w:highlight w:val="none"/>
        </w:rPr>
        <w:t xml:space="preserve">0. 变更</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346" w:name="_Toc296347193"/>
      <w:r/>
      <w:bookmarkStart w:id="347" w:name="_Toc296503194"/>
      <w:r/>
      <w:bookmarkStart w:id="348" w:name="_Toc296944533"/>
      <w:r/>
      <w:bookmarkStart w:id="349" w:name="_Toc300934990"/>
      <w:r/>
      <w:bookmarkStart w:id="350" w:name="_Toc297216200"/>
      <w:r/>
      <w:bookmarkStart w:id="351" w:name="_Toc303539147"/>
      <w:r/>
      <w:bookmarkStart w:id="352" w:name="_Toc312678026"/>
      <w:r/>
      <w:bookmarkStart w:id="353" w:name="_Toc297048380"/>
      <w:r/>
      <w:bookmarkStart w:id="354" w:name="_Toc297120494"/>
      <w:r/>
      <w:bookmarkStart w:id="355" w:name="_Toc296891234"/>
      <w:r/>
      <w:bookmarkStart w:id="356" w:name="_Toc312677500"/>
      <w:r/>
      <w:bookmarkStart w:id="357" w:name="_Toc304295567"/>
      <w:r/>
      <w:bookmarkStart w:id="358" w:name="_Toc292559399"/>
      <w:r/>
      <w:bookmarkStart w:id="359" w:name="_Toc297123541"/>
      <w:r/>
      <w:bookmarkStart w:id="360" w:name="_Toc296346695"/>
      <w:r/>
      <w:bookmarkStart w:id="361" w:name="_Toc296891022"/>
      <w:r/>
      <w:bookmarkStart w:id="362" w:name="_Toc292559904"/>
      <w:r>
        <w:rPr>
          <w:rFonts w:hint="eastAsia" w:ascii="宋体" w:hAnsi="宋体" w:eastAsia="宋体" w:cs="宋体"/>
          <w:color w:val="auto"/>
          <w:sz w:val="22"/>
          <w:szCs w:val="22"/>
          <w:highlight w:val="none"/>
        </w:rPr>
        <w:t xml:space="preserve">0.1变更的范围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关于变更的范围的约定：</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 变更估价</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10.2.1 变更估价原则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关于变更估价的约定：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承包人在工程变更确定后 14 天内，提出变更工程价款的报告，经采购人和监理工程师确认后调整合同价款，变更合同价款按下列方法进行：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（1）已标价工程量清单或投标书有相同项目的，按照相同项目单价认定；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（2）已标价工程量清单或投标书中无相同项目，但有类似项目的，参照类似项目的单价认定；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（3）合同中没有适用或类似的综合单价，按以下方法确定综合单价：</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color w:val="auto"/>
          <w:sz w:val="22"/>
          <w:szCs w:val="22"/>
          <w:highlight w:val="none"/>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工程变更价款的调整：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Start w:id="363" w:name="_Toc296347196"/>
      <w:r/>
      <w:bookmarkStart w:id="364" w:name="_Toc303539150"/>
      <w:r/>
      <w:bookmarkStart w:id="365" w:name="_Toc300934993"/>
      <w:r/>
      <w:bookmarkStart w:id="366" w:name="_Toc292559402"/>
      <w:r/>
      <w:bookmarkStart w:id="367" w:name="_Toc296891025"/>
      <w:r/>
      <w:bookmarkStart w:id="368" w:name="_Toc292559907"/>
      <w:r/>
      <w:bookmarkStart w:id="369" w:name="_Toc297120497"/>
      <w:r/>
      <w:bookmarkStart w:id="370" w:name="_Toc296503197"/>
      <w:r/>
      <w:bookmarkStart w:id="371" w:name="_Toc297048383"/>
      <w:r/>
      <w:bookmarkStart w:id="372" w:name="_Toc296346698"/>
      <w:r/>
      <w:bookmarkStart w:id="373" w:name="_Toc296944536"/>
      <w:r/>
      <w:bookmarkStart w:id="374" w:name="_Toc297216203"/>
      <w:r/>
      <w:bookmarkStart w:id="375" w:name="_Toc297123544"/>
      <w:r/>
      <w:bookmarkStart w:id="376" w:name="_Toc296891237"/>
      <w:r/>
      <w:bookmarkStart w:id="377" w:name="_Toc312677503"/>
      <w:r/>
      <w:bookmarkStart w:id="378" w:name="_Toc304295570"/>
      <w:r/>
      <w:bookmarkStart w:id="379" w:name="_Toc312678029"/>
      <w:r>
        <w:rPr>
          <w:rFonts w:hint="eastAsia" w:ascii="宋体" w:hAnsi="宋体" w:eastAsia="宋体" w:cs="宋体"/>
          <w:color w:val="auto"/>
          <w:sz w:val="22"/>
          <w:szCs w:val="22"/>
          <w:highlight w:val="none"/>
        </w:rPr>
        <w:t xml:space="preserve">0.3承</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Start w:id="380" w:name="_Toc292559913"/>
      <w:r/>
      <w:bookmarkStart w:id="381" w:name="_Toc297216204"/>
      <w:r/>
      <w:bookmarkStart w:id="382" w:name="_Toc296891031"/>
      <w:r/>
      <w:bookmarkStart w:id="383" w:name="_Toc296503203"/>
      <w:r/>
      <w:bookmarkStart w:id="384" w:name="_Toc296346704"/>
      <w:r/>
      <w:bookmarkStart w:id="385" w:name="_Toc297123545"/>
      <w:r/>
      <w:bookmarkStart w:id="386" w:name="_Toc297120503"/>
      <w:r/>
      <w:bookmarkStart w:id="387" w:name="_Toc297048389"/>
      <w:r/>
      <w:bookmarkStart w:id="388" w:name="_Toc292559408"/>
      <w:r/>
      <w:bookmarkStart w:id="389" w:name="_Toc296944542"/>
      <w:r/>
      <w:bookmarkStart w:id="390" w:name="_Toc303539151"/>
      <w:r/>
      <w:bookmarkStart w:id="391" w:name="_Toc296347202"/>
      <w:r/>
      <w:bookmarkStart w:id="392" w:name="_Toc300934994"/>
      <w:r/>
      <w:bookmarkStart w:id="393" w:name="_Toc296891243"/>
      <w:r>
        <w:rPr>
          <w:rFonts w:hint="eastAsia" w:ascii="宋体" w:hAnsi="宋体" w:eastAsia="宋体" w:cs="宋体"/>
          <w:color w:val="auto"/>
          <w:sz w:val="22"/>
          <w:szCs w:val="22"/>
          <w:highlight w:val="none"/>
        </w:rPr>
        <w:t xml:space="preserve">包人的合理化建议</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监理人审查承包人合理化建议的期限：收到承包人提交的合理化建议后7日内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采购人审批承包人合理化建议的期限：收到监理人报送的合理化建议后7日内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w:t>
      </w:r>
      <w:bookmarkStart w:id="394" w:name="_Toc297123546"/>
      <w:r/>
      <w:bookmarkStart w:id="395" w:name="_Toc304295571"/>
      <w:r/>
      <w:bookmarkStart w:id="396" w:name="_Toc292559409"/>
      <w:r/>
      <w:bookmarkStart w:id="397" w:name="_Toc312677504"/>
      <w:r/>
      <w:bookmarkStart w:id="398" w:name="_Toc300934995"/>
      <w:r/>
      <w:bookmarkStart w:id="399" w:name="_Toc292559914"/>
      <w:r/>
      <w:bookmarkStart w:id="400" w:name="_Toc303539152"/>
      <w:r/>
      <w:bookmarkStart w:id="401" w:name="_Toc296346705"/>
      <w:r/>
      <w:bookmarkStart w:id="402" w:name="_Toc312678030"/>
      <w:r/>
      <w:bookmarkStart w:id="403" w:name="_Toc297048390"/>
      <w:r/>
      <w:bookmarkStart w:id="404" w:name="_Toc296944543"/>
      <w:r/>
      <w:bookmarkStart w:id="405" w:name="_Toc318581175"/>
      <w:r/>
      <w:bookmarkStart w:id="406" w:name="_Toc296891244"/>
      <w:r/>
      <w:bookmarkStart w:id="407" w:name="_Toc296891032"/>
      <w:r/>
      <w:bookmarkStart w:id="408" w:name="_Toc297216205"/>
      <w:r/>
      <w:bookmarkStart w:id="409" w:name="_Toc296503204"/>
      <w:r/>
      <w:bookmarkStart w:id="410" w:name="_Toc297120504"/>
      <w:r/>
      <w:bookmarkStart w:id="411" w:name="_Toc296347203"/>
      <w:r>
        <w:rPr>
          <w:rFonts w:hint="eastAsia" w:ascii="宋体" w:hAnsi="宋体" w:eastAsia="宋体" w:cs="宋体"/>
          <w:color w:val="auto"/>
          <w:sz w:val="22"/>
          <w:szCs w:val="22"/>
          <w:highlight w:val="none"/>
        </w:rPr>
        <w:t xml:space="preserve">包人提出的合理化建议降低了合同价格或者提高了工程经济效益的奖励的方法和金额为：</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412" w:name="_Toc304295574"/>
      <w:r/>
      <w:bookmarkStart w:id="413" w:name="_Toc296346700"/>
      <w:r/>
      <w:bookmarkStart w:id="414" w:name="_Toc296347198"/>
      <w:r/>
      <w:bookmarkStart w:id="415" w:name="_Toc312678033"/>
      <w:r/>
      <w:bookmarkStart w:id="416" w:name="_Toc312677507"/>
      <w:r/>
      <w:bookmarkStart w:id="417" w:name="_Toc297048385"/>
      <w:r/>
      <w:bookmarkStart w:id="418" w:name="_Toc300934997"/>
      <w:r/>
      <w:bookmarkStart w:id="419" w:name="_Toc297120499"/>
      <w:r/>
      <w:bookmarkStart w:id="420" w:name="_Toc296503199"/>
      <w:r/>
      <w:bookmarkStart w:id="421" w:name="_Toc303539154"/>
      <w:r/>
      <w:bookmarkStart w:id="422" w:name="_Toc296891239"/>
      <w:r/>
      <w:bookmarkStart w:id="423" w:name="_Toc297123548"/>
      <w:r/>
      <w:bookmarkStart w:id="424" w:name="_Toc296891027"/>
      <w:r/>
      <w:bookmarkStart w:id="425" w:name="_Toc297216207"/>
      <w:r/>
      <w:bookmarkStart w:id="426" w:name="_Toc292559404"/>
      <w:r/>
      <w:bookmarkStart w:id="427" w:name="_Toc292559909"/>
      <w:r/>
      <w:bookmarkStart w:id="428" w:name="_Toc296944538"/>
      <w:r>
        <w:rPr>
          <w:rFonts w:hint="eastAsia" w:ascii="宋体" w:hAnsi="宋体" w:eastAsia="宋体" w:cs="宋体"/>
          <w:color w:val="auto"/>
          <w:sz w:val="22"/>
          <w:szCs w:val="22"/>
          <w:highlight w:val="none"/>
        </w:rPr>
        <w:t xml:space="preserve">0.4暂估价</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暂</w:t>
      </w:r>
      <w:bookmarkStart w:id="429" w:name="_Toc312678034"/>
      <w:r/>
      <w:bookmarkStart w:id="430" w:name="_Toc312677508"/>
      <w:r/>
      <w:bookmarkStart w:id="431" w:name="_Toc318581176"/>
      <w:r>
        <w:rPr>
          <w:rFonts w:hint="eastAsia" w:ascii="宋体" w:hAnsi="宋体" w:eastAsia="宋体" w:cs="宋体"/>
          <w:color w:val="auto"/>
          <w:sz w:val="22"/>
          <w:szCs w:val="22"/>
          <w:highlight w:val="none"/>
        </w:rPr>
        <w:t xml:space="preserve">估价材料和工程设备的明细详见：</w:t>
      </w:r>
      <w:r>
        <w:rPr>
          <w:rFonts w:hint="eastAsia" w:ascii="宋体" w:hAnsi="宋体" w:eastAsia="宋体" w:cs="宋体"/>
          <w:color w:val="auto"/>
          <w:sz w:val="22"/>
          <w:szCs w:val="22"/>
          <w:highlight w:val="none"/>
          <w:u w:val="single"/>
        </w:rPr>
        <w:t xml:space="preserve">《暂估价一览表》。</w:t>
      </w:r>
      <w:bookmarkEnd w:id="429"/>
      <w:r/>
      <w:bookmarkEnd w:id="430"/>
      <w:r/>
      <w:bookmarkEnd w:id="431"/>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w:t>
      </w:r>
      <w:bookmarkStart w:id="432" w:name="_Toc312678035"/>
      <w:r/>
      <w:bookmarkStart w:id="433" w:name="_Toc312677509"/>
      <w:r/>
      <w:bookmarkStart w:id="434" w:name="_Toc318581177"/>
      <w:r>
        <w:rPr>
          <w:rFonts w:hint="eastAsia" w:ascii="宋体" w:hAnsi="宋体" w:eastAsia="宋体" w:cs="宋体"/>
          <w:color w:val="auto"/>
          <w:sz w:val="22"/>
          <w:szCs w:val="22"/>
          <w:highlight w:val="none"/>
        </w:rPr>
        <w:t xml:space="preserve">0.4.1 依法必须招标的暂估价项目：</w:t>
      </w:r>
      <w:r>
        <w:rPr>
          <w:rFonts w:hint="eastAsia" w:ascii="宋体" w:hAnsi="宋体" w:eastAsia="宋体" w:cs="宋体"/>
          <w:color w:val="auto"/>
          <w:sz w:val="22"/>
          <w:szCs w:val="22"/>
          <w:highlight w:val="none"/>
          <w:u w:val="single"/>
        </w:rPr>
        <w:t xml:space="preserve">采用第2种方式 </w:t>
      </w:r>
      <w:bookmarkEnd w:id="432"/>
      <w:r/>
      <w:bookmarkEnd w:id="433"/>
      <w:r/>
      <w:bookmarkEnd w:id="43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10.5 暂列金额</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合同当事人关于暂列金额使用的约定：</w:t>
      </w:r>
      <w:r>
        <w:rPr>
          <w:rFonts w:hint="eastAsia" w:ascii="宋体" w:hAnsi="宋体" w:eastAsia="宋体" w:cs="宋体"/>
          <w:color w:val="auto"/>
          <w:sz w:val="22"/>
          <w:szCs w:val="22"/>
          <w:highlight w:val="none"/>
          <w:u w:val="single"/>
        </w:rPr>
        <w:t xml:space="preserve">由采购人结合工程具体情况使用 </w:t>
      </w:r>
      <w:r>
        <w:rPr>
          <w:rFonts w:hint="eastAsia" w:ascii="宋体" w:hAnsi="宋体" w:eastAsia="宋体" w:cs="宋体"/>
          <w:color w:val="auto"/>
          <w:sz w:val="22"/>
          <w:szCs w:val="22"/>
          <w:highlight w:val="none"/>
        </w:rPr>
        <w:t xml:space="preserve">。</w:t>
      </w:r>
      <w:r/>
    </w:p>
    <w:p>
      <w:pPr>
        <w:pStyle w:val="974"/>
        <w:ind w:firstLine="482"/>
        <w:spacing w:before="0" w:after="0"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价格调整</w:t>
      </w:r>
      <w:r/>
    </w:p>
    <w:p>
      <w:pPr>
        <w:ind w:firstLine="480"/>
        <w:spacing w:line="360" w:lineRule="auto"/>
        <w:rPr>
          <w:rFonts w:ascii="宋体" w:hAnsi="宋体" w:eastAsia="宋体" w:cs="宋体"/>
          <w:color w:val="auto"/>
          <w:sz w:val="22"/>
          <w:szCs w:val="22"/>
          <w:highlight w:val="none"/>
        </w:rPr>
      </w:pPr>
      <w:r/>
      <w:bookmarkStart w:id="435" w:name="_Toc296347200"/>
      <w:r/>
      <w:bookmarkStart w:id="436" w:name="_Toc296944540"/>
      <w:r/>
      <w:bookmarkStart w:id="437" w:name="_Toc297120501"/>
      <w:r/>
      <w:bookmarkStart w:id="438" w:name="_Toc297216209"/>
      <w:r/>
      <w:bookmarkStart w:id="439" w:name="_Toc297048387"/>
      <w:r/>
      <w:bookmarkStart w:id="440" w:name="_Toc304295577"/>
      <w:r/>
      <w:bookmarkStart w:id="441" w:name="_Toc292559406"/>
      <w:r/>
      <w:bookmarkStart w:id="442" w:name="_Toc303539157"/>
      <w:r/>
      <w:bookmarkStart w:id="443" w:name="_Toc292559911"/>
      <w:r/>
      <w:bookmarkStart w:id="444" w:name="_Toc312678039"/>
      <w:r/>
      <w:bookmarkStart w:id="445" w:name="_Toc296891029"/>
      <w:r/>
      <w:bookmarkStart w:id="446" w:name="_Toc296503201"/>
      <w:r/>
      <w:bookmarkStart w:id="447" w:name="_Toc296891241"/>
      <w:r/>
      <w:bookmarkStart w:id="448" w:name="_Toc297123550"/>
      <w:r/>
      <w:bookmarkStart w:id="449" w:name="_Toc300935000"/>
      <w:r/>
      <w:bookmarkStart w:id="450" w:name="_Toc296346702"/>
      <w:r>
        <w:rPr>
          <w:rFonts w:hint="eastAsia" w:ascii="宋体" w:hAnsi="宋体" w:eastAsia="宋体" w:cs="宋体"/>
          <w:color w:val="auto"/>
          <w:sz w:val="22"/>
          <w:szCs w:val="22"/>
          <w:highlight w:val="none"/>
        </w:rPr>
        <w:t xml:space="preserve">11.1 市场价格波动引起的调整</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市场价格波动是否调整合同价格的约定：</w:t>
      </w:r>
      <w:r>
        <w:rPr>
          <w:rFonts w:hint="eastAsia" w:ascii="宋体" w:hAnsi="宋体" w:eastAsia="宋体" w:cs="宋体"/>
          <w:color w:val="auto"/>
          <w:sz w:val="22"/>
          <w:szCs w:val="22"/>
          <w:highlight w:val="none"/>
          <w:u w:val="single"/>
        </w:rPr>
        <w:t xml:space="preserve">  不调整  </w:t>
      </w:r>
      <w:r>
        <w:rPr>
          <w:rFonts w:hint="eastAsia" w:ascii="宋体" w:hAnsi="宋体" w:eastAsia="宋体" w:cs="宋体"/>
          <w:color w:val="auto"/>
          <w:sz w:val="22"/>
          <w:szCs w:val="22"/>
          <w:highlight w:val="none"/>
        </w:rPr>
        <w:t xml:space="preserve">。</w:t>
      </w:r>
      <w:bookmarkEnd w:id="339"/>
      <w:r/>
      <w:bookmarkEnd w:id="340"/>
      <w:r/>
      <w:bookmarkEnd w:id="341"/>
      <w:r/>
      <w:bookmarkEnd w:id="342"/>
      <w:r/>
      <w:bookmarkEnd w:id="343"/>
      <w:r/>
      <w:bookmarkEnd w:id="344"/>
      <w:r/>
      <w:r/>
    </w:p>
    <w:p>
      <w:pPr>
        <w:pStyle w:val="974"/>
        <w:ind w:firstLine="482"/>
        <w:spacing w:before="0" w:after="0" w:line="360" w:lineRule="auto"/>
        <w:rPr>
          <w:rFonts w:ascii="宋体" w:hAnsi="宋体" w:eastAsia="宋体" w:cs="宋体"/>
          <w:color w:val="auto"/>
          <w:sz w:val="22"/>
          <w:szCs w:val="22"/>
          <w:highlight w:val="none"/>
        </w:rPr>
      </w:pPr>
      <w:r/>
      <w:bookmarkStart w:id="451" w:name="_Toc296891033"/>
      <w:r/>
      <w:bookmarkStart w:id="452" w:name="_Toc292559915"/>
      <w:r/>
      <w:bookmarkStart w:id="453" w:name="_Toc296347204"/>
      <w:r/>
      <w:bookmarkStart w:id="454" w:name="_Toc297120505"/>
      <w:r/>
      <w:bookmarkStart w:id="455" w:name="_Toc292559410"/>
      <w:r/>
      <w:bookmarkStart w:id="456" w:name="_Toc296503205"/>
      <w:r/>
      <w:bookmarkStart w:id="457" w:name="_Toc297048391"/>
      <w:r/>
      <w:bookmarkStart w:id="458" w:name="_Toc296944544"/>
      <w:r/>
      <w:bookmarkStart w:id="459" w:name="_Toc296346706"/>
      <w:r/>
      <w:bookmarkStart w:id="460" w:name="_Toc296891245"/>
      <w:r/>
      <w:bookmarkStart w:id="461" w:name="_Toc312678040"/>
      <w:r/>
      <w:bookmarkStart w:id="462" w:name="_Toc304295579"/>
      <w:r/>
      <w:bookmarkStart w:id="463" w:name="_Toc297123552"/>
      <w:r/>
      <w:bookmarkStart w:id="464" w:name="_Toc351203644"/>
      <w:r/>
      <w:bookmarkStart w:id="465" w:name="_Toc297216211"/>
      <w:r/>
      <w:bookmarkStart w:id="466" w:name="_Toc300935002"/>
      <w:r/>
      <w:bookmarkStart w:id="467" w:name="_Toc303539159"/>
      <w:r>
        <w:rPr>
          <w:rFonts w:hint="eastAsia" w:ascii="宋体" w:hAnsi="宋体" w:eastAsia="宋体" w:cs="宋体"/>
          <w:color w:val="auto"/>
          <w:sz w:val="22"/>
          <w:szCs w:val="22"/>
          <w:highlight w:val="none"/>
        </w:rPr>
        <w:t xml:space="preserve">12. </w:t>
      </w:r>
      <w:bookmarkEnd w:id="451"/>
      <w:r/>
      <w:bookmarkEnd w:id="452"/>
      <w:r/>
      <w:bookmarkEnd w:id="453"/>
      <w:r/>
      <w:bookmarkEnd w:id="454"/>
      <w:r/>
      <w:bookmarkEnd w:id="455"/>
      <w:r/>
      <w:bookmarkEnd w:id="456"/>
      <w:r/>
      <w:bookmarkEnd w:id="457"/>
      <w:r/>
      <w:bookmarkEnd w:id="458"/>
      <w:r/>
      <w:bookmarkEnd w:id="459"/>
      <w:r/>
      <w:bookmarkEnd w:id="460"/>
      <w:r>
        <w:rPr>
          <w:rFonts w:hint="eastAsia" w:ascii="宋体" w:hAnsi="宋体" w:eastAsia="宋体" w:cs="宋体"/>
          <w:color w:val="auto"/>
          <w:sz w:val="22"/>
          <w:szCs w:val="22"/>
          <w:highlight w:val="none"/>
        </w:rPr>
        <w:t xml:space="preserve">合同价格、计量与支付</w:t>
      </w:r>
      <w:bookmarkEnd w:id="461"/>
      <w:r/>
      <w:bookmarkEnd w:id="462"/>
      <w:r/>
      <w:bookmarkEnd w:id="463"/>
      <w:r/>
      <w:bookmarkEnd w:id="464"/>
      <w:r/>
      <w:bookmarkEnd w:id="465"/>
      <w:r/>
      <w:bookmarkEnd w:id="466"/>
      <w:r/>
      <w:bookmarkEnd w:id="467"/>
      <w:r/>
      <w:r/>
    </w:p>
    <w:p>
      <w:pPr>
        <w:ind w:firstLine="480"/>
        <w:spacing w:line="360" w:lineRule="auto"/>
        <w:rPr>
          <w:rFonts w:ascii="宋体" w:hAnsi="宋体" w:eastAsia="宋体" w:cs="宋体"/>
          <w:color w:val="auto"/>
          <w:sz w:val="22"/>
          <w:szCs w:val="22"/>
          <w:highlight w:val="none"/>
        </w:rPr>
      </w:pPr>
      <w:r/>
      <w:bookmarkStart w:id="468" w:name="_Toc297216213"/>
      <w:r/>
      <w:bookmarkStart w:id="469" w:name="_Toc312678042"/>
      <w:r/>
      <w:bookmarkStart w:id="470" w:name="_Toc304295581"/>
      <w:r/>
      <w:bookmarkStart w:id="471" w:name="_Toc303539161"/>
      <w:r/>
      <w:bookmarkStart w:id="472" w:name="_Toc300935004"/>
      <w:r/>
      <w:bookmarkStart w:id="473" w:name="_Toc297123554"/>
      <w:r/>
      <w:bookmarkStart w:id="474" w:name="_Toc296891035"/>
      <w:r/>
      <w:bookmarkStart w:id="475" w:name="_Toc296347206"/>
      <w:r/>
      <w:bookmarkStart w:id="476" w:name="_Toc296346708"/>
      <w:r/>
      <w:bookmarkStart w:id="477" w:name="_Toc297120507"/>
      <w:r/>
      <w:bookmarkStart w:id="478" w:name="_Toc292559917"/>
      <w:r/>
      <w:bookmarkStart w:id="479" w:name="_Toc296503207"/>
      <w:r/>
      <w:bookmarkStart w:id="480" w:name="_Toc296944546"/>
      <w:r/>
      <w:bookmarkStart w:id="481" w:name="_Toc296891247"/>
      <w:r/>
      <w:bookmarkStart w:id="482" w:name="_Toc292559412"/>
      <w:r/>
      <w:bookmarkStart w:id="483" w:name="_Toc297048393"/>
      <w:r>
        <w:rPr>
          <w:rFonts w:hint="eastAsia" w:ascii="宋体" w:hAnsi="宋体" w:eastAsia="宋体" w:cs="宋体"/>
          <w:color w:val="auto"/>
          <w:sz w:val="22"/>
          <w:szCs w:val="22"/>
          <w:highlight w:val="none"/>
        </w:rPr>
        <w:t xml:space="preserve">本工程采用</w:t>
      </w:r>
      <w:r>
        <w:rPr>
          <w:rFonts w:hint="eastAsia" w:ascii="宋体" w:hAnsi="宋体" w:eastAsia="宋体" w:cs="宋体"/>
          <w:b/>
          <w:bCs/>
          <w:color w:val="auto"/>
          <w:sz w:val="22"/>
          <w:szCs w:val="22"/>
          <w:highlight w:val="none"/>
          <w:u w:val="single"/>
        </w:rPr>
        <w:t xml:space="preserve">固定单价报价</w:t>
      </w:r>
      <w:r>
        <w:rPr>
          <w:rFonts w:hint="eastAsia" w:ascii="宋体" w:hAnsi="宋体" w:eastAsia="宋体" w:cs="宋体"/>
          <w:color w:val="auto"/>
          <w:sz w:val="22"/>
          <w:szCs w:val="22"/>
          <w:highlight w:val="none"/>
        </w:rPr>
        <w:t xml:space="preserve">，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综合单价包含的风险范围：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施工期间各类人工、机械的国家政策性调整风险及施工期间主要材料、工程设备单价变化±10%以内的风险由承包人承担。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措施费：单价措施综合单价不变，工程量按实结算。总价措施中以项为单位的包干使用；以费率为单位的费率包干，计算的基数按实结算。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 预付款</w:t>
      </w:r>
      <w:bookmarkEnd w:id="468"/>
      <w:r/>
      <w:bookmarkEnd w:id="469"/>
      <w:r/>
      <w:bookmarkEnd w:id="470"/>
      <w:r/>
      <w:bookmarkEnd w:id="471"/>
      <w:r/>
      <w:bookmarkEnd w:id="472"/>
      <w:r/>
      <w:bookmarkEnd w:id="47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12.2.1 预付款的支付</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12.2 预付款</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预付款支付比例或金额：/</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预付款支付期限：/</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预付款扣回的方式：/ </w:t>
      </w:r>
      <w:bookmarkEnd w:id="474"/>
      <w:r/>
      <w:bookmarkEnd w:id="475"/>
      <w:r/>
      <w:bookmarkEnd w:id="476"/>
      <w:r/>
      <w:bookmarkEnd w:id="477"/>
      <w:r/>
      <w:bookmarkEnd w:id="478"/>
      <w:r/>
      <w:bookmarkEnd w:id="479"/>
      <w:r/>
      <w:bookmarkEnd w:id="480"/>
      <w:r/>
      <w:bookmarkEnd w:id="481"/>
      <w:r/>
      <w:bookmarkEnd w:id="482"/>
      <w:r/>
      <w:bookmarkEnd w:id="48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 计量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12.3.1 计量原则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工程量计算规则：</w:t>
      </w:r>
      <w:r>
        <w:rPr>
          <w:rFonts w:hint="eastAsia" w:ascii="宋体" w:hAnsi="宋体" w:eastAsia="宋体" w:cs="宋体"/>
          <w:color w:val="auto"/>
          <w:sz w:val="22"/>
          <w:szCs w:val="22"/>
          <w:highlight w:val="none"/>
          <w:u w:val="single"/>
        </w:rPr>
        <w:t xml:space="preserve">执行《建设工程工程量清单计价规范》</w:t>
      </w:r>
      <w:r>
        <w:rPr>
          <w:rFonts w:hint="eastAsia" w:ascii="宋体" w:hAnsi="宋体" w:eastAsia="宋体" w:cs="宋体"/>
          <w:color w:val="auto"/>
          <w:sz w:val="22"/>
          <w:szCs w:val="22"/>
          <w:highlight w:val="none"/>
          <w:u w:val="single"/>
          <w:lang w:eastAsia="zh-CN"/>
        </w:rPr>
        <w:t xml:space="preserve">GB/T50500-2024</w:t>
      </w:r>
      <w:r>
        <w:rPr>
          <w:rFonts w:hint="eastAsia" w:ascii="宋体" w:hAnsi="宋体" w:eastAsia="宋体" w:cs="宋体"/>
          <w:color w:val="auto"/>
          <w:sz w:val="22"/>
          <w:szCs w:val="22"/>
          <w:highlight w:val="none"/>
          <w:u w:val="single"/>
        </w:rPr>
        <w:t xml:space="preserve">清单计算规则。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12.3.2 计量周期</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关于计量周期的约定：</w:t>
      </w:r>
      <w:r>
        <w:rPr>
          <w:rFonts w:hint="eastAsia" w:ascii="宋体" w:hAnsi="宋体" w:eastAsia="宋体" w:cs="宋体"/>
          <w:color w:val="auto"/>
          <w:sz w:val="22"/>
          <w:szCs w:val="22"/>
          <w:highlight w:val="none"/>
          <w:u w:val="single"/>
        </w:rPr>
        <w:t xml:space="preserve">  按月计量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12.3.3 单价合同的计量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关于单价合同计量的约定：</w:t>
      </w:r>
      <w:r>
        <w:rPr>
          <w:rFonts w:hint="eastAsia" w:ascii="宋体" w:hAnsi="宋体" w:eastAsia="宋体" w:cs="宋体"/>
          <w:color w:val="auto"/>
          <w:sz w:val="22"/>
          <w:szCs w:val="22"/>
          <w:highlight w:val="none"/>
          <w:u w:val="single"/>
        </w:rPr>
        <w:t xml:space="preserve">  工程量按实计量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12.3.4 总价合同的计量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关于总价合同计量的约定：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12.3.5总价合同采用支付分解表计量支付的，是否适用第12.3.4 项〔总价合同的计量〕约定进行计量：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12.3.6 其他价格形式合同的计量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其他价格形式的计量方式和程序：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 工程进度款支付</w:t>
      </w:r>
      <w:r/>
    </w:p>
    <w:p>
      <w:pPr>
        <w:ind w:firstLine="480"/>
        <w:spacing w:line="360" w:lineRule="auto"/>
        <w:rPr>
          <w:rFonts w:ascii="宋体" w:hAnsi="宋体" w:eastAsia="宋体" w:cs="宋体"/>
          <w:color w:val="auto"/>
          <w:sz w:val="22"/>
          <w:szCs w:val="22"/>
          <w:highlight w:val="none"/>
        </w:rPr>
      </w:pPr>
      <w:r/>
      <w:bookmarkStart w:id="484" w:name="_Toc303539163"/>
      <w:r/>
      <w:bookmarkStart w:id="485" w:name="_Toc296891251"/>
      <w:r/>
      <w:bookmarkStart w:id="486" w:name="_Toc292559921"/>
      <w:r/>
      <w:bookmarkStart w:id="487" w:name="_Toc297048397"/>
      <w:r/>
      <w:bookmarkStart w:id="488" w:name="_Toc296891039"/>
      <w:r/>
      <w:bookmarkStart w:id="489" w:name="_Toc296346712"/>
      <w:r/>
      <w:bookmarkStart w:id="490" w:name="_Toc296347210"/>
      <w:r/>
      <w:bookmarkStart w:id="491" w:name="_Toc292559416"/>
      <w:r/>
      <w:bookmarkStart w:id="492" w:name="_Toc300935006"/>
      <w:r/>
      <w:bookmarkStart w:id="493" w:name="_Toc297216215"/>
      <w:r/>
      <w:bookmarkStart w:id="494" w:name="_Toc297120511"/>
      <w:r/>
      <w:bookmarkStart w:id="495" w:name="_Toc296944550"/>
      <w:r/>
      <w:bookmarkStart w:id="496" w:name="_Toc296503211"/>
      <w:r/>
      <w:bookmarkStart w:id="497" w:name="_Toc297123556"/>
      <w:r>
        <w:rPr>
          <w:rFonts w:hint="eastAsia" w:ascii="宋体" w:hAnsi="宋体" w:eastAsia="宋体" w:cs="宋体"/>
          <w:color w:val="auto"/>
          <w:sz w:val="22"/>
          <w:szCs w:val="22"/>
          <w:highlight w:val="none"/>
        </w:rPr>
        <w:t xml:space="preserve">12.4.1 付款周期</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双方约定的工程款（进度款）支付的方式和时间：</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工程竣工并验收合格后付至合同总价80%，审计结束后付至审定价的97%，余款3%做为工程质量保修金，待</w:t>
      </w:r>
      <w:r>
        <w:rPr>
          <w:rFonts w:hint="eastAsia" w:ascii="宋体" w:hAnsi="宋体" w:cs="宋体"/>
          <w:b/>
          <w:color w:val="auto"/>
          <w:sz w:val="24"/>
          <w:u w:val="single"/>
          <w:lang w:val="en-US" w:eastAsia="zh-CN"/>
        </w:rPr>
        <w:t xml:space="preserve">缺陷责任期</w:t>
      </w:r>
      <w:r>
        <w:rPr>
          <w:rFonts w:ascii="宋体" w:hAnsi="宋体" w:eastAsia="宋体" w:cs="宋体"/>
          <w:b/>
          <w:color w:val="auto"/>
          <w:sz w:val="24"/>
          <w:u w:val="single"/>
        </w:rPr>
        <w:t xml:space="preserve">结束后一次性无息退还</w:t>
      </w:r>
      <w:r>
        <w:rPr>
          <w:rFonts w:ascii="宋体" w:hAnsi="宋体" w:eastAsia="宋体" w:cs="宋体"/>
          <w:b/>
          <w:color w:val="auto"/>
          <w:sz w:val="24"/>
        </w:rPr>
        <w:t xml:space="preserve">。</w:t>
      </w:r>
      <w:r/>
    </w:p>
    <w:p>
      <w:pPr>
        <w:ind w:left="0" w:right="0" w:firstLine="482"/>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注：发包人在支付上述工程款前，承包人应向发包人提供符合发包人财务要求的发票。否则，发包人有权拒付，因此而产生的迟延付款的责任由承包人自行承担。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12.4.2 进度付款申请单的编制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关于进度付款申请单编制的约定：</w:t>
      </w:r>
      <w:r>
        <w:rPr>
          <w:rFonts w:hint="eastAsia" w:ascii="宋体" w:hAnsi="宋体" w:eastAsia="宋体" w:cs="宋体"/>
          <w:color w:val="auto"/>
          <w:sz w:val="22"/>
          <w:szCs w:val="22"/>
          <w:highlight w:val="none"/>
          <w:u w:val="single"/>
        </w:rPr>
        <w:t xml:space="preserve"> 不含工程变更、签证、索赔费用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Pr>
          <w:rFonts w:hint="eastAsia" w:ascii="宋体" w:hAnsi="宋体" w:eastAsia="宋体" w:cs="宋体"/>
          <w:color w:val="auto"/>
          <w:sz w:val="22"/>
          <w:szCs w:val="22"/>
          <w:highlight w:val="none"/>
        </w:rPr>
        <w:t xml:space="preserve">2.4.3 进度付款申请单的提交</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（1）单价合同进度付款申请单提交的约定：</w:t>
      </w:r>
      <w:r>
        <w:rPr>
          <w:rFonts w:hint="eastAsia" w:ascii="宋体" w:hAnsi="宋体" w:eastAsia="宋体" w:cs="宋体"/>
          <w:color w:val="auto"/>
          <w:sz w:val="22"/>
          <w:szCs w:val="22"/>
          <w:highlight w:val="none"/>
          <w:u w:val="single"/>
        </w:rPr>
        <w:t xml:space="preserve">  按月提交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（3）其他价格形式合同进度付款申请单提交的约定：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12.4.4 进度款审核和支付</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（1）监理人审查并报送采购人的期限：</w:t>
      </w:r>
      <w:r>
        <w:rPr>
          <w:rFonts w:hint="eastAsia" w:ascii="宋体" w:hAnsi="宋体" w:eastAsia="宋体" w:cs="宋体"/>
          <w:color w:val="auto"/>
          <w:sz w:val="22"/>
          <w:szCs w:val="22"/>
          <w:highlight w:val="none"/>
          <w:u w:val="single"/>
        </w:rPr>
        <w:t xml:space="preserve">在收到承包人进度付款申请单以及相关资料后7日内完成</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采购人完成审批并签发进度款支付证书的期限：</w:t>
      </w:r>
      <w:r>
        <w:rPr>
          <w:rFonts w:hint="eastAsia" w:ascii="宋体" w:hAnsi="宋体" w:eastAsia="宋体" w:cs="宋体"/>
          <w:color w:val="auto"/>
          <w:sz w:val="22"/>
          <w:szCs w:val="22"/>
          <w:highlight w:val="none"/>
          <w:u w:val="single"/>
        </w:rPr>
        <w:t xml:space="preserve">在收到监理人报送的进度付款申请单及相关资料后7日内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（2）采购人支付进度款的期限：</w:t>
      </w:r>
      <w:r>
        <w:rPr>
          <w:rFonts w:hint="eastAsia" w:ascii="宋体" w:hAnsi="宋体" w:eastAsia="宋体" w:cs="宋体"/>
          <w:color w:val="auto"/>
          <w:sz w:val="22"/>
          <w:szCs w:val="22"/>
          <w:highlight w:val="none"/>
          <w:u w:val="single"/>
        </w:rPr>
        <w:t xml:space="preserve">  在进度款支付证书签发后14天内完成支付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采购人逾期支付进度款的违约金的计算方式：</w:t>
      </w:r>
      <w:r>
        <w:rPr>
          <w:rFonts w:hint="eastAsia" w:ascii="宋体" w:hAnsi="宋体" w:eastAsia="宋体" w:cs="宋体"/>
          <w:color w:val="auto"/>
          <w:sz w:val="22"/>
          <w:szCs w:val="22"/>
          <w:highlight w:val="none"/>
          <w:u w:val="single"/>
        </w:rPr>
        <w:t xml:space="preserve">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12.4.5 支付分解表的编制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12.4.5</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1、总价合同支付分解表的编制与审批：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12.4.5</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2、单价合同的总价项目支付分解表的编制与审批：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345"/>
      <w:r/>
      <w:r/>
    </w:p>
    <w:p>
      <w:pPr>
        <w:pStyle w:val="974"/>
        <w:ind w:firstLine="482"/>
        <w:spacing w:before="0" w:after="0" w:line="360" w:lineRule="auto"/>
        <w:rPr>
          <w:rFonts w:ascii="宋体" w:hAnsi="宋体" w:eastAsia="宋体" w:cs="宋体"/>
          <w:color w:val="auto"/>
          <w:sz w:val="22"/>
          <w:szCs w:val="22"/>
          <w:highlight w:val="none"/>
        </w:rPr>
      </w:pPr>
      <w:r/>
      <w:bookmarkStart w:id="498" w:name="_Toc296346720"/>
      <w:r/>
      <w:bookmarkStart w:id="499" w:name="_Toc296891259"/>
      <w:r/>
      <w:bookmarkStart w:id="500" w:name="_Toc296944558"/>
      <w:r/>
      <w:bookmarkStart w:id="501" w:name="_Toc297123564"/>
      <w:r/>
      <w:bookmarkStart w:id="502" w:name="_Toc296503219"/>
      <w:r/>
      <w:bookmarkStart w:id="503" w:name="_Toc304295593"/>
      <w:r/>
      <w:bookmarkStart w:id="504" w:name="_Toc300935015"/>
      <w:r/>
      <w:bookmarkStart w:id="505" w:name="_Toc296891047"/>
      <w:r/>
      <w:bookmarkStart w:id="506" w:name="_Toc303539172"/>
      <w:r/>
      <w:bookmarkStart w:id="507" w:name="_Toc292559424"/>
      <w:r/>
      <w:bookmarkStart w:id="508" w:name="_Toc351203645"/>
      <w:r/>
      <w:bookmarkStart w:id="509" w:name="_Toc292559929"/>
      <w:r/>
      <w:bookmarkStart w:id="510" w:name="_Toc297048405"/>
      <w:r/>
      <w:bookmarkStart w:id="511" w:name="_Toc312678053"/>
      <w:r/>
      <w:bookmarkStart w:id="512" w:name="_Toc296347218"/>
      <w:r/>
      <w:bookmarkStart w:id="513" w:name="_Toc297216223"/>
      <w:r/>
      <w:bookmarkStart w:id="514" w:name="_Toc297120519"/>
      <w:r>
        <w:rPr>
          <w:rFonts w:hint="eastAsia" w:ascii="宋体" w:hAnsi="宋体" w:eastAsia="宋体" w:cs="宋体"/>
          <w:color w:val="auto"/>
          <w:sz w:val="22"/>
          <w:szCs w:val="22"/>
          <w:highlight w:val="none"/>
        </w:rPr>
        <w:t xml:space="preserve">13. 验收和工程试车</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 分部分项工程验收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13.1.1监理人不能按时进行验收时，应提前</w:t>
      </w:r>
      <w:r>
        <w:rPr>
          <w:rFonts w:hint="eastAsia" w:ascii="宋体" w:hAnsi="宋体" w:eastAsia="宋体" w:cs="宋体"/>
          <w:color w:val="auto"/>
          <w:sz w:val="22"/>
          <w:szCs w:val="22"/>
          <w:highlight w:val="none"/>
          <w:u w:val="single"/>
        </w:rPr>
        <w:t xml:space="preserve">  24  </w:t>
      </w:r>
      <w:r>
        <w:rPr>
          <w:rFonts w:hint="eastAsia" w:ascii="宋体" w:hAnsi="宋体" w:eastAsia="宋体" w:cs="宋体"/>
          <w:color w:val="auto"/>
          <w:sz w:val="22"/>
          <w:szCs w:val="22"/>
          <w:highlight w:val="none"/>
        </w:rPr>
        <w:t xml:space="preserve">小时提交书面延期要求。</w:t>
      </w:r>
      <w:r/>
    </w:p>
    <w:p>
      <w:pPr>
        <w:ind w:firstLine="480"/>
        <w:spacing w:line="360" w:lineRule="auto"/>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48  </w:t>
      </w:r>
      <w:r>
        <w:rPr>
          <w:rFonts w:hint="eastAsia" w:ascii="宋体" w:hAnsi="宋体" w:eastAsia="宋体" w:cs="宋体"/>
          <w:color w:val="auto"/>
          <w:sz w:val="22"/>
          <w:szCs w:val="22"/>
          <w:highlight w:val="none"/>
        </w:rPr>
        <w:t xml:space="preserve">小时。</w:t>
      </w:r>
      <w:r/>
    </w:p>
    <w:p>
      <w:pPr>
        <w:ind w:firstLine="480"/>
        <w:spacing w:line="360" w:lineRule="auto"/>
        <w:rPr>
          <w:rFonts w:ascii="宋体" w:hAnsi="宋体" w:eastAsia="宋体" w:cs="宋体"/>
          <w:color w:val="auto"/>
          <w:sz w:val="22"/>
          <w:szCs w:val="22"/>
          <w:highlight w:val="none"/>
        </w:rPr>
      </w:pPr>
      <w:r/>
      <w:bookmarkStart w:id="515" w:name="_Toc297048409"/>
      <w:r/>
      <w:bookmarkStart w:id="516" w:name="_Toc296503223"/>
      <w:r/>
      <w:bookmarkStart w:id="517" w:name="_Toc297216224"/>
      <w:r/>
      <w:bookmarkStart w:id="518" w:name="_Toc296346724"/>
      <w:r/>
      <w:bookmarkStart w:id="519" w:name="_Toc296944562"/>
      <w:r/>
      <w:bookmarkStart w:id="520" w:name="_Toc312678056"/>
      <w:r/>
      <w:bookmarkStart w:id="521" w:name="_Toc296891051"/>
      <w:r/>
      <w:bookmarkStart w:id="522" w:name="_Toc297120523"/>
      <w:r/>
      <w:bookmarkStart w:id="523" w:name="_Toc303539173"/>
      <w:r/>
      <w:bookmarkStart w:id="524" w:name="_Toc304295596"/>
      <w:r/>
      <w:bookmarkStart w:id="525" w:name="_Toc296891263"/>
      <w:r/>
      <w:bookmarkStart w:id="526" w:name="_Toc297123565"/>
      <w:r/>
      <w:bookmarkStart w:id="527" w:name="_Toc292559428"/>
      <w:r/>
      <w:bookmarkStart w:id="528" w:name="_Toc300935016"/>
      <w:r/>
      <w:bookmarkStart w:id="529" w:name="_Toc292559933"/>
      <w:r/>
      <w:bookmarkStart w:id="530" w:name="_Toc296347222"/>
      <w:r/>
      <w:bookmarkStart w:id="531" w:name="_Toc267251476"/>
      <w:r/>
      <w:bookmarkStart w:id="532" w:name="_Toc267251472"/>
      <w:r/>
      <w:bookmarkStart w:id="533" w:name="_Toc267251471"/>
      <w:r/>
      <w:bookmarkStart w:id="534" w:name="_Toc267251473"/>
      <w:r/>
      <w:bookmarkStart w:id="535" w:name="_Toc267251474"/>
      <w:r/>
      <w:bookmarkStart w:id="536" w:name="_Toc267251475"/>
      <w:r/>
      <w:bookmarkStart w:id="537" w:name="_Toc267251470"/>
      <w:r>
        <w:rPr>
          <w:rFonts w:hint="eastAsia" w:ascii="宋体" w:hAnsi="宋体" w:eastAsia="宋体" w:cs="宋体"/>
          <w:color w:val="auto"/>
          <w:sz w:val="22"/>
          <w:szCs w:val="22"/>
          <w:highlight w:val="none"/>
        </w:rPr>
        <w:t xml:space="preserve">13.2 竣工验收</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
    </w:p>
    <w:p>
      <w:pPr>
        <w:ind w:firstLine="480"/>
        <w:spacing w:line="360" w:lineRule="auto"/>
        <w:rPr>
          <w:rFonts w:ascii="宋体" w:hAnsi="宋体" w:eastAsia="宋体" w:cs="宋体"/>
          <w:color w:val="auto"/>
          <w:sz w:val="22"/>
          <w:szCs w:val="22"/>
          <w:highlight w:val="none"/>
        </w:rPr>
      </w:pPr>
      <w:r/>
      <w:bookmarkStart w:id="538" w:name="_Toc280868704"/>
      <w:r/>
      <w:bookmarkStart w:id="539" w:name="_Toc280868705"/>
      <w:r/>
      <w:bookmarkStart w:id="540" w:name="_Toc280868706"/>
      <w:r/>
      <w:bookmarkStart w:id="541" w:name="_Toc280868707"/>
      <w:r/>
      <w:bookmarkStart w:id="542" w:name="_Toc280868708"/>
      <w:r/>
      <w:bookmarkStart w:id="543" w:name="_Toc280868709"/>
      <w:r>
        <w:rPr>
          <w:rFonts w:hint="eastAsia" w:ascii="宋体" w:hAnsi="宋体" w:eastAsia="宋体" w:cs="宋体"/>
          <w:color w:val="auto"/>
          <w:sz w:val="22"/>
          <w:szCs w:val="22"/>
          <w:highlight w:val="none"/>
        </w:rPr>
        <w:t xml:space="preserve">13.2.1竣工验收程序</w:t>
      </w:r>
      <w:bookmarkEnd w:id="53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关于竣工验收程序的约定：</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采购人不按照本项约定组织竣工验收、颁发工程接收证书的违约金的计算方法：</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53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13.2.2移交、接收全部与部分工程</w:t>
      </w:r>
      <w:bookmarkEnd w:id="540"/>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承包人向采购人移交工程的期限：</w:t>
      </w:r>
      <w:r>
        <w:rPr>
          <w:rFonts w:hint="eastAsia" w:ascii="宋体" w:hAnsi="宋体" w:eastAsia="宋体" w:cs="宋体"/>
          <w:color w:val="auto"/>
          <w:sz w:val="22"/>
          <w:szCs w:val="22"/>
          <w:highlight w:val="none"/>
          <w:u w:val="single"/>
        </w:rPr>
        <w:t xml:space="preserve">在颁发工程接收证书后7日内完成工程的移交。</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采购人未按本合同约定接收全部或部分工程的，违约金的计算方法为：</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541"/>
      <w:r/>
      <w:r/>
    </w:p>
    <w:p>
      <w:pPr>
        <w:ind w:firstLine="480"/>
        <w:spacing w:line="360" w:lineRule="auto"/>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承包人未按时移交工程的，违约金的计算方法为：</w:t>
      </w:r>
      <w:r>
        <w:rPr>
          <w:rFonts w:hint="eastAsia" w:ascii="宋体" w:hAnsi="宋体" w:eastAsia="宋体" w:cs="宋体"/>
          <w:color w:val="auto"/>
          <w:sz w:val="22"/>
          <w:szCs w:val="22"/>
          <w:highlight w:val="none"/>
          <w:u w:val="single"/>
        </w:rPr>
        <w:t xml:space="preserve">每推迟一天，</w:t>
      </w:r>
      <w:r>
        <w:rPr>
          <w:rFonts w:hint="eastAsia" w:ascii="宋体" w:hAnsi="宋体" w:eastAsia="宋体" w:cs="宋体"/>
          <w:b/>
          <w:bCs/>
          <w:color w:val="auto"/>
          <w:sz w:val="22"/>
          <w:szCs w:val="22"/>
          <w:highlight w:val="none"/>
          <w:u w:val="single"/>
        </w:rPr>
        <w:t xml:space="preserve">承</w:t>
      </w:r>
      <w:r>
        <w:rPr>
          <w:rFonts w:hint="eastAsia" w:ascii="宋体" w:hAnsi="宋体" w:eastAsia="宋体" w:cs="宋体"/>
          <w:b/>
          <w:color w:val="auto"/>
          <w:sz w:val="22"/>
          <w:szCs w:val="22"/>
          <w:highlight w:val="none"/>
          <w:u w:val="single"/>
        </w:rPr>
        <w:t xml:space="preserve">包人赔偿给采购人合同价万分之一违约金</w:t>
      </w:r>
      <w:r>
        <w:rPr>
          <w:rFonts w:hint="eastAsia" w:ascii="宋体" w:hAnsi="宋体" w:eastAsia="宋体" w:cs="宋体"/>
          <w:b/>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 工程试车</w:t>
      </w:r>
      <w:bookmarkEnd w:id="542"/>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13.3.1 试车程序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工程试车内容：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numPr>
          <w:ilvl w:val="0"/>
          <w:numId w:val="4"/>
        </w:num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单机无负荷试车费用由</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无负荷联动试车费用由</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13.3.2 投料试车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关于投料试车相关事项的约定：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13.4 竣工退场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13.4.1 竣工退场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承包人完成竣工退场的期限：</w:t>
      </w:r>
      <w:r>
        <w:rPr>
          <w:rFonts w:hint="eastAsia" w:ascii="宋体" w:hAnsi="宋体" w:eastAsia="宋体" w:cs="宋体"/>
          <w:color w:val="auto"/>
          <w:sz w:val="22"/>
          <w:szCs w:val="22"/>
          <w:highlight w:val="none"/>
          <w:u w:val="single"/>
        </w:rPr>
        <w:t xml:space="preserve">在移交结束后7日内完成竣工退场 </w:t>
      </w:r>
      <w:r>
        <w:rPr>
          <w:rFonts w:hint="eastAsia" w:ascii="宋体" w:hAnsi="宋体" w:eastAsia="宋体" w:cs="宋体"/>
          <w:color w:val="auto"/>
          <w:sz w:val="22"/>
          <w:szCs w:val="22"/>
          <w:highlight w:val="none"/>
        </w:rPr>
        <w:t xml:space="preserve">。</w:t>
      </w:r>
      <w:r/>
    </w:p>
    <w:p>
      <w:pPr>
        <w:pStyle w:val="974"/>
        <w:ind w:firstLine="482"/>
        <w:spacing w:before="0" w:after="0" w:line="360" w:lineRule="auto"/>
        <w:rPr>
          <w:rFonts w:ascii="宋体" w:hAnsi="宋体" w:eastAsia="宋体" w:cs="宋体"/>
          <w:color w:val="auto"/>
          <w:sz w:val="22"/>
          <w:szCs w:val="22"/>
          <w:highlight w:val="none"/>
        </w:rPr>
      </w:pPr>
      <w:r/>
      <w:bookmarkStart w:id="544" w:name="_Toc351203646"/>
      <w:r>
        <w:rPr>
          <w:rFonts w:hint="eastAsia" w:ascii="宋体" w:hAnsi="宋体" w:eastAsia="宋体" w:cs="宋体"/>
          <w:color w:val="auto"/>
          <w:sz w:val="22"/>
          <w:szCs w:val="22"/>
          <w:highlight w:val="none"/>
        </w:rPr>
        <w:t xml:space="preserve">14. 竣工结算</w:t>
      </w:r>
      <w:bookmarkEnd w:id="544"/>
      <w:r/>
      <w:r/>
    </w:p>
    <w:p>
      <w:pPr>
        <w:ind w:firstLine="482"/>
        <w:spacing w:line="360" w:lineRule="auto"/>
        <w:rPr>
          <w:rFonts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 </w:t>
      </w:r>
      <w:r>
        <w:rPr>
          <w:rFonts w:hint="eastAsia" w:ascii="宋体" w:hAnsi="宋体" w:eastAsia="宋体" w:cs="宋体"/>
          <w:color w:val="auto"/>
          <w:sz w:val="22"/>
          <w:szCs w:val="22"/>
          <w:highlight w:val="none"/>
          <w:u w:val="single"/>
        </w:rPr>
        <w:t xml:space="preserve">执行《建设工程工程量清单计价规范》</w:t>
      </w:r>
      <w:r>
        <w:rPr>
          <w:rFonts w:hint="eastAsia" w:ascii="宋体" w:hAnsi="宋体" w:eastAsia="宋体" w:cs="宋体"/>
          <w:color w:val="auto"/>
          <w:sz w:val="22"/>
          <w:szCs w:val="22"/>
          <w:highlight w:val="none"/>
          <w:u w:val="single"/>
          <w:lang w:eastAsia="zh-CN"/>
        </w:rPr>
        <w:t xml:space="preserve">GB/T50500-2024</w:t>
      </w:r>
      <w:r>
        <w:rPr>
          <w:rFonts w:hint="eastAsia" w:ascii="宋体" w:hAnsi="宋体" w:eastAsia="宋体" w:cs="宋体"/>
          <w:color w:val="auto"/>
          <w:sz w:val="22"/>
          <w:szCs w:val="22"/>
          <w:highlight w:val="none"/>
          <w:u w:val="single"/>
        </w:rPr>
        <w:t xml:space="preserve">的规定。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 竣工付款申请</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承包人提交竣工付款申请单的期限：</w:t>
      </w:r>
      <w:r>
        <w:rPr>
          <w:rFonts w:hint="eastAsia" w:ascii="宋体" w:hAnsi="宋体" w:eastAsia="宋体" w:cs="宋体"/>
          <w:color w:val="auto"/>
          <w:sz w:val="22"/>
          <w:szCs w:val="22"/>
          <w:highlight w:val="none"/>
          <w:u w:val="single"/>
        </w:rPr>
        <w:t xml:space="preserve">在工程竣工验收合格后28天内向采购人和监理人提交竣工结算申请单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竣工付款申请单应包括的内容：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（1）竣工结算合同价格；</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（2）采购人已支付承包人的款项；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（3）应扣留的质量保证金；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（4）采购人应支付承包人的合同价款。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竣工结算审核</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采购人审批竣工付款申请单的期限：</w:t>
      </w:r>
      <w:r>
        <w:rPr>
          <w:rFonts w:hint="eastAsia" w:ascii="宋体" w:hAnsi="宋体" w:eastAsia="宋体" w:cs="宋体"/>
          <w:color w:val="auto"/>
          <w:sz w:val="22"/>
          <w:szCs w:val="22"/>
          <w:highlight w:val="none"/>
          <w:u w:val="single"/>
        </w:rPr>
        <w:t xml:space="preserve">采购人在收到承包人提交竣工结算申请书后2个月内完成审批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采购人完成竣工付款的期限：</w:t>
      </w:r>
      <w:r>
        <w:rPr>
          <w:rFonts w:hint="eastAsia" w:ascii="宋体" w:hAnsi="宋体" w:eastAsia="宋体" w:cs="宋体"/>
          <w:color w:val="auto"/>
          <w:sz w:val="22"/>
          <w:szCs w:val="22"/>
          <w:highlight w:val="none"/>
          <w:u w:val="single"/>
        </w:rPr>
        <w:t xml:space="preserve">采购人应在签发竣工付款证书后的3个月内，完成对承包人的竣工付款</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关于竣工付款证书异议部分复核的方式和程序：</w:t>
      </w:r>
      <w:r>
        <w:rPr>
          <w:rFonts w:hint="eastAsia" w:ascii="宋体" w:hAnsi="宋体" w:eastAsia="宋体" w:cs="宋体"/>
          <w:color w:val="auto"/>
          <w:sz w:val="22"/>
          <w:szCs w:val="22"/>
          <w:highlight w:val="none"/>
          <w:u w:val="single"/>
        </w:rPr>
        <w:t xml:space="preserve">按照第19条〔争议解决〕约定处理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 最终结清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14.3.1 最终结清申请单</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承包人提交最终结清申请单的份数：</w:t>
      </w:r>
      <w:r>
        <w:rPr>
          <w:rFonts w:hint="eastAsia" w:ascii="宋体" w:hAnsi="宋体" w:eastAsia="宋体" w:cs="宋体"/>
          <w:color w:val="auto"/>
          <w:sz w:val="22"/>
          <w:szCs w:val="22"/>
          <w:highlight w:val="none"/>
          <w:u w:val="single"/>
        </w:rPr>
        <w:t xml:space="preserve"> 叁份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承包人提交最终结算申请单的期限：</w:t>
      </w:r>
      <w:r>
        <w:rPr>
          <w:rFonts w:hint="eastAsia" w:ascii="宋体" w:hAnsi="宋体" w:eastAsia="宋体" w:cs="宋体"/>
          <w:color w:val="auto"/>
          <w:sz w:val="22"/>
          <w:szCs w:val="22"/>
          <w:highlight w:val="none"/>
          <w:u w:val="single"/>
        </w:rPr>
        <w:t xml:space="preserve">在缺陷责任期终止证书颁发后7日内  。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14.3.2 最终结清证书和支付</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（1）采购人完成最终结清申请单的审批并颁发最终结清证书的期限：</w:t>
      </w:r>
      <w:r>
        <w:rPr>
          <w:rFonts w:hint="eastAsia" w:ascii="宋体" w:hAnsi="宋体" w:eastAsia="宋体" w:cs="宋体"/>
          <w:color w:val="auto"/>
          <w:sz w:val="22"/>
          <w:szCs w:val="22"/>
          <w:highlight w:val="none"/>
          <w:u w:val="single"/>
        </w:rPr>
        <w:t xml:space="preserve">在收到承包人提交的最终结清申请单后14天内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（2）采购人完成支付的期限：</w:t>
      </w:r>
      <w:r>
        <w:rPr>
          <w:rFonts w:hint="eastAsia" w:ascii="宋体" w:hAnsi="宋体" w:eastAsia="宋体" w:cs="宋体"/>
          <w:color w:val="auto"/>
          <w:sz w:val="22"/>
          <w:szCs w:val="22"/>
          <w:highlight w:val="none"/>
          <w:u w:val="single"/>
        </w:rPr>
        <w:t xml:space="preserve">在颁发最终结清证书后30日内完成支付 。</w:t>
      </w:r>
      <w:bookmarkEnd w:id="531"/>
      <w:r/>
      <w:bookmarkEnd w:id="532"/>
      <w:r/>
      <w:bookmarkEnd w:id="533"/>
      <w:r/>
      <w:bookmarkEnd w:id="534"/>
      <w:r/>
      <w:bookmarkEnd w:id="535"/>
      <w:r/>
      <w:bookmarkEnd w:id="536"/>
      <w:r/>
      <w:bookmarkEnd w:id="537"/>
      <w:r/>
      <w:bookmarkEnd w:id="543"/>
      <w:r/>
      <w:r/>
    </w:p>
    <w:p>
      <w:pPr>
        <w:pStyle w:val="974"/>
        <w:ind w:firstLine="482"/>
        <w:spacing w:before="0" w:after="0" w:line="360" w:lineRule="auto"/>
        <w:rPr>
          <w:rFonts w:ascii="宋体" w:hAnsi="宋体" w:eastAsia="宋体" w:cs="宋体"/>
          <w:color w:val="auto"/>
          <w:sz w:val="22"/>
          <w:szCs w:val="22"/>
          <w:highlight w:val="none"/>
        </w:rPr>
      </w:pPr>
      <w:r/>
      <w:bookmarkStart w:id="545" w:name="_Toc351203647"/>
      <w:r/>
      <w:bookmarkStart w:id="546" w:name="_Toc267251483"/>
      <w:r/>
      <w:bookmarkStart w:id="547" w:name="_Toc267251484"/>
      <w:r/>
      <w:bookmarkStart w:id="548" w:name="_Toc267251482"/>
      <w:r/>
      <w:bookmarkStart w:id="549" w:name="_Toc267251485"/>
      <w:r/>
      <w:bookmarkStart w:id="550" w:name="_Toc267251488"/>
      <w:r/>
      <w:bookmarkStart w:id="551" w:name="_Toc267251490"/>
      <w:r/>
      <w:bookmarkStart w:id="552" w:name="_Toc267251489"/>
      <w:r/>
      <w:bookmarkStart w:id="553" w:name="_Toc267251486"/>
      <w:r/>
      <w:bookmarkStart w:id="554" w:name="_Toc267251497"/>
      <w:r/>
      <w:bookmarkStart w:id="555" w:name="_Toc267251492"/>
      <w:r/>
      <w:bookmarkStart w:id="556" w:name="_Toc267251496"/>
      <w:r/>
      <w:bookmarkStart w:id="557" w:name="_Toc267251495"/>
      <w:r/>
      <w:bookmarkStart w:id="558" w:name="_Toc267251501"/>
      <w:r/>
      <w:bookmarkStart w:id="559" w:name="_Toc267251491"/>
      <w:r/>
      <w:bookmarkStart w:id="560" w:name="_Toc267251498"/>
      <w:r/>
      <w:bookmarkStart w:id="561" w:name="_Toc267251493"/>
      <w:r/>
      <w:bookmarkStart w:id="562" w:name="_Toc267251494"/>
      <w:r/>
      <w:bookmarkStart w:id="563" w:name="_Toc267251503"/>
      <w:r/>
      <w:bookmarkStart w:id="564" w:name="_Toc267251499"/>
      <w:r/>
      <w:bookmarkStart w:id="565" w:name="_Toc267251502"/>
      <w:r/>
      <w:bookmarkStart w:id="566" w:name="_Toc267251506"/>
      <w:r/>
      <w:bookmarkStart w:id="567" w:name="_Toc267251504"/>
      <w:r/>
      <w:bookmarkStart w:id="568" w:name="_Toc267251507"/>
      <w:r/>
      <w:bookmarkStart w:id="569" w:name="_Toc267251508"/>
      <w:r/>
      <w:bookmarkStart w:id="570" w:name="_Toc267251515"/>
      <w:r/>
      <w:bookmarkStart w:id="571" w:name="_Toc267251513"/>
      <w:r/>
      <w:bookmarkStart w:id="572" w:name="_Toc267251510"/>
      <w:r/>
      <w:bookmarkStart w:id="573" w:name="_Toc267251514"/>
      <w:r/>
      <w:bookmarkStart w:id="574" w:name="_Toc267251511"/>
      <w:r/>
      <w:bookmarkStart w:id="575" w:name="_Toc267251509"/>
      <w:r>
        <w:rPr>
          <w:rFonts w:hint="eastAsia" w:ascii="宋体" w:hAnsi="宋体" w:eastAsia="宋体" w:cs="宋体"/>
          <w:color w:val="auto"/>
          <w:sz w:val="22"/>
          <w:szCs w:val="22"/>
          <w:highlight w:val="none"/>
        </w:rPr>
        <w:t xml:space="preserve">15. 缺陷责任期与保修</w:t>
      </w:r>
      <w:bookmarkEnd w:id="54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15.1缺陷责任期</w:t>
      </w:r>
      <w:bookmarkEnd w:id="546"/>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缺陷责任期的具体期限：</w:t>
      </w:r>
      <w:r>
        <w:rPr>
          <w:rFonts w:hint="eastAsia" w:ascii="宋体" w:hAnsi="宋体" w:eastAsia="宋体" w:cs="宋体"/>
          <w:color w:val="auto"/>
          <w:sz w:val="22"/>
          <w:szCs w:val="22"/>
          <w:highlight w:val="none"/>
          <w:u w:val="single"/>
        </w:rPr>
        <w:t xml:space="preserve">自实际竣工日期起</w:t>
      </w:r>
      <w:r>
        <w:rPr>
          <w:rFonts w:hint="eastAsia" w:ascii="宋体" w:hAnsi="宋体" w:eastAsia="宋体" w:cs="宋体"/>
          <w:b/>
          <w:color w:val="auto"/>
          <w:sz w:val="22"/>
          <w:szCs w:val="22"/>
          <w:highlight w:val="none"/>
          <w:u w:val="single"/>
          <w:lang w:val="en-US" w:eastAsia="zh-CN"/>
        </w:rPr>
        <w:t xml:space="preserve">24</w:t>
      </w:r>
      <w:r>
        <w:rPr>
          <w:rFonts w:hint="eastAsia" w:ascii="宋体" w:hAnsi="宋体" w:eastAsia="宋体" w:cs="宋体"/>
          <w:b/>
          <w:color w:val="auto"/>
          <w:sz w:val="22"/>
          <w:szCs w:val="22"/>
          <w:highlight w:val="none"/>
          <w:u w:val="single"/>
        </w:rPr>
        <w:t xml:space="preserve">个月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 质量保证金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关于是否扣留质量保证金的约定：</w:t>
      </w:r>
      <w:r>
        <w:rPr>
          <w:rFonts w:hint="eastAsia" w:ascii="宋体" w:hAnsi="宋体" w:eastAsia="宋体" w:cs="宋体"/>
          <w:color w:val="auto"/>
          <w:sz w:val="22"/>
          <w:szCs w:val="22"/>
          <w:highlight w:val="none"/>
          <w:u w:val="single"/>
        </w:rPr>
        <w:t xml:space="preserve"> 扣留质量保证金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15.2.1 承包人提供质量保证金的方式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质量保证金采用以下第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（1）质量保证金保函，保证金额为：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 </w:t>
      </w:r>
      <w:r>
        <w:rPr>
          <w:rFonts w:hint="eastAsia" w:ascii="宋体" w:hAnsi="宋体" w:eastAsia="宋体" w:cs="宋体"/>
          <w:b/>
          <w:color w:val="auto"/>
          <w:sz w:val="22"/>
          <w:szCs w:val="22"/>
          <w:highlight w:val="none"/>
          <w:u w:val="single"/>
        </w:rPr>
        <w:t xml:space="preserve">3 </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的审计价款；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15.2.2 质量保证金的扣留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质量保证金的扣留采取以下第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（1）在支付工程进度款时逐次扣留，在此情形下，质量保证金的计算基数不包括预付款的支付、扣回以及价格调整的金额；</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（2）工程竣工结算审计结束时一次性扣留质量保证金；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（3）其他扣留方式：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关于质量保证金的补充约定：</w:t>
      </w:r>
      <w:r>
        <w:rPr>
          <w:rFonts w:hint="eastAsia" w:ascii="宋体" w:hAnsi="宋体" w:eastAsia="宋体" w:cs="宋体"/>
          <w:color w:val="auto"/>
          <w:sz w:val="22"/>
          <w:szCs w:val="22"/>
          <w:highlight w:val="none"/>
          <w:u w:val="single"/>
        </w:rPr>
        <w:t xml:space="preserve">在颁发最终结清证书后30日内无息退还。</w:t>
      </w:r>
      <w:bookmarkEnd w:id="547"/>
      <w:r/>
      <w:bookmarkEnd w:id="54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15.3保修</w:t>
      </w:r>
      <w:bookmarkEnd w:id="54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15.3.1 保修责任</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工程保修期为：</w:t>
      </w:r>
      <w:r>
        <w:rPr>
          <w:rFonts w:hint="eastAsia" w:ascii="宋体" w:hAnsi="宋体" w:eastAsia="宋体" w:cs="宋体"/>
          <w:color w:val="auto"/>
          <w:sz w:val="22"/>
          <w:szCs w:val="22"/>
          <w:highlight w:val="none"/>
          <w:u w:val="single"/>
        </w:rPr>
        <w:t xml:space="preserve">  按国家有关规定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15.3.2 修复通知</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承包人收到保修通知并到达工程现场的合理时间：</w:t>
      </w:r>
      <w:r>
        <w:rPr>
          <w:rFonts w:hint="eastAsia" w:ascii="宋体" w:hAnsi="宋体" w:eastAsia="宋体" w:cs="宋体"/>
          <w:color w:val="auto"/>
          <w:sz w:val="22"/>
          <w:szCs w:val="22"/>
          <w:highlight w:val="none"/>
          <w:u w:val="single"/>
        </w:rPr>
        <w:t xml:space="preserve">收到保修通知或口头通知后48小时内  </w:t>
      </w:r>
      <w:r>
        <w:rPr>
          <w:rFonts w:hint="eastAsia" w:ascii="宋体" w:hAnsi="宋体" w:eastAsia="宋体" w:cs="宋体"/>
          <w:color w:val="auto"/>
          <w:sz w:val="22"/>
          <w:szCs w:val="22"/>
          <w:highlight w:val="none"/>
        </w:rPr>
        <w:t xml:space="preserve">。</w:t>
      </w:r>
      <w:bookmarkEnd w:id="550"/>
      <w:r/>
      <w:bookmarkEnd w:id="551"/>
      <w:r/>
      <w:bookmarkEnd w:id="552"/>
      <w:r/>
      <w:bookmarkEnd w:id="553"/>
      <w:r/>
      <w:r/>
    </w:p>
    <w:p>
      <w:pPr>
        <w:pStyle w:val="974"/>
        <w:ind w:firstLine="482"/>
        <w:spacing w:before="0" w:after="0" w:line="360" w:lineRule="auto"/>
        <w:rPr>
          <w:rFonts w:ascii="宋体" w:hAnsi="宋体" w:eastAsia="宋体" w:cs="宋体"/>
          <w:color w:val="auto"/>
          <w:sz w:val="22"/>
          <w:szCs w:val="22"/>
          <w:highlight w:val="none"/>
        </w:rPr>
      </w:pPr>
      <w:r/>
      <w:bookmarkStart w:id="576" w:name="_Toc280868717"/>
      <w:r/>
      <w:bookmarkStart w:id="577" w:name="_Toc280868718"/>
      <w:r>
        <w:rPr>
          <w:rFonts w:hint="eastAsia" w:ascii="宋体" w:hAnsi="宋体" w:eastAsia="宋体" w:cs="宋体"/>
          <w:color w:val="auto"/>
          <w:sz w:val="22"/>
          <w:szCs w:val="22"/>
          <w:highlight w:val="none"/>
        </w:rPr>
        <w:t xml:space="preserve">16. 违约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采购人违约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16.1.1采购人违约的情形</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采购人违约的其他情形：</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16.1.2 采购人违约的责任</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采购人违约责任的承担方式和计算方法：</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（1）因采购人原因未能在计划开工日期前7天内下达开工通知的违约责任：</w:t>
      </w:r>
      <w:r>
        <w:rPr>
          <w:rFonts w:hint="eastAsia" w:ascii="宋体" w:hAnsi="宋体" w:eastAsia="宋体" w:cs="宋体"/>
          <w:color w:val="auto"/>
          <w:sz w:val="22"/>
          <w:szCs w:val="22"/>
          <w:highlight w:val="none"/>
          <w:u w:val="single"/>
        </w:rPr>
        <w:t xml:space="preserve">  采购人顺延工期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（2）采购人提供的材料、工程设备的规格、数量或质量不符合合同约定，或因采购人原因导致交货日期延误或交货地点变更等情况的违约责任：</w:t>
      </w:r>
      <w:r>
        <w:rPr>
          <w:rFonts w:hint="eastAsia" w:ascii="宋体" w:hAnsi="宋体" w:eastAsia="宋体" w:cs="宋体"/>
          <w:color w:val="auto"/>
          <w:sz w:val="22"/>
          <w:szCs w:val="22"/>
          <w:highlight w:val="none"/>
          <w:u w:val="single"/>
        </w:rPr>
        <w:t xml:space="preserve"> 采购人顺延工期</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（3）因采购人违反合同约定造成暂停施工的违约责任：</w:t>
      </w:r>
      <w:r>
        <w:rPr>
          <w:rFonts w:hint="eastAsia" w:ascii="宋体" w:hAnsi="宋体" w:eastAsia="宋体" w:cs="宋体"/>
          <w:color w:val="auto"/>
          <w:sz w:val="22"/>
          <w:szCs w:val="22"/>
          <w:highlight w:val="none"/>
          <w:u w:val="single"/>
        </w:rPr>
        <w:t xml:space="preserve">采购人顺延工期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（4）采购人无正当理由没有在约定期限内发出复工指示，导致承包人无法复工的违约责任：</w:t>
      </w:r>
      <w:r>
        <w:rPr>
          <w:rFonts w:hint="eastAsia" w:ascii="宋体" w:hAnsi="宋体" w:eastAsia="宋体" w:cs="宋体"/>
          <w:color w:val="auto"/>
          <w:sz w:val="22"/>
          <w:szCs w:val="22"/>
          <w:highlight w:val="none"/>
          <w:u w:val="single"/>
        </w:rPr>
        <w:t xml:space="preserve">采购人顺延工期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（5）其他：</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16.1.3 因采购人违约解除合同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承包人按16.1.1项〔采购人违约的情形〕约定暂停施工满</w:t>
      </w:r>
      <w:r>
        <w:rPr>
          <w:rFonts w:hint="eastAsia" w:ascii="宋体" w:hAnsi="宋体" w:eastAsia="宋体" w:cs="宋体"/>
          <w:color w:val="auto"/>
          <w:sz w:val="22"/>
          <w:szCs w:val="22"/>
          <w:highlight w:val="none"/>
          <w:u w:val="single"/>
        </w:rPr>
        <w:t xml:space="preserve"> 90 </w:t>
      </w:r>
      <w:r>
        <w:rPr>
          <w:rFonts w:hint="eastAsia" w:ascii="宋体" w:hAnsi="宋体" w:eastAsia="宋体" w:cs="宋体"/>
          <w:color w:val="auto"/>
          <w:sz w:val="22"/>
          <w:szCs w:val="22"/>
          <w:highlight w:val="none"/>
        </w:rPr>
        <w:t xml:space="preserve">天后采购人仍不纠正其违约行为并致使合同目的不能实现的，承包人有权解除合同。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 承包人违约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16.2.1 承包人违约的情形</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承包人违约的其他情形：</w:t>
      </w:r>
      <w:r>
        <w:rPr>
          <w:rFonts w:hint="eastAsia" w:ascii="宋体" w:hAnsi="宋体" w:eastAsia="宋体" w:cs="宋体"/>
          <w:color w:val="auto"/>
          <w:sz w:val="22"/>
          <w:szCs w:val="22"/>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2"/>
          <w:szCs w:val="22"/>
          <w:highlight w:val="none"/>
          <w:u w:val="single"/>
        </w:rPr>
        <w:t xml:space="preserve">按每拖延一天罚合同总价的万分之一</w:t>
      </w:r>
      <w:r>
        <w:rPr>
          <w:rFonts w:hint="eastAsia" w:ascii="宋体" w:hAnsi="宋体" w:eastAsia="宋体" w:cs="宋体"/>
          <w:color w:val="auto"/>
          <w:sz w:val="22"/>
          <w:szCs w:val="22"/>
          <w:highlight w:val="none"/>
          <w:u w:val="single"/>
        </w:rPr>
        <w:t xml:space="preserve">，在结算时扣除。</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16.2.2承包人违约的责任</w:t>
      </w:r>
      <w:r/>
    </w:p>
    <w:p>
      <w:pPr>
        <w:ind w:firstLine="480"/>
        <w:spacing w:line="360" w:lineRule="auto"/>
        <w:rPr>
          <w:rFonts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承包人违约责任的承担方式和计算方法：</w:t>
      </w:r>
      <w:r>
        <w:rPr>
          <w:rFonts w:hint="eastAsia" w:ascii="宋体" w:hAnsi="宋体" w:eastAsia="宋体" w:cs="宋体"/>
          <w:color w:val="auto"/>
          <w:sz w:val="22"/>
          <w:szCs w:val="22"/>
          <w:highlight w:val="none"/>
          <w:u w:val="single"/>
        </w:rPr>
        <w:t xml:space="preserve">承包人承担全部费用，费用工期不顺延。工期延误每延误一天，</w:t>
      </w:r>
      <w:r>
        <w:rPr>
          <w:rFonts w:hint="eastAsia" w:ascii="宋体" w:hAnsi="宋体" w:eastAsia="宋体" w:cs="宋体"/>
          <w:b/>
          <w:color w:val="auto"/>
          <w:sz w:val="22"/>
          <w:szCs w:val="22"/>
          <w:highlight w:val="none"/>
          <w:u w:val="single"/>
        </w:rPr>
        <w:t xml:space="preserve">承包人赔偿给采购人合同总价的万分之一违约金。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16.2.3 因承包人违约解除合同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关于承包人违约解除合同的特别约定：</w:t>
      </w:r>
      <w:r>
        <w:rPr>
          <w:rFonts w:hint="eastAsia" w:ascii="宋体" w:hAnsi="宋体" w:eastAsia="宋体" w:cs="宋体"/>
          <w:color w:val="auto"/>
          <w:sz w:val="22"/>
          <w:szCs w:val="22"/>
          <w:highlight w:val="none"/>
          <w:u w:val="single"/>
        </w:rPr>
        <w:t xml:space="preserve">采购人没收全部质保金并暂停对承包人的付款</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highlight w:val="none"/>
          <w:u w:val="single"/>
        </w:rPr>
        <w:t xml:space="preserve">  施工现场的材料、设备由采购人承担费用，其它费用由承包人承担。</w:t>
      </w:r>
      <w:r/>
    </w:p>
    <w:p>
      <w:pPr>
        <w:pStyle w:val="974"/>
        <w:ind w:firstLine="482"/>
        <w:spacing w:before="0" w:after="0" w:line="360" w:lineRule="auto"/>
        <w:rPr>
          <w:rFonts w:ascii="宋体" w:hAnsi="宋体" w:eastAsia="宋体" w:cs="宋体"/>
          <w:color w:val="auto"/>
          <w:sz w:val="22"/>
          <w:szCs w:val="22"/>
          <w:highlight w:val="none"/>
        </w:rPr>
      </w:pPr>
      <w:r/>
      <w:bookmarkStart w:id="578" w:name="_Toc351203649"/>
      <w:r>
        <w:rPr>
          <w:rFonts w:hint="eastAsia" w:ascii="宋体" w:hAnsi="宋体" w:eastAsia="宋体" w:cs="宋体"/>
          <w:color w:val="auto"/>
          <w:sz w:val="22"/>
          <w:szCs w:val="22"/>
          <w:highlight w:val="none"/>
        </w:rPr>
        <w:t xml:space="preserve">17. 不可抗力</w:t>
      </w:r>
      <w:bookmarkEnd w:id="578"/>
      <w:r>
        <w:rPr>
          <w:rFonts w:hint="eastAsia" w:ascii="宋体" w:hAnsi="宋体" w:eastAsia="宋体" w:cs="宋体"/>
          <w:color w:val="auto"/>
          <w:sz w:val="22"/>
          <w:szCs w:val="22"/>
          <w:highlight w:val="none"/>
        </w:rPr>
        <w:t xml:space="preserve"> </w:t>
      </w:r>
      <w:bookmarkEnd w:id="576"/>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 不可抗力的确认</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除通用合同条款约定的不可抗力事件之外，视为不可抗力的其他情形： </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17.2因不可抗力解除合同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合同解除后，采购人应在商定或确定采购人应支付款项后</w:t>
      </w:r>
      <w:r>
        <w:rPr>
          <w:rFonts w:hint="eastAsia" w:ascii="宋体" w:hAnsi="宋体" w:eastAsia="宋体" w:cs="宋体"/>
          <w:color w:val="auto"/>
          <w:sz w:val="22"/>
          <w:szCs w:val="22"/>
          <w:highlight w:val="none"/>
          <w:u w:val="single"/>
        </w:rPr>
        <w:t xml:space="preserve">  28  </w:t>
      </w:r>
      <w:r>
        <w:rPr>
          <w:rFonts w:hint="eastAsia" w:ascii="宋体" w:hAnsi="宋体" w:eastAsia="宋体" w:cs="宋体"/>
          <w:color w:val="auto"/>
          <w:sz w:val="22"/>
          <w:szCs w:val="22"/>
          <w:highlight w:val="none"/>
        </w:rPr>
        <w:t xml:space="preserve">天内完成款项的支付。</w:t>
      </w:r>
      <w:r/>
    </w:p>
    <w:p>
      <w:pPr>
        <w:pStyle w:val="974"/>
        <w:ind w:firstLine="482"/>
        <w:spacing w:before="0" w:after="0" w:line="360" w:lineRule="auto"/>
        <w:rPr>
          <w:rFonts w:ascii="宋体" w:hAnsi="宋体" w:eastAsia="宋体" w:cs="宋体"/>
          <w:color w:val="auto"/>
          <w:sz w:val="22"/>
          <w:szCs w:val="22"/>
          <w:highlight w:val="none"/>
        </w:rPr>
      </w:pPr>
      <w:r/>
      <w:bookmarkStart w:id="579" w:name="_Toc351203650"/>
      <w:r>
        <w:rPr>
          <w:rFonts w:hint="eastAsia" w:ascii="宋体" w:hAnsi="宋体" w:eastAsia="宋体" w:cs="宋体"/>
          <w:color w:val="auto"/>
          <w:sz w:val="22"/>
          <w:szCs w:val="22"/>
          <w:highlight w:val="none"/>
        </w:rPr>
        <w:t xml:space="preserve">18. 保险</w:t>
      </w:r>
      <w:bookmarkEnd w:id="577"/>
      <w:r/>
      <w:bookmarkEnd w:id="57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 工程保险</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关于工程保险的特别约定：</w:t>
      </w:r>
      <w:r>
        <w:rPr>
          <w:rFonts w:hint="eastAsia" w:ascii="宋体" w:hAnsi="宋体" w:eastAsia="宋体" w:cs="宋体"/>
          <w:color w:val="auto"/>
          <w:sz w:val="22"/>
          <w:szCs w:val="22"/>
          <w:highlight w:val="none"/>
          <w:u w:val="single"/>
        </w:rPr>
        <w:t xml:space="preserve">为工程购买建筑工程一切险，保险费用由承包人支付</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18.2 其他保险</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关于其他保险的约定：</w:t>
      </w:r>
      <w:r>
        <w:rPr>
          <w:rFonts w:hint="eastAsia" w:ascii="宋体" w:hAnsi="宋体" w:eastAsia="宋体" w:cs="宋体"/>
          <w:color w:val="auto"/>
          <w:sz w:val="22"/>
          <w:szCs w:val="22"/>
          <w:highlight w:val="none"/>
          <w:u w:val="single"/>
        </w:rPr>
        <w:t xml:space="preserve">承包人为施工现场的全部人员办理意外伤害保险、工程事故保险。一切事故均与发包方无关</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承包人是否应为其施工设备等办理财产保险：</w:t>
      </w:r>
      <w:r>
        <w:rPr>
          <w:rFonts w:hint="eastAsia" w:ascii="宋体" w:hAnsi="宋体" w:eastAsia="宋体" w:cs="宋体"/>
          <w:color w:val="auto"/>
          <w:sz w:val="22"/>
          <w:szCs w:val="22"/>
          <w:highlight w:val="none"/>
          <w:u w:val="single"/>
        </w:rPr>
        <w:t xml:space="preserve">承包人为其施工设备等办理财产保险</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18.3 通知义务</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关于变更保险合同时的通知义务的约定：</w:t>
      </w:r>
      <w:r>
        <w:rPr>
          <w:rFonts w:hint="eastAsia" w:ascii="宋体" w:hAnsi="宋体" w:eastAsia="宋体" w:cs="宋体"/>
          <w:color w:val="auto"/>
          <w:sz w:val="22"/>
          <w:szCs w:val="22"/>
          <w:highlight w:val="none"/>
          <w:u w:val="single"/>
        </w:rPr>
        <w:t xml:space="preserve">变更前应事先征得对方同意并通知监理人</w:t>
      </w:r>
      <w:r>
        <w:rPr>
          <w:rFonts w:hint="eastAsia" w:ascii="宋体" w:hAnsi="宋体" w:eastAsia="宋体" w:cs="宋体"/>
          <w:color w:val="auto"/>
          <w:sz w:val="22"/>
          <w:szCs w:val="22"/>
          <w:highlight w:val="none"/>
        </w:rPr>
        <w:t xml:space="preserve">。</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pStyle w:val="974"/>
        <w:ind w:firstLine="482"/>
        <w:spacing w:before="0" w:after="0" w:line="360" w:lineRule="auto"/>
        <w:rPr>
          <w:rFonts w:ascii="宋体" w:hAnsi="宋体" w:eastAsia="宋体" w:cs="宋体"/>
          <w:color w:val="auto"/>
          <w:sz w:val="22"/>
          <w:szCs w:val="22"/>
          <w:highlight w:val="none"/>
        </w:rPr>
      </w:pPr>
      <w:r/>
      <w:bookmarkStart w:id="580" w:name="_Toc351203651"/>
      <w:r>
        <w:rPr>
          <w:rFonts w:hint="eastAsia" w:ascii="宋体" w:hAnsi="宋体" w:eastAsia="宋体" w:cs="宋体"/>
          <w:color w:val="auto"/>
          <w:sz w:val="22"/>
          <w:szCs w:val="22"/>
          <w:highlight w:val="none"/>
        </w:rPr>
        <w:t xml:space="preserve">19. 争议解决</w:t>
      </w:r>
      <w:bookmarkEnd w:id="566"/>
      <w:r/>
      <w:bookmarkEnd w:id="567"/>
      <w:r/>
      <w:bookmarkEnd w:id="580"/>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 争</w:t>
      </w:r>
      <w:bookmarkEnd w:id="568"/>
      <w:r>
        <w:rPr>
          <w:rFonts w:hint="eastAsia" w:ascii="宋体" w:hAnsi="宋体" w:eastAsia="宋体" w:cs="宋体"/>
          <w:color w:val="auto"/>
          <w:sz w:val="22"/>
          <w:szCs w:val="22"/>
          <w:highlight w:val="none"/>
        </w:rPr>
        <w:t xml:space="preserve">议评审</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合同当事人是否同意将工程争议提交争议评审小组决定：</w:t>
      </w:r>
      <w:r>
        <w:rPr>
          <w:rFonts w:hint="eastAsia" w:ascii="宋体" w:hAnsi="宋体" w:eastAsia="宋体" w:cs="宋体"/>
          <w:color w:val="auto"/>
          <w:sz w:val="22"/>
          <w:szCs w:val="22"/>
          <w:highlight w:val="none"/>
          <w:u w:val="single"/>
        </w:rPr>
        <w:t xml:space="preserve">  /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19.1.1 争议评审小组的确定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争议评审小组成员的确定：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选定争议评审员的期限：</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争议评审小组成员的报酬承担方式：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19.1.2 争议评审小组的决定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合同当事人关于本项的约定：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19.2仲裁或诉讼</w:t>
      </w:r>
      <w:bookmarkEnd w:id="56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因合同及合同有关事项发生的争议，按下列第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种方式解决：</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（1）向</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仲裁委员会申请仲裁；</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（2）向</w:t>
      </w:r>
      <w:r>
        <w:rPr>
          <w:rFonts w:hint="eastAsia" w:ascii="宋体" w:hAnsi="宋体" w:eastAsia="宋体" w:cs="宋体"/>
          <w:color w:val="auto"/>
          <w:sz w:val="22"/>
          <w:szCs w:val="22"/>
          <w:highlight w:val="none"/>
          <w:u w:val="single"/>
        </w:rPr>
        <w:t xml:space="preserve">  工程所在地由管辖权 </w:t>
      </w:r>
      <w:r>
        <w:rPr>
          <w:rFonts w:hint="eastAsia" w:ascii="宋体" w:hAnsi="宋体" w:eastAsia="宋体" w:cs="宋体"/>
          <w:color w:val="auto"/>
          <w:sz w:val="22"/>
          <w:szCs w:val="22"/>
          <w:highlight w:val="none"/>
        </w:rPr>
        <w:t xml:space="preserve">人民法院起诉。</w:t>
      </w:r>
      <w:bookmarkEnd w:id="570"/>
      <w:r/>
      <w:bookmarkEnd w:id="571"/>
      <w:r/>
      <w:bookmarkEnd w:id="572"/>
      <w:r/>
      <w:bookmarkEnd w:id="573"/>
      <w:r/>
      <w:bookmarkEnd w:id="574"/>
      <w:r/>
      <w:bookmarkEnd w:id="575"/>
      <w:r/>
      <w:r/>
    </w:p>
    <w:p>
      <w:pPr>
        <w:pStyle w:val="974"/>
        <w:ind w:firstLine="482"/>
        <w:spacing w:before="0" w:after="0"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20、补充条款：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（1）结算时，以成交价及本合同中明确的调整因素、办法为依据进行调整。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（2）为了确保工程顺利完成，施工期间若承包人有违背招标文件（含合同条件）有关规定之行为，承包人无条件接受招标人的一切处罚并赔偿所造成的一切损失，在采购人规定的时间内无条件撤出施工现场。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（3）施工期间承包人必须按文明施工规定的具体内容进行实施，若未全部实施，结算时将扣除相应费用。</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（6）无论采购人是否给予了批准或者同意，承包人应对现场作业、施工方法及施工过程的完整性、稳定性和安全性承担全部责任，负责完成对工程的稳定、完整、安全、可靠及有效运行所必需的全部工作。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（7）施工过程中，如发生扰民及正常施工过程民扰的现象，所产生的费用均由承包单位承担。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（8）因承包人自身原因造成的人员伤害及伤亡，由承包人承担相应责任及经济赔偿。</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（9）因承包人自身原因造成的工期延长，除按照合同要求进行经济处罚以外，还应赔偿监理单位延期产生的监理费。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（11）承包人送审结算核减率小于5%（含5%)，该部分的审计费用由采购人支付，若承包人送审结算核减率大于5%，超出5%时所有的审计费用由承包人支付，并在结算款中扣除。</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注：建设单位有权保留对本项目进行二次或多次结算审计的权力，承包人不得干涉。</w:t>
      </w:r>
      <w:r>
        <w:rPr>
          <w:rFonts w:hint="eastAsia" w:ascii="宋体" w:hAnsi="宋体" w:eastAsia="宋体" w:cs="宋体"/>
          <w:color w:val="auto"/>
          <w:sz w:val="22"/>
          <w:szCs w:val="22"/>
          <w:highlight w:val="none"/>
          <w:lang w:val="zh-CN"/>
        </w:rPr>
        <w:t xml:space="preserve">）</w:t>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附件1：</w:t>
      </w:r>
      <w:r/>
    </w:p>
    <w:p>
      <w:pPr>
        <w:pStyle w:val="1072"/>
        <w:ind w:left="0" w:firstLine="643"/>
        <w:jc w:val="center"/>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工程质量保修书</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采购人（全称）: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承包人（全称）：</w:t>
      </w:r>
      <w:r>
        <w:rPr>
          <w:rFonts w:hint="eastAsia" w:ascii="宋体" w:hAnsi="宋体" w:eastAsia="宋体" w:cs="宋体"/>
          <w:bCs/>
          <w:color w:val="auto"/>
          <w:sz w:val="22"/>
          <w:szCs w:val="22"/>
          <w:highlight w:val="none"/>
          <w:u w:val="single"/>
        </w:rPr>
        <w:t xml:space="preserve">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为保证</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（工程名称）在合理使用期限内正常使用，采购人承包人协商一致签订工程质量保修书。承包人在质量保修期内按照有关管理规定及双方约定承担工程质量保修责任。</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一、工程质量保修范围和内容</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承包人在质量保修期内，按照有关法律规定和合同约定，承担工程质量保修责任。</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质量保修范围：承包人施工的全部内容。</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二、质量保修期</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质量保修期从工程实际竣工之日算起。分单项竣工验收的工程，按单项工程分别计算质量保修期。</w:t>
      </w:r>
      <w:r/>
    </w:p>
    <w:p>
      <w:pPr>
        <w:pStyle w:val="1072"/>
        <w:ind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双方根据国家有关规定，结合具体工程约定质量保修期如下：</w:t>
      </w:r>
      <w:r/>
    </w:p>
    <w:p>
      <w:pPr>
        <w:pStyle w:val="1072"/>
        <w:ind w:firstLine="480"/>
        <w:spacing w:line="360" w:lineRule="auto"/>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rPr>
        <w:t xml:space="preserve">1、土建工程为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none"/>
        </w:rPr>
        <w:t xml:space="preserve">；</w:t>
      </w:r>
      <w:r>
        <w:rPr>
          <w:rFonts w:hint="eastAsia" w:ascii="宋体" w:hAnsi="宋体" w:eastAsia="宋体" w:cs="宋体"/>
          <w:bCs/>
          <w:color w:val="auto"/>
          <w:sz w:val="22"/>
          <w:szCs w:val="22"/>
          <w:highlight w:val="none"/>
          <w:u w:val="none"/>
          <w:lang w:val="en-US" w:eastAsia="zh-CN"/>
        </w:rPr>
        <w:t xml:space="preserve">塑胶面层及人造草皮为</w:t>
      </w:r>
      <w:r>
        <w:rPr>
          <w:rFonts w:hint="eastAsia" w:ascii="宋体" w:hAnsi="宋体" w:eastAsia="宋体" w:cs="宋体"/>
          <w:bCs/>
          <w:color w:val="auto"/>
          <w:sz w:val="22"/>
          <w:szCs w:val="22"/>
          <w:highlight w:val="none"/>
          <w:u w:val="single"/>
          <w:lang w:val="en-US" w:eastAsia="zh-CN"/>
        </w:rPr>
        <w:t xml:space="preserve">5</w:t>
      </w:r>
      <w:r>
        <w:rPr>
          <w:rFonts w:hint="eastAsia" w:ascii="宋体" w:hAnsi="宋体" w:eastAsia="宋体" w:cs="宋体"/>
          <w:bCs/>
          <w:color w:val="auto"/>
          <w:sz w:val="22"/>
          <w:szCs w:val="22"/>
          <w:highlight w:val="none"/>
          <w:u w:val="none"/>
        </w:rPr>
        <w:t xml:space="preserve">年</w:t>
      </w:r>
      <w:r>
        <w:rPr>
          <w:rFonts w:hint="eastAsia" w:ascii="宋体" w:hAnsi="宋体" w:eastAsia="宋体" w:cs="宋体"/>
          <w:bCs/>
          <w:color w:val="auto"/>
          <w:sz w:val="22"/>
          <w:szCs w:val="22"/>
          <w:highlight w:val="none"/>
          <w:u w:val="none"/>
          <w:lang w:eastAsia="zh-CN"/>
        </w:rPr>
        <w:t xml:space="preserve">。</w:t>
      </w:r>
      <w:r/>
    </w:p>
    <w:p>
      <w:pPr>
        <w:pStyle w:val="1072"/>
        <w:ind w:left="0" w:firstLine="939"/>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、其他约定：</w:t>
      </w:r>
      <w:r>
        <w:rPr>
          <w:rFonts w:hint="eastAsia" w:ascii="宋体" w:hAnsi="宋体" w:eastAsia="宋体" w:cs="宋体"/>
          <w:b/>
          <w:color w:val="auto"/>
          <w:sz w:val="22"/>
          <w:szCs w:val="22"/>
          <w:highlight w:val="none"/>
          <w:u w:val="single"/>
          <w:lang w:val="en-US" w:eastAsia="zh-CN"/>
        </w:rPr>
        <w:t xml:space="preserve">其它工程为2</w:t>
      </w:r>
      <w:r>
        <w:rPr>
          <w:rFonts w:hint="eastAsia" w:ascii="宋体" w:hAnsi="宋体" w:eastAsia="宋体" w:cs="宋体"/>
          <w:b/>
          <w:color w:val="auto"/>
          <w:sz w:val="22"/>
          <w:szCs w:val="22"/>
          <w:highlight w:val="none"/>
          <w:u w:val="single"/>
        </w:rPr>
        <w:t xml:space="preserve">年</w:t>
      </w:r>
      <w:r>
        <w:rPr>
          <w:rFonts w:hint="eastAsia" w:ascii="宋体" w:hAnsi="宋体" w:eastAsia="宋体" w:cs="宋体"/>
          <w:bCs/>
          <w:color w:val="auto"/>
          <w:sz w:val="22"/>
          <w:szCs w:val="22"/>
          <w:highlight w:val="none"/>
        </w:rPr>
        <w:t xml:space="preserve">。                                       </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三、缺陷责任期</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工程缺陷责任期为</w:t>
      </w:r>
      <w:r>
        <w:rPr>
          <w:rFonts w:hint="eastAsia" w:ascii="宋体" w:hAnsi="宋体" w:eastAsia="宋体" w:cs="宋体"/>
          <w:bCs/>
          <w:color w:val="auto"/>
          <w:sz w:val="22"/>
          <w:szCs w:val="22"/>
          <w:highlight w:val="none"/>
          <w:lang w:val="en-US" w:eastAsia="zh-CN"/>
        </w:rPr>
        <w:t xml:space="preserve">24</w:t>
      </w:r>
      <w:r>
        <w:rPr>
          <w:rFonts w:hint="eastAsia" w:ascii="宋体" w:hAnsi="宋体" w:eastAsia="宋体" w:cs="宋体"/>
          <w:bCs/>
          <w:color w:val="auto"/>
          <w:sz w:val="22"/>
          <w:szCs w:val="22"/>
          <w:highlight w:val="none"/>
        </w:rPr>
        <w:t xml:space="preserve">个月，缺陷责任期自工程实际竣工之日起计算。单位工程先于全部工程进行验收，单位工程缺陷责任期自单位工程验收合格之日起算。</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缺陷责任期终止后，采购人应退还剩余的质量保证金（无息）。</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四、质量保修责任</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1、属于保修范围和内容的项目，承包人应在接到修理通知之日后7天内派人修理。承包人不在约定期限内，派人修理，采购人可委托其他人员修理，保修费用从质量保证金内扣除。</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2、发生须紧急抢修事故，承包人接到事故通知后，应立即到达事故现场抢修。非承包人施工质量引起的事故，抢修费用由采购人承担。</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4、质量保修完成后，由采购人组织验收。</w:t>
      </w:r>
      <w:r/>
    </w:p>
    <w:p>
      <w:pPr>
        <w:pStyle w:val="1072"/>
        <w:ind w:left="0" w:firstLine="482"/>
        <w:spacing w:line="360" w:lineRule="auto"/>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五、保修费用</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保修费用由造成质量缺陷的责任方承担。</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六、其他</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双方约定的其他工程质量保修事项：</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按国家规定执行</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工程质量保修书由采购人、承包人在工程竣工验收前共同签署，作为施工合同附件，其有效期限至保修期满。</w:t>
      </w:r>
      <w:r/>
    </w:p>
    <w:p>
      <w:pPr>
        <w:pStyle w:val="1072"/>
        <w:ind w:left="0" w:firstLine="480"/>
        <w:spacing w:line="360" w:lineRule="auto"/>
        <w:rPr>
          <w:rFonts w:ascii="宋体" w:hAnsi="宋体" w:eastAsia="宋体" w:cs="宋体"/>
          <w:bCs/>
          <w:color w:val="auto"/>
          <w:sz w:val="22"/>
          <w:szCs w:val="22"/>
          <w:highlight w:val="none"/>
        </w:rPr>
      </w:pPr>
      <w:r>
        <w:rPr>
          <w:rFonts w:ascii="宋体" w:hAnsi="宋体" w:eastAsia="宋体" w:cs="宋体"/>
          <w:bCs/>
          <w:color w:val="auto"/>
          <w:sz w:val="22"/>
          <w:szCs w:val="22"/>
          <w:highlight w:val="none"/>
        </w:rPr>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采  购  人（公章）：                        承  包  人（公章）：</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法定代表人（签字）：                        法定代表人（签字）：</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w:t>
      </w:r>
      <w:r/>
    </w:p>
    <w:p>
      <w:pPr>
        <w:pStyle w:val="972"/>
        <w:jc w:val="both"/>
        <w:rPr>
          <w:rFonts w:ascii="宋体" w:hAnsi="宋体" w:eastAsia="宋体" w:cs="宋体"/>
          <w:color w:val="auto"/>
          <w:sz w:val="44"/>
          <w:highlight w:val="none"/>
        </w:rPr>
        <w:outlineLvl w:val="9"/>
      </w:pPr>
      <w:r>
        <w:rPr>
          <w:rFonts w:ascii="宋体" w:hAnsi="宋体" w:eastAsia="宋体" w:cs="宋体"/>
          <w:color w:val="auto"/>
          <w:sz w:val="4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70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附件2：      </w:t>
      </w:r>
      <w:r/>
    </w:p>
    <w:p>
      <w:pPr>
        <w:pStyle w:val="1072"/>
        <w:ind w:left="0" w:firstLine="643"/>
        <w:jc w:val="center"/>
        <w:spacing w:line="360" w:lineRule="auto"/>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安全生产责任承诺书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（采购人）</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我单位在</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500"/>
        <w:spacing w:line="480" w:lineRule="auto"/>
        <w:rPr>
          <w:rFonts w:ascii="宋体" w:hAnsi="宋体" w:eastAsia="宋体" w:cs="宋体"/>
          <w:bCs/>
          <w:color w:val="auto"/>
          <w:spacing w:val="5"/>
          <w:sz w:val="24"/>
          <w:highlight w:val="none"/>
          <w:u w:val="single"/>
        </w:rPr>
      </w:pPr>
      <w:r>
        <w:rPr>
          <w:rFonts w:hint="eastAsia" w:ascii="宋体" w:hAnsi="宋体" w:eastAsia="宋体" w:cs="宋体"/>
          <w:bCs/>
          <w:color w:val="auto"/>
          <w:spacing w:val="5"/>
          <w:sz w:val="24"/>
          <w:highlight w:val="none"/>
        </w:rPr>
        <w:t xml:space="preserve">                      承诺单位（盖章）：</w:t>
      </w:r>
      <w:r>
        <w:rPr>
          <w:rFonts w:hint="eastAsia" w:ascii="宋体" w:hAnsi="宋体" w:eastAsia="宋体" w:cs="宋体"/>
          <w:bCs/>
          <w:color w:val="auto"/>
          <w:spacing w:val="5"/>
          <w:sz w:val="24"/>
          <w:highlight w:val="none"/>
          <w:u w:val="single"/>
        </w:rPr>
        <w:t xml:space="preserve">                 </w:t>
      </w:r>
      <w:r/>
    </w:p>
    <w:p>
      <w:pPr>
        <w:ind w:firstLine="500"/>
        <w:spacing w:line="480" w:lineRule="auto"/>
        <w:rPr>
          <w:rFonts w:ascii="宋体" w:hAnsi="宋体" w:eastAsia="宋体" w:cs="宋体"/>
          <w:bCs/>
          <w:color w:val="auto"/>
          <w:spacing w:val="5"/>
          <w:sz w:val="24"/>
          <w:highlight w:val="none"/>
          <w:u w:val="single"/>
        </w:rPr>
      </w:pPr>
      <w:r>
        <w:rPr>
          <w:rFonts w:hint="eastAsia" w:ascii="宋体" w:hAnsi="宋体" w:eastAsia="宋体" w:cs="宋体"/>
          <w:bCs/>
          <w:color w:val="auto"/>
          <w:spacing w:val="5"/>
          <w:sz w:val="24"/>
          <w:highlight w:val="none"/>
        </w:rPr>
        <w:t xml:space="preserve">                      法定代表人（签字）：</w:t>
      </w:r>
      <w:r>
        <w:rPr>
          <w:rFonts w:hint="eastAsia" w:ascii="宋体" w:hAnsi="宋体" w:eastAsia="宋体" w:cs="宋体"/>
          <w:bCs/>
          <w:color w:val="auto"/>
          <w:spacing w:val="5"/>
          <w:sz w:val="24"/>
          <w:highlight w:val="none"/>
          <w:u w:val="single"/>
        </w:rPr>
        <w:t xml:space="preserve">                 </w:t>
      </w:r>
      <w:r/>
    </w:p>
    <w:p>
      <w:pPr>
        <w:ind w:firstLine="500"/>
        <w:spacing w:line="480" w:lineRule="auto"/>
        <w:rPr>
          <w:rFonts w:ascii="宋体" w:hAnsi="宋体" w:eastAsia="宋体" w:cs="宋体"/>
          <w:bCs/>
          <w:color w:val="auto"/>
          <w:spacing w:val="5"/>
          <w:sz w:val="24"/>
          <w:highlight w:val="none"/>
        </w:rPr>
      </w:pPr>
      <w:r>
        <w:rPr>
          <w:rFonts w:hint="eastAsia" w:ascii="宋体" w:hAnsi="宋体" w:eastAsia="宋体" w:cs="宋体"/>
          <w:bCs/>
          <w:color w:val="auto"/>
          <w:spacing w:val="5"/>
          <w:sz w:val="24"/>
          <w:highlight w:val="none"/>
        </w:rPr>
        <w:t xml:space="preserve">                      日期：    年  月   日</w:t>
      </w:r>
      <w:r/>
    </w:p>
    <w:p>
      <w:pPr>
        <w:pStyle w:val="1009"/>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附件3：</w:t>
      </w:r>
      <w:r/>
    </w:p>
    <w:p>
      <w:pPr>
        <w:pStyle w:val="1072"/>
        <w:ind w:left="0"/>
        <w:jc w:val="center"/>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成交人诚信承诺书</w:t>
      </w:r>
      <w:r/>
    </w:p>
    <w:p>
      <w:pPr>
        <w:ind w:firstLine="1446"/>
        <w:spacing w:line="360" w:lineRule="auto"/>
        <w:rPr>
          <w:rFonts w:ascii="宋体" w:hAnsi="宋体" w:eastAsia="宋体" w:cs="宋体"/>
          <w:b/>
          <w:color w:val="auto"/>
          <w:sz w:val="4"/>
          <w:szCs w:val="4"/>
          <w:highlight w:val="none"/>
        </w:rPr>
      </w:pPr>
      <w:r>
        <w:rPr>
          <w:rFonts w:ascii="宋体" w:hAnsi="宋体" w:eastAsia="宋体" w:cs="宋体"/>
          <w:b/>
          <w:color w:val="auto"/>
          <w:sz w:val="4"/>
          <w:szCs w:val="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，作为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u w:val="single"/>
        </w:rPr>
        <w:t xml:space="preserve">    项目 </w:t>
      </w:r>
      <w:r>
        <w:rPr>
          <w:rFonts w:hint="eastAsia" w:ascii="宋体" w:hAnsi="宋体" w:eastAsia="宋体" w:cs="宋体"/>
          <w:color w:val="auto"/>
          <w:sz w:val="24"/>
          <w:highlight w:val="none"/>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left="240" w:hanging="24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                     项目负责人（签字）：</w:t>
      </w:r>
      <w:r>
        <w:rPr>
          <w:rFonts w:hint="eastAsia" w:ascii="宋体" w:hAnsi="宋体" w:eastAsia="宋体" w:cs="宋体"/>
          <w:color w:val="auto"/>
          <w:sz w:val="24"/>
          <w:highlight w:val="none"/>
          <w:u w:val="single"/>
        </w:rPr>
        <w:t xml:space="preserve">             </w:t>
      </w:r>
      <w:r/>
    </w:p>
    <w:p>
      <w:pPr>
        <w:ind w:firstLine="25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中标人法人代表（签字）：</w:t>
      </w:r>
      <w:r>
        <w:rPr>
          <w:rFonts w:hint="eastAsia" w:ascii="宋体" w:hAnsi="宋体" w:eastAsia="宋体" w:cs="宋体"/>
          <w:color w:val="auto"/>
          <w:sz w:val="24"/>
          <w:highlight w:val="none"/>
          <w:u w:val="single"/>
        </w:rPr>
        <w:t xml:space="preserve">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公   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70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附件4</w:t>
      </w:r>
      <w:r/>
    </w:p>
    <w:p>
      <w:pPr>
        <w:pStyle w:val="1072"/>
        <w:ind w:left="0" w:firstLine="643"/>
        <w:jc w:val="center"/>
        <w:spacing w:line="360" w:lineRule="auto"/>
        <w:rPr>
          <w:rFonts w:ascii="宋体" w:hAnsi="宋体" w:eastAsia="宋体" w:cs="宋体"/>
          <w:b/>
          <w:color w:val="auto"/>
          <w:szCs w:val="21"/>
          <w:highlight w:val="none"/>
        </w:rPr>
      </w:pPr>
      <w:r>
        <w:rPr>
          <w:rFonts w:hint="eastAsia" w:ascii="宋体" w:hAnsi="宋体" w:eastAsia="宋体" w:cs="宋体"/>
          <w:b/>
          <w:bCs/>
          <w:color w:val="auto"/>
          <w:sz w:val="28"/>
          <w:szCs w:val="28"/>
          <w:highlight w:val="none"/>
        </w:rPr>
        <w:t xml:space="preserve">不拖欠农民工工资承诺书</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为保护农民工的合法权益，不拖欠农民工工资，本人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（法定代表人姓名）以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（承包人全称）法定代表人的资格，郑重承诺：</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本单位中标承建（项目名称）需要使用农民工时，将保证做到：</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1、按照《劳动法》规定雇用和使用农民工，工资将直接发给农民工本人，严禁发放给“包工头”。</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3、严格遵守国家和地方关于农民工工资的其他有关规定。</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4、如果发生违反规定拖欠或克扣农民工工资行为，造成农民工上访，本单位愿意无条件接受采购人采取的经济等处罚，同时愿意接受建设行政主管部门依照有关规定作出的其它处罚决定。</w:t>
      </w:r>
      <w:r/>
    </w:p>
    <w:p>
      <w:pPr>
        <w:pStyle w:val="1694"/>
        <w:ind w:left="0" w:right="0" w:firstLine="480"/>
        <w:spacing w:before="0" w:after="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694"/>
        <w:ind w:left="0" w:right="0" w:firstLine="480"/>
        <w:spacing w:before="0" w:after="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694"/>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承包人（公章）： </w:t>
      </w:r>
      <w:r/>
    </w:p>
    <w:p>
      <w:pPr>
        <w:pStyle w:val="1694"/>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w:t>
      </w:r>
      <w:r/>
    </w:p>
    <w:p>
      <w:pPr>
        <w:pStyle w:val="1694"/>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ind w:left="1205" w:hanging="1205"/>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w:t>
      </w:r>
      <w:r/>
    </w:p>
    <w:p>
      <w:pPr>
        <w:ind w:left="1205" w:hanging="1205"/>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color w:val="auto"/>
          <w:sz w:val="24"/>
          <w:highlight w:val="none"/>
        </w:rPr>
        <w:t xml:space="preserve">附件5</w:t>
      </w:r>
      <w:r/>
    </w:p>
    <w:p>
      <w:pPr>
        <w:ind w:hanging="1506"/>
        <w:jc w:val="center"/>
        <w:spacing w:line="360" w:lineRule="auto"/>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            工程安全环境管理协议</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u w:val="single"/>
        </w:rPr>
        <w:t xml:space="preserve">                     </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w:t>
      </w:r>
      <w:r>
        <w:rPr>
          <w:rFonts w:hint="eastAsia" w:ascii="宋体" w:hAnsi="宋体" w:eastAsia="宋体" w:cs="宋体"/>
          <w:color w:val="auto"/>
          <w:sz w:val="24"/>
          <w:highlight w:val="none"/>
          <w:u w:val="single"/>
        </w:rPr>
        <w:t xml:space="preserve">                     </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1、安全文明施工管理目标</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（1）杜绝重伤及以上事故；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（2）杜绝重大机械设备事故；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（3）杜绝重大火灾事故；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（4）杜绝负主要责任的重大交通事故；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（5）杜绝重复发生相同性质的事故；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（6）创建安全文明施工样板工程；</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（7）杜绝重大设备损坏事故。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2、安全文明施工和环境管理执行标准：</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以下标准双方均应认真执行：</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（1）《建设工程安全管理条例》；</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（2）国家有关部、委、各级政府部门和上级主管部门颁发的有关安全生产和环境保护工作的法令、法规、规定、制度； </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（3）采购人有关安全文明施工及环境保护的规定、制度。</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3、采购人的权利和义务：</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（1）采购人按有关规定对承包人的资质进行审查，确认承包人承包的工程与其资质相符合；</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（2）采购人在施工前负责审核承包人的施工组织设计；</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（4）对承包人在施工中新增的施工人员，采购人有权按以上要求进行检查；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（5）施工前采购人有权对承包人的电动工器具、仪表等进行抽样检查；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（6）施工期间，采购人设专职安监人员负责联系、检查、督促承包人执行有关安全、防火规定，并协助检查和处理工程施工中有关的安全、防火工作、预防事故发生；</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（8）采购人不得要求承包人违反安全管理规定进行施工。因采购人原因导致事故由采购人承担责任；</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（9）由采购人提供的机械设备、安全设施，在安装完毕提交使用前，采购人应配合承包人共同按规定验收，并做好验收及交付使用的书面手续。</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4、承包人的权利和义务：</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（1）承包人需根据现场的实际开工情况，找出危险源，列出《风险源清单》，根据风险的大小，编制《施工现场工作风险评估》；</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（3）承包人必须建立安全管理制度，各级安全生产岗位责任制和定期安全检查、安全教育制度，包括各工种的安全操作规程、特种作业人员的考核制度等；</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（4）承包人在项目施工开始前要根据《施工组织设计》或《安全施工方案（措施）》向施工人员进行安全技术交底；</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（7）承包人施工人员应经安规考试合格后上岗；</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（8）承包人施工人员应对所在的施工区域、作业环境、操作设施设备、工器具等进行认真检查，发现隐患立即处理，落实整改措施；</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（9）承包人在施工期间由于施工机械、工器具原因或使用操作不当而造成伤亡事故，由承包人负责；</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（10）承包人对施工现场安全设施（如脚手架等）每天开工前必须检查，发现隐患及时整改；</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（12）承包人必须按规定为作业人员配备应有的劳动保护用品、用具。承包人所属人员的身体健康状况必须能满足所从事工作的要求；</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小时内报告各自上级主管部门及省、市、区等有关部门。承包人人员施工中发生的不安全情况应及时向采购人通报；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7、其他</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（1）承包人工程施工方案中必须包括安全、健康、环保等措施，并贯彻落实到具体工作中，确保施工安全及当地环境不受工程施工破坏；</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（2）施工过程中产生的废弃物、噪音等排放必须符合相关规定标准；</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（3）由于承包人施工破坏周围环境，造成恶劣影响引发纠纷和社会矛盾等由承包人承担全部责任；</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（4）承包人按月（年）向采购人报送企业职工伤亡事故月（年）报告；</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（5）对采购人组织的安全环境大检查、安全工作会议，承包人应及时派员参加，认真贯彻落实；</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8、本协议执行过程中如遇有与国家、交通部和地方政府的有关规定不一致时，按国家、交通部和地方政府的有关规定执行；</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9、本协议经甲乙双方签字、盖章后生效，作为工程合同的附件与合同具有同等的法律效力；</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10、甲乙双方必须严格执行本协议，因违反本协议而造成设备、伤亡事故，由违约方承担一切经济损失。</w:t>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采购人（盖章）：                       承包人（盖章）：</w:t>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采购人安全第一责任人（签字）：         承包人安全第一责任人（签字）：</w:t>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签约日期：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32"/>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jc w:val="left"/>
        <w:spacing w:line="360" w:lineRule="auto"/>
        <w:rPr>
          <w:rFonts w:ascii="宋体" w:hAnsi="宋体" w:eastAsia="宋体" w:cs="宋体"/>
          <w:b/>
          <w:bCs/>
          <w:color w:val="auto"/>
          <w:sz w:val="24"/>
          <w:highlight w:val="none"/>
        </w:rPr>
      </w:pPr>
      <w:r>
        <w:rPr>
          <w:rFonts w:hint="eastAsia" w:ascii="宋体" w:hAnsi="宋体" w:eastAsia="宋体" w:cs="宋体"/>
          <w:color w:val="auto"/>
          <w:sz w:val="24"/>
          <w:highlight w:val="none"/>
        </w:rPr>
        <w:t xml:space="preserve">附件6</w:t>
      </w:r>
      <w:r/>
    </w:p>
    <w:p>
      <w:pPr>
        <w:ind w:hanging="1506"/>
        <w:jc w:val="center"/>
        <w:spacing w:line="360" w:lineRule="auto"/>
        <w:rPr>
          <w:rFonts w:ascii="宋体" w:hAnsi="宋体" w:eastAsia="宋体" w:cs="宋体"/>
          <w:color w:val="auto"/>
          <w:sz w:val="20"/>
          <w:szCs w:val="20"/>
          <w:highlight w:val="none"/>
        </w:rPr>
      </w:pPr>
      <w:r>
        <w:rPr>
          <w:rFonts w:hint="eastAsia" w:ascii="宋体" w:hAnsi="宋体" w:eastAsia="宋体" w:cs="宋体"/>
          <w:b/>
          <w:bCs/>
          <w:color w:val="auto"/>
          <w:sz w:val="28"/>
          <w:szCs w:val="28"/>
          <w:highlight w:val="none"/>
        </w:rPr>
        <w:t xml:space="preserve">           工程廉政合同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（以下简称“采购人”）与中标单位（全称）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（以下简称“承包人”），特订立如下合同。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1、甲乙双方的权利和义务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（1）严格遵守党的政策规定和国家、省、市有关法律法规有关规定。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（2）严格执行工程的合同文件，自觉按合同办事。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（4）建立健全廉政制度，开展廉政教育，设计廉政告示牌，公布举报电话，监督并认真查处违法违纪行为。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（5）发现对方在业务活动中有违反廉政规定的行为，有及时提醒对方纠正的权利和义务。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（6）发现对方严重违反合同义务条款的行为，有向其上级有关部门举报、建议给予处理并要求告知 处理结果的权利。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2、采购人的义务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（1）采购人及其工作人员不得索要或接受承包人的礼金、有价证券和贵重物品，不得在承包人报销任何应由采购人或采购人工作人员个人支付的费用等。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（2）采购人工作人员不得参加承包人安排的超标准宴请和娱乐活动；不得接受承包人提供的通讯工具、交通工具和高档办公用品等。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（3）采购人及其工作人员不得要求或者接受承包人为其住房装修、婚丧嫁娶活动、配偶子女的工作安排以及出国出境、旅游等提供方便等。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（4）采购人工作人员及其配偶、子女不得从事与采购人工程有关的材料设备供应、工程分包、劳务等经济活动等。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（5）采购人及其工作人员不得以任何理由向承包人推荐分包单位或推销材料，不得要求承包人购买合同规定外的材料和设备。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（6）采购人工作人员要秉公办事，不准营私舞弊，不准利用职权从事各种个人有偿中介活动和安排个人施工队伍。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3、承包人义务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（1）承包人不得以任何理由向采购人及其工作人员行贿或馈赠礼金、有价证券、贵重礼品。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（2）承包人不得以任何名义为采购人及其工作人员报销应由采购人单位或个人支付的任何费用。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（3）承包人不得以任何理由安排采购人工作人员参加超标准宴请及娱乐活动。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（4）承包人不得为采购人单位和个人购置或提供通讯工具、交通工具和高档办公用品等。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4、违约责任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6、本合同有效期为甲乙双方签署之日起至该工程项目竣工验收后止。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7、本合同作为工程施工合同的附件，与工程施工合同具有同等的法律效力，经合同双方签署立即生效。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8、本合同一式六份，由甲乙双方各执二份，送交甲乙双方的监督单位各一份。</w:t>
      </w:r>
      <w:r/>
    </w:p>
    <w:p>
      <w:pPr>
        <w:contextualSpacing/>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p>
    <w:p>
      <w:pPr>
        <w:pStyle w:val="832"/>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p>
    <w:p>
      <w:pPr>
        <w:pStyle w:val="832"/>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p>
    <w:p>
      <w:pPr>
        <w:contextualSpacing/>
        <w:spacing w:line="360" w:lineRule="auto"/>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采购人（盖章）                     承包人（盖章）              </w:t>
      </w:r>
      <w:r/>
    </w:p>
    <w:p>
      <w:pPr>
        <w:contextualSpacing/>
        <w:spacing w:line="360" w:lineRule="auto"/>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法定代表人（签字或盖章）：         法定代表人（签字或盖章）：　　　　 　</w:t>
      </w:r>
      <w:r/>
    </w:p>
    <w:p>
      <w:pPr>
        <w:pStyle w:val="972"/>
        <w:rPr>
          <w:rFonts w:ascii="宋体" w:hAnsi="宋体" w:eastAsia="宋体" w:cs="宋体"/>
          <w:color w:val="auto"/>
          <w:highlight w:val="none"/>
        </w:rPr>
      </w:pPr>
      <w:r>
        <w:rPr>
          <w:rFonts w:hint="eastAsia" w:ascii="宋体" w:hAnsi="宋体" w:eastAsia="宋体" w:cs="宋体"/>
          <w:color w:val="auto"/>
          <w:sz w:val="24"/>
          <w:szCs w:val="28"/>
          <w:highlight w:val="none"/>
        </w:rPr>
        <w:t xml:space="preserve">日期：</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highlight w:val="none"/>
        </w:rPr>
        <w:t xml:space="preserve">    </w:t>
      </w:r>
      <w:r>
        <w:rPr>
          <w:rFonts w:hint="eastAsia" w:ascii="宋体" w:hAnsi="宋体" w:eastAsia="宋体" w:cs="宋体"/>
          <w:color w:val="auto"/>
          <w:sz w:val="24"/>
          <w:szCs w:val="28"/>
          <w:highlight w:val="none"/>
        </w:rPr>
        <w:t xml:space="preserve">      日期：</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highlight w:val="none"/>
        </w:rPr>
        <w:t xml:space="preserve">   </w:t>
      </w:r>
      <w:r>
        <w:rPr>
          <w:rFonts w:hint="eastAsia" w:ascii="宋体" w:hAnsi="宋体" w:eastAsia="宋体" w:cs="宋体"/>
          <w:bCs w:val="0"/>
          <w:color w:val="auto"/>
          <w:sz w:val="24"/>
          <w:szCs w:val="24"/>
          <w:highlight w:val="none"/>
        </w:rPr>
        <w:br w:type="page" w:clear="all"/>
      </w:r>
      <w:bookmarkStart w:id="581" w:name="_Toc474"/>
      <w:r>
        <w:rPr>
          <w:rFonts w:hint="eastAsia" w:ascii="宋体" w:hAnsi="宋体" w:eastAsia="宋体" w:cs="宋体"/>
          <w:color w:val="auto"/>
          <w:sz w:val="28"/>
          <w:szCs w:val="28"/>
          <w:highlight w:val="none"/>
        </w:rPr>
        <w:t xml:space="preserve">第四章 </w:t>
      </w:r>
      <w:bookmarkEnd w:id="581"/>
      <w:r>
        <w:rPr>
          <w:rFonts w:hint="eastAsia" w:ascii="宋体" w:hAnsi="宋体" w:eastAsia="宋体" w:cs="宋体"/>
          <w:color w:val="auto"/>
          <w:sz w:val="28"/>
          <w:szCs w:val="28"/>
          <w:highlight w:val="none"/>
        </w:rPr>
        <w:t xml:space="preserve">项目需求</w:t>
      </w:r>
      <w:r/>
    </w:p>
    <w:p>
      <w:pPr>
        <w:numPr>
          <w:ilvl w:val="0"/>
          <w:numId w:val="5"/>
        </w:numPr>
        <w:ind w:firstLine="482"/>
        <w:spacing w:line="360" w:lineRule="auto"/>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说明：</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1、本项目采购方式为</w:t>
      </w:r>
      <w:r>
        <w:rPr>
          <w:rFonts w:hint="eastAsia" w:ascii="宋体" w:hAnsi="宋体" w:eastAsia="宋体" w:cs="宋体"/>
          <w:b/>
          <w:bCs/>
          <w:color w:val="auto"/>
          <w:sz w:val="22"/>
          <w:szCs w:val="22"/>
          <w:highlight w:val="none"/>
        </w:rPr>
        <w:t xml:space="preserve">竞争性磋商</w:t>
      </w:r>
      <w:r>
        <w:rPr>
          <w:rFonts w:hint="eastAsia" w:ascii="宋体" w:hAnsi="宋体" w:eastAsia="宋体" w:cs="宋体"/>
          <w:color w:val="auto"/>
          <w:sz w:val="22"/>
          <w:szCs w:val="22"/>
          <w:highlight w:val="none"/>
        </w:rPr>
        <w:t xml:space="preserve">，项目属性为</w:t>
      </w:r>
      <w:r>
        <w:rPr>
          <w:rFonts w:hint="eastAsia" w:ascii="宋体" w:hAnsi="宋体" w:eastAsia="宋体" w:cs="宋体"/>
          <w:b/>
          <w:bCs/>
          <w:color w:val="auto"/>
          <w:sz w:val="22"/>
          <w:szCs w:val="22"/>
          <w:highlight w:val="none"/>
        </w:rPr>
        <w:t xml:space="preserve">工程</w:t>
      </w:r>
      <w:r>
        <w:rPr>
          <w:rFonts w:hint="eastAsia" w:ascii="宋体" w:hAnsi="宋体" w:eastAsia="宋体" w:cs="宋体"/>
          <w:color w:val="auto"/>
          <w:sz w:val="22"/>
          <w:szCs w:val="22"/>
          <w:highlight w:val="none"/>
        </w:rPr>
        <w:t xml:space="preserve">。</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2、本项目采购标的对应的中小企业划分标准所属行业为</w:t>
      </w:r>
      <w:r>
        <w:rPr>
          <w:rFonts w:hint="eastAsia" w:ascii="宋体" w:hAnsi="宋体" w:eastAsia="宋体" w:cs="宋体"/>
          <w:b/>
          <w:bCs/>
          <w:color w:val="auto"/>
          <w:sz w:val="22"/>
          <w:szCs w:val="22"/>
          <w:highlight w:val="none"/>
          <w:u w:val="single"/>
        </w:rPr>
        <w:t xml:space="preserve">　建筑业　</w:t>
      </w:r>
      <w:r>
        <w:rPr>
          <w:rFonts w:hint="eastAsia" w:ascii="宋体" w:hAnsi="宋体" w:eastAsia="宋体" w:cs="宋体"/>
          <w:color w:val="auto"/>
          <w:sz w:val="22"/>
          <w:szCs w:val="22"/>
          <w:highlight w:val="none"/>
        </w:rPr>
        <w:t xml:space="preserve">。</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b/>
          <w:color w:val="auto"/>
          <w:sz w:val="22"/>
          <w:szCs w:val="22"/>
          <w:highlight w:val="none"/>
        </w:rPr>
        <w:t xml:space="preserve">本磋商文件中</w:t>
      </w:r>
      <w:r>
        <w:rPr>
          <w:rFonts w:hint="eastAsia" w:ascii="宋体" w:hAnsi="宋体" w:eastAsia="宋体" w:cs="宋体"/>
          <w:b/>
          <w:i/>
          <w:color w:val="auto"/>
          <w:sz w:val="22"/>
          <w:szCs w:val="22"/>
          <w:highlight w:val="none"/>
          <w:u w:val="single"/>
        </w:rPr>
        <w:t xml:space="preserve">斜体且有下划线部分</w:t>
      </w:r>
      <w:r>
        <w:rPr>
          <w:rFonts w:hint="eastAsia" w:ascii="宋体" w:hAnsi="宋体" w:eastAsia="宋体" w:cs="宋体"/>
          <w:b/>
          <w:color w:val="auto"/>
          <w:sz w:val="22"/>
          <w:szCs w:val="22"/>
          <w:highlight w:val="none"/>
        </w:rPr>
        <w:t xml:space="preserve">为实质性要求和条件</w:t>
      </w:r>
      <w:r>
        <w:rPr>
          <w:rFonts w:hint="eastAsia" w:ascii="宋体" w:hAnsi="宋体" w:eastAsia="宋体" w:cs="宋体"/>
          <w:color w:val="auto"/>
          <w:sz w:val="22"/>
          <w:szCs w:val="22"/>
          <w:highlight w:val="none"/>
        </w:rPr>
        <w:t xml:space="preserve">，由采购人根据实际情况设置，供应商须逐条明确作出满足实质性要求和条件的响应，否则将按无效响应处理。</w:t>
      </w:r>
      <w:r/>
    </w:p>
    <w:p>
      <w:pPr>
        <w:numPr>
          <w:ilvl w:val="0"/>
          <w:numId w:val="5"/>
        </w:numPr>
        <w:ind w:firstLine="482"/>
        <w:spacing w:line="360" w:lineRule="auto"/>
        <w:rPr>
          <w:rFonts w:ascii="宋体" w:hAnsi="宋体" w:eastAsia="宋体" w:cs="宋体"/>
          <w:b/>
          <w:color w:val="auto"/>
          <w:sz w:val="22"/>
          <w:szCs w:val="22"/>
          <w:highlight w:val="none"/>
        </w:rPr>
      </w:pPr>
      <w:r>
        <w:rPr>
          <w:rFonts w:hint="eastAsia" w:ascii="宋体" w:hAnsi="宋体" w:eastAsia="宋体" w:cs="宋体"/>
          <w:b/>
          <w:bCs/>
          <w:color w:val="auto"/>
          <w:sz w:val="22"/>
          <w:szCs w:val="22"/>
          <w:highlight w:val="none"/>
        </w:rPr>
        <w:t xml:space="preserve">技术标准和要求</w:t>
      </w:r>
      <w:r>
        <w:rPr>
          <w:color w:val="auto"/>
          <w:highlight w:val="none"/>
        </w:rPr>
        <w:fldChar w:fldCharType="begin"/>
      </w:r>
      <w:r>
        <w:rPr>
          <w:color w:val="auto"/>
          <w:highlight w:val="none"/>
        </w:rPr>
        <w:instrText xml:space="preserve"> HYPERLINK "http://wenku.baidu.com/view/ee2ce4beb8f67c1cfbd6b81b.html" \t "_blank" \o "《园林绿化工程施工及验收规范》DB11_T_212-2009" </w:instrText>
      </w:r>
      <w:r>
        <w:rPr>
          <w:color w:val="auto"/>
          <w:highlight w:val="none"/>
        </w:rPr>
        <w:fldChar w:fldCharType="separate"/>
      </w:r>
      <w:r>
        <w:rPr>
          <w:rFonts w:hint="eastAsia" w:ascii="宋体" w:hAnsi="宋体" w:eastAsia="宋体" w:cs="宋体"/>
          <w:b/>
          <w:color w:val="auto"/>
          <w:sz w:val="22"/>
          <w:szCs w:val="22"/>
          <w:highlight w:val="none"/>
        </w:rPr>
        <w:t xml:space="preserve">详见国家有关的工程建设标准强制性条文。</w:t>
      </w:r>
      <w:r>
        <w:rPr>
          <w:rFonts w:hint="eastAsia" w:ascii="宋体" w:hAnsi="宋体" w:eastAsia="宋体" w:cs="宋体"/>
          <w:b/>
          <w:color w:val="auto"/>
          <w:sz w:val="22"/>
          <w:szCs w:val="22"/>
          <w:highlight w:val="none"/>
        </w:rPr>
        <w:fldChar w:fldCharType="end"/>
      </w:r>
      <w:r/>
    </w:p>
    <w:p>
      <w:pPr>
        <w:numPr>
          <w:ilvl w:val="0"/>
          <w:numId w:val="0"/>
        </w:num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三、工程建设标准及技术规范</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（一）本工程采用的计价规范</w:t>
      </w:r>
      <w:r/>
    </w:p>
    <w:p>
      <w:pPr>
        <w:ind w:firstLine="442"/>
        <w:jc w:val="left"/>
        <w:spacing w:line="336"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2"/>
          <w:szCs w:val="22"/>
          <w:highlight w:val="none"/>
        </w:rPr>
        <w:t xml:space="preserve">《建设工程工程量清单计价规范》（GB</w:t>
      </w:r>
      <w:r>
        <w:rPr>
          <w:rFonts w:hint="eastAsia" w:ascii="宋体" w:hAnsi="宋体" w:eastAsia="宋体" w:cs="宋体"/>
          <w:color w:val="auto"/>
          <w:sz w:val="22"/>
          <w:szCs w:val="22"/>
          <w:highlight w:val="none"/>
          <w:lang w:val="en-US" w:eastAsia="zh-CN"/>
        </w:rPr>
        <w:t xml:space="preserve">/T</w:t>
      </w:r>
      <w:r>
        <w:rPr>
          <w:rFonts w:hint="eastAsia" w:ascii="宋体" w:hAnsi="宋体" w:eastAsia="宋体" w:cs="宋体"/>
          <w:color w:val="auto"/>
          <w:sz w:val="22"/>
          <w:szCs w:val="22"/>
          <w:highlight w:val="none"/>
        </w:rPr>
        <w:t xml:space="preserve">50500-2024）；</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2、《江苏省建设工程费用定额》(2014)</w:t>
      </w:r>
      <w:r>
        <w:rPr>
          <w:rFonts w:hint="eastAsia" w:ascii="宋体" w:hAnsi="宋体" w:cs="宋体"/>
          <w:color w:val="auto"/>
          <w:sz w:val="24"/>
          <w:szCs w:val="24"/>
          <w:highlight w:val="none"/>
          <w:lang w:val="en-US"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3、《江苏省建筑与装饰工程计价定额》(2014)</w:t>
      </w:r>
      <w:r>
        <w:rPr>
          <w:rFonts w:hint="eastAsia" w:ascii="宋体" w:hAnsi="宋体" w:cs="宋体"/>
          <w:color w:val="auto"/>
          <w:sz w:val="24"/>
          <w:szCs w:val="24"/>
          <w:highlight w:val="none"/>
          <w:lang w:val="en-US"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4、《江苏省房屋修缮工程计价表》(2009)</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5、连云港市及江苏省相关文件精神。</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（二）本工程采用的技术规范</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1、《建筑工程施工质量验收统一标准》GB50300-2013</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2、《建筑装饰装修工程质量验收规范》GB 50210</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3、《建筑节能工程施工质量验收规范》GB50411</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4、《房屋修缮工程施工质量验收规程》</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其他详见工程量清单。</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备注：</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1、同类标准中若国家有新颁布实施的，按新标准执行。</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2、若没有国颁标准的，按相应的行业标准执行。</w:t>
      </w:r>
      <w:r/>
    </w:p>
    <w:p>
      <w:pPr>
        <w:numPr>
          <w:ilvl w:val="0"/>
          <w:numId w:val="0"/>
        </w:numPr>
        <w:ind w:firstLine="482"/>
        <w:spacing w:line="360" w:lineRule="auto"/>
        <w:rPr>
          <w:rFonts w:hint="eastAsia" w:ascii="宋体" w:hAnsi="宋体" w:cs="宋体"/>
          <w:color w:val="auto"/>
          <w:szCs w:val="22"/>
          <w:lang w:val="en-US" w:eastAsia="zh-CN" w:bidi="ar"/>
        </w:rPr>
        <w:outlineLvl w:val="1"/>
      </w:pP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lang w:val="en-US" w:eastAsia="zh-CN"/>
        </w:rPr>
        <w:t xml:space="preserve">、全塑型跑道技术要求（符合GB36246-2018《中小学合成材料面层运动场地》要求）</w:t>
      </w:r>
      <w:r>
        <w:rPr>
          <w:rFonts w:hint="eastAsia" w:ascii="宋体" w:hAnsi="宋体" w:cs="宋体"/>
          <w:color w:val="auto"/>
          <w:sz w:val="22"/>
          <w:szCs w:val="24"/>
          <w:lang w:val="en-US" w:eastAsia="zh-CN" w:bidi="ar"/>
        </w:rPr>
        <w:t xml:space="preserve"> </w:t>
      </w:r>
      <w:r/>
    </w:p>
    <w:tbl>
      <w:tblPr>
        <w:tblStyle w:val="1861"/>
        <w:tblW w:w="94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4"/>
        <w:gridCol w:w="1843"/>
        <w:gridCol w:w="1529"/>
        <w:gridCol w:w="2654"/>
        <w:gridCol w:w="1278"/>
        <w:gridCol w:w="1435"/>
      </w:tblGrid>
      <w:tr>
        <w:trPr>
          <w:trHeight w:val="680" w:hRule="exact"/>
          <w:tblHeader/>
        </w:trPr>
        <w:tc>
          <w:tcPr>
            <w:tcW w:w="734" w:type="dxa"/>
            <w:vAlign w:val="center"/>
            <w:textDirection w:val="lrTb"/>
            <w:noWrap w:val="false"/>
          </w:tcPr>
          <w:p>
            <w:pPr>
              <w:pStyle w:val="1860"/>
              <w:ind w:left="0" w:firstLine="0"/>
              <w:jc w:val="center"/>
              <w:spacing w:before="193" w:line="221" w:lineRule="auto"/>
              <w:rPr>
                <w:rFonts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序号</w:t>
            </w:r>
            <w:r/>
          </w:p>
        </w:tc>
        <w:tc>
          <w:tcPr>
            <w:gridSpan w:val="3"/>
            <w:tcW w:w="6026" w:type="dxa"/>
            <w:vAlign w:val="center"/>
            <w:textDirection w:val="lrTb"/>
            <w:noWrap w:val="false"/>
          </w:tcPr>
          <w:p>
            <w:pPr>
              <w:pStyle w:val="1860"/>
              <w:ind w:left="0" w:right="1126" w:firstLine="0"/>
              <w:jc w:val="center"/>
              <w:spacing w:before="181" w:line="313" w:lineRule="auto"/>
              <w:rPr>
                <w:rFonts w:hint="eastAsia" w:ascii="宋体" w:hAnsi="宋体" w:eastAsia="宋体" w:cs="宋体"/>
                <w:b/>
                <w:bCs/>
                <w:color w:val="auto"/>
                <w:sz w:val="24"/>
                <w:szCs w:val="24"/>
              </w:rPr>
            </w:pPr>
            <w:r>
              <w:rPr>
                <w:rFonts w:hint="eastAsia" w:ascii="宋体" w:hAnsi="宋体" w:eastAsia="宋体" w:cs="宋体"/>
                <w:b/>
                <w:bCs/>
                <w:color w:val="auto"/>
                <w:spacing w:val="9"/>
                <w:sz w:val="24"/>
                <w:szCs w:val="24"/>
              </w:rPr>
              <w:t xml:space="preserve">检测项目</w:t>
            </w:r>
            <w:r/>
          </w:p>
        </w:tc>
        <w:tc>
          <w:tcPr>
            <w:tcW w:w="1278" w:type="dxa"/>
            <w:vAlign w:val="center"/>
            <w:textDirection w:val="lrTb"/>
            <w:noWrap w:val="false"/>
          </w:tcPr>
          <w:p>
            <w:pPr>
              <w:pStyle w:val="1860"/>
              <w:ind w:left="0" w:firstLine="0"/>
              <w:jc w:val="center"/>
              <w:spacing w:before="91" w:line="183" w:lineRule="auto"/>
              <w:rPr>
                <w:rFonts w:hint="eastAsia" w:ascii="宋体" w:hAnsi="宋体" w:eastAsia="宋体" w:cs="宋体"/>
                <w:b/>
                <w:bCs/>
                <w:color w:val="auto"/>
                <w:sz w:val="24"/>
                <w:szCs w:val="24"/>
              </w:rPr>
            </w:pPr>
            <w:r>
              <w:rPr>
                <w:rFonts w:hint="eastAsia" w:ascii="宋体" w:hAnsi="宋体" w:eastAsia="宋体" w:cs="宋体"/>
                <w:b/>
                <w:bCs/>
                <w:color w:val="auto"/>
                <w:spacing w:val="-3"/>
                <w:sz w:val="24"/>
                <w:szCs w:val="24"/>
              </w:rPr>
              <w:t xml:space="preserve">单位</w:t>
            </w:r>
            <w:r/>
          </w:p>
        </w:tc>
        <w:tc>
          <w:tcPr>
            <w:tcW w:w="1435" w:type="dxa"/>
            <w:vAlign w:val="center"/>
            <w:textDirection w:val="lrTb"/>
            <w:noWrap w:val="false"/>
          </w:tcPr>
          <w:p>
            <w:pPr>
              <w:pStyle w:val="1860"/>
              <w:ind w:left="0" w:firstLine="0"/>
              <w:jc w:val="center"/>
              <w:spacing w:before="45" w:line="219" w:lineRule="auto"/>
              <w:rPr>
                <w:rFonts w:hint="eastAsia" w:ascii="宋体" w:hAnsi="宋体" w:eastAsia="宋体" w:cs="宋体"/>
                <w:b/>
                <w:bCs/>
                <w:color w:val="auto"/>
                <w:sz w:val="24"/>
                <w:szCs w:val="24"/>
              </w:rPr>
            </w:pPr>
            <w:r>
              <w:rPr>
                <w:rFonts w:hint="eastAsia" w:ascii="宋体" w:hAnsi="宋体" w:eastAsia="宋体" w:cs="宋体"/>
                <w:b/>
                <w:bCs/>
                <w:color w:val="auto"/>
                <w:spacing w:val="-8"/>
                <w:sz w:val="24"/>
                <w:szCs w:val="24"/>
              </w:rPr>
              <w:t xml:space="preserve">技术要求</w:t>
            </w:r>
            <w:r/>
          </w:p>
        </w:tc>
      </w:tr>
      <w:tr>
        <w:trPr>
          <w:trHeight w:val="680" w:hRule="exact"/>
        </w:trPr>
        <w:tc>
          <w:tcPr>
            <w:tcW w:w="734" w:type="dxa"/>
            <w:vAlign w:val="center"/>
            <w:vMerge w:val="restart"/>
            <w:textDirection w:val="lrTb"/>
            <w:noWrap w:val="false"/>
          </w:tcPr>
          <w:p>
            <w:pPr>
              <w:ind w:left="0" w:firstLine="0"/>
              <w:jc w:val="center"/>
              <w:spacing w:line="247"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p>
        </w:tc>
        <w:tc>
          <w:tcPr>
            <w:tcW w:w="1843" w:type="dxa"/>
            <w:vAlign w:val="center"/>
            <w:vMerge w:val="restart"/>
            <w:textDirection w:val="lrTb"/>
            <w:noWrap w:val="false"/>
          </w:tcPr>
          <w:p>
            <w:pPr>
              <w:pStyle w:val="1860"/>
              <w:ind w:left="0" w:firstLine="0"/>
              <w:jc w:val="both"/>
              <w:spacing w:before="62" w:line="219"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有害物质含量</w:t>
            </w:r>
            <w:r/>
          </w:p>
        </w:tc>
        <w:tc>
          <w:tcPr>
            <w:gridSpan w:val="2"/>
            <w:tcW w:w="4183" w:type="dxa"/>
            <w:vAlign w:val="center"/>
            <w:textDirection w:val="lrTb"/>
            <w:noWrap w:val="false"/>
          </w:tcPr>
          <w:p>
            <w:pPr>
              <w:pStyle w:val="1860"/>
              <w:ind w:left="121" w:right="41" w:hanging="50"/>
              <w:jc w:val="left"/>
              <w:spacing w:before="58" w:line="227"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3种邻苯二甲酸酯</w:t>
            </w:r>
            <w:r>
              <w:rPr>
                <w:rFonts w:hint="eastAsia" w:ascii="宋体" w:hAnsi="宋体" w:eastAsia="宋体" w:cs="宋体"/>
                <w:b w:val="0"/>
                <w:bCs w:val="0"/>
                <w:color w:val="auto"/>
                <w:spacing w:val="15"/>
                <w:sz w:val="24"/>
                <w:szCs w:val="24"/>
              </w:rPr>
              <w:t xml:space="preserve">类化合物(</w:t>
            </w:r>
            <w:r>
              <w:rPr>
                <w:rFonts w:hint="eastAsia" w:ascii="宋体" w:hAnsi="宋体" w:eastAsia="宋体" w:cs="宋体"/>
                <w:b w:val="0"/>
                <w:bCs w:val="0"/>
                <w:color w:val="auto"/>
                <w:sz w:val="24"/>
                <w:szCs w:val="24"/>
              </w:rPr>
              <w:t xml:space="preserve">DBP</w:t>
            </w:r>
            <w:r>
              <w:rPr>
                <w:rFonts w:hint="eastAsia" w:ascii="宋体" w:hAnsi="宋体" w:eastAsia="宋体" w:cs="宋体"/>
                <w:b w:val="0"/>
                <w:bCs w:val="0"/>
                <w:color w:val="auto"/>
                <w:spacing w:val="15"/>
                <w:sz w:val="24"/>
                <w:szCs w:val="24"/>
              </w:rPr>
              <w:t xml:space="preserve">、</w:t>
            </w:r>
            <w:r>
              <w:rPr>
                <w:rFonts w:hint="eastAsia" w:ascii="宋体" w:hAnsi="宋体" w:eastAsia="宋体" w:cs="宋体"/>
                <w:b w:val="0"/>
                <w:bCs w:val="0"/>
                <w:color w:val="auto"/>
                <w:spacing w:val="3"/>
                <w:sz w:val="24"/>
                <w:szCs w:val="24"/>
              </w:rPr>
              <w:t xml:space="preserve"> </w:t>
            </w:r>
            <w:r>
              <w:rPr>
                <w:rFonts w:hint="eastAsia" w:ascii="宋体" w:hAnsi="宋体" w:eastAsia="宋体" w:cs="宋体"/>
                <w:b w:val="0"/>
                <w:bCs w:val="0"/>
                <w:color w:val="auto"/>
                <w:spacing w:val="-1"/>
                <w:sz w:val="24"/>
                <w:szCs w:val="24"/>
              </w:rPr>
              <w:t xml:space="preserve">BBP、DEHP)总和</w:t>
            </w:r>
            <w:r/>
          </w:p>
        </w:tc>
        <w:tc>
          <w:tcPr>
            <w:tcW w:w="1278" w:type="dxa"/>
            <w:vAlign w:val="center"/>
            <w:textDirection w:val="lrTb"/>
            <w:noWrap w:val="false"/>
          </w:tcPr>
          <w:p>
            <w:pPr>
              <w:pStyle w:val="1860"/>
              <w:ind w:left="0" w:firstLine="0"/>
              <w:jc w:val="center"/>
              <w:spacing w:before="282"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g/kg</w:t>
            </w:r>
            <w:r/>
          </w:p>
        </w:tc>
        <w:tc>
          <w:tcPr>
            <w:tcW w:w="1435" w:type="dxa"/>
            <w:vAlign w:val="center"/>
            <w:textDirection w:val="lrTb"/>
            <w:noWrap w:val="false"/>
          </w:tcPr>
          <w:p>
            <w:pPr>
              <w:pStyle w:val="1860"/>
              <w:ind w:left="0" w:firstLine="0"/>
              <w:jc w:val="center"/>
              <w:spacing w:before="62"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≤1.0</w:t>
            </w:r>
            <w:r/>
          </w:p>
        </w:tc>
      </w:tr>
      <w:tr>
        <w:trPr>
          <w:trHeight w:val="822"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4183" w:type="dxa"/>
            <w:vAlign w:val="center"/>
            <w:textDirection w:val="lrTb"/>
            <w:noWrap w:val="false"/>
          </w:tcPr>
          <w:p>
            <w:pPr>
              <w:pStyle w:val="1860"/>
              <w:ind w:left="0" w:firstLine="0"/>
              <w:jc w:val="left"/>
              <w:spacing w:before="199" w:line="22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3种邻苯二甲酸酯</w:t>
            </w:r>
            <w:r>
              <w:rPr>
                <w:rFonts w:hint="eastAsia" w:ascii="宋体" w:hAnsi="宋体" w:eastAsia="宋体" w:cs="宋体"/>
                <w:b w:val="0"/>
                <w:bCs w:val="0"/>
                <w:color w:val="auto"/>
                <w:spacing w:val="15"/>
                <w:sz w:val="24"/>
                <w:szCs w:val="24"/>
              </w:rPr>
              <w:t xml:space="preserve">类化合物(</w:t>
            </w:r>
            <w:r>
              <w:rPr>
                <w:rFonts w:hint="eastAsia" w:ascii="宋体" w:hAnsi="宋体" w:eastAsia="宋体" w:cs="宋体"/>
                <w:b w:val="0"/>
                <w:bCs w:val="0"/>
                <w:color w:val="auto"/>
                <w:sz w:val="24"/>
                <w:szCs w:val="24"/>
              </w:rPr>
              <w:t xml:space="preserve">DNOP</w:t>
            </w:r>
            <w:r>
              <w:rPr>
                <w:rFonts w:hint="eastAsia" w:ascii="宋体" w:hAnsi="宋体" w:eastAsia="宋体" w:cs="宋体"/>
                <w:b w:val="0"/>
                <w:bCs w:val="0"/>
                <w:color w:val="auto"/>
                <w:spacing w:val="15"/>
                <w:sz w:val="24"/>
                <w:szCs w:val="24"/>
              </w:rPr>
              <w:t xml:space="preserve">、</w:t>
            </w:r>
            <w:r>
              <w:rPr>
                <w:rFonts w:hint="eastAsia" w:ascii="宋体" w:hAnsi="宋体" w:eastAsia="宋体" w:cs="宋体"/>
                <w:b w:val="0"/>
                <w:bCs w:val="0"/>
                <w:color w:val="auto"/>
                <w:sz w:val="24"/>
                <w:szCs w:val="24"/>
              </w:rPr>
              <w:t xml:space="preserve">DINP</w:t>
            </w:r>
            <w:r>
              <w:rPr>
                <w:rFonts w:hint="eastAsia" w:ascii="宋体" w:hAnsi="宋体" w:eastAsia="宋体" w:cs="宋体"/>
                <w:b w:val="0"/>
                <w:bCs w:val="0"/>
                <w:color w:val="auto"/>
                <w:spacing w:val="5"/>
                <w:sz w:val="24"/>
                <w:szCs w:val="24"/>
              </w:rPr>
              <w:t xml:space="preserve">、</w:t>
            </w:r>
            <w:r>
              <w:rPr>
                <w:rFonts w:hint="eastAsia" w:ascii="宋体" w:hAnsi="宋体" w:eastAsia="宋体" w:cs="宋体"/>
                <w:b w:val="0"/>
                <w:bCs w:val="0"/>
                <w:color w:val="auto"/>
                <w:sz w:val="24"/>
                <w:szCs w:val="24"/>
              </w:rPr>
              <w:t xml:space="preserve">DIDP</w:t>
            </w:r>
            <w:r>
              <w:rPr>
                <w:rFonts w:hint="eastAsia" w:ascii="宋体" w:hAnsi="宋体" w:eastAsia="宋体" w:cs="宋体"/>
                <w:b w:val="0"/>
                <w:bCs w:val="0"/>
                <w:color w:val="auto"/>
                <w:spacing w:val="5"/>
                <w:sz w:val="24"/>
                <w:szCs w:val="24"/>
              </w:rPr>
              <w:t xml:space="preserve">)总和</w:t>
            </w:r>
            <w:r/>
          </w:p>
        </w:tc>
        <w:tc>
          <w:tcPr>
            <w:tcW w:w="1278" w:type="dxa"/>
            <w:vAlign w:val="center"/>
            <w:textDirection w:val="lrTb"/>
            <w:noWrap w:val="false"/>
          </w:tcPr>
          <w:p>
            <w:pPr>
              <w:pStyle w:val="1860"/>
              <w:ind w:left="0" w:firstLine="0"/>
              <w:jc w:val="center"/>
              <w:spacing w:before="62"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g/kg</w:t>
            </w:r>
            <w:r/>
          </w:p>
        </w:tc>
        <w:tc>
          <w:tcPr>
            <w:tcW w:w="1435" w:type="dxa"/>
            <w:vAlign w:val="center"/>
            <w:textDirection w:val="lrTb"/>
            <w:noWrap w:val="false"/>
          </w:tcPr>
          <w:p>
            <w:pPr>
              <w:pStyle w:val="1860"/>
              <w:ind w:left="0" w:firstLine="0"/>
              <w:jc w:val="center"/>
              <w:spacing w:before="62"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≤1.0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529" w:type="dxa"/>
            <w:vAlign w:val="center"/>
            <w:vMerge w:val="restart"/>
            <w:textDirection w:val="lrTb"/>
            <w:noWrap w:val="false"/>
          </w:tcPr>
          <w:p>
            <w:pPr>
              <w:pStyle w:val="1860"/>
              <w:ind w:left="0" w:right="11" w:firstLine="0"/>
              <w:jc w:val="center"/>
              <w:spacing w:before="62" w:line="217"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18种多环</w:t>
            </w:r>
            <w:r>
              <w:rPr>
                <w:rFonts w:hint="eastAsia" w:ascii="宋体" w:hAnsi="宋体" w:eastAsia="宋体" w:cs="宋体"/>
                <w:b w:val="0"/>
                <w:bCs w:val="0"/>
                <w:color w:val="auto"/>
                <w:spacing w:val="3"/>
                <w:sz w:val="24"/>
                <w:szCs w:val="24"/>
              </w:rPr>
              <w:t xml:space="preserve">芳烃总和</w:t>
            </w:r>
            <w:r/>
          </w:p>
        </w:tc>
        <w:tc>
          <w:tcPr>
            <w:tcW w:w="2654" w:type="dxa"/>
            <w:vAlign w:val="center"/>
            <w:textDirection w:val="lrTb"/>
            <w:noWrap w:val="false"/>
          </w:tcPr>
          <w:p>
            <w:pPr>
              <w:pStyle w:val="1860"/>
              <w:ind w:left="0" w:firstLine="0"/>
              <w:jc w:val="center"/>
              <w:spacing w:before="271" w:line="22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3"/>
                <w:sz w:val="24"/>
                <w:szCs w:val="24"/>
              </w:rPr>
              <w:t xml:space="preserve">整体</w:t>
            </w:r>
            <w:r/>
          </w:p>
        </w:tc>
        <w:tc>
          <w:tcPr>
            <w:tcW w:w="1278" w:type="dxa"/>
            <w:vAlign w:val="center"/>
            <w:textDirection w:val="lrTb"/>
            <w:noWrap w:val="false"/>
          </w:tcPr>
          <w:p>
            <w:pPr>
              <w:pStyle w:val="1860"/>
              <w:ind w:left="0" w:firstLine="0"/>
              <w:jc w:val="center"/>
              <w:spacing w:before="264"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mg/kg</w:t>
            </w:r>
            <w:r/>
          </w:p>
        </w:tc>
        <w:tc>
          <w:tcPr>
            <w:tcW w:w="1435" w:type="dxa"/>
            <w:vAlign w:val="center"/>
            <w:textDirection w:val="lrTb"/>
            <w:noWrap w:val="false"/>
          </w:tcPr>
          <w:p>
            <w:pPr>
              <w:pStyle w:val="1860"/>
              <w:ind w:left="0" w:firstLine="0"/>
              <w:jc w:val="center"/>
              <w:spacing w:before="287"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≤50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529"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2654" w:type="dxa"/>
            <w:vAlign w:val="center"/>
            <w:textDirection w:val="lrTb"/>
            <w:noWrap w:val="false"/>
          </w:tcPr>
          <w:p>
            <w:pPr>
              <w:pStyle w:val="1860"/>
              <w:ind w:left="0" w:firstLine="0"/>
              <w:jc w:val="center"/>
              <w:spacing w:before="82" w:line="22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距上表</w:t>
            </w:r>
            <w:r>
              <w:rPr>
                <w:rFonts w:hint="eastAsia" w:ascii="宋体" w:hAnsi="宋体" w:eastAsia="宋体" w:cs="宋体"/>
                <w:b w:val="0"/>
                <w:bCs w:val="0"/>
                <w:color w:val="auto"/>
                <w:spacing w:val="4"/>
                <w:sz w:val="24"/>
                <w:szCs w:val="24"/>
              </w:rPr>
              <w:t xml:space="preserve">面5</w:t>
            </w:r>
            <w:r>
              <w:rPr>
                <w:rFonts w:hint="eastAsia" w:ascii="宋体" w:hAnsi="宋体" w:eastAsia="宋体" w:cs="宋体"/>
                <w:b w:val="0"/>
                <w:bCs w:val="0"/>
                <w:color w:val="auto"/>
                <w:sz w:val="24"/>
                <w:szCs w:val="24"/>
              </w:rPr>
              <w:t xml:space="preserve">mm</w:t>
            </w:r>
            <w:r>
              <w:rPr>
                <w:rFonts w:hint="eastAsia" w:ascii="宋体" w:hAnsi="宋体" w:eastAsia="宋体" w:cs="宋体"/>
                <w:b w:val="0"/>
                <w:bCs w:val="0"/>
                <w:color w:val="auto"/>
                <w:spacing w:val="4"/>
                <w:sz w:val="24"/>
                <w:szCs w:val="24"/>
              </w:rPr>
              <w:t xml:space="preserve">以</w:t>
            </w:r>
            <w:r>
              <w:rPr>
                <w:rFonts w:hint="eastAsia" w:ascii="宋体" w:hAnsi="宋体" w:eastAsia="宋体" w:cs="宋体"/>
                <w:b w:val="0"/>
                <w:bCs w:val="0"/>
                <w:color w:val="auto"/>
                <w:sz w:val="24"/>
                <w:szCs w:val="24"/>
              </w:rPr>
              <w:t xml:space="preserve">内</w:t>
            </w:r>
            <w:r/>
          </w:p>
        </w:tc>
        <w:tc>
          <w:tcPr>
            <w:tcW w:w="1278" w:type="dxa"/>
            <w:vAlign w:val="center"/>
            <w:textDirection w:val="lrTb"/>
            <w:noWrap w:val="false"/>
          </w:tcPr>
          <w:p>
            <w:pPr>
              <w:pStyle w:val="1860"/>
              <w:ind w:left="0" w:firstLine="0"/>
              <w:jc w:val="center"/>
              <w:spacing w:before="285"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mg/kg</w:t>
            </w:r>
            <w:r/>
          </w:p>
        </w:tc>
        <w:tc>
          <w:tcPr>
            <w:tcW w:w="1435" w:type="dxa"/>
            <w:vAlign w:val="center"/>
            <w:textDirection w:val="lrTb"/>
            <w:noWrap w:val="false"/>
          </w:tcPr>
          <w:p>
            <w:pPr>
              <w:jc w:val="center"/>
              <w:spacing w:line="245"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0" w:firstLine="0"/>
              <w:jc w:val="center"/>
              <w:spacing w:before="62"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≤20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4183" w:type="dxa"/>
            <w:vAlign w:val="center"/>
            <w:textDirection w:val="lrTb"/>
            <w:noWrap w:val="false"/>
          </w:tcPr>
          <w:p>
            <w:pPr>
              <w:pStyle w:val="1860"/>
              <w:ind w:left="0" w:firstLine="0"/>
              <w:jc w:val="center"/>
              <w:spacing w:before="271" w:line="219"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苯并[a]芘</w:t>
            </w:r>
            <w:r/>
          </w:p>
        </w:tc>
        <w:tc>
          <w:tcPr>
            <w:tcW w:w="1278" w:type="dxa"/>
            <w:vAlign w:val="center"/>
            <w:textDirection w:val="lrTb"/>
            <w:noWrap w:val="false"/>
          </w:tcPr>
          <w:p>
            <w:pPr>
              <w:pStyle w:val="1860"/>
              <w:ind w:left="0" w:firstLine="0"/>
              <w:jc w:val="center"/>
              <w:spacing w:before="266"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mg/kg</w:t>
            </w:r>
            <w:r/>
          </w:p>
        </w:tc>
        <w:tc>
          <w:tcPr>
            <w:tcW w:w="1435" w:type="dxa"/>
            <w:vAlign w:val="center"/>
            <w:textDirection w:val="lrTb"/>
            <w:noWrap w:val="false"/>
          </w:tcPr>
          <w:p>
            <w:pPr>
              <w:pStyle w:val="1860"/>
              <w:ind w:left="0" w:firstLine="0"/>
              <w:jc w:val="center"/>
              <w:spacing w:before="289"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≤1.0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4183" w:type="dxa"/>
            <w:vAlign w:val="center"/>
            <w:textDirection w:val="lrTb"/>
            <w:noWrap w:val="false"/>
          </w:tcPr>
          <w:p>
            <w:pPr>
              <w:pStyle w:val="1860"/>
              <w:ind w:left="0" w:right="235" w:firstLine="0"/>
              <w:jc w:val="left"/>
              <w:spacing w:before="162" w:line="234"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pacing w:val="-2"/>
                <w:sz w:val="24"/>
                <w:szCs w:val="24"/>
              </w:rPr>
              <w:t xml:space="preserve">短链氯化石蜡 (C</w:t>
            </w:r>
            <w:r>
              <w:rPr>
                <w:rFonts w:hint="eastAsia" w:ascii="宋体" w:hAnsi="宋体" w:eastAsia="宋体" w:cs="宋体"/>
                <w:b w:val="0"/>
                <w:bCs w:val="0"/>
                <w:color w:val="auto"/>
                <w:spacing w:val="-2"/>
                <w:sz w:val="24"/>
                <w:szCs w:val="24"/>
                <w:lang w:val="en-US" w:eastAsia="zh-CN"/>
              </w:rPr>
              <w:t xml:space="preserve">10</w:t>
            </w:r>
            <w:r>
              <w:rPr>
                <w:rFonts w:hint="eastAsia" w:ascii="宋体" w:hAnsi="宋体" w:eastAsia="宋体" w:cs="宋体"/>
                <w:b w:val="0"/>
                <w:bCs w:val="0"/>
                <w:color w:val="auto"/>
                <w:spacing w:val="-2"/>
                <w:sz w:val="24"/>
                <w:szCs w:val="24"/>
              </w:rPr>
              <w:t xml:space="preserve">-C</w:t>
            </w:r>
            <w:r>
              <w:rPr>
                <w:rFonts w:hint="eastAsia" w:ascii="宋体" w:hAnsi="宋体" w:eastAsia="宋体" w:cs="宋体"/>
                <w:b w:val="0"/>
                <w:bCs w:val="0"/>
                <w:color w:val="auto"/>
                <w:spacing w:val="-2"/>
                <w:sz w:val="24"/>
                <w:szCs w:val="24"/>
                <w:lang w:val="en-US" w:eastAsia="zh-CN"/>
              </w:rPr>
              <w:t xml:space="preserve">13</w:t>
            </w:r>
            <w:r>
              <w:rPr>
                <w:rFonts w:hint="eastAsia" w:ascii="宋体" w:hAnsi="宋体" w:eastAsia="宋体" w:cs="宋体"/>
                <w:b w:val="0"/>
                <w:bCs w:val="0"/>
                <w:color w:val="auto"/>
                <w:spacing w:val="-2"/>
                <w:sz w:val="24"/>
                <w:szCs w:val="24"/>
              </w:rPr>
              <w:t xml:space="preserve">)</w:t>
            </w:r>
            <w:r/>
          </w:p>
        </w:tc>
        <w:tc>
          <w:tcPr>
            <w:tcW w:w="1278" w:type="dxa"/>
            <w:vAlign w:val="center"/>
            <w:textDirection w:val="lrTb"/>
            <w:noWrap w:val="false"/>
          </w:tcPr>
          <w:p>
            <w:pPr>
              <w:pStyle w:val="1860"/>
              <w:ind w:left="0" w:firstLine="0"/>
              <w:jc w:val="center"/>
              <w:spacing w:before="276"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g/kg</w:t>
            </w:r>
            <w:r/>
          </w:p>
        </w:tc>
        <w:tc>
          <w:tcPr>
            <w:tcW w:w="1435" w:type="dxa"/>
            <w:vAlign w:val="center"/>
            <w:textDirection w:val="lrTb"/>
            <w:noWrap w:val="false"/>
          </w:tcPr>
          <w:p>
            <w:pPr>
              <w:pStyle w:val="1860"/>
              <w:ind w:left="0" w:firstLine="0"/>
              <w:jc w:val="center"/>
              <w:spacing w:before="299"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≤1.5</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4183" w:type="dxa"/>
            <w:vAlign w:val="center"/>
            <w:textDirection w:val="lrTb"/>
            <w:noWrap w:val="false"/>
          </w:tcPr>
          <w:p>
            <w:pPr>
              <w:pStyle w:val="1860"/>
              <w:ind w:left="0" w:firstLine="0"/>
              <w:jc w:val="left"/>
              <w:spacing w:before="80"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4,4'-二氨基-</w:t>
            </w:r>
            <w:r>
              <w:rPr>
                <w:rFonts w:hint="eastAsia" w:ascii="宋体" w:hAnsi="宋体" w:eastAsia="宋体" w:cs="宋体"/>
                <w:b w:val="0"/>
                <w:bCs w:val="0"/>
                <w:color w:val="auto"/>
                <w:spacing w:val="2"/>
                <w:sz w:val="24"/>
                <w:szCs w:val="24"/>
              </w:rPr>
              <w:t xml:space="preserve">3,3'-二氯二苯甲</w:t>
            </w:r>
            <w:r>
              <w:rPr>
                <w:rFonts w:hint="eastAsia" w:ascii="宋体" w:hAnsi="宋体" w:eastAsia="宋体" w:cs="宋体"/>
                <w:b w:val="0"/>
                <w:bCs w:val="0"/>
                <w:color w:val="auto"/>
                <w:spacing w:val="13"/>
                <w:sz w:val="24"/>
                <w:szCs w:val="24"/>
              </w:rPr>
              <w:t xml:space="preserve">烷(</w:t>
            </w:r>
            <w:r>
              <w:rPr>
                <w:rFonts w:hint="eastAsia" w:ascii="宋体" w:hAnsi="宋体" w:eastAsia="宋体" w:cs="宋体"/>
                <w:b w:val="0"/>
                <w:bCs w:val="0"/>
                <w:color w:val="auto"/>
                <w:sz w:val="24"/>
                <w:szCs w:val="24"/>
              </w:rPr>
              <w:t xml:space="preserve">MOCA</w:t>
            </w:r>
            <w:r>
              <w:rPr>
                <w:rFonts w:hint="eastAsia" w:ascii="宋体" w:hAnsi="宋体" w:eastAsia="宋体" w:cs="宋体"/>
                <w:b w:val="0"/>
                <w:bCs w:val="0"/>
                <w:color w:val="auto"/>
                <w:spacing w:val="13"/>
                <w:sz w:val="24"/>
                <w:szCs w:val="24"/>
              </w:rPr>
              <w:t xml:space="preserve">)</w:t>
            </w:r>
            <w:r/>
          </w:p>
        </w:tc>
        <w:tc>
          <w:tcPr>
            <w:tcW w:w="1278" w:type="dxa"/>
            <w:vAlign w:val="center"/>
            <w:textDirection w:val="lrTb"/>
            <w:noWrap w:val="false"/>
          </w:tcPr>
          <w:p>
            <w:pPr>
              <w:pStyle w:val="1860"/>
              <w:ind w:left="0" w:firstLine="0"/>
              <w:jc w:val="center"/>
              <w:spacing w:before="287"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g/kg</w:t>
            </w:r>
            <w:r/>
          </w:p>
        </w:tc>
        <w:tc>
          <w:tcPr>
            <w:tcW w:w="1435" w:type="dxa"/>
            <w:vAlign w:val="center"/>
            <w:textDirection w:val="lrTb"/>
            <w:noWrap w:val="false"/>
          </w:tcPr>
          <w:p>
            <w:pPr>
              <w:jc w:val="center"/>
              <w:spacing w:line="247"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0" w:firstLine="0"/>
              <w:jc w:val="center"/>
              <w:spacing w:before="62"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≤1.0</w:t>
            </w:r>
            <w:r/>
          </w:p>
        </w:tc>
      </w:tr>
      <w:tr>
        <w:trPr>
          <w:trHeight w:val="925"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4183" w:type="dxa"/>
            <w:vAlign w:val="center"/>
            <w:textDirection w:val="lrTb"/>
            <w:noWrap w:val="false"/>
          </w:tcPr>
          <w:p>
            <w:pPr>
              <w:pStyle w:val="1860"/>
              <w:ind w:left="0" w:firstLine="0"/>
              <w:jc w:val="left"/>
              <w:spacing w:before="63" w:line="219"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游离甲苯二异氰酸</w:t>
            </w:r>
            <w:r>
              <w:rPr>
                <w:rFonts w:hint="eastAsia" w:ascii="宋体" w:hAnsi="宋体" w:eastAsia="宋体" w:cs="宋体"/>
                <w:b w:val="0"/>
                <w:bCs w:val="0"/>
                <w:color w:val="auto"/>
                <w:spacing w:val="1"/>
                <w:sz w:val="24"/>
                <w:szCs w:val="24"/>
              </w:rPr>
              <w:t xml:space="preserve">酯(</w:t>
            </w:r>
            <w:r>
              <w:rPr>
                <w:rFonts w:hint="eastAsia" w:ascii="宋体" w:hAnsi="宋体" w:eastAsia="宋体" w:cs="宋体"/>
                <w:b w:val="0"/>
                <w:bCs w:val="0"/>
                <w:color w:val="auto"/>
                <w:sz w:val="24"/>
                <w:szCs w:val="24"/>
              </w:rPr>
              <w:t xml:space="preserve">TDI</w:t>
            </w:r>
            <w:r>
              <w:rPr>
                <w:rFonts w:hint="eastAsia" w:ascii="宋体" w:hAnsi="宋体" w:eastAsia="宋体" w:cs="宋体"/>
                <w:b w:val="0"/>
                <w:bCs w:val="0"/>
                <w:color w:val="auto"/>
                <w:spacing w:val="1"/>
                <w:sz w:val="24"/>
                <w:szCs w:val="24"/>
              </w:rPr>
              <w:t xml:space="preserve">)和游离六亚甲基二异氰酸酯</w:t>
            </w:r>
            <w:r>
              <w:rPr>
                <w:rFonts w:hint="eastAsia" w:ascii="宋体" w:hAnsi="宋体" w:eastAsia="宋体" w:cs="宋体"/>
                <w:b w:val="0"/>
                <w:bCs w:val="0"/>
                <w:color w:val="auto"/>
                <w:spacing w:val="2"/>
                <w:sz w:val="24"/>
                <w:szCs w:val="24"/>
              </w:rPr>
              <w:t xml:space="preserve">(</w:t>
            </w:r>
            <w:r>
              <w:rPr>
                <w:rFonts w:hint="eastAsia" w:cs="宋体"/>
                <w:b w:val="0"/>
                <w:bCs w:val="0"/>
                <w:color w:val="auto"/>
                <w:sz w:val="24"/>
                <w:szCs w:val="24"/>
                <w:lang w:eastAsia="zh-CN"/>
              </w:rPr>
              <w:t xml:space="preserve">JSZC-320722-BLZB-C2025-0007</w:t>
            </w:r>
            <w:r>
              <w:rPr>
                <w:rFonts w:hint="eastAsia" w:ascii="宋体" w:hAnsi="宋体" w:eastAsia="宋体" w:cs="宋体"/>
                <w:b w:val="0"/>
                <w:bCs w:val="0"/>
                <w:color w:val="auto"/>
                <w:sz w:val="24"/>
                <w:szCs w:val="24"/>
              </w:rPr>
              <w:t xml:space="preserve">I</w:t>
            </w:r>
            <w:r>
              <w:rPr>
                <w:rFonts w:hint="eastAsia" w:ascii="宋体" w:hAnsi="宋体" w:eastAsia="宋体" w:cs="宋体"/>
                <w:b w:val="0"/>
                <w:bCs w:val="0"/>
                <w:color w:val="auto"/>
                <w:spacing w:val="2"/>
                <w:sz w:val="24"/>
                <w:szCs w:val="24"/>
              </w:rPr>
              <w:t xml:space="preserve">)总和</w:t>
            </w:r>
            <w:r/>
          </w:p>
        </w:tc>
        <w:tc>
          <w:tcPr>
            <w:tcW w:w="1278" w:type="dxa"/>
            <w:vAlign w:val="center"/>
            <w:textDirection w:val="lrTb"/>
            <w:noWrap w:val="false"/>
          </w:tcPr>
          <w:p>
            <w:pPr>
              <w:pStyle w:val="1860"/>
              <w:ind w:left="0" w:firstLine="0"/>
              <w:jc w:val="center"/>
              <w:spacing w:before="62"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g/kg</w:t>
            </w:r>
            <w:r/>
          </w:p>
        </w:tc>
        <w:tc>
          <w:tcPr>
            <w:tcW w:w="1435" w:type="dxa"/>
            <w:vAlign w:val="center"/>
            <w:textDirection w:val="lrTb"/>
            <w:noWrap w:val="false"/>
          </w:tcPr>
          <w:p>
            <w:pPr>
              <w:pStyle w:val="1860"/>
              <w:ind w:left="0" w:firstLine="0"/>
              <w:jc w:val="center"/>
              <w:spacing w:before="62"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≤0.2</w:t>
            </w:r>
            <w:r/>
          </w:p>
        </w:tc>
      </w:tr>
      <w:tr>
        <w:trPr>
          <w:trHeight w:val="938"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4183" w:type="dxa"/>
            <w:vAlign w:val="center"/>
            <w:textDirection w:val="lrTb"/>
            <w:noWrap w:val="false"/>
          </w:tcPr>
          <w:p>
            <w:pPr>
              <w:pStyle w:val="1860"/>
              <w:ind w:left="171" w:right="43" w:hanging="140"/>
              <w:jc w:val="left"/>
              <w:spacing w:before="154" w:line="24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游离二苯基甲烷二</w:t>
            </w:r>
            <w:r>
              <w:rPr>
                <w:rFonts w:hint="eastAsia" w:ascii="宋体" w:hAnsi="宋体" w:eastAsia="宋体" w:cs="宋体"/>
                <w:b w:val="0"/>
                <w:bCs w:val="0"/>
                <w:color w:val="auto"/>
                <w:spacing w:val="6"/>
                <w:sz w:val="24"/>
                <w:szCs w:val="24"/>
              </w:rPr>
              <w:t xml:space="preserve">异氰酸酯(</w:t>
            </w:r>
            <w:r>
              <w:rPr>
                <w:rFonts w:hint="eastAsia" w:ascii="宋体" w:hAnsi="宋体" w:eastAsia="宋体" w:cs="宋体"/>
                <w:b w:val="0"/>
                <w:bCs w:val="0"/>
                <w:color w:val="auto"/>
                <w:sz w:val="24"/>
                <w:szCs w:val="24"/>
              </w:rPr>
              <w:t xml:space="preserve">MDI</w:t>
            </w:r>
            <w:r>
              <w:rPr>
                <w:rFonts w:hint="eastAsia" w:ascii="宋体" w:hAnsi="宋体" w:eastAsia="宋体" w:cs="宋体"/>
                <w:b w:val="0"/>
                <w:bCs w:val="0"/>
                <w:color w:val="auto"/>
                <w:spacing w:val="6"/>
                <w:sz w:val="24"/>
                <w:szCs w:val="24"/>
              </w:rPr>
              <w:t xml:space="preserve">)</w:t>
            </w:r>
            <w:r/>
          </w:p>
        </w:tc>
        <w:tc>
          <w:tcPr>
            <w:tcW w:w="1278" w:type="dxa"/>
            <w:vAlign w:val="center"/>
            <w:textDirection w:val="lrTb"/>
            <w:noWrap w:val="false"/>
          </w:tcPr>
          <w:p>
            <w:pPr>
              <w:pStyle w:val="1860"/>
              <w:ind w:left="0" w:firstLine="0"/>
              <w:jc w:val="center"/>
              <w:spacing w:before="269"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g/kg</w:t>
            </w:r>
            <w:r/>
          </w:p>
        </w:tc>
        <w:tc>
          <w:tcPr>
            <w:tcW w:w="1435" w:type="dxa"/>
            <w:vAlign w:val="center"/>
            <w:textDirection w:val="lrTb"/>
            <w:noWrap w:val="false"/>
          </w:tcPr>
          <w:p>
            <w:pPr>
              <w:pStyle w:val="1860"/>
              <w:ind w:left="0" w:firstLine="0"/>
              <w:jc w:val="center"/>
              <w:spacing w:before="292"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≤1.0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4183" w:type="dxa"/>
            <w:vAlign w:val="center"/>
            <w:textDirection w:val="lrTb"/>
            <w:noWrap w:val="false"/>
          </w:tcPr>
          <w:p>
            <w:pPr>
              <w:pStyle w:val="1860"/>
              <w:ind w:left="0" w:firstLine="0"/>
              <w:jc w:val="center"/>
              <w:spacing w:before="286" w:line="22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可溶性铅</w:t>
            </w:r>
            <w:r/>
          </w:p>
        </w:tc>
        <w:tc>
          <w:tcPr>
            <w:tcW w:w="1278" w:type="dxa"/>
            <w:vAlign w:val="center"/>
            <w:textDirection w:val="lrTb"/>
            <w:noWrap w:val="false"/>
          </w:tcPr>
          <w:p>
            <w:pPr>
              <w:pStyle w:val="1860"/>
              <w:ind w:left="0" w:firstLine="0"/>
              <w:jc w:val="center"/>
              <w:spacing w:before="279"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mg/kg</w:t>
            </w:r>
            <w:r/>
          </w:p>
        </w:tc>
        <w:tc>
          <w:tcPr>
            <w:tcW w:w="1435" w:type="dxa"/>
            <w:vAlign w:val="center"/>
            <w:textDirection w:val="lrTb"/>
            <w:noWrap w:val="false"/>
          </w:tcPr>
          <w:p>
            <w:pPr>
              <w:pStyle w:val="1860"/>
              <w:ind w:left="0" w:firstLine="0"/>
              <w:jc w:val="center"/>
              <w:spacing w:before="302"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≤50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4183" w:type="dxa"/>
            <w:vAlign w:val="center"/>
            <w:textDirection w:val="lrTb"/>
            <w:noWrap w:val="false"/>
          </w:tcPr>
          <w:p>
            <w:pPr>
              <w:pStyle w:val="1860"/>
              <w:ind w:left="0" w:firstLine="0"/>
              <w:jc w:val="center"/>
              <w:spacing w:before="277" w:line="22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可溶性镉</w:t>
            </w:r>
            <w:r/>
          </w:p>
        </w:tc>
        <w:tc>
          <w:tcPr>
            <w:tcW w:w="1278" w:type="dxa"/>
            <w:vAlign w:val="center"/>
            <w:textDirection w:val="lrTb"/>
            <w:noWrap w:val="false"/>
          </w:tcPr>
          <w:p>
            <w:pPr>
              <w:pStyle w:val="1860"/>
              <w:ind w:left="0" w:firstLine="0"/>
              <w:jc w:val="center"/>
              <w:spacing w:before="270"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mg/kg</w:t>
            </w:r>
            <w:r/>
          </w:p>
        </w:tc>
        <w:tc>
          <w:tcPr>
            <w:tcW w:w="1435" w:type="dxa"/>
            <w:vAlign w:val="center"/>
            <w:textDirection w:val="lrTb"/>
            <w:noWrap w:val="false"/>
          </w:tcPr>
          <w:p>
            <w:pPr>
              <w:pStyle w:val="1860"/>
              <w:ind w:left="0" w:firstLine="0"/>
              <w:jc w:val="center"/>
              <w:spacing w:before="293"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≤10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4183" w:type="dxa"/>
            <w:vAlign w:val="center"/>
            <w:textDirection w:val="lrTb"/>
            <w:noWrap w:val="false"/>
          </w:tcPr>
          <w:p>
            <w:pPr>
              <w:pStyle w:val="1860"/>
              <w:ind w:left="0" w:firstLine="0"/>
              <w:jc w:val="center"/>
              <w:spacing w:before="287" w:line="22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可溶性铬</w:t>
            </w:r>
            <w:r/>
          </w:p>
        </w:tc>
        <w:tc>
          <w:tcPr>
            <w:tcW w:w="1278" w:type="dxa"/>
            <w:vAlign w:val="center"/>
            <w:textDirection w:val="lrTb"/>
            <w:noWrap w:val="false"/>
          </w:tcPr>
          <w:p>
            <w:pPr>
              <w:pStyle w:val="1860"/>
              <w:ind w:left="0" w:firstLine="0"/>
              <w:jc w:val="center"/>
              <w:spacing w:before="280"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mg/kg</w:t>
            </w:r>
            <w:r/>
          </w:p>
        </w:tc>
        <w:tc>
          <w:tcPr>
            <w:tcW w:w="1435" w:type="dxa"/>
            <w:vAlign w:val="center"/>
            <w:textDirection w:val="lrTb"/>
            <w:noWrap w:val="false"/>
          </w:tcPr>
          <w:p>
            <w:pPr>
              <w:pStyle w:val="1860"/>
              <w:ind w:left="0" w:firstLine="0"/>
              <w:jc w:val="center"/>
              <w:spacing w:before="62"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≤10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4183" w:type="dxa"/>
            <w:vAlign w:val="center"/>
            <w:textDirection w:val="lrTb"/>
            <w:noWrap w:val="false"/>
          </w:tcPr>
          <w:p>
            <w:pPr>
              <w:pStyle w:val="1860"/>
              <w:ind w:left="0" w:firstLine="0"/>
              <w:jc w:val="center"/>
              <w:spacing w:before="288" w:line="22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可溶性汞</w:t>
            </w:r>
            <w:r/>
          </w:p>
        </w:tc>
        <w:tc>
          <w:tcPr>
            <w:tcW w:w="1278" w:type="dxa"/>
            <w:vAlign w:val="center"/>
            <w:textDirection w:val="lrTb"/>
            <w:noWrap w:val="false"/>
          </w:tcPr>
          <w:p>
            <w:pPr>
              <w:pStyle w:val="1860"/>
              <w:ind w:left="0" w:firstLine="0"/>
              <w:jc w:val="center"/>
              <w:spacing w:before="281"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mg/kg</w:t>
            </w:r>
            <w:r/>
          </w:p>
        </w:tc>
        <w:tc>
          <w:tcPr>
            <w:tcW w:w="1435" w:type="dxa"/>
            <w:vAlign w:val="center"/>
            <w:textDirection w:val="lrTb"/>
            <w:noWrap w:val="false"/>
          </w:tcPr>
          <w:p>
            <w:pPr>
              <w:pStyle w:val="1860"/>
              <w:ind w:left="0" w:firstLine="0"/>
              <w:jc w:val="center"/>
              <w:spacing w:before="62"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7"/>
                <w:sz w:val="24"/>
                <w:szCs w:val="24"/>
              </w:rPr>
              <w:t xml:space="preserve">≤2</w:t>
            </w:r>
            <w:r/>
          </w:p>
        </w:tc>
      </w:tr>
      <w:tr>
        <w:trPr>
          <w:trHeight w:val="680" w:hRule="exact"/>
        </w:trPr>
        <w:tc>
          <w:tcPr>
            <w:tcW w:w="734" w:type="dxa"/>
            <w:vAlign w:val="center"/>
            <w:vMerge w:val="restart"/>
            <w:textDirection w:val="lrTb"/>
            <w:noWrap w:val="false"/>
          </w:tcPr>
          <w:p>
            <w:pPr>
              <w:pStyle w:val="1860"/>
              <w:ind w:left="0" w:firstLine="0"/>
              <w:jc w:val="center"/>
              <w:spacing w:before="62"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0" w:firstLine="0"/>
              <w:jc w:val="center"/>
              <w:spacing w:before="62"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0" w:firstLine="0"/>
              <w:jc w:val="center"/>
              <w:spacing w:before="62"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0" w:firstLine="0"/>
              <w:jc w:val="center"/>
              <w:spacing w:before="62"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0" w:firstLine="0"/>
              <w:jc w:val="center"/>
              <w:spacing w:before="62"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0" w:firstLine="0"/>
              <w:jc w:val="center"/>
              <w:spacing w:before="62"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0" w:firstLine="0"/>
              <w:jc w:val="center"/>
              <w:spacing w:before="62"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p>
          <w:p>
            <w:pPr>
              <w:jc w:val="center"/>
              <w:spacing w:line="26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center"/>
              <w:spacing w:line="262"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center"/>
              <w:spacing w:line="262"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175"/>
              <w:jc w:val="center"/>
              <w:spacing w:before="65" w:line="241"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en-US" w:eastAsia="en-US" w:bidi="ar-SA"/>
              </w:rPr>
            </w:r>
            <w:r/>
          </w:p>
        </w:tc>
        <w:tc>
          <w:tcPr>
            <w:tcW w:w="1843" w:type="dxa"/>
            <w:vAlign w:val="center"/>
            <w:vMerge w:val="restart"/>
            <w:textDirection w:val="lrTb"/>
            <w:noWrap w:val="false"/>
          </w:tcPr>
          <w:p>
            <w:pPr>
              <w:pStyle w:val="1860"/>
              <w:ind w:left="0" w:firstLine="0"/>
              <w:jc w:val="center"/>
              <w:spacing w:before="287" w:line="219" w:lineRule="auto"/>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r>
            <w:r/>
          </w:p>
          <w:p>
            <w:pPr>
              <w:pStyle w:val="1860"/>
              <w:ind w:left="0" w:firstLine="0"/>
              <w:jc w:val="center"/>
              <w:spacing w:before="287" w:line="219" w:lineRule="auto"/>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r>
            <w:r/>
          </w:p>
          <w:p>
            <w:pPr>
              <w:pStyle w:val="1860"/>
              <w:ind w:left="0" w:firstLine="0"/>
              <w:jc w:val="center"/>
              <w:spacing w:before="287" w:line="219" w:lineRule="auto"/>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r>
            <w:r/>
          </w:p>
          <w:p>
            <w:pPr>
              <w:pStyle w:val="1860"/>
              <w:ind w:left="0" w:firstLine="0"/>
              <w:jc w:val="center"/>
              <w:spacing w:before="287" w:line="219" w:lineRule="auto"/>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t xml:space="preserve">有害物质释放量</w:t>
            </w:r>
            <w:r/>
          </w:p>
          <w:p>
            <w:pPr>
              <w:jc w:val="center"/>
              <w:spacing w:line="257"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center"/>
              <w:spacing w:line="257"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center"/>
              <w:spacing w:line="257"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center"/>
              <w:spacing w:line="258"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center"/>
              <w:spacing w:line="258"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20"/>
              <w:jc w:val="center"/>
              <w:spacing w:before="65" w:line="219"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en-US" w:eastAsia="en-US" w:bidi="ar-SA"/>
              </w:rPr>
            </w:r>
            <w:r/>
          </w:p>
        </w:tc>
        <w:tc>
          <w:tcPr>
            <w:gridSpan w:val="2"/>
            <w:tcW w:w="4183" w:type="dxa"/>
            <w:vAlign w:val="center"/>
            <w:textDirection w:val="lrTb"/>
            <w:noWrap w:val="false"/>
          </w:tcPr>
          <w:p>
            <w:pPr>
              <w:pStyle w:val="1860"/>
              <w:ind w:left="0" w:firstLine="0"/>
              <w:jc w:val="center"/>
              <w:spacing w:before="156" w:line="219"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总挥发性有机化合</w:t>
            </w:r>
            <w:r>
              <w:rPr>
                <w:rFonts w:hint="eastAsia" w:ascii="宋体" w:hAnsi="宋体" w:eastAsia="宋体" w:cs="宋体"/>
                <w:b w:val="0"/>
                <w:bCs w:val="0"/>
                <w:color w:val="auto"/>
                <w:spacing w:val="13"/>
                <w:sz w:val="24"/>
                <w:szCs w:val="24"/>
              </w:rPr>
              <w:t xml:space="preserve">物(</w:t>
            </w:r>
            <w:r>
              <w:rPr>
                <w:rFonts w:hint="eastAsia" w:ascii="宋体" w:hAnsi="宋体" w:eastAsia="宋体" w:cs="宋体"/>
                <w:b w:val="0"/>
                <w:bCs w:val="0"/>
                <w:color w:val="auto"/>
                <w:sz w:val="24"/>
                <w:szCs w:val="24"/>
              </w:rPr>
              <w:t xml:space="preserve">TVOC</w:t>
            </w:r>
            <w:r>
              <w:rPr>
                <w:rFonts w:hint="eastAsia" w:ascii="宋体" w:hAnsi="宋体" w:eastAsia="宋体" w:cs="宋体"/>
                <w:b w:val="0"/>
                <w:bCs w:val="0"/>
                <w:color w:val="auto"/>
                <w:spacing w:val="13"/>
                <w:sz w:val="24"/>
                <w:szCs w:val="24"/>
              </w:rPr>
              <w:t xml:space="preserve">)</w:t>
            </w:r>
            <w:r/>
          </w:p>
        </w:tc>
        <w:tc>
          <w:tcPr>
            <w:tcW w:w="1278" w:type="dxa"/>
            <w:vAlign w:val="center"/>
            <w:textDirection w:val="lrTb"/>
            <w:noWrap w:val="false"/>
          </w:tcPr>
          <w:p>
            <w:pPr>
              <w:pStyle w:val="1860"/>
              <w:ind w:left="0" w:firstLine="0"/>
              <w:jc w:val="center"/>
              <w:spacing w:before="281"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9"/>
                <w:sz w:val="24"/>
                <w:szCs w:val="24"/>
              </w:rPr>
              <w:t xml:space="preserve">mg/(m²</w:t>
            </w:r>
            <w:r>
              <w:rPr>
                <w:rFonts w:hint="eastAsia" w:ascii="宋体" w:hAnsi="宋体" w:eastAsia="宋体" w:cs="宋体"/>
                <w:b w:val="0"/>
                <w:bCs w:val="0"/>
                <w:color w:val="auto"/>
                <w:spacing w:val="-18"/>
                <w:sz w:val="24"/>
                <w:szCs w:val="24"/>
              </w:rPr>
              <w:t xml:space="preserve"> </w:t>
            </w:r>
            <w:r>
              <w:rPr>
                <w:rFonts w:hint="eastAsia" w:ascii="宋体" w:hAnsi="宋体" w:eastAsia="宋体" w:cs="宋体"/>
                <w:b w:val="0"/>
                <w:bCs w:val="0"/>
                <w:color w:val="auto"/>
                <w:spacing w:val="-9"/>
                <w:sz w:val="24"/>
                <w:szCs w:val="24"/>
              </w:rPr>
              <w:t xml:space="preserve">·h)</w:t>
            </w:r>
            <w:r/>
          </w:p>
        </w:tc>
        <w:tc>
          <w:tcPr>
            <w:tcW w:w="1435" w:type="dxa"/>
            <w:vAlign w:val="center"/>
            <w:textDirection w:val="lrTb"/>
            <w:noWrap w:val="false"/>
          </w:tcPr>
          <w:p>
            <w:pPr>
              <w:jc w:val="center"/>
              <w:spacing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0" w:firstLine="0"/>
              <w:jc w:val="center"/>
              <w:spacing w:before="62"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≤5.0</w:t>
            </w:r>
            <w:r/>
          </w:p>
        </w:tc>
      </w:tr>
      <w:tr>
        <w:trPr>
          <w:trHeight w:val="680" w:hRule="exact"/>
        </w:trPr>
        <w:tc>
          <w:tcPr>
            <w:tcW w:w="734" w:type="dxa"/>
            <w:vAlign w:val="center"/>
            <w:vMerge w:val="continue"/>
            <w:textDirection w:val="lrTb"/>
            <w:noWrap w:val="false"/>
          </w:tcPr>
          <w:p>
            <w:pPr>
              <w:pStyle w:val="1860"/>
              <w:ind w:left="175"/>
              <w:jc w:val="center"/>
              <w:spacing w:before="65" w:line="241"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en-US" w:eastAsia="en-US" w:bidi="ar-SA"/>
              </w:rPr>
            </w:r>
            <w:r/>
          </w:p>
        </w:tc>
        <w:tc>
          <w:tcPr>
            <w:tcW w:w="1843" w:type="dxa"/>
            <w:vAlign w:val="center"/>
            <w:vMerge w:val="continue"/>
            <w:textDirection w:val="lrTb"/>
            <w:noWrap w:val="false"/>
          </w:tcPr>
          <w:p>
            <w:pPr>
              <w:pStyle w:val="1860"/>
              <w:ind w:left="20"/>
              <w:jc w:val="center"/>
              <w:spacing w:before="65" w:line="219"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en-US" w:eastAsia="en-US" w:bidi="ar-SA"/>
              </w:rPr>
            </w:r>
            <w:r/>
          </w:p>
        </w:tc>
        <w:tc>
          <w:tcPr>
            <w:gridSpan w:val="2"/>
            <w:tcW w:w="4183" w:type="dxa"/>
            <w:vAlign w:val="center"/>
            <w:textDirection w:val="lrTb"/>
            <w:noWrap w:val="false"/>
          </w:tcPr>
          <w:p>
            <w:pPr>
              <w:pStyle w:val="1860"/>
              <w:ind w:left="0" w:firstLine="0"/>
              <w:jc w:val="center"/>
              <w:spacing w:before="130" w:line="220"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1"/>
                <w:sz w:val="24"/>
                <w:szCs w:val="24"/>
              </w:rPr>
              <w:t xml:space="preserve">甲醛</w:t>
            </w:r>
            <w:r/>
          </w:p>
        </w:tc>
        <w:tc>
          <w:tcPr>
            <w:tcW w:w="1278" w:type="dxa"/>
            <w:vAlign w:val="center"/>
            <w:textDirection w:val="lrTb"/>
            <w:noWrap w:val="false"/>
          </w:tcPr>
          <w:p>
            <w:pPr>
              <w:pStyle w:val="1860"/>
              <w:ind w:left="0" w:firstLine="0"/>
              <w:jc w:val="center"/>
              <w:spacing w:before="253" w:line="214"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9"/>
                <w:sz w:val="24"/>
                <w:szCs w:val="24"/>
              </w:rPr>
              <w:t xml:space="preserve">mg/(m²</w:t>
            </w:r>
            <w:r>
              <w:rPr>
                <w:rFonts w:hint="eastAsia" w:ascii="宋体" w:hAnsi="宋体" w:eastAsia="宋体" w:cs="宋体"/>
                <w:b w:val="0"/>
                <w:bCs w:val="0"/>
                <w:color w:val="auto"/>
                <w:spacing w:val="-23"/>
                <w:sz w:val="24"/>
                <w:szCs w:val="24"/>
              </w:rPr>
              <w:t xml:space="preserve"> </w:t>
            </w:r>
            <w:r>
              <w:rPr>
                <w:rFonts w:hint="eastAsia" w:ascii="宋体" w:hAnsi="宋体" w:eastAsia="宋体" w:cs="宋体"/>
                <w:b w:val="0"/>
                <w:bCs w:val="0"/>
                <w:color w:val="auto"/>
                <w:spacing w:val="-9"/>
                <w:sz w:val="24"/>
                <w:szCs w:val="24"/>
              </w:rPr>
              <w:t xml:space="preserve">·h)</w:t>
            </w:r>
            <w:r/>
          </w:p>
        </w:tc>
        <w:tc>
          <w:tcPr>
            <w:tcW w:w="1435" w:type="dxa"/>
            <w:vAlign w:val="center"/>
            <w:textDirection w:val="lrTb"/>
            <w:noWrap w:val="false"/>
          </w:tcPr>
          <w:p>
            <w:pPr>
              <w:pStyle w:val="1860"/>
              <w:ind w:left="0" w:firstLine="0"/>
              <w:jc w:val="center"/>
              <w:spacing w:before="277" w:line="236"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6"/>
                <w:sz w:val="24"/>
                <w:szCs w:val="24"/>
              </w:rPr>
              <w:t xml:space="preserve">≤0.4</w:t>
            </w:r>
            <w:r/>
          </w:p>
        </w:tc>
      </w:tr>
      <w:tr>
        <w:trPr>
          <w:trHeight w:val="680" w:hRule="exact"/>
        </w:trPr>
        <w:tc>
          <w:tcPr>
            <w:tcW w:w="734" w:type="dxa"/>
            <w:vAlign w:val="center"/>
            <w:vMerge w:val="continue"/>
            <w:textDirection w:val="lrTb"/>
            <w:noWrap w:val="false"/>
          </w:tcPr>
          <w:p>
            <w:pPr>
              <w:pStyle w:val="1860"/>
              <w:ind w:left="204"/>
              <w:jc w:val="center"/>
              <w:spacing w:before="62"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pStyle w:val="1860"/>
              <w:ind w:left="71"/>
              <w:jc w:val="center"/>
              <w:spacing w:before="287" w:line="219" w:lineRule="auto"/>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r>
            <w:r/>
          </w:p>
        </w:tc>
        <w:tc>
          <w:tcPr>
            <w:gridSpan w:val="2"/>
            <w:tcW w:w="4183" w:type="dxa"/>
            <w:vAlign w:val="center"/>
            <w:textDirection w:val="lrTb"/>
            <w:noWrap w:val="false"/>
          </w:tcPr>
          <w:p>
            <w:pPr>
              <w:pStyle w:val="1860"/>
              <w:ind w:left="0" w:firstLine="0"/>
              <w:jc w:val="center"/>
              <w:spacing w:before="260" w:line="219"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rPr>
              <w:t xml:space="preserve">苯</w:t>
            </w:r>
            <w:r/>
          </w:p>
        </w:tc>
        <w:tc>
          <w:tcPr>
            <w:tcW w:w="1278" w:type="dxa"/>
            <w:vAlign w:val="center"/>
            <w:textDirection w:val="lrTb"/>
            <w:noWrap w:val="false"/>
          </w:tcPr>
          <w:p>
            <w:pPr>
              <w:pStyle w:val="1860"/>
              <w:ind w:left="0" w:firstLine="0"/>
              <w:jc w:val="center"/>
              <w:spacing w:before="255" w:line="214"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9"/>
                <w:sz w:val="24"/>
                <w:szCs w:val="24"/>
              </w:rPr>
              <w:t xml:space="preserve">mg/(m²</w:t>
            </w:r>
            <w:r>
              <w:rPr>
                <w:rFonts w:hint="eastAsia" w:ascii="宋体" w:hAnsi="宋体" w:eastAsia="宋体" w:cs="宋体"/>
                <w:b w:val="0"/>
                <w:bCs w:val="0"/>
                <w:color w:val="auto"/>
                <w:spacing w:val="-23"/>
                <w:sz w:val="24"/>
                <w:szCs w:val="24"/>
              </w:rPr>
              <w:t xml:space="preserve"> </w:t>
            </w:r>
            <w:r>
              <w:rPr>
                <w:rFonts w:hint="eastAsia" w:ascii="宋体" w:hAnsi="宋体" w:eastAsia="宋体" w:cs="宋体"/>
                <w:b w:val="0"/>
                <w:bCs w:val="0"/>
                <w:color w:val="auto"/>
                <w:spacing w:val="-9"/>
                <w:sz w:val="24"/>
                <w:szCs w:val="24"/>
              </w:rPr>
              <w:t xml:space="preserve">·h)</w:t>
            </w:r>
            <w:r/>
          </w:p>
        </w:tc>
        <w:tc>
          <w:tcPr>
            <w:tcW w:w="1435" w:type="dxa"/>
            <w:vAlign w:val="center"/>
            <w:textDirection w:val="lrTb"/>
            <w:noWrap w:val="false"/>
          </w:tcPr>
          <w:p>
            <w:pPr>
              <w:pStyle w:val="1860"/>
              <w:ind w:left="0" w:firstLine="0"/>
              <w:jc w:val="center"/>
              <w:spacing w:before="279" w:line="236"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6"/>
                <w:sz w:val="24"/>
                <w:szCs w:val="24"/>
              </w:rPr>
              <w:t xml:space="preserve">≤0.1</w:t>
            </w:r>
            <w:r/>
          </w:p>
        </w:tc>
      </w:tr>
      <w:tr>
        <w:trPr>
          <w:trHeight w:val="680" w:hRule="exact"/>
        </w:trPr>
        <w:tc>
          <w:tcPr>
            <w:tcW w:w="734" w:type="dxa"/>
            <w:vAlign w:val="center"/>
            <w:vMerge w:val="continue"/>
            <w:textDirection w:val="lrTb"/>
            <w:noWrap w:val="false"/>
          </w:tcPr>
          <w:p>
            <w:pPr>
              <w:pStyle w:val="1860"/>
              <w:ind w:left="204"/>
              <w:jc w:val="center"/>
              <w:spacing w:before="62"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pStyle w:val="1860"/>
              <w:ind w:left="71"/>
              <w:jc w:val="center"/>
              <w:spacing w:before="287" w:line="219" w:lineRule="auto"/>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r>
            <w:r/>
          </w:p>
        </w:tc>
        <w:tc>
          <w:tcPr>
            <w:gridSpan w:val="2"/>
            <w:tcW w:w="4183" w:type="dxa"/>
            <w:vAlign w:val="center"/>
            <w:textDirection w:val="lrTb"/>
            <w:noWrap w:val="false"/>
          </w:tcPr>
          <w:p>
            <w:pPr>
              <w:pStyle w:val="1860"/>
              <w:ind w:left="492" w:right="8" w:hanging="479"/>
              <w:jc w:val="center"/>
              <w:spacing w:before="132" w:line="242"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5"/>
                <w:sz w:val="24"/>
                <w:szCs w:val="24"/>
              </w:rPr>
              <w:t xml:space="preserve">甲苯、二甲苯和乙</w:t>
            </w:r>
            <w:r>
              <w:rPr>
                <w:rFonts w:hint="eastAsia" w:ascii="宋体" w:hAnsi="宋体" w:eastAsia="宋体" w:cs="宋体"/>
                <w:b w:val="0"/>
                <w:bCs w:val="0"/>
                <w:color w:val="auto"/>
                <w:spacing w:val="5"/>
                <w:sz w:val="24"/>
                <w:szCs w:val="24"/>
              </w:rPr>
              <w:t xml:space="preserve">苯总和</w:t>
            </w:r>
            <w:r/>
          </w:p>
        </w:tc>
        <w:tc>
          <w:tcPr>
            <w:tcW w:w="1278" w:type="dxa"/>
            <w:vAlign w:val="center"/>
            <w:textDirection w:val="lrTb"/>
            <w:noWrap w:val="false"/>
          </w:tcPr>
          <w:p>
            <w:pPr>
              <w:pStyle w:val="1860"/>
              <w:ind w:left="0" w:firstLine="0"/>
              <w:jc w:val="center"/>
              <w:spacing w:before="257" w:line="214"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9"/>
                <w:sz w:val="24"/>
                <w:szCs w:val="24"/>
              </w:rPr>
              <w:t xml:space="preserve">mg/(m²</w:t>
            </w:r>
            <w:r>
              <w:rPr>
                <w:rFonts w:hint="eastAsia" w:ascii="宋体" w:hAnsi="宋体" w:eastAsia="宋体" w:cs="宋体"/>
                <w:b w:val="0"/>
                <w:bCs w:val="0"/>
                <w:color w:val="auto"/>
                <w:spacing w:val="-23"/>
                <w:sz w:val="24"/>
                <w:szCs w:val="24"/>
              </w:rPr>
              <w:t xml:space="preserve"> </w:t>
            </w:r>
            <w:r>
              <w:rPr>
                <w:rFonts w:hint="eastAsia" w:ascii="宋体" w:hAnsi="宋体" w:eastAsia="宋体" w:cs="宋体"/>
                <w:b w:val="0"/>
                <w:bCs w:val="0"/>
                <w:color w:val="auto"/>
                <w:spacing w:val="-9"/>
                <w:sz w:val="24"/>
                <w:szCs w:val="24"/>
              </w:rPr>
              <w:t xml:space="preserve">·h)</w:t>
            </w:r>
            <w:r/>
          </w:p>
        </w:tc>
        <w:tc>
          <w:tcPr>
            <w:tcW w:w="1435" w:type="dxa"/>
            <w:vAlign w:val="center"/>
            <w:textDirection w:val="lrTb"/>
            <w:noWrap w:val="false"/>
          </w:tcPr>
          <w:p>
            <w:pPr>
              <w:pStyle w:val="1860"/>
              <w:ind w:left="0" w:firstLine="0"/>
              <w:jc w:val="center"/>
              <w:spacing w:before="281" w:line="236"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6"/>
                <w:sz w:val="24"/>
                <w:szCs w:val="24"/>
              </w:rPr>
              <w:t xml:space="preserve">≤1.0</w:t>
            </w:r>
            <w:r/>
          </w:p>
        </w:tc>
      </w:tr>
      <w:tr>
        <w:trPr>
          <w:trHeight w:val="680" w:hRule="exact"/>
        </w:trPr>
        <w:tc>
          <w:tcPr>
            <w:tcW w:w="734" w:type="dxa"/>
            <w:vAlign w:val="center"/>
            <w:vMerge w:val="continue"/>
            <w:textDirection w:val="lrTb"/>
            <w:noWrap w:val="false"/>
          </w:tcPr>
          <w:p>
            <w:pPr>
              <w:pStyle w:val="1860"/>
              <w:ind w:left="204"/>
              <w:jc w:val="center"/>
              <w:spacing w:before="62"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pStyle w:val="1860"/>
              <w:ind w:left="71"/>
              <w:jc w:val="center"/>
              <w:spacing w:before="287" w:line="219" w:lineRule="auto"/>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r>
            <w:r/>
          </w:p>
        </w:tc>
        <w:tc>
          <w:tcPr>
            <w:gridSpan w:val="2"/>
            <w:tcW w:w="4183" w:type="dxa"/>
            <w:vAlign w:val="center"/>
            <w:textDirection w:val="lrTb"/>
            <w:noWrap w:val="false"/>
          </w:tcPr>
          <w:p>
            <w:pPr>
              <w:pStyle w:val="1860"/>
              <w:ind w:left="0" w:firstLine="0"/>
              <w:jc w:val="center"/>
              <w:spacing w:before="275" w:line="220"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3"/>
                <w:sz w:val="24"/>
                <w:szCs w:val="24"/>
              </w:rPr>
              <w:t xml:space="preserve">二硫化碳</w:t>
            </w:r>
            <w:r/>
          </w:p>
        </w:tc>
        <w:tc>
          <w:tcPr>
            <w:tcW w:w="1278" w:type="dxa"/>
            <w:vAlign w:val="center"/>
            <w:textDirection w:val="lrTb"/>
            <w:noWrap w:val="false"/>
          </w:tcPr>
          <w:p>
            <w:pPr>
              <w:pStyle w:val="1860"/>
              <w:ind w:left="0" w:firstLine="0"/>
              <w:jc w:val="center"/>
              <w:spacing w:before="268" w:line="214"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9"/>
                <w:sz w:val="24"/>
                <w:szCs w:val="24"/>
              </w:rPr>
              <w:t xml:space="preserve">mg/(m²</w:t>
            </w:r>
            <w:r>
              <w:rPr>
                <w:rFonts w:hint="eastAsia" w:ascii="宋体" w:hAnsi="宋体" w:eastAsia="宋体" w:cs="宋体"/>
                <w:b w:val="0"/>
                <w:bCs w:val="0"/>
                <w:color w:val="auto"/>
                <w:spacing w:val="-23"/>
                <w:sz w:val="24"/>
                <w:szCs w:val="24"/>
              </w:rPr>
              <w:t xml:space="preserve"> </w:t>
            </w:r>
            <w:r>
              <w:rPr>
                <w:rFonts w:hint="eastAsia" w:ascii="宋体" w:hAnsi="宋体" w:eastAsia="宋体" w:cs="宋体"/>
                <w:b w:val="0"/>
                <w:bCs w:val="0"/>
                <w:color w:val="auto"/>
                <w:spacing w:val="-9"/>
                <w:sz w:val="24"/>
                <w:szCs w:val="24"/>
              </w:rPr>
              <w:t xml:space="preserve">·h)</w:t>
            </w:r>
            <w:r/>
          </w:p>
        </w:tc>
        <w:tc>
          <w:tcPr>
            <w:tcW w:w="1435" w:type="dxa"/>
            <w:vAlign w:val="center"/>
            <w:textDirection w:val="lrTb"/>
            <w:noWrap w:val="false"/>
          </w:tcPr>
          <w:p>
            <w:pPr>
              <w:pStyle w:val="1860"/>
              <w:ind w:left="0" w:firstLine="0"/>
              <w:jc w:val="center"/>
              <w:spacing w:before="292" w:line="236"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6"/>
                <w:sz w:val="24"/>
                <w:szCs w:val="24"/>
              </w:rPr>
              <w:t xml:space="preserve">≤7.0</w:t>
            </w:r>
            <w:r/>
          </w:p>
        </w:tc>
      </w:tr>
      <w:tr>
        <w:trPr>
          <w:trHeight w:val="680" w:hRule="exact"/>
        </w:trPr>
        <w:tc>
          <w:tcPr>
            <w:tcW w:w="734" w:type="dxa"/>
            <w:vAlign w:val="center"/>
            <w:textDirection w:val="lrTb"/>
            <w:noWrap w:val="false"/>
          </w:tcPr>
          <w:p>
            <w:pPr>
              <w:pStyle w:val="1860"/>
              <w:ind w:left="0" w:firstLine="0"/>
              <w:jc w:val="center"/>
              <w:spacing w:before="276"/>
              <w:tabs>
                <w:tab w:val="center" w:pos="362" w:leader="none"/>
              </w:tabs>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en-US" w:eastAsia="zh-CN"/>
              </w:rPr>
              <w:t xml:space="preserve">3</w:t>
            </w:r>
            <w:r/>
          </w:p>
        </w:tc>
        <w:tc>
          <w:tcPr>
            <w:tcW w:w="1843" w:type="dxa"/>
            <w:vAlign w:val="center"/>
            <w:textDirection w:val="lrTb"/>
            <w:noWrap w:val="false"/>
          </w:tcPr>
          <w:p>
            <w:pPr>
              <w:pStyle w:val="1860"/>
              <w:ind w:left="0" w:firstLine="0"/>
              <w:jc w:val="center"/>
              <w:spacing w:before="257" w:line="220"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3"/>
                <w:sz w:val="24"/>
                <w:szCs w:val="24"/>
              </w:rPr>
              <w:t xml:space="preserve">气味</w:t>
            </w:r>
            <w:r/>
          </w:p>
        </w:tc>
        <w:tc>
          <w:tcPr>
            <w:gridSpan w:val="2"/>
            <w:tcW w:w="4183" w:type="dxa"/>
            <w:vAlign w:val="center"/>
            <w:textDirection w:val="lrTb"/>
            <w:noWrap w:val="false"/>
          </w:tcPr>
          <w:p>
            <w:pPr>
              <w:pStyle w:val="1860"/>
              <w:ind w:left="0" w:firstLine="0"/>
              <w:jc w:val="center"/>
              <w:spacing w:before="257" w:line="219"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2"/>
                <w:sz w:val="24"/>
                <w:szCs w:val="24"/>
              </w:rPr>
              <w:t xml:space="preserve">气味等级</w:t>
            </w:r>
            <w:r>
              <w:rPr>
                <w:rFonts w:hint="eastAsia" w:ascii="宋体" w:hAnsi="宋体" w:eastAsia="宋体" w:cs="宋体"/>
                <w:b w:val="0"/>
                <w:bCs w:val="0"/>
                <w:color w:val="auto"/>
                <w:spacing w:val="2"/>
                <w:sz w:val="24"/>
                <w:szCs w:val="24"/>
                <w:lang w:val="en-US" w:eastAsia="zh-CN"/>
              </w:rPr>
              <w:t xml:space="preserve">/</w:t>
            </w:r>
            <w:r>
              <w:rPr>
                <w:rFonts w:hint="eastAsia" w:ascii="宋体" w:hAnsi="宋体" w:eastAsia="宋体" w:cs="宋体"/>
                <w:b w:val="0"/>
                <w:bCs w:val="0"/>
                <w:color w:val="auto"/>
                <w:spacing w:val="2"/>
                <w:sz w:val="24"/>
                <w:szCs w:val="24"/>
              </w:rPr>
              <w:t xml:space="preserve">级</w:t>
            </w:r>
            <w:r/>
          </w:p>
        </w:tc>
        <w:tc>
          <w:tcPr>
            <w:tcW w:w="1278" w:type="dxa"/>
            <w:vAlign w:val="center"/>
            <w:textDirection w:val="lrTb"/>
            <w:noWrap w:val="false"/>
          </w:tcPr>
          <w:p>
            <w:pPr>
              <w:ind w:left="0" w:firstLine="0"/>
              <w:jc w:val="center"/>
              <w:spacing w:line="30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0" w:firstLine="0"/>
              <w:jc w:val="center"/>
              <w:spacing w:before="65" w:line="136" w:lineRule="exact"/>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position w:val="-3"/>
                <w:sz w:val="24"/>
                <w:szCs w:val="24"/>
              </w:rPr>
              <w:t xml:space="preserve">—</w:t>
            </w:r>
            <w:r/>
          </w:p>
        </w:tc>
        <w:tc>
          <w:tcPr>
            <w:tcW w:w="1435" w:type="dxa"/>
            <w:vAlign w:val="center"/>
            <w:textDirection w:val="lrTb"/>
            <w:noWrap w:val="false"/>
          </w:tcPr>
          <w:p>
            <w:pPr>
              <w:pStyle w:val="1860"/>
              <w:ind w:left="0" w:firstLine="0"/>
              <w:jc w:val="center"/>
              <w:spacing w:before="274" w:line="236"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8"/>
                <w:sz w:val="24"/>
                <w:szCs w:val="24"/>
              </w:rPr>
              <w:t xml:space="preserve">≤3</w:t>
            </w:r>
            <w:r/>
          </w:p>
        </w:tc>
      </w:tr>
      <w:tr>
        <w:trPr>
          <w:trHeight w:val="680" w:hRule="exact"/>
        </w:trPr>
        <w:tc>
          <w:tcPr>
            <w:tcW w:w="734" w:type="dxa"/>
            <w:vAlign w:val="center"/>
            <w:vMerge w:val="restart"/>
            <w:textDirection w:val="lrTb"/>
            <w:noWrap w:val="false"/>
          </w:tcPr>
          <w:p>
            <w:pPr>
              <w:pStyle w:val="1860"/>
              <w:ind w:left="0" w:firstLine="0"/>
              <w:jc w:val="center"/>
              <w:spacing w:before="276"/>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p>
        </w:tc>
        <w:tc>
          <w:tcPr>
            <w:tcW w:w="1843" w:type="dxa"/>
            <w:vAlign w:val="center"/>
            <w:vMerge w:val="restart"/>
            <w:textDirection w:val="lrTb"/>
            <w:noWrap w:val="false"/>
          </w:tcPr>
          <w:p>
            <w:pPr>
              <w:pStyle w:val="1860"/>
              <w:ind w:left="240" w:right="67" w:hanging="200"/>
              <w:jc w:val="center"/>
              <w:spacing w:before="65" w:line="235" w:lineRule="auto"/>
              <w:rPr>
                <w:rFonts w:hint="eastAsia" w:ascii="宋体" w:hAnsi="宋体" w:eastAsia="宋体" w:cs="宋体"/>
                <w:b w:val="0"/>
                <w:bCs w:val="0"/>
                <w:color w:val="auto"/>
                <w:spacing w:val="-3"/>
                <w:sz w:val="24"/>
                <w:szCs w:val="24"/>
              </w:rPr>
            </w:pPr>
            <w:r>
              <w:rPr>
                <w:rFonts w:hint="eastAsia" w:ascii="宋体" w:hAnsi="宋体" w:eastAsia="宋体" w:cs="宋体"/>
                <w:b w:val="0"/>
                <w:bCs w:val="0"/>
                <w:i w:val="0"/>
                <w:iCs w:val="0"/>
                <w:color w:val="auto"/>
                <w:spacing w:val="-2"/>
                <w:sz w:val="24"/>
                <w:szCs w:val="24"/>
              </w:rPr>
              <w:t xml:space="preserve">耐人工气候老化</w:t>
            </w:r>
            <w:r>
              <w:rPr>
                <w:rFonts w:hint="eastAsia" w:ascii="宋体" w:hAnsi="宋体" w:eastAsia="宋体" w:cs="宋体"/>
                <w:b w:val="0"/>
                <w:bCs w:val="0"/>
                <w:i w:val="0"/>
                <w:iCs w:val="0"/>
                <w:color w:val="auto"/>
                <w:spacing w:val="2"/>
                <w:sz w:val="24"/>
                <w:szCs w:val="24"/>
              </w:rPr>
              <w:t xml:space="preserve"> </w:t>
            </w:r>
            <w:r>
              <w:rPr>
                <w:rFonts w:hint="eastAsia" w:ascii="宋体" w:hAnsi="宋体" w:eastAsia="宋体" w:cs="宋体"/>
                <w:b w:val="0"/>
                <w:bCs w:val="0"/>
                <w:i w:val="0"/>
                <w:iCs w:val="0"/>
                <w:color w:val="auto"/>
                <w:spacing w:val="5"/>
                <w:sz w:val="24"/>
                <w:szCs w:val="24"/>
              </w:rPr>
              <w:t xml:space="preserve">性能</w:t>
            </w:r>
            <w:r/>
          </w:p>
        </w:tc>
        <w:tc>
          <w:tcPr>
            <w:gridSpan w:val="2"/>
            <w:tcW w:w="4183" w:type="dxa"/>
            <w:vAlign w:val="center"/>
            <w:textDirection w:val="lrTb"/>
            <w:noWrap w:val="false"/>
          </w:tcPr>
          <w:p>
            <w:pPr>
              <w:pStyle w:val="1860"/>
              <w:ind w:left="0" w:firstLine="0"/>
              <w:jc w:val="center"/>
              <w:spacing w:before="277" w:line="220" w:lineRule="auto"/>
              <w:rPr>
                <w:rFonts w:hint="eastAsia" w:ascii="宋体" w:hAnsi="宋体" w:eastAsia="宋体" w:cs="宋体"/>
                <w:b w:val="0"/>
                <w:bCs w:val="0"/>
                <w:color w:val="auto"/>
                <w:spacing w:val="2"/>
                <w:sz w:val="24"/>
                <w:szCs w:val="24"/>
              </w:rPr>
            </w:pPr>
            <w:r>
              <w:rPr>
                <w:rFonts w:hint="eastAsia" w:ascii="宋体" w:hAnsi="宋体" w:eastAsia="宋体" w:cs="宋体"/>
                <w:b w:val="0"/>
                <w:bCs w:val="0"/>
                <w:i w:val="0"/>
                <w:iCs w:val="0"/>
                <w:color w:val="auto"/>
                <w:spacing w:val="1"/>
                <w:sz w:val="24"/>
                <w:szCs w:val="24"/>
              </w:rPr>
              <w:t xml:space="preserve">拉伸强度</w:t>
            </w:r>
            <w:r/>
          </w:p>
        </w:tc>
        <w:tc>
          <w:tcPr>
            <w:tcW w:w="1278" w:type="dxa"/>
            <w:vAlign w:val="center"/>
            <w:textDirection w:val="lrTb"/>
            <w:noWrap w:val="false"/>
          </w:tcPr>
          <w:p>
            <w:pPr>
              <w:pStyle w:val="1860"/>
              <w:ind w:left="104"/>
              <w:jc w:val="center"/>
              <w:spacing w:line="219" w:lineRule="auto"/>
              <w:rPr>
                <w:rFonts w:hint="eastAsia" w:ascii="宋体" w:hAnsi="宋体" w:eastAsia="宋体" w:cs="宋体"/>
                <w:b w:val="0"/>
                <w:bCs w:val="0"/>
                <w:i w:val="0"/>
                <w:iCs w:val="0"/>
                <w:color w:val="auto"/>
                <w:sz w:val="24"/>
                <w:szCs w:val="24"/>
                <w:lang w:val="en-US" w:eastAsia="en-US" w:bidi="ar-SA"/>
              </w:rPr>
            </w:pPr>
            <w:r>
              <w:rPr>
                <w:rFonts w:hint="eastAsia" w:ascii="宋体" w:hAnsi="宋体" w:eastAsia="宋体" w:cs="宋体"/>
                <w:b w:val="0"/>
                <w:bCs w:val="0"/>
                <w:i w:val="0"/>
                <w:iCs w:val="0"/>
                <w:color w:val="auto"/>
                <w:sz w:val="24"/>
                <w:szCs w:val="24"/>
                <w:lang w:val="en-US" w:eastAsia="en-US" w:bidi="ar-SA"/>
              </w:rPr>
            </w:r>
            <w:r/>
          </w:p>
          <w:p>
            <w:pPr>
              <w:pStyle w:val="1860"/>
              <w:ind w:left="0" w:firstLine="0"/>
              <w:jc w:val="center"/>
              <w:spacing w:line="219" w:lineRule="auto"/>
              <w:rPr>
                <w:rFonts w:hint="eastAsia" w:ascii="宋体" w:hAnsi="宋体" w:eastAsia="宋体" w:cs="宋体"/>
                <w:b w:val="0"/>
                <w:bCs w:val="0"/>
                <w:color w:val="auto"/>
                <w:spacing w:val="-5"/>
                <w:position w:val="-3"/>
                <w:sz w:val="24"/>
                <w:szCs w:val="24"/>
              </w:rPr>
            </w:pPr>
            <w:r>
              <w:rPr>
                <w:rFonts w:hint="eastAsia" w:ascii="宋体" w:hAnsi="宋体" w:eastAsia="宋体" w:cs="宋体"/>
                <w:b w:val="0"/>
                <w:bCs w:val="0"/>
                <w:i w:val="0"/>
                <w:iCs w:val="0"/>
                <w:color w:val="auto"/>
                <w:spacing w:val="-1"/>
                <w:sz w:val="24"/>
                <w:szCs w:val="24"/>
              </w:rPr>
              <w:t xml:space="preserve">MPa</w:t>
            </w:r>
            <w:r/>
          </w:p>
        </w:tc>
        <w:tc>
          <w:tcPr>
            <w:tcW w:w="1435" w:type="dxa"/>
            <w:vAlign w:val="center"/>
            <w:textDirection w:val="lrTb"/>
            <w:noWrap w:val="false"/>
          </w:tcPr>
          <w:p>
            <w:pPr>
              <w:ind w:left="0" w:firstLine="0"/>
              <w:jc w:val="center"/>
              <w:spacing w:line="263" w:lineRule="auto"/>
              <w:rPr>
                <w:rFonts w:hint="eastAsia" w:ascii="宋体" w:hAnsi="宋体" w:eastAsia="宋体" w:cs="宋体"/>
                <w:b w:val="0"/>
                <w:bCs w:val="0"/>
                <w:color w:val="auto"/>
                <w:spacing w:val="-8"/>
                <w:sz w:val="24"/>
                <w:szCs w:val="24"/>
              </w:rPr>
            </w:pPr>
            <w:r>
              <w:rPr>
                <w:rFonts w:hint="eastAsia" w:ascii="宋体" w:hAnsi="宋体" w:eastAsia="宋体" w:cs="宋体"/>
                <w:b w:val="0"/>
                <w:bCs w:val="0"/>
                <w:i w:val="0"/>
                <w:iCs w:val="0"/>
                <w:color w:val="auto"/>
                <w:spacing w:val="-6"/>
                <w:sz w:val="24"/>
                <w:szCs w:val="24"/>
              </w:rPr>
              <w:t xml:space="preserve">≥0.5</w:t>
            </w:r>
            <w:r/>
          </w:p>
        </w:tc>
      </w:tr>
      <w:tr>
        <w:trPr>
          <w:trHeight w:val="680" w:hRule="exact"/>
        </w:trPr>
        <w:tc>
          <w:tcPr>
            <w:tcW w:w="734" w:type="dxa"/>
            <w:vAlign w:val="center"/>
            <w:vMerge w:val="continue"/>
            <w:textDirection w:val="lrTb"/>
            <w:noWrap w:val="false"/>
          </w:tcPr>
          <w:p>
            <w:pPr>
              <w:pStyle w:val="1860"/>
              <w:ind w:left="175"/>
              <w:jc w:val="center"/>
              <w:spacing w:before="276"/>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pStyle w:val="1860"/>
              <w:ind w:left="521"/>
              <w:jc w:val="center"/>
              <w:spacing w:before="257" w:line="220" w:lineRule="auto"/>
              <w:rPr>
                <w:rFonts w:hint="eastAsia" w:ascii="宋体" w:hAnsi="宋体" w:eastAsia="宋体" w:cs="宋体"/>
                <w:b w:val="0"/>
                <w:bCs w:val="0"/>
                <w:color w:val="auto"/>
                <w:spacing w:val="-3"/>
                <w:sz w:val="24"/>
                <w:szCs w:val="24"/>
              </w:rPr>
            </w:pPr>
            <w:r>
              <w:rPr>
                <w:rFonts w:hint="eastAsia" w:ascii="宋体" w:hAnsi="宋体" w:eastAsia="宋体" w:cs="宋体"/>
                <w:b w:val="0"/>
                <w:bCs w:val="0"/>
                <w:color w:val="auto"/>
                <w:spacing w:val="-3"/>
                <w:sz w:val="24"/>
                <w:szCs w:val="24"/>
              </w:rPr>
            </w:r>
            <w:r/>
          </w:p>
        </w:tc>
        <w:tc>
          <w:tcPr>
            <w:gridSpan w:val="2"/>
            <w:tcW w:w="4183" w:type="dxa"/>
            <w:vAlign w:val="center"/>
            <w:textDirection w:val="lrTb"/>
            <w:noWrap w:val="false"/>
          </w:tcPr>
          <w:p>
            <w:pPr>
              <w:pStyle w:val="1860"/>
              <w:ind w:left="0" w:firstLine="0"/>
              <w:jc w:val="center"/>
              <w:spacing w:before="268" w:line="219" w:lineRule="auto"/>
              <w:rPr>
                <w:rFonts w:hint="eastAsia" w:ascii="宋体" w:hAnsi="宋体" w:eastAsia="宋体" w:cs="宋体"/>
                <w:b w:val="0"/>
                <w:bCs w:val="0"/>
                <w:color w:val="auto"/>
                <w:spacing w:val="2"/>
                <w:sz w:val="24"/>
                <w:szCs w:val="24"/>
              </w:rPr>
            </w:pPr>
            <w:r>
              <w:rPr>
                <w:rFonts w:hint="eastAsia" w:ascii="宋体" w:hAnsi="宋体" w:eastAsia="宋体" w:cs="宋体"/>
                <w:b w:val="0"/>
                <w:bCs w:val="0"/>
                <w:i w:val="0"/>
                <w:iCs w:val="0"/>
                <w:color w:val="auto"/>
                <w:spacing w:val="-2"/>
                <w:sz w:val="24"/>
                <w:szCs w:val="24"/>
              </w:rPr>
              <w:t xml:space="preserve">拉断伸长率，%</w:t>
            </w:r>
            <w:r/>
          </w:p>
        </w:tc>
        <w:tc>
          <w:tcPr>
            <w:tcW w:w="1278" w:type="dxa"/>
            <w:vAlign w:val="center"/>
            <w:textDirection w:val="lrTb"/>
            <w:noWrap w:val="false"/>
          </w:tcPr>
          <w:p>
            <w:pPr>
              <w:pStyle w:val="1860"/>
              <w:ind w:left="0" w:firstLine="0"/>
              <w:jc w:val="center"/>
              <w:spacing w:before="65" w:line="136" w:lineRule="exact"/>
              <w:rPr>
                <w:rFonts w:ascii="宋体" w:hAnsi="宋体" w:eastAsia="宋体" w:cs="宋体"/>
                <w:b w:val="0"/>
                <w:bCs w:val="0"/>
                <w:color w:val="auto"/>
                <w:spacing w:val="-5"/>
                <w:position w:val="-3"/>
                <w:sz w:val="24"/>
                <w:szCs w:val="24"/>
                <w:lang w:val="en-US" w:eastAsia="zh-CN"/>
              </w:rPr>
            </w:pPr>
            <w:r>
              <w:rPr>
                <w:rFonts w:hint="eastAsia" w:ascii="宋体" w:hAnsi="宋体" w:eastAsia="宋体" w:cs="宋体"/>
                <w:b w:val="0"/>
                <w:bCs w:val="0"/>
                <w:color w:val="auto"/>
                <w:position w:val="-3"/>
                <w:sz w:val="24"/>
                <w:szCs w:val="24"/>
              </w:rPr>
              <w:t xml:space="preserve">—</w:t>
            </w:r>
            <w:r/>
          </w:p>
        </w:tc>
        <w:tc>
          <w:tcPr>
            <w:tcW w:w="1435" w:type="dxa"/>
            <w:vAlign w:val="center"/>
            <w:textDirection w:val="lrTb"/>
            <w:noWrap w:val="false"/>
          </w:tcPr>
          <w:p>
            <w:pPr>
              <w:pStyle w:val="1860"/>
              <w:ind w:left="0" w:firstLine="0"/>
              <w:jc w:val="center"/>
              <w:spacing w:before="49" w:line="237" w:lineRule="auto"/>
              <w:rPr>
                <w:rFonts w:ascii="宋体" w:hAnsi="宋体" w:eastAsia="宋体" w:cs="宋体"/>
                <w:b w:val="0"/>
                <w:bCs w:val="0"/>
                <w:color w:val="auto"/>
                <w:spacing w:val="-8"/>
                <w:sz w:val="24"/>
                <w:szCs w:val="24"/>
                <w:lang w:val="en-US"/>
              </w:rPr>
            </w:pPr>
            <w:r>
              <w:rPr>
                <w:rFonts w:hint="eastAsia" w:ascii="宋体" w:hAnsi="宋体" w:eastAsia="宋体" w:cs="宋体"/>
                <w:b w:val="0"/>
                <w:bCs w:val="0"/>
                <w:i w:val="0"/>
                <w:iCs w:val="0"/>
                <w:color w:val="auto"/>
                <w:spacing w:val="-6"/>
                <w:sz w:val="24"/>
                <w:szCs w:val="24"/>
              </w:rPr>
              <w:t xml:space="preserve">≥</w:t>
            </w:r>
            <w:r>
              <w:rPr>
                <w:rFonts w:hint="eastAsia" w:ascii="宋体" w:hAnsi="宋体" w:eastAsia="宋体" w:cs="宋体"/>
                <w:b w:val="0"/>
                <w:bCs w:val="0"/>
                <w:i w:val="0"/>
                <w:iCs w:val="0"/>
                <w:color w:val="auto"/>
                <w:spacing w:val="-6"/>
                <w:sz w:val="24"/>
                <w:szCs w:val="24"/>
                <w:lang w:val="en-US" w:eastAsia="zh-CN"/>
              </w:rPr>
              <w:t xml:space="preserve">40</w:t>
            </w:r>
            <w:r/>
          </w:p>
        </w:tc>
      </w:tr>
    </w:tbl>
    <w:p>
      <w:pPr>
        <w:ind w:left="0" w:firstLine="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val="0"/>
          <w:i w:val="0"/>
          <w:iCs w:val="0"/>
          <w:color w:val="auto"/>
          <w:sz w:val="24"/>
          <w:szCs w:val="28"/>
          <w:highlight w:val="none"/>
          <w:u w:val="none"/>
          <w:lang w:val="en-US" w:eastAsia="zh-CN" w:bidi="ar"/>
        </w:rPr>
        <w:t xml:space="preserve">性能指标等不得低于上述规格参数及技术要求的所述内容。并须按要求提供相应证明材料，并承诺在签订合同前向采购人提供符合上述要求的证明材料原件（和投标文件所提供的须一致）进行核查（提供承诺书原件加盖公章，格式自拟），否则视为无效投标</w:t>
      </w:r>
      <w:r>
        <w:rPr>
          <w:rFonts w:hint="eastAsia" w:ascii="宋体" w:hAnsi="宋体" w:eastAsia="宋体" w:cs="宋体"/>
          <w:b/>
          <w:bCs w:val="0"/>
          <w:i w:val="0"/>
          <w:iCs w:val="0"/>
          <w:color w:val="auto"/>
          <w:sz w:val="28"/>
          <w:szCs w:val="32"/>
          <w:highlight w:val="none"/>
          <w:u w:val="none"/>
          <w:lang w:val="en-US" w:eastAsia="zh-CN" w:bidi="ar"/>
        </w:rPr>
        <w:t xml:space="preserve">。</w:t>
      </w:r>
      <w:r/>
    </w:p>
    <w:p>
      <w:pPr>
        <w:numPr>
          <w:ilvl w:val="0"/>
          <w:numId w:val="0"/>
        </w:numPr>
        <w:spacing w:line="360" w:lineRule="auto"/>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五、人造草皮技术要求：（符合GB/T20394-2019要求）</w:t>
      </w:r>
      <w:r/>
    </w:p>
    <w:p>
      <w:pPr>
        <w:numPr>
          <w:ilvl w:val="0"/>
          <w:numId w:val="0"/>
        </w:numPr>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5.1有害物质释放限量要求</w:t>
      </w:r>
      <w:r/>
    </w:p>
    <w:tbl>
      <w:tblPr>
        <w:tblStyle w:val="783"/>
        <w:tblW w:w="9372" w:type="dxa"/>
        <w:jc w:val="center"/>
        <w:tblLayout w:type="fixed"/>
        <w:tblCellMar>
          <w:left w:w="108" w:type="dxa"/>
          <w:top w:w="0" w:type="dxa"/>
          <w:right w:w="108" w:type="dxa"/>
          <w:bottom w:w="0" w:type="dxa"/>
        </w:tblCellMar>
        <w:tblLook w:val="04A0" w:firstRow="1" w:lastRow="0" w:firstColumn="1" w:lastColumn="0" w:noHBand="0" w:noVBand="1"/>
      </w:tblPr>
      <w:tblGrid>
        <w:gridCol w:w="2147"/>
        <w:gridCol w:w="4362"/>
        <w:gridCol w:w="2863"/>
      </w:tblGrid>
      <w:tr>
        <w:trPr>
          <w:jc w:val="center"/>
          <w:trHeight w:val="652"/>
          <w:tblHeader/>
        </w:trPr>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pageBreakBefore w:val="0"/>
              <w:spacing w:line="240" w:lineRule="auto"/>
              <w:widowControl/>
              <w:rPr>
                <w:rFonts w:hint="eastAsia" w:ascii="宋体" w:hAnsi="宋体" w:cs="宋体"/>
                <w:b/>
                <w:bCs/>
                <w:color w:val="auto"/>
                <w:sz w:val="21"/>
                <w:szCs w:val="21"/>
                <w:u w:val="single"/>
                <w:lang w:val="en-US" w:eastAsia="zh-CN"/>
              </w:rPr>
            </w:pPr>
            <w:r>
              <w:rPr>
                <w:rFonts w:hint="eastAsia" w:ascii="宋体" w:hAnsi="宋体" w:cs="宋体"/>
                <w:b/>
                <w:bCs/>
                <w:color w:val="auto"/>
                <w:sz w:val="21"/>
                <w:szCs w:val="21"/>
                <w:lang w:eastAsia="zh-CN"/>
              </w:rPr>
              <w:t xml:space="preserve">有害物质测试项目</w:t>
            </w:r>
            <w:r/>
          </w:p>
        </w:tc>
        <w:tc>
          <w:tcPr>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u w:val="single"/>
                <w:lang w:val="en-US" w:eastAsia="zh-CN" w:bidi="ar-SA"/>
              </w:rPr>
            </w:pPr>
            <w:r>
              <w:rPr>
                <w:rFonts w:hint="eastAsia" w:ascii="宋体" w:hAnsi="宋体" w:cs="宋体"/>
                <w:b/>
                <w:bCs/>
                <w:color w:val="auto"/>
                <w:sz w:val="21"/>
                <w:szCs w:val="21"/>
                <w:u w:val="none"/>
                <w:lang w:val="en-US" w:eastAsia="zh-CN"/>
              </w:rPr>
              <w:t xml:space="preserve">限量/[mg/(㎡·h)]</w:t>
            </w:r>
            <w:r/>
          </w:p>
        </w:tc>
      </w:tr>
      <w:tr>
        <w:trPr>
          <w:jc w:val="center"/>
          <w:trHeight w:val="476" w:hRule="exact"/>
        </w:trPr>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hint="eastAsia" w:ascii="宋体" w:hAnsi="宋体" w:cs="宋体"/>
                <w:color w:val="auto"/>
                <w:szCs w:val="22"/>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ascii="宋体" w:hAnsi="宋体" w:eastAsia="宋体" w:cs="宋体"/>
                <w:color w:val="auto"/>
                <w:szCs w:val="22"/>
                <w:lang w:val="en-US" w:eastAsia="zh-CN" w:bidi="ar"/>
              </w:rPr>
              <w:t xml:space="preserve">总挥发性有机化合物(TVOC)</w:t>
            </w:r>
            <w:r/>
          </w:p>
        </w:tc>
        <w:tc>
          <w:tcPr>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&lt;0.600</w:t>
            </w:r>
            <w:r/>
          </w:p>
        </w:tc>
      </w:tr>
      <w:tr>
        <w:trPr>
          <w:jc w:val="center"/>
          <w:trHeight w:val="476" w:hRule="exact"/>
        </w:trPr>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hint="eastAsia" w:ascii="宋体" w:hAnsi="宋体" w:cs="宋体"/>
                <w:color w:val="auto"/>
                <w:szCs w:val="22"/>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ascii="宋体" w:hAnsi="宋体" w:eastAsia="宋体" w:cs="宋体"/>
                <w:color w:val="auto"/>
                <w:szCs w:val="22"/>
                <w:lang w:val="en-US" w:eastAsia="zh-CN" w:bidi="ar"/>
              </w:rPr>
              <w:t xml:space="preserve">甲醛</w:t>
            </w:r>
            <w:r/>
          </w:p>
        </w:tc>
        <w:tc>
          <w:tcPr>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&lt;0.050</w:t>
            </w:r>
            <w:r/>
          </w:p>
        </w:tc>
      </w:tr>
      <w:tr>
        <w:trPr>
          <w:jc w:val="center"/>
          <w:trHeight w:val="476" w:hRule="exact"/>
        </w:trPr>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hint="eastAsia" w:ascii="宋体" w:hAnsi="宋体" w:cs="宋体"/>
                <w:color w:val="auto"/>
                <w:szCs w:val="22"/>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ascii="宋体" w:hAnsi="宋体" w:eastAsia="宋体" w:cs="宋体"/>
                <w:color w:val="auto"/>
                <w:szCs w:val="22"/>
                <w:lang w:val="en-US" w:eastAsia="zh-CN" w:bidi="ar"/>
              </w:rPr>
              <w:t xml:space="preserve">苯乙烯</w:t>
            </w:r>
            <w:r/>
          </w:p>
        </w:tc>
        <w:tc>
          <w:tcPr>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&lt;0.500</w:t>
            </w:r>
            <w:r/>
          </w:p>
        </w:tc>
      </w:tr>
      <w:tr>
        <w:trPr>
          <w:jc w:val="center"/>
          <w:trHeight w:val="476" w:hRule="exact"/>
        </w:trPr>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hint="eastAsia" w:ascii="宋体" w:hAnsi="宋体" w:cs="宋体"/>
                <w:color w:val="auto"/>
                <w:szCs w:val="22"/>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ascii="宋体" w:hAnsi="宋体" w:eastAsia="宋体" w:cs="宋体"/>
                <w:color w:val="auto"/>
                <w:szCs w:val="22"/>
                <w:lang w:val="en-US" w:eastAsia="zh-CN" w:bidi="ar"/>
              </w:rPr>
              <w:t xml:space="preserve">4-苯基环已烯</w:t>
            </w:r>
            <w:r/>
          </w:p>
        </w:tc>
        <w:tc>
          <w:tcPr>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&lt;0.050</w:t>
            </w:r>
            <w:r/>
          </w:p>
        </w:tc>
      </w:tr>
    </w:tbl>
    <w:p>
      <w:pPr>
        <w:ind w:left="0" w:firstLine="0"/>
        <w:rPr>
          <w:rFonts w:hint="eastAsia"/>
          <w:b/>
          <w:bCs w:val="0"/>
          <w:color w:val="auto"/>
          <w:sz w:val="24"/>
          <w:szCs w:val="24"/>
          <w:lang w:val="en-US" w:eastAsia="zh-CN"/>
        </w:rPr>
      </w:pPr>
      <w:r>
        <w:rPr>
          <w:rFonts w:hint="eastAsia"/>
          <w:b/>
          <w:bCs w:val="0"/>
          <w:color w:val="auto"/>
          <w:sz w:val="24"/>
          <w:szCs w:val="24"/>
          <w:lang w:val="en-US" w:eastAsia="zh-CN"/>
        </w:rPr>
        <w:t xml:space="preserve">5.2可迁移元素最大限量要求</w:t>
      </w:r>
      <w:r/>
    </w:p>
    <w:tbl>
      <w:tblPr>
        <w:tblStyle w:val="783"/>
        <w:tblW w:w="9372" w:type="dxa"/>
        <w:jc w:val="center"/>
        <w:tblLayout w:type="fixed"/>
        <w:tblCellMar>
          <w:left w:w="108" w:type="dxa"/>
          <w:top w:w="0" w:type="dxa"/>
          <w:right w:w="108" w:type="dxa"/>
          <w:bottom w:w="0" w:type="dxa"/>
        </w:tblCellMar>
        <w:tblLook w:val="04A0" w:firstRow="1" w:lastRow="0" w:firstColumn="1" w:lastColumn="0" w:noHBand="0" w:noVBand="1"/>
      </w:tblPr>
      <w:tblGrid>
        <w:gridCol w:w="1041"/>
        <w:gridCol w:w="1041"/>
        <w:gridCol w:w="1041"/>
        <w:gridCol w:w="1041"/>
        <w:gridCol w:w="1041"/>
        <w:gridCol w:w="1041"/>
        <w:gridCol w:w="1041"/>
        <w:gridCol w:w="1041"/>
        <w:gridCol w:w="1044"/>
      </w:tblGrid>
      <w:tr>
        <w:trPr>
          <w:jc w:val="center"/>
          <w:trHeight w:val="1108"/>
          <w:tblHeader/>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可迁移元素种类</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锑(Sb)</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砷(As)</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钡(Ba)</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镉(Cd)</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铬(Cr)</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铅(Pb)</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汞(Hg)</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硒(Se)</w:t>
            </w:r>
            <w:r/>
          </w:p>
        </w:tc>
      </w:tr>
      <w:tr>
        <w:trPr>
          <w:jc w:val="center"/>
          <w:trHeight w:val="1108"/>
          <w:tblHeader/>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最大限量/(mg/kg)</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1 000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500</w:t>
            </w:r>
            <w:r/>
          </w:p>
        </w:tc>
      </w:tr>
    </w:tbl>
    <w:p>
      <w:pPr>
        <w:ind w:left="0" w:firstLine="0"/>
        <w:rPr>
          <w:b/>
          <w:bCs w:val="0"/>
          <w:color w:val="auto"/>
          <w:sz w:val="24"/>
          <w:szCs w:val="24"/>
          <w:lang w:val="en-US" w:eastAsia="zh-CN"/>
        </w:rPr>
      </w:pPr>
      <w:r>
        <w:rPr>
          <w:b/>
          <w:bCs w:val="0"/>
          <w:color w:val="auto"/>
          <w:sz w:val="24"/>
          <w:szCs w:val="24"/>
          <w:lang w:val="en-US" w:eastAsia="zh-CN"/>
        </w:rPr>
      </w:r>
      <w:r/>
    </w:p>
    <w:p>
      <w:pPr>
        <w:ind w:left="0" w:firstLine="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val="0"/>
          <w:i w:val="0"/>
          <w:iCs w:val="0"/>
          <w:color w:val="auto"/>
          <w:sz w:val="24"/>
          <w:szCs w:val="28"/>
          <w:highlight w:val="none"/>
          <w:u w:val="none"/>
          <w:lang w:val="en-US" w:eastAsia="zh-CN" w:bidi="ar"/>
        </w:rPr>
        <w:t xml:space="preserve">性能指标等不得低于上述规格参数及技术要求的所述内容。并须按要求提供相应证明材料，并承诺在签订合同前向采购人提供符合上述要求的证明材料原件（和投标文件所提供的须一致）进行核查（提供承诺书原件加盖公章，格式自拟），否则视为无效投标。</w:t>
      </w:r>
      <w:r/>
    </w:p>
    <w:p>
      <w:pPr>
        <w:keepLines w:val="0"/>
        <w:keepNext w:val="0"/>
        <w:pageBreakBefore w:val="0"/>
        <w:spacing w:beforeAutospacing="0" w:afterAutospacing="0"/>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六、项目验收要求</w:t>
      </w:r>
      <w:r/>
    </w:p>
    <w:p>
      <w:pPr>
        <w:pStyle w:val="1082"/>
        <w:ind w:left="0" w:firstLine="567"/>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1、验收检验</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1.1材料进场前供应商提供检验检测报告，由采购人和项目监理随机抽取不同批次的材料进行送检，检验结果须符合采购人需求中规定技术等级。如抽检结果不符合，全数退回，所造成的损失由供应商自行承担。</w:t>
      </w:r>
      <w:r/>
    </w:p>
    <w:p>
      <w:pPr>
        <w:pStyle w:val="1082"/>
        <w:ind w:left="0" w:firstLine="567"/>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1.2塑胶、人造草皮等成品验收检验项目为厚度、物理机械性能、合成材料面层中无机填料及高聚物的含量、合成材料面层成品和原料中有害物质限量及气味，</w:t>
      </w:r>
      <w:r>
        <w:rPr>
          <w:rFonts w:hint="eastAsia" w:ascii="宋体" w:hAnsi="宋体" w:eastAsia="宋体" w:cs="宋体"/>
          <w:b w:val="0"/>
          <w:bCs w:val="0"/>
          <w:color w:val="auto"/>
          <w:sz w:val="24"/>
          <w:szCs w:val="24"/>
          <w:highlight w:val="none"/>
          <w:lang w:val="en-US" w:eastAsia="zh-CN" w:bidi="ar-SA"/>
        </w:rPr>
        <w:t xml:space="preserve">具体根据采购人及项目需求决定检测范围和内容。</w:t>
      </w:r>
      <w:r/>
    </w:p>
    <w:p>
      <w:pPr>
        <w:pStyle w:val="1082"/>
        <w:ind w:left="0" w:firstLine="567"/>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1.3塑胶主要原材料（封底胶水、面层胶水、塑胶颗粒、色浆）的理化环保指标等需由有检测资质的机构现场抽检，检测费用由承包人承担。</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2、型式检验</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型式检验项目具体详见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《中小学合成材料面层运动场地》GB36246-2018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的技术要求的</w:t>
      </w:r>
      <w:r>
        <w:rPr>
          <w:rFonts w:hint="eastAsia" w:ascii="宋体" w:hAnsi="宋体" w:eastAsia="宋体" w:cs="宋体"/>
          <w:color w:val="auto"/>
          <w:sz w:val="24"/>
          <w:szCs w:val="24"/>
          <w:highlight w:val="none"/>
          <w:lang w:val="en-US" w:eastAsia="zh-CN" w:bidi="ar-SA"/>
        </w:rPr>
        <w:t xml:space="preserve">5.2～5.6,出现下列情况之一时,产品应进行型式检验：</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a)新产品、新工艺、新配方定型鉴定时;</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b)正常生产后,原材料、生产工艺、配方有重大变化时;</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c)停产或未施工6个月及以上恢复生产或施工时;</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d)正常生产或施工时,每年进行一次;</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e)质量主管部门监督抽查时。</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3、检验结果的判定</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经检验，检验项目全部合格,判定所检样品符合本标准要求；检验项目中任一项或一项以上不合格，判定所检样品不符合本标准要求。</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 复验规则</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4.1原料样品经检验不符合本标准要求的,可另取双倍样品进行复验,检验项目全部合格，判定所检样品复验符合本标准要求,否则判定不符合本标准要求。</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 成品样品经</w:t>
      </w:r>
      <w:r>
        <w:rPr>
          <w:rFonts w:hint="eastAsia" w:ascii="宋体" w:hAnsi="宋体" w:eastAsia="宋体" w:cs="宋体"/>
          <w:color w:val="auto"/>
          <w:sz w:val="24"/>
          <w:szCs w:val="24"/>
          <w:highlight w:val="none"/>
          <w:lang w:val="en-US" w:eastAsia="zh-CN" w:bidi="ar-SA"/>
        </w:rPr>
        <w:t xml:space="preserve">初次检验如有部分指标不符合本标准要求的,可以安排复验。如物理机械性能、无机填料含量或高聚物总量存在不合格项目,可对复验备样进行检测,如果两块复验备样全部合格,判定复验符合本标准要求,否则判定不符合本标准要求；必要时,可在铺装完成后的场地上现场见证挖取样品进行复验，如检验项目全部合格,判定复验符合本标准要求,否则判定不符合本标准要求。如有害物质或气味要求存在不合格项目,可在60d内整改完毕后重新在铺装完成后的场地上现场见证挖取样品进行检验，如检验项目全部合格,判定复验符合本标准要求,否则判定不符合本标准要求。</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5、场地符合性判定原则</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所有检验项目，包括复验项目(如有)均符合本标准要求时,判定该场地符合本标准要求。</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6、若供应商提供的材料或成品检验结果不合格由供应商承担一切后果，采购人有权依据相关法律法规进行索赔。</w:t>
      </w:r>
      <w:r/>
    </w:p>
    <w:p>
      <w:pPr>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8"/>
          <w:szCs w:val="28"/>
          <w:highlight w:val="none"/>
          <w:lang w:val="en-US" w:eastAsia="zh-CN"/>
        </w:rPr>
        <w:t xml:space="preserve">七、材料和成品检测的其他要求</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1、施工完成后需对产品进行检测，检测费由成交供应商支付，检测不合格的产品进行铲除，重新铺设的产品待检验合格后重新铺设，期间所有费用由供应商自行承担。</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施工安全要求：施工过程中发生的一切安全问题均由成交供应商承担全部责任；成交供应商必须安排具有相应资格人员参与安装施工，进场安装施工人员在本项目履约期间具有人身意外伤害险；在安装施工中要严格按行业规定进行安装施工，若出现任何安全事故，责任由成交供应商自行承担；要文明施工，不得影响学校正常教育教学秩序。</w:t>
      </w:r>
      <w:r/>
    </w:p>
    <w:p>
      <w:pPr>
        <w:pStyle w:val="1082"/>
        <w:ind w:left="0" w:firstLine="567"/>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监理人审查后认为已具备竣工验收条件的，应将竣工验收申请报告提交发包人，发包人应在收到经监理人审核的竣工验收申请报告后28天内审批完毕并组织监理人、承包人、有田径场地验收资质的机构等相关单位完成竣工验收（验收费用由承包人承担）。</w:t>
      </w:r>
      <w:r/>
    </w:p>
    <w:p>
      <w:pPr>
        <w:ind w:firstLine="48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、项目其他要求</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auto"/>
          <w:sz w:val="24"/>
          <w:szCs w:val="24"/>
          <w:highlight w:val="none"/>
          <w:lang w:val="en-US" w:eastAsia="zh-CN" w:bidi="ar-SA"/>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报价中还包括</w:t>
      </w:r>
      <w:r>
        <w:rPr>
          <w:rFonts w:hint="eastAsia" w:ascii="宋体" w:hAnsi="宋体"/>
          <w:color w:val="auto"/>
          <w:sz w:val="24"/>
          <w:szCs w:val="24"/>
        </w:rPr>
        <w:t xml:space="preserve">运输费、装卸费、安装费、</w:t>
      </w:r>
      <w:r>
        <w:rPr>
          <w:rFonts w:hint="eastAsia" w:ascii="宋体" w:hAnsi="宋体"/>
          <w:color w:val="auto"/>
          <w:sz w:val="24"/>
          <w:szCs w:val="24"/>
          <w:lang w:val="en-US" w:eastAsia="zh-CN"/>
        </w:rPr>
        <w:t xml:space="preserve">代理</w:t>
      </w:r>
      <w:r>
        <w:rPr>
          <w:rFonts w:hint="eastAsia" w:ascii="宋体" w:hAnsi="宋体"/>
          <w:color w:val="auto"/>
          <w:sz w:val="24"/>
          <w:szCs w:val="24"/>
        </w:rPr>
        <w:t xml:space="preserve">服务费、</w:t>
      </w:r>
      <w:r>
        <w:rPr>
          <w:rFonts w:hint="eastAsia"/>
          <w:color w:val="auto"/>
          <w:sz w:val="24"/>
          <w:szCs w:val="24"/>
          <w:lang w:val="en-US" w:eastAsia="zh-CN"/>
        </w:rPr>
        <w:t xml:space="preserve">评审费、</w:t>
      </w:r>
      <w:r>
        <w:rPr>
          <w:rFonts w:hint="eastAsia" w:ascii="宋体" w:hAnsi="宋体"/>
          <w:color w:val="auto"/>
          <w:sz w:val="24"/>
          <w:szCs w:val="24"/>
        </w:rPr>
        <w:t xml:space="preserve">检测费等一切费用</w:t>
      </w:r>
      <w:r>
        <w:rPr>
          <w:rFonts w:hint="eastAsia" w:ascii="宋体" w:hAnsi="宋体"/>
          <w:color w:val="auto"/>
          <w:sz w:val="24"/>
          <w:szCs w:val="24"/>
          <w:lang w:eastAsia="zh-CN"/>
        </w:rPr>
        <w:t xml:space="preserve">，</w:t>
      </w:r>
      <w:r>
        <w:rPr>
          <w:rFonts w:hint="eastAsia" w:ascii="宋体" w:hAnsi="宋体"/>
          <w:color w:val="auto"/>
          <w:sz w:val="24"/>
          <w:szCs w:val="24"/>
        </w:rPr>
        <w:t xml:space="preserve">本工程完工后要对合成材料及面层进行检测，待各项指标检测合格后方可进行工程竣工验收、结算。</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供应商必须承诺所购买材料严格按照磋商文件要求采购。成交供应商不得购买伪劣产品或以旧充新、以次充好、掺杂使假。所有材料及其他配件均须确保为国标合格、环保、成熟、安全可靠的知名品牌的全新优等产品，以确保结构安全环保。</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6、成交供应商负责工程验收及交付使用前的工程卫生清理工作，该费用包含在报价中。</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7、本工程技术规范高于国家标准的，按相应的规范执行；低于国家标准的，按国家标准执行。</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9、本工程工期紧，如需赶工施工，以保证项目顺利完成，报价时包含赶工、雨季施工、反季节施工等措施费用。</w:t>
      </w:r>
      <w:r/>
    </w:p>
    <w:p>
      <w:pPr>
        <w:ind w:firstLine="442"/>
        <w:jc w:val="left"/>
        <w:spacing w:line="336" w:lineRule="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九、商务条款</w:t>
      </w:r>
      <w:r/>
    </w:p>
    <w:p>
      <w:pPr>
        <w:pStyle w:val="1123"/>
        <w:ind w:left="0" w:firstLine="442"/>
        <w:spacing w:line="336" w:lineRule="auto"/>
        <w:rPr>
          <w:rFonts w:hAnsi="宋体" w:cs="宋体"/>
          <w:i w:val="0"/>
          <w:iCs w:val="0"/>
          <w:color w:val="auto"/>
          <w:sz w:val="22"/>
          <w:szCs w:val="22"/>
          <w:highlight w:val="none"/>
          <w:u w:val="single"/>
        </w:rPr>
      </w:pPr>
      <w:r>
        <w:rPr>
          <w:rFonts w:hint="eastAsia" w:hAnsi="宋体" w:cs="宋体"/>
          <w:i/>
          <w:iCs/>
          <w:color w:val="auto"/>
          <w:sz w:val="22"/>
          <w:szCs w:val="22"/>
          <w:highlight w:val="none"/>
          <w:u w:val="single"/>
        </w:rPr>
        <w:t xml:space="preserve">1、付款方式：</w:t>
      </w:r>
      <w:r/>
    </w:p>
    <w:p>
      <w:pPr>
        <w:pStyle w:val="1123"/>
        <w:ind w:left="0" w:firstLine="442"/>
        <w:spacing w:line="336" w:lineRule="auto"/>
        <w:rPr>
          <w:rFonts w:hint="eastAsia" w:ascii="宋体" w:hAnsi="宋体" w:eastAsia="宋体" w:cs="宋体"/>
          <w:b w:val="0"/>
          <w:bCs w:val="0"/>
          <w:i/>
          <w:iCs/>
          <w:color w:val="auto"/>
          <w:sz w:val="22"/>
          <w:szCs w:val="22"/>
          <w:highlight w:val="none"/>
          <w:u w:val="single"/>
        </w:rPr>
      </w:pPr>
      <w:r>
        <w:rPr>
          <w:rFonts w:hint="eastAsia" w:ascii="宋体" w:hAnsi="宋体" w:eastAsia="宋体" w:cs="宋体"/>
          <w:b w:val="0"/>
          <w:bCs w:val="0"/>
          <w:i/>
          <w:iCs/>
          <w:color w:val="auto"/>
          <w:sz w:val="22"/>
          <w:szCs w:val="22"/>
          <w:highlight w:val="none"/>
          <w:u w:val="single"/>
        </w:rPr>
        <w:t xml:space="preserve">工程竣工并验收合格后付至合同总价80%，审计结束后付至审定价的97%，余款3%做为工程质量保修金，待</w:t>
      </w:r>
      <w:r>
        <w:rPr>
          <w:rFonts w:hint="eastAsia" w:ascii="宋体" w:hAnsi="宋体" w:eastAsia="宋体" w:cs="宋体"/>
          <w:b w:val="0"/>
          <w:bCs w:val="0"/>
          <w:i/>
          <w:iCs/>
          <w:color w:val="auto"/>
          <w:sz w:val="22"/>
          <w:szCs w:val="22"/>
          <w:highlight w:val="none"/>
          <w:u w:val="single"/>
          <w:lang w:val="en-US" w:eastAsia="zh-CN"/>
        </w:rPr>
        <w:t xml:space="preserve">缺陷责任期</w:t>
      </w:r>
      <w:r>
        <w:rPr>
          <w:rFonts w:hint="eastAsia" w:ascii="宋体" w:hAnsi="宋体" w:eastAsia="宋体" w:cs="宋体"/>
          <w:b w:val="0"/>
          <w:bCs w:val="0"/>
          <w:i/>
          <w:iCs/>
          <w:color w:val="auto"/>
          <w:sz w:val="22"/>
          <w:szCs w:val="22"/>
          <w:highlight w:val="none"/>
          <w:u w:val="single"/>
        </w:rPr>
        <w:t xml:space="preserve">结束后一次性无息退还。</w:t>
      </w:r>
      <w:r/>
    </w:p>
    <w:p>
      <w:pPr>
        <w:pStyle w:val="1123"/>
        <w:ind w:left="0" w:firstLine="442"/>
        <w:spacing w:line="336" w:lineRule="auto"/>
        <w:rPr>
          <w:rFonts w:hint="eastAsia" w:hAnsi="宋体" w:eastAsia="宋体" w:cs="宋体"/>
          <w:b w:val="0"/>
          <w:bCs w:val="0"/>
          <w:i/>
          <w:iCs/>
          <w:color w:val="auto"/>
          <w:sz w:val="22"/>
          <w:szCs w:val="22"/>
          <w:highlight w:val="none"/>
          <w:u w:val="single"/>
        </w:rPr>
      </w:pPr>
      <w:r>
        <w:rPr>
          <w:rFonts w:hint="eastAsia" w:ascii="宋体" w:hAnsi="宋体" w:eastAsia="宋体" w:cs="宋体"/>
          <w:b w:val="0"/>
          <w:bCs w:val="0"/>
          <w:i/>
          <w:iCs/>
          <w:color w:val="auto"/>
          <w:sz w:val="22"/>
          <w:szCs w:val="22"/>
          <w:highlight w:val="none"/>
          <w:u w:val="single"/>
        </w:rPr>
        <w:t xml:space="preserve">注：发包人在支付上述工程款前，承包人应向发包人提供符合发包人财务要求的发票。否则，发包人有权拒付，因此而产生的迟延付款的责任由承包人自行承担。</w:t>
      </w:r>
      <w:r/>
    </w:p>
    <w:p>
      <w:pPr>
        <w:pStyle w:val="793"/>
        <w:ind w:firstLine="442"/>
        <w:jc w:val="left"/>
        <w:spacing w:line="336" w:lineRule="auto"/>
        <w:rPr>
          <w:rFonts w:hAnsi="宋体" w:eastAsia="宋体" w:cs="宋体"/>
          <w:b/>
          <w:bCs/>
          <w:i/>
          <w:iCs/>
          <w:color w:val="auto"/>
          <w:sz w:val="22"/>
          <w:szCs w:val="22"/>
          <w:highlight w:val="none"/>
          <w:u w:val="single"/>
        </w:rPr>
      </w:pPr>
      <w:r>
        <w:rPr>
          <w:rFonts w:hint="eastAsia" w:hAnsi="宋体" w:eastAsia="宋体" w:cs="宋体"/>
          <w:b/>
          <w:i/>
          <w:iCs/>
          <w:color w:val="auto"/>
          <w:sz w:val="22"/>
          <w:szCs w:val="22"/>
          <w:highlight w:val="none"/>
          <w:u w:val="single"/>
        </w:rPr>
        <w:t xml:space="preserve">2、履约保证金</w:t>
      </w:r>
      <w:r/>
    </w:p>
    <w:p>
      <w:pPr>
        <w:pStyle w:val="793"/>
        <w:ind w:firstLine="440"/>
        <w:jc w:val="left"/>
        <w:spacing w:line="336" w:lineRule="auto"/>
        <w:rPr>
          <w:rFonts w:hAnsi="宋体" w:eastAsia="宋体" w:cs="宋体"/>
          <w:i/>
          <w:iCs/>
          <w:color w:val="auto"/>
          <w:sz w:val="22"/>
          <w:szCs w:val="22"/>
          <w:highlight w:val="none"/>
          <w:u w:val="single"/>
        </w:rPr>
      </w:pPr>
      <w:r>
        <w:rPr>
          <w:rFonts w:hint="eastAsia" w:hAnsi="宋体" w:eastAsia="宋体" w:cs="宋体"/>
          <w:i/>
          <w:iCs/>
          <w:color w:val="auto"/>
          <w:sz w:val="22"/>
          <w:szCs w:val="22"/>
          <w:highlight w:val="none"/>
          <w:u w:val="single"/>
        </w:rPr>
        <w:t xml:space="preserve">承包人是否提供履约保证金：否；</w:t>
      </w:r>
      <w:r/>
    </w:p>
    <w:p>
      <w:pPr>
        <w:pStyle w:val="793"/>
        <w:ind w:firstLine="442"/>
        <w:jc w:val="left"/>
        <w:spacing w:line="336" w:lineRule="auto"/>
        <w:rPr>
          <w:rFonts w:hAnsi="宋体" w:eastAsia="宋体" w:cs="宋体"/>
          <w:b/>
          <w:i/>
          <w:iCs/>
          <w:color w:val="auto"/>
          <w:sz w:val="22"/>
          <w:szCs w:val="22"/>
          <w:highlight w:val="none"/>
          <w:u w:val="single"/>
        </w:rPr>
      </w:pPr>
      <w:r>
        <w:rPr>
          <w:rFonts w:hint="eastAsia" w:hAnsi="宋体" w:eastAsia="宋体" w:cs="宋体"/>
          <w:b/>
          <w:i/>
          <w:iCs/>
          <w:color w:val="auto"/>
          <w:sz w:val="22"/>
          <w:szCs w:val="22"/>
          <w:highlight w:val="none"/>
          <w:u w:val="single"/>
        </w:rPr>
        <w:t xml:space="preserve">3、</w:t>
      </w:r>
      <w:bookmarkStart w:id="582" w:name="OLE_LINK83"/>
      <w:r/>
      <w:bookmarkStart w:id="583" w:name="OLE_LINK84"/>
      <w:r>
        <w:rPr>
          <w:rFonts w:hint="eastAsia" w:hAnsi="宋体" w:eastAsia="宋体" w:cs="宋体"/>
          <w:b/>
          <w:i/>
          <w:iCs/>
          <w:color w:val="auto"/>
          <w:sz w:val="22"/>
          <w:szCs w:val="22"/>
          <w:highlight w:val="none"/>
          <w:u w:val="single"/>
        </w:rPr>
        <w:t xml:space="preserve">工期要求</w:t>
      </w:r>
      <w:r/>
    </w:p>
    <w:p>
      <w:pPr>
        <w:ind w:firstLine="440"/>
        <w:jc w:val="left"/>
        <w:spacing w:line="336" w:lineRule="auto"/>
        <w:rPr>
          <w:rFonts w:ascii="宋体" w:hAnsi="宋体" w:eastAsia="宋体" w:cs="宋体"/>
          <w:bCs/>
          <w:i/>
          <w:iCs/>
          <w:color w:val="auto"/>
          <w:sz w:val="22"/>
          <w:szCs w:val="22"/>
          <w:highlight w:val="none"/>
          <w:u w:val="single"/>
        </w:rPr>
      </w:pPr>
      <w:r>
        <w:rPr>
          <w:rFonts w:hint="eastAsia" w:ascii="宋体" w:hAnsi="宋体" w:eastAsia="宋体" w:cs="宋体"/>
          <w:bCs/>
          <w:i/>
          <w:iCs/>
          <w:color w:val="auto"/>
          <w:sz w:val="22"/>
          <w:szCs w:val="22"/>
          <w:highlight w:val="none"/>
          <w:u w:val="single"/>
          <w:lang w:val="en-US" w:eastAsia="zh-CN"/>
        </w:rPr>
        <w:t xml:space="preserve">60</w:t>
      </w:r>
      <w:r>
        <w:rPr>
          <w:rFonts w:hint="eastAsia" w:ascii="宋体" w:hAnsi="宋体" w:eastAsia="宋体" w:cs="宋体"/>
          <w:bCs/>
          <w:i/>
          <w:iCs/>
          <w:color w:val="auto"/>
          <w:sz w:val="22"/>
          <w:szCs w:val="22"/>
          <w:highlight w:val="none"/>
          <w:u w:val="single"/>
        </w:rPr>
        <w:t xml:space="preserve">日历天（以实际开工日起计算）</w:t>
      </w:r>
      <w:bookmarkEnd w:id="582"/>
      <w:r/>
      <w:bookmarkEnd w:id="583"/>
      <w:r/>
      <w:r/>
    </w:p>
    <w:p>
      <w:pPr>
        <w:pStyle w:val="773"/>
        <w:numPr>
          <w:ilvl w:val="0"/>
          <w:numId w:val="0"/>
        </w:numPr>
        <w:ind w:firstLine="442"/>
        <w:spacing w:before="0" w:line="336" w:lineRule="auto"/>
        <w:rPr>
          <w:rFonts w:ascii="宋体" w:hAnsi="宋体" w:eastAsia="宋体" w:cs="宋体"/>
          <w:i/>
          <w:iCs/>
          <w:color w:val="auto"/>
          <w:sz w:val="22"/>
          <w:szCs w:val="22"/>
          <w:highlight w:val="none"/>
          <w:u w:val="single"/>
        </w:rPr>
      </w:pPr>
      <w:r>
        <w:rPr>
          <w:rFonts w:hint="eastAsia" w:ascii="宋体" w:hAnsi="宋体" w:eastAsia="宋体" w:cs="宋体"/>
          <w:i/>
          <w:iCs/>
          <w:color w:val="auto"/>
          <w:sz w:val="22"/>
          <w:szCs w:val="22"/>
          <w:highlight w:val="none"/>
          <w:u w:val="single"/>
        </w:rPr>
        <w:t xml:space="preserve">4、</w:t>
      </w:r>
      <w:bookmarkStart w:id="584" w:name="OLE_LINK85"/>
      <w:r>
        <w:rPr>
          <w:rFonts w:hint="eastAsia" w:ascii="宋体" w:hAnsi="宋体" w:eastAsia="宋体" w:cs="宋体"/>
          <w:i/>
          <w:iCs/>
          <w:color w:val="auto"/>
          <w:sz w:val="22"/>
          <w:szCs w:val="22"/>
          <w:highlight w:val="none"/>
          <w:u w:val="single"/>
        </w:rPr>
        <w:t xml:space="preserve">质量标准</w:t>
      </w:r>
      <w:r/>
    </w:p>
    <w:p>
      <w:pPr>
        <w:ind w:firstLine="440"/>
        <w:jc w:val="left"/>
        <w:spacing w:line="336" w:lineRule="auto"/>
        <w:rPr>
          <w:rFonts w:ascii="宋体" w:hAnsi="宋体" w:eastAsia="宋体" w:cs="宋体"/>
          <w:bCs/>
          <w:i/>
          <w:iCs/>
          <w:color w:val="auto"/>
          <w:sz w:val="22"/>
          <w:szCs w:val="22"/>
          <w:highlight w:val="none"/>
          <w:u w:val="single"/>
        </w:rPr>
      </w:pPr>
      <w:r>
        <w:rPr>
          <w:rFonts w:hint="eastAsia" w:ascii="宋体" w:hAnsi="宋体" w:eastAsia="宋体" w:cs="宋体"/>
          <w:bCs/>
          <w:i/>
          <w:iCs/>
          <w:color w:val="auto"/>
          <w:sz w:val="22"/>
          <w:szCs w:val="22"/>
          <w:highlight w:val="none"/>
          <w:u w:val="single"/>
        </w:rPr>
        <w:t xml:space="preserve">合格</w:t>
      </w:r>
      <w:bookmarkEnd w:id="584"/>
      <w:r/>
      <w:r/>
    </w:p>
    <w:p>
      <w:pPr>
        <w:ind w:firstLine="442"/>
        <w:jc w:val="left"/>
        <w:spacing w:line="336" w:lineRule="auto"/>
        <w:rPr>
          <w:rFonts w:ascii="宋体" w:hAnsi="宋体" w:eastAsia="宋体" w:cs="宋体"/>
          <w:b/>
          <w:i/>
          <w:iCs/>
          <w:color w:val="auto"/>
          <w:sz w:val="22"/>
          <w:szCs w:val="22"/>
          <w:highlight w:val="none"/>
          <w:u w:val="single"/>
        </w:rPr>
      </w:pPr>
      <w:r>
        <w:rPr>
          <w:rFonts w:hint="eastAsia" w:ascii="宋体" w:hAnsi="宋体" w:eastAsia="宋体" w:cs="宋体"/>
          <w:b/>
          <w:i/>
          <w:iCs/>
          <w:color w:val="auto"/>
          <w:sz w:val="22"/>
          <w:szCs w:val="22"/>
          <w:highlight w:val="none"/>
          <w:u w:val="single"/>
        </w:rPr>
        <w:t xml:space="preserve">5、</w:t>
      </w:r>
      <w:bookmarkStart w:id="585" w:name="OLE_LINK86"/>
      <w:r/>
      <w:bookmarkStart w:id="586" w:name="OLE_LINK87"/>
      <w:r>
        <w:rPr>
          <w:rFonts w:hint="eastAsia" w:ascii="宋体" w:hAnsi="宋体" w:eastAsia="宋体" w:cs="宋体"/>
          <w:b/>
          <w:i/>
          <w:iCs/>
          <w:color w:val="auto"/>
          <w:sz w:val="22"/>
          <w:szCs w:val="22"/>
          <w:highlight w:val="none"/>
          <w:u w:val="single"/>
        </w:rPr>
        <w:t xml:space="preserve">保修期</w:t>
      </w:r>
      <w:bookmarkEnd w:id="585"/>
      <w:r/>
      <w:bookmarkEnd w:id="586"/>
      <w:r/>
      <w:r/>
    </w:p>
    <w:p>
      <w:pPr>
        <w:ind w:firstLine="440"/>
        <w:jc w:val="left"/>
        <w:spacing w:line="336" w:lineRule="auto"/>
        <w:rPr>
          <w:rFonts w:hint="eastAsia" w:ascii="宋体" w:hAnsi="宋体" w:eastAsia="宋体" w:cs="宋体"/>
          <w:bCs/>
          <w:color w:val="auto"/>
          <w:sz w:val="22"/>
          <w:szCs w:val="22"/>
          <w:highlight w:val="none"/>
        </w:rPr>
      </w:pPr>
      <w:r>
        <w:rPr>
          <w:rFonts w:hint="eastAsia" w:ascii="宋体" w:hAnsi="宋体" w:eastAsia="宋体" w:cs="宋体"/>
          <w:bCs/>
          <w:i/>
          <w:iCs/>
          <w:color w:val="auto"/>
          <w:sz w:val="22"/>
          <w:szCs w:val="22"/>
          <w:highlight w:val="none"/>
          <w:u w:val="single"/>
        </w:rPr>
        <w:t xml:space="preserve">土建工程为 2 年；</w:t>
      </w:r>
      <w:r>
        <w:rPr>
          <w:rFonts w:hint="eastAsia" w:ascii="宋体" w:hAnsi="宋体" w:eastAsia="宋体" w:cs="宋体"/>
          <w:bCs/>
          <w:i/>
          <w:iCs/>
          <w:color w:val="auto"/>
          <w:sz w:val="22"/>
          <w:szCs w:val="22"/>
          <w:highlight w:val="none"/>
          <w:u w:val="single"/>
          <w:lang w:val="en-US" w:eastAsia="zh-CN"/>
        </w:rPr>
        <w:t xml:space="preserve">塑胶面层及人造草皮为5</w:t>
      </w:r>
      <w:r>
        <w:rPr>
          <w:rFonts w:hint="eastAsia" w:ascii="宋体" w:hAnsi="宋体" w:eastAsia="宋体" w:cs="宋体"/>
          <w:bCs/>
          <w:i/>
          <w:iCs/>
          <w:color w:val="auto"/>
          <w:sz w:val="22"/>
          <w:szCs w:val="22"/>
          <w:highlight w:val="none"/>
          <w:u w:val="single"/>
        </w:rPr>
        <w:t xml:space="preserve">年</w:t>
      </w:r>
      <w:r>
        <w:rPr>
          <w:rFonts w:hint="eastAsia" w:ascii="宋体" w:hAnsi="宋体" w:eastAsia="宋体" w:cs="宋体"/>
          <w:bCs/>
          <w:i/>
          <w:iCs/>
          <w:color w:val="auto"/>
          <w:sz w:val="22"/>
          <w:szCs w:val="22"/>
          <w:highlight w:val="none"/>
          <w:u w:val="single"/>
          <w:lang w:eastAsia="zh-CN"/>
        </w:rPr>
        <w:t xml:space="preserve">；</w:t>
      </w:r>
      <w:r>
        <w:rPr>
          <w:rFonts w:hint="eastAsia" w:ascii="宋体" w:hAnsi="宋体" w:eastAsia="宋体" w:cs="宋体"/>
          <w:bCs/>
          <w:i/>
          <w:iCs/>
          <w:color w:val="auto"/>
          <w:sz w:val="22"/>
          <w:szCs w:val="22"/>
          <w:highlight w:val="none"/>
          <w:u w:val="single"/>
          <w:lang w:val="en-US" w:eastAsia="zh-CN"/>
        </w:rPr>
        <w:t xml:space="preserve">其它工程为2</w:t>
      </w:r>
      <w:r>
        <w:rPr>
          <w:rFonts w:hint="eastAsia" w:ascii="宋体" w:hAnsi="宋体" w:eastAsia="宋体" w:cs="宋体"/>
          <w:bCs/>
          <w:i/>
          <w:iCs/>
          <w:color w:val="auto"/>
          <w:sz w:val="22"/>
          <w:szCs w:val="22"/>
          <w:highlight w:val="none"/>
          <w:u w:val="single"/>
        </w:rPr>
        <w:t xml:space="preserve">年。</w:t>
      </w:r>
      <w:r>
        <w:rPr>
          <w:rFonts w:hint="eastAsia" w:ascii="宋体" w:hAnsi="宋体" w:eastAsia="宋体" w:cs="宋体"/>
          <w:bCs/>
          <w:color w:val="auto"/>
          <w:sz w:val="22"/>
          <w:szCs w:val="22"/>
          <w:highlight w:val="none"/>
        </w:rPr>
        <w:t xml:space="preserve"> </w:t>
      </w:r>
      <w:r/>
    </w:p>
    <w:p>
      <w:pPr>
        <w:ind w:firstLine="440"/>
        <w:jc w:val="left"/>
        <w:spacing w:line="336" w:lineRule="auto"/>
        <w:rPr>
          <w:rFonts w:ascii="宋体" w:hAnsi="宋体" w:eastAsia="宋体" w:cs="宋体"/>
          <w:i w:val="0"/>
          <w:iCs w:val="0"/>
          <w:color w:val="auto"/>
          <w:sz w:val="22"/>
          <w:szCs w:val="22"/>
          <w:highlight w:val="none"/>
        </w:rPr>
      </w:pPr>
      <w:r>
        <w:rPr>
          <w:rFonts w:hint="eastAsia" w:ascii="宋体" w:hAnsi="宋体" w:eastAsia="宋体" w:cs="宋体"/>
          <w:b/>
          <w:bCs/>
          <w:i w:val="0"/>
          <w:iCs w:val="0"/>
          <w:color w:val="auto"/>
          <w:sz w:val="22"/>
          <w:szCs w:val="22"/>
          <w:highlight w:val="none"/>
          <w:lang w:val="en-US" w:eastAsia="zh-CN"/>
        </w:rPr>
        <w:t xml:space="preserve">十、</w:t>
      </w:r>
      <w:r>
        <w:rPr>
          <w:rFonts w:hint="eastAsia" w:ascii="宋体" w:hAnsi="宋体" w:eastAsia="宋体" w:cs="宋体"/>
          <w:b/>
          <w:bCs/>
          <w:i w:val="0"/>
          <w:iCs w:val="0"/>
          <w:color w:val="auto"/>
          <w:sz w:val="22"/>
          <w:szCs w:val="22"/>
          <w:highlight w:val="none"/>
        </w:rPr>
        <w:t xml:space="preserve">其他  </w:t>
      </w:r>
      <w:r>
        <w:rPr>
          <w:rFonts w:hint="eastAsia" w:ascii="宋体" w:hAnsi="宋体" w:eastAsia="宋体" w:cs="宋体"/>
          <w:i w:val="0"/>
          <w:iCs w:val="0"/>
          <w:color w:val="auto"/>
          <w:sz w:val="22"/>
          <w:szCs w:val="22"/>
          <w:highlight w:val="none"/>
        </w:rPr>
        <w:t xml:space="preserve">/</w:t>
      </w:r>
      <w:r/>
    </w:p>
    <w:p>
      <w:pPr>
        <w:pStyle w:val="832"/>
        <w:ind w:firstLine="0"/>
        <w:rPr>
          <w:color w:val="auto"/>
          <w:highlight w:val="none"/>
          <w:lang w:val="en-US"/>
        </w:rPr>
      </w:pPr>
      <w:r>
        <w:rPr>
          <w:color w:val="auto"/>
          <w:highlight w:val="none"/>
          <w:lang w:val="en-US"/>
        </w:rPr>
      </w:r>
      <w:bookmarkEnd w:id="94"/>
      <w:r/>
      <w:bookmarkEnd w:id="95"/>
      <w:r/>
      <w:bookmarkEnd w:id="96"/>
      <w:r/>
      <w:r/>
    </w:p>
    <w:p>
      <w:pPr>
        <w:pStyle w:val="832"/>
        <w:ind w:firstLine="0"/>
        <w:rPr>
          <w:color w:val="auto"/>
          <w:highlight w:val="none"/>
          <w:lang w:val="en-US"/>
        </w:rPr>
      </w:pPr>
      <w:r>
        <w:rPr>
          <w:color w:val="auto"/>
          <w:highlight w:val="none"/>
          <w:lang w:val="en-US"/>
        </w:rPr>
      </w:r>
      <w:r/>
    </w:p>
    <w:p>
      <w:pPr>
        <w:pStyle w:val="832"/>
        <w:ind w:firstLine="0"/>
        <w:rPr>
          <w:color w:val="auto"/>
          <w:highlight w:val="none"/>
          <w:lang w:val="en-US"/>
        </w:rPr>
      </w:pPr>
      <w:r>
        <w:rPr>
          <w:color w:val="auto"/>
          <w:highlight w:val="none"/>
          <w:lang w:val="en-US"/>
        </w:rPr>
      </w:r>
      <w:r/>
    </w:p>
    <w:p>
      <w:pPr>
        <w:pStyle w:val="832"/>
        <w:ind w:firstLine="0"/>
        <w:rPr>
          <w:color w:val="auto"/>
          <w:highlight w:val="none"/>
          <w:lang w:val="en-US"/>
        </w:rPr>
      </w:pPr>
      <w:r>
        <w:rPr>
          <w:color w:val="auto"/>
          <w:highlight w:val="none"/>
          <w:lang w:val="en-US"/>
        </w:rPr>
      </w:r>
      <w:r/>
    </w:p>
    <w:p>
      <w:pPr>
        <w:pStyle w:val="832"/>
        <w:ind w:firstLine="0"/>
        <w:rPr>
          <w:color w:val="auto"/>
          <w:highlight w:val="none"/>
          <w:lang w:val="en-US"/>
        </w:rPr>
      </w:pPr>
      <w:r>
        <w:rPr>
          <w:color w:val="auto"/>
          <w:highlight w:val="none"/>
          <w:lang w:val="en-US"/>
        </w:rPr>
      </w:r>
      <w:r/>
    </w:p>
    <w:p>
      <w:pPr>
        <w:pStyle w:val="832"/>
        <w:ind w:firstLine="0"/>
        <w:rPr>
          <w:color w:val="auto"/>
          <w:highlight w:val="none"/>
          <w:lang w:val="en-US"/>
        </w:rPr>
      </w:pPr>
      <w:r>
        <w:rPr>
          <w:color w:val="auto"/>
          <w:highlight w:val="none"/>
          <w:lang w:val="en-US"/>
        </w:rPr>
      </w:r>
      <w:r/>
    </w:p>
    <w:p>
      <w:pPr>
        <w:pStyle w:val="832"/>
        <w:ind w:firstLine="0"/>
        <w:rPr>
          <w:color w:val="auto"/>
          <w:highlight w:val="none"/>
          <w:lang w:val="en-US"/>
        </w:rPr>
      </w:pPr>
      <w:r>
        <w:rPr>
          <w:color w:val="auto"/>
          <w:highlight w:val="none"/>
          <w:lang w:val="en-US"/>
        </w:rPr>
      </w:r>
      <w:r/>
    </w:p>
    <w:p>
      <w:pPr>
        <w:pStyle w:val="832"/>
        <w:ind w:firstLine="0"/>
        <w:rPr>
          <w:color w:val="auto"/>
          <w:highlight w:val="none"/>
          <w:lang w:val="en-US"/>
        </w:rPr>
      </w:pPr>
      <w:r>
        <w:rPr>
          <w:color w:val="auto"/>
          <w:highlight w:val="none"/>
          <w:lang w:val="en-US"/>
        </w:rPr>
      </w:r>
      <w:r/>
    </w:p>
    <w:p>
      <w:pPr>
        <w:pStyle w:val="972"/>
        <w:rPr>
          <w:rFonts w:ascii="宋体" w:hAnsi="宋体" w:eastAsia="宋体" w:cs="宋体"/>
          <w:color w:val="auto"/>
          <w:sz w:val="28"/>
          <w:szCs w:val="36"/>
          <w:highlight w:val="none"/>
        </w:rPr>
      </w:pPr>
      <w:r/>
      <w:bookmarkStart w:id="587" w:name="_Toc465267864"/>
      <w:r/>
      <w:bookmarkStart w:id="588" w:name="_Toc28003"/>
      <w:r/>
      <w:bookmarkStart w:id="589" w:name="_Toc32726"/>
      <w:r/>
      <w:bookmarkStart w:id="590" w:name="_Toc482347465"/>
      <w:r/>
      <w:bookmarkStart w:id="591" w:name="_Toc153678434"/>
      <w:r/>
      <w:bookmarkStart w:id="592" w:name="_Toc1739"/>
      <w:r/>
      <w:bookmarkStart w:id="593" w:name="_Toc142708871"/>
      <w:r/>
      <w:bookmarkStart w:id="594" w:name="_Toc204595694"/>
      <w:r>
        <w:rPr>
          <w:rFonts w:hint="eastAsia" w:ascii="宋体" w:hAnsi="宋体" w:eastAsia="宋体" w:cs="宋体"/>
          <w:color w:val="auto"/>
          <w:sz w:val="28"/>
          <w:szCs w:val="36"/>
          <w:highlight w:val="none"/>
        </w:rPr>
        <w:t xml:space="preserve">第五章 工程量清单</w:t>
      </w:r>
      <w:bookmarkEnd w:id="587"/>
      <w:r/>
      <w:bookmarkEnd w:id="588"/>
      <w:r/>
      <w:bookmarkEnd w:id="589"/>
      <w:r/>
      <w:bookmarkEnd w:id="590"/>
      <w:r/>
      <w:bookmarkEnd w:id="591"/>
      <w:r/>
      <w:bookmarkEnd w:id="592"/>
      <w:r/>
      <w:bookmarkEnd w:id="593"/>
      <w:r/>
      <w:bookmarkEnd w:id="594"/>
      <w:r/>
      <w:r/>
    </w:p>
    <w:p>
      <w:pPr>
        <w:jc w:val="center"/>
        <w:widowControl/>
        <w:rPr>
          <w:rFonts w:ascii="宋体" w:hAnsi="宋体" w:eastAsia="宋体" w:cs="宋体"/>
          <w:color w:val="auto"/>
          <w:sz w:val="22"/>
          <w:szCs w:val="28"/>
          <w:highlight w:val="none"/>
        </w:rPr>
      </w:pPr>
      <w:r/>
      <w:bookmarkStart w:id="595" w:name="_Toc204595696"/>
      <w:r/>
      <w:bookmarkStart w:id="596" w:name="_Toc465267866"/>
      <w:r/>
      <w:bookmarkStart w:id="597" w:name="_Toc482347467"/>
      <w:r>
        <w:rPr>
          <w:rFonts w:hint="eastAsia" w:ascii="宋体" w:hAnsi="宋体" w:eastAsia="宋体" w:cs="宋体"/>
          <w:color w:val="auto"/>
          <w:sz w:val="22"/>
          <w:szCs w:val="28"/>
          <w:highlight w:val="none"/>
        </w:rPr>
        <w:t xml:space="preserve">工程量清单详见附件</w:t>
      </w:r>
      <w:r/>
    </w:p>
    <w:p>
      <w:pPr>
        <w:ind w:firstLine="480"/>
        <w:jc w:val="left"/>
        <w:widowControl/>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color w:val="auto"/>
          <w:highlight w:val="none"/>
        </w:rPr>
        <w:outlineLvl w:val="0"/>
      </w:pPr>
      <w:r>
        <w:rPr>
          <w:rFonts w:hint="eastAsia" w:ascii="宋体" w:hAnsi="宋体" w:eastAsia="宋体" w:cs="宋体"/>
          <w:color w:val="auto"/>
          <w:highlight w:val="none"/>
        </w:rPr>
        <w:br w:type="page" w:clear="all"/>
      </w:r>
      <w:bookmarkStart w:id="598" w:name="_Toc28571"/>
      <w:r/>
      <w:bookmarkStart w:id="599" w:name="_Toc9549"/>
      <w:r/>
      <w:bookmarkStart w:id="600" w:name="_Toc20137"/>
      <w:r/>
      <w:bookmarkStart w:id="601" w:name="_Toc31032"/>
      <w:r>
        <w:rPr>
          <w:rFonts w:hint="eastAsia" w:ascii="宋体" w:hAnsi="宋体" w:eastAsia="宋体" w:cs="宋体"/>
          <w:b/>
          <w:bCs/>
          <w:color w:val="auto"/>
          <w:sz w:val="28"/>
          <w:szCs w:val="36"/>
          <w:highlight w:val="none"/>
        </w:rPr>
        <w:t xml:space="preserve">第六章 评审方法和评审标准</w:t>
      </w:r>
      <w:bookmarkEnd w:id="598"/>
      <w:r/>
      <w:bookmarkEnd w:id="599"/>
      <w:r/>
      <w:r/>
    </w:p>
    <w:p>
      <w:pPr>
        <w:pStyle w:val="1167"/>
        <w:ind w:firstLine="482"/>
        <w:spacing w:before="0" w:after="0"/>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一、</w:t>
      </w:r>
      <w:r>
        <w:rPr>
          <w:rFonts w:hint="eastAsia" w:ascii="宋体" w:hAnsi="宋体" w:eastAsia="宋体" w:cs="宋体"/>
          <w:b/>
          <w:color w:val="auto"/>
          <w:sz w:val="22"/>
          <w:szCs w:val="22"/>
          <w:highlight w:val="none"/>
        </w:rPr>
        <w:t xml:space="preserve">磋商小组：</w:t>
      </w:r>
      <w:r/>
    </w:p>
    <w:p>
      <w:pPr>
        <w:pStyle w:val="1167"/>
        <w:ind w:firstLine="482"/>
        <w:spacing w:before="0" w:after="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本采购项目磋商小组的评委由相关的专家、采购人代表等有关人员构成。</w:t>
      </w:r>
      <w:r/>
    </w:p>
    <w:p>
      <w:pPr>
        <w:pStyle w:val="1167"/>
        <w:ind w:firstLine="482"/>
        <w:spacing w:before="0" w:after="0"/>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w:t>
      </w:r>
      <w:r>
        <w:rPr>
          <w:rFonts w:hint="eastAsia" w:ascii="宋体" w:hAnsi="宋体" w:eastAsia="宋体" w:cs="宋体"/>
          <w:b/>
          <w:color w:val="auto"/>
          <w:sz w:val="22"/>
          <w:szCs w:val="22"/>
          <w:highlight w:val="none"/>
        </w:rPr>
        <w:t xml:space="preserve">、评审方法：</w:t>
      </w:r>
      <w:r>
        <w:rPr>
          <w:rFonts w:hint="eastAsia" w:ascii="宋体" w:hAnsi="宋体" w:eastAsia="宋体" w:cs="宋体"/>
          <w:b/>
          <w:bCs/>
          <w:color w:val="auto"/>
          <w:sz w:val="22"/>
          <w:szCs w:val="22"/>
          <w:highlight w:val="none"/>
        </w:rPr>
        <w:t xml:space="preserve">综合评分法</w:t>
      </w:r>
      <w:r/>
    </w:p>
    <w:p>
      <w:pPr>
        <w:pStyle w:val="1167"/>
        <w:spacing w:before="0" w:after="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经磋商确定最终采购需求和提交最后报价的供应商后，由磋商小组采用综合评分法对提交最后报价的供应商的响应文件和最后报价进行综合评分。</w:t>
      </w:r>
      <w:r/>
    </w:p>
    <w:p>
      <w:pPr>
        <w:pStyle w:val="1167"/>
        <w:spacing w:before="0" w:after="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综合评分法，是指响应文件满足磋商文件全部实质性要求且按评审因素的量化指标评审得分最高的供应商为成交候选供应商的评审方法。</w:t>
      </w:r>
      <w:r/>
    </w:p>
    <w:p>
      <w:pPr>
        <w:pStyle w:val="1167"/>
        <w:ind w:firstLine="482"/>
        <w:spacing w:before="0" w:after="0"/>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w:t>
      </w:r>
      <w:r>
        <w:rPr>
          <w:rFonts w:hint="eastAsia" w:ascii="宋体" w:hAnsi="宋体" w:eastAsia="宋体" w:cs="宋体"/>
          <w:b/>
          <w:color w:val="auto"/>
          <w:sz w:val="22"/>
          <w:szCs w:val="22"/>
          <w:highlight w:val="none"/>
        </w:rPr>
        <w:t xml:space="preserve">评审</w:t>
      </w:r>
      <w:r>
        <w:rPr>
          <w:rFonts w:hint="eastAsia" w:ascii="宋体" w:hAnsi="宋体" w:eastAsia="宋体" w:cs="宋体"/>
          <w:b/>
          <w:bCs/>
          <w:color w:val="auto"/>
          <w:sz w:val="22"/>
          <w:szCs w:val="22"/>
          <w:highlight w:val="none"/>
        </w:rPr>
        <w:t xml:space="preserve">原则：</w:t>
      </w:r>
      <w:r/>
    </w:p>
    <w:p>
      <w:pPr>
        <w:pStyle w:val="1167"/>
        <w:spacing w:before="0" w:after="0"/>
        <w:rPr>
          <w:rFonts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磋商小组</w:t>
      </w:r>
      <w:r>
        <w:rPr>
          <w:rFonts w:hint="eastAsia" w:ascii="宋体" w:hAnsi="宋体" w:eastAsia="宋体" w:cs="宋体"/>
          <w:bCs/>
          <w:color w:val="auto"/>
          <w:sz w:val="22"/>
          <w:szCs w:val="22"/>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167"/>
        <w:ind w:firstLine="482"/>
        <w:spacing w:before="0" w:after="0"/>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四、评审标准： </w:t>
      </w:r>
      <w:r/>
    </w:p>
    <w:p>
      <w:pPr>
        <w:pStyle w:val="1167"/>
        <w:spacing w:before="0" w:after="0"/>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(一)评审时，磋商小组以磋商文件为评审依据，磋商小组各成员独立对每个有效响应的文件进行评价、打分，然后汇总每个供应商每项评分因素的得分。</w:t>
      </w:r>
      <w:r/>
    </w:p>
    <w:p>
      <w:pPr>
        <w:pStyle w:val="1085"/>
        <w:ind w:firstLine="480"/>
        <w:spacing w:line="360" w:lineRule="auto"/>
        <w:tabs>
          <w:tab w:val="left" w:pos="720" w:leader="none"/>
        </w:tabs>
        <w:rPr>
          <w:rFonts w:eastAsia="宋体" w:cs="宋体"/>
          <w:b/>
          <w:bCs/>
          <w:color w:val="auto"/>
          <w:sz w:val="32"/>
          <w:szCs w:val="32"/>
          <w:highlight w:val="none"/>
        </w:rPr>
      </w:pPr>
      <w:r>
        <w:rPr>
          <w:rFonts w:hint="eastAsia" w:eastAsia="宋体" w:cs="宋体"/>
          <w:bCs/>
          <w:color w:val="auto"/>
          <w:sz w:val="22"/>
          <w:szCs w:val="22"/>
          <w:highlight w:val="none"/>
        </w:rPr>
        <w:t xml:space="preserve">(二)本项目评分总分为100分，按四舍五入取至小数点后两位。</w:t>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line="360" w:lineRule="auto"/>
        <w:rPr>
          <w:rFonts w:asciiTheme="minorEastAsia" w:hAnsiTheme="minorEastAsia" w:eastAsiaTheme="minorEastAsia" w:cstheme="minorEastAsia"/>
          <w:b/>
          <w:bCs/>
          <w:color w:val="auto"/>
          <w:sz w:val="15"/>
          <w:szCs w:val="15"/>
          <w:highlight w:val="none"/>
        </w:rPr>
      </w:pPr>
      <w:r>
        <w:rPr>
          <w:rFonts w:hint="eastAsia" w:asciiTheme="minorEastAsia" w:hAnsiTheme="minorEastAsia" w:eastAsiaTheme="minorEastAsia" w:cstheme="minorEastAsia"/>
          <w:b/>
          <w:bCs/>
          <w:color w:val="auto"/>
          <w:sz w:val="28"/>
          <w:szCs w:val="28"/>
          <w:highlight w:val="none"/>
        </w:rPr>
        <w:t xml:space="preserve">综合评分法</w:t>
      </w:r>
      <w:r/>
    </w:p>
    <w:tbl>
      <w:tblPr>
        <w:tblStyle w:val="1861"/>
        <w:tblW w:w="9692" w:type="dxa"/>
        <w:tblInd w:w="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64"/>
        <w:gridCol w:w="1049"/>
        <w:gridCol w:w="7579"/>
      </w:tblGrid>
      <w:tr>
        <w:trPr>
          <w:trHeight w:val="352"/>
        </w:trPr>
        <w:tc>
          <w:tcPr>
            <w:shd w:val="clear" w:color="auto" w:fill="auto"/>
            <w:tcBorders>
              <w:top w:val="single" w:color="000000" w:sz="2" w:space="0"/>
              <w:left w:val="single" w:color="000000" w:sz="2" w:space="0"/>
              <w:bottom w:val="single" w:color="auto" w:sz="4" w:space="0"/>
              <w:right w:val="single" w:color="000000" w:sz="2" w:space="0"/>
            </w:tcBorders>
            <w:tcW w:w="1064" w:type="dxa"/>
            <w:vAlign w:val="center"/>
            <w:textDirection w:val="lrTb"/>
            <w:noWrap w:val="false"/>
          </w:tcPr>
          <w:p>
            <w:pPr>
              <w:pStyle w:val="807"/>
              <w:ind w:left="116"/>
              <w:jc w:val="center"/>
              <w:spacing w:before="84"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5"/>
                <w:sz w:val="22"/>
                <w:szCs w:val="22"/>
                <w:highlight w:val="none"/>
                <w:lang w:bidi="ar"/>
              </w:rPr>
              <w:t xml:space="preserve">评分项目</w:t>
            </w:r>
            <w:r/>
          </w:p>
        </w:tc>
        <w:tc>
          <w:tcPr>
            <w:shd w:val="clear" w:color="auto" w:fill="auto"/>
            <w:tcBorders>
              <w:top w:val="single" w:color="000000" w:sz="2" w:space="0"/>
              <w:left w:val="single" w:color="000000" w:sz="2" w:space="0"/>
              <w:bottom w:val="single" w:color="auto" w:sz="4" w:space="0"/>
              <w:right w:val="single" w:color="000000" w:sz="2" w:space="0"/>
            </w:tcBorders>
            <w:tcW w:w="1049" w:type="dxa"/>
            <w:vAlign w:val="center"/>
            <w:textDirection w:val="lrTb"/>
            <w:noWrap w:val="false"/>
          </w:tcPr>
          <w:p>
            <w:pPr>
              <w:pStyle w:val="807"/>
              <w:jc w:val="center"/>
              <w:spacing w:before="85"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5"/>
                <w:sz w:val="22"/>
                <w:szCs w:val="22"/>
                <w:highlight w:val="none"/>
                <w:lang w:bidi="ar"/>
              </w:rPr>
              <w:t xml:space="preserve">评审因素</w:t>
            </w:r>
            <w:r/>
          </w:p>
        </w:tc>
        <w:tc>
          <w:tcPr>
            <w:shd w:val="clear" w:color="auto" w:fill="auto"/>
            <w:tcBorders>
              <w:top w:val="single" w:color="000000" w:sz="2" w:space="0"/>
              <w:left w:val="single" w:color="000000" w:sz="2" w:space="0"/>
              <w:bottom w:val="single" w:color="auto" w:sz="4" w:space="0"/>
              <w:right w:val="single" w:color="000000" w:sz="2" w:space="0"/>
            </w:tcBorders>
            <w:tcW w:w="7579" w:type="dxa"/>
            <w:vAlign w:val="center"/>
            <w:textDirection w:val="lrTb"/>
            <w:noWrap w:val="false"/>
          </w:tcPr>
          <w:p>
            <w:pPr>
              <w:pStyle w:val="807"/>
              <w:jc w:val="center"/>
              <w:spacing w:before="84"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5"/>
                <w:sz w:val="22"/>
                <w:szCs w:val="22"/>
                <w:highlight w:val="none"/>
                <w:lang w:bidi="ar"/>
              </w:rPr>
              <w:t xml:space="preserve">评 审 标 准</w:t>
            </w:r>
            <w:r/>
          </w:p>
        </w:tc>
      </w:tr>
      <w:tr>
        <w:trPr>
          <w:trHeight w:val="2862"/>
        </w:trPr>
        <w:tc>
          <w:tcPr>
            <w:shd w:val="clear" w:color="auto" w:fill="auto"/>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pStyle w:val="807"/>
              <w:jc w:val="center"/>
              <w:spacing w:beforeAutospacing="0" w:afterAutospacing="0" w:line="360" w:lineRule="auto"/>
              <w:widowControl/>
              <w:rPr>
                <w:rFonts w:hint="eastAsia" w:ascii="宋体" w:hAnsi="宋体" w:eastAsia="宋体" w:cs="宋体"/>
                <w:b/>
                <w:bCs/>
                <w:color w:val="auto"/>
                <w:spacing w:val="5"/>
                <w:position w:val="14"/>
                <w:sz w:val="22"/>
                <w:szCs w:val="22"/>
                <w:highlight w:val="none"/>
                <w:lang w:val="en-US" w:eastAsia="zh-CN" w:bidi="ar"/>
              </w:rPr>
            </w:pPr>
            <w:r>
              <w:rPr>
                <w:rFonts w:hint="eastAsia" w:ascii="宋体" w:hAnsi="宋体" w:eastAsia="宋体" w:cs="宋体"/>
                <w:b/>
                <w:bCs/>
                <w:color w:val="auto"/>
                <w:spacing w:val="5"/>
                <w:position w:val="14"/>
                <w:sz w:val="22"/>
                <w:szCs w:val="22"/>
                <w:highlight w:val="none"/>
                <w:lang w:val="en-US" w:eastAsia="zh-CN" w:bidi="ar"/>
              </w:rPr>
              <w:t xml:space="preserve">投标报价</w:t>
            </w:r>
            <w:r/>
          </w:p>
          <w:p>
            <w:pPr>
              <w:pStyle w:val="807"/>
              <w:jc w:val="center"/>
              <w:spacing w:beforeAutospacing="0" w:afterAutospacing="0" w:line="360" w:lineRule="auto"/>
              <w:widowControl/>
              <w:rPr>
                <w:rFonts w:ascii="宋体" w:hAnsi="宋体" w:eastAsia="宋体" w:cs="宋体"/>
                <w:b/>
                <w:bCs/>
                <w:color w:val="auto"/>
                <w:spacing w:val="-7"/>
                <w:sz w:val="22"/>
                <w:szCs w:val="22"/>
                <w:highlight w:val="none"/>
              </w:rPr>
            </w:pPr>
            <w:r>
              <w:rPr>
                <w:rFonts w:hint="eastAsia" w:ascii="宋体" w:hAnsi="宋体" w:eastAsia="宋体" w:cs="宋体"/>
                <w:b/>
                <w:bCs/>
                <w:color w:val="auto"/>
                <w:spacing w:val="5"/>
                <w:position w:val="14"/>
                <w:sz w:val="22"/>
                <w:szCs w:val="22"/>
                <w:highlight w:val="none"/>
                <w:lang w:val="en-US" w:eastAsia="zh-CN" w:bidi="ar"/>
              </w:rPr>
              <w:t xml:space="preserve">40</w:t>
            </w:r>
            <w:r>
              <w:rPr>
                <w:rFonts w:hint="eastAsia" w:ascii="宋体" w:hAnsi="宋体" w:eastAsia="宋体" w:cs="宋体"/>
                <w:b/>
                <w:bCs/>
                <w:color w:val="auto"/>
                <w:spacing w:val="5"/>
                <w:position w:val="14"/>
                <w:sz w:val="22"/>
                <w:szCs w:val="22"/>
                <w:highlight w:val="none"/>
                <w:lang w:bidi="ar"/>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1049" w:type="dxa"/>
            <w:vAlign w:val="center"/>
            <w:textDirection w:val="lrTb"/>
            <w:noWrap w:val="false"/>
          </w:tcPr>
          <w:p>
            <w:pPr>
              <w:pStyle w:val="807"/>
              <w:jc w:val="center"/>
              <w:spacing w:beforeAutospacing="0" w:afterAutospacing="0" w:line="360" w:lineRule="auto"/>
              <w:widowControl/>
              <w:rPr>
                <w:rFonts w:ascii="宋体" w:hAnsi="宋体" w:eastAsia="宋体" w:cs="宋体"/>
                <w:b w:val="0"/>
                <w:bCs w:val="0"/>
                <w:color w:val="auto"/>
                <w:spacing w:val="-7"/>
                <w:sz w:val="22"/>
                <w:szCs w:val="22"/>
                <w:highlight w:val="none"/>
              </w:rPr>
            </w:pPr>
            <w:r>
              <w:rPr>
                <w:rFonts w:ascii="宋体" w:hAnsi="宋体" w:eastAsia="宋体" w:cs="宋体"/>
                <w:b w:val="0"/>
                <w:bCs w:val="0"/>
                <w:color w:val="auto"/>
                <w:spacing w:val="-7"/>
                <w:sz w:val="22"/>
                <w:szCs w:val="22"/>
                <w:highlight w:val="none"/>
              </w:rPr>
            </w:r>
            <w:r/>
          </w:p>
          <w:p>
            <w:pPr>
              <w:pStyle w:val="807"/>
              <w:jc w:val="center"/>
              <w:spacing w:beforeAutospacing="0" w:afterAutospacing="0" w:line="360" w:lineRule="auto"/>
              <w:widowControl/>
              <w:rPr>
                <w:rFonts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报价评分</w:t>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lang w:eastAsia="zh-CN"/>
              </w:rPr>
            </w:pPr>
            <w:r>
              <w:rPr>
                <w:rFonts w:hint="eastAsia" w:ascii="宋体" w:hAnsi="宋体" w:eastAsia="宋体" w:cs="宋体"/>
                <w:b w:val="0"/>
                <w:bCs w:val="0"/>
                <w:color w:val="auto"/>
                <w:spacing w:val="-7"/>
                <w:sz w:val="22"/>
                <w:szCs w:val="22"/>
                <w:highlight w:val="none"/>
                <w:lang w:eastAsia="zh-CN"/>
              </w:rPr>
              <w:t xml:space="preserve">（</w:t>
            </w:r>
            <w:r>
              <w:rPr>
                <w:rFonts w:hint="eastAsia" w:ascii="宋体" w:hAnsi="宋体" w:eastAsia="宋体" w:cs="宋体"/>
                <w:b w:val="0"/>
                <w:bCs w:val="0"/>
                <w:color w:val="auto"/>
                <w:spacing w:val="-7"/>
                <w:sz w:val="22"/>
                <w:szCs w:val="22"/>
                <w:highlight w:val="none"/>
                <w:lang w:val="en-US" w:eastAsia="zh-CN"/>
              </w:rPr>
              <w:t xml:space="preserve">40</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p>
            <w:pPr>
              <w:pStyle w:val="807"/>
              <w:jc w:val="center"/>
              <w:spacing w:beforeAutospacing="0" w:afterAutospacing="0" w:line="360" w:lineRule="auto"/>
              <w:widowControl/>
              <w:rPr>
                <w:rFonts w:ascii="宋体" w:hAnsi="宋体" w:eastAsia="宋体" w:cs="宋体"/>
                <w:b w:val="0"/>
                <w:bCs w:val="0"/>
                <w:color w:val="auto"/>
                <w:spacing w:val="-3"/>
                <w:sz w:val="22"/>
                <w:szCs w:val="22"/>
                <w:highlight w:val="none"/>
              </w:rPr>
            </w:pPr>
            <w:r>
              <w:rPr>
                <w:rFonts w:ascii="宋体" w:hAnsi="宋体" w:eastAsia="宋体" w:cs="宋体"/>
                <w:b w:val="0"/>
                <w:bCs w:val="0"/>
                <w:color w:val="auto"/>
                <w:spacing w:val="-3"/>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579" w:type="dxa"/>
            <w:textDirection w:val="lrTb"/>
            <w:noWrap w:val="false"/>
          </w:tcPr>
          <w:p>
            <w:pPr>
              <w:pStyle w:val="807"/>
              <w:jc w:val="both"/>
              <w:spacing w:beforeAutospacing="0" w:afterAutospacing="0" w:line="360" w:lineRule="auto"/>
              <w:widowControl/>
              <w:rPr>
                <w:rFonts w:ascii="宋体" w:hAnsi="宋体" w:eastAsia="宋体" w:cs="宋体"/>
                <w:bCs/>
                <w:color w:val="auto"/>
                <w:sz w:val="22"/>
                <w:szCs w:val="22"/>
                <w:highlight w:val="none"/>
              </w:rPr>
            </w:pPr>
            <w:r/>
            <w:bookmarkStart w:id="602" w:name="OLE_LINK89"/>
            <w:r/>
            <w:bookmarkStart w:id="603" w:name="OLE_LINK88"/>
            <w:r>
              <w:rPr>
                <w:rFonts w:hint="eastAsia" w:ascii="宋体" w:hAnsi="宋体" w:eastAsia="宋体" w:cs="宋体"/>
                <w:bCs/>
                <w:color w:val="auto"/>
                <w:sz w:val="22"/>
                <w:szCs w:val="22"/>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807"/>
              <w:jc w:val="both"/>
              <w:spacing w:beforeAutospacing="0" w:afterAutospacing="0" w:line="360" w:lineRule="auto"/>
              <w:widowControl/>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磋商报价得分=(磋商基准价/最后磋商报价)×</w:t>
            </w:r>
            <w:r>
              <w:rPr>
                <w:rFonts w:hint="eastAsia" w:ascii="宋体" w:hAnsi="宋体" w:eastAsia="宋体" w:cs="宋体"/>
                <w:bCs/>
                <w:color w:val="auto"/>
                <w:sz w:val="22"/>
                <w:szCs w:val="22"/>
                <w:highlight w:val="none"/>
                <w:lang w:val="en-US" w:eastAsia="zh-CN"/>
              </w:rPr>
              <w:t xml:space="preserve">40</w:t>
            </w:r>
            <w:r>
              <w:rPr>
                <w:rFonts w:hint="eastAsia" w:ascii="宋体" w:hAnsi="宋体" w:eastAsia="宋体" w:cs="宋体"/>
                <w:bCs/>
                <w:color w:val="auto"/>
                <w:sz w:val="22"/>
                <w:szCs w:val="22"/>
                <w:highlight w:val="none"/>
              </w:rPr>
              <w:t xml:space="preserve">分</w:t>
            </w:r>
            <w:r/>
          </w:p>
          <w:p>
            <w:pPr>
              <w:pStyle w:val="807"/>
              <w:jc w:val="both"/>
              <w:spacing w:beforeAutospacing="0" w:afterAutospacing="0" w:line="360" w:lineRule="auto"/>
              <w:widowControl/>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项目评审过程中，不得去掉最后报价中的最高报价和最低报价。</w:t>
            </w:r>
            <w:r/>
          </w:p>
          <w:p>
            <w:pPr>
              <w:pStyle w:val="807"/>
              <w:jc w:val="both"/>
              <w:spacing w:beforeAutospacing="0" w:afterAutospacing="0" w:line="360" w:lineRule="auto"/>
              <w:widowControl/>
              <w:rPr>
                <w:rFonts w:ascii="宋体" w:hAnsi="宋体" w:eastAsia="宋体" w:cs="宋体"/>
                <w:b/>
                <w:bCs/>
                <w:color w:val="auto"/>
                <w:spacing w:val="6"/>
                <w:sz w:val="22"/>
                <w:szCs w:val="22"/>
                <w:highlight w:val="none"/>
              </w:rPr>
            </w:pPr>
            <w:r>
              <w:rPr>
                <w:rFonts w:hint="eastAsia" w:ascii="宋体" w:hAnsi="宋体" w:eastAsia="宋体" w:cs="宋体"/>
                <w:bCs/>
                <w:color w:val="auto"/>
                <w:sz w:val="22"/>
                <w:szCs w:val="22"/>
                <w:highlight w:val="none"/>
              </w:rPr>
              <w:t xml:space="preserve">落实政府采购政策进行价格调整的，以调整后的价格计算磋商基准价和最后磋商报价，小数点后保留两位。</w:t>
            </w:r>
            <w:bookmarkEnd w:id="602"/>
            <w:r/>
            <w:bookmarkEnd w:id="603"/>
            <w:r/>
            <w:r/>
          </w:p>
        </w:tc>
      </w:tr>
      <w:tr>
        <w:trPr>
          <w:trHeight w:val="2629"/>
        </w:trPr>
        <w:tc>
          <w:tcPr>
            <w:shd w:val="clear" w:color="auto" w:fill="auto"/>
            <w:tcBorders>
              <w:left w:val="single" w:color="000000" w:sz="2" w:space="0"/>
              <w:right w:val="single" w:color="auto" w:sz="4" w:space="0"/>
            </w:tcBorders>
            <w:tcW w:w="1064" w:type="dxa"/>
            <w:vAlign w:val="center"/>
            <w:vMerge w:val="restart"/>
            <w:textDirection w:val="lrTb"/>
            <w:noWrap w:val="false"/>
          </w:tcPr>
          <w:p>
            <w:pPr>
              <w:jc w:val="center"/>
              <w:spacing w:line="360" w:lineRule="auto"/>
              <w:rPr>
                <w:rFonts w:ascii="宋体" w:hAnsi="宋体" w:eastAsia="宋体" w:cs="宋体"/>
                <w:b/>
                <w:bCs/>
                <w:color w:val="auto"/>
                <w:spacing w:val="5"/>
                <w:position w:val="14"/>
                <w:sz w:val="22"/>
                <w:szCs w:val="22"/>
                <w:highlight w:val="none"/>
                <w:lang w:bidi="ar"/>
              </w:rPr>
            </w:pPr>
            <w:r>
              <w:rPr>
                <w:rFonts w:hint="eastAsia" w:ascii="宋体" w:hAnsi="宋体" w:eastAsia="宋体" w:cs="宋体"/>
                <w:b/>
                <w:bCs/>
                <w:color w:val="auto"/>
                <w:spacing w:val="5"/>
                <w:position w:val="14"/>
                <w:sz w:val="22"/>
                <w:szCs w:val="22"/>
                <w:highlight w:val="none"/>
                <w:lang w:bidi="ar"/>
              </w:rPr>
              <w:t xml:space="preserve">商务部分</w:t>
            </w:r>
            <w:r/>
          </w:p>
          <w:p>
            <w:pPr>
              <w:pStyle w:val="790"/>
              <w:ind w:left="0" w:firstLine="0"/>
              <w:jc w:val="center"/>
              <w:spacing w:after="0" w:line="360" w:lineRule="auto"/>
              <w:rPr>
                <w:rFonts w:ascii="宋体" w:hAnsi="宋体" w:eastAsia="宋体" w:cs="宋体"/>
                <w:color w:val="auto"/>
                <w:sz w:val="22"/>
                <w:szCs w:val="22"/>
                <w:highlight w:val="none"/>
              </w:rPr>
            </w:pPr>
            <w:r>
              <w:rPr>
                <w:rFonts w:hint="eastAsia" w:ascii="宋体" w:hAnsi="宋体" w:eastAsia="宋体" w:cs="宋体"/>
                <w:b/>
                <w:bCs/>
                <w:color w:val="auto"/>
                <w:spacing w:val="5"/>
                <w:position w:val="14"/>
                <w:sz w:val="22"/>
                <w:szCs w:val="22"/>
                <w:highlight w:val="none"/>
                <w:lang w:val="en-US" w:eastAsia="zh-CN" w:bidi="ar"/>
              </w:rPr>
              <w:t xml:space="preserve">18</w:t>
            </w:r>
            <w:r>
              <w:rPr>
                <w:rFonts w:hint="eastAsia" w:ascii="宋体" w:hAnsi="宋体" w:eastAsia="宋体" w:cs="宋体"/>
                <w:b/>
                <w:bCs/>
                <w:color w:val="auto"/>
                <w:spacing w:val="5"/>
                <w:position w:val="14"/>
                <w:sz w:val="22"/>
                <w:szCs w:val="22"/>
                <w:highlight w:val="none"/>
                <w:lang w:bidi="ar"/>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1049" w:type="dxa"/>
            <w:vAlign w:val="top"/>
            <w:textDirection w:val="lrTb"/>
            <w:noWrap w:val="false"/>
          </w:tcPr>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人员配备</w:t>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lang w:eastAsia="zh-CN"/>
              </w:rPr>
            </w:pPr>
            <w:r>
              <w:rPr>
                <w:rFonts w:hint="eastAsia" w:ascii="宋体" w:hAnsi="宋体" w:eastAsia="宋体" w:cs="宋体"/>
                <w:b w:val="0"/>
                <w:bCs w:val="0"/>
                <w:color w:val="auto"/>
                <w:spacing w:val="-7"/>
                <w:sz w:val="22"/>
                <w:szCs w:val="22"/>
                <w:highlight w:val="none"/>
                <w:lang w:val="en-US" w:eastAsia="zh-CN"/>
              </w:rPr>
              <w:t xml:space="preserve">（5</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auto" w:sz="4" w:space="0"/>
              <w:left w:val="single" w:color="000000" w:sz="2" w:space="0"/>
              <w:bottom w:val="single" w:color="auto" w:sz="4" w:space="0"/>
              <w:right w:val="single" w:color="000000" w:sz="2" w:space="0"/>
            </w:tcBorders>
            <w:tcW w:w="7579" w:type="dxa"/>
            <w:vAlign w:val="top"/>
            <w:textDirection w:val="lrTb"/>
            <w:noWrap w:val="false"/>
          </w:tcPr>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供应商拟投入本项目项目负责人具备工程类中级及以上职称的得1分；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供应商为本项目配备的人员中具有施工员、安全员、质量员、材料员，每提供一名人员得 1分，最高得4分。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rPr>
            </w:pPr>
            <w:r>
              <w:rPr>
                <w:rFonts w:hint="eastAsia" w:ascii="宋体" w:hAnsi="宋体" w:eastAsia="宋体" w:cs="宋体"/>
                <w:b/>
                <w:bCs w:val="0"/>
                <w:color w:val="auto"/>
                <w:sz w:val="22"/>
                <w:szCs w:val="22"/>
                <w:highlight w:val="none"/>
                <w:lang w:val="en-US" w:eastAsia="zh-CN"/>
              </w:rPr>
              <w:t xml:space="preserve">注：上述人员不得重复，一人多证不重复计分，需提供供应商递交响应文件截止前三个月中任意一个月为其缴纳的社保证明及相关证书扫描件上传至响应文件中。</w:t>
            </w:r>
            <w:r/>
          </w:p>
        </w:tc>
      </w:tr>
      <w:tr>
        <w:trPr>
          <w:trHeight w:val="2979"/>
        </w:trPr>
        <w:tc>
          <w:tcPr>
            <w:shd w:val="clear" w:color="auto" w:fill="auto"/>
            <w:tcBorders>
              <w:left w:val="single" w:color="000000" w:sz="2" w:space="0"/>
              <w:right w:val="single" w:color="auto" w:sz="4" w:space="0"/>
            </w:tcBorders>
            <w:tcW w:w="1064" w:type="dxa"/>
            <w:vAlign w:val="center"/>
            <w:vMerge w:val="continue"/>
            <w:textDirection w:val="lrTb"/>
            <w:noWrap w:val="false"/>
          </w:tcPr>
          <w:p>
            <w:pPr>
              <w:pStyle w:val="790"/>
              <w:ind w:left="0" w:firstLine="0"/>
              <w:jc w:val="center"/>
              <w:spacing w:after="0" w:line="360" w:lineRule="auto"/>
              <w:rPr>
                <w:rFonts w:hint="eastAsia" w:ascii="宋体" w:hAnsi="宋体" w:eastAsia="宋体" w:cs="宋体"/>
                <w:b/>
                <w:bCs/>
                <w:color w:val="auto"/>
                <w:spacing w:val="5"/>
                <w:position w:val="14"/>
                <w:sz w:val="22"/>
                <w:szCs w:val="22"/>
                <w:highlight w:val="none"/>
                <w:lang w:val="en-US" w:eastAsia="zh-CN" w:bidi="ar"/>
              </w:rPr>
            </w:pPr>
            <w:r>
              <w:rPr>
                <w:rFonts w:hint="eastAsia" w:ascii="宋体" w:hAnsi="宋体" w:eastAsia="宋体" w:cs="宋体"/>
                <w:b/>
                <w:bCs/>
                <w:color w:val="auto"/>
                <w:spacing w:val="5"/>
                <w:position w:val="14"/>
                <w:sz w:val="22"/>
                <w:szCs w:val="22"/>
                <w:highlight w:val="none"/>
                <w:lang w:val="en-US" w:eastAsia="zh-CN" w:bidi="ar"/>
              </w:rPr>
            </w:r>
            <w:r/>
          </w:p>
        </w:tc>
        <w:tc>
          <w:tcPr>
            <w:shd w:val="clear" w:color="auto" w:fill="auto"/>
            <w:tcBorders>
              <w:top w:val="single" w:color="auto" w:sz="4" w:space="0"/>
              <w:left w:val="single" w:color="000000" w:sz="2" w:space="0"/>
              <w:bottom w:val="single" w:color="auto" w:sz="4" w:space="0"/>
              <w:right w:val="single" w:color="000000" w:sz="2" w:space="0"/>
            </w:tcBorders>
            <w:tcW w:w="1049" w:type="dxa"/>
            <w:vAlign w:val="top"/>
            <w:textDirection w:val="lrTb"/>
            <w:noWrap w:val="false"/>
          </w:tcPr>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lang w:eastAsia="zh-CN"/>
              </w:rPr>
            </w:pPr>
            <w:r>
              <w:rPr>
                <w:rFonts w:hint="eastAsia" w:ascii="宋体" w:hAnsi="宋体" w:eastAsia="宋体" w:cs="宋体"/>
                <w:b w:val="0"/>
                <w:bCs w:val="0"/>
                <w:color w:val="auto"/>
                <w:spacing w:val="-7"/>
                <w:sz w:val="22"/>
                <w:szCs w:val="22"/>
                <w:highlight w:val="none"/>
                <w:lang w:eastAsia="zh-CN"/>
              </w:rPr>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lang w:eastAsia="zh-CN"/>
              </w:rPr>
            </w:pPr>
            <w:r>
              <w:rPr>
                <w:rFonts w:hint="eastAsia" w:ascii="宋体" w:hAnsi="宋体" w:eastAsia="宋体" w:cs="宋体"/>
                <w:b w:val="0"/>
                <w:bCs w:val="0"/>
                <w:color w:val="auto"/>
                <w:spacing w:val="-7"/>
                <w:sz w:val="22"/>
                <w:szCs w:val="22"/>
                <w:highlight w:val="none"/>
                <w:lang w:eastAsia="zh-CN"/>
              </w:rPr>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lang w:eastAsia="zh-CN"/>
              </w:rPr>
            </w:pPr>
            <w:r>
              <w:rPr>
                <w:rFonts w:hint="eastAsia" w:ascii="宋体" w:hAnsi="宋体" w:eastAsia="宋体" w:cs="宋体"/>
                <w:b w:val="0"/>
                <w:bCs w:val="0"/>
                <w:color w:val="auto"/>
                <w:spacing w:val="-7"/>
                <w:sz w:val="22"/>
                <w:szCs w:val="22"/>
                <w:highlight w:val="none"/>
                <w:lang w:eastAsia="zh-CN"/>
              </w:rPr>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lang w:val="en-US" w:eastAsia="zh-CN"/>
              </w:rPr>
            </w:pPr>
            <w:r>
              <w:rPr>
                <w:rFonts w:hint="eastAsia" w:ascii="宋体" w:hAnsi="宋体" w:eastAsia="宋体" w:cs="宋体"/>
                <w:b w:val="0"/>
                <w:bCs w:val="0"/>
                <w:color w:val="auto"/>
                <w:spacing w:val="-7"/>
                <w:sz w:val="22"/>
                <w:szCs w:val="22"/>
                <w:highlight w:val="none"/>
                <w:lang w:eastAsia="zh-CN"/>
              </w:rPr>
              <w:t xml:space="preserve">供应商</w:t>
            </w:r>
            <w:r>
              <w:rPr>
                <w:rFonts w:hint="eastAsia" w:ascii="宋体" w:hAnsi="宋体" w:eastAsia="宋体" w:cs="宋体"/>
                <w:b w:val="0"/>
                <w:bCs w:val="0"/>
                <w:color w:val="auto"/>
                <w:spacing w:val="-7"/>
                <w:sz w:val="22"/>
                <w:szCs w:val="22"/>
                <w:highlight w:val="none"/>
                <w:lang w:val="en-US" w:eastAsia="zh-CN"/>
              </w:rPr>
              <w:t xml:space="preserve">实力</w:t>
            </w:r>
            <w:r>
              <w:rPr>
                <w:rFonts w:hint="eastAsia" w:ascii="宋体" w:hAnsi="宋体" w:eastAsia="宋体" w:cs="宋体"/>
                <w:b w:val="0"/>
                <w:bCs w:val="0"/>
                <w:color w:val="auto"/>
                <w:spacing w:val="-7"/>
                <w:sz w:val="22"/>
                <w:szCs w:val="22"/>
                <w:highlight w:val="none"/>
              </w:rPr>
              <w:t xml:space="preserve">（</w:t>
            </w:r>
            <w:r>
              <w:rPr>
                <w:rFonts w:hint="eastAsia" w:ascii="宋体" w:hAnsi="宋体" w:eastAsia="宋体" w:cs="宋体"/>
                <w:b w:val="0"/>
                <w:bCs w:val="0"/>
                <w:color w:val="auto"/>
                <w:spacing w:val="-7"/>
                <w:sz w:val="22"/>
                <w:szCs w:val="22"/>
                <w:highlight w:val="none"/>
                <w:lang w:val="en-US" w:eastAsia="zh-CN"/>
              </w:rPr>
              <w:t xml:space="preserve">3</w:t>
            </w:r>
            <w:r>
              <w:rPr>
                <w:rFonts w:hint="eastAsia" w:ascii="宋体" w:hAnsi="宋体" w:eastAsia="宋体" w:cs="宋体"/>
                <w:b w:val="0"/>
                <w:bCs w:val="0"/>
                <w:color w:val="auto"/>
                <w:spacing w:val="-7"/>
                <w:sz w:val="22"/>
                <w:szCs w:val="22"/>
                <w:highlight w:val="none"/>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7579" w:type="dxa"/>
            <w:vAlign w:val="top"/>
            <w:textDirection w:val="lrTb"/>
            <w:noWrap w:val="false"/>
          </w:tcPr>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1、供应商具有有效期内ISO9001质量管理体系认证证书；得1分，没有不得分。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2、供应商具有有效期内ISO14001环境管理体系认证证书；得1分，没有不得分。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3、供应商具有有效期内ISO45001职业健康安全管理体系认证证书；得1分，没有不得分。</w:t>
            </w:r>
            <w:r/>
          </w:p>
          <w:p>
            <w:pPr>
              <w:pStyle w:val="807"/>
              <w:jc w:val="both"/>
              <w:spacing w:beforeAutospacing="0" w:afterAutospacing="0" w:line="360" w:lineRule="auto"/>
              <w:widowControl/>
              <w:rPr>
                <w:rFonts w:hint="eastAsia" w:ascii="宋体" w:hAnsi="宋体" w:eastAsia="宋体" w:cs="宋体"/>
                <w:b/>
                <w:bCs w:val="0"/>
                <w:color w:val="auto"/>
                <w:sz w:val="22"/>
                <w:szCs w:val="22"/>
                <w:highlight w:val="none"/>
                <w:lang w:val="en-US" w:eastAsia="zh-CN"/>
              </w:rPr>
            </w:pPr>
            <w:r>
              <w:rPr>
                <w:rFonts w:hint="eastAsia" w:ascii="宋体" w:hAnsi="宋体"/>
                <w:b/>
                <w:bCs/>
                <w:color w:val="auto"/>
                <w:sz w:val="21"/>
                <w:szCs w:val="21"/>
                <w:lang w:val="en-US" w:eastAsia="zh-CN"/>
              </w:rPr>
              <w:t xml:space="preserve">注：提供证书原件复印件，并提供在全国认证认可信息公共服务平台上对证书的查询结果截图并加盖投标人公章，未提供或提供材料与评分项不符的不得分。</w:t>
            </w:r>
            <w:r/>
          </w:p>
        </w:tc>
      </w:tr>
      <w:tr>
        <w:trPr>
          <w:trHeight w:val="90"/>
        </w:trPr>
        <w:tc>
          <w:tcPr>
            <w:shd w:val="clear" w:color="auto" w:fill="auto"/>
            <w:tcBorders>
              <w:left w:val="single" w:color="000000" w:sz="2" w:space="0"/>
              <w:bottom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类似工程</w:t>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业绩</w:t>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lang w:eastAsia="zh-CN"/>
              </w:rPr>
            </w:pPr>
            <w:r>
              <w:rPr>
                <w:rFonts w:hint="eastAsia" w:ascii="宋体" w:hAnsi="宋体" w:eastAsia="宋体" w:cs="宋体"/>
                <w:b w:val="0"/>
                <w:bCs w:val="0"/>
                <w:color w:val="auto"/>
                <w:spacing w:val="-7"/>
                <w:sz w:val="22"/>
                <w:szCs w:val="22"/>
                <w:highlight w:val="none"/>
                <w:lang w:val="en-US" w:eastAsia="zh-CN"/>
              </w:rPr>
              <w:t xml:space="preserve">（10</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579" w:type="dxa"/>
            <w:vAlign w:val="top"/>
            <w:textDirection w:val="lrTb"/>
            <w:noWrap w:val="false"/>
          </w:tcPr>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供应商自2023年1月1日起承担过类似项目业绩的，每提供一个得2分，本项最高得10分。 </w:t>
            </w:r>
            <w:r/>
          </w:p>
          <w:p>
            <w:pPr>
              <w:pStyle w:val="807"/>
              <w:jc w:val="both"/>
              <w:spacing w:beforeAutospacing="0" w:afterAutospacing="0" w:line="360" w:lineRule="auto"/>
              <w:widowControl/>
              <w:rPr>
                <w:rFonts w:hint="eastAsia" w:ascii="宋体" w:hAnsi="宋体" w:eastAsia="宋体" w:cs="宋体"/>
                <w:bCs/>
                <w:color w:val="auto"/>
                <w:sz w:val="22"/>
                <w:szCs w:val="22"/>
                <w:highlight w:val="none"/>
              </w:rPr>
            </w:pPr>
            <w:r>
              <w:rPr>
                <w:rFonts w:hint="eastAsia" w:ascii="宋体" w:hAnsi="宋体" w:eastAsia="宋体" w:cs="宋体"/>
                <w:b/>
                <w:bCs w:val="0"/>
                <w:color w:val="auto"/>
                <w:sz w:val="22"/>
                <w:szCs w:val="22"/>
                <w:highlight w:val="none"/>
                <w:lang w:val="en-US" w:eastAsia="zh-CN"/>
              </w:rPr>
              <w:t xml:space="preserve">注：提供有效的施工合同，时间以合同签订时间为准，需提供合同扫描件上传至响应文件中，未提供或无法认定的不得分。</w:t>
            </w:r>
            <w:r/>
          </w:p>
        </w:tc>
      </w:tr>
      <w:tr>
        <w:trPr>
          <w:trHeight w:val="380"/>
        </w:trPr>
        <w:tc>
          <w:tcPr>
            <w:shd w:val="clear" w:color="auto" w:fill="auto"/>
            <w:tcBorders>
              <w:top w:val="single" w:color="auto" w:sz="4" w:space="0"/>
              <w:left w:val="single" w:color="auto" w:sz="4" w:space="0"/>
              <w:right w:val="single" w:color="auto" w:sz="4" w:space="0"/>
            </w:tcBorders>
            <w:tcW w:w="1064" w:type="dxa"/>
            <w:vMerge w:val="restart"/>
            <w:textDirection w:val="lrTb"/>
            <w:noWrap w:val="false"/>
          </w:tcPr>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pStyle w:val="807"/>
              <w:jc w:val="center"/>
              <w:spacing w:before="65"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6"/>
                <w:position w:val="24"/>
                <w:sz w:val="22"/>
                <w:szCs w:val="22"/>
                <w:highlight w:val="none"/>
                <w:lang w:bidi="ar"/>
              </w:rPr>
              <w:t xml:space="preserve">技术部分</w:t>
            </w:r>
            <w:r/>
          </w:p>
          <w:p>
            <w:pPr>
              <w:pStyle w:val="807"/>
              <w:jc w:val="center"/>
              <w:spacing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4</w:t>
            </w:r>
            <w:r>
              <w:rPr>
                <w:rFonts w:hint="eastAsia" w:ascii="宋体" w:hAnsi="宋体" w:eastAsia="宋体" w:cs="宋体"/>
                <w:b/>
                <w:bCs/>
                <w:color w:val="auto"/>
                <w:sz w:val="22"/>
                <w:szCs w:val="22"/>
                <w:highlight w:val="none"/>
                <w:lang w:val="en-US" w:eastAsia="zh-CN" w:bidi="ar"/>
              </w:rPr>
              <w:t xml:space="preserve">2</w:t>
            </w:r>
            <w:r>
              <w:rPr>
                <w:rFonts w:hint="eastAsia" w:ascii="宋体" w:hAnsi="宋体" w:eastAsia="宋体" w:cs="宋体"/>
                <w:b/>
                <w:bCs/>
                <w:color w:val="auto"/>
                <w:sz w:val="22"/>
                <w:szCs w:val="22"/>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lang w:val="en-US" w:eastAsia="zh-CN"/>
              </w:rPr>
            </w:pPr>
            <w:r>
              <w:rPr>
                <w:rFonts w:hint="eastAsia" w:ascii="宋体" w:hAnsi="宋体" w:eastAsia="宋体" w:cs="宋体"/>
                <w:b w:val="0"/>
                <w:bCs w:val="0"/>
                <w:color w:val="auto"/>
                <w:spacing w:val="-7"/>
                <w:sz w:val="22"/>
                <w:szCs w:val="22"/>
                <w:highlight w:val="none"/>
                <w:lang w:val="en-US" w:eastAsia="zh-CN"/>
              </w:rPr>
              <w:t xml:space="preserve">项目实施</w:t>
            </w:r>
            <w:r/>
          </w:p>
          <w:p>
            <w:pPr>
              <w:pStyle w:val="807"/>
              <w:jc w:val="center"/>
              <w:spacing w:beforeAutospacing="0" w:afterAutospacing="0" w:line="360" w:lineRule="auto"/>
              <w:widowControl/>
              <w:rPr>
                <w:rFonts w:hint="default" w:ascii="宋体" w:hAnsi="宋体" w:eastAsia="宋体" w:cs="宋体"/>
                <w:b w:val="0"/>
                <w:bCs w:val="0"/>
                <w:color w:val="auto"/>
                <w:spacing w:val="-7"/>
                <w:sz w:val="22"/>
                <w:szCs w:val="22"/>
                <w:highlight w:val="none"/>
                <w:lang w:val="en-US"/>
              </w:rPr>
            </w:pPr>
            <w:r>
              <w:rPr>
                <w:rFonts w:hint="eastAsia" w:ascii="宋体" w:hAnsi="宋体" w:eastAsia="宋体" w:cs="宋体"/>
                <w:b w:val="0"/>
                <w:bCs w:val="0"/>
                <w:color w:val="auto"/>
                <w:spacing w:val="-7"/>
                <w:sz w:val="22"/>
                <w:szCs w:val="22"/>
                <w:highlight w:val="none"/>
                <w:lang w:val="en-US" w:eastAsia="zh-CN"/>
              </w:rPr>
              <w:t xml:space="preserve">方案</w:t>
            </w:r>
            <w:r/>
          </w:p>
          <w:p>
            <w:pPr>
              <w:pStyle w:val="807"/>
              <w:jc w:val="center"/>
              <w:spacing w:beforeAutospacing="0" w:afterAutospacing="0" w:line="360" w:lineRule="auto"/>
              <w:widowControl/>
              <w:rPr>
                <w:rFonts w:hint="eastAsia" w:eastAsia="宋体" w:cs="宋体" w:asciiTheme="minorEastAsia" w:hAnsiTheme="minorEastAsia"/>
                <w:color w:val="auto"/>
                <w:sz w:val="22"/>
                <w:szCs w:val="22"/>
                <w:highlight w:val="none"/>
                <w:lang w:eastAsia="zh-CN"/>
              </w:rPr>
            </w:pPr>
            <w:r>
              <w:rPr>
                <w:rFonts w:hint="eastAsia" w:ascii="宋体" w:hAnsi="宋体" w:eastAsia="宋体" w:cs="宋体"/>
                <w:b w:val="0"/>
                <w:bCs w:val="0"/>
                <w:color w:val="auto"/>
                <w:spacing w:val="-7"/>
                <w:sz w:val="22"/>
                <w:szCs w:val="22"/>
                <w:highlight w:val="none"/>
                <w:lang w:val="en-US" w:eastAsia="zh-CN"/>
              </w:rPr>
              <w:t xml:space="preserve">（7</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auto" w:sz="4" w:space="0"/>
              <w:left w:val="single" w:color="auto" w:sz="4" w:space="0"/>
              <w:bottom w:val="single" w:color="000000" w:sz="2" w:space="0"/>
              <w:right w:val="single" w:color="000000" w:sz="2" w:space="0"/>
            </w:tcBorders>
            <w:tcW w:w="7579" w:type="dxa"/>
            <w:vAlign w:val="top"/>
            <w:textDirection w:val="lrTb"/>
            <w:noWrap w:val="false"/>
          </w:tcPr>
          <w:p>
            <w:pPr>
              <w:pStyle w:val="807"/>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提供的项目实施方案（包括施工、安装、检测、质量保证、施工组织计划等）方案表述清晰、全面、合理、科学、可行性及针对性强：得7分；</w:t>
            </w:r>
            <w:r/>
          </w:p>
          <w:p>
            <w:pPr>
              <w:pStyle w:val="807"/>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方案表述较清晰、较全面、较合理、较科学、可行性及针对性较强：得5分；</w:t>
            </w:r>
            <w:r/>
          </w:p>
          <w:p>
            <w:pPr>
              <w:pStyle w:val="807"/>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方案表述一般，可行性及针对性一般：得3分；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方案较粗糙存在一定偏差：得1分；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2417"/>
        </w:trPr>
        <w:tc>
          <w:tcPr>
            <w:shd w:val="clear" w:color="auto" w:fill="auto"/>
            <w:tcBorders>
              <w:left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auto" w:sz="4" w:space="0"/>
              <w:left w:val="single" w:color="000000" w:sz="2" w:space="0"/>
              <w:bottom w:val="single" w:color="000000" w:sz="2" w:space="0"/>
              <w:right w:val="single" w:color="000000" w:sz="2" w:space="0"/>
            </w:tcBorders>
            <w:tcW w:w="1049" w:type="dxa"/>
            <w:vAlign w:val="top"/>
            <w:textDirection w:val="lrTb"/>
            <w:noWrap w:val="false"/>
          </w:tcPr>
          <w:p>
            <w:pPr>
              <w:jc w:val="left"/>
              <w:spacing w:line="360" w:lineRule="auto"/>
              <w:widowControl/>
              <w:rPr>
                <w:rFonts w:cs="宋体"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难点、重点及合理化建议</w:t>
            </w:r>
            <w:r/>
          </w:p>
          <w:p>
            <w:pPr>
              <w:pStyle w:val="807"/>
              <w:jc w:val="center"/>
              <w:spacing w:beforeAutospacing="0" w:afterAutospacing="0" w:line="360" w:lineRule="auto"/>
              <w:widowControl/>
              <w:rPr>
                <w:rFonts w:hint="eastAsia" w:eastAsia="宋体" w:cs="宋体" w:asciiTheme="minorEastAsia" w:hAnsiTheme="minorEastAsia"/>
                <w:color w:val="auto"/>
                <w:sz w:val="22"/>
                <w:szCs w:val="22"/>
                <w:highlight w:val="none"/>
                <w:lang w:eastAsia="zh-CN"/>
              </w:rPr>
            </w:pPr>
            <w:r>
              <w:rPr>
                <w:rFonts w:hint="eastAsia" w:ascii="宋体" w:hAnsi="宋体" w:eastAsia="宋体" w:cs="宋体"/>
                <w:b w:val="0"/>
                <w:bCs w:val="0"/>
                <w:color w:val="auto"/>
                <w:spacing w:val="-7"/>
                <w:sz w:val="22"/>
                <w:szCs w:val="22"/>
                <w:highlight w:val="none"/>
              </w:rPr>
              <w:t xml:space="preserve"> </w:t>
            </w:r>
            <w:r>
              <w:rPr>
                <w:rFonts w:hint="eastAsia" w:ascii="宋体" w:hAnsi="宋体" w:eastAsia="宋体" w:cs="宋体"/>
                <w:b w:val="0"/>
                <w:bCs w:val="0"/>
                <w:color w:val="auto"/>
                <w:spacing w:val="-7"/>
                <w:sz w:val="22"/>
                <w:szCs w:val="22"/>
                <w:highlight w:val="none"/>
                <w:lang w:eastAsia="zh-CN"/>
              </w:rPr>
              <w:t xml:space="preserve">（</w:t>
            </w:r>
            <w:r>
              <w:rPr>
                <w:rFonts w:hint="eastAsia" w:ascii="宋体" w:hAnsi="宋体" w:eastAsia="宋体" w:cs="宋体"/>
                <w:b w:val="0"/>
                <w:bCs w:val="0"/>
                <w:color w:val="auto"/>
                <w:spacing w:val="-7"/>
                <w:sz w:val="22"/>
                <w:szCs w:val="22"/>
                <w:highlight w:val="none"/>
                <w:lang w:val="en-US" w:eastAsia="zh-CN"/>
              </w:rPr>
              <w:t xml:space="preserve">7</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7579" w:type="dxa"/>
            <w:vAlign w:val="top"/>
            <w:textDirection w:val="lrTb"/>
            <w:noWrap w:val="false"/>
          </w:tcPr>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供应商针对本项目关键施工技术的难点、重点的分析及针对性合理化建议。</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方案具有科学性、可行性、全面性、针对性及有效性：得7分；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方案较有科学性、可行性、全面性、针对性及有效性：得5分；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方案科学性、可行性、全面性、针对性及有效性一般：得3分；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方案较粗糙存在一定偏差：得1分；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551"/>
        </w:trPr>
        <w:tc>
          <w:tcPr>
            <w:shd w:val="clear" w:color="auto" w:fill="auto"/>
            <w:tcBorders>
              <w:left w:val="single" w:color="auto" w:sz="4" w:space="0"/>
              <w:right w:val="single" w:color="auto" w:sz="4" w:space="0"/>
            </w:tcBorders>
            <w:tcW w:w="1064" w:type="dxa"/>
            <w:vMerge w:val="continue"/>
            <w:textDirection w:val="lrTb"/>
            <w:noWrap w:val="false"/>
          </w:tcPr>
          <w:p>
            <w:pPr>
              <w:pStyle w:val="807"/>
              <w:ind w:left="440"/>
              <w:spacing w:beforeAutospacing="0" w:afterAutospacing="0"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049" w:type="dxa"/>
            <w:vAlign w:val="center"/>
            <w:textDirection w:val="lrTb"/>
            <w:noWrap w:val="false"/>
          </w:tcPr>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施工进度计划保证措施 </w:t>
            </w:r>
            <w:r/>
          </w:p>
          <w:p>
            <w:pPr>
              <w:pStyle w:val="807"/>
              <w:jc w:val="center"/>
              <w:spacing w:beforeAutospacing="0" w:afterAutospacing="0" w:line="360" w:lineRule="auto"/>
              <w:widowControl/>
              <w:rPr>
                <w:rFonts w:hint="eastAsia" w:eastAsia="宋体" w:cs="宋体" w:asciiTheme="minorEastAsia" w:hAnsiTheme="minorEastAsia"/>
                <w:color w:val="auto"/>
                <w:sz w:val="22"/>
                <w:szCs w:val="22"/>
                <w:highlight w:val="none"/>
                <w:lang w:eastAsia="zh-CN"/>
              </w:rPr>
            </w:pPr>
            <w:r>
              <w:rPr>
                <w:rFonts w:hint="eastAsia" w:ascii="宋体" w:hAnsi="宋体" w:eastAsia="宋体" w:cs="宋体"/>
                <w:b w:val="0"/>
                <w:bCs w:val="0"/>
                <w:color w:val="auto"/>
                <w:spacing w:val="-7"/>
                <w:sz w:val="22"/>
                <w:szCs w:val="22"/>
                <w:highlight w:val="none"/>
                <w:lang w:eastAsia="zh-CN"/>
              </w:rPr>
              <w:t xml:space="preserve">（</w:t>
            </w:r>
            <w:r>
              <w:rPr>
                <w:rFonts w:hint="eastAsia" w:ascii="宋体" w:hAnsi="宋体" w:eastAsia="宋体" w:cs="宋体"/>
                <w:b w:val="0"/>
                <w:bCs w:val="0"/>
                <w:color w:val="auto"/>
                <w:spacing w:val="-7"/>
                <w:sz w:val="22"/>
                <w:szCs w:val="22"/>
                <w:highlight w:val="none"/>
                <w:lang w:val="en-US" w:eastAsia="zh-CN"/>
              </w:rPr>
              <w:t xml:space="preserve">7</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7579" w:type="dxa"/>
            <w:vAlign w:val="top"/>
            <w:textDirection w:val="lrTb"/>
            <w:noWrap w:val="false"/>
          </w:tcPr>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施工各阶段进度的保证措施及实施关键线路的清晰性、施工进度计划编制的完整性、合理性及可行等进行综合评价。</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方案可操作性强科学合理，切实可行，控制点明确的：得7分；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方案可操作性较合理，基本可行，控制点基本明确的：得5分； </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方案可操作性一般，控制点不太明确的，得3分；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方案较粗糙存在一定偏差：得1分；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1774"/>
        </w:trPr>
        <w:tc>
          <w:tcPr>
            <w:shd w:val="clear" w:color="auto" w:fill="auto"/>
            <w:tcBorders>
              <w:left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049" w:type="dxa"/>
            <w:vAlign w:val="center"/>
            <w:textDirection w:val="lrTb"/>
            <w:noWrap w:val="false"/>
          </w:tcPr>
          <w:p>
            <w:pPr>
              <w:jc w:val="center"/>
              <w:spacing w:line="360" w:lineRule="auto"/>
              <w:widowControl/>
              <w:rPr>
                <w:rFonts w:cs="宋体"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r>
            <w:r/>
          </w:p>
          <w:p>
            <w:pPr>
              <w:pStyle w:val="807"/>
              <w:ind w:left="135"/>
              <w:jc w:val="left"/>
              <w:spacing w:before="65" w:beforeAutospacing="0" w:afterAutospacing="0" w:line="360" w:lineRule="auto"/>
              <w:widowControl/>
              <w:rPr>
                <w:rFonts w:hint="eastAsia" w:eastAsia="宋体" w:cs="宋体" w:asciiTheme="minorEastAsia" w:hAnsiTheme="minorEastAsia"/>
                <w:color w:val="auto"/>
                <w:sz w:val="22"/>
                <w:szCs w:val="22"/>
                <w:highlight w:val="none"/>
                <w:lang w:eastAsia="zh-CN"/>
              </w:rPr>
            </w:pPr>
            <w:r>
              <w:rPr>
                <w:rFonts w:hint="eastAsia" w:ascii="宋体" w:hAnsi="宋体" w:eastAsia="宋体" w:cs="宋体"/>
                <w:b w:val="0"/>
                <w:bCs w:val="0"/>
                <w:color w:val="auto"/>
                <w:spacing w:val="-7"/>
                <w:sz w:val="22"/>
                <w:szCs w:val="22"/>
                <w:highlight w:val="none"/>
              </w:rPr>
              <w:t xml:space="preserve">施工质量、安全保证措施</w:t>
            </w:r>
            <w:r>
              <w:rPr>
                <w:rFonts w:hint="eastAsia" w:ascii="宋体" w:hAnsi="宋体" w:eastAsia="宋体" w:cs="宋体"/>
                <w:b w:val="0"/>
                <w:bCs w:val="0"/>
                <w:color w:val="auto"/>
                <w:spacing w:val="-7"/>
                <w:sz w:val="22"/>
                <w:szCs w:val="22"/>
                <w:highlight w:val="none"/>
                <w:lang w:eastAsia="zh-CN"/>
              </w:rPr>
              <w:t xml:space="preserve">（</w:t>
            </w:r>
            <w:r>
              <w:rPr>
                <w:rFonts w:hint="eastAsia" w:ascii="宋体" w:hAnsi="宋体" w:eastAsia="宋体" w:cs="宋体"/>
                <w:b w:val="0"/>
                <w:bCs w:val="0"/>
                <w:color w:val="auto"/>
                <w:spacing w:val="-7"/>
                <w:sz w:val="22"/>
                <w:szCs w:val="22"/>
                <w:highlight w:val="none"/>
                <w:lang w:val="en-US" w:eastAsia="zh-CN"/>
              </w:rPr>
              <w:t xml:space="preserve">7</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7579" w:type="dxa"/>
            <w:vAlign w:val="top"/>
            <w:textDirection w:val="lrTb"/>
            <w:noWrap w:val="false"/>
          </w:tcPr>
          <w:p>
            <w:pPr>
              <w:pStyle w:val="807"/>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供应商提供施工质量控制措施、质量保证体系、安全保证措施，以及分部分项工程施工过程质量控制。</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施工过程质量控制科学、合理、全面、采用新技术、新工艺、新材料可靠：得7分；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施工过程质量控制较科学、较合理、较全面、采用新技术、新工艺、新材料较可靠：得5分；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施工过程质量控制一般、采用新技术、新工艺、新材料一般：得3分；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施工过程质量控制较粗糙：得1分；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1851"/>
        </w:trPr>
        <w:tc>
          <w:tcPr>
            <w:shd w:val="clear" w:color="auto" w:fill="auto"/>
            <w:tcBorders>
              <w:left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049" w:type="dxa"/>
            <w:vAlign w:val="center"/>
            <w:textDirection w:val="lrTb"/>
            <w:noWrap w:val="false"/>
          </w:tcPr>
          <w:p>
            <w:pPr>
              <w:pStyle w:val="807"/>
              <w:ind w:left="135"/>
              <w:jc w:val="left"/>
              <w:spacing w:before="65" w:beforeAutospacing="0" w:afterAutospacing="0" w:line="360" w:lineRule="auto"/>
              <w:widowControl/>
              <w:rPr>
                <w:rFonts w:hint="eastAsia" w:ascii="宋体" w:hAnsi="宋体" w:eastAsia="宋体" w:cs="宋体"/>
                <w:b w:val="0"/>
                <w:bCs w:val="0"/>
                <w:color w:val="auto"/>
                <w:spacing w:val="-7"/>
                <w:sz w:val="22"/>
                <w:szCs w:val="22"/>
                <w:highlight w:val="none"/>
                <w:lang w:val="en-US" w:eastAsia="zh-CN"/>
              </w:rPr>
            </w:pPr>
            <w:r>
              <w:rPr>
                <w:rFonts w:hint="eastAsia" w:ascii="宋体" w:hAnsi="宋体" w:eastAsia="宋体" w:cs="宋体"/>
                <w:b w:val="0"/>
                <w:bCs w:val="0"/>
                <w:color w:val="auto"/>
                <w:spacing w:val="-7"/>
                <w:sz w:val="22"/>
                <w:szCs w:val="22"/>
                <w:highlight w:val="none"/>
                <w:lang w:val="en-US" w:eastAsia="zh-CN"/>
              </w:rPr>
              <w:t xml:space="preserve">施工人员配备、机械设备和材料投入计划</w:t>
            </w:r>
            <w:r/>
          </w:p>
          <w:p>
            <w:pPr>
              <w:pStyle w:val="807"/>
              <w:ind w:left="135"/>
              <w:jc w:val="left"/>
              <w:spacing w:before="65" w:beforeAutospacing="0" w:afterAutospacing="0" w:line="360" w:lineRule="auto"/>
              <w:widowControl/>
              <w:rPr>
                <w:rFonts w:cs="宋体" w:asciiTheme="minorEastAsia" w:hAnsiTheme="minorEastAsia" w:eastAsiaTheme="minorEastAsia"/>
                <w:color w:val="auto"/>
                <w:sz w:val="22"/>
                <w:szCs w:val="22"/>
                <w:highlight w:val="none"/>
              </w:rPr>
            </w:pPr>
            <w:r>
              <w:rPr>
                <w:rFonts w:hint="eastAsia" w:ascii="宋体" w:hAnsi="宋体" w:eastAsia="宋体" w:cs="宋体"/>
                <w:b w:val="0"/>
                <w:bCs w:val="0"/>
                <w:color w:val="auto"/>
                <w:spacing w:val="-7"/>
                <w:sz w:val="22"/>
                <w:szCs w:val="22"/>
                <w:highlight w:val="none"/>
                <w:lang w:val="en-US" w:eastAsia="zh-CN"/>
              </w:rPr>
              <w:t xml:space="preserve">（7分）</w:t>
            </w:r>
            <w:r/>
          </w:p>
        </w:tc>
        <w:tc>
          <w:tcPr>
            <w:shd w:val="clear" w:color="auto" w:fill="auto"/>
            <w:tcBorders>
              <w:top w:val="single" w:color="000000" w:sz="2" w:space="0"/>
              <w:left w:val="single" w:color="000000" w:sz="2" w:space="0"/>
              <w:bottom w:val="single" w:color="000000" w:sz="2" w:space="0"/>
              <w:right w:val="single" w:color="000000" w:sz="2" w:space="0"/>
            </w:tcBorders>
            <w:tcW w:w="7579" w:type="dxa"/>
            <w:vAlign w:val="top"/>
            <w:textDirection w:val="lrTb"/>
            <w:noWrap w:val="false"/>
          </w:tcPr>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供应商针对本项目施工人员配备、机械设备和材料投入计划合理性及可行等。</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施工机具配置、劳动力配置合理，方案及措施切实可行的得7分；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施工机具配置、劳动力配置较为合理，方案及措施可行性较强的得5分； </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施工机具配置、劳动力配置合理性一般，方案及措施可行性一般的得3分； </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施工机具配置、劳动力配置不合理，方案及措施实施性差的得1分； </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319"/>
        </w:trPr>
        <w:tc>
          <w:tcPr>
            <w:shd w:val="clear" w:color="auto" w:fill="auto"/>
            <w:tcBorders>
              <w:left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049" w:type="dxa"/>
            <w:vAlign w:val="top"/>
            <w:textDirection w:val="lrTb"/>
            <w:noWrap w:val="false"/>
          </w:tcPr>
          <w:p>
            <w:pPr>
              <w:pStyle w:val="807"/>
              <w:spacing w:before="65"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r>
            <w:r/>
          </w:p>
          <w:p>
            <w:pPr>
              <w:pStyle w:val="807"/>
              <w:spacing w:before="65"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r>
            <w:r/>
          </w:p>
          <w:p>
            <w:pPr>
              <w:pStyle w:val="807"/>
              <w:jc w:val="center"/>
              <w:spacing w:before="65"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质量保修</w:t>
            </w:r>
            <w:r/>
          </w:p>
          <w:p>
            <w:pPr>
              <w:pStyle w:val="807"/>
              <w:jc w:val="center"/>
              <w:spacing w:before="65"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方案</w:t>
            </w:r>
            <w:r/>
          </w:p>
          <w:p>
            <w:pPr>
              <w:pStyle w:val="807"/>
              <w:jc w:val="center"/>
              <w:spacing w:before="65" w:beforeAutospacing="0" w:afterAutospacing="0" w:line="36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b w:val="0"/>
                <w:bCs w:val="0"/>
                <w:color w:val="auto"/>
                <w:spacing w:val="-7"/>
                <w:sz w:val="22"/>
                <w:szCs w:val="22"/>
                <w:highlight w:val="none"/>
                <w:lang w:eastAsia="zh-CN"/>
              </w:rPr>
              <w:t xml:space="preserve">（</w:t>
            </w:r>
            <w:r>
              <w:rPr>
                <w:rFonts w:hint="eastAsia" w:ascii="宋体" w:hAnsi="宋体" w:eastAsia="宋体" w:cs="宋体"/>
                <w:b w:val="0"/>
                <w:bCs w:val="0"/>
                <w:color w:val="auto"/>
                <w:spacing w:val="-7"/>
                <w:sz w:val="22"/>
                <w:szCs w:val="22"/>
                <w:highlight w:val="none"/>
                <w:lang w:val="en-US" w:eastAsia="zh-CN"/>
              </w:rPr>
              <w:t xml:space="preserve">7</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7579" w:type="dxa"/>
            <w:vAlign w:val="top"/>
            <w:textDirection w:val="lrTb"/>
            <w:noWrap w:val="false"/>
          </w:tcPr>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包括但不限于保修服务及响应速度、服务内容、问题解决方案、响应时间、技术升级、专业技术人员保障及技术装备、备品备件等内容。</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方案科学合理且可实施性强：得7分；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方案较科学合理、可实施性较强的：5分；</w:t>
            </w:r>
            <w:r/>
          </w:p>
          <w:p>
            <w:pPr>
              <w:pStyle w:val="807"/>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方案一般、可实施性一般的：3分；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方案、可实施性粗糙的：1分；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bl>
    <w:p>
      <w:pPr>
        <w:pStyle w:val="1167"/>
        <w:spacing w:before="0" w:after="0"/>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五</w:t>
      </w:r>
      <w:r>
        <w:rPr>
          <w:rFonts w:hint="eastAsia" w:ascii="宋体" w:hAnsi="宋体" w:eastAsia="宋体" w:cs="宋体"/>
          <w:b/>
          <w:bCs/>
          <w:color w:val="auto"/>
          <w:sz w:val="22"/>
          <w:szCs w:val="22"/>
          <w:highlight w:val="none"/>
        </w:rPr>
        <w:t xml:space="preserve">、成交标准：</w:t>
      </w:r>
      <w:r/>
    </w:p>
    <w:p>
      <w:pPr>
        <w:pStyle w:val="1167"/>
        <w:spacing w:before="0" w:after="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最后报价是供应商响应文件的有效组成部分。符合本办法第三条第四项情形的，提交最后报价的供应商可以为2家。（第三条第四项）市场竞争不充分的科研项目，以及需要扶持的科技成果转化项目；</w:t>
      </w:r>
      <w:r/>
    </w:p>
    <w:p>
      <w:pPr>
        <w:pStyle w:val="1167"/>
        <w:spacing w:before="0" w:after="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政府采购竞争性磋商采购方式管理暂行办法有关问题的补充通知：采用竞争性磋商采购方式采购的政府购买服务项目(含政府和社会资本合作项目)，在采购过程中符合要求的供应商(社会资本)只有2家的，竟争性磋商采购活动可以继续进行。采购过程中符合要求的供应商(社会资本)只有1家的，采购人(项目实施机构)或者采购代理机构应当终止竟争性磋商采购活动，发布项目终止公告并说明原因，重新开展采购活动。</w:t>
      </w:r>
      <w:r/>
    </w:p>
    <w:p>
      <w:pPr>
        <w:pStyle w:val="1167"/>
        <w:spacing w:before="0" w:after="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评审得分相同的，按照最后报价由低到高的顺序推荐。评审得分且最后报价相同的，按照技术指标优劣顺序推荐。</w:t>
      </w:r>
      <w:r/>
    </w:p>
    <w:p>
      <w:pPr>
        <w:pStyle w:val="1167"/>
        <w:spacing w:before="0" w:after="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color w:val="auto"/>
          <w:highlight w:val="none"/>
        </w:rPr>
      </w:pPr>
      <w:r>
        <w:rPr>
          <w:rFonts w:ascii="宋体" w:hAnsi="宋体" w:eastAsia="宋体" w:cs="宋体"/>
          <w:color w:val="auto"/>
          <w:highlight w:val="none"/>
        </w:rPr>
      </w:r>
      <w:r/>
    </w:p>
    <w:p>
      <w:pPr>
        <w:pStyle w:val="972"/>
        <w:numPr>
          <w:ilvl w:val="0"/>
          <w:numId w:val="6"/>
        </w:numPr>
        <w:rPr>
          <w:rFonts w:ascii="宋体" w:hAnsi="宋体" w:eastAsia="宋体" w:cs="宋体"/>
          <w:color w:val="auto"/>
          <w:sz w:val="32"/>
          <w:szCs w:val="40"/>
          <w:highlight w:val="none"/>
        </w:rPr>
      </w:pPr>
      <w:r/>
      <w:bookmarkStart w:id="604" w:name="_Toc25461"/>
      <w:r>
        <w:rPr>
          <w:rFonts w:hint="eastAsia" w:ascii="宋体" w:hAnsi="宋体" w:eastAsia="宋体" w:cs="宋体"/>
          <w:color w:val="auto"/>
          <w:sz w:val="32"/>
          <w:szCs w:val="40"/>
          <w:highlight w:val="none"/>
        </w:rPr>
        <w:t xml:space="preserve"> 磋商响应文件格式</w:t>
      </w:r>
      <w:bookmarkEnd w:id="595"/>
      <w:r/>
      <w:bookmarkEnd w:id="596"/>
      <w:r/>
      <w:bookmarkEnd w:id="597"/>
      <w:r/>
      <w:bookmarkEnd w:id="600"/>
      <w:r/>
      <w:bookmarkEnd w:id="601"/>
      <w:r/>
      <w:bookmarkEnd w:id="604"/>
      <w:r/>
      <w:r/>
    </w:p>
    <w:p>
      <w:pPr>
        <w:rPr>
          <w:color w:val="auto"/>
          <w:highlight w:val="none"/>
        </w:rPr>
      </w:pPr>
      <w:r>
        <w:rPr>
          <w:color w:val="auto"/>
          <w:highlight w:val="none"/>
        </w:rPr>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(封面)</w:t>
      </w:r>
      <w:r/>
    </w:p>
    <w:p>
      <w:pPr>
        <w:pStyle w:val="832"/>
        <w:rPr>
          <w:color w:val="auto"/>
          <w:highlight w:val="none"/>
        </w:rPr>
      </w:pPr>
      <w:r>
        <w:rPr>
          <w:color w:val="auto"/>
          <w:highlight w:val="none"/>
        </w:rPr>
      </w:r>
      <w:r/>
    </w:p>
    <w:p>
      <w:pPr>
        <w:pStyle w:val="1038"/>
        <w:jc w:val="center"/>
        <w:spacing w:line="264" w:lineRule="auto"/>
        <w:shd w:val="clear" w:color="auto" w:fill="ffffff"/>
        <w:rPr>
          <w:rFonts w:hAnsi="宋体" w:eastAsia="宋体" w:cs="宋体"/>
          <w:color w:val="auto"/>
          <w:sz w:val="36"/>
          <w:szCs w:val="21"/>
          <w:highlight w:val="none"/>
        </w:rPr>
      </w:pPr>
      <w:r>
        <w:rPr>
          <w:rFonts w:hAnsi="宋体" w:eastAsia="宋体" w:cs="宋体"/>
          <w:color w:val="auto"/>
          <w:sz w:val="36"/>
          <w:szCs w:val="21"/>
          <w:highlight w:val="none"/>
        </w:rPr>
      </w:r>
      <w:r/>
    </w:p>
    <w:p>
      <w:pPr>
        <w:pStyle w:val="1038"/>
        <w:jc w:val="center"/>
        <w:spacing w:line="264" w:lineRule="auto"/>
        <w:shd w:val="clear" w:color="auto" w:fill="ffffff"/>
        <w:rPr>
          <w:rFonts w:hAnsi="宋体" w:eastAsia="宋体" w:cs="宋体"/>
          <w:color w:val="auto"/>
          <w:sz w:val="36"/>
          <w:szCs w:val="21"/>
          <w:highlight w:val="none"/>
        </w:rPr>
      </w:pPr>
      <w:r>
        <w:rPr>
          <w:rFonts w:hint="eastAsia" w:hAnsi="宋体" w:eastAsia="宋体" w:cs="宋体"/>
          <w:color w:val="auto"/>
          <w:sz w:val="44"/>
          <w:szCs w:val="21"/>
          <w:highlight w:val="none"/>
          <w:u w:val="single"/>
        </w:rPr>
        <w:t xml:space="preserve">                                    </w:t>
      </w:r>
      <w:r>
        <w:rPr>
          <w:rFonts w:hint="eastAsia" w:hAnsi="宋体" w:eastAsia="宋体" w:cs="宋体"/>
          <w:color w:val="auto"/>
          <w:sz w:val="44"/>
          <w:szCs w:val="21"/>
          <w:highlight w:val="none"/>
        </w:rPr>
        <w:t xml:space="preserve">工程</w:t>
      </w:r>
      <w:r/>
    </w:p>
    <w:p>
      <w:pPr>
        <w:pStyle w:val="1038"/>
        <w:jc w:val="center"/>
        <w:spacing w:line="264" w:lineRule="auto"/>
        <w:shd w:val="clear" w:color="auto" w:fill="ffffff"/>
        <w:rPr>
          <w:rFonts w:hAnsi="宋体" w:eastAsia="宋体" w:cs="宋体"/>
          <w:color w:val="auto"/>
          <w:sz w:val="36"/>
          <w:szCs w:val="21"/>
          <w:highlight w:val="none"/>
        </w:rPr>
      </w:pPr>
      <w:r>
        <w:rPr>
          <w:rFonts w:hAnsi="宋体" w:eastAsia="宋体" w:cs="宋体"/>
          <w:color w:val="auto"/>
          <w:sz w:val="36"/>
          <w:szCs w:val="21"/>
          <w:highlight w:val="none"/>
        </w:rPr>
      </w:r>
      <w:r/>
    </w:p>
    <w:p>
      <w:pPr>
        <w:pStyle w:val="1038"/>
        <w:jc w:val="center"/>
        <w:spacing w:line="264" w:lineRule="auto"/>
        <w:shd w:val="clear" w:color="auto" w:fill="ffffff"/>
        <w:rPr>
          <w:rFonts w:hAnsi="宋体" w:eastAsia="宋体" w:cs="宋体"/>
          <w:b/>
          <w:color w:val="auto"/>
          <w:sz w:val="56"/>
          <w:szCs w:val="56"/>
          <w:highlight w:val="none"/>
        </w:rPr>
      </w:pPr>
      <w:r>
        <w:rPr>
          <w:rFonts w:hAnsi="宋体" w:eastAsia="宋体" w:cs="宋体"/>
          <w:b/>
          <w:color w:val="auto"/>
          <w:sz w:val="56"/>
          <w:szCs w:val="56"/>
          <w:highlight w:val="none"/>
        </w:rPr>
      </w:r>
      <w:r/>
    </w:p>
    <w:p>
      <w:pPr>
        <w:pStyle w:val="1038"/>
        <w:jc w:val="center"/>
        <w:spacing w:line="360" w:lineRule="auto"/>
        <w:shd w:val="clear" w:color="auto" w:fill="ffffff"/>
        <w:rPr>
          <w:rFonts w:hAnsi="宋体" w:eastAsia="宋体" w:cs="宋体"/>
          <w:b/>
          <w:color w:val="auto"/>
          <w:sz w:val="56"/>
          <w:szCs w:val="56"/>
          <w:highlight w:val="none"/>
        </w:rPr>
      </w:pPr>
      <w:r>
        <w:rPr>
          <w:rFonts w:hint="eastAsia" w:hAnsi="宋体" w:eastAsia="宋体" w:cs="宋体"/>
          <w:b/>
          <w:color w:val="auto"/>
          <w:sz w:val="56"/>
          <w:szCs w:val="56"/>
          <w:highlight w:val="none"/>
        </w:rPr>
        <w:t xml:space="preserve">竞争性磋商响应文件</w:t>
      </w:r>
      <w:r/>
    </w:p>
    <w:p>
      <w:pPr>
        <w:pStyle w:val="1038"/>
        <w:ind w:firstLine="1600"/>
        <w:spacing w:line="360" w:lineRule="auto"/>
        <w:shd w:val="clear" w:color="auto" w:fill="ffffff"/>
        <w:rPr>
          <w:rFonts w:hint="eastAsia" w:hAnsi="宋体" w:eastAsia="宋体" w:cs="宋体"/>
          <w:b/>
          <w:color w:val="auto"/>
          <w:sz w:val="48"/>
          <w:szCs w:val="48"/>
          <w:highlight w:val="none"/>
          <w:lang w:val="en-US" w:eastAsia="zh-CN"/>
        </w:rPr>
      </w:pPr>
      <w:r>
        <w:rPr>
          <w:rFonts w:hint="eastAsia" w:hAnsi="宋体" w:eastAsia="宋体" w:cs="宋体"/>
          <w:b/>
          <w:color w:val="auto"/>
          <w:sz w:val="48"/>
          <w:szCs w:val="48"/>
          <w:highlight w:val="none"/>
          <w:lang w:val="en-US" w:eastAsia="zh-CN"/>
        </w:rPr>
        <w:t xml:space="preserve"> </w:t>
      </w:r>
      <w:r/>
    </w:p>
    <w:p>
      <w:pPr>
        <w:pStyle w:val="1038"/>
        <w:ind w:firstLine="1600"/>
        <w:spacing w:line="360" w:lineRule="auto"/>
        <w:shd w:val="clear" w:color="auto" w:fill="ffffff"/>
        <w:rPr>
          <w:rFonts w:hAnsi="宋体" w:eastAsia="宋体" w:cs="宋体"/>
          <w:color w:val="auto"/>
          <w:sz w:val="36"/>
          <w:szCs w:val="36"/>
          <w:highlight w:val="none"/>
        </w:rPr>
      </w:pPr>
      <w:r>
        <w:rPr>
          <w:rFonts w:hint="eastAsia" w:hAnsi="宋体" w:eastAsia="宋体" w:cs="宋体"/>
          <w:color w:val="auto"/>
          <w:sz w:val="32"/>
          <w:szCs w:val="32"/>
          <w:highlight w:val="none"/>
        </w:rPr>
        <w:t xml:space="preserve">项目编号：</w:t>
      </w:r>
      <w:r>
        <w:rPr>
          <w:rFonts w:hint="eastAsia" w:hAnsi="宋体" w:eastAsia="宋体" w:cs="宋体"/>
          <w:color w:val="auto"/>
          <w:sz w:val="36"/>
          <w:szCs w:val="36"/>
          <w:highlight w:val="none"/>
        </w:rPr>
        <w:t xml:space="preserve"> </w:t>
      </w:r>
      <w:r/>
    </w:p>
    <w:p>
      <w:pPr>
        <w:pStyle w:val="1038"/>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1038"/>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1038"/>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1038"/>
        <w:ind w:left="629" w:firstLine="600"/>
        <w:spacing w:line="600" w:lineRule="auto"/>
        <w:shd w:val="clear" w:color="auto" w:fill="ffffff"/>
        <w:rPr>
          <w:rFonts w:hint="eastAsia" w:hAnsi="宋体" w:eastAsia="宋体" w:cs="宋体"/>
          <w:color w:val="auto"/>
          <w:sz w:val="30"/>
          <w:szCs w:val="21"/>
          <w:highlight w:val="none"/>
        </w:rPr>
      </w:pPr>
      <w:r>
        <w:rPr>
          <w:rFonts w:hint="eastAsia" w:hAnsi="宋体" w:eastAsia="宋体" w:cs="宋体"/>
          <w:color w:val="auto"/>
          <w:sz w:val="30"/>
          <w:szCs w:val="21"/>
          <w:highlight w:val="none"/>
        </w:rPr>
        <w:t xml:space="preserve">供应商名称：（加盖CA电子公章） </w:t>
      </w:r>
      <w:r/>
    </w:p>
    <w:p>
      <w:pPr>
        <w:pStyle w:val="1038"/>
        <w:ind w:left="629" w:firstLine="600"/>
        <w:spacing w:line="600" w:lineRule="auto"/>
        <w:shd w:val="clear" w:color="auto" w:fill="ffffff"/>
        <w:rPr>
          <w:rFonts w:hAnsi="宋体" w:eastAsia="宋体" w:cs="宋体"/>
          <w:color w:val="auto"/>
          <w:sz w:val="30"/>
          <w:szCs w:val="21"/>
          <w:highlight w:val="none"/>
        </w:rPr>
      </w:pPr>
      <w:r>
        <w:rPr>
          <w:rFonts w:hint="eastAsia" w:hAnsi="宋体" w:eastAsia="宋体" w:cs="宋体"/>
          <w:color w:val="auto"/>
          <w:sz w:val="30"/>
          <w:szCs w:val="21"/>
          <w:highlight w:val="none"/>
        </w:rPr>
        <w:t xml:space="preserve">法定代表人或委托代理人:</w:t>
      </w:r>
      <w:r/>
    </w:p>
    <w:p>
      <w:pPr>
        <w:pStyle w:val="1038"/>
        <w:ind w:left="629" w:firstLine="600"/>
        <w:spacing w:line="600" w:lineRule="auto"/>
        <w:shd w:val="clear" w:color="auto" w:fill="ffffff"/>
        <w:rPr>
          <w:rFonts w:hAnsi="宋体" w:eastAsia="宋体" w:cs="宋体"/>
          <w:color w:val="auto"/>
          <w:sz w:val="72"/>
          <w:szCs w:val="21"/>
          <w:highlight w:val="none"/>
        </w:rPr>
      </w:pPr>
      <w:r>
        <w:rPr>
          <w:rFonts w:hint="eastAsia" w:hAnsi="宋体" w:eastAsia="宋体" w:cs="宋体"/>
          <w:color w:val="auto"/>
          <w:sz w:val="30"/>
          <w:szCs w:val="21"/>
          <w:highlight w:val="none"/>
        </w:rPr>
        <w:t xml:space="preserve">日期：______年_______月___  __日</w:t>
      </w:r>
      <w:r/>
    </w:p>
    <w:p>
      <w:pPr>
        <w:pStyle w:val="1038"/>
        <w:spacing w:line="300" w:lineRule="auto"/>
        <w:shd w:val="clear" w:color="auto" w:fill="ffffff"/>
        <w:rPr>
          <w:rFonts w:hAnsi="宋体" w:eastAsia="宋体" w:cs="宋体"/>
          <w:b/>
          <w:bCs/>
          <w:color w:val="auto"/>
          <w:sz w:val="32"/>
          <w:szCs w:val="32"/>
          <w:highlight w:val="none"/>
        </w:rPr>
      </w:pPr>
      <w:r>
        <w:rPr>
          <w:rFonts w:hAnsi="宋体" w:eastAsia="宋体" w:cs="宋体"/>
          <w:b/>
          <w:bCs/>
          <w:color w:val="auto"/>
          <w:sz w:val="32"/>
          <w:szCs w:val="32"/>
          <w:highlight w:val="none"/>
        </w:rPr>
      </w:r>
      <w:r/>
    </w:p>
    <w:p>
      <w:pPr>
        <w:pStyle w:val="1072"/>
        <w:ind w:left="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line="440" w:lineRule="exact"/>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sz w:val="28"/>
          <w:szCs w:val="28"/>
          <w:highlight w:val="none"/>
        </w:rPr>
        <w:t xml:space="preserve">投标文件目录（投标人自拟）</w:t>
      </w:r>
      <w:r/>
    </w:p>
    <w:p>
      <w:pPr>
        <w:jc w:val="center"/>
        <w:spacing w:line="440" w:lineRule="exac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color w:val="auto"/>
          <w:highlight w:val="none"/>
        </w:rPr>
      </w:pPr>
      <w:r>
        <w:rPr>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790"/>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pStyle w:val="790"/>
        <w:rPr>
          <w:color w:val="auto"/>
          <w:highlight w:val="none"/>
        </w:rPr>
      </w:pPr>
      <w:r>
        <w:rPr>
          <w:color w:val="auto"/>
          <w:highlight w:val="none"/>
        </w:rPr>
      </w:r>
      <w:r/>
    </w:p>
    <w:p>
      <w:pPr>
        <w:pStyle w:val="776"/>
        <w:numPr>
          <w:ilvl w:val="3"/>
          <w:numId w:val="0"/>
        </w:numPr>
        <w:ind w:left="402"/>
        <w:jc w:val="center"/>
        <w:spacing w:before="0" w:after="0" w:line="360" w:lineRule="auto"/>
        <w:rPr>
          <w:rFonts w:hint="eastAsia" w:ascii="宋体" w:hAnsi="宋体" w:eastAsia="宋体" w:cs="宋体"/>
          <w:color w:val="auto"/>
        </w:rPr>
        <w:outlineLvl w:val="1"/>
      </w:pPr>
      <w:r/>
      <w:bookmarkStart w:id="605" w:name="_Toc19733"/>
      <w:r/>
      <w:bookmarkStart w:id="606" w:name="_Toc23461"/>
      <w:r/>
      <w:bookmarkStart w:id="607" w:name="_Toc12298"/>
      <w:r>
        <w:rPr>
          <w:rFonts w:hint="eastAsia" w:ascii="宋体" w:hAnsi="宋体" w:eastAsia="宋体" w:cs="宋体"/>
          <w:color w:val="auto"/>
          <w:sz w:val="32"/>
          <w:szCs w:val="32"/>
          <w:lang w:val="en-US" w:eastAsia="zh-CN"/>
        </w:rPr>
        <w:t xml:space="preserve">一、</w:t>
      </w:r>
      <w:r>
        <w:rPr>
          <w:rFonts w:hint="eastAsia" w:ascii="宋体" w:hAnsi="宋体" w:eastAsia="宋体" w:cs="宋体"/>
          <w:color w:val="auto"/>
          <w:sz w:val="32"/>
          <w:szCs w:val="32"/>
        </w:rPr>
        <w:t xml:space="preserve">磋商响应函</w:t>
      </w:r>
      <w:bookmarkEnd w:id="605"/>
      <w:r/>
      <w:bookmarkEnd w:id="606"/>
      <w:r/>
      <w:bookmarkEnd w:id="607"/>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    采购人   </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(一)根据已收到的采购编号为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的总价，按磋商文件的要求承包本次采购范围内的全部工程，并承担相关的责任。</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(三)我单位保证在收到贵单位发出的书面开工令后立即开工，并在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天内竣工。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(四)我单位保证本工程质量达到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(五)我单位保证在成交后派出项目负责人</w:t>
      </w:r>
      <w:r>
        <w:rPr>
          <w:rFonts w:hint="eastAsia" w:ascii="宋体" w:hAnsi="宋体" w:eastAsia="宋体" w:cs="宋体"/>
          <w:color w:val="auto"/>
          <w:sz w:val="24"/>
          <w:u w:val="single"/>
        </w:rPr>
        <w:t xml:space="preserve">  (姓名)  </w:t>
      </w:r>
      <w:r>
        <w:rPr>
          <w:rFonts w:hint="eastAsia" w:ascii="宋体" w:hAnsi="宋体" w:eastAsia="宋体" w:cs="宋体"/>
          <w:color w:val="auto"/>
          <w:sz w:val="24"/>
        </w:rPr>
        <w:t xml:space="preserve">同志(身份证号：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)全面负责本工程的施工。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(六)贵单位所发出的磋商文件、成交通知书和本响应文件将构成约束我们双方的合同。</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磋商供应商：(签章)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单位地址：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邮政编码：</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法定代表人或委托代理人(签字或盖章)：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电话：</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传真：</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开户银行名称：</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开户行地址：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807"/>
        <w:ind w:firstLine="48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30"/>
          <w:szCs w:val="30"/>
          <w:u w:val="single"/>
        </w:rPr>
        <w:br w:type="page" w:clear="all"/>
      </w:r>
      <w:bookmarkStart w:id="608" w:name="_Toc13573"/>
      <w:r/>
      <w:bookmarkStart w:id="609" w:name="_Toc15192"/>
      <w:r/>
      <w:bookmarkStart w:id="610" w:name="_Toc15988"/>
      <w:r/>
      <w:bookmarkStart w:id="611" w:name="_Toc2373"/>
      <w:r/>
      <w:bookmarkStart w:id="612" w:name="_Toc28392"/>
      <w:r/>
      <w:bookmarkStart w:id="613" w:name="_Toc17281"/>
      <w:r/>
      <w:bookmarkStart w:id="614" w:name="_Toc8251"/>
      <w:r>
        <w:rPr>
          <w:rFonts w:hint="eastAsia" w:ascii="宋体" w:hAnsi="宋体" w:eastAsia="宋体" w:cs="宋体"/>
          <w:b/>
          <w:color w:val="auto"/>
          <w:sz w:val="28"/>
          <w:szCs w:val="28"/>
        </w:rPr>
        <w:t xml:space="preserve">二、磋商响应报价表</w:t>
      </w:r>
      <w:bookmarkEnd w:id="608"/>
      <w:r/>
      <w:bookmarkEnd w:id="609"/>
      <w:r/>
      <w:bookmarkEnd w:id="610"/>
      <w:r/>
      <w:bookmarkEnd w:id="611"/>
      <w:r/>
      <w:r/>
    </w:p>
    <w:tbl>
      <w:tblPr>
        <w:tblStyle w:val="783"/>
        <w:tblpPr w:horzAnchor="margin" w:tblpXSpec="left" w:vertAnchor="margin" w:tblpY="1425" w:leftFromText="180" w:topFromText="0" w:rightFromText="180" w:bottomFromText="0"/>
        <w:tblW w:w="91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3"/>
        <w:gridCol w:w="7600"/>
      </w:tblGrid>
      <w:tr>
        <w:trPr>
          <w:trHeight w:val="1328"/>
        </w:trPr>
        <w:tc>
          <w:tcPr>
            <w:shd w:val="clear" w:color="auto" w:fill="auto"/>
            <w:tcW w:w="1543" w:type="dxa"/>
            <w:textDirection w:val="lrTb"/>
            <w:noWrap w:val="false"/>
          </w:tcPr>
          <w:p>
            <w:pPr>
              <w:jc w:val="center"/>
              <w:spacing w:before="74" w:line="229" w:lineRule="auto"/>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r>
            <w:r/>
          </w:p>
          <w:p>
            <w:pPr>
              <w:jc w:val="center"/>
              <w:spacing w:before="74" w:line="229" w:lineRule="auto"/>
              <w:rPr>
                <w:rFonts w:hint="eastAsia" w:ascii="宋体" w:hAnsi="宋体" w:eastAsia="宋体" w:cs="宋体"/>
                <w:color w:val="auto"/>
                <w:sz w:val="24"/>
                <w:szCs w:val="24"/>
              </w:rPr>
            </w:pPr>
            <w:r>
              <w:rPr>
                <w:rFonts w:hint="eastAsia" w:ascii="宋体" w:hAnsi="宋体" w:eastAsia="宋体" w:cs="宋体"/>
                <w:color w:val="auto"/>
                <w:spacing w:val="14"/>
                <w:sz w:val="24"/>
                <w:szCs w:val="24"/>
              </w:rPr>
              <w:t xml:space="preserve">项</w:t>
            </w:r>
            <w:r>
              <w:rPr>
                <w:rFonts w:hint="eastAsia" w:ascii="宋体" w:hAnsi="宋体" w:eastAsia="宋体" w:cs="宋体"/>
                <w:color w:val="auto"/>
                <w:spacing w:val="13"/>
                <w:sz w:val="24"/>
                <w:szCs w:val="24"/>
              </w:rPr>
              <w:t xml:space="preserve">  目</w:t>
            </w:r>
            <w:r/>
          </w:p>
        </w:tc>
        <w:tc>
          <w:tcPr>
            <w:shd w:val="clear" w:color="auto" w:fill="auto"/>
            <w:tcW w:w="7600" w:type="dxa"/>
            <w:textDirection w:val="lrTb"/>
            <w:noWrap w:val="false"/>
          </w:tcPr>
          <w:p>
            <w:pPr>
              <w:spacing w:line="30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237"/>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6"/>
                <w:position w:val="12"/>
                <w:sz w:val="24"/>
                <w:szCs w:val="24"/>
              </w:rPr>
              <w:t xml:space="preserve">项</w:t>
            </w:r>
            <w:r>
              <w:rPr>
                <w:rFonts w:hint="eastAsia" w:ascii="宋体" w:hAnsi="宋体" w:eastAsia="宋体" w:cs="宋体"/>
                <w:color w:val="auto"/>
                <w:spacing w:val="5"/>
                <w:position w:val="12"/>
                <w:sz w:val="24"/>
                <w:szCs w:val="24"/>
              </w:rPr>
              <w:t xml:space="preserve">目名称：</w:t>
            </w:r>
            <w:r/>
          </w:p>
          <w:p>
            <w:pPr>
              <w:ind w:left="237"/>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w:t>
            </w:r>
            <w:r>
              <w:rPr>
                <w:rFonts w:hint="eastAsia" w:ascii="宋体" w:hAnsi="宋体" w:eastAsia="宋体" w:cs="宋体"/>
                <w:color w:val="auto"/>
                <w:spacing w:val="5"/>
                <w:sz w:val="24"/>
                <w:szCs w:val="24"/>
              </w:rPr>
              <w:t xml:space="preserve">目编号：</w:t>
            </w:r>
            <w:r/>
          </w:p>
        </w:tc>
      </w:tr>
      <w:tr>
        <w:trPr>
          <w:trHeight w:val="1977"/>
        </w:trPr>
        <w:tc>
          <w:tcPr>
            <w:shd w:val="clear" w:color="auto" w:fill="auto"/>
            <w:tcW w:w="1543" w:type="dxa"/>
            <w:textDirection w:val="lrTb"/>
            <w:noWrap w:val="false"/>
          </w:tcPr>
          <w:p>
            <w:pPr>
              <w:spacing w:line="311"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10"/>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1"/>
                <w:position w:val="12"/>
                <w:sz w:val="24"/>
                <w:szCs w:val="24"/>
              </w:rPr>
              <w:t xml:space="preserve">响应</w:t>
            </w:r>
            <w:r/>
          </w:p>
          <w:p>
            <w:pPr>
              <w:ind w:left="596"/>
              <w:spacing w:line="226"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报价</w:t>
            </w:r>
            <w:r/>
          </w:p>
        </w:tc>
        <w:tc>
          <w:tcPr>
            <w:shd w:val="clear" w:color="auto" w:fill="auto"/>
            <w:tcW w:w="7600" w:type="dxa"/>
            <w:textDirection w:val="lrTb"/>
            <w:noWrap w:val="false"/>
          </w:tcPr>
          <w:p>
            <w:pPr>
              <w:spacing w:line="395"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9"/>
                <w:position w:val="2"/>
                <w:sz w:val="24"/>
                <w:szCs w:val="24"/>
              </w:rPr>
              <w:t xml:space="preserve">人</w:t>
            </w:r>
            <w:r>
              <w:rPr>
                <w:rFonts w:hint="eastAsia" w:ascii="宋体" w:hAnsi="宋体" w:eastAsia="宋体" w:cs="宋体"/>
                <w:color w:val="auto"/>
                <w:spacing w:val="5"/>
                <w:position w:val="2"/>
                <w:sz w:val="24"/>
                <w:szCs w:val="24"/>
              </w:rPr>
              <w:t xml:space="preserve">民币(大写)：</w:t>
            </w:r>
            <w:r/>
          </w:p>
          <w:p>
            <w:pPr>
              <w:spacing w:line="283"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4"/>
                <w:position w:val="3"/>
                <w:sz w:val="24"/>
                <w:szCs w:val="24"/>
              </w:rPr>
              <w:t xml:space="preserve">(</w:t>
            </w:r>
            <w:r>
              <w:rPr>
                <w:rFonts w:hint="eastAsia" w:ascii="宋体" w:hAnsi="宋体" w:eastAsia="宋体" w:cs="宋体"/>
                <w:color w:val="auto"/>
                <w:spacing w:val="3"/>
                <w:position w:val="3"/>
                <w:sz w:val="24"/>
                <w:szCs w:val="24"/>
              </w:rPr>
              <w:t xml:space="preserve">小写)：</w:t>
            </w:r>
            <w:r/>
          </w:p>
        </w:tc>
      </w:tr>
      <w:tr>
        <w:trPr>
          <w:trHeight w:val="1655"/>
        </w:trPr>
        <w:tc>
          <w:tcPr>
            <w:shd w:val="clear" w:color="auto" w:fill="auto"/>
            <w:tcW w:w="1543" w:type="dxa"/>
            <w:textDirection w:val="lrTb"/>
            <w:noWrap w:val="false"/>
          </w:tcPr>
          <w:p>
            <w:pPr>
              <w:spacing w:line="464"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0"/>
              <w:spacing w:before="1" w:line="228" w:lineRule="auto"/>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工</w:t>
            </w:r>
            <w:r>
              <w:rPr>
                <w:rFonts w:hint="eastAsia" w:ascii="宋体" w:hAnsi="宋体" w:eastAsia="宋体" w:cs="宋体"/>
                <w:color w:val="auto"/>
                <w:spacing w:val="3"/>
                <w:sz w:val="24"/>
                <w:szCs w:val="24"/>
              </w:rPr>
              <w:t xml:space="preserve">期</w:t>
            </w:r>
            <w:r/>
          </w:p>
        </w:tc>
        <w:tc>
          <w:tcPr>
            <w:shd w:val="clear" w:color="auto" w:fill="auto"/>
            <w:tcW w:w="7600" w:type="dxa"/>
            <w:textDirection w:val="lrTb"/>
            <w:noWrap w:val="false"/>
          </w:tcPr>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2"/>
              <w:spacing w:before="75" w:line="22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签订合同后</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none"/>
              </w:rPr>
              <w:t xml:space="preserve">天</w:t>
            </w:r>
            <w:r>
              <w:rPr>
                <w:rFonts w:hint="eastAsia" w:ascii="宋体" w:hAnsi="宋体" w:eastAsia="宋体" w:cs="宋体"/>
                <w:color w:val="auto"/>
                <w:sz w:val="24"/>
                <w:szCs w:val="24"/>
              </w:rPr>
              <w:t xml:space="preserve">内竣工</w:t>
            </w:r>
            <w:r/>
          </w:p>
        </w:tc>
      </w:tr>
      <w:tr>
        <w:trPr>
          <w:trHeight w:val="1659"/>
        </w:trPr>
        <w:tc>
          <w:tcPr>
            <w:gridSpan w:val="2"/>
            <w:shd w:val="clear" w:color="auto" w:fill="auto"/>
            <w:tcW w:w="9143" w:type="dxa"/>
            <w:textDirection w:val="lrTb"/>
            <w:noWrap w:val="false"/>
          </w:tcPr>
          <w:p>
            <w:pPr>
              <w:spacing w:line="467"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2"/>
              <w:spacing w:before="74" w:line="399" w:lineRule="exact"/>
              <w:rPr>
                <w:rFonts w:hint="eastAsia" w:ascii="宋体" w:hAnsi="宋体" w:eastAsia="宋体" w:cs="宋体"/>
                <w:color w:val="auto"/>
                <w:sz w:val="24"/>
                <w:szCs w:val="24"/>
              </w:rPr>
            </w:pPr>
            <w:r>
              <w:rPr>
                <w:rFonts w:hint="eastAsia" w:ascii="宋体" w:hAnsi="宋体" w:eastAsia="宋体" w:cs="宋体"/>
                <w:color w:val="auto"/>
                <w:spacing w:val="6"/>
                <w:position w:val="11"/>
                <w:sz w:val="24"/>
                <w:szCs w:val="24"/>
              </w:rPr>
              <w:t xml:space="preserve">质量标准</w:t>
            </w:r>
            <w:r>
              <w:rPr>
                <w:rFonts w:hint="eastAsia" w:ascii="宋体" w:hAnsi="宋体" w:eastAsia="宋体" w:cs="宋体"/>
                <w:color w:val="auto"/>
                <w:spacing w:val="5"/>
                <w:position w:val="11"/>
                <w:sz w:val="24"/>
                <w:szCs w:val="24"/>
              </w:rPr>
              <w:t xml:space="preserve">：</w:t>
            </w:r>
            <w:r/>
          </w:p>
          <w:p>
            <w:pPr>
              <w:ind w:firstLine="242"/>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项目负责人：</w:t>
            </w:r>
            <w:r/>
          </w:p>
        </w:tc>
      </w:tr>
    </w:tbl>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磋商单位盖章：                   法定代表人(授权代表)签名：</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b/>
          <w:bCs/>
          <w:color w:val="auto"/>
          <w:sz w:val="24"/>
        </w:rPr>
      </w:pPr>
      <w:r>
        <w:rPr>
          <w:rFonts w:hint="eastAsia" w:ascii="宋体" w:hAnsi="宋体" w:eastAsia="宋体" w:cs="宋体"/>
          <w:color w:val="auto"/>
          <w:sz w:val="24"/>
        </w:rPr>
        <w:t xml:space="preserve">注：①磋商报价应包括磋商文件所确定的采购范围的全部内容，但</w:t>
      </w:r>
      <w:r>
        <w:rPr>
          <w:rFonts w:hint="eastAsia" w:ascii="宋体" w:hAnsi="宋体" w:eastAsia="宋体" w:cs="宋体"/>
          <w:b/>
          <w:bCs/>
          <w:color w:val="auto"/>
          <w:sz w:val="24"/>
        </w:rPr>
        <w:t xml:space="preserve">该表报价非本次磋商的最后报价。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②此表格式不得自行改动。</w:t>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pStyle w:val="833"/>
        <w:rPr>
          <w:rFonts w:hint="eastAsia" w:ascii="宋体" w:hAnsi="宋体" w:eastAsia="宋体" w:cs="宋体"/>
          <w:color w:val="auto"/>
        </w:rPr>
      </w:pPr>
      <w:r>
        <w:rPr>
          <w:rFonts w:hint="eastAsia" w:ascii="宋体" w:hAnsi="宋体" w:eastAsia="宋体" w:cs="宋体"/>
          <w:color w:val="auto"/>
        </w:rPr>
      </w:r>
      <w:r/>
    </w:p>
    <w:p>
      <w:pPr>
        <w:pStyle w:val="833"/>
        <w:rPr>
          <w:rFonts w:hint="eastAsia" w:ascii="宋体" w:hAnsi="宋体" w:eastAsia="宋体" w:cs="宋体"/>
          <w:color w:val="auto"/>
        </w:rPr>
      </w:pPr>
      <w:r>
        <w:rPr>
          <w:rFonts w:hint="eastAsia" w:ascii="宋体" w:hAnsi="宋体" w:eastAsia="宋体" w:cs="宋体"/>
          <w:color w:val="auto"/>
        </w:rPr>
      </w:r>
      <w:r/>
    </w:p>
    <w:p>
      <w:pPr>
        <w:pStyle w:val="833"/>
        <w:rPr>
          <w:rFonts w:hint="eastAsia" w:ascii="宋体" w:hAnsi="宋体" w:eastAsia="宋体" w:cs="宋体"/>
          <w:color w:val="auto"/>
        </w:rPr>
      </w:pPr>
      <w:r>
        <w:rPr>
          <w:rFonts w:hint="eastAsia" w:ascii="宋体" w:hAnsi="宋体" w:eastAsia="宋体" w:cs="宋体"/>
          <w:color w:val="auto"/>
        </w:rPr>
      </w:r>
      <w:r/>
    </w:p>
    <w:p>
      <w:pPr>
        <w:pStyle w:val="833"/>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1687"/>
        <w:jc w:val="both"/>
        <w:keepLines w:val="0"/>
        <w:keepNext w:val="0"/>
        <w:pageBreakBefore w:val="0"/>
        <w:spacing w:after="181" w:line="360" w:lineRule="auto"/>
        <w:widowControl w:val="off"/>
        <w:rPr>
          <w:rFonts w:hint="eastAsia" w:ascii="宋体" w:hAnsi="宋体" w:cs="宋体"/>
          <w:b/>
          <w:color w:val="auto"/>
          <w:sz w:val="28"/>
          <w:szCs w:val="28"/>
          <w:lang w:val="en-US" w:eastAsia="zh-CN"/>
        </w:rPr>
        <w:outlineLvl w:val="1"/>
      </w:pPr>
      <w:r/>
      <w:bookmarkStart w:id="615" w:name="_Toc14569"/>
      <w:r/>
      <w:bookmarkStart w:id="616" w:name="_Toc23399"/>
      <w:r/>
      <w:bookmarkStart w:id="617" w:name="_Toc9022"/>
      <w:r/>
      <w:bookmarkStart w:id="618" w:name="_Toc11332"/>
      <w:r/>
      <w:bookmarkStart w:id="619" w:name="_Toc6932"/>
      <w:r/>
      <w:bookmarkStart w:id="620" w:name="_Toc20909"/>
      <w:r/>
      <w:bookmarkStart w:id="621" w:name="_Toc22246"/>
      <w:r/>
      <w:bookmarkStart w:id="622" w:name="_Toc9495"/>
      <w:r>
        <w:rPr>
          <w:rFonts w:hint="eastAsia" w:ascii="宋体" w:hAnsi="宋体" w:cs="宋体"/>
          <w:b/>
          <w:color w:val="auto"/>
          <w:sz w:val="28"/>
          <w:szCs w:val="28"/>
          <w:lang w:val="en-US" w:eastAsia="zh-CN"/>
        </w:rPr>
        <w:t xml:space="preserve">三、中小企业声明函、残疾人福利性单位声明函</w:t>
      </w:r>
      <w:r/>
    </w:p>
    <w:p>
      <w:pPr>
        <w:jc w:val="both"/>
        <w:keepLines w:val="0"/>
        <w:keepNext w:val="0"/>
        <w:pageBreakBefore w:val="0"/>
        <w:spacing w:after="181" w:line="360" w:lineRule="auto"/>
        <w:widowControl w:val="off"/>
        <w:rPr>
          <w:rFonts w:hint="default" w:ascii="宋体" w:hAnsi="宋体" w:eastAsia="宋体" w:cs="宋体"/>
          <w:b/>
          <w:color w:val="auto"/>
          <w:sz w:val="28"/>
          <w:szCs w:val="28"/>
          <w:lang w:val="en-US" w:eastAsia="zh-CN"/>
        </w:rPr>
        <w:outlineLvl w:val="1"/>
      </w:pPr>
      <w:r>
        <w:rPr>
          <w:rFonts w:hint="default" w:ascii="宋体" w:hAnsi="宋体" w:eastAsia="宋体" w:cs="宋体"/>
          <w:b/>
          <w:color w:val="auto"/>
          <w:sz w:val="28"/>
          <w:szCs w:val="28"/>
          <w:lang w:val="en-US" w:eastAsia="zh-CN"/>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t xml:space="preserve">中小企业声明函</w:t>
      </w:r>
      <w:bookmarkEnd w:id="615"/>
      <w:r/>
      <w:bookmarkEnd w:id="616"/>
      <w:r/>
      <w:bookmarkEnd w:id="617"/>
      <w:r/>
      <w:bookmarkEnd w:id="618"/>
      <w:r/>
      <w:bookmarkEnd w:id="619"/>
      <w:r/>
      <w:bookmarkEnd w:id="620"/>
      <w:r/>
      <w:bookmarkEnd w:id="621"/>
      <w:r/>
      <w:bookmarkEnd w:id="62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本公司郑重声明，根据《政府采购促进中小企业发展管理办法》（财库﹝2020﹞46号）的规定，本公司参加</w:t>
      </w:r>
      <w:r>
        <w:rPr>
          <w:rFonts w:hint="eastAsia" w:ascii="宋体" w:hAnsi="宋体" w:eastAsia="宋体" w:cs="宋体"/>
          <w:color w:val="auto"/>
          <w:sz w:val="24"/>
          <w:u w:val="single"/>
        </w:rPr>
        <w:t xml:space="preserve">（单位名称）</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采购活动，工程的施工单位全部为符合政策要求的中小企业。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（采购文件中明确的所属行业） </w:t>
      </w:r>
      <w:r>
        <w:rPr>
          <w:rFonts w:hint="eastAsia" w:ascii="宋体" w:hAnsi="宋体" w:eastAsia="宋体" w:cs="宋体"/>
          <w:color w:val="auto"/>
          <w:sz w:val="24"/>
        </w:rPr>
        <w:t xml:space="preserve">行业；承建企业为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bCs/>
          <w:color w:val="auto"/>
          <w:sz w:val="24"/>
        </w:rPr>
        <w:t xml:space="preserve">企业名称（盖章）</w:t>
      </w:r>
      <w:r>
        <w:rPr>
          <w:rFonts w:hint="eastAsia" w:ascii="宋体" w:hAnsi="宋体" w:eastAsia="宋体" w:cs="宋体"/>
          <w:color w:val="auto"/>
          <w:sz w:val="24"/>
          <w:szCs w:val="21"/>
        </w:rPr>
        <w:t xml:space="preserve">：</w:t>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824"/>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pStyle w:val="824"/>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3、成交供应商的《中小企业声明函》随成交结果公开。</w:t>
      </w:r>
      <w:r/>
    </w:p>
    <w:p>
      <w:pPr>
        <w:ind w:firstLine="6776"/>
        <w:spacing w:line="360" w:lineRule="auto"/>
        <w:rPr>
          <w:rFonts w:hint="eastAsia" w:ascii="宋体" w:hAnsi="宋体" w:eastAsia="宋体" w:cs="宋体"/>
          <w:b/>
          <w:color w:val="auto"/>
          <w:sz w:val="30"/>
          <w:szCs w:val="30"/>
          <w:u w:val="single"/>
        </w:rPr>
      </w:pPr>
      <w:r>
        <w:rPr>
          <w:rFonts w:hint="eastAsia" w:ascii="宋体" w:hAnsi="宋体" w:eastAsia="宋体" w:cs="宋体"/>
          <w:b/>
          <w:color w:val="auto"/>
          <w:sz w:val="30"/>
          <w:szCs w:val="30"/>
          <w:u w:val="single"/>
        </w:rPr>
      </w:r>
      <w:r/>
    </w:p>
    <w:p>
      <w:pPr>
        <w:pStyle w:val="833"/>
        <w:rPr>
          <w:rFonts w:hint="eastAsia" w:ascii="宋体" w:hAnsi="宋体" w:eastAsia="宋体" w:cs="宋体"/>
          <w:color w:val="auto"/>
        </w:rPr>
      </w:pPr>
      <w:r>
        <w:rPr>
          <w:rFonts w:hint="eastAsia" w:ascii="宋体" w:hAnsi="宋体" w:eastAsia="宋体" w:cs="宋体"/>
          <w:color w:val="auto"/>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0"/>
      </w:pPr>
      <w:r/>
      <w:bookmarkStart w:id="623" w:name="_Toc19279"/>
      <w:r/>
      <w:bookmarkStart w:id="624" w:name="_Toc28932"/>
      <w:r/>
      <w:bookmarkStart w:id="625" w:name="_Toc12389"/>
      <w:r/>
      <w:bookmarkStart w:id="626" w:name="_Toc8985"/>
      <w:r/>
      <w:bookmarkStart w:id="627" w:name="_Toc3351"/>
      <w:r/>
      <w:bookmarkStart w:id="628" w:name="_Toc27427"/>
      <w:r/>
      <w:bookmarkStart w:id="629" w:name="_Toc30969"/>
      <w:r/>
      <w:bookmarkStart w:id="630" w:name="_Toc11710"/>
      <w:r>
        <w:rPr>
          <w:rFonts w:hint="eastAsia" w:ascii="宋体" w:hAnsi="宋体" w:eastAsia="宋体" w:cs="宋体"/>
          <w:b/>
          <w:color w:val="auto"/>
          <w:sz w:val="28"/>
          <w:szCs w:val="28"/>
        </w:rPr>
        <w:t xml:space="preserve">残疾人福利性单位声明函</w:t>
      </w:r>
      <w:bookmarkEnd w:id="623"/>
      <w:r/>
      <w:bookmarkEnd w:id="624"/>
      <w:r/>
      <w:bookmarkEnd w:id="625"/>
      <w:r/>
      <w:bookmarkEnd w:id="626"/>
      <w:r/>
      <w:bookmarkEnd w:id="627"/>
      <w:r/>
      <w:bookmarkEnd w:id="628"/>
      <w:r/>
      <w:bookmarkEnd w:id="629"/>
      <w:r/>
      <w:bookmarkEnd w:id="630"/>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单位的</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项目由本单位承建。</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企业名称（盖章）：</w:t>
      </w:r>
      <w:r/>
    </w:p>
    <w:p>
      <w:pPr>
        <w:jc w:val="center"/>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　　　　　　　　　　　　　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2、成交供应商的《残疾人福利性单位声明函》随成交结果公开。</w:t>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br w:type="page" w:clear="all"/>
      </w:r>
      <w:bookmarkStart w:id="631" w:name="_Toc3894"/>
      <w:r/>
      <w:bookmarkStart w:id="632" w:name="_Toc29840"/>
      <w:r/>
      <w:bookmarkStart w:id="633" w:name="_Toc25513"/>
      <w:r/>
      <w:bookmarkStart w:id="634" w:name="_Toc10898"/>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bookmarkEnd w:id="612"/>
      <w:r/>
      <w:bookmarkEnd w:id="613"/>
      <w:r/>
      <w:bookmarkStart w:id="635" w:name="_Toc26401"/>
      <w:r/>
      <w:bookmarkStart w:id="636" w:name="_Toc14505"/>
      <w:r>
        <w:rPr>
          <w:rFonts w:hint="eastAsia" w:ascii="宋体" w:hAnsi="宋体" w:eastAsia="宋体" w:cs="宋体"/>
          <w:b/>
          <w:color w:val="auto"/>
          <w:sz w:val="28"/>
          <w:szCs w:val="28"/>
        </w:rPr>
        <w:t xml:space="preserve">资格证明文件</w:t>
      </w:r>
      <w:bookmarkEnd w:id="614"/>
      <w:r/>
      <w:bookmarkEnd w:id="631"/>
      <w:r/>
      <w:bookmarkEnd w:id="632"/>
      <w:r/>
      <w:bookmarkEnd w:id="633"/>
      <w:r/>
      <w:bookmarkEnd w:id="634"/>
      <w:r/>
      <w:bookmarkEnd w:id="635"/>
      <w:r/>
      <w:bookmarkEnd w:id="636"/>
      <w:r/>
      <w:r/>
    </w:p>
    <w:p>
      <w:pPr>
        <w:jc w:val="center"/>
        <w:spacing w:before="143"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请根据磋商文件对磋商供应商的资格要求（第一章 竞争性磋商采购公告</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二、申请人的资格要求），提供资格证明文件，格式自定。</w:t>
      </w:r>
      <w:r/>
    </w:p>
    <w:p>
      <w:pPr>
        <w:jc w:val="center"/>
        <w:spacing w:line="360" w:lineRule="auto"/>
        <w:rPr>
          <w:rFonts w:hint="eastAsia" w:ascii="宋体" w:hAnsi="宋体" w:eastAsia="宋体" w:cs="宋体"/>
          <w:b/>
          <w:color w:val="auto"/>
          <w:sz w:val="30"/>
          <w:szCs w:val="30"/>
        </w:rPr>
      </w:pPr>
      <w:r>
        <w:rPr>
          <w:rFonts w:hint="eastAsia" w:ascii="宋体" w:hAnsi="宋体" w:eastAsia="宋体" w:cs="宋体"/>
          <w:b/>
          <w:color w:val="auto"/>
          <w:sz w:val="32"/>
          <w:szCs w:val="32"/>
        </w:rPr>
        <w:br w:type="page" w:clear="all"/>
      </w:r>
      <w:r>
        <w:rPr>
          <w:rFonts w:hint="eastAsia" w:ascii="宋体" w:hAnsi="宋体" w:eastAsia="宋体" w:cs="宋体"/>
          <w:b/>
          <w:color w:val="auto"/>
          <w:sz w:val="30"/>
          <w:szCs w:val="30"/>
        </w:rPr>
        <w:t xml:space="preserve">财务状况报告及税收、社会保障资金</w:t>
      </w:r>
      <w:r/>
    </w:p>
    <w:p>
      <w:pPr>
        <w:jc w:val="center"/>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 xml:space="preserve">缴纳情况承诺函</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采购人名称</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我方</w:t>
      </w: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参加</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项目编号</w:t>
      </w:r>
      <w:r>
        <w:rPr>
          <w:rFonts w:hint="eastAsia" w:ascii="宋体" w:hAnsi="宋体" w:eastAsia="宋体" w:cs="宋体"/>
          <w:color w:val="auto"/>
          <w:sz w:val="24"/>
        </w:rPr>
        <w:t xml:space="preserve">）采购，根据《</w:t>
      </w:r>
      <w:r>
        <w:rPr>
          <w:rStyle w:val="810"/>
          <w:rFonts w:hint="eastAsia" w:ascii="宋体" w:hAnsi="宋体" w:eastAsia="宋体" w:cs="宋体"/>
          <w:b w:val="0"/>
          <w:color w:val="auto"/>
          <w:sz w:val="24"/>
        </w:rPr>
        <w:t xml:space="preserve">关于简化政府采购供应商资格审查有关事项的通知</w:t>
      </w:r>
      <w:r>
        <w:rPr>
          <w:rFonts w:hint="eastAsia" w:ascii="宋体" w:hAnsi="宋体" w:eastAsia="宋体" w:cs="宋体"/>
          <w:color w:val="auto"/>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（1）具有良好的商业信誉和健全的财务会计制度（财务状况报告）；</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（2）有依法缴纳税收和社会保障资金的良好记录。</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特此承诺</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          </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法定代表人或其委托代理人（签名或签章）：</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w:t>
      </w:r>
      <w:r>
        <w:rPr>
          <w:rFonts w:hint="eastAsia" w:ascii="宋体" w:hAnsi="宋体" w:eastAsia="宋体" w:cs="宋体"/>
          <w:color w:val="auto"/>
          <w:sz w:val="24"/>
          <w:highlight w:val="none"/>
        </w:rPr>
        <w:t xml:space="preserve">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具备履行合同所必需的设备和专业技术能力的声明及证明材料</w:t>
      </w:r>
      <w:r/>
    </w:p>
    <w:p>
      <w:pPr>
        <w:ind w:firstLine="492"/>
        <w:spacing w:line="360" w:lineRule="auto"/>
        <w:rPr>
          <w:rFonts w:hint="eastAsia" w:ascii="宋体" w:hAnsi="宋体" w:eastAsia="宋体" w:cs="宋体"/>
          <w:color w:val="auto"/>
        </w:rPr>
      </w:pPr>
      <w:r>
        <w:rPr>
          <w:rFonts w:hint="eastAsia" w:ascii="宋体" w:hAnsi="宋体" w:eastAsia="宋体" w:cs="宋体"/>
          <w:color w:val="auto"/>
        </w:rPr>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公司郑重声明：我单位具备履行本项采购合同所必需的设备和专业技术能力，为履行本项采购合同我单位具备如下主要设备和主要专业技术能力：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主要设备有：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主要专业技术能力有：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pStyle w:val="824"/>
        <w:rPr>
          <w:rFonts w:hint="eastAsia"/>
          <w:color w:val="auto"/>
        </w:rPr>
      </w:pPr>
      <w:r>
        <w:rPr>
          <w:rFonts w:hint="eastAsia"/>
          <w:color w:val="auto"/>
        </w:rPr>
      </w:r>
      <w:r/>
    </w:p>
    <w:p>
      <w:pPr>
        <w:ind w:firstLine="49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注：须附证明材料。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07"/>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供应商（公章）：</w:t>
      </w:r>
      <w:r>
        <w:rPr>
          <w:rFonts w:hint="eastAsia" w:ascii="宋体" w:hAnsi="宋体" w:eastAsia="宋体" w:cs="宋体"/>
          <w:color w:val="auto"/>
          <w:sz w:val="24"/>
          <w:szCs w:val="24"/>
          <w:u w:val="single"/>
        </w:rPr>
        <w:t xml:space="preserve">       </w:t>
      </w:r>
      <w:r/>
    </w:p>
    <w:p>
      <w:pPr>
        <w:pStyle w:val="807"/>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法定代表人或授权委托人（签字或盖章）：</w:t>
      </w:r>
      <w:r>
        <w:rPr>
          <w:rFonts w:hint="eastAsia" w:ascii="宋体" w:hAnsi="宋体" w:eastAsia="宋体" w:cs="宋体"/>
          <w:color w:val="auto"/>
          <w:sz w:val="24"/>
          <w:szCs w:val="24"/>
          <w:u w:val="single"/>
        </w:rPr>
        <w:t xml:space="preserve">     </w:t>
      </w:r>
      <w:r/>
    </w:p>
    <w:p>
      <w:pPr>
        <w:pStyle w:val="807"/>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日期：______年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9"/>
        <w:spacing w:line="360" w:lineRule="auto"/>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9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9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9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9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color w:val="auto"/>
          <w:sz w:val="32"/>
          <w:szCs w:val="32"/>
        </w:rPr>
        <w:t xml:space="preserve">参加政府采购活动前 3 年内在经营活动中没有重大违法记录的</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
          <w:color w:val="auto"/>
          <w:sz w:val="32"/>
          <w:szCs w:val="32"/>
        </w:rPr>
        <w:t xml:space="preserve">书面声明</w:t>
      </w:r>
      <w:r/>
    </w:p>
    <w:p>
      <w:pP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24"/>
        </w:rPr>
        <w:t xml:space="preserve">                       </w:t>
      </w:r>
      <w:r>
        <w:rPr>
          <w:rFonts w:hint="eastAsia" w:ascii="宋体" w:hAnsi="宋体" w:eastAsia="宋体" w:cs="宋体"/>
          <w:b/>
          <w:bCs/>
          <w:color w:val="auto"/>
          <w:sz w:val="44"/>
          <w:szCs w:val="44"/>
        </w:rPr>
        <w:t xml:space="preserve">   </w:t>
      </w:r>
      <w:r>
        <w:rPr>
          <w:rFonts w:hint="eastAsia" w:ascii="宋体" w:hAnsi="宋体" w:eastAsia="宋体" w:cs="宋体"/>
          <w:b/>
          <w:bCs/>
          <w:color w:val="auto"/>
          <w:sz w:val="32"/>
          <w:szCs w:val="32"/>
        </w:rPr>
        <w:t xml:space="preserve">  </w:t>
      </w:r>
      <w:r/>
    </w:p>
    <w:p>
      <w:pPr>
        <w:spacing w:line="360" w:lineRule="auto"/>
        <w:rPr>
          <w:rFonts w:hint="eastAsia" w:ascii="宋体" w:hAnsi="宋体" w:eastAsia="宋体" w:cs="宋体"/>
          <w:bCs/>
          <w:color w:val="auto"/>
          <w:sz w:val="24"/>
        </w:rPr>
      </w:pPr>
      <w:r>
        <w:rPr>
          <w:rFonts w:hint="eastAsia" w:ascii="宋体" w:hAnsi="宋体" w:eastAsia="宋体" w:cs="宋体"/>
          <w:b/>
          <w:bCs/>
          <w:color w:val="auto"/>
          <w:sz w:val="24"/>
        </w:rPr>
        <w:t xml:space="preserve">    </w:t>
      </w:r>
      <w:r>
        <w:rPr>
          <w:rFonts w:hint="eastAsia" w:ascii="宋体" w:hAnsi="宋体" w:eastAsia="宋体" w:cs="宋体"/>
          <w:bCs/>
          <w:color w:val="auto"/>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                                      </w:t>
      </w:r>
      <w:r/>
    </w:p>
    <w:p>
      <w:pPr>
        <w:ind w:firstLine="5040"/>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供应商（公章）：</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法定代表人或授权代表签字：______</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日期：______年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w:t>
      </w:r>
      <w:r/>
    </w:p>
    <w:p>
      <w:pPr>
        <w:jc w:val="left"/>
        <w:spacing w:before="50" w:after="143"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r>
      <w:r/>
    </w:p>
    <w:p>
      <w:pPr>
        <w:jc w:val="left"/>
        <w:spacing w:before="50" w:after="143" w:line="360"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rPr>
      </w:r>
      <w:r/>
    </w:p>
    <w:p>
      <w:pPr>
        <w:ind w:firstLine="480"/>
        <w:jc w:val="left"/>
        <w:spacing w:before="50" w:after="143" w:line="360" w:lineRule="auto"/>
        <w:rPr>
          <w:rFonts w:hint="eastAsia" w:ascii="宋体" w:hAnsi="宋体" w:eastAsia="宋体" w:cs="宋体"/>
          <w:b/>
          <w:bCs/>
          <w:i/>
          <w:color w:val="auto"/>
          <w:sz w:val="24"/>
          <w:u w:val="single"/>
        </w:rPr>
      </w:pPr>
      <w:r>
        <w:rPr>
          <w:rFonts w:hint="eastAsia" w:ascii="宋体" w:hAnsi="宋体" w:eastAsia="宋体" w:cs="宋体"/>
          <w:b/>
          <w:bCs/>
          <w:i/>
          <w:color w:val="auto"/>
          <w:sz w:val="24"/>
          <w:u w:val="single"/>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Cs w:val="21"/>
        </w:rPr>
        <w:br w:type="page" w:clear="all"/>
      </w:r>
      <w:bookmarkStart w:id="637" w:name="_Toc91256337"/>
      <w:r/>
      <w:bookmarkStart w:id="638" w:name="_Toc91183849"/>
      <w:r>
        <w:rPr>
          <w:rFonts w:hint="eastAsia" w:ascii="宋体" w:hAnsi="宋体" w:eastAsia="宋体" w:cs="宋体"/>
          <w:b/>
          <w:bCs/>
          <w:color w:val="auto"/>
          <w:sz w:val="32"/>
          <w:szCs w:val="32"/>
        </w:rPr>
        <w:t xml:space="preserve">法定代表人授权委托书</w:t>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本授权书声明：___________（供应商名称）授权___________（被授权人的姓名）为我方就</w:t>
      </w:r>
      <w:r>
        <w:rPr>
          <w:rFonts w:hint="eastAsia" w:ascii="宋体" w:hAnsi="宋体" w:eastAsia="宋体" w:cs="宋体"/>
          <w:color w:val="auto"/>
          <w:u w:val="single"/>
        </w:rPr>
        <w:t xml:space="preserve">      </w:t>
      </w:r>
      <w:r>
        <w:rPr>
          <w:rFonts w:hint="eastAsia" w:ascii="宋体" w:hAnsi="宋体" w:eastAsia="宋体" w:cs="宋体"/>
          <w:color w:val="auto"/>
        </w:rPr>
        <w:t xml:space="preserve">（项目编号）项目采购活动的合法代理人，以本单位名义全权处理一切与该项目采购有关的事务。</w:t>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本授权书于______年____月____日起生效，特此声明。</w:t>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被授权人身份证号码：</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被授权人联系电话：（手机）</w:t>
      </w:r>
      <w:r>
        <w:rPr>
          <w:rFonts w:hint="eastAsia" w:ascii="宋体" w:hAnsi="宋体" w:eastAsia="宋体" w:cs="宋体"/>
          <w:color w:val="auto"/>
          <w:u w:val="single"/>
        </w:rPr>
        <w:t xml:space="preserve">       </w:t>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授权单位名称：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法定代表人（单位负责人）有效期内的身份证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委托代理人有效期内的身份证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1、若供应商为事业单位或其他组织或分支机构（仅当磋商文件注明允许分支机构投标的），则法定代表人（单位负责人）处的签署人可为单位负责人。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2、若响应文件中全部签字之处均为法定代表人（单位负责人）本人签署，则可不提供本《授权委托书》，但须提供《法定代表人（单位负责人）身份证明》。</w:t>
      </w:r>
      <w:r/>
    </w:p>
    <w:p>
      <w:pPr>
        <w:ind w:firstLine="480"/>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3、供应商为自然人的情形，可不提供本《授权委托书》。</w:t>
      </w:r>
      <w:bookmarkEnd w:id="637"/>
      <w:r/>
      <w:bookmarkEnd w:id="638"/>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rPr>
        <w:t xml:space="preserve">法定代表人身份证明</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致：【采购单位】</w:t>
      </w:r>
      <w:r/>
    </w:p>
    <w:p>
      <w:pPr>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姓名：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职务：</w:t>
      </w:r>
      <w:r>
        <w:rPr>
          <w:rFonts w:hint="eastAsia" w:ascii="宋体" w:hAnsi="宋体" w:eastAsia="宋体" w:cs="宋体"/>
          <w:color w:val="auto"/>
          <w:sz w:val="24"/>
          <w:u w:val="single"/>
        </w:rPr>
        <w:t xml:space="preserve">       </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系</w:t>
      </w:r>
      <w:r>
        <w:rPr>
          <w:rFonts w:hint="eastAsia" w:ascii="宋体" w:hAnsi="宋体" w:eastAsia="宋体" w:cs="宋体"/>
          <w:color w:val="auto"/>
          <w:sz w:val="24"/>
          <w:u w:val="single"/>
        </w:rPr>
        <w:tab/>
      </w:r>
      <w:r>
        <w:rPr>
          <w:rFonts w:hint="eastAsia" w:ascii="宋体" w:hAnsi="宋体" w:eastAsia="宋体" w:cs="宋体"/>
          <w:color w:val="auto"/>
          <w:sz w:val="24"/>
        </w:rPr>
        <w:t xml:space="preserve">（供应商名称）的法定代表人（单位负责人）。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ind w:right="-46"/>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z w:val="24"/>
        </w:rPr>
        <w:t xml:space="preserve">附：</w:t>
      </w:r>
      <w:r>
        <w:rPr>
          <w:rFonts w:hint="eastAsia" w:ascii="宋体" w:hAnsi="宋体" w:eastAsia="宋体" w:cs="宋体"/>
          <w:color w:val="auto"/>
          <w:spacing w:val="-3"/>
          <w:sz w:val="24"/>
        </w:rPr>
        <w:t xml:space="preserve">法</w:t>
      </w:r>
      <w:r>
        <w:rPr>
          <w:rFonts w:hint="eastAsia" w:ascii="宋体" w:hAnsi="宋体" w:eastAsia="宋体" w:cs="宋体"/>
          <w:color w:val="auto"/>
          <w:sz w:val="24"/>
        </w:rPr>
        <w:t xml:space="preserve">定</w:t>
      </w:r>
      <w:r>
        <w:rPr>
          <w:rFonts w:hint="eastAsia" w:ascii="宋体" w:hAnsi="宋体" w:eastAsia="宋体" w:cs="宋体"/>
          <w:color w:val="auto"/>
          <w:spacing w:val="-3"/>
          <w:sz w:val="24"/>
        </w:rPr>
        <w:t xml:space="preserve">代</w:t>
      </w:r>
      <w:r>
        <w:rPr>
          <w:rFonts w:hint="eastAsia" w:ascii="宋体" w:hAnsi="宋体" w:eastAsia="宋体" w:cs="宋体"/>
          <w:color w:val="auto"/>
          <w:sz w:val="24"/>
        </w:rPr>
        <w:t xml:space="preserve">表</w:t>
      </w:r>
      <w:r>
        <w:rPr>
          <w:rFonts w:hint="eastAsia" w:ascii="宋体" w:hAnsi="宋体" w:eastAsia="宋体" w:cs="宋体"/>
          <w:color w:val="auto"/>
          <w:spacing w:val="-3"/>
          <w:sz w:val="24"/>
        </w:rPr>
        <w:t xml:space="preserve">人</w:t>
      </w:r>
      <w:r>
        <w:rPr>
          <w:rFonts w:hint="eastAsia" w:ascii="宋体" w:hAnsi="宋体" w:eastAsia="宋体" w:cs="宋体"/>
          <w:color w:val="auto"/>
          <w:sz w:val="24"/>
        </w:rPr>
        <w:t xml:space="preserve">（</w:t>
      </w:r>
      <w:r>
        <w:rPr>
          <w:rFonts w:hint="eastAsia" w:ascii="宋体" w:hAnsi="宋体" w:eastAsia="宋体" w:cs="宋体"/>
          <w:color w:val="auto"/>
          <w:spacing w:val="-3"/>
          <w:sz w:val="24"/>
        </w:rPr>
        <w:t xml:space="preserve">单</w:t>
      </w:r>
      <w:r>
        <w:rPr>
          <w:rFonts w:hint="eastAsia" w:ascii="宋体" w:hAnsi="宋体" w:eastAsia="宋体" w:cs="宋体"/>
          <w:color w:val="auto"/>
          <w:sz w:val="24"/>
        </w:rPr>
        <w:t xml:space="preserve">位</w:t>
      </w:r>
      <w:r>
        <w:rPr>
          <w:rFonts w:hint="eastAsia" w:ascii="宋体" w:hAnsi="宋体" w:eastAsia="宋体" w:cs="宋体"/>
          <w:color w:val="auto"/>
          <w:spacing w:val="-3"/>
          <w:sz w:val="24"/>
        </w:rPr>
        <w:t xml:space="preserve">负</w:t>
      </w:r>
      <w:r>
        <w:rPr>
          <w:rFonts w:hint="eastAsia" w:ascii="宋体" w:hAnsi="宋体" w:eastAsia="宋体" w:cs="宋体"/>
          <w:color w:val="auto"/>
          <w:sz w:val="24"/>
        </w:rPr>
        <w:t xml:space="preserve">责人</w:t>
      </w:r>
      <w:r>
        <w:rPr>
          <w:rFonts w:hint="eastAsia" w:ascii="宋体" w:hAnsi="宋体" w:eastAsia="宋体" w:cs="宋体"/>
          <w:color w:val="auto"/>
          <w:spacing w:val="-3"/>
          <w:sz w:val="24"/>
        </w:rPr>
        <w:t xml:space="preserve">）有效期内的身份证正反面电子件。</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ind w:right="4305"/>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pacing w:val="-3"/>
          <w:sz w:val="24"/>
        </w:rPr>
      </w:r>
      <w:r/>
    </w:p>
    <w:p>
      <w:pPr>
        <w:pStyle w:val="807"/>
        <w:ind w:firstLine="480"/>
        <w:jc w:val="both"/>
        <w:spacing w:before="0" w:beforeAutospacing="0" w:after="0" w:afterAutospacing="0" w:line="360" w:lineRule="auto"/>
        <w:widowControl w:val="off"/>
        <w:tabs>
          <w:tab w:val="left" w:pos="360" w:leader="none"/>
        </w:tabs>
        <w:rPr>
          <w:rFonts w:hint="default" w:ascii="宋体" w:hAnsi="宋体" w:eastAsia="宋体" w:cs="宋体"/>
          <w:color w:val="auto"/>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u w:val="single"/>
        </w:rPr>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说明：</w:t>
      </w:r>
      <w:r/>
    </w:p>
    <w:p>
      <w:pPr>
        <w:pStyle w:val="79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1．委托书内容填写应当明确、文字工整清楚，涂改无效。</w:t>
      </w:r>
      <w:r/>
    </w:p>
    <w:p>
      <w:pPr>
        <w:pStyle w:val="79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2．委托书不得转借、转让、买卖。</w:t>
      </w:r>
      <w:r/>
    </w:p>
    <w:p>
      <w:pPr>
        <w:pStyle w:val="79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3．委托代理人根据授权范围，以委托单位的名义签订合同，并将此委托书提交给采购单位作为合同附件。</w:t>
      </w:r>
      <w:r/>
    </w:p>
    <w:p>
      <w:pPr>
        <w:pStyle w:val="1156"/>
        <w:spacing w:line="360" w:lineRule="auto"/>
        <w:tabs>
          <w:tab w:val="left" w:pos="360" w:leader="none"/>
        </w:tabs>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156"/>
        <w:spacing w:line="360" w:lineRule="auto"/>
        <w:tabs>
          <w:tab w:val="left" w:pos="360" w:leader="none"/>
        </w:tabs>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156"/>
        <w:spacing w:line="360" w:lineRule="auto"/>
        <w:tabs>
          <w:tab w:val="left" w:pos="360" w:leader="none"/>
        </w:tabs>
        <w:rPr>
          <w:rFonts w:hint="eastAsia" w:ascii="宋体" w:hAnsi="宋体" w:eastAsia="宋体" w:cs="宋体"/>
          <w:b/>
          <w:bCs/>
          <w:color w:val="auto"/>
          <w:szCs w:val="21"/>
        </w:rPr>
      </w:pPr>
      <w:r>
        <w:rPr>
          <w:rFonts w:hint="eastAsia" w:ascii="宋体" w:hAnsi="宋体" w:eastAsia="宋体" w:cs="宋体"/>
          <w:b/>
          <w:bCs/>
          <w:color w:val="auto"/>
          <w:szCs w:val="21"/>
        </w:rPr>
      </w:r>
      <w:r/>
    </w:p>
    <w:p>
      <w:pPr>
        <w:jc w:val="center"/>
        <w:spacing w:line="360" w:lineRule="auto"/>
        <w:rPr>
          <w:rFonts w:hint="eastAsia" w:ascii="宋体" w:hAnsi="宋体" w:eastAsia="宋体" w:cs="宋体"/>
          <w:color w:val="auto"/>
          <w:u w:val="single"/>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磋商供应商响应承诺书</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非失信被执行人及无不良行为。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未被建设行政主管部门限制在招标项目所在地投标</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bidi="ar"/>
        </w:rPr>
        <w:t xml:space="preserve">不出借挂靠资质</w:t>
      </w:r>
      <w:r>
        <w:rPr>
          <w:rFonts w:hint="eastAsia" w:ascii="宋体" w:hAnsi="宋体" w:eastAsia="宋体" w:cs="宋体"/>
          <w:color w:val="auto"/>
          <w:sz w:val="24"/>
          <w:highlight w:val="none"/>
          <w:lang w:eastAsia="zh-CN" w:bidi="ar"/>
        </w:rPr>
        <w:t xml:space="preserve">，</w:t>
      </w:r>
      <w:r>
        <w:rPr>
          <w:rFonts w:hint="eastAsia" w:ascii="宋体" w:hAnsi="宋体" w:eastAsia="宋体" w:cs="Times New Roman"/>
          <w:color w:val="auto"/>
          <w:sz w:val="24"/>
          <w:szCs w:val="21"/>
          <w:highlight w:val="none"/>
        </w:rPr>
        <w:t xml:space="preserve">所报项目负责人</w:t>
      </w:r>
      <w:r>
        <w:rPr>
          <w:rFonts w:hint="eastAsia" w:ascii="宋体" w:hAnsi="宋体" w:eastAsia="宋体" w:cs="Times New Roman"/>
          <w:color w:val="auto"/>
          <w:sz w:val="24"/>
          <w:szCs w:val="21"/>
          <w:highlight w:val="none"/>
          <w:u w:val="single"/>
          <w:lang w:val="en-US" w:eastAsia="zh-CN"/>
        </w:rPr>
        <w:t xml:space="preserve">        </w:t>
      </w:r>
      <w:r>
        <w:rPr>
          <w:rFonts w:ascii="Times New Roman" w:hAnsi="Times New Roman" w:eastAsia="宋体" w:cs="Times New Roman"/>
          <w:color w:val="auto"/>
          <w:sz w:val="24"/>
          <w:highlight w:val="none"/>
        </w:rPr>
        <w:t xml:space="preserve">无在建</w:t>
      </w:r>
      <w:r>
        <w:rPr>
          <w:rFonts w:hint="eastAsia" w:ascii="Times New Roman" w:hAnsi="Times New Roman" w:eastAsia="宋体" w:cs="Times New Roman"/>
          <w:color w:val="auto"/>
          <w:sz w:val="24"/>
          <w:highlight w:val="none"/>
        </w:rPr>
        <w:t xml:space="preserve">工程</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 xml:space="preserve">。</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本项目成交后不分包或转包</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bCs/>
          <w:color w:val="auto"/>
          <w:spacing w:val="-10"/>
          <w:sz w:val="24"/>
          <w:szCs w:val="21"/>
          <w:highlight w:val="none"/>
        </w:rPr>
        <w:t xml:space="preserve">在</w:t>
      </w:r>
      <w:r>
        <w:rPr>
          <w:rFonts w:hint="eastAsia" w:ascii="宋体" w:hAnsi="宋体" w:eastAsia="宋体" w:cs="宋体"/>
          <w:bCs/>
          <w:color w:val="auto"/>
          <w:spacing w:val="-10"/>
          <w:sz w:val="24"/>
          <w:szCs w:val="21"/>
          <w:highlight w:val="none"/>
          <w:lang w:val="en-US" w:eastAsia="zh-CN"/>
        </w:rPr>
        <w:t xml:space="preserve">响应</w:t>
      </w:r>
      <w:r>
        <w:rPr>
          <w:rFonts w:hint="eastAsia" w:ascii="宋体" w:hAnsi="宋体" w:eastAsia="宋体" w:cs="宋体"/>
          <w:bCs/>
          <w:color w:val="auto"/>
          <w:spacing w:val="-10"/>
          <w:sz w:val="24"/>
          <w:szCs w:val="21"/>
          <w:highlight w:val="none"/>
        </w:rPr>
        <w:t xml:space="preserve">文件递交截止时间当日</w:t>
      </w:r>
      <w:r>
        <w:rPr>
          <w:rFonts w:hint="eastAsia" w:ascii="宋体" w:hAnsi="宋体" w:eastAsia="宋体" w:cs="宋体"/>
          <w:bCs/>
          <w:color w:val="auto"/>
          <w:spacing w:val="-10"/>
          <w:sz w:val="24"/>
          <w:szCs w:val="21"/>
          <w:highlight w:val="none"/>
          <w:lang w:eastAsia="zh-CN"/>
        </w:rPr>
        <w:t xml:space="preserve">，</w:t>
      </w:r>
      <w:r>
        <w:rPr>
          <w:rFonts w:hint="eastAsia" w:ascii="宋体" w:hAnsi="宋体" w:eastAsia="宋体" w:cs="宋体"/>
          <w:bCs/>
          <w:color w:val="auto"/>
          <w:spacing w:val="-10"/>
          <w:sz w:val="24"/>
          <w:szCs w:val="21"/>
          <w:highlight w:val="none"/>
          <w:lang w:val="en-US" w:eastAsia="zh-CN"/>
        </w:rPr>
        <w:t xml:space="preserve">我单位</w:t>
      </w:r>
      <w:r>
        <w:rPr>
          <w:rFonts w:hint="eastAsia" w:ascii="宋体" w:hAnsi="宋体" w:eastAsia="宋体" w:cs="宋体"/>
          <w:bCs/>
          <w:color w:val="auto"/>
          <w:spacing w:val="-10"/>
          <w:sz w:val="24"/>
          <w:szCs w:val="21"/>
          <w:highlight w:val="none"/>
        </w:rPr>
        <w:t xml:space="preserve">动态监管</w:t>
      </w:r>
      <w:r>
        <w:rPr>
          <w:rFonts w:hint="eastAsia" w:ascii="宋体" w:hAnsi="宋体" w:eastAsia="宋体" w:cs="宋体"/>
          <w:bCs/>
          <w:color w:val="auto"/>
          <w:spacing w:val="-10"/>
          <w:sz w:val="24"/>
          <w:szCs w:val="21"/>
          <w:highlight w:val="none"/>
          <w:lang w:val="en-US" w:eastAsia="zh-CN"/>
        </w:rPr>
        <w:t xml:space="preserve">未</w:t>
      </w:r>
      <w:r>
        <w:rPr>
          <w:rFonts w:hint="eastAsia" w:ascii="宋体" w:hAnsi="宋体" w:eastAsia="宋体" w:cs="宋体"/>
          <w:bCs/>
          <w:color w:val="auto"/>
          <w:spacing w:val="-10"/>
          <w:sz w:val="24"/>
          <w:szCs w:val="21"/>
          <w:highlight w:val="none"/>
        </w:rPr>
        <w:t xml:space="preserve">处于不合格状态</w:t>
      </w:r>
      <w:r>
        <w:rPr>
          <w:rFonts w:hint="eastAsia" w:ascii="宋体" w:hAnsi="宋体" w:eastAsia="宋体" w:cs="宋体"/>
          <w:bCs/>
          <w:color w:val="auto"/>
          <w:spacing w:val="-10"/>
          <w:sz w:val="24"/>
          <w:szCs w:val="21"/>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授权委托代表身份证号：</w:t>
      </w:r>
      <w:r>
        <w:rPr>
          <w:rFonts w:hint="eastAsia" w:ascii="宋体" w:hAnsi="宋体" w:eastAsia="宋体" w:cs="宋体"/>
          <w:color w:val="auto"/>
          <w:sz w:val="24"/>
          <w:highlight w:val="none"/>
          <w:u w:val="single"/>
        </w:rPr>
        <w:t xml:space="preserve">             </w:t>
      </w:r>
      <w:r/>
    </w:p>
    <w:p>
      <w:pPr>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ectPr>
          <w:footerReference w:type="default" r:id="rId14"/>
          <w:footnotePr/>
          <w:endnotePr/>
          <w:type w:val="nextPage"/>
          <w:pgSz w:w="11906" w:h="16838" w:orient="portrait"/>
          <w:pgMar w:top="1247" w:right="1134" w:bottom="1021" w:left="1361" w:header="1021" w:footer="964" w:gutter="0"/>
          <w:pgNumType w:start="1"/>
          <w:cols w:num="1" w:sep="0" w:space="1701" w:equalWidth="1"/>
          <w:docGrid w:linePitch="360"/>
        </w:sectPr>
        <w:outlineLvl w:val="9"/>
        <w:suppressLineNumbers w:val="0"/>
      </w:pPr>
      <w:r>
        <w:rPr>
          <w:rFonts w:hint="eastAsia" w:ascii="宋体" w:hAnsi="宋体" w:eastAsia="宋体" w:cs="宋体"/>
          <w:color w:val="auto"/>
          <w:sz w:val="24"/>
          <w:szCs w:val="24"/>
          <w:highlight w:val="none"/>
          <w:lang w:val="en-US" w:eastAsia="zh-CN" w:bidi="ar-SA"/>
        </w:rPr>
      </w:r>
      <w:r/>
    </w:p>
    <w:p>
      <w:pPr>
        <w:jc w:val="center"/>
        <w:spacing w:line="360" w:lineRule="auto"/>
        <w:rPr>
          <w:rFonts w:hint="eastAsia" w:ascii="宋体" w:hAnsi="宋体" w:eastAsia="宋体" w:cs="宋体"/>
          <w:i w:val="0"/>
          <w:iCs/>
          <w:color w:val="auto"/>
          <w:sz w:val="28"/>
          <w:szCs w:val="28"/>
          <w:highlight w:val="none"/>
        </w:rPr>
        <w:outlineLvl w:val="1"/>
      </w:pPr>
      <w:r/>
      <w:bookmarkStart w:id="639" w:name="_Toc4326"/>
      <w:r/>
      <w:bookmarkStart w:id="640" w:name="_Toc21287"/>
      <w:r/>
      <w:bookmarkStart w:id="641" w:name="_Toc14847"/>
      <w:r/>
      <w:bookmarkStart w:id="642" w:name="_Toc18765"/>
      <w:r/>
      <w:bookmarkStart w:id="643" w:name="_Toc21851"/>
      <w:r/>
      <w:bookmarkStart w:id="644" w:name="_Toc2279"/>
      <w:r/>
      <w:bookmarkStart w:id="645" w:name="_Toc30442"/>
      <w:r/>
      <w:r/>
    </w:p>
    <w:p>
      <w:pPr>
        <w:jc w:val="center"/>
        <w:spacing w:line="360" w:lineRule="auto"/>
        <w:rPr>
          <w:rFonts w:ascii="宋体" w:hAnsi="宋体" w:eastAsia="宋体" w:cs="宋体"/>
          <w:i w:val="0"/>
          <w:iCs/>
          <w:color w:val="auto"/>
          <w:sz w:val="28"/>
          <w:szCs w:val="28"/>
          <w:highlight w:val="none"/>
        </w:rPr>
        <w:outlineLvl w:val="1"/>
      </w:pPr>
      <w:r>
        <w:rPr>
          <w:rFonts w:hint="eastAsia" w:ascii="宋体" w:hAnsi="宋体" w:eastAsia="宋体" w:cs="宋体"/>
          <w:i w:val="0"/>
          <w:iCs/>
          <w:color w:val="auto"/>
          <w:sz w:val="28"/>
          <w:szCs w:val="28"/>
          <w:highlight w:val="none"/>
        </w:rPr>
        <w:t xml:space="preserve">商务要求响应及偏离表</w:t>
      </w:r>
      <w:r/>
    </w:p>
    <w:tbl>
      <w:tblPr>
        <w:tblStyle w:val="783"/>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1687"/>
        <w:gridCol w:w="2914"/>
        <w:gridCol w:w="2561"/>
        <w:gridCol w:w="1534"/>
      </w:tblGrid>
      <w:tr>
        <w:trPr>
          <w:cantSplit/>
        </w:trPr>
        <w:tc>
          <w:tcPr>
            <w:tcW w:w="631" w:type="pct"/>
            <w:vAlign w:val="center"/>
            <w:textDirection w:val="lrTb"/>
            <w:noWrap w:val="false"/>
          </w:tcPr>
          <w:p>
            <w:pPr>
              <w:jc w:val="center"/>
              <w:rPr>
                <w:rFonts w:ascii="宋体" w:hAnsi="宋体" w:eastAsia="宋体" w:cs="宋体"/>
                <w:color w:val="auto"/>
                <w:sz w:val="24"/>
                <w:highlight w:val="none"/>
              </w:rPr>
            </w:pPr>
            <w:r/>
            <w:bookmarkStart w:id="646" w:name="_Hlt26580838"/>
            <w:r/>
            <w:bookmarkEnd w:id="646"/>
            <w:r/>
            <w:bookmarkStart w:id="647" w:name="_Hlt26782999"/>
            <w:r/>
            <w:bookmarkEnd w:id="647"/>
            <w:r/>
            <w:bookmarkStart w:id="648" w:name="_Hlt26955056"/>
            <w:r/>
            <w:bookmarkEnd w:id="648"/>
            <w:r/>
            <w:bookmarkStart w:id="649" w:name="_Hlt24879081"/>
            <w:r/>
            <w:bookmarkEnd w:id="649"/>
            <w:r/>
            <w:bookmarkStart w:id="650" w:name="_Hlt26955064"/>
            <w:r/>
            <w:bookmarkEnd w:id="650"/>
            <w:r/>
            <w:bookmarkStart w:id="651" w:name="_Hlt26609391"/>
            <w:r/>
            <w:bookmarkEnd w:id="651"/>
            <w:r/>
            <w:bookmarkStart w:id="652" w:name="_Hlt26671372"/>
            <w:r/>
            <w:bookmarkEnd w:id="652"/>
            <w:r/>
            <w:bookmarkStart w:id="653" w:name="_Hlt26671343"/>
            <w:r/>
            <w:bookmarkEnd w:id="653"/>
            <w:r>
              <w:rPr>
                <w:rFonts w:hint="eastAsia" w:ascii="宋体" w:hAnsi="宋体" w:eastAsia="宋体" w:cs="宋体"/>
                <w:color w:val="auto"/>
                <w:sz w:val="24"/>
                <w:highlight w:val="none"/>
              </w:rPr>
              <w:t xml:space="preserve">序号</w:t>
            </w:r>
            <w:r/>
          </w:p>
        </w:tc>
        <w:tc>
          <w:tcPr>
            <w:tcW w:w="847"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w:t>
            </w:r>
            <w:r/>
          </w:p>
        </w:tc>
        <w:tc>
          <w:tcPr>
            <w:tcW w:w="1463"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响应情况</w:t>
            </w:r>
            <w:r/>
          </w:p>
        </w:tc>
        <w:tc>
          <w:tcPr>
            <w:tcW w:w="1286"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超出、符合或偏离</w:t>
            </w:r>
            <w:r/>
          </w:p>
        </w:tc>
        <w:tc>
          <w:tcPr>
            <w:tcW w:w="770"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bl>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注： 行数不够，可自行添加。</w:t>
      </w:r>
      <w:r/>
    </w:p>
    <w:p>
      <w:pPr>
        <w:spacing w:line="48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p>
    <w:p>
      <w:pPr>
        <w:ind w:firstLine="480"/>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p>
    <w:p>
      <w:pPr>
        <w:spacing w:line="480" w:lineRule="auto"/>
        <w:rPr>
          <w:rFonts w:ascii="宋体" w:hAnsi="宋体" w:eastAsia="宋体" w:cs="宋体"/>
          <w:color w:val="auto"/>
          <w:sz w:val="30"/>
          <w:highlight w:val="none"/>
        </w:rPr>
      </w:pPr>
      <w:r>
        <w:rPr>
          <w:rFonts w:ascii="宋体" w:hAnsi="宋体" w:eastAsia="宋体" w:cs="宋体"/>
          <w:color w:val="auto"/>
          <w:sz w:val="30"/>
          <w:highlight w:val="none"/>
        </w:rPr>
      </w:r>
      <w:r/>
    </w:p>
    <w:p>
      <w:pPr>
        <w:jc w:val="center"/>
        <w:rPr>
          <w:rFonts w:ascii="宋体" w:hAnsi="宋体" w:eastAsia="宋体" w:cs="宋体"/>
          <w:b/>
          <w:color w:val="auto"/>
          <w:sz w:val="36"/>
          <w:highlight w:val="none"/>
        </w:rPr>
      </w:pPr>
      <w:r/>
      <w:bookmarkStart w:id="654" w:name="_Hlt26609389"/>
      <w:r/>
      <w:bookmarkEnd w:id="654"/>
      <w:r/>
      <w:bookmarkStart w:id="655" w:name="_Hlt26955066"/>
      <w:r/>
      <w:bookmarkEnd w:id="655"/>
      <w:r/>
      <w:bookmarkStart w:id="656" w:name="_Hlt26671374"/>
      <w:r/>
      <w:bookmarkEnd w:id="656"/>
      <w:r/>
      <w:r/>
    </w:p>
    <w:p>
      <w:pPr>
        <w:rPr>
          <w:rFonts w:ascii="宋体" w:hAnsi="宋体" w:eastAsia="宋体" w:cs="宋体"/>
          <w:color w:val="auto"/>
          <w:sz w:val="32"/>
          <w:highlight w:val="none"/>
        </w:rPr>
      </w:pPr>
      <w:r>
        <w:rPr>
          <w:rFonts w:ascii="宋体" w:hAnsi="宋体" w:eastAsia="宋体" w:cs="宋体"/>
          <w:color w:val="auto"/>
          <w:sz w:val="32"/>
          <w:highlight w:val="none"/>
        </w:rPr>
      </w:r>
      <w:r/>
    </w:p>
    <w:p>
      <w:pPr>
        <w:pStyle w:val="824"/>
        <w:rPr>
          <w:rFonts w:ascii="宋体" w:hAnsi="宋体" w:eastAsia="宋体" w:cs="宋体"/>
          <w:color w:val="auto"/>
          <w:sz w:val="32"/>
          <w:highlight w:val="none"/>
        </w:rPr>
      </w:pPr>
      <w:r>
        <w:rPr>
          <w:rFonts w:ascii="宋体" w:hAnsi="宋体" w:eastAsia="宋体" w:cs="宋体"/>
          <w:color w:val="auto"/>
          <w:sz w:val="32"/>
          <w:highlight w:val="none"/>
        </w:rPr>
      </w:r>
      <w:r/>
    </w:p>
    <w:p>
      <w:pPr>
        <w:pStyle w:val="824"/>
        <w:rPr>
          <w:rFonts w:ascii="宋体" w:hAnsi="宋体" w:eastAsia="宋体" w:cs="宋体"/>
          <w:color w:val="auto"/>
          <w:sz w:val="32"/>
          <w:highlight w:val="none"/>
        </w:rPr>
      </w:pPr>
      <w:r>
        <w:rPr>
          <w:rFonts w:ascii="宋体" w:hAnsi="宋体" w:eastAsia="宋体" w:cs="宋体"/>
          <w:color w:val="auto"/>
          <w:sz w:val="32"/>
          <w:highlight w:val="none"/>
        </w:rPr>
      </w:r>
      <w:r/>
    </w:p>
    <w:p>
      <w:pPr>
        <w:pStyle w:val="824"/>
        <w:rPr>
          <w:rFonts w:ascii="宋体" w:hAnsi="宋体" w:eastAsia="宋体" w:cs="宋体"/>
          <w:color w:val="auto"/>
          <w:sz w:val="32"/>
          <w:highlight w:val="none"/>
        </w:rPr>
      </w:pPr>
      <w:r>
        <w:rPr>
          <w:rFonts w:ascii="宋体" w:hAnsi="宋体" w:eastAsia="宋体" w:cs="宋体"/>
          <w:color w:val="auto"/>
          <w:sz w:val="32"/>
          <w:highlight w:val="none"/>
        </w:rPr>
      </w:r>
      <w:r/>
    </w:p>
    <w:p>
      <w:pPr>
        <w:pStyle w:val="824"/>
        <w:rPr>
          <w:rFonts w:ascii="宋体" w:hAnsi="宋体" w:eastAsia="宋体" w:cs="宋体"/>
          <w:color w:val="auto"/>
          <w:sz w:val="32"/>
          <w:highlight w:val="none"/>
        </w:rPr>
      </w:pPr>
      <w:r>
        <w:rPr>
          <w:rFonts w:ascii="宋体" w:hAnsi="宋体" w:eastAsia="宋体" w:cs="宋体"/>
          <w:color w:val="auto"/>
          <w:sz w:val="32"/>
          <w:highlight w:val="none"/>
        </w:rPr>
      </w:r>
      <w:r/>
    </w:p>
    <w:p>
      <w:pPr>
        <w:pStyle w:val="824"/>
        <w:rPr>
          <w:rFonts w:ascii="宋体" w:hAnsi="宋体" w:eastAsia="宋体" w:cs="宋体"/>
          <w:color w:val="auto"/>
          <w:sz w:val="32"/>
          <w:highlight w:val="none"/>
        </w:rPr>
      </w:pPr>
      <w:r>
        <w:rPr>
          <w:rFonts w:ascii="宋体" w:hAnsi="宋体" w:eastAsia="宋体" w:cs="宋体"/>
          <w:color w:val="auto"/>
          <w:sz w:val="32"/>
          <w:highlight w:val="none"/>
        </w:rPr>
      </w:r>
      <w:r/>
    </w:p>
    <w:p>
      <w:pPr>
        <w:pStyle w:val="824"/>
        <w:rPr>
          <w:rFonts w:ascii="宋体" w:hAnsi="宋体" w:eastAsia="宋体" w:cs="宋体"/>
          <w:color w:val="auto"/>
          <w:sz w:val="32"/>
          <w:highlight w:val="none"/>
        </w:rPr>
      </w:pPr>
      <w:r>
        <w:rPr>
          <w:rFonts w:ascii="宋体" w:hAnsi="宋体" w:eastAsia="宋体" w:cs="宋体"/>
          <w:color w:val="auto"/>
          <w:sz w:val="32"/>
          <w:highlight w:val="none"/>
        </w:rPr>
      </w:r>
      <w:r/>
    </w:p>
    <w:p>
      <w:pPr>
        <w:pStyle w:val="824"/>
        <w:rPr>
          <w:rFonts w:ascii="宋体" w:hAnsi="宋体" w:eastAsia="宋体" w:cs="宋体"/>
          <w:color w:val="auto"/>
          <w:sz w:val="32"/>
          <w:highlight w:val="none"/>
        </w:rPr>
      </w:pPr>
      <w:r>
        <w:rPr>
          <w:rFonts w:ascii="宋体" w:hAnsi="宋体" w:eastAsia="宋体" w:cs="宋体"/>
          <w:color w:val="auto"/>
          <w:sz w:val="32"/>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r>
      <w:bookmarkEnd w:id="639"/>
      <w:r/>
      <w:bookmarkEnd w:id="640"/>
      <w:r/>
      <w:bookmarkEnd w:id="641"/>
      <w:r/>
      <w:bookmarkEnd w:id="642"/>
      <w:r/>
      <w:bookmarkEnd w:id="643"/>
      <w:r/>
      <w:r/>
    </w:p>
    <w:p>
      <w:pPr>
        <w:jc w:val="center"/>
        <w:spacing w:line="360" w:lineRule="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已标价的工程量清单</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t xml:space="preserve">注：各分项最终结算价按照磋商首次报价与最后报价作同比例变动。</w:t>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color w:val="auto"/>
        </w:rPr>
        <w:br w:type="page" w:clear="all"/>
      </w:r>
      <w:bookmarkEnd w:id="644"/>
      <w:r/>
      <w:bookmarkEnd w:id="645"/>
      <w:r/>
      <w:bookmarkStart w:id="657" w:name="_Toc3637"/>
      <w:r/>
      <w:bookmarkStart w:id="658" w:name="_Toc23680"/>
      <w:r/>
      <w:bookmarkStart w:id="659" w:name="_Toc536"/>
      <w:r>
        <w:rPr>
          <w:rFonts w:hint="eastAsia" w:ascii="宋体" w:hAnsi="宋体" w:eastAsia="宋体" w:cs="宋体"/>
          <w:b/>
          <w:bCs/>
          <w:color w:val="auto"/>
          <w:sz w:val="32"/>
          <w:szCs w:val="32"/>
        </w:rPr>
        <w:t xml:space="preserve">施工组织设计</w:t>
      </w:r>
      <w:bookmarkEnd w:id="657"/>
      <w:r/>
      <w:bookmarkEnd w:id="658"/>
      <w:r/>
      <w:bookmarkEnd w:id="659"/>
      <w:r/>
      <w:r/>
    </w:p>
    <w:p>
      <w:pPr>
        <w:pStyle w:val="795"/>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795"/>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（格式自定）</w:t>
      </w:r>
      <w:r/>
    </w:p>
    <w:p>
      <w:pPr>
        <w:pStyle w:val="795"/>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项目名称：</w:t>
      </w:r>
      <w:r>
        <w:rPr>
          <w:rFonts w:hint="eastAsia" w:ascii="宋体" w:hAnsi="宋体" w:eastAsia="宋体" w:cs="宋体"/>
          <w:color w:val="auto"/>
        </w:rPr>
        <w:t xml:space="preserve">【项目名称】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项目编号：【项目编号】</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28"/>
          <w:szCs w:val="28"/>
        </w:rPr>
        <w:outlineLvl w:val="1"/>
      </w:pPr>
      <w:r>
        <w:rPr>
          <w:rFonts w:hint="eastAsia" w:ascii="宋体" w:hAnsi="宋体" w:eastAsia="宋体" w:cs="宋体"/>
          <w:b/>
          <w:bCs/>
          <w:color w:val="auto"/>
          <w:sz w:val="28"/>
          <w:szCs w:val="28"/>
        </w:rPr>
        <w:br w:type="page" w:clear="all"/>
      </w:r>
      <w:r/>
    </w:p>
    <w:p>
      <w:pPr>
        <w:pStyle w:val="776"/>
        <w:numPr>
          <w:ilvl w:val="3"/>
          <w:numId w:val="0"/>
        </w:numPr>
        <w:ind w:left="402"/>
        <w:jc w:val="center"/>
        <w:spacing w:line="360" w:lineRule="auto"/>
        <w:rPr>
          <w:rFonts w:hint="eastAsia" w:ascii="宋体" w:hAnsi="宋体" w:eastAsia="宋体" w:cs="宋体"/>
          <w:color w:val="auto"/>
        </w:rPr>
      </w:pPr>
      <w:r>
        <w:rPr>
          <w:rFonts w:hint="eastAsia" w:ascii="宋体" w:hAnsi="宋体" w:eastAsia="宋体" w:cs="宋体"/>
          <w:color w:val="auto"/>
          <w:sz w:val="32"/>
          <w:szCs w:val="32"/>
        </w:rPr>
        <w:t xml:space="preserve">类似项目业绩一览表</w:t>
      </w:r>
      <w:r/>
    </w:p>
    <w:tbl>
      <w:tblPr>
        <w:tblStyle w:val="7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序号</w:t>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工程名称</w:t>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签订时间</w:t>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业主单位</w:t>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合同金额</w:t>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72"/>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bl>
    <w:p>
      <w:pPr>
        <w:ind w:firstLine="482"/>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注：后附相关证明材料扫描件；</w:t>
      </w:r>
      <w:r/>
    </w:p>
    <w:p>
      <w:pPr>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法定代表人或授权委托人签字或盖章：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824"/>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824"/>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824"/>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824"/>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rPr>
          <w:rFonts w:hint="eastAsia" w:ascii="宋体" w:hAnsi="宋体" w:eastAsia="宋体" w:cs="宋体"/>
          <w:b/>
          <w:bCs/>
          <w:color w:val="auto"/>
          <w:sz w:val="28"/>
        </w:rPr>
      </w:pPr>
      <w:r>
        <w:rPr>
          <w:rFonts w:hint="eastAsia" w:ascii="宋体" w:hAnsi="宋体" w:eastAsia="宋体" w:cs="宋体"/>
          <w:b/>
          <w:bCs/>
          <w:color w:val="auto"/>
          <w:sz w:val="28"/>
        </w:rPr>
        <w:br w:type="page" w:clear="all"/>
      </w:r>
      <w:r/>
    </w:p>
    <w:p>
      <w:pPr>
        <w:ind w:firstLine="3240"/>
        <w:rPr>
          <w:rFonts w:hint="eastAsia" w:ascii="宋体" w:hAnsi="宋体" w:eastAsia="宋体" w:cs="宋体"/>
          <w:b/>
          <w:bCs/>
          <w:color w:val="auto"/>
          <w:sz w:val="28"/>
        </w:rPr>
      </w:pPr>
      <w:r>
        <w:rPr>
          <w:rFonts w:hint="eastAsia" w:ascii="黑体" w:hAnsi="黑体" w:eastAsia="黑体" w:cs="宋体"/>
          <w:bCs/>
          <w:color w:val="auto"/>
          <w:sz w:val="36"/>
          <w:szCs w:val="28"/>
          <w:highlight w:val="none"/>
        </w:rPr>
        <w:t xml:space="preserve">项目组成员一览表</w:t>
      </w:r>
      <w:r/>
    </w:p>
    <w:tbl>
      <w:tblPr>
        <w:tblStyle w:val="7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9"/>
        <w:gridCol w:w="1639"/>
        <w:gridCol w:w="1708"/>
        <w:gridCol w:w="3007"/>
      </w:tblGrid>
      <w:tr>
        <w:trPr>
          <w:jc w:val="center"/>
          <w:trHeight w:val="930"/>
        </w:trPr>
        <w:tc>
          <w:tcPr>
            <w:tcW w:w="1969"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color w:val="auto"/>
                <w:highlight w:val="none"/>
              </w:rPr>
              <w:suppressLineNumbers w:val="0"/>
            </w:pPr>
            <w:r>
              <w:rPr>
                <w:rFonts w:hint="eastAsia" w:ascii="宋体" w:hAnsi="宋体"/>
                <w:color w:val="auto"/>
                <w:highlight w:val="none"/>
              </w:rPr>
              <w:t xml:space="preserve">姓  名</w:t>
            </w:r>
            <w:r/>
          </w:p>
        </w:tc>
        <w:tc>
          <w:tcPr>
            <w:tcW w:w="1639"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color w:val="auto"/>
                <w:highlight w:val="none"/>
              </w:rPr>
              <w:suppressLineNumbers w:val="0"/>
            </w:pPr>
            <w:r>
              <w:rPr>
                <w:rFonts w:hint="eastAsia" w:ascii="宋体" w:hAnsi="宋体"/>
                <w:color w:val="auto"/>
                <w:highlight w:val="none"/>
              </w:rPr>
              <w:t xml:space="preserve">本项目拟任</w:t>
            </w:r>
            <w:r/>
          </w:p>
          <w:p>
            <w:pPr>
              <w:ind w:left="0" w:right="0" w:firstLine="0"/>
              <w:jc w:val="center"/>
              <w:keepLines w:val="0"/>
              <w:keepNext w:val="0"/>
              <w:spacing w:before="0" w:beforeAutospacing="0" w:after="0" w:afterAutospacing="0" w:line="520" w:lineRule="exact"/>
              <w:rPr>
                <w:rFonts w:hint="eastAsia" w:ascii="宋体" w:hAnsi="宋体"/>
                <w:color w:val="auto"/>
                <w:highlight w:val="none"/>
              </w:rPr>
              <w:suppressLineNumbers w:val="0"/>
            </w:pPr>
            <w:r>
              <w:rPr>
                <w:rFonts w:hint="eastAsia" w:ascii="宋体" w:hAnsi="宋体"/>
                <w:color w:val="auto"/>
                <w:highlight w:val="none"/>
              </w:rPr>
              <w:t xml:space="preserve">职  务</w:t>
            </w:r>
            <w:r/>
          </w:p>
        </w:tc>
        <w:tc>
          <w:tcPr>
            <w:tcW w:w="1708"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color w:val="auto"/>
                <w:highlight w:val="none"/>
              </w:rPr>
              <w:suppressLineNumbers w:val="0"/>
            </w:pPr>
            <w:r>
              <w:rPr>
                <w:rFonts w:hint="eastAsia" w:ascii="宋体" w:hAnsi="宋体"/>
                <w:color w:val="auto"/>
                <w:highlight w:val="none"/>
              </w:rPr>
              <w:t xml:space="preserve">技术职称、专业资质</w:t>
            </w:r>
            <w:r/>
          </w:p>
        </w:tc>
        <w:tc>
          <w:tcPr>
            <w:tcW w:w="3007"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color w:val="auto"/>
                <w:highlight w:val="none"/>
              </w:rPr>
              <w:suppressLineNumbers w:val="0"/>
            </w:pPr>
            <w:r>
              <w:rPr>
                <w:rFonts w:hint="eastAsia" w:ascii="宋体" w:hAnsi="宋体"/>
                <w:color w:val="auto"/>
                <w:highlight w:val="none"/>
              </w:rPr>
              <w:t xml:space="preserve">主要资历及担任过的职务</w:t>
            </w:r>
            <w:r/>
          </w:p>
        </w:tc>
      </w:tr>
      <w:tr>
        <w:trPr>
          <w:jc w:val="center"/>
          <w:trHeight w:val="729"/>
        </w:trPr>
        <w:tc>
          <w:tcPr>
            <w:tcW w:w="196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63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708"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3007"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r>
      <w:tr>
        <w:trPr>
          <w:jc w:val="center"/>
          <w:trHeight w:val="729"/>
        </w:trPr>
        <w:tc>
          <w:tcPr>
            <w:tcW w:w="196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63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708"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3007"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r>
      <w:tr>
        <w:trPr>
          <w:jc w:val="center"/>
          <w:trHeight w:val="729"/>
        </w:trPr>
        <w:tc>
          <w:tcPr>
            <w:tcW w:w="196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63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708"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3007"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r>
      <w:tr>
        <w:trPr>
          <w:jc w:val="center"/>
          <w:trHeight w:val="729"/>
        </w:trPr>
        <w:tc>
          <w:tcPr>
            <w:tcW w:w="196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63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708"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3007"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r>
      <w:tr>
        <w:trPr>
          <w:jc w:val="center"/>
          <w:trHeight w:val="729"/>
        </w:trPr>
        <w:tc>
          <w:tcPr>
            <w:tcW w:w="196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63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708"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3007"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r>
      <w:tr>
        <w:trPr>
          <w:jc w:val="center"/>
          <w:trHeight w:val="729"/>
        </w:trPr>
        <w:tc>
          <w:tcPr>
            <w:tcW w:w="196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63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708"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3007"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r>
      <w:tr>
        <w:trPr>
          <w:jc w:val="center"/>
          <w:trHeight w:val="729"/>
        </w:trPr>
        <w:tc>
          <w:tcPr>
            <w:tcW w:w="196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63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708"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3007"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r>
      <w:tr>
        <w:trPr>
          <w:jc w:val="center"/>
          <w:trHeight w:val="729"/>
        </w:trPr>
        <w:tc>
          <w:tcPr>
            <w:tcW w:w="196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63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708"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3007"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r>
      <w:tr>
        <w:trPr>
          <w:jc w:val="center"/>
          <w:trHeight w:val="729"/>
        </w:trPr>
        <w:tc>
          <w:tcPr>
            <w:tcW w:w="196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63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708"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3007"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r>
    </w:tbl>
    <w:p>
      <w:pPr>
        <w:ind w:firstLine="482"/>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注：后附人员相关证书扫描件；</w:t>
      </w:r>
      <w:r/>
    </w:p>
    <w:p>
      <w:pPr>
        <w:ind w:left="0" w:firstLine="0"/>
        <w:jc w:val="both"/>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法定代表人或授权委托人签字或盖章：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jc w:val="center"/>
        <w:spacing w:line="520" w:lineRule="exact"/>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spacing w:line="520" w:lineRule="exact"/>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spacing w:line="520" w:lineRule="exact"/>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spacing w:line="520" w:lineRule="exact"/>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spacing w:line="520" w:lineRule="exact"/>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spacing w:line="520" w:lineRule="exact"/>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spacing w:line="520" w:lineRule="exact"/>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spacing w:line="520" w:lineRule="exact"/>
        <w:rPr>
          <w:rFonts w:ascii="宋体" w:hAnsi="宋体" w:eastAsia="宋体" w:cs="宋体"/>
          <w:color w:val="auto"/>
          <w:sz w:val="28"/>
          <w:szCs w:val="22"/>
          <w:highlight w:val="none"/>
        </w:rPr>
      </w:pPr>
      <w:r>
        <w:rPr>
          <w:rFonts w:hint="eastAsia" w:ascii="宋体" w:hAnsi="宋体" w:eastAsia="宋体" w:cs="宋体"/>
          <w:bCs/>
          <w:color w:val="auto"/>
          <w:sz w:val="28"/>
          <w:szCs w:val="22"/>
          <w:highlight w:val="none"/>
        </w:rPr>
        <w:t xml:space="preserve">其它材料</w:t>
      </w:r>
      <w:r/>
    </w:p>
    <w:p>
      <w:pPr>
        <w:ind w:firstLine="315"/>
        <w:jc w:val="center"/>
        <w:spacing w:line="520" w:lineRule="exact"/>
        <w:rPr>
          <w:rFonts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 供应商认为有必要提供的材料或评分标准中需要提供的材料（格式自拟）。</w:t>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质疑函范本</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一、质疑供应商基本信息</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质疑供应商：</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二、质疑项目基本情况</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三、质疑事项具体内容</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质疑事项2</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四、与质疑事项相关的质疑请求</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40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质疑函制作说明：</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1.供应商提出质疑时，应提交质疑函和必要的证明材料。</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15"/>
        <w:rPr>
          <w:rFonts w:ascii="宋体" w:hAnsi="宋体" w:eastAsia="宋体" w:cs="宋体"/>
          <w:color w:val="auto"/>
          <w:sz w:val="24"/>
          <w:highlight w:val="none"/>
        </w:rPr>
      </w:pPr>
      <w:r>
        <w:rPr>
          <w:rFonts w:ascii="宋体" w:hAnsi="宋体" w:eastAsia="宋体" w:cs="宋体"/>
          <w:color w:val="auto"/>
          <w:sz w:val="24"/>
          <w:highlight w:val="none"/>
        </w:rPr>
      </w:r>
      <w:r/>
    </w:p>
    <w:sectPr>
      <w:footerReference w:type="default" r:id="rId15"/>
      <w:footnotePr/>
      <w:endnotePr/>
      <w:type w:val="nextPage"/>
      <w:pgSz w:w="11907" w:h="16840" w:orient="portrait"/>
      <w:pgMar w:top="1134" w:right="1080" w:bottom="1134"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Cambria">
    <w:panose1 w:val="02040503050406030204"/>
  </w:font>
  <w:font w:name="Symbol">
    <w:panose1 w:val="05050102010706020507"/>
  </w:font>
  <w:font w:name="新宋体">
    <w:panose1 w:val="02010609030101010101"/>
  </w:font>
  <w:font w:name="̥">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Courier New">
    <w:panose1 w:val="02070309020205020404"/>
  </w:font>
  <w:font w:name="New York">
    <w:panose1 w:val="020B0503020202020204"/>
  </w:font>
  <w:font w:name="Arial">
    <w:panose1 w:val="020B0604020202020204"/>
  </w:font>
  <w:font w:name="仿宋_GB2312">
    <w:panose1 w:val="02010609060101010101"/>
  </w:font>
  <w:font w:name="Verdana">
    <w:panose1 w:val="020B0604030504040204"/>
  </w:font>
  <w:font w:name="DEFPF D+ Optima">
    <w:panose1 w:val="020B0503020202020204"/>
  </w:font>
  <w:font w:name="黑体">
    <w:panose1 w:val="02010609060101010101"/>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3510" cy="216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43510" cy="216535"/>
                      </a:xfrm>
                      <a:prstGeom prst="rect">
                        <a:avLst/>
                      </a:prstGeom>
                      <a:noFill/>
                      <a:ln>
                        <a:noFill/>
                      </a:ln>
                    </wps:spPr>
                    <wps:txbx>
                      <w:txbxContent>
                        <w:p>
                          <w:pPr>
                            <w:pStyle w:val="79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lIns="0" tIns="0" rIns="0" bIns="0" anchor="t" anchorCtr="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3pt;height:17.1pt;mso-wrap-distance-left:9.0pt;mso-wrap-distance-top:0.0pt;mso-wrap-distance-right:9.0pt;mso-wrap-distance-bottom:0.0pt;v-text-anchor:top;visibility:visible;" filled="f" stroked="f">
              <v:textbox inset="0,0,0,0">
                <w:txbxContent>
                  <w:p>
                    <w:pPr>
                      <w:pStyle w:val="79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both"/>
      <w:rPr>
        <w:sz w:val="2"/>
        <w:szCs w:val="2"/>
      </w:rPr>
      <w:pBdr>
        <w:bottom w:val="none" w:color="auto"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773"/>
      <w:isLgl w:val="false"/>
      <w:suff w:val="nothing"/>
      <w:lvlText w:val="%1、"/>
      <w:lvlJc w:val="left"/>
      <w:pPr>
        <w:ind w:left="0" w:firstLine="0"/>
        <w:tabs>
          <w:tab w:val="left" w:pos="0" w:leader="none"/>
        </w:tabs>
      </w:pPr>
      <w:rPr>
        <w:rFonts w:hint="eastAsia"/>
      </w:rPr>
    </w:lvl>
    <w:lvl w:ilvl="1">
      <w:start w:val="1"/>
      <w:numFmt w:val="chineseCounting"/>
      <w:pStyle w:val="774"/>
      <w:isLgl w:val="false"/>
      <w:suff w:val="nothing"/>
      <w:lvlText w:val="（%2）"/>
      <w:lvlJc w:val="left"/>
      <w:pPr>
        <w:ind w:left="0" w:firstLine="0"/>
      </w:pPr>
      <w:rPr>
        <w:rFonts w:hint="eastAsia"/>
      </w:rPr>
    </w:lvl>
    <w:lvl w:ilvl="2">
      <w:start w:val="1"/>
      <w:numFmt w:val="decimal"/>
      <w:pStyle w:val="775"/>
      <w:isLgl w:val="false"/>
      <w:suff w:val="nothing"/>
      <w:lvlText w:val="%3．"/>
      <w:lvlJc w:val="left"/>
      <w:pPr>
        <w:ind w:left="0" w:firstLine="400"/>
      </w:pPr>
      <w:rPr>
        <w:rFonts w:hint="eastAsia"/>
      </w:rPr>
    </w:lvl>
    <w:lvl w:ilvl="3">
      <w:start w:val="1"/>
      <w:numFmt w:val="decimal"/>
      <w:pStyle w:val="776"/>
      <w:isLgl w:val="false"/>
      <w:suff w:val="nothing"/>
      <w:lvlText w:val="（%4）"/>
      <w:lvlJc w:val="left"/>
      <w:pPr>
        <w:ind w:left="0" w:firstLine="402"/>
      </w:pPr>
      <w:rPr>
        <w:rFonts w:hint="eastAsia"/>
      </w:rPr>
    </w:lvl>
    <w:lvl w:ilvl="4">
      <w:start w:val="1"/>
      <w:numFmt w:val="decimalEnclosedCircleChinese"/>
      <w:pStyle w:val="777"/>
      <w:isLgl w:val="false"/>
      <w:suff w:val="nothing"/>
      <w:lvlText w:val="%5"/>
      <w:lvlJc w:val="left"/>
      <w:pPr>
        <w:ind w:left="0" w:firstLine="402"/>
      </w:pPr>
      <w:rPr>
        <w:rFonts w:hint="eastAsia"/>
      </w:rPr>
    </w:lvl>
    <w:lvl w:ilvl="5">
      <w:start w:val="1"/>
      <w:numFmt w:val="decimal"/>
      <w:pStyle w:val="778"/>
      <w:isLgl w:val="false"/>
      <w:suff w:val="nothing"/>
      <w:lvlText w:val="%6）"/>
      <w:lvlJc w:val="left"/>
      <w:pPr>
        <w:ind w:left="0" w:firstLine="402"/>
      </w:pPr>
      <w:rPr>
        <w:rFonts w:hint="eastAsia"/>
      </w:rPr>
    </w:lvl>
    <w:lvl w:ilvl="6">
      <w:start w:val="1"/>
      <w:numFmt w:val="lowerLetter"/>
      <w:pStyle w:val="779"/>
      <w:isLgl w:val="false"/>
      <w:suff w:val="nothing"/>
      <w:lvlText w:val="%7．"/>
      <w:lvlJc w:val="left"/>
      <w:pPr>
        <w:ind w:left="0" w:firstLine="402"/>
      </w:pPr>
      <w:rPr>
        <w:rFonts w:hint="eastAsia"/>
      </w:rPr>
    </w:lvl>
    <w:lvl w:ilvl="7">
      <w:start w:val="1"/>
      <w:numFmt w:val="lowerLetter"/>
      <w:pStyle w:val="780"/>
      <w:isLgl w:val="false"/>
      <w:suff w:val="nothing"/>
      <w:lvlText w:val="%8）"/>
      <w:lvlJc w:val="left"/>
      <w:pPr>
        <w:ind w:left="0" w:firstLine="402"/>
      </w:pPr>
      <w:rPr>
        <w:rFonts w:hint="eastAsia"/>
      </w:rPr>
    </w:lvl>
    <w:lvl w:ilvl="8">
      <w:start w:val="1"/>
      <w:numFmt w:val="lowerRoman"/>
      <w:pStyle w:val="781"/>
      <w:isLgl w:val="false"/>
      <w:suff w:val="nothing"/>
      <w:lvlText w:val="%9 "/>
      <w:lvlJc w:val="left"/>
      <w:pPr>
        <w:ind w:left="0" w:firstLine="402"/>
      </w:pPr>
      <w:rPr>
        <w:rFonts w:hint="eastAsia"/>
      </w:rPr>
    </w:lvl>
  </w:abstractNum>
  <w:abstractNum w:abstractNumId="4">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uiPriority w:val="0"/>
    <w:qFormat/>
    <w:pPr>
      <w:jc w:val="both"/>
      <w:widowControl w:val="off"/>
    </w:pPr>
    <w:rPr>
      <w:rFonts w:hint="default" w:ascii="黑体" w:hAnsi="黑体" w:eastAsia="黑体" w:cstheme="minorBidi"/>
      <w:sz w:val="21"/>
      <w:szCs w:val="24"/>
      <w:lang w:val="en-US" w:eastAsia="zh-CN" w:bidi="ar-SA"/>
    </w:rPr>
  </w:style>
  <w:style w:type="paragraph" w:styleId="773">
    <w:name w:val="Heading 1"/>
    <w:basedOn w:val="772"/>
    <w:next w:val="772"/>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774">
    <w:name w:val="Heading 2"/>
    <w:next w:val="772"/>
    <w:uiPriority w:val="9"/>
    <w:unhideWhenUsed/>
    <w:qFormat/>
    <w:pPr>
      <w:numPr>
        <w:ilvl w:val="1"/>
        <w:numId w:val="1"/>
      </w:numPr>
      <w:spacing w:before="156" w:after="156"/>
      <w:tabs>
        <w:tab w:val="left" w:pos="0" w:leader="none"/>
      </w:tabs>
      <w:outlineLvl w:val="1"/>
    </w:pPr>
    <w:rPr>
      <w:rFonts w:hint="default" w:ascii="Arial" w:hAnsi="Arial" w:eastAsia="黑体" w:cstheme="minorBidi"/>
      <w:b/>
      <w:sz w:val="32"/>
      <w:lang w:val="en-US" w:eastAsia="zh-CN" w:bidi="ar-SA"/>
    </w:rPr>
  </w:style>
  <w:style w:type="paragraph" w:styleId="775">
    <w:name w:val="Heading 3"/>
    <w:next w:val="772"/>
    <w:uiPriority w:val="9"/>
    <w:unhideWhenUsed/>
    <w:qFormat/>
    <w:pPr>
      <w:numPr>
        <w:ilvl w:val="2"/>
        <w:numId w:val="1"/>
      </w:numPr>
      <w:tabs>
        <w:tab w:val="left" w:pos="312" w:leader="none"/>
      </w:tabs>
      <w:outlineLvl w:val="2"/>
    </w:pPr>
    <w:rPr>
      <w:rFonts w:hint="default" w:ascii="Arial" w:hAnsi="Arial" w:eastAsia="黑体" w:cstheme="minorBidi"/>
      <w:b/>
      <w:sz w:val="30"/>
      <w:szCs w:val="30"/>
      <w:lang w:val="en-US" w:eastAsia="zh-CN" w:bidi="ar-SA"/>
    </w:rPr>
  </w:style>
  <w:style w:type="paragraph" w:styleId="776">
    <w:name w:val="Heading 4"/>
    <w:basedOn w:val="772"/>
    <w:next w:val="772"/>
    <w:uiPriority w:val="9"/>
    <w:unhideWhenUsed/>
    <w:qFormat/>
    <w:pPr>
      <w:numPr>
        <w:ilvl w:val="3"/>
        <w:numId w:val="1"/>
      </w:numPr>
      <w:outlineLvl w:val="3"/>
    </w:pPr>
    <w:rPr>
      <w:rFonts w:hint="default" w:ascii="Arial" w:hAnsi="Arial" w:eastAsia="黑体" w:cstheme="minorBidi"/>
      <w:b/>
      <w:sz w:val="28"/>
      <w:lang w:val="en-US" w:eastAsia="zh-CN" w:bidi="ar-SA"/>
    </w:rPr>
  </w:style>
  <w:style w:type="paragraph" w:styleId="777">
    <w:name w:val="Heading 5"/>
    <w:next w:val="772"/>
    <w:uiPriority w:val="9"/>
    <w:unhideWhenUsed/>
    <w:qFormat/>
    <w:pPr>
      <w:numPr>
        <w:ilvl w:val="4"/>
        <w:numId w:val="1"/>
      </w:numPr>
      <w:spacing w:before="30" w:after="30"/>
      <w:tabs>
        <w:tab w:val="left" w:pos="312" w:leader="none"/>
      </w:tabs>
      <w:outlineLvl w:val="4"/>
    </w:pPr>
    <w:rPr>
      <w:rFonts w:hint="default" w:ascii="Arial" w:hAnsi="Arial" w:eastAsiaTheme="majorEastAsia" w:cstheme="minorBidi"/>
      <w:b/>
      <w:sz w:val="24"/>
      <w:szCs w:val="22"/>
      <w:lang w:val="en-US" w:eastAsia="zh-CN" w:bidi="ar-SA"/>
    </w:rPr>
  </w:style>
  <w:style w:type="paragraph" w:styleId="778">
    <w:name w:val="Heading 6"/>
    <w:next w:val="772"/>
    <w:link w:val="835"/>
    <w:uiPriority w:val="0"/>
    <w:unhideWhenUsed/>
    <w:qFormat/>
    <w:pPr>
      <w:numPr>
        <w:ilvl w:val="5"/>
        <w:numId w:val="1"/>
      </w:numPr>
      <w:spacing w:before="30" w:after="30" w:line="312" w:lineRule="auto"/>
      <w:outlineLvl w:val="5"/>
    </w:pPr>
    <w:rPr>
      <w:rFonts w:hint="default" w:ascii="Arial" w:hAnsi="Arial" w:eastAsia="黑体" w:cstheme="minorBidi"/>
      <w:b/>
      <w:sz w:val="24"/>
      <w:lang w:val="en-US" w:eastAsia="zh-CN" w:bidi="ar-SA"/>
    </w:rPr>
  </w:style>
  <w:style w:type="paragraph" w:styleId="779">
    <w:name w:val="Heading 7"/>
    <w:next w:val="772"/>
    <w:link w:val="836"/>
    <w:uiPriority w:val="0"/>
    <w:unhideWhenUsed/>
    <w:qFormat/>
    <w:pPr>
      <w:numPr>
        <w:ilvl w:val="6"/>
        <w:numId w:val="1"/>
      </w:numPr>
      <w:spacing w:before="30" w:after="30" w:line="312" w:lineRule="auto"/>
      <w:outlineLvl w:val="6"/>
    </w:pPr>
    <w:rPr>
      <w:rFonts w:hint="default" w:ascii="Arial" w:hAnsi="Arial" w:eastAsia="黑体" w:cstheme="minorBidi"/>
      <w:b/>
      <w:sz w:val="24"/>
      <w:lang w:val="en-US" w:eastAsia="zh-CN" w:bidi="ar-SA"/>
    </w:rPr>
  </w:style>
  <w:style w:type="paragraph" w:styleId="780">
    <w:name w:val="Heading 8"/>
    <w:next w:val="772"/>
    <w:link w:val="837"/>
    <w:uiPriority w:val="0"/>
    <w:unhideWhenUsed/>
    <w:qFormat/>
    <w:pPr>
      <w:numPr>
        <w:ilvl w:val="7"/>
        <w:numId w:val="1"/>
      </w:numPr>
      <w:spacing w:before="30" w:after="30" w:line="312" w:lineRule="auto"/>
      <w:outlineLvl w:val="7"/>
    </w:pPr>
    <w:rPr>
      <w:rFonts w:hint="default" w:eastAsia="黑体" w:asciiTheme="majorHAnsi" w:hAnsiTheme="majorHAnsi" w:cstheme="majorBidi"/>
      <w:b/>
      <w:sz w:val="24"/>
      <w:lang w:val="en-US" w:eastAsia="zh-CN" w:bidi="ar-SA"/>
    </w:rPr>
  </w:style>
  <w:style w:type="paragraph" w:styleId="781">
    <w:name w:val="Heading 9"/>
    <w:next w:val="772"/>
    <w:link w:val="838"/>
    <w:uiPriority w:val="0"/>
    <w:unhideWhenUsed/>
    <w:qFormat/>
    <w:pPr>
      <w:numPr>
        <w:ilvl w:val="8"/>
        <w:numId w:val="1"/>
      </w:numPr>
      <w:spacing w:before="30" w:after="30" w:line="312" w:lineRule="auto"/>
      <w:outlineLvl w:val="8"/>
    </w:pPr>
    <w:rPr>
      <w:rFonts w:hint="default" w:eastAsia="黑体" w:asciiTheme="majorHAnsi" w:hAnsiTheme="majorHAnsi" w:cstheme="majorBidi"/>
      <w:b/>
      <w:sz w:val="24"/>
      <w:szCs w:val="21"/>
      <w:lang w:val="en-US" w:eastAsia="zh-CN" w:bidi="ar-SA"/>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toc 7"/>
    <w:basedOn w:val="772"/>
    <w:next w:val="772"/>
    <w:uiPriority w:val="0"/>
    <w:qFormat/>
    <w:pPr>
      <w:ind w:left="2520"/>
    </w:pPr>
  </w:style>
  <w:style w:type="paragraph" w:styleId="785">
    <w:name w:val="Normal Indent"/>
    <w:basedOn w:val="772"/>
    <w:next w:val="786"/>
    <w:uiPriority w:val="0"/>
    <w:qFormat/>
    <w:pPr>
      <w:ind w:firstLine="420"/>
    </w:pPr>
    <w:rPr>
      <w:szCs w:val="20"/>
    </w:rPr>
  </w:style>
  <w:style w:type="paragraph" w:styleId="786">
    <w:name w:val="toc 4"/>
    <w:basedOn w:val="772"/>
    <w:next w:val="772"/>
    <w:uiPriority w:val="0"/>
    <w:qFormat/>
    <w:pPr>
      <w:ind w:left="1260"/>
    </w:pPr>
  </w:style>
  <w:style w:type="paragraph" w:styleId="787">
    <w:name w:val="Caption"/>
    <w:basedOn w:val="772"/>
    <w:next w:val="772"/>
    <w:uiPriority w:val="0"/>
    <w:semiHidden/>
    <w:unhideWhenUsed/>
    <w:qFormat/>
    <w:rPr>
      <w:rFonts w:ascii="Arial" w:hAnsi="Arial"/>
      <w:sz w:val="20"/>
    </w:rPr>
  </w:style>
  <w:style w:type="paragraph" w:styleId="788">
    <w:name w:val="Body Text"/>
    <w:basedOn w:val="772"/>
    <w:link w:val="1096"/>
    <w:uiPriority w:val="0"/>
    <w:qFormat/>
    <w:pPr>
      <w:spacing w:after="120"/>
    </w:pPr>
  </w:style>
  <w:style w:type="paragraph" w:styleId="789">
    <w:name w:val="Body Text Indent"/>
    <w:basedOn w:val="772"/>
    <w:next w:val="790"/>
    <w:uiPriority w:val="0"/>
    <w:qFormat/>
    <w:pPr>
      <w:ind w:left="420"/>
      <w:spacing w:after="120"/>
    </w:pPr>
  </w:style>
  <w:style w:type="paragraph" w:styleId="790">
    <w:name w:val="Body Text First Indent 2"/>
    <w:basedOn w:val="789"/>
    <w:next w:val="785"/>
    <w:uiPriority w:val="0"/>
    <w:unhideWhenUsed/>
    <w:qFormat/>
    <w:pPr>
      <w:ind w:firstLine="420"/>
    </w:pPr>
  </w:style>
  <w:style w:type="paragraph" w:styleId="791">
    <w:name w:val="toc 5"/>
    <w:basedOn w:val="772"/>
    <w:next w:val="772"/>
    <w:uiPriority w:val="0"/>
    <w:qFormat/>
    <w:pPr>
      <w:ind w:left="1680"/>
    </w:pPr>
  </w:style>
  <w:style w:type="paragraph" w:styleId="792">
    <w:name w:val="toc 3"/>
    <w:basedOn w:val="772"/>
    <w:next w:val="772"/>
    <w:uiPriority w:val="0"/>
    <w:qFormat/>
    <w:pPr>
      <w:ind w:left="840"/>
    </w:pPr>
  </w:style>
  <w:style w:type="paragraph" w:styleId="793">
    <w:name w:val="Plain Text"/>
    <w:basedOn w:val="772"/>
    <w:uiPriority w:val="0"/>
    <w:qFormat/>
    <w:rPr>
      <w:rFonts w:ascii="宋体" w:hAnsi="Courier New"/>
    </w:rPr>
  </w:style>
  <w:style w:type="paragraph" w:styleId="794">
    <w:name w:val="toc 8"/>
    <w:basedOn w:val="772"/>
    <w:next w:val="772"/>
    <w:uiPriority w:val="0"/>
    <w:qFormat/>
    <w:pPr>
      <w:ind w:left="2940"/>
    </w:pPr>
  </w:style>
  <w:style w:type="paragraph" w:styleId="795">
    <w:name w:val="Date"/>
    <w:basedOn w:val="772"/>
    <w:next w:val="772"/>
    <w:uiPriority w:val="0"/>
    <w:qFormat/>
    <w:rPr>
      <w:sz w:val="24"/>
      <w:szCs w:val="20"/>
    </w:rPr>
  </w:style>
  <w:style w:type="paragraph" w:styleId="796">
    <w:name w:val="endnote text"/>
    <w:basedOn w:val="772"/>
    <w:link w:val="970"/>
    <w:uiPriority w:val="0"/>
    <w:qFormat/>
    <w:pPr>
      <w:jc w:val="left"/>
    </w:pPr>
  </w:style>
  <w:style w:type="paragraph" w:styleId="797">
    <w:name w:val="Footer"/>
    <w:basedOn w:val="772"/>
    <w:link w:val="844"/>
    <w:uiPriority w:val="0"/>
    <w:qFormat/>
    <w:pPr>
      <w:jc w:val="left"/>
      <w:tabs>
        <w:tab w:val="center" w:pos="4153" w:leader="none"/>
        <w:tab w:val="right" w:pos="8306" w:leader="none"/>
      </w:tabs>
    </w:pPr>
    <w:rPr>
      <w:sz w:val="18"/>
    </w:rPr>
  </w:style>
  <w:style w:type="paragraph" w:styleId="798">
    <w:name w:val="envelope return"/>
    <w:basedOn w:val="772"/>
    <w:uiPriority w:val="99"/>
    <w:unhideWhenUsed/>
    <w:qFormat/>
    <w:rPr>
      <w:rFonts w:ascii="Arial" w:hAnsi="Arial"/>
    </w:rPr>
  </w:style>
  <w:style w:type="paragraph" w:styleId="799">
    <w:name w:val="Header"/>
    <w:basedOn w:val="77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00">
    <w:name w:val="toc 1"/>
    <w:basedOn w:val="772"/>
    <w:next w:val="772"/>
    <w:uiPriority w:val="0"/>
    <w:qFormat/>
  </w:style>
  <w:style w:type="paragraph" w:styleId="801">
    <w:name w:val="Subtitle"/>
    <w:basedOn w:val="772"/>
    <w:link w:val="841"/>
    <w:uiPriority w:val="0"/>
    <w:qFormat/>
    <w:pPr>
      <w:jc w:val="center"/>
      <w:spacing w:before="120" w:after="60" w:line="312" w:lineRule="auto"/>
      <w:outlineLvl w:val="1"/>
    </w:pPr>
    <w:rPr>
      <w:rFonts w:ascii="Arial" w:hAnsi="Arial"/>
      <w:b/>
      <w:sz w:val="32"/>
    </w:rPr>
  </w:style>
  <w:style w:type="paragraph" w:styleId="802">
    <w:name w:val="footnote text"/>
    <w:basedOn w:val="772"/>
    <w:uiPriority w:val="0"/>
    <w:qFormat/>
    <w:pPr>
      <w:jc w:val="left"/>
    </w:pPr>
    <w:rPr>
      <w:sz w:val="18"/>
    </w:rPr>
  </w:style>
  <w:style w:type="paragraph" w:styleId="803">
    <w:name w:val="toc 6"/>
    <w:basedOn w:val="772"/>
    <w:next w:val="772"/>
    <w:uiPriority w:val="0"/>
    <w:qFormat/>
    <w:pPr>
      <w:ind w:left="2100"/>
    </w:pPr>
  </w:style>
  <w:style w:type="paragraph" w:styleId="804">
    <w:name w:val="table of figures"/>
    <w:basedOn w:val="772"/>
    <w:next w:val="772"/>
    <w:uiPriority w:val="0"/>
    <w:qFormat/>
    <w:pPr>
      <w:ind w:hanging="200"/>
    </w:pPr>
  </w:style>
  <w:style w:type="paragraph" w:styleId="805">
    <w:name w:val="toc 2"/>
    <w:basedOn w:val="772"/>
    <w:next w:val="772"/>
    <w:uiPriority w:val="0"/>
    <w:qFormat/>
    <w:pPr>
      <w:ind w:left="420"/>
    </w:pPr>
  </w:style>
  <w:style w:type="paragraph" w:styleId="806">
    <w:name w:val="toc 9"/>
    <w:basedOn w:val="772"/>
    <w:next w:val="772"/>
    <w:uiPriority w:val="0"/>
    <w:qFormat/>
    <w:pPr>
      <w:ind w:left="3360"/>
    </w:pPr>
  </w:style>
  <w:style w:type="paragraph" w:styleId="807">
    <w:name w:val="Normal (Web)"/>
    <w:basedOn w:val="772"/>
    <w:uiPriority w:val="0"/>
    <w:qFormat/>
    <w:pPr>
      <w:jc w:val="left"/>
      <w:spacing w:beforeAutospacing="1" w:afterAutospacing="1"/>
    </w:pPr>
    <w:rPr>
      <w:rFonts w:cs="Times New Roman"/>
      <w:sz w:val="24"/>
    </w:rPr>
  </w:style>
  <w:style w:type="paragraph" w:styleId="808">
    <w:name w:val="Title"/>
    <w:basedOn w:val="772"/>
    <w:uiPriority w:val="10"/>
    <w:qFormat/>
    <w:pPr>
      <w:jc w:val="center"/>
      <w:outlineLvl w:val="0"/>
    </w:pPr>
    <w:rPr>
      <w:rFonts w:asciiTheme="majorEastAsia" w:hAnsiTheme="majorEastAsia"/>
      <w:b/>
      <w:sz w:val="52"/>
      <w:szCs w:val="44"/>
    </w:rPr>
  </w:style>
  <w:style w:type="table" w:styleId="8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Strong"/>
    <w:basedOn w:val="782"/>
    <w:uiPriority w:val="22"/>
    <w:qFormat/>
    <w:rPr>
      <w:rFonts w:ascii="Arial" w:hAnsi="Arial" w:eastAsia="黑体"/>
      <w:b/>
      <w:color w:val="auto"/>
      <w:u w:val="single"/>
    </w:rPr>
  </w:style>
  <w:style w:type="character" w:styleId="811">
    <w:name w:val="endnote reference"/>
    <w:basedOn w:val="782"/>
    <w:uiPriority w:val="0"/>
    <w:qFormat/>
    <w:rPr>
      <w:vertAlign w:val="superscript"/>
    </w:rPr>
  </w:style>
  <w:style w:type="character" w:styleId="812">
    <w:name w:val="FollowedHyperlink"/>
    <w:basedOn w:val="782"/>
    <w:uiPriority w:val="99"/>
    <w:semiHidden/>
    <w:unhideWhenUsed/>
    <w:qFormat/>
    <w:rPr>
      <w:color w:val="800080"/>
      <w:u w:val="none"/>
    </w:rPr>
  </w:style>
  <w:style w:type="character" w:styleId="813">
    <w:name w:val="Emphasis"/>
    <w:basedOn w:val="782"/>
    <w:uiPriority w:val="20"/>
    <w:qFormat/>
    <w:rPr>
      <w:rFonts w:ascii="Arial" w:hAnsi="Arial" w:eastAsia="黑体"/>
      <w:b/>
      <w:bCs/>
      <w:i/>
      <w:color w:val="auto"/>
      <w:sz w:val="24"/>
      <w:szCs w:val="22"/>
    </w:rPr>
  </w:style>
  <w:style w:type="character" w:styleId="814">
    <w:name w:val="HTML Definition"/>
    <w:basedOn w:val="782"/>
    <w:uiPriority w:val="99"/>
    <w:semiHidden/>
    <w:unhideWhenUsed/>
    <w:qFormat/>
  </w:style>
  <w:style w:type="character" w:styleId="815">
    <w:name w:val="HTML Typewriter"/>
    <w:basedOn w:val="782"/>
    <w:uiPriority w:val="99"/>
    <w:semiHidden/>
    <w:unhideWhenUsed/>
    <w:qFormat/>
    <w:rPr>
      <w:rFonts w:ascii="monospace" w:hAnsi="monospace" w:eastAsia="monospace" w:cs="monospace"/>
      <w:sz w:val="20"/>
    </w:rPr>
  </w:style>
  <w:style w:type="character" w:styleId="816">
    <w:name w:val="HTML Acronym"/>
    <w:basedOn w:val="782"/>
    <w:uiPriority w:val="99"/>
    <w:semiHidden/>
    <w:unhideWhenUsed/>
    <w:qFormat/>
  </w:style>
  <w:style w:type="character" w:styleId="817">
    <w:name w:val="HTML Variable"/>
    <w:basedOn w:val="782"/>
    <w:uiPriority w:val="99"/>
    <w:semiHidden/>
    <w:unhideWhenUsed/>
    <w:qFormat/>
  </w:style>
  <w:style w:type="character" w:styleId="818">
    <w:name w:val="Hyperlink"/>
    <w:basedOn w:val="782"/>
    <w:uiPriority w:val="0"/>
    <w:qFormat/>
    <w:rPr>
      <w:color w:val="0000ff"/>
      <w:u w:val="single"/>
    </w:rPr>
  </w:style>
  <w:style w:type="character" w:styleId="819">
    <w:name w:val="HTML Code"/>
    <w:basedOn w:val="782"/>
    <w:uiPriority w:val="99"/>
    <w:semiHidden/>
    <w:unhideWhenUsed/>
    <w:qFormat/>
    <w:rPr>
      <w:rFonts w:hint="default" w:ascii="monospace" w:hAnsi="monospace" w:eastAsia="monospace" w:cs="monospace"/>
      <w:sz w:val="20"/>
    </w:rPr>
  </w:style>
  <w:style w:type="character" w:styleId="820">
    <w:name w:val="HTML Cite"/>
    <w:basedOn w:val="782"/>
    <w:uiPriority w:val="99"/>
    <w:semiHidden/>
    <w:unhideWhenUsed/>
    <w:qFormat/>
  </w:style>
  <w:style w:type="character" w:styleId="821">
    <w:name w:val="footnote reference"/>
    <w:basedOn w:val="782"/>
    <w:uiPriority w:val="0"/>
    <w:qFormat/>
    <w:rPr>
      <w:vertAlign w:val="superscript"/>
    </w:rPr>
  </w:style>
  <w:style w:type="character" w:styleId="822">
    <w:name w:val="HTML Keyboard"/>
    <w:basedOn w:val="782"/>
    <w:uiPriority w:val="99"/>
    <w:semiHidden/>
    <w:unhideWhenUsed/>
    <w:qFormat/>
    <w:rPr>
      <w:rFonts w:hint="default" w:ascii="monospace" w:hAnsi="monospace" w:eastAsia="monospace" w:cs="monospace"/>
      <w:sz w:val="20"/>
    </w:rPr>
  </w:style>
  <w:style w:type="character" w:styleId="823">
    <w:name w:val="HTML Sample"/>
    <w:basedOn w:val="782"/>
    <w:uiPriority w:val="99"/>
    <w:semiHidden/>
    <w:unhideWhenUsed/>
    <w:qFormat/>
    <w:rPr>
      <w:rFonts w:hint="default" w:ascii="monospace" w:hAnsi="monospace" w:eastAsia="monospace" w:cs="monospace"/>
    </w:rPr>
  </w:style>
  <w:style w:type="paragraph" w:styleId="824" w:customStyle="1">
    <w:name w:val="Default"/>
    <w:link w:val="1124"/>
    <w:uiPriority w:val="99"/>
    <w:qFormat/>
    <w:pPr>
      <w:widowControl w:val="off"/>
    </w:pPr>
    <w:rPr>
      <w:rFonts w:hint="default" w:ascii="MS Mincho" w:hAnsi="Calibri" w:eastAsia="MS Mincho" w:cs="Times New Roman"/>
      <w:color w:val="000000"/>
      <w:sz w:val="24"/>
      <w:szCs w:val="24"/>
      <w:lang w:val="en-US" w:eastAsia="zh-CN" w:bidi="ar-SA"/>
    </w:rPr>
  </w:style>
  <w:style w:type="character" w:styleId="825" w:customStyle="1">
    <w:name w:val="Heading 6 Char"/>
    <w:basedOn w:val="782"/>
    <w:uiPriority w:val="9"/>
    <w:qFormat/>
    <w:rPr>
      <w:rFonts w:ascii="Arial" w:hAnsi="Arial" w:eastAsia="Arial" w:cs="Arial"/>
      <w:b/>
      <w:bCs/>
      <w:sz w:val="22"/>
      <w:szCs w:val="22"/>
    </w:rPr>
  </w:style>
  <w:style w:type="character" w:styleId="826" w:customStyle="1">
    <w:name w:val="Heading 7 Char"/>
    <w:basedOn w:val="782"/>
    <w:uiPriority w:val="9"/>
    <w:qFormat/>
    <w:rPr>
      <w:rFonts w:ascii="Arial" w:hAnsi="Arial" w:eastAsia="Arial" w:cs="Arial"/>
      <w:b/>
      <w:bCs/>
      <w:i/>
      <w:iCs/>
      <w:sz w:val="22"/>
      <w:szCs w:val="22"/>
    </w:rPr>
  </w:style>
  <w:style w:type="character" w:styleId="827" w:customStyle="1">
    <w:name w:val="Heading 8 Char"/>
    <w:basedOn w:val="782"/>
    <w:uiPriority w:val="9"/>
    <w:qFormat/>
    <w:rPr>
      <w:rFonts w:ascii="Arial" w:hAnsi="Arial" w:eastAsia="Arial" w:cs="Arial"/>
      <w:i/>
      <w:iCs/>
      <w:sz w:val="22"/>
      <w:szCs w:val="22"/>
    </w:rPr>
  </w:style>
  <w:style w:type="character" w:styleId="828" w:customStyle="1">
    <w:name w:val="Heading 9 Char"/>
    <w:basedOn w:val="782"/>
    <w:uiPriority w:val="9"/>
    <w:qFormat/>
    <w:rPr>
      <w:rFonts w:ascii="Arial" w:hAnsi="Arial" w:eastAsia="Arial" w:cs="Arial"/>
      <w:i/>
      <w:iCs/>
      <w:sz w:val="21"/>
      <w:szCs w:val="21"/>
    </w:rPr>
  </w:style>
  <w:style w:type="character" w:styleId="829" w:customStyle="1">
    <w:name w:val="Subtitle Char"/>
    <w:basedOn w:val="782"/>
    <w:uiPriority w:val="11"/>
    <w:qFormat/>
    <w:rPr>
      <w:sz w:val="24"/>
      <w:szCs w:val="24"/>
    </w:rPr>
  </w:style>
  <w:style w:type="character" w:styleId="830" w:customStyle="1">
    <w:name w:val="Caption Char"/>
    <w:uiPriority w:val="99"/>
    <w:qFormat/>
  </w:style>
  <w:style w:type="character" w:styleId="831" w:customStyle="1">
    <w:name w:val="Endnote Text Char"/>
    <w:uiPriority w:val="99"/>
    <w:qFormat/>
    <w:rPr>
      <w:sz w:val="20"/>
    </w:rPr>
  </w:style>
  <w:style w:type="paragraph" w:styleId="832" w:customStyle="1">
    <w:name w:val="首行缩进"/>
    <w:basedOn w:val="772"/>
    <w:uiPriority w:val="0"/>
    <w:qFormat/>
    <w:pPr>
      <w:ind w:firstLine="480"/>
    </w:pPr>
    <w:rPr>
      <w:lang w:val="zh-CN"/>
    </w:rPr>
  </w:style>
  <w:style w:type="paragraph" w:styleId="833" w:customStyle="1">
    <w:name w:val="正文1"/>
    <w:basedOn w:val="834"/>
    <w:next w:val="772"/>
    <w:uiPriority w:val="0"/>
    <w:qFormat/>
    <w:pPr>
      <w:ind w:firstLine="0"/>
      <w:spacing w:line="500" w:lineRule="exact"/>
    </w:pPr>
    <w:rPr>
      <w:rFonts w:hAnsi="新宋体"/>
    </w:rPr>
  </w:style>
  <w:style w:type="paragraph" w:styleId="834" w:customStyle="1">
    <w:name w:val="正文缩进1"/>
    <w:basedOn w:val="772"/>
    <w:link w:val="1005"/>
    <w:uiPriority w:val="0"/>
    <w:qFormat/>
    <w:pPr>
      <w:ind w:firstLine="420"/>
      <w:spacing w:line="360" w:lineRule="atLeast"/>
    </w:pPr>
    <w:rPr>
      <w:szCs w:val="20"/>
    </w:rPr>
  </w:style>
  <w:style w:type="character" w:styleId="835" w:customStyle="1">
    <w:name w:val="标题 6 Char1"/>
    <w:link w:val="778"/>
    <w:uiPriority w:val="9"/>
    <w:qFormat/>
    <w:rPr>
      <w:rFonts w:ascii="Arial" w:hAnsi="Arial" w:eastAsia="黑体" w:cstheme="minorBidi"/>
      <w:b/>
      <w:sz w:val="24"/>
      <w:lang w:val="en-US" w:eastAsia="zh-CN" w:bidi="ar-SA"/>
    </w:rPr>
  </w:style>
  <w:style w:type="character" w:styleId="836" w:customStyle="1">
    <w:name w:val="标题 7 Char1"/>
    <w:link w:val="779"/>
    <w:uiPriority w:val="9"/>
    <w:qFormat/>
    <w:rPr>
      <w:rFonts w:ascii="Arial" w:hAnsi="Arial" w:eastAsia="黑体" w:cstheme="minorBidi"/>
      <w:b/>
      <w:sz w:val="24"/>
      <w:lang w:val="en-US" w:eastAsia="zh-CN" w:bidi="ar-SA"/>
    </w:rPr>
  </w:style>
  <w:style w:type="character" w:styleId="837" w:customStyle="1">
    <w:name w:val="标题 8 Char1"/>
    <w:link w:val="780"/>
    <w:uiPriority w:val="9"/>
    <w:qFormat/>
    <w:rPr>
      <w:rFonts w:eastAsia="黑体" w:asciiTheme="majorHAnsi" w:hAnsiTheme="majorHAnsi" w:cstheme="majorBidi"/>
      <w:b/>
      <w:sz w:val="24"/>
      <w:lang w:val="en-US" w:eastAsia="zh-CN" w:bidi="ar-SA"/>
    </w:rPr>
  </w:style>
  <w:style w:type="character" w:styleId="838" w:customStyle="1">
    <w:name w:val="标题 9 Char1"/>
    <w:link w:val="781"/>
    <w:uiPriority w:val="9"/>
    <w:qFormat/>
    <w:rPr>
      <w:rFonts w:eastAsia="黑体" w:asciiTheme="majorHAnsi" w:hAnsiTheme="majorHAnsi" w:cstheme="majorBidi"/>
      <w:b/>
      <w:sz w:val="24"/>
      <w:szCs w:val="21"/>
      <w:lang w:val="en-US" w:eastAsia="zh-CN" w:bidi="ar-SA"/>
    </w:rPr>
  </w:style>
  <w:style w:type="paragraph" w:styleId="839">
    <w:name w:val="List Paragraph"/>
    <w:basedOn w:val="772"/>
    <w:uiPriority w:val="34"/>
    <w:qFormat/>
    <w:pPr>
      <w:contextualSpacing/>
      <w:ind w:left="720"/>
    </w:pPr>
  </w:style>
  <w:style w:type="paragraph" w:styleId="840">
    <w:name w:val="No Spacing"/>
    <w:uiPriority w:val="1"/>
    <w:qFormat/>
    <w:rPr>
      <w:rFonts w:hint="default" w:ascii="Times New Roman" w:hAnsi="Times New Roman" w:eastAsia="宋体" w:cs="Times New Roman"/>
      <w:lang w:val="en-US" w:eastAsia="zh-CN" w:bidi="ar-SA"/>
    </w:rPr>
  </w:style>
  <w:style w:type="character" w:styleId="841" w:customStyle="1">
    <w:name w:val="副标题 Char4"/>
    <w:link w:val="801"/>
    <w:uiPriority w:val="11"/>
    <w:qFormat/>
    <w:rPr>
      <w:rFonts w:ascii="Arial" w:hAnsi="Arial"/>
      <w:b/>
      <w:sz w:val="32"/>
    </w:rPr>
  </w:style>
  <w:style w:type="paragraph" w:styleId="842">
    <w:name w:val="Quote"/>
    <w:basedOn w:val="772"/>
    <w:next w:val="772"/>
    <w:uiPriority w:val="29"/>
    <w:qFormat/>
    <w:pPr>
      <w:ind w:left="720" w:right="720"/>
    </w:pPr>
    <w:rPr>
      <w:i/>
    </w:rPr>
  </w:style>
  <w:style w:type="paragraph" w:styleId="843">
    <w:name w:val="Intense Quote"/>
    <w:basedOn w:val="772"/>
    <w:next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页脚 Char3"/>
    <w:link w:val="797"/>
    <w:uiPriority w:val="99"/>
    <w:qFormat/>
    <w:rPr>
      <w:sz w:val="18"/>
    </w:rPr>
  </w:style>
  <w:style w:type="table" w:styleId="8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尾注文本 Char5"/>
    <w:link w:val="796"/>
    <w:uiPriority w:val="99"/>
    <w:qFormat/>
  </w:style>
  <w:style w:type="paragraph" w:styleId="971" w:customStyle="1">
    <w:name w:val="TOC 标题1"/>
    <w:uiPriority w:val="39"/>
    <w:unhideWhenUsed/>
    <w:qFormat/>
    <w:rPr>
      <w:rFonts w:hint="default" w:ascii="Times New Roman" w:hAnsi="Times New Roman" w:eastAsia="宋体" w:cs="Times New Roman"/>
      <w:lang w:val="en-US" w:eastAsia="zh-CN" w:bidi="ar-SA"/>
    </w:rPr>
  </w:style>
  <w:style w:type="paragraph" w:styleId="972" w:customStyle="1">
    <w:name w:val="标题 11"/>
    <w:basedOn w:val="772"/>
    <w:next w:val="772"/>
    <w:link w:val="985"/>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973" w:customStyle="1">
    <w:name w:val="标题 21"/>
    <w:basedOn w:val="772"/>
    <w:next w:val="772"/>
    <w:link w:val="986"/>
    <w:uiPriority w:val="0"/>
    <w:qFormat/>
    <w:pPr>
      <w:keepLines/>
      <w:keepNext/>
      <w:spacing w:line="360" w:lineRule="auto"/>
      <w:outlineLvl w:val="1"/>
    </w:pPr>
    <w:rPr>
      <w:b/>
      <w:bCs/>
      <w:szCs w:val="32"/>
    </w:rPr>
  </w:style>
  <w:style w:type="paragraph" w:styleId="974" w:customStyle="1">
    <w:name w:val="标题 31"/>
    <w:basedOn w:val="772"/>
    <w:next w:val="772"/>
    <w:link w:val="987"/>
    <w:uiPriority w:val="0"/>
    <w:qFormat/>
    <w:pPr>
      <w:keepLines/>
      <w:keepNext/>
      <w:spacing w:before="260" w:after="260" w:line="416" w:lineRule="auto"/>
      <w:outlineLvl w:val="2"/>
    </w:pPr>
    <w:rPr>
      <w:b/>
      <w:bCs/>
      <w:sz w:val="32"/>
      <w:szCs w:val="32"/>
    </w:rPr>
  </w:style>
  <w:style w:type="paragraph" w:styleId="975" w:customStyle="1">
    <w:name w:val="标题 41"/>
    <w:basedOn w:val="772"/>
    <w:next w:val="772"/>
    <w:link w:val="988"/>
    <w:uiPriority w:val="0"/>
    <w:qFormat/>
    <w:pPr>
      <w:keepLines/>
      <w:keepNext/>
      <w:spacing w:before="280" w:after="290" w:line="376" w:lineRule="auto"/>
      <w:outlineLvl w:val="3"/>
    </w:pPr>
    <w:rPr>
      <w:rFonts w:ascii="Cambria" w:hAnsi="Cambria"/>
      <w:b/>
      <w:bCs/>
      <w:sz w:val="28"/>
      <w:szCs w:val="28"/>
    </w:rPr>
  </w:style>
  <w:style w:type="paragraph" w:styleId="976" w:customStyle="1">
    <w:name w:val="标题 51"/>
    <w:basedOn w:val="772"/>
    <w:next w:val="772"/>
    <w:link w:val="989"/>
    <w:uiPriority w:val="0"/>
    <w:qFormat/>
    <w:pPr>
      <w:keepLines/>
      <w:keepNext/>
      <w:spacing w:before="280" w:after="290" w:line="376" w:lineRule="auto"/>
      <w:outlineLvl w:val="4"/>
    </w:pPr>
    <w:rPr>
      <w:b/>
      <w:bCs/>
      <w:sz w:val="28"/>
      <w:szCs w:val="28"/>
    </w:rPr>
  </w:style>
  <w:style w:type="paragraph" w:styleId="977" w:customStyle="1">
    <w:name w:val="标题 61"/>
    <w:basedOn w:val="772"/>
    <w:next w:val="772"/>
    <w:link w:val="990"/>
    <w:uiPriority w:val="0"/>
    <w:qFormat/>
    <w:pPr>
      <w:keepLines/>
      <w:keepNext/>
      <w:spacing w:before="240" w:after="64" w:line="317" w:lineRule="auto"/>
      <w:outlineLvl w:val="5"/>
    </w:pPr>
    <w:rPr>
      <w:rFonts w:ascii="Cambria" w:hAnsi="Cambria"/>
      <w:b/>
      <w:bCs/>
    </w:rPr>
  </w:style>
  <w:style w:type="paragraph" w:styleId="978" w:customStyle="1">
    <w:name w:val="标题 71"/>
    <w:basedOn w:val="772"/>
    <w:next w:val="772"/>
    <w:link w:val="991"/>
    <w:uiPriority w:val="0"/>
    <w:qFormat/>
    <w:pPr>
      <w:keepLines/>
      <w:keepNext/>
      <w:spacing w:before="240" w:after="64" w:line="317" w:lineRule="auto"/>
      <w:outlineLvl w:val="6"/>
    </w:pPr>
    <w:rPr>
      <w:rFonts w:ascii="Calibri" w:hAnsi="Calibri"/>
      <w:b/>
      <w:bCs/>
    </w:rPr>
  </w:style>
  <w:style w:type="paragraph" w:styleId="979" w:customStyle="1">
    <w:name w:val="标题 81"/>
    <w:basedOn w:val="772"/>
    <w:next w:val="772"/>
    <w:link w:val="992"/>
    <w:uiPriority w:val="0"/>
    <w:qFormat/>
    <w:pPr>
      <w:keepLines/>
      <w:keepNext/>
      <w:spacing w:before="240" w:after="64" w:line="317" w:lineRule="auto"/>
      <w:outlineLvl w:val="7"/>
    </w:pPr>
    <w:rPr>
      <w:rFonts w:ascii="Cambria" w:hAnsi="Cambria"/>
    </w:rPr>
  </w:style>
  <w:style w:type="paragraph" w:styleId="980" w:customStyle="1">
    <w:name w:val="标题 91"/>
    <w:basedOn w:val="772"/>
    <w:next w:val="772"/>
    <w:link w:val="993"/>
    <w:uiPriority w:val="0"/>
    <w:qFormat/>
    <w:pPr>
      <w:keepLines/>
      <w:keepNext/>
      <w:spacing w:before="240" w:after="64" w:line="317" w:lineRule="auto"/>
      <w:outlineLvl w:val="8"/>
    </w:pPr>
    <w:rPr>
      <w:rFonts w:ascii="Cambria" w:hAnsi="Cambria"/>
      <w:szCs w:val="21"/>
    </w:rPr>
  </w:style>
  <w:style w:type="character" w:styleId="981" w:customStyle="1">
    <w:name w:val="默认段落字体1"/>
    <w:uiPriority w:val="1"/>
    <w:unhideWhenUsed/>
    <w:qFormat/>
  </w:style>
  <w:style w:type="table" w:styleId="982" w:customStyle="1">
    <w:name w:val="普通表格1"/>
    <w:uiPriority w:val="99"/>
    <w:unhideWhenUsed/>
    <w:qFormat/>
    <w:tblPr>
      <w:tblCellMar>
        <w:left w:w="0" w:type="dxa"/>
        <w:top w:w="0" w:type="dxa"/>
        <w:right w:w="0" w:type="dxa"/>
        <w:bottom w:w="0" w:type="dxa"/>
      </w:tblCellMar>
    </w:tblPr>
  </w:style>
  <w:style w:type="paragraph" w:styleId="983" w:customStyle="1">
    <w:name w:val="宏文本1"/>
    <w:link w:val="111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character" w:styleId="984" w:customStyle="1">
    <w:name w:val="宏文本 Char2"/>
    <w:basedOn w:val="981"/>
    <w:uiPriority w:val="0"/>
    <w:qFormat/>
    <w:rPr>
      <w:rFonts w:ascii="Courier New" w:hAnsi="Courier New" w:cs="Courier New"/>
      <w:sz w:val="24"/>
      <w:szCs w:val="24"/>
      <w:lang w:val="en-US" w:eastAsia="zh-CN" w:bidi="ar-SA"/>
    </w:rPr>
  </w:style>
  <w:style w:type="character" w:styleId="985" w:customStyle="1">
    <w:name w:val="标题 1 Char"/>
    <w:link w:val="972"/>
    <w:uiPriority w:val="0"/>
    <w:qFormat/>
    <w:rPr>
      <w:rFonts w:ascii="Times New Roman" w:hAnsi="Times New Roman" w:eastAsia="宋体"/>
      <w:b/>
      <w:bCs/>
      <w:sz w:val="36"/>
      <w:szCs w:val="44"/>
    </w:rPr>
  </w:style>
  <w:style w:type="character" w:styleId="986" w:customStyle="1">
    <w:name w:val="标题 2 Char"/>
    <w:link w:val="973"/>
    <w:uiPriority w:val="0"/>
    <w:qFormat/>
    <w:rPr>
      <w:b/>
      <w:bCs/>
      <w:sz w:val="24"/>
      <w:szCs w:val="32"/>
    </w:rPr>
  </w:style>
  <w:style w:type="character" w:styleId="987" w:customStyle="1">
    <w:name w:val="标题 3 Char"/>
    <w:link w:val="974"/>
    <w:uiPriority w:val="0"/>
    <w:qFormat/>
    <w:rPr>
      <w:b/>
      <w:bCs/>
      <w:sz w:val="32"/>
      <w:szCs w:val="32"/>
    </w:rPr>
  </w:style>
  <w:style w:type="character" w:styleId="988" w:customStyle="1">
    <w:name w:val="标题 4 Char"/>
    <w:link w:val="975"/>
    <w:uiPriority w:val="0"/>
    <w:qFormat/>
    <w:rPr>
      <w:rFonts w:ascii="Cambria" w:hAnsi="Cambria" w:eastAsia="宋体" w:cs="Times New Roman"/>
      <w:b/>
      <w:bCs/>
      <w:sz w:val="28"/>
      <w:szCs w:val="28"/>
    </w:rPr>
  </w:style>
  <w:style w:type="character" w:styleId="989" w:customStyle="1">
    <w:name w:val="标题 5 Char"/>
    <w:basedOn w:val="981"/>
    <w:link w:val="976"/>
    <w:uiPriority w:val="0"/>
    <w:qFormat/>
    <w:rPr>
      <w:b/>
      <w:bCs/>
      <w:sz w:val="28"/>
      <w:szCs w:val="28"/>
    </w:rPr>
  </w:style>
  <w:style w:type="character" w:styleId="990" w:customStyle="1">
    <w:name w:val="标题 6 Char"/>
    <w:basedOn w:val="981"/>
    <w:link w:val="977"/>
    <w:uiPriority w:val="0"/>
    <w:qFormat/>
    <w:rPr>
      <w:rFonts w:ascii="Cambria" w:hAnsi="Cambria"/>
      <w:b/>
      <w:bCs/>
      <w:sz w:val="24"/>
      <w:szCs w:val="24"/>
    </w:rPr>
  </w:style>
  <w:style w:type="character" w:styleId="991" w:customStyle="1">
    <w:name w:val="标题 7 Char"/>
    <w:basedOn w:val="981"/>
    <w:link w:val="978"/>
    <w:uiPriority w:val="0"/>
    <w:qFormat/>
    <w:rPr>
      <w:rFonts w:ascii="Calibri" w:hAnsi="Calibri"/>
      <w:b/>
      <w:bCs/>
      <w:sz w:val="24"/>
      <w:szCs w:val="24"/>
    </w:rPr>
  </w:style>
  <w:style w:type="character" w:styleId="992" w:customStyle="1">
    <w:name w:val="标题 8 Char"/>
    <w:basedOn w:val="981"/>
    <w:link w:val="979"/>
    <w:uiPriority w:val="0"/>
    <w:qFormat/>
    <w:rPr>
      <w:rFonts w:ascii="Cambria" w:hAnsi="Cambria"/>
      <w:sz w:val="24"/>
      <w:szCs w:val="24"/>
    </w:rPr>
  </w:style>
  <w:style w:type="character" w:styleId="993" w:customStyle="1">
    <w:name w:val="标题 9 Char"/>
    <w:basedOn w:val="981"/>
    <w:link w:val="980"/>
    <w:uiPriority w:val="0"/>
    <w:qFormat/>
    <w:rPr>
      <w:rFonts w:ascii="Cambria" w:hAnsi="Cambria"/>
      <w:sz w:val="21"/>
      <w:szCs w:val="21"/>
    </w:rPr>
  </w:style>
  <w:style w:type="paragraph" w:styleId="994" w:customStyle="1">
    <w:name w:val="列表 31"/>
    <w:basedOn w:val="772"/>
    <w:uiPriority w:val="0"/>
    <w:qFormat/>
    <w:pPr>
      <w:ind w:left="100" w:hanging="200"/>
    </w:pPr>
  </w:style>
  <w:style w:type="paragraph" w:styleId="995" w:customStyle="1">
    <w:name w:val="目录 71"/>
    <w:basedOn w:val="772"/>
    <w:next w:val="772"/>
    <w:uiPriority w:val="39"/>
    <w:unhideWhenUsed/>
    <w:qFormat/>
    <w:pPr>
      <w:ind w:left="1050"/>
      <w:jc w:val="left"/>
    </w:pPr>
    <w:rPr>
      <w:rFonts w:ascii="Calibri" w:hAnsi="Calibri" w:cs="Calibri"/>
      <w:sz w:val="20"/>
      <w:szCs w:val="20"/>
    </w:rPr>
  </w:style>
  <w:style w:type="paragraph" w:styleId="996" w:customStyle="1">
    <w:name w:val="列表编号 21"/>
    <w:basedOn w:val="997"/>
    <w:uiPriority w:val="0"/>
    <w:qFormat/>
    <w:pPr>
      <w:ind w:left="851" w:hanging="426"/>
      <w:keepLines/>
      <w:spacing w:before="120" w:line="280" w:lineRule="atLeast"/>
      <w:widowControl/>
      <w:tabs>
        <w:tab w:val="left" w:pos="360" w:leader="none"/>
      </w:tabs>
    </w:pPr>
    <w:rPr>
      <w:sz w:val="22"/>
      <w:lang w:val="en-GB"/>
    </w:rPr>
  </w:style>
  <w:style w:type="paragraph" w:styleId="997" w:customStyle="1">
    <w:name w:val="列表编号1"/>
    <w:basedOn w:val="772"/>
    <w:uiPriority w:val="0"/>
    <w:qFormat/>
    <w:pPr>
      <w:ind w:left="360" w:hanging="360"/>
      <w:tabs>
        <w:tab w:val="left" w:pos="360" w:leader="none"/>
      </w:tabs>
    </w:pPr>
    <w:rPr>
      <w:szCs w:val="20"/>
    </w:rPr>
  </w:style>
  <w:style w:type="paragraph" w:styleId="998" w:customStyle="1">
    <w:name w:val="引文目录1"/>
    <w:basedOn w:val="772"/>
    <w:next w:val="772"/>
    <w:uiPriority w:val="0"/>
    <w:qFormat/>
    <w:pPr>
      <w:ind w:left="420" w:firstLine="480"/>
      <w:jc w:val="left"/>
      <w:spacing w:before="100" w:beforeAutospacing="1" w:after="100" w:afterAutospacing="1"/>
      <w:widowControl/>
    </w:pPr>
    <w:rPr>
      <w:rFonts w:ascii="宋体" w:hAnsi="宋体"/>
    </w:rPr>
  </w:style>
  <w:style w:type="paragraph" w:styleId="999" w:customStyle="1">
    <w:name w:val="注释标题1"/>
    <w:basedOn w:val="772"/>
    <w:next w:val="772"/>
    <w:link w:val="1111"/>
    <w:uiPriority w:val="0"/>
    <w:qFormat/>
    <w:pPr>
      <w:ind w:firstLine="480"/>
      <w:jc w:val="left"/>
      <w:spacing w:before="100" w:beforeAutospacing="1" w:after="100" w:afterAutospacing="1"/>
      <w:widowControl/>
    </w:pPr>
  </w:style>
  <w:style w:type="character" w:styleId="1000" w:customStyle="1">
    <w:name w:val="注释标题 Char2"/>
    <w:basedOn w:val="981"/>
    <w:uiPriority w:val="0"/>
    <w:qFormat/>
    <w:rPr>
      <w:sz w:val="21"/>
      <w:szCs w:val="24"/>
    </w:rPr>
  </w:style>
  <w:style w:type="paragraph" w:styleId="1001" w:customStyle="1">
    <w:name w:val="列表项目符号 41"/>
    <w:basedOn w:val="772"/>
    <w:uiPriority w:val="0"/>
    <w:qFormat/>
    <w:pPr>
      <w:ind w:left="1620" w:hanging="360"/>
      <w:tabs>
        <w:tab w:val="left" w:pos="1620" w:leader="none"/>
      </w:tabs>
    </w:pPr>
    <w:rPr>
      <w:szCs w:val="20"/>
    </w:rPr>
  </w:style>
  <w:style w:type="paragraph" w:styleId="1002" w:customStyle="1">
    <w:name w:val="索引 81"/>
    <w:basedOn w:val="772"/>
    <w:next w:val="772"/>
    <w:uiPriority w:val="0"/>
    <w:qFormat/>
    <w:pPr>
      <w:ind w:left="1400"/>
    </w:pPr>
    <w:rPr>
      <w:szCs w:val="20"/>
    </w:rPr>
  </w:style>
  <w:style w:type="paragraph" w:styleId="1003" w:customStyle="1">
    <w:name w:val="电子邮件签名1"/>
    <w:basedOn w:val="772"/>
    <w:link w:val="1112"/>
    <w:uiPriority w:val="0"/>
    <w:qFormat/>
    <w:pPr>
      <w:ind w:firstLine="480"/>
      <w:jc w:val="left"/>
      <w:spacing w:before="100" w:beforeAutospacing="1" w:after="100" w:afterAutospacing="1"/>
      <w:widowControl/>
    </w:pPr>
  </w:style>
  <w:style w:type="character" w:styleId="1004" w:customStyle="1">
    <w:name w:val="电子邮件签名 Char2"/>
    <w:basedOn w:val="981"/>
    <w:uiPriority w:val="0"/>
    <w:qFormat/>
    <w:rPr>
      <w:sz w:val="21"/>
      <w:szCs w:val="24"/>
    </w:rPr>
  </w:style>
  <w:style w:type="character" w:styleId="1005" w:customStyle="1">
    <w:name w:val="正文缩进 Char"/>
    <w:link w:val="834"/>
    <w:uiPriority w:val="0"/>
    <w:qFormat/>
    <w:rPr>
      <w:sz w:val="24"/>
    </w:rPr>
  </w:style>
  <w:style w:type="paragraph" w:styleId="1006" w:customStyle="1">
    <w:name w:val="题注1"/>
    <w:basedOn w:val="772"/>
    <w:uiPriority w:val="0"/>
    <w:qFormat/>
    <w:pPr>
      <w:jc w:val="center"/>
    </w:pPr>
  </w:style>
  <w:style w:type="paragraph" w:styleId="1007" w:customStyle="1">
    <w:name w:val="索引 51"/>
    <w:basedOn w:val="772"/>
    <w:next w:val="772"/>
    <w:uiPriority w:val="0"/>
    <w:qFormat/>
    <w:pPr>
      <w:ind w:left="800"/>
    </w:pPr>
    <w:rPr>
      <w:szCs w:val="20"/>
    </w:rPr>
  </w:style>
  <w:style w:type="paragraph" w:styleId="1008" w:customStyle="1">
    <w:name w:val="列表项目符号1"/>
    <w:basedOn w:val="1009"/>
    <w:uiPriority w:val="0"/>
    <w:qFormat/>
    <w:pPr>
      <w:jc w:val="both"/>
      <w:keepLines/>
      <w:widowControl/>
    </w:pPr>
    <w:rPr>
      <w:color w:val="000000"/>
      <w:szCs w:val="20"/>
      <w:lang w:val="en-GB"/>
    </w:rPr>
  </w:style>
  <w:style w:type="paragraph" w:styleId="1009" w:customStyle="1">
    <w:name w:val="正文文本1"/>
    <w:basedOn w:val="772"/>
    <w:next w:val="824"/>
    <w:link w:val="1010"/>
    <w:uiPriority w:val="0"/>
    <w:qFormat/>
    <w:pPr>
      <w:jc w:val="center"/>
    </w:pPr>
  </w:style>
  <w:style w:type="character" w:styleId="1010" w:customStyle="1">
    <w:name w:val="正文文本 Char3"/>
    <w:basedOn w:val="981"/>
    <w:link w:val="1009"/>
    <w:uiPriority w:val="99"/>
    <w:qFormat/>
    <w:rPr>
      <w:sz w:val="24"/>
      <w:szCs w:val="24"/>
    </w:rPr>
  </w:style>
  <w:style w:type="paragraph" w:styleId="1011" w:customStyle="1">
    <w:name w:val="收信人地址1"/>
    <w:basedOn w:val="772"/>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1012" w:customStyle="1">
    <w:name w:val="文档结构图1"/>
    <w:basedOn w:val="772"/>
    <w:link w:val="1013"/>
    <w:uiPriority w:val="0"/>
    <w:qFormat/>
    <w:pPr>
      <w:shd w:val="clear" w:color="auto" w:fill="000080"/>
    </w:pPr>
  </w:style>
  <w:style w:type="character" w:styleId="1013" w:customStyle="1">
    <w:name w:val="文档结构图 Char"/>
    <w:link w:val="1012"/>
    <w:uiPriority w:val="0"/>
    <w:qFormat/>
    <w:rPr>
      <w:sz w:val="24"/>
      <w:szCs w:val="24"/>
      <w:shd w:val="clear" w:color="auto" w:fill="000080"/>
    </w:rPr>
  </w:style>
  <w:style w:type="paragraph" w:styleId="1014" w:customStyle="1">
    <w:name w:val="引文目录标题1"/>
    <w:basedOn w:val="772"/>
    <w:next w:val="772"/>
    <w:uiPriority w:val="0"/>
    <w:qFormat/>
    <w:pPr>
      <w:ind w:firstLine="480"/>
      <w:jc w:val="left"/>
      <w:spacing w:before="100" w:beforeAutospacing="1" w:after="100" w:afterAutospacing="1"/>
      <w:widowControl/>
    </w:pPr>
    <w:rPr>
      <w:rFonts w:ascii="Cambria" w:hAnsi="Cambria"/>
    </w:rPr>
  </w:style>
  <w:style w:type="paragraph" w:styleId="1015" w:customStyle="1">
    <w:name w:val="批注文字1"/>
    <w:basedOn w:val="772"/>
    <w:link w:val="1016"/>
    <w:uiPriority w:val="0"/>
    <w:qFormat/>
    <w:pPr>
      <w:jc w:val="left"/>
    </w:pPr>
  </w:style>
  <w:style w:type="character" w:styleId="1016" w:customStyle="1">
    <w:name w:val="批注文字 Char"/>
    <w:link w:val="1015"/>
    <w:uiPriority w:val="0"/>
    <w:qFormat/>
    <w:rPr>
      <w:rFonts w:eastAsia="宋体"/>
      <w:sz w:val="21"/>
      <w:szCs w:val="24"/>
      <w:lang w:val="en-US" w:eastAsia="zh-CN" w:bidi="ar-SA"/>
    </w:rPr>
  </w:style>
  <w:style w:type="paragraph" w:styleId="1017" w:customStyle="1">
    <w:name w:val="索引 61"/>
    <w:basedOn w:val="772"/>
    <w:next w:val="772"/>
    <w:uiPriority w:val="0"/>
    <w:qFormat/>
    <w:pPr>
      <w:ind w:left="1000"/>
    </w:pPr>
    <w:rPr>
      <w:szCs w:val="20"/>
    </w:rPr>
  </w:style>
  <w:style w:type="paragraph" w:styleId="1018" w:customStyle="1">
    <w:name w:val="称呼1"/>
    <w:basedOn w:val="772"/>
    <w:next w:val="772"/>
    <w:link w:val="1113"/>
    <w:uiPriority w:val="0"/>
    <w:qFormat/>
    <w:pPr>
      <w:ind w:firstLine="480"/>
      <w:jc w:val="left"/>
      <w:spacing w:before="100" w:beforeAutospacing="1" w:after="100" w:afterAutospacing="1"/>
      <w:widowControl/>
    </w:pPr>
    <w:rPr>
      <w:rFonts w:ascii="宋体" w:hAnsi="宋体"/>
    </w:rPr>
  </w:style>
  <w:style w:type="character" w:styleId="1019" w:customStyle="1">
    <w:name w:val="称呼 Char"/>
    <w:uiPriority w:val="0"/>
    <w:qFormat/>
    <w:rPr>
      <w:rFonts w:ascii="宋体" w:hAnsi="宋体"/>
      <w:sz w:val="24"/>
      <w:szCs w:val="24"/>
    </w:rPr>
  </w:style>
  <w:style w:type="paragraph" w:styleId="1020" w:customStyle="1">
    <w:name w:val="正文文本 31"/>
    <w:basedOn w:val="772"/>
    <w:link w:val="1021"/>
    <w:uiPriority w:val="0"/>
    <w:qFormat/>
    <w:pPr>
      <w:spacing w:after="120"/>
    </w:pPr>
    <w:rPr>
      <w:sz w:val="16"/>
      <w:szCs w:val="16"/>
    </w:rPr>
  </w:style>
  <w:style w:type="character" w:styleId="1021" w:customStyle="1">
    <w:name w:val="正文文本 3 Char"/>
    <w:link w:val="1020"/>
    <w:uiPriority w:val="0"/>
    <w:qFormat/>
    <w:rPr>
      <w:sz w:val="16"/>
      <w:szCs w:val="16"/>
    </w:rPr>
  </w:style>
  <w:style w:type="paragraph" w:styleId="1022" w:customStyle="1">
    <w:name w:val="结束语1"/>
    <w:basedOn w:val="772"/>
    <w:link w:val="1114"/>
    <w:uiPriority w:val="0"/>
    <w:qFormat/>
    <w:pPr>
      <w:ind w:left="100" w:firstLine="480"/>
      <w:jc w:val="left"/>
      <w:spacing w:before="100" w:beforeAutospacing="1" w:after="100" w:afterAutospacing="1"/>
      <w:widowControl/>
    </w:pPr>
  </w:style>
  <w:style w:type="character" w:styleId="1023" w:customStyle="1">
    <w:name w:val="结束语 Char2"/>
    <w:basedOn w:val="981"/>
    <w:uiPriority w:val="0"/>
    <w:qFormat/>
    <w:rPr>
      <w:sz w:val="21"/>
      <w:szCs w:val="24"/>
    </w:rPr>
  </w:style>
  <w:style w:type="paragraph" w:styleId="1024" w:customStyle="1">
    <w:name w:val="列表项目符号 31"/>
    <w:basedOn w:val="772"/>
    <w:uiPriority w:val="0"/>
    <w:qFormat/>
    <w:pPr>
      <w:ind w:left="1200" w:hanging="360"/>
      <w:tabs>
        <w:tab w:val="left" w:pos="1200" w:leader="none"/>
      </w:tabs>
    </w:pPr>
    <w:rPr>
      <w:szCs w:val="20"/>
    </w:rPr>
  </w:style>
  <w:style w:type="paragraph" w:styleId="1025" w:customStyle="1">
    <w:name w:val="正文文本缩进11"/>
    <w:basedOn w:val="772"/>
    <w:next w:val="1026"/>
    <w:link w:val="1027"/>
    <w:uiPriority w:val="0"/>
    <w:qFormat/>
    <w:pPr>
      <w:ind w:firstLine="301"/>
      <w:spacing w:line="200" w:lineRule="exact"/>
    </w:pPr>
    <w:rPr>
      <w:rFonts w:ascii="宋体" w:hAnsi="Courier New"/>
      <w:spacing w:val="-4"/>
      <w:sz w:val="18"/>
      <w:szCs w:val="20"/>
    </w:rPr>
  </w:style>
  <w:style w:type="paragraph" w:styleId="1026" w:customStyle="1">
    <w:name w:val="寄信人地址1"/>
    <w:basedOn w:val="772"/>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1027" w:customStyle="1">
    <w:name w:val="正文文本缩进 Char"/>
    <w:link w:val="1025"/>
    <w:uiPriority w:val="0"/>
    <w:qFormat/>
    <w:rPr>
      <w:rFonts w:ascii="宋体" w:hAnsi="Courier New" w:eastAsia="宋体"/>
      <w:spacing w:val="-4"/>
      <w:sz w:val="18"/>
      <w:lang w:val="en-US" w:eastAsia="zh-CN" w:bidi="ar-SA"/>
    </w:rPr>
  </w:style>
  <w:style w:type="paragraph" w:styleId="1028" w:customStyle="1">
    <w:name w:val="列表编号 31"/>
    <w:basedOn w:val="772"/>
    <w:uiPriority w:val="0"/>
    <w:qFormat/>
    <w:pPr>
      <w:ind w:left="1200" w:hanging="360"/>
      <w:tabs>
        <w:tab w:val="left" w:pos="1200" w:leader="none"/>
      </w:tabs>
    </w:pPr>
    <w:rPr>
      <w:szCs w:val="20"/>
    </w:rPr>
  </w:style>
  <w:style w:type="paragraph" w:styleId="1029" w:customStyle="1">
    <w:name w:val="列表 21"/>
    <w:basedOn w:val="772"/>
    <w:uiPriority w:val="0"/>
    <w:qFormat/>
    <w:pPr>
      <w:ind w:left="840" w:hanging="420"/>
    </w:pPr>
    <w:rPr>
      <w:szCs w:val="20"/>
    </w:rPr>
  </w:style>
  <w:style w:type="paragraph" w:styleId="1030" w:customStyle="1">
    <w:name w:val="列表接续1"/>
    <w:basedOn w:val="772"/>
    <w:uiPriority w:val="0"/>
    <w:qFormat/>
    <w:pPr>
      <w:contextualSpacing/>
      <w:ind w:left="420" w:firstLine="480"/>
      <w:jc w:val="left"/>
      <w:spacing w:before="100" w:beforeAutospacing="1" w:after="100" w:afterAutospacing="1"/>
      <w:widowControl/>
    </w:pPr>
    <w:rPr>
      <w:rFonts w:ascii="宋体" w:hAnsi="宋体"/>
    </w:rPr>
  </w:style>
  <w:style w:type="paragraph" w:styleId="1031" w:customStyle="1">
    <w:name w:val="文本块1"/>
    <w:basedOn w:val="772"/>
    <w:uiPriority w:val="0"/>
    <w:qFormat/>
    <w:pPr>
      <w:ind w:left="-4" w:right="-108"/>
    </w:pPr>
    <w:rPr>
      <w:rFonts w:ascii="宋体"/>
      <w:sz w:val="28"/>
      <w:szCs w:val="20"/>
    </w:rPr>
  </w:style>
  <w:style w:type="paragraph" w:styleId="1032" w:customStyle="1">
    <w:name w:val="列表项目符号 21"/>
    <w:basedOn w:val="772"/>
    <w:uiPriority w:val="0"/>
    <w:qFormat/>
    <w:pPr>
      <w:spacing w:line="440" w:lineRule="exact"/>
    </w:pPr>
    <w:rPr>
      <w:rFonts w:ascii="宋体" w:hAnsi="宋体"/>
      <w:szCs w:val="20"/>
    </w:rPr>
  </w:style>
  <w:style w:type="paragraph" w:styleId="1033" w:customStyle="1">
    <w:name w:val="HTML 地址1"/>
    <w:basedOn w:val="772"/>
    <w:link w:val="1115"/>
    <w:uiPriority w:val="0"/>
    <w:qFormat/>
    <w:pPr>
      <w:ind w:firstLine="480"/>
      <w:jc w:val="left"/>
      <w:spacing w:before="100" w:beforeAutospacing="1" w:after="100" w:afterAutospacing="1"/>
      <w:widowControl/>
    </w:pPr>
    <w:rPr>
      <w:i/>
      <w:iCs/>
    </w:rPr>
  </w:style>
  <w:style w:type="character" w:styleId="1034" w:customStyle="1">
    <w:name w:val="HTML 地址 Char2"/>
    <w:basedOn w:val="981"/>
    <w:uiPriority w:val="0"/>
    <w:qFormat/>
    <w:rPr>
      <w:i/>
      <w:iCs/>
      <w:sz w:val="21"/>
      <w:szCs w:val="24"/>
    </w:rPr>
  </w:style>
  <w:style w:type="paragraph" w:styleId="1035" w:customStyle="1">
    <w:name w:val="索引 41"/>
    <w:basedOn w:val="772"/>
    <w:next w:val="772"/>
    <w:uiPriority w:val="0"/>
    <w:unhideWhenUsed/>
    <w:qFormat/>
    <w:pPr>
      <w:ind w:left="600"/>
    </w:pPr>
  </w:style>
  <w:style w:type="paragraph" w:styleId="1036" w:customStyle="1">
    <w:name w:val="目录 51"/>
    <w:basedOn w:val="772"/>
    <w:next w:val="772"/>
    <w:uiPriority w:val="39"/>
    <w:unhideWhenUsed/>
    <w:qFormat/>
    <w:pPr>
      <w:ind w:left="630"/>
      <w:jc w:val="left"/>
    </w:pPr>
    <w:rPr>
      <w:rFonts w:ascii="Calibri" w:hAnsi="Calibri" w:cs="Calibri"/>
      <w:sz w:val="20"/>
      <w:szCs w:val="20"/>
    </w:rPr>
  </w:style>
  <w:style w:type="paragraph" w:styleId="1037" w:customStyle="1">
    <w:name w:val="目录 31"/>
    <w:basedOn w:val="772"/>
    <w:next w:val="772"/>
    <w:uiPriority w:val="39"/>
    <w:unhideWhenUsed/>
    <w:qFormat/>
    <w:pPr>
      <w:ind w:left="210"/>
      <w:jc w:val="left"/>
    </w:pPr>
    <w:rPr>
      <w:rFonts w:ascii="Calibri" w:hAnsi="Calibri" w:cs="Calibri"/>
      <w:sz w:val="20"/>
      <w:szCs w:val="20"/>
    </w:rPr>
  </w:style>
  <w:style w:type="paragraph" w:styleId="1038" w:customStyle="1">
    <w:name w:val="纯文本11"/>
    <w:basedOn w:val="772"/>
    <w:link w:val="1039"/>
    <w:uiPriority w:val="0"/>
    <w:qFormat/>
    <w:rPr>
      <w:rFonts w:ascii="宋体" w:hAnsi="Courier New"/>
      <w:szCs w:val="20"/>
    </w:rPr>
  </w:style>
  <w:style w:type="character" w:styleId="1039" w:customStyle="1">
    <w:name w:val="纯文本 Char"/>
    <w:link w:val="1038"/>
    <w:uiPriority w:val="0"/>
    <w:qFormat/>
    <w:rPr>
      <w:rFonts w:ascii="宋体" w:hAnsi="Courier New" w:eastAsia="宋体"/>
      <w:sz w:val="21"/>
      <w:lang w:val="en-US" w:eastAsia="zh-CN" w:bidi="ar-SA"/>
    </w:rPr>
  </w:style>
  <w:style w:type="paragraph" w:styleId="1040" w:customStyle="1">
    <w:name w:val="列表项目符号 51"/>
    <w:basedOn w:val="772"/>
    <w:uiPriority w:val="0"/>
    <w:qFormat/>
    <w:pPr>
      <w:spacing w:line="440" w:lineRule="exact"/>
    </w:pPr>
    <w:rPr>
      <w:rFonts w:ascii="宋体" w:hAnsi="宋体"/>
      <w:szCs w:val="20"/>
    </w:rPr>
  </w:style>
  <w:style w:type="paragraph" w:styleId="1041" w:customStyle="1">
    <w:name w:val="列表编号 41"/>
    <w:basedOn w:val="772"/>
    <w:uiPriority w:val="0"/>
    <w:qFormat/>
    <w:pPr>
      <w:contextualSpacing/>
      <w:ind w:left="1384" w:hanging="420"/>
      <w:jc w:val="left"/>
      <w:spacing w:before="100" w:beforeAutospacing="1" w:after="100" w:afterAutospacing="1"/>
      <w:widowControl/>
    </w:pPr>
    <w:rPr>
      <w:rFonts w:ascii="宋体" w:hAnsi="宋体"/>
    </w:rPr>
  </w:style>
  <w:style w:type="paragraph" w:styleId="1042" w:customStyle="1">
    <w:name w:val="目录 81"/>
    <w:basedOn w:val="772"/>
    <w:next w:val="772"/>
    <w:uiPriority w:val="39"/>
    <w:unhideWhenUsed/>
    <w:qFormat/>
    <w:pPr>
      <w:ind w:left="1260"/>
      <w:jc w:val="left"/>
    </w:pPr>
    <w:rPr>
      <w:rFonts w:ascii="Calibri" w:hAnsi="Calibri" w:cs="Calibri"/>
      <w:sz w:val="20"/>
      <w:szCs w:val="20"/>
    </w:rPr>
  </w:style>
  <w:style w:type="paragraph" w:styleId="1043" w:customStyle="1">
    <w:name w:val="索引 31"/>
    <w:basedOn w:val="772"/>
    <w:next w:val="772"/>
    <w:uiPriority w:val="0"/>
    <w:qFormat/>
    <w:pPr>
      <w:ind w:left="400"/>
    </w:pPr>
    <w:rPr>
      <w:szCs w:val="20"/>
    </w:rPr>
  </w:style>
  <w:style w:type="paragraph" w:styleId="1044" w:customStyle="1">
    <w:name w:val="日期1"/>
    <w:basedOn w:val="772"/>
    <w:next w:val="772"/>
    <w:link w:val="1045"/>
    <w:uiPriority w:val="0"/>
    <w:qFormat/>
    <w:pPr>
      <w:ind w:left="100"/>
    </w:pPr>
  </w:style>
  <w:style w:type="character" w:styleId="1045" w:customStyle="1">
    <w:name w:val="日期 Char"/>
    <w:link w:val="1044"/>
    <w:uiPriority w:val="0"/>
    <w:qFormat/>
    <w:rPr>
      <w:sz w:val="24"/>
      <w:szCs w:val="24"/>
    </w:rPr>
  </w:style>
  <w:style w:type="paragraph" w:styleId="1046" w:customStyle="1">
    <w:name w:val="正文文本缩进 21"/>
    <w:basedOn w:val="772"/>
    <w:link w:val="1047"/>
    <w:uiPriority w:val="0"/>
    <w:qFormat/>
    <w:pPr>
      <w:ind w:firstLine="412"/>
    </w:pPr>
  </w:style>
  <w:style w:type="character" w:styleId="1047" w:customStyle="1">
    <w:name w:val="正文文本缩进 2 Char"/>
    <w:link w:val="1046"/>
    <w:uiPriority w:val="0"/>
    <w:qFormat/>
    <w:rPr>
      <w:sz w:val="24"/>
      <w:szCs w:val="24"/>
    </w:rPr>
  </w:style>
  <w:style w:type="paragraph" w:styleId="1048" w:customStyle="1">
    <w:name w:val="尾注文本1"/>
    <w:basedOn w:val="772"/>
    <w:link w:val="1116"/>
    <w:uiPriority w:val="0"/>
    <w:qFormat/>
    <w:pPr>
      <w:jc w:val="left"/>
    </w:pPr>
  </w:style>
  <w:style w:type="character" w:styleId="1049" w:customStyle="1">
    <w:name w:val="尾注文本 Char3"/>
    <w:basedOn w:val="981"/>
    <w:uiPriority w:val="0"/>
    <w:qFormat/>
    <w:rPr>
      <w:sz w:val="21"/>
      <w:szCs w:val="24"/>
    </w:rPr>
  </w:style>
  <w:style w:type="paragraph" w:styleId="1050" w:customStyle="1">
    <w:name w:val="列表接续 51"/>
    <w:basedOn w:val="772"/>
    <w:uiPriority w:val="0"/>
    <w:qFormat/>
    <w:pPr>
      <w:contextualSpacing/>
      <w:ind w:left="2100" w:firstLine="480"/>
      <w:jc w:val="left"/>
      <w:spacing w:before="100" w:beforeAutospacing="1" w:after="100" w:afterAutospacing="1"/>
      <w:widowControl/>
    </w:pPr>
    <w:rPr>
      <w:rFonts w:ascii="宋体" w:hAnsi="宋体"/>
    </w:rPr>
  </w:style>
  <w:style w:type="paragraph" w:styleId="1051" w:customStyle="1">
    <w:name w:val="批注框文本1"/>
    <w:basedOn w:val="772"/>
    <w:link w:val="1052"/>
    <w:uiPriority w:val="0"/>
    <w:qFormat/>
    <w:rPr>
      <w:sz w:val="18"/>
      <w:szCs w:val="18"/>
    </w:rPr>
  </w:style>
  <w:style w:type="character" w:styleId="1052" w:customStyle="1">
    <w:name w:val="批注框文本 Char"/>
    <w:link w:val="1051"/>
    <w:uiPriority w:val="0"/>
    <w:qFormat/>
    <w:rPr>
      <w:sz w:val="18"/>
      <w:szCs w:val="18"/>
    </w:rPr>
  </w:style>
  <w:style w:type="paragraph" w:styleId="1053" w:customStyle="1">
    <w:name w:val="页脚1"/>
    <w:basedOn w:val="772"/>
    <w:link w:val="1054"/>
    <w:uiPriority w:val="0"/>
    <w:qFormat/>
    <w:pPr>
      <w:jc w:val="left"/>
      <w:tabs>
        <w:tab w:val="center" w:pos="4153" w:leader="none"/>
        <w:tab w:val="right" w:pos="8306" w:leader="none"/>
      </w:tabs>
    </w:pPr>
    <w:rPr>
      <w:sz w:val="18"/>
      <w:szCs w:val="18"/>
    </w:rPr>
  </w:style>
  <w:style w:type="character" w:styleId="1054" w:customStyle="1">
    <w:name w:val="页脚 Char"/>
    <w:link w:val="1053"/>
    <w:uiPriority w:val="0"/>
    <w:qFormat/>
    <w:rPr>
      <w:sz w:val="18"/>
      <w:szCs w:val="18"/>
    </w:rPr>
  </w:style>
  <w:style w:type="paragraph" w:styleId="1055" w:customStyle="1">
    <w:name w:val="页眉1"/>
    <w:basedOn w:val="772"/>
    <w:link w:val="1056"/>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56" w:customStyle="1">
    <w:name w:val="页眉 Char"/>
    <w:link w:val="1055"/>
    <w:uiPriority w:val="0"/>
    <w:qFormat/>
    <w:rPr>
      <w:rFonts w:ascii="宋体" w:hAnsi="Courier New"/>
      <w:sz w:val="18"/>
    </w:rPr>
  </w:style>
  <w:style w:type="paragraph" w:styleId="1057" w:customStyle="1">
    <w:name w:val="签名1"/>
    <w:basedOn w:val="772"/>
    <w:link w:val="1117"/>
    <w:uiPriority w:val="0"/>
    <w:qFormat/>
    <w:pPr>
      <w:ind w:left="100" w:firstLine="480"/>
      <w:jc w:val="left"/>
      <w:spacing w:before="100" w:beforeAutospacing="1" w:after="100" w:afterAutospacing="1"/>
      <w:widowControl/>
    </w:pPr>
  </w:style>
  <w:style w:type="character" w:styleId="1058" w:customStyle="1">
    <w:name w:val="签名 Char2"/>
    <w:basedOn w:val="981"/>
    <w:uiPriority w:val="0"/>
    <w:qFormat/>
    <w:rPr>
      <w:sz w:val="21"/>
      <w:szCs w:val="24"/>
    </w:rPr>
  </w:style>
  <w:style w:type="paragraph" w:styleId="1059" w:customStyle="1">
    <w:name w:val="目录 11"/>
    <w:basedOn w:val="772"/>
    <w:next w:val="772"/>
    <w:uiPriority w:val="39"/>
    <w:qFormat/>
    <w:pPr>
      <w:jc w:val="left"/>
      <w:spacing w:before="360"/>
    </w:pPr>
    <w:rPr>
      <w:rFonts w:ascii="Calibri Light" w:hAnsi="Calibri Light"/>
      <w:b/>
      <w:bCs/>
      <w:caps/>
      <w:sz w:val="24"/>
    </w:rPr>
  </w:style>
  <w:style w:type="paragraph" w:styleId="1060" w:customStyle="1">
    <w:name w:val="列表接续 41"/>
    <w:basedOn w:val="772"/>
    <w:uiPriority w:val="0"/>
    <w:qFormat/>
    <w:pPr>
      <w:contextualSpacing/>
      <w:ind w:left="1680" w:firstLine="480"/>
      <w:jc w:val="left"/>
      <w:spacing w:before="100" w:beforeAutospacing="1" w:after="100" w:afterAutospacing="1"/>
      <w:widowControl/>
    </w:pPr>
    <w:rPr>
      <w:rFonts w:ascii="宋体" w:hAnsi="宋体"/>
    </w:rPr>
  </w:style>
  <w:style w:type="paragraph" w:styleId="1061" w:customStyle="1">
    <w:name w:val="目录 41"/>
    <w:basedOn w:val="772"/>
    <w:next w:val="772"/>
    <w:uiPriority w:val="39"/>
    <w:unhideWhenUsed/>
    <w:qFormat/>
    <w:pPr>
      <w:ind w:left="420"/>
      <w:jc w:val="left"/>
    </w:pPr>
    <w:rPr>
      <w:rFonts w:ascii="Calibri" w:hAnsi="Calibri" w:cs="Calibri"/>
      <w:sz w:val="20"/>
      <w:szCs w:val="20"/>
    </w:rPr>
  </w:style>
  <w:style w:type="paragraph" w:styleId="1062" w:customStyle="1">
    <w:name w:val="索引标题1"/>
    <w:basedOn w:val="772"/>
    <w:next w:val="1063"/>
    <w:uiPriority w:val="0"/>
    <w:qFormat/>
    <w:rPr>
      <w:szCs w:val="20"/>
    </w:rPr>
  </w:style>
  <w:style w:type="paragraph" w:styleId="1063" w:customStyle="1">
    <w:name w:val="索引 11"/>
    <w:basedOn w:val="772"/>
    <w:next w:val="772"/>
    <w:uiPriority w:val="0"/>
    <w:qFormat/>
  </w:style>
  <w:style w:type="paragraph" w:styleId="1064" w:customStyle="1">
    <w:name w:val="副标题1"/>
    <w:basedOn w:val="772"/>
    <w:next w:val="772"/>
    <w:link w:val="1065"/>
    <w:uiPriority w:val="0"/>
    <w:qFormat/>
    <w:pPr>
      <w:jc w:val="center"/>
      <w:spacing w:before="240" w:after="60" w:line="312" w:lineRule="auto"/>
      <w:outlineLvl w:val="1"/>
    </w:pPr>
    <w:rPr>
      <w:rFonts w:ascii="Cambria" w:hAnsi="Cambria"/>
      <w:b/>
      <w:bCs/>
      <w:sz w:val="32"/>
      <w:szCs w:val="32"/>
    </w:rPr>
  </w:style>
  <w:style w:type="character" w:styleId="1065" w:customStyle="1">
    <w:name w:val="副标题 Char"/>
    <w:link w:val="1064"/>
    <w:uiPriority w:val="0"/>
    <w:qFormat/>
    <w:rPr>
      <w:rFonts w:ascii="Cambria" w:hAnsi="Cambria"/>
      <w:b/>
      <w:bCs/>
      <w:sz w:val="32"/>
      <w:szCs w:val="32"/>
    </w:rPr>
  </w:style>
  <w:style w:type="paragraph" w:styleId="1066" w:customStyle="1">
    <w:name w:val="列表编号 51"/>
    <w:basedOn w:val="772"/>
    <w:uiPriority w:val="0"/>
    <w:qFormat/>
    <w:pPr>
      <w:ind w:left="2040" w:hanging="360"/>
      <w:tabs>
        <w:tab w:val="left" w:pos="2040" w:leader="none"/>
      </w:tabs>
    </w:pPr>
    <w:rPr>
      <w:szCs w:val="20"/>
    </w:rPr>
  </w:style>
  <w:style w:type="paragraph" w:styleId="1067" w:customStyle="1">
    <w:name w:val="列表1"/>
    <w:basedOn w:val="772"/>
    <w:uiPriority w:val="0"/>
    <w:qFormat/>
    <w:pPr>
      <w:ind w:left="420" w:hanging="420"/>
    </w:pPr>
    <w:rPr>
      <w:szCs w:val="20"/>
    </w:rPr>
  </w:style>
  <w:style w:type="paragraph" w:styleId="1068" w:customStyle="1">
    <w:name w:val="脚注文本1"/>
    <w:basedOn w:val="772"/>
    <w:link w:val="1118"/>
    <w:uiPriority w:val="0"/>
    <w:qFormat/>
    <w:pPr>
      <w:jc w:val="left"/>
      <w:spacing w:line="312" w:lineRule="atLeast"/>
    </w:pPr>
    <w:rPr>
      <w:sz w:val="18"/>
      <w:szCs w:val="20"/>
    </w:rPr>
  </w:style>
  <w:style w:type="character" w:styleId="1069" w:customStyle="1">
    <w:name w:val="脚注文本 Char"/>
    <w:uiPriority w:val="0"/>
    <w:qFormat/>
    <w:rPr>
      <w:sz w:val="18"/>
    </w:rPr>
  </w:style>
  <w:style w:type="paragraph" w:styleId="1070" w:customStyle="1">
    <w:name w:val="目录 61"/>
    <w:basedOn w:val="772"/>
    <w:next w:val="772"/>
    <w:uiPriority w:val="39"/>
    <w:unhideWhenUsed/>
    <w:qFormat/>
    <w:pPr>
      <w:ind w:left="840"/>
      <w:jc w:val="left"/>
    </w:pPr>
    <w:rPr>
      <w:rFonts w:ascii="Calibri" w:hAnsi="Calibri" w:cs="Calibri"/>
      <w:sz w:val="20"/>
      <w:szCs w:val="20"/>
    </w:rPr>
  </w:style>
  <w:style w:type="paragraph" w:styleId="1071" w:customStyle="1">
    <w:name w:val="列表 51"/>
    <w:basedOn w:val="772"/>
    <w:uiPriority w:val="0"/>
    <w:qFormat/>
    <w:pPr>
      <w:ind w:left="2100" w:hanging="420"/>
    </w:pPr>
    <w:rPr>
      <w:szCs w:val="20"/>
    </w:rPr>
  </w:style>
  <w:style w:type="paragraph" w:styleId="1072" w:customStyle="1">
    <w:name w:val="正文文本缩进 31"/>
    <w:basedOn w:val="772"/>
    <w:link w:val="1073"/>
    <w:uiPriority w:val="0"/>
    <w:qFormat/>
    <w:pPr>
      <w:ind w:left="360"/>
      <w:spacing w:line="400" w:lineRule="exact"/>
    </w:pPr>
  </w:style>
  <w:style w:type="character" w:styleId="1073" w:customStyle="1">
    <w:name w:val="正文文本缩进 3 Char"/>
    <w:link w:val="1072"/>
    <w:uiPriority w:val="0"/>
    <w:qFormat/>
    <w:rPr>
      <w:rFonts w:eastAsia="宋体"/>
      <w:sz w:val="24"/>
      <w:szCs w:val="24"/>
      <w:lang w:val="en-US" w:eastAsia="zh-CN" w:bidi="ar-SA"/>
    </w:rPr>
  </w:style>
  <w:style w:type="paragraph" w:styleId="1074" w:customStyle="1">
    <w:name w:val="索引 71"/>
    <w:basedOn w:val="772"/>
    <w:next w:val="772"/>
    <w:uiPriority w:val="0"/>
    <w:qFormat/>
    <w:pPr>
      <w:ind w:left="1200"/>
    </w:pPr>
    <w:rPr>
      <w:szCs w:val="20"/>
    </w:rPr>
  </w:style>
  <w:style w:type="paragraph" w:styleId="1075" w:customStyle="1">
    <w:name w:val="索引 91"/>
    <w:basedOn w:val="772"/>
    <w:next w:val="772"/>
    <w:uiPriority w:val="0"/>
    <w:qFormat/>
    <w:pPr>
      <w:ind w:left="1600"/>
    </w:pPr>
    <w:rPr>
      <w:szCs w:val="20"/>
    </w:rPr>
  </w:style>
  <w:style w:type="paragraph" w:styleId="1076" w:customStyle="1">
    <w:name w:val="图表目录1"/>
    <w:basedOn w:val="772"/>
    <w:next w:val="772"/>
    <w:uiPriority w:val="0"/>
    <w:qFormat/>
    <w:pPr>
      <w:ind w:left="200" w:hanging="200"/>
    </w:pPr>
  </w:style>
  <w:style w:type="paragraph" w:styleId="1077" w:customStyle="1">
    <w:name w:val="目录 21"/>
    <w:basedOn w:val="772"/>
    <w:next w:val="772"/>
    <w:uiPriority w:val="39"/>
    <w:qFormat/>
    <w:pPr>
      <w:jc w:val="left"/>
      <w:spacing w:before="240"/>
    </w:pPr>
    <w:rPr>
      <w:rFonts w:ascii="Calibri" w:hAnsi="Calibri" w:cs="Calibri"/>
      <w:b/>
      <w:bCs/>
      <w:sz w:val="20"/>
      <w:szCs w:val="20"/>
    </w:rPr>
  </w:style>
  <w:style w:type="paragraph" w:styleId="1078" w:customStyle="1">
    <w:name w:val="目录 91"/>
    <w:basedOn w:val="772"/>
    <w:next w:val="772"/>
    <w:uiPriority w:val="39"/>
    <w:unhideWhenUsed/>
    <w:qFormat/>
    <w:pPr>
      <w:ind w:left="1470"/>
      <w:jc w:val="left"/>
    </w:pPr>
    <w:rPr>
      <w:rFonts w:ascii="Calibri" w:hAnsi="Calibri" w:cs="Calibri"/>
      <w:sz w:val="20"/>
      <w:szCs w:val="20"/>
    </w:rPr>
  </w:style>
  <w:style w:type="paragraph" w:styleId="1079" w:customStyle="1">
    <w:name w:val="正文文本 211"/>
    <w:basedOn w:val="772"/>
    <w:link w:val="1119"/>
    <w:uiPriority w:val="99"/>
    <w:qFormat/>
    <w:pPr>
      <w:jc w:val="center"/>
    </w:pPr>
  </w:style>
  <w:style w:type="character" w:styleId="1080" w:customStyle="1">
    <w:name w:val="正文文本 2 Char1"/>
    <w:basedOn w:val="981"/>
    <w:uiPriority w:val="99"/>
    <w:qFormat/>
    <w:rPr>
      <w:sz w:val="21"/>
      <w:szCs w:val="24"/>
    </w:rPr>
  </w:style>
  <w:style w:type="paragraph" w:styleId="1081" w:customStyle="1">
    <w:name w:val="列表 41"/>
    <w:basedOn w:val="772"/>
    <w:uiPriority w:val="0"/>
    <w:qFormat/>
    <w:pPr>
      <w:ind w:left="100" w:hanging="200"/>
    </w:pPr>
    <w:rPr>
      <w:szCs w:val="20"/>
    </w:rPr>
  </w:style>
  <w:style w:type="paragraph" w:styleId="1082" w:customStyle="1">
    <w:name w:val="列表接续 21"/>
    <w:basedOn w:val="772"/>
    <w:next w:val="772"/>
    <w:uiPriority w:val="0"/>
    <w:qFormat/>
    <w:pPr>
      <w:contextualSpacing/>
      <w:ind w:left="840" w:firstLine="480"/>
      <w:jc w:val="left"/>
      <w:spacing w:before="100" w:beforeAutospacing="1" w:after="100" w:afterAutospacing="1"/>
      <w:widowControl/>
    </w:pPr>
    <w:rPr>
      <w:rFonts w:ascii="宋体" w:hAnsi="宋体"/>
    </w:rPr>
  </w:style>
  <w:style w:type="paragraph" w:styleId="1083" w:customStyle="1">
    <w:name w:val="信息标题1"/>
    <w:basedOn w:val="772"/>
    <w:link w:val="1084"/>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84" w:customStyle="1">
    <w:name w:val="信息标题 Char"/>
    <w:link w:val="1083"/>
    <w:uiPriority w:val="0"/>
    <w:qFormat/>
    <w:rPr>
      <w:rFonts w:ascii="Arial" w:hAnsi="Arial"/>
      <w:sz w:val="24"/>
      <w:szCs w:val="24"/>
      <w:shd w:val="pct20" w:color="auto" w:fill="auto"/>
    </w:rPr>
  </w:style>
  <w:style w:type="paragraph" w:styleId="1085" w:customStyle="1">
    <w:name w:val="HTML 预设格式1"/>
    <w:basedOn w:val="772"/>
    <w:link w:val="10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86" w:customStyle="1">
    <w:name w:val="HTML 预设格式 Char"/>
    <w:link w:val="1085"/>
    <w:uiPriority w:val="0"/>
    <w:qFormat/>
    <w:rPr>
      <w:rFonts w:ascii="宋体" w:hAnsi="宋体" w:cs="宋体"/>
      <w:sz w:val="24"/>
      <w:szCs w:val="24"/>
    </w:rPr>
  </w:style>
  <w:style w:type="paragraph" w:styleId="1087" w:customStyle="1">
    <w:name w:val="普通(网站)11"/>
    <w:basedOn w:val="772"/>
    <w:uiPriority w:val="0"/>
    <w:qFormat/>
    <w:pPr>
      <w:jc w:val="left"/>
      <w:spacing w:before="100" w:beforeAutospacing="1" w:after="100" w:afterAutospacing="1"/>
      <w:widowControl/>
    </w:pPr>
    <w:rPr>
      <w:rFonts w:ascii="宋体" w:hAnsi="宋体" w:cs="宋体"/>
      <w:sz w:val="24"/>
    </w:rPr>
  </w:style>
  <w:style w:type="paragraph" w:styleId="1088" w:customStyle="1">
    <w:name w:val="列表接续 31"/>
    <w:basedOn w:val="772"/>
    <w:uiPriority w:val="0"/>
    <w:qFormat/>
    <w:pPr>
      <w:contextualSpacing/>
      <w:ind w:left="1260" w:firstLine="480"/>
      <w:jc w:val="left"/>
      <w:spacing w:before="100" w:beforeAutospacing="1" w:after="100" w:afterAutospacing="1"/>
      <w:widowControl/>
    </w:pPr>
    <w:rPr>
      <w:rFonts w:ascii="宋体" w:hAnsi="宋体"/>
    </w:rPr>
  </w:style>
  <w:style w:type="paragraph" w:styleId="1089" w:customStyle="1">
    <w:name w:val="索引 21"/>
    <w:basedOn w:val="772"/>
    <w:next w:val="772"/>
    <w:uiPriority w:val="0"/>
    <w:qFormat/>
    <w:pPr>
      <w:ind w:left="200"/>
    </w:pPr>
    <w:rPr>
      <w:szCs w:val="20"/>
    </w:rPr>
  </w:style>
  <w:style w:type="paragraph" w:styleId="1090" w:customStyle="1">
    <w:name w:val="标题1"/>
    <w:basedOn w:val="772"/>
    <w:next w:val="772"/>
    <w:link w:val="1120"/>
    <w:uiPriority w:val="0"/>
    <w:qFormat/>
    <w:pPr>
      <w:jc w:val="center"/>
      <w:spacing w:before="240" w:after="60"/>
      <w:outlineLvl w:val="0"/>
    </w:pPr>
    <w:rPr>
      <w:rFonts w:ascii="Cambria" w:hAnsi="Cambria"/>
      <w:b/>
      <w:bCs/>
      <w:sz w:val="32"/>
      <w:szCs w:val="32"/>
    </w:rPr>
  </w:style>
  <w:style w:type="character" w:styleId="1091" w:customStyle="1">
    <w:name w:val="标题 Char"/>
    <w:uiPriority w:val="0"/>
    <w:qFormat/>
    <w:rPr>
      <w:rFonts w:ascii="Cambria" w:hAnsi="Cambria"/>
      <w:b/>
      <w:bCs/>
      <w:sz w:val="32"/>
      <w:szCs w:val="32"/>
    </w:rPr>
  </w:style>
  <w:style w:type="paragraph" w:styleId="1092" w:customStyle="1">
    <w:name w:val="批注主题1"/>
    <w:basedOn w:val="1015"/>
    <w:next w:val="1015"/>
    <w:link w:val="1093"/>
    <w:uiPriority w:val="0"/>
    <w:qFormat/>
    <w:rPr>
      <w:b/>
      <w:bCs/>
    </w:rPr>
  </w:style>
  <w:style w:type="character" w:styleId="1093" w:customStyle="1">
    <w:name w:val="批注主题 Char"/>
    <w:link w:val="1092"/>
    <w:uiPriority w:val="0"/>
    <w:qFormat/>
    <w:rPr>
      <w:b/>
      <w:bCs/>
      <w:sz w:val="21"/>
      <w:szCs w:val="24"/>
    </w:rPr>
  </w:style>
  <w:style w:type="paragraph" w:styleId="1094" w:customStyle="1">
    <w:name w:val="正文首行缩进1"/>
    <w:basedOn w:val="1009"/>
    <w:next w:val="772"/>
    <w:link w:val="1121"/>
    <w:uiPriority w:val="99"/>
    <w:qFormat/>
    <w:pPr>
      <w:ind w:firstLine="420"/>
      <w:jc w:val="both"/>
      <w:spacing w:after="120"/>
    </w:pPr>
  </w:style>
  <w:style w:type="character" w:styleId="1095" w:customStyle="1">
    <w:name w:val="正文首行缩进 Char2"/>
    <w:basedOn w:val="1096"/>
    <w:uiPriority w:val="99"/>
    <w:qFormat/>
    <w:rPr>
      <w:szCs w:val="24"/>
    </w:rPr>
  </w:style>
  <w:style w:type="character" w:styleId="1096" w:customStyle="1">
    <w:name w:val="正文文本 Char"/>
    <w:link w:val="788"/>
    <w:uiPriority w:val="0"/>
    <w:qFormat/>
  </w:style>
  <w:style w:type="paragraph" w:styleId="1097" w:customStyle="1">
    <w:name w:val="正文首行缩进 21"/>
    <w:basedOn w:val="1025"/>
    <w:link w:val="1122"/>
    <w:uiPriority w:val="99"/>
    <w:qFormat/>
    <w:pPr>
      <w:ind w:left="420" w:firstLine="210"/>
      <w:spacing w:after="120" w:line="360" w:lineRule="auto"/>
    </w:pPr>
    <w:rPr>
      <w:rFonts w:hAnsi="宋体"/>
      <w:spacing w:val="0"/>
      <w:sz w:val="21"/>
      <w:szCs w:val="24"/>
    </w:rPr>
  </w:style>
  <w:style w:type="character" w:styleId="1098" w:customStyle="1">
    <w:name w:val="正文首行缩进 2 Char2"/>
    <w:basedOn w:val="1027"/>
    <w:uiPriority w:val="99"/>
    <w:qFormat/>
    <w:rPr>
      <w:rFonts w:ascii="宋体" w:hAnsi="宋体" w:eastAsia="宋体"/>
      <w:spacing w:val="-4"/>
      <w:sz w:val="21"/>
      <w:szCs w:val="24"/>
      <w:lang w:val="en-US" w:eastAsia="zh-CN" w:bidi="ar-SA"/>
    </w:rPr>
  </w:style>
  <w:style w:type="table" w:styleId="1099" w:customStyle="1">
    <w:name w:val="网格型1"/>
    <w:basedOn w:val="982"/>
    <w:uiPriority w:val="0"/>
    <w:qFormat/>
    <w:pPr>
      <w:jc w:val="both"/>
      <w:widowControl w:val="off"/>
    </w:pPr>
    <w:tblPr>
      <w:tblCellMar>
        <w:left w:w="0" w:type="dxa"/>
        <w:top w:w="0" w:type="dxa"/>
        <w:right w:w="0" w:type="dxa"/>
        <w:bottom w:w="0" w:type="dxa"/>
      </w:tblCellMar>
    </w:tblPr>
  </w:style>
  <w:style w:type="table" w:styleId="1100" w:customStyle="1">
    <w:name w:val="表格主题1"/>
    <w:basedOn w:val="982"/>
    <w:uiPriority w:val="0"/>
    <w:qFormat/>
    <w:pPr>
      <w:jc w:val="both"/>
      <w:widowControl w:val="off"/>
    </w:pPr>
    <w:tblPr>
      <w:tblCellMar>
        <w:left w:w="0" w:type="dxa"/>
        <w:top w:w="0" w:type="dxa"/>
        <w:right w:w="0" w:type="dxa"/>
        <w:bottom w:w="0" w:type="dxa"/>
      </w:tblCellMar>
    </w:tblPr>
  </w:style>
  <w:style w:type="character" w:styleId="1101" w:customStyle="1">
    <w:name w:val="要点1"/>
    <w:uiPriority w:val="0"/>
    <w:qFormat/>
    <w:rPr>
      <w:b/>
      <w:bCs/>
    </w:rPr>
  </w:style>
  <w:style w:type="character" w:styleId="1102" w:customStyle="1">
    <w:name w:val="尾注引用1"/>
    <w:uiPriority w:val="0"/>
    <w:qFormat/>
    <w:rPr>
      <w:vertAlign w:val="superscript"/>
    </w:rPr>
  </w:style>
  <w:style w:type="character" w:styleId="1103" w:customStyle="1">
    <w:name w:val="页码1"/>
    <w:uiPriority w:val="0"/>
    <w:qFormat/>
  </w:style>
  <w:style w:type="character" w:styleId="1104" w:customStyle="1">
    <w:name w:val="已访问的超链接1"/>
    <w:uiPriority w:val="0"/>
    <w:qFormat/>
    <w:rPr>
      <w:color w:val="800080"/>
      <w:u w:val="single"/>
    </w:rPr>
  </w:style>
  <w:style w:type="character" w:styleId="1105" w:customStyle="1">
    <w:name w:val="强调1"/>
    <w:uiPriority w:val="0"/>
    <w:qFormat/>
    <w:rPr>
      <w:i/>
      <w:iCs/>
    </w:rPr>
  </w:style>
  <w:style w:type="character" w:styleId="1106" w:customStyle="1">
    <w:name w:val="HTML 定义1"/>
    <w:uiPriority w:val="0"/>
    <w:qFormat/>
    <w:rPr>
      <w:i/>
      <w:iCs/>
    </w:rPr>
  </w:style>
  <w:style w:type="character" w:styleId="1107" w:customStyle="1">
    <w:name w:val="超链接1"/>
    <w:uiPriority w:val="99"/>
    <w:qFormat/>
    <w:rPr>
      <w:color w:val="0000ff"/>
      <w:u w:val="single"/>
    </w:rPr>
  </w:style>
  <w:style w:type="character" w:styleId="1108" w:customStyle="1">
    <w:name w:val="批注引用1"/>
    <w:uiPriority w:val="0"/>
    <w:qFormat/>
    <w:rPr>
      <w:sz w:val="21"/>
      <w:szCs w:val="21"/>
    </w:rPr>
  </w:style>
  <w:style w:type="character" w:styleId="1109" w:customStyle="1">
    <w:name w:val="脚注引用1"/>
    <w:uiPriority w:val="0"/>
    <w:qFormat/>
    <w:rPr>
      <w:rFonts w:cs="Times New Roman"/>
      <w:vertAlign w:val="superscript"/>
    </w:rPr>
  </w:style>
  <w:style w:type="character" w:styleId="1110" w:customStyle="1">
    <w:name w:val="宏文本 Char3"/>
    <w:basedOn w:val="981"/>
    <w:link w:val="983"/>
    <w:uiPriority w:val="0"/>
    <w:semiHidden/>
    <w:qFormat/>
    <w:rPr>
      <w:rFonts w:ascii="Courier New" w:hAnsi="Courier New" w:cs="Courier New"/>
      <w:sz w:val="24"/>
      <w:szCs w:val="24"/>
    </w:rPr>
  </w:style>
  <w:style w:type="character" w:styleId="1111" w:customStyle="1">
    <w:name w:val="注释标题 Char3"/>
    <w:basedOn w:val="981"/>
    <w:link w:val="999"/>
    <w:uiPriority w:val="0"/>
    <w:semiHidden/>
    <w:qFormat/>
    <w:rPr>
      <w:sz w:val="24"/>
      <w:szCs w:val="24"/>
    </w:rPr>
  </w:style>
  <w:style w:type="character" w:styleId="1112" w:customStyle="1">
    <w:name w:val="电子邮件签名 Char3"/>
    <w:basedOn w:val="981"/>
    <w:link w:val="1003"/>
    <w:uiPriority w:val="0"/>
    <w:semiHidden/>
    <w:qFormat/>
    <w:rPr>
      <w:sz w:val="24"/>
      <w:szCs w:val="24"/>
    </w:rPr>
  </w:style>
  <w:style w:type="character" w:styleId="1113" w:customStyle="1">
    <w:name w:val="称呼 Char3"/>
    <w:basedOn w:val="981"/>
    <w:link w:val="1018"/>
    <w:uiPriority w:val="0"/>
    <w:qFormat/>
    <w:rPr>
      <w:sz w:val="24"/>
      <w:szCs w:val="24"/>
    </w:rPr>
  </w:style>
  <w:style w:type="character" w:styleId="1114" w:customStyle="1">
    <w:name w:val="结束语 Char3"/>
    <w:basedOn w:val="981"/>
    <w:link w:val="1022"/>
    <w:uiPriority w:val="0"/>
    <w:semiHidden/>
    <w:qFormat/>
    <w:rPr>
      <w:sz w:val="24"/>
      <w:szCs w:val="24"/>
    </w:rPr>
  </w:style>
  <w:style w:type="character" w:styleId="1115" w:customStyle="1">
    <w:name w:val="HTML 地址 Char3"/>
    <w:basedOn w:val="981"/>
    <w:link w:val="1033"/>
    <w:uiPriority w:val="0"/>
    <w:semiHidden/>
    <w:qFormat/>
    <w:rPr>
      <w:i/>
      <w:iCs/>
      <w:sz w:val="24"/>
      <w:szCs w:val="24"/>
    </w:rPr>
  </w:style>
  <w:style w:type="character" w:styleId="1116" w:customStyle="1">
    <w:name w:val="尾注文本 Char4"/>
    <w:basedOn w:val="981"/>
    <w:link w:val="1048"/>
    <w:uiPriority w:val="0"/>
    <w:semiHidden/>
    <w:qFormat/>
    <w:rPr>
      <w:sz w:val="24"/>
      <w:szCs w:val="24"/>
    </w:rPr>
  </w:style>
  <w:style w:type="character" w:styleId="1117" w:customStyle="1">
    <w:name w:val="签名 Char3"/>
    <w:basedOn w:val="981"/>
    <w:link w:val="1057"/>
    <w:uiPriority w:val="0"/>
    <w:semiHidden/>
    <w:qFormat/>
    <w:rPr>
      <w:sz w:val="24"/>
      <w:szCs w:val="24"/>
    </w:rPr>
  </w:style>
  <w:style w:type="character" w:styleId="1118" w:customStyle="1">
    <w:name w:val="脚注文本 Char2"/>
    <w:basedOn w:val="981"/>
    <w:link w:val="1068"/>
    <w:uiPriority w:val="99"/>
    <w:semiHidden/>
    <w:qFormat/>
    <w:rPr>
      <w:sz w:val="18"/>
      <w:szCs w:val="18"/>
    </w:rPr>
  </w:style>
  <w:style w:type="character" w:styleId="1119" w:customStyle="1">
    <w:name w:val="正文文本 2 Char2"/>
    <w:basedOn w:val="981"/>
    <w:link w:val="1079"/>
    <w:uiPriority w:val="0"/>
    <w:semiHidden/>
    <w:qFormat/>
    <w:rPr>
      <w:sz w:val="24"/>
      <w:szCs w:val="24"/>
    </w:rPr>
  </w:style>
  <w:style w:type="character" w:styleId="1120" w:customStyle="1">
    <w:name w:val="标题 Char4"/>
    <w:basedOn w:val="981"/>
    <w:link w:val="1090"/>
    <w:uiPriority w:val="10"/>
    <w:qFormat/>
    <w:rPr>
      <w:rFonts w:ascii="Cambria" w:hAnsi="Cambria" w:cs="Times New Roman"/>
      <w:b/>
      <w:bCs/>
      <w:sz w:val="32"/>
      <w:szCs w:val="32"/>
    </w:rPr>
  </w:style>
  <w:style w:type="character" w:styleId="1121" w:customStyle="1">
    <w:name w:val="正文首行缩进 Char3"/>
    <w:basedOn w:val="1010"/>
    <w:link w:val="1094"/>
    <w:uiPriority w:val="0"/>
    <w:qFormat/>
    <w:rPr>
      <w:sz w:val="24"/>
      <w:szCs w:val="24"/>
    </w:rPr>
  </w:style>
  <w:style w:type="character" w:styleId="1122" w:customStyle="1">
    <w:name w:val="正文首行缩进 2 Char3"/>
    <w:basedOn w:val="1027"/>
    <w:link w:val="1097"/>
    <w:uiPriority w:val="0"/>
    <w:semiHidden/>
    <w:qFormat/>
    <w:rPr>
      <w:rFonts w:ascii="宋体" w:hAnsi="Courier New" w:eastAsia="宋体"/>
      <w:spacing w:val="-4"/>
      <w:sz w:val="24"/>
      <w:szCs w:val="24"/>
      <w:lang w:val="en-US" w:eastAsia="zh-CN" w:bidi="ar-SA"/>
    </w:rPr>
  </w:style>
  <w:style w:type="paragraph" w:styleId="1123" w:customStyle="1">
    <w:name w:val="正文文字 6"/>
    <w:next w:val="772"/>
    <w:uiPriority w:val="99"/>
    <w:qFormat/>
    <w:pPr>
      <w:ind w:left="240"/>
      <w:jc w:val="both"/>
      <w:widowControl w:val="off"/>
    </w:pPr>
    <w:rPr>
      <w:rFonts w:hint="default" w:ascii="宋体" w:hAnsi="Times New Roman" w:eastAsia="宋体" w:cs="Times New Roman"/>
      <w:b/>
      <w:bCs/>
      <w:sz w:val="32"/>
      <w:szCs w:val="32"/>
      <w:lang w:val="en-US" w:eastAsia="zh-CN" w:bidi="ar-SA"/>
    </w:rPr>
  </w:style>
  <w:style w:type="character" w:styleId="1124" w:customStyle="1">
    <w:name w:val="Default Char"/>
    <w:link w:val="824"/>
    <w:uiPriority w:val="99"/>
    <w:qFormat/>
    <w:rPr>
      <w:rFonts w:ascii="MS Mincho" w:hAnsi="Calibri" w:eastAsia="MS Mincho"/>
      <w:color w:val="000000"/>
      <w:sz w:val="24"/>
      <w:szCs w:val="24"/>
      <w:lang w:bidi="ar-SA"/>
    </w:rPr>
  </w:style>
  <w:style w:type="character" w:styleId="1125" w:customStyle="1">
    <w:name w:val="纯文本 Char1"/>
    <w:uiPriority w:val="0"/>
    <w:qFormat/>
    <w:rPr>
      <w:rFonts w:ascii="宋体" w:hAnsi="Courier New"/>
      <w:sz w:val="21"/>
    </w:rPr>
  </w:style>
  <w:style w:type="character" w:styleId="1126" w:customStyle="1">
    <w:name w:val="Char Char7"/>
    <w:uiPriority w:val="0"/>
    <w:qFormat/>
    <w:rPr>
      <w:rFonts w:ascii="宋体" w:hAnsi="Courier New"/>
      <w:sz w:val="21"/>
      <w:szCs w:val="21"/>
    </w:rPr>
  </w:style>
  <w:style w:type="character" w:styleId="1127" w:customStyle="1">
    <w:name w:val="列出段落 Char"/>
    <w:link w:val="1128"/>
    <w:uiPriority w:val="0"/>
    <w:qFormat/>
    <w:rPr>
      <w:rFonts w:ascii="Calibri" w:hAnsi="Calibri"/>
      <w:sz w:val="24"/>
      <w:szCs w:val="24"/>
      <w:lang w:eastAsia="en-US" w:bidi="en-US"/>
    </w:rPr>
  </w:style>
  <w:style w:type="paragraph" w:styleId="1128" w:customStyle="1">
    <w:name w:val="列出段落1"/>
    <w:basedOn w:val="772"/>
    <w:link w:val="1127"/>
    <w:uiPriority w:val="0"/>
    <w:qFormat/>
    <w:pPr>
      <w:contextualSpacing/>
      <w:ind w:left="720"/>
      <w:jc w:val="left"/>
      <w:widowControl/>
    </w:pPr>
    <w:rPr>
      <w:rFonts w:ascii="Calibri" w:hAnsi="Calibri"/>
      <w:lang w:eastAsia="en-US" w:bidi="en-US"/>
    </w:rPr>
  </w:style>
  <w:style w:type="character" w:styleId="1129" w:customStyle="1">
    <w:name w:val="纯文本 Char2"/>
    <w:uiPriority w:val="99"/>
    <w:qFormat/>
    <w:rPr>
      <w:rFonts w:ascii="宋体" w:hAnsi="Courier New" w:eastAsia="宋体"/>
      <w:sz w:val="21"/>
      <w:lang w:val="en-US" w:eastAsia="zh-CN" w:bidi="ar-SA"/>
    </w:rPr>
  </w:style>
  <w:style w:type="character" w:styleId="1130" w:customStyle="1">
    <w:name w:val="纯文本 字符"/>
    <w:uiPriority w:val="0"/>
    <w:qFormat/>
    <w:rPr>
      <w:rFonts w:ascii="宋体" w:hAnsi="Courier New" w:eastAsia="宋体"/>
      <w:sz w:val="21"/>
      <w:lang w:val="en-US" w:eastAsia="zh-CN" w:bidi="ar-SA"/>
    </w:rPr>
  </w:style>
  <w:style w:type="character" w:styleId="1131" w:customStyle="1">
    <w:name w:val="普通文字1 Char2"/>
    <w:uiPriority w:val="0"/>
    <w:qFormat/>
    <w:rPr>
      <w:rFonts w:ascii="宋体" w:hAnsi="Courier New" w:eastAsia="宋体"/>
    </w:rPr>
  </w:style>
  <w:style w:type="paragraph" w:styleId="1132" w:customStyle="1">
    <w:name w:val="xl64"/>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4" w:customStyle="1">
    <w:name w:val="xl85"/>
    <w:basedOn w:val="772"/>
    <w:uiPriority w:val="0"/>
    <w:qFormat/>
    <w:pPr>
      <w:jc w:val="left"/>
      <w:spacing w:before="100" w:beforeAutospacing="1" w:after="100" w:afterAutospacing="1"/>
      <w:widowControl/>
    </w:pPr>
    <w:rPr>
      <w:rFonts w:ascii="宋体" w:hAnsi="宋体" w:cs="宋体"/>
      <w:sz w:val="24"/>
    </w:rPr>
  </w:style>
  <w:style w:type="paragraph" w:styleId="1135" w:customStyle="1">
    <w:name w:val="xl82"/>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6" w:customStyle="1">
    <w:name w:val="xl66"/>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137" w:customStyle="1">
    <w:name w:val="xl69"/>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8" w:customStyle="1">
    <w:name w:val="xl65"/>
    <w:basedOn w:val="77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4"/>
    </w:rPr>
  </w:style>
  <w:style w:type="paragraph" w:styleId="1139" w:customStyle="1">
    <w:name w:val="xl87"/>
    <w:basedOn w:val="77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40" w:customStyle="1">
    <w:name w:val="xl77"/>
    <w:basedOn w:val="77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4"/>
    </w:rPr>
  </w:style>
  <w:style w:type="paragraph" w:styleId="1141" w:customStyle="1">
    <w:name w:val="样式1"/>
    <w:basedOn w:val="772"/>
    <w:next w:val="975"/>
    <w:uiPriority w:val="0"/>
    <w:qFormat/>
    <w:pPr>
      <w:ind w:firstLine="420"/>
      <w:spacing w:line="360" w:lineRule="auto"/>
    </w:pPr>
    <w:rPr>
      <w:rFonts w:ascii="宋体" w:hAnsi="宋体"/>
      <w:szCs w:val="21"/>
    </w:rPr>
  </w:style>
  <w:style w:type="paragraph" w:styleId="1142" w:customStyle="1">
    <w:name w:val="节"/>
    <w:basedOn w:val="772"/>
    <w:uiPriority w:val="0"/>
    <w:qFormat/>
    <w:pPr>
      <w:jc w:val="center"/>
      <w:spacing w:before="240" w:after="120" w:line="360" w:lineRule="auto"/>
      <w:outlineLvl w:val="0"/>
    </w:pPr>
    <w:rPr>
      <w:rFonts w:ascii="宋体" w:hAnsi="宋体"/>
      <w:bCs/>
      <w:sz w:val="28"/>
      <w:szCs w:val="28"/>
    </w:rPr>
  </w:style>
  <w:style w:type="paragraph" w:styleId="1143" w:customStyle="1">
    <w:name w:val="xl68"/>
    <w:basedOn w:val="77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44" w:customStyle="1">
    <w:name w:val="xl74"/>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45" w:customStyle="1">
    <w:name w:val="xl86"/>
    <w:basedOn w:val="77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146" w:customStyle="1">
    <w:name w:val="xl70"/>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7" w:customStyle="1">
    <w:name w:val="xl78"/>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8" w:customStyle="1">
    <w:name w:val="xl73"/>
    <w:basedOn w:val="77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149" w:customStyle="1">
    <w:name w:val="xl83"/>
    <w:basedOn w:val="77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150" w:customStyle="1">
    <w:name w:val="xl84"/>
    <w:basedOn w:val="772"/>
    <w:uiPriority w:val="0"/>
    <w:qFormat/>
    <w:pPr>
      <w:jc w:val="center"/>
      <w:spacing w:before="100" w:beforeAutospacing="1" w:after="100" w:afterAutospacing="1"/>
      <w:widowControl/>
    </w:pPr>
    <w:rPr>
      <w:rFonts w:ascii="宋体" w:hAnsi="宋体" w:cs="宋体"/>
      <w:b/>
      <w:bCs/>
      <w:sz w:val="32"/>
      <w:szCs w:val="32"/>
    </w:rPr>
  </w:style>
  <w:style w:type="paragraph" w:styleId="1151" w:customStyle="1">
    <w:name w:val="Char Char Char Char"/>
    <w:basedOn w:val="772"/>
    <w:uiPriority w:val="0"/>
    <w:qFormat/>
    <w:pPr>
      <w:jc w:val="left"/>
      <w:spacing w:after="160" w:line="240" w:lineRule="exact"/>
      <w:widowControl/>
    </w:pPr>
    <w:rPr>
      <w:rFonts w:ascii="Verdana" w:hAnsi="Verdana"/>
      <w:sz w:val="20"/>
      <w:szCs w:val="20"/>
      <w:lang w:eastAsia="en-US"/>
    </w:rPr>
  </w:style>
  <w:style w:type="paragraph" w:styleId="1152" w:customStyle="1">
    <w:name w:val="xl76"/>
    <w:basedOn w:val="77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53" w:customStyle="1">
    <w:name w:val="xl80"/>
    <w:basedOn w:val="77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4" w:customStyle="1">
    <w:name w:val="Char Char1 Char Char Char"/>
    <w:basedOn w:val="772"/>
    <w:uiPriority w:val="0"/>
    <w:qFormat/>
    <w:rPr>
      <w:szCs w:val="20"/>
    </w:rPr>
  </w:style>
  <w:style w:type="paragraph" w:styleId="1155" w:customStyle="1">
    <w:name w:val="小条"/>
    <w:basedOn w:val="772"/>
    <w:uiPriority w:val="0"/>
    <w:qFormat/>
    <w:rPr>
      <w:rFonts w:hAnsi="宋体"/>
      <w:bCs/>
      <w:szCs w:val="20"/>
    </w:rPr>
  </w:style>
  <w:style w:type="paragraph" w:styleId="1156" w:customStyle="1">
    <w:name w:val="Char"/>
    <w:basedOn w:val="772"/>
    <w:link w:val="1157"/>
    <w:uiPriority w:val="0"/>
    <w:qFormat/>
    <w:pPr>
      <w:jc w:val="left"/>
      <w:spacing w:after="160" w:line="240" w:lineRule="exact"/>
      <w:widowControl/>
    </w:pPr>
    <w:rPr>
      <w:rFonts w:ascii="Arial" w:hAnsi="Arial" w:eastAsia="Times New Roman"/>
      <w:b/>
      <w:szCs w:val="20"/>
      <w:lang w:eastAsia="en-US"/>
    </w:rPr>
  </w:style>
  <w:style w:type="character" w:styleId="1157" w:customStyle="1">
    <w:name w:val="Char Char Char"/>
    <w:link w:val="1156"/>
    <w:uiPriority w:val="0"/>
    <w:qFormat/>
    <w:rPr>
      <w:rFonts w:ascii="Arial" w:hAnsi="Arial" w:eastAsia="Times New Roman" w:cs="Verdana"/>
      <w:b/>
      <w:sz w:val="24"/>
      <w:lang w:eastAsia="en-US"/>
    </w:rPr>
  </w:style>
  <w:style w:type="paragraph" w:styleId="1158" w:customStyle="1">
    <w:name w:val="段落"/>
    <w:basedOn w:val="772"/>
    <w:uiPriority w:val="0"/>
    <w:qFormat/>
    <w:rPr>
      <w:rFonts w:ascii="宋体" w:hAnsi="宋体"/>
      <w:bCs/>
      <w:szCs w:val="20"/>
    </w:rPr>
  </w:style>
  <w:style w:type="paragraph" w:styleId="1159" w:customStyle="1">
    <w:name w:val="TOC 标题2"/>
    <w:basedOn w:val="972"/>
    <w:next w:val="772"/>
    <w:uiPriority w:val="0"/>
    <w:qFormat/>
    <w:pPr>
      <w:jc w:val="left"/>
      <w:spacing w:before="240" w:line="259" w:lineRule="auto"/>
      <w:widowControl/>
      <w:tabs>
        <w:tab w:val="clear" w:pos="330" w:leader="none"/>
        <w:tab w:val="clear" w:pos="7020" w:leader="none"/>
      </w:tabs>
      <w:outlineLvl w:val="9"/>
    </w:pPr>
    <w:rPr>
      <w:rFonts w:ascii="Calibri Light" w:hAnsi="Calibri Light" w:eastAsia="宋体" w:cs="Times New Roman"/>
      <w:b w:val="0"/>
      <w:bCs w:val="0"/>
      <w:color w:val="2e74b5"/>
      <w:sz w:val="32"/>
      <w:szCs w:val="32"/>
    </w:rPr>
  </w:style>
  <w:style w:type="paragraph" w:styleId="1160" w:customStyle="1">
    <w:name w:val="无间隔1"/>
    <w:link w:val="1161"/>
    <w:uiPriority w:val="0"/>
    <w:qFormat/>
    <w:pPr>
      <w:jc w:val="both"/>
      <w:widowControl w:val="off"/>
    </w:pPr>
    <w:rPr>
      <w:rFonts w:hint="default" w:ascii="Calibri" w:hAnsi="Calibri" w:eastAsia="宋体" w:cs="Times New Roman"/>
      <w:sz w:val="21"/>
      <w:szCs w:val="22"/>
      <w:lang w:val="en-US" w:eastAsia="zh-CN" w:bidi="ar-SA"/>
    </w:rPr>
  </w:style>
  <w:style w:type="character" w:styleId="1161" w:customStyle="1">
    <w:name w:val="无间隔 Char"/>
    <w:link w:val="1160"/>
    <w:uiPriority w:val="0"/>
    <w:qFormat/>
    <w:rPr>
      <w:rFonts w:ascii="Calibri" w:hAnsi="Calibri"/>
      <w:sz w:val="21"/>
      <w:szCs w:val="22"/>
      <w:lang w:bidi="ar-SA"/>
    </w:rPr>
  </w:style>
  <w:style w:type="paragraph" w:styleId="1162" w:customStyle="1">
    <w:name w:val="xl72"/>
    <w:basedOn w:val="7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3" w:customStyle="1">
    <w:name w:val="列出段落2"/>
    <w:basedOn w:val="772"/>
    <w:uiPriority w:val="0"/>
    <w:qFormat/>
    <w:pPr>
      <w:ind w:firstLine="420"/>
    </w:pPr>
  </w:style>
  <w:style w:type="paragraph" w:styleId="1164" w:customStyle="1">
    <w:name w:val="Char Char Char Char1 Char Char Char"/>
    <w:basedOn w:val="772"/>
    <w:uiPriority w:val="0"/>
    <w:qFormat/>
    <w:rPr>
      <w:rFonts w:ascii="Tahoma" w:hAnsi="Tahoma"/>
      <w:sz w:val="24"/>
      <w:szCs w:val="20"/>
    </w:rPr>
  </w:style>
  <w:style w:type="paragraph" w:styleId="1165" w:customStyle="1">
    <w:name w:val="xl75"/>
    <w:basedOn w:val="7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66" w:customStyle="1">
    <w:name w:val="xl67"/>
    <w:basedOn w:val="77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167" w:customStyle="1">
    <w:name w:val="普通正文"/>
    <w:basedOn w:val="772"/>
    <w:uiPriority w:val="0"/>
    <w:qFormat/>
    <w:pPr>
      <w:ind w:firstLine="480"/>
      <w:jc w:val="left"/>
      <w:spacing w:before="120" w:after="120" w:line="360" w:lineRule="auto"/>
    </w:pPr>
    <w:rPr>
      <w:rFonts w:ascii="Arial" w:hAnsi="Arial"/>
      <w:sz w:val="24"/>
    </w:rPr>
  </w:style>
  <w:style w:type="paragraph" w:styleId="1168" w:customStyle="1">
    <w:name w:val="xl71"/>
    <w:basedOn w:val="7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9" w:customStyle="1">
    <w:name w:val="xl79"/>
    <w:basedOn w:val="77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70" w:customStyle="1">
    <w:name w:val="样式 标题 2节标题 1.11.1标题2b2标题 2 Char标题 2 Char Char Char Charb2 ..."/>
    <w:basedOn w:val="973"/>
    <w:uiPriority w:val="0"/>
    <w:qFormat/>
    <w:pPr>
      <w:ind w:left="1260" w:hanging="420"/>
      <w:tabs>
        <w:tab w:val="left" w:pos="720" w:leader="none"/>
        <w:tab w:val="left" w:pos="1260" w:leader="none"/>
      </w:tabs>
    </w:pPr>
    <w:rPr>
      <w:rFonts w:ascii="宋体" w:hAnsi="宋体" w:eastAsia="宋体"/>
      <w:szCs w:val="21"/>
    </w:rPr>
  </w:style>
  <w:style w:type="paragraph" w:styleId="1171" w:customStyle="1">
    <w:name w:val="xl81"/>
    <w:basedOn w:val="77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72" w:customStyle="1">
    <w:name w:val="列出段落21"/>
    <w:basedOn w:val="772"/>
    <w:uiPriority w:val="0"/>
    <w:qFormat/>
    <w:pPr>
      <w:ind w:firstLine="420"/>
    </w:pPr>
    <w:rPr>
      <w:rFonts w:ascii="Calibri" w:hAnsi="Calibri"/>
      <w:szCs w:val="22"/>
    </w:rPr>
  </w:style>
  <w:style w:type="paragraph" w:styleId="1173" w:customStyle="1">
    <w:name w:val="列出段落3"/>
    <w:basedOn w:val="772"/>
    <w:uiPriority w:val="0"/>
    <w:qFormat/>
    <w:pPr>
      <w:ind w:firstLine="420"/>
    </w:pPr>
    <w:rPr>
      <w:szCs w:val="21"/>
    </w:rPr>
  </w:style>
  <w:style w:type="character" w:styleId="1174" w:customStyle="1">
    <w:name w:val="emailstyle20"/>
    <w:uiPriority w:val="0"/>
    <w:qFormat/>
    <w:rPr>
      <w:rFonts w:ascii="Arial" w:hAnsi="Arial" w:eastAsia="宋体"/>
      <w:color w:val="000000"/>
      <w:sz w:val="20"/>
    </w:rPr>
  </w:style>
  <w:style w:type="character" w:styleId="1175" w:customStyle="1">
    <w:name w:val="Char Char24"/>
    <w:uiPriority w:val="0"/>
    <w:qFormat/>
    <w:rPr>
      <w:rFonts w:eastAsia="宋体"/>
      <w:sz w:val="32"/>
      <w:szCs w:val="24"/>
      <w:lang w:val="en-US" w:eastAsia="zh-CN" w:bidi="ar-SA"/>
    </w:rPr>
  </w:style>
  <w:style w:type="character" w:styleId="1176" w:customStyle="1">
    <w:name w:val="Quote Char Char"/>
    <w:uiPriority w:val="0"/>
    <w:qFormat/>
    <w:rPr>
      <w:i/>
      <w:iCs/>
      <w:color w:val="000000"/>
      <w:sz w:val="21"/>
      <w:szCs w:val="24"/>
    </w:rPr>
  </w:style>
  <w:style w:type="character" w:styleId="1177" w:customStyle="1">
    <w:name w:val="apple-style-span"/>
    <w:uiPriority w:val="0"/>
    <w:qFormat/>
  </w:style>
  <w:style w:type="character" w:styleId="1178" w:customStyle="1">
    <w:name w:val="称呼 Char2"/>
    <w:basedOn w:val="981"/>
    <w:uiPriority w:val="0"/>
    <w:qFormat/>
    <w:rPr>
      <w:sz w:val="21"/>
      <w:szCs w:val="24"/>
    </w:rPr>
  </w:style>
  <w:style w:type="character" w:styleId="1179" w:customStyle="1">
    <w:name w:val="正文文本缩进 3 Char2"/>
    <w:basedOn w:val="981"/>
    <w:uiPriority w:val="99"/>
    <w:qFormat/>
    <w:rPr>
      <w:sz w:val="16"/>
      <w:szCs w:val="16"/>
    </w:rPr>
  </w:style>
  <w:style w:type="character" w:styleId="1180" w:customStyle="1">
    <w:name w:val="文档结构图 Char2"/>
    <w:uiPriority w:val="99"/>
    <w:qFormat/>
    <w:rPr>
      <w:rFonts w:ascii="宋体" w:hAnsi="Calibri" w:eastAsia="宋体" w:cs="Times New Roman"/>
      <w:sz w:val="18"/>
      <w:szCs w:val="18"/>
    </w:rPr>
  </w:style>
  <w:style w:type="character" w:styleId="1181" w:customStyle="1">
    <w:name w:val="Char Char31"/>
    <w:uiPriority w:val="0"/>
    <w:qFormat/>
    <w:rPr>
      <w:rFonts w:eastAsia="宋体"/>
      <w:sz w:val="32"/>
      <w:szCs w:val="24"/>
      <w:lang w:val="en-US" w:eastAsia="zh-CN" w:bidi="ar-SA"/>
    </w:rPr>
  </w:style>
  <w:style w:type="character" w:styleId="1182" w:customStyle="1">
    <w:name w:val="zj-122 Char Char"/>
    <w:link w:val="1183"/>
    <w:uiPriority w:val="0"/>
    <w:qFormat/>
    <w:rPr>
      <w:rFonts w:ascii="Cambria" w:hAnsi="Cambria"/>
      <w:iCs/>
      <w:sz w:val="21"/>
      <w:szCs w:val="21"/>
      <w:lang w:bidi="en-US"/>
    </w:rPr>
  </w:style>
  <w:style w:type="paragraph" w:styleId="1183" w:customStyle="1">
    <w:name w:val="zj-122"/>
    <w:basedOn w:val="1160"/>
    <w:link w:val="1182"/>
    <w:uiPriority w:val="0"/>
    <w:qFormat/>
    <w:pPr>
      <w:jc w:val="left"/>
      <w:widowControl/>
    </w:pPr>
    <w:rPr>
      <w:rFonts w:ascii="Cambria" w:hAnsi="Cambria"/>
      <w:iCs/>
      <w:szCs w:val="21"/>
      <w:lang w:bidi="en-US"/>
    </w:rPr>
  </w:style>
  <w:style w:type="character" w:styleId="1184" w:customStyle="1">
    <w:name w:val="样式 宋体 小四"/>
    <w:uiPriority w:val="0"/>
    <w:qFormat/>
    <w:rPr>
      <w:rFonts w:ascii="宋体" w:hAnsi="宋体" w:eastAsia="宋体"/>
      <w:sz w:val="24"/>
      <w:szCs w:val="24"/>
      <w:lang w:val="en-US" w:eastAsia="zh-CN" w:bidi="ar-SA"/>
    </w:rPr>
  </w:style>
  <w:style w:type="character" w:styleId="1185" w:customStyle="1">
    <w:name w:val="标书正文格式 Char1"/>
    <w:link w:val="1186"/>
    <w:uiPriority w:val="0"/>
    <w:qFormat/>
    <w:rPr>
      <w:rFonts w:ascii="Arial" w:hAnsi="Arial" w:eastAsia="Times New Roman"/>
      <w:lang w:val="en-US" w:eastAsia="zh-CN" w:bidi="ar-SA"/>
    </w:rPr>
  </w:style>
  <w:style w:type="paragraph" w:styleId="1186" w:customStyle="1">
    <w:name w:val="标书正文格式"/>
    <w:link w:val="1185"/>
    <w:uiPriority w:val="0"/>
    <w:qFormat/>
    <w:pPr>
      <w:ind w:firstLine="200"/>
    </w:pPr>
    <w:rPr>
      <w:rFonts w:hint="default" w:ascii="Arial" w:hAnsi="Arial" w:eastAsia="Times New Roman" w:cs="Times New Roman"/>
      <w:lang w:val="en-US" w:eastAsia="zh-CN" w:bidi="ar-SA"/>
    </w:rPr>
  </w:style>
  <w:style w:type="character" w:styleId="1187" w:customStyle="1">
    <w:name w:val="unnamed31"/>
    <w:uiPriority w:val="0"/>
    <w:qFormat/>
    <w:rPr>
      <w:spacing w:val="460"/>
      <w:sz w:val="18"/>
      <w:szCs w:val="18"/>
    </w:rPr>
  </w:style>
  <w:style w:type="character" w:styleId="1188" w:customStyle="1">
    <w:name w:val="尾注文本 Char"/>
    <w:uiPriority w:val="0"/>
    <w:qFormat/>
    <w:rPr>
      <w:sz w:val="21"/>
      <w:szCs w:val="24"/>
    </w:rPr>
  </w:style>
  <w:style w:type="character" w:styleId="1189" w:customStyle="1">
    <w:name w:val="电子邮件签名 Char"/>
    <w:uiPriority w:val="0"/>
    <w:qFormat/>
    <w:rPr>
      <w:rFonts w:ascii="宋体" w:hAnsi="宋体"/>
      <w:sz w:val="24"/>
      <w:szCs w:val="24"/>
    </w:rPr>
  </w:style>
  <w:style w:type="character" w:styleId="1190" w:customStyle="1">
    <w:name w:val="结束语 Char1"/>
    <w:uiPriority w:val="99"/>
    <w:qFormat/>
    <w:rPr>
      <w:sz w:val="21"/>
      <w:szCs w:val="24"/>
    </w:rPr>
  </w:style>
  <w:style w:type="character" w:styleId="1191" w:customStyle="1">
    <w:name w:val="副标题 Char2"/>
    <w:uiPriority w:val="11"/>
    <w:qFormat/>
    <w:rPr>
      <w:rFonts w:ascii="Cambria" w:hAnsi="Cambria" w:cs="Times New Roman"/>
      <w:b/>
      <w:bCs/>
      <w:sz w:val="32"/>
      <w:szCs w:val="32"/>
    </w:rPr>
  </w:style>
  <w:style w:type="character" w:styleId="1192" w:customStyle="1">
    <w:name w:val="明显引用 Char2"/>
    <w:uiPriority w:val="30"/>
    <w:qFormat/>
    <w:rPr>
      <w:b/>
      <w:bCs/>
      <w:i/>
      <w:iCs/>
      <w:color w:val="4f81bd"/>
      <w:sz w:val="21"/>
      <w:szCs w:val="24"/>
    </w:rPr>
  </w:style>
  <w:style w:type="character" w:styleId="1193" w:customStyle="1">
    <w:name w:val="z-窗体顶端 Char"/>
    <w:uiPriority w:val="0"/>
    <w:qFormat/>
    <w:rPr>
      <w:rFonts w:ascii="Arial" w:hAnsi="Arial" w:cs="Arial"/>
      <w:vanish/>
      <w:sz w:val="16"/>
      <w:szCs w:val="16"/>
    </w:rPr>
  </w:style>
  <w:style w:type="character" w:styleId="1194" w:customStyle="1">
    <w:name w:val="注意框体 Char"/>
    <w:uiPriority w:val="0"/>
    <w:qFormat/>
    <w:rPr>
      <w:rFonts w:ascii="Cambria" w:hAnsi="Cambria" w:eastAsia="宋体" w:cs="Times New Roman"/>
    </w:rPr>
  </w:style>
  <w:style w:type="character" w:styleId="1195" w:customStyle="1">
    <w:name w:val="fontstyle01"/>
    <w:uiPriority w:val="0"/>
    <w:qFormat/>
    <w:rPr>
      <w:rFonts w:hint="eastAsia" w:ascii="仿宋" w:hAnsi="仿宋" w:eastAsia="仿宋"/>
      <w:color w:val="000000"/>
      <w:sz w:val="28"/>
      <w:szCs w:val="28"/>
    </w:rPr>
  </w:style>
  <w:style w:type="character" w:styleId="1196" w:customStyle="1">
    <w:name w:val="批注主题 Char Char"/>
    <w:uiPriority w:val="0"/>
    <w:qFormat/>
    <w:rPr>
      <w:rFonts w:eastAsia="宋体"/>
      <w:b/>
      <w:bCs/>
      <w:sz w:val="21"/>
      <w:szCs w:val="24"/>
      <w:lang w:bidi="ar-SA"/>
    </w:rPr>
  </w:style>
  <w:style w:type="character" w:styleId="1197" w:customStyle="1">
    <w:name w:val="标题11 Char"/>
    <w:uiPriority w:val="0"/>
    <w:qFormat/>
    <w:rPr>
      <w:rFonts w:ascii="Arial" w:hAnsi="Arial" w:eastAsia="黑体" w:cs="Arial"/>
      <w:b/>
      <w:bCs/>
      <w:color w:val="0033cc"/>
      <w:sz w:val="24"/>
      <w:szCs w:val="21"/>
      <w:lang w:val="en-US" w:eastAsia="zh-CN" w:bidi="ar-SA"/>
    </w:rPr>
  </w:style>
  <w:style w:type="character" w:styleId="1198" w:customStyle="1">
    <w:name w:val="正文文本缩进 2 Char1"/>
    <w:uiPriority w:val="0"/>
    <w:qFormat/>
    <w:rPr>
      <w:sz w:val="21"/>
    </w:rPr>
  </w:style>
  <w:style w:type="character" w:styleId="1199" w:customStyle="1">
    <w:name w:val="Normal - Small Char"/>
    <w:link w:val="1200"/>
    <w:uiPriority w:val="0"/>
    <w:qFormat/>
    <w:rPr>
      <w:bCs/>
      <w:szCs w:val="22"/>
      <w:lang w:val="en-GB" w:eastAsia="zh-TW"/>
    </w:rPr>
  </w:style>
  <w:style w:type="paragraph" w:styleId="1200" w:customStyle="1">
    <w:name w:val="Normal - Small"/>
    <w:basedOn w:val="772"/>
    <w:link w:val="1199"/>
    <w:uiPriority w:val="0"/>
    <w:qFormat/>
    <w:pPr>
      <w:jc w:val="left"/>
    </w:pPr>
    <w:rPr>
      <w:bCs/>
      <w:sz w:val="20"/>
      <w:szCs w:val="22"/>
      <w:lang w:val="en-GB" w:eastAsia="zh-TW"/>
    </w:rPr>
  </w:style>
  <w:style w:type="character" w:styleId="1201" w:customStyle="1">
    <w:name w:val="普通文字 Char"/>
    <w:uiPriority w:val="0"/>
    <w:qFormat/>
    <w:rPr>
      <w:rFonts w:ascii="宋体" w:hAnsi="Courier New" w:eastAsia="宋体"/>
      <w:sz w:val="21"/>
      <w:lang w:val="en-US" w:eastAsia="zh-CN"/>
    </w:rPr>
  </w:style>
  <w:style w:type="character" w:styleId="1202"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203" w:customStyle="1">
    <w:name w:val="Footer-Even Char"/>
    <w:uiPriority w:val="0"/>
    <w:qFormat/>
    <w:rPr>
      <w:rFonts w:ascii="Tahoma" w:hAnsi="Tahoma" w:eastAsia="黑体" w:cs="Times New Roman"/>
      <w:b/>
      <w:sz w:val="21"/>
      <w:szCs w:val="21"/>
      <w:lang w:val="en-US" w:eastAsia="zh-CN" w:bidi="ar-SA"/>
    </w:rPr>
  </w:style>
  <w:style w:type="character" w:styleId="1204" w:customStyle="1">
    <w:name w:val="书籍标题1"/>
    <w:uiPriority w:val="0"/>
    <w:qFormat/>
    <w:rPr>
      <w:b/>
      <w:bCs/>
      <w:smallCaps/>
      <w:spacing w:val="5"/>
    </w:rPr>
  </w:style>
  <w:style w:type="character" w:styleId="1205" w:customStyle="1">
    <w:name w:val="引用 Char2"/>
    <w:uiPriority w:val="29"/>
    <w:qFormat/>
    <w:rPr>
      <w:i/>
      <w:iCs/>
      <w:color w:val="000000"/>
      <w:sz w:val="21"/>
      <w:szCs w:val="24"/>
    </w:rPr>
  </w:style>
  <w:style w:type="character" w:styleId="1206" w:customStyle="1">
    <w:name w:val="正文文本缩进 3 Char Char"/>
    <w:uiPriority w:val="0"/>
    <w:qFormat/>
    <w:rPr>
      <w:rFonts w:ascii="仿宋_GB2312" w:eastAsia="仿宋_GB2312"/>
      <w:sz w:val="28"/>
      <w:szCs w:val="24"/>
      <w:lang w:val="en-US" w:eastAsia="zh-CN" w:bidi="ar-SA"/>
    </w:rPr>
  </w:style>
  <w:style w:type="character" w:styleId="1207" w:customStyle="1">
    <w:name w:val="Char Char91"/>
    <w:uiPriority w:val="0"/>
    <w:qFormat/>
    <w:rPr>
      <w:rFonts w:eastAsia="宋体"/>
      <w:b/>
      <w:bCs/>
      <w:sz w:val="32"/>
      <w:szCs w:val="44"/>
      <w:lang w:val="en-US" w:eastAsia="zh-CN" w:bidi="ar-SA"/>
    </w:rPr>
  </w:style>
  <w:style w:type="character" w:styleId="1208" w:customStyle="1">
    <w:name w:val="批注框文本 Char1"/>
    <w:uiPriority w:val="0"/>
    <w:qFormat/>
    <w:rPr>
      <w:rFonts w:ascii="Times New Roman" w:hAnsi="Times New Roman" w:eastAsia="宋体" w:cs="Times New Roman"/>
      <w:sz w:val="18"/>
      <w:szCs w:val="18"/>
    </w:rPr>
  </w:style>
  <w:style w:type="character" w:styleId="1209" w:customStyle="1">
    <w:name w:val="Plain Text Char"/>
    <w:uiPriority w:val="0"/>
    <w:qFormat/>
    <w:rPr>
      <w:rFonts w:ascii="宋体" w:hAnsi="Courier New" w:eastAsia="宋体"/>
      <w:sz w:val="24"/>
      <w:lang w:bidi="ar-SA"/>
    </w:rPr>
  </w:style>
  <w:style w:type="character" w:styleId="1210" w:customStyle="1">
    <w:name w:val="Body Text Indent Char"/>
    <w:uiPriority w:val="0"/>
    <w:qFormat/>
    <w:rPr>
      <w:rFonts w:ascii="宋体" w:hAnsi="宋体" w:eastAsia="宋体"/>
      <w:sz w:val="21"/>
      <w:lang w:val="en-US" w:eastAsia="zh-CN" w:bidi="ar-SA"/>
    </w:rPr>
  </w:style>
  <w:style w:type="character" w:styleId="1211" w:customStyle="1">
    <w:name w:val="批注文字 Char1"/>
    <w:uiPriority w:val="0"/>
    <w:qFormat/>
    <w:rPr>
      <w:rFonts w:ascii="Times New Roman" w:hAnsi="Times New Roman" w:eastAsia="宋体" w:cs="Times New Roman"/>
      <w:szCs w:val="24"/>
    </w:rPr>
  </w:style>
  <w:style w:type="character" w:styleId="1212" w:customStyle="1">
    <w:name w:val="Body Text Indent 2 Char"/>
    <w:uiPriority w:val="0"/>
    <w:qFormat/>
    <w:rPr>
      <w:rFonts w:eastAsia="宋体"/>
      <w:sz w:val="21"/>
      <w:szCs w:val="24"/>
      <w:lang w:val="en-US" w:eastAsia="zh-CN" w:bidi="ar-SA"/>
    </w:rPr>
  </w:style>
  <w:style w:type="character" w:styleId="1213" w:customStyle="1">
    <w:name w:val="批注文字 Char2"/>
    <w:uiPriority w:val="0"/>
    <w:qFormat/>
    <w:rPr>
      <w:rFonts w:eastAsia="宋体"/>
      <w:sz w:val="21"/>
      <w:szCs w:val="24"/>
      <w:lang w:val="en-US" w:eastAsia="zh-CN" w:bidi="ar-SA"/>
    </w:rPr>
  </w:style>
  <w:style w:type="character" w:styleId="1214" w:customStyle="1">
    <w:name w:val="Char Char23"/>
    <w:uiPriority w:val="0"/>
    <w:qFormat/>
    <w:rPr>
      <w:rFonts w:eastAsia="宋体"/>
      <w:b/>
      <w:bCs/>
      <w:sz w:val="32"/>
      <w:szCs w:val="44"/>
      <w:lang w:val="en-US" w:eastAsia="zh-CN" w:bidi="ar-SA"/>
    </w:rPr>
  </w:style>
  <w:style w:type="character" w:styleId="1215" w:customStyle="1">
    <w:name w:val="Heading 4 Char"/>
    <w:uiPriority w:val="0"/>
    <w:qFormat/>
    <w:rPr>
      <w:rFonts w:ascii="Arial" w:hAnsi="Arial" w:eastAsia="宋体"/>
      <w:b/>
      <w:bCs/>
      <w:sz w:val="21"/>
      <w:szCs w:val="28"/>
      <w:lang w:val="en-US" w:eastAsia="zh-CN" w:bidi="ar-SA"/>
    </w:rPr>
  </w:style>
  <w:style w:type="character" w:styleId="1216" w:customStyle="1">
    <w:name w:val="书籍标题2"/>
    <w:uiPriority w:val="0"/>
    <w:qFormat/>
    <w:rPr>
      <w:b/>
      <w:bCs/>
      <w:smallCaps/>
      <w:spacing w:val="5"/>
    </w:rPr>
  </w:style>
  <w:style w:type="character" w:styleId="1217" w:customStyle="1">
    <w:name w:val="Heading 3 Char"/>
    <w:uiPriority w:val="0"/>
    <w:qFormat/>
    <w:rPr>
      <w:rFonts w:cs="Times New Roman"/>
      <w:b/>
      <w:bCs/>
      <w:sz w:val="32"/>
      <w:szCs w:val="32"/>
    </w:rPr>
  </w:style>
  <w:style w:type="character" w:styleId="1218" w:customStyle="1">
    <w:name w:val="明显强调1"/>
    <w:uiPriority w:val="0"/>
    <w:qFormat/>
    <w:rPr>
      <w:b/>
      <w:bCs/>
      <w:i/>
      <w:iCs/>
      <w:color w:val="4f81bd"/>
    </w:rPr>
  </w:style>
  <w:style w:type="character" w:styleId="1219" w:customStyle="1">
    <w:name w:val="标题4 Char Char"/>
    <w:link w:val="1220"/>
    <w:uiPriority w:val="0"/>
    <w:qFormat/>
    <w:rPr>
      <w:rFonts w:ascii="Arial" w:hAnsi="Arial"/>
      <w:b/>
      <w:bCs/>
      <w:sz w:val="24"/>
      <w:szCs w:val="32"/>
    </w:rPr>
  </w:style>
  <w:style w:type="paragraph" w:styleId="1220" w:customStyle="1">
    <w:name w:val="标题4"/>
    <w:basedOn w:val="973"/>
    <w:next w:val="1035"/>
    <w:link w:val="1219"/>
    <w:uiPriority w:val="0"/>
    <w:qFormat/>
    <w:pPr>
      <w:spacing w:before="60" w:after="60" w:line="413" w:lineRule="auto"/>
    </w:pPr>
    <w:rPr>
      <w:rFonts w:ascii="Arial" w:hAnsi="Arial"/>
    </w:rPr>
  </w:style>
  <w:style w:type="character" w:styleId="1221" w:customStyle="1">
    <w:name w:val="正文文本 Char1"/>
    <w:uiPriority w:val="0"/>
    <w:qFormat/>
    <w:rPr>
      <w:sz w:val="21"/>
      <w:szCs w:val="22"/>
    </w:rPr>
  </w:style>
  <w:style w:type="character" w:styleId="1222" w:customStyle="1">
    <w:name w:val="Footnote Text Char"/>
    <w:uiPriority w:val="0"/>
    <w:qFormat/>
    <w:rPr>
      <w:rFonts w:eastAsia="宋体"/>
      <w:sz w:val="18"/>
      <w:lang w:val="en-US" w:eastAsia="zh-CN" w:bidi="ar-SA"/>
    </w:rPr>
  </w:style>
  <w:style w:type="character" w:styleId="1223" w:customStyle="1">
    <w:name w:val="Comment Subject Char"/>
    <w:uiPriority w:val="0"/>
    <w:qFormat/>
    <w:rPr>
      <w:b/>
      <w:sz w:val="24"/>
      <w:lang w:bidi="ar-SA"/>
    </w:rPr>
  </w:style>
  <w:style w:type="character" w:styleId="1224" w:customStyle="1">
    <w:name w:val="明显引用 Char1"/>
    <w:link w:val="1225"/>
    <w:uiPriority w:val="30"/>
    <w:qFormat/>
    <w:rPr>
      <w:b/>
      <w:bCs/>
      <w:i/>
      <w:iCs/>
      <w:color w:val="4f81bd"/>
      <w:szCs w:val="24"/>
    </w:rPr>
  </w:style>
  <w:style w:type="paragraph" w:styleId="1225" w:customStyle="1">
    <w:name w:val="明显引用1"/>
    <w:basedOn w:val="772"/>
    <w:next w:val="772"/>
    <w:link w:val="1224"/>
    <w:uiPriority w:val="30"/>
    <w:qFormat/>
    <w:pPr>
      <w:ind w:left="936" w:right="936"/>
      <w:spacing w:before="200" w:after="280"/>
      <w:pBdr>
        <w:bottom w:val="single" w:color="4F81BD" w:sz="4" w:space="4"/>
      </w:pBdr>
    </w:pPr>
    <w:rPr>
      <w:b/>
      <w:bCs/>
      <w:i/>
      <w:iCs/>
      <w:color w:val="4f81bd"/>
      <w:sz w:val="20"/>
    </w:rPr>
  </w:style>
  <w:style w:type="character" w:styleId="1226" w:customStyle="1">
    <w:name w:val="Char Char18"/>
    <w:uiPriority w:val="0"/>
    <w:qFormat/>
    <w:rPr>
      <w:rFonts w:ascii="Times New Roman" w:hAnsi="Times New Roman" w:eastAsia="宋体" w:cs="Times New Roman"/>
      <w:b/>
      <w:bCs/>
      <w:sz w:val="28"/>
      <w:szCs w:val="28"/>
    </w:rPr>
  </w:style>
  <w:style w:type="character" w:styleId="1227" w:customStyle="1">
    <w:name w:val="明显参考1"/>
    <w:uiPriority w:val="0"/>
    <w:qFormat/>
    <w:rPr>
      <w:b/>
      <w:bCs/>
      <w:smallCaps/>
      <w:color w:val="c0504d"/>
      <w:spacing w:val="5"/>
      <w:u w:val="single"/>
    </w:rPr>
  </w:style>
  <w:style w:type="character" w:styleId="1228" w:customStyle="1">
    <w:name w:val="超链接_0"/>
    <w:uiPriority w:val="99"/>
    <w:qFormat/>
    <w:rPr>
      <w:rFonts w:ascii="Calibri" w:hAnsi="Calibri" w:cs="Times New Roman"/>
      <w:color w:val="0000ff"/>
      <w:u w:val="single"/>
    </w:rPr>
  </w:style>
  <w:style w:type="character" w:styleId="1229" w:customStyle="1">
    <w:name w:val="Title Char"/>
    <w:uiPriority w:val="0"/>
    <w:qFormat/>
    <w:rPr>
      <w:rFonts w:ascii="Cambria" w:hAnsi="Cambria"/>
      <w:b/>
      <w:sz w:val="32"/>
      <w:lang w:bidi="ar-SA"/>
    </w:rPr>
  </w:style>
  <w:style w:type="character" w:styleId="1230" w:customStyle="1">
    <w:name w:val="Balloon Text Char"/>
    <w:uiPriority w:val="0"/>
    <w:qFormat/>
    <w:rPr>
      <w:sz w:val="18"/>
      <w:lang w:bidi="ar-SA"/>
    </w:rPr>
  </w:style>
  <w:style w:type="character" w:styleId="1231" w:customStyle="1">
    <w:name w:val="Char Char20"/>
    <w:uiPriority w:val="0"/>
    <w:qFormat/>
    <w:rPr>
      <w:rFonts w:ascii="Times New Roman" w:hAnsi="Times New Roman" w:eastAsia="宋体" w:cs="Times New Roman"/>
      <w:b/>
      <w:bCs/>
      <w:sz w:val="24"/>
      <w:szCs w:val="32"/>
    </w:rPr>
  </w:style>
  <w:style w:type="character" w:styleId="1232" w:customStyle="1">
    <w:name w:val="Header Char"/>
    <w:uiPriority w:val="0"/>
    <w:qFormat/>
    <w:rPr>
      <w:rFonts w:eastAsia="宋体"/>
      <w:sz w:val="18"/>
      <w:szCs w:val="18"/>
      <w:lang w:val="en-US" w:eastAsia="zh-CN" w:bidi="ar-SA"/>
    </w:rPr>
  </w:style>
  <w:style w:type="character" w:styleId="1233" w:customStyle="1">
    <w:name w:val="文档结构图 Char1"/>
    <w:uiPriority w:val="0"/>
    <w:qFormat/>
    <w:rPr>
      <w:rFonts w:ascii="宋体" w:hAnsi="Times New Roman" w:eastAsia="宋体" w:cs="Times New Roman"/>
      <w:sz w:val="18"/>
      <w:szCs w:val="18"/>
    </w:rPr>
  </w:style>
  <w:style w:type="character" w:styleId="1234" w:customStyle="1">
    <w:name w:val="Heading 5 Char"/>
    <w:uiPriority w:val="0"/>
    <w:qFormat/>
    <w:rPr>
      <w:rFonts w:eastAsia="宋体"/>
      <w:b/>
      <w:bCs/>
      <w:sz w:val="28"/>
      <w:szCs w:val="28"/>
      <w:lang w:val="en-US" w:eastAsia="zh-CN" w:bidi="ar-SA"/>
    </w:rPr>
  </w:style>
  <w:style w:type="character" w:styleId="1235" w:customStyle="1">
    <w:name w:val="Heading 1 Char"/>
    <w:uiPriority w:val="0"/>
    <w:qFormat/>
    <w:rPr>
      <w:rFonts w:eastAsia="宋体"/>
      <w:b/>
      <w:bCs/>
      <w:sz w:val="32"/>
      <w:szCs w:val="44"/>
      <w:lang w:val="en-US" w:eastAsia="zh-CN" w:bidi="ar-SA"/>
    </w:rPr>
  </w:style>
  <w:style w:type="character" w:styleId="1236" w:customStyle="1">
    <w:name w:val="引用 Char"/>
    <w:uiPriority w:val="0"/>
    <w:qFormat/>
    <w:rPr>
      <w:i/>
      <w:iCs/>
      <w:color w:val="000000"/>
    </w:rPr>
  </w:style>
  <w:style w:type="paragraph" w:styleId="1237" w:customStyle="1">
    <w:name w:val="引用1"/>
    <w:basedOn w:val="772"/>
    <w:next w:val="772"/>
    <w:link w:val="1238"/>
    <w:uiPriority w:val="0"/>
    <w:qFormat/>
    <w:rPr>
      <w:i/>
      <w:iCs/>
      <w:color w:val="000000"/>
      <w:sz w:val="20"/>
      <w:szCs w:val="20"/>
    </w:rPr>
  </w:style>
  <w:style w:type="character" w:styleId="1238" w:customStyle="1">
    <w:name w:val="引用 Char3"/>
    <w:basedOn w:val="981"/>
    <w:link w:val="1237"/>
    <w:uiPriority w:val="29"/>
    <w:qFormat/>
    <w:rPr>
      <w:i/>
      <w:iCs/>
      <w:color w:val="000000"/>
      <w:sz w:val="24"/>
      <w:szCs w:val="24"/>
    </w:rPr>
  </w:style>
  <w:style w:type="character" w:styleId="1239" w:customStyle="1">
    <w:name w:val="Char Char22"/>
    <w:uiPriority w:val="0"/>
    <w:qFormat/>
    <w:rPr>
      <w:rFonts w:ascii="Times New Roman" w:hAnsi="Times New Roman" w:eastAsia="宋体" w:cs="Times New Roman"/>
      <w:b/>
      <w:bCs/>
      <w:sz w:val="32"/>
      <w:szCs w:val="44"/>
    </w:rPr>
  </w:style>
  <w:style w:type="character" w:styleId="1240" w:customStyle="1">
    <w:name w:val="Heading 3 Char1"/>
    <w:uiPriority w:val="0"/>
    <w:qFormat/>
    <w:rPr>
      <w:rFonts w:eastAsia="宋体"/>
      <w:b/>
      <w:bCs/>
      <w:sz w:val="24"/>
      <w:szCs w:val="32"/>
      <w:lang w:val="en-US" w:eastAsia="zh-CN" w:bidi="ar-SA"/>
    </w:rPr>
  </w:style>
  <w:style w:type="character" w:styleId="1241" w:customStyle="1">
    <w:name w:val="明显引用 Char"/>
    <w:uiPriority w:val="0"/>
    <w:qFormat/>
    <w:rPr>
      <w:b/>
      <w:bCs/>
      <w:i/>
      <w:iCs/>
      <w:color w:val="4f81bd"/>
    </w:rPr>
  </w:style>
  <w:style w:type="paragraph" w:styleId="1242" w:customStyle="1">
    <w:name w:val="明显引用2"/>
    <w:basedOn w:val="772"/>
    <w:next w:val="772"/>
    <w:link w:val="1243"/>
    <w:uiPriority w:val="0"/>
    <w:qFormat/>
    <w:pPr>
      <w:ind w:left="936" w:right="936"/>
      <w:spacing w:before="200" w:after="280"/>
      <w:pBdr>
        <w:bottom w:val="single" w:color="4F81BD" w:sz="4" w:space="4"/>
      </w:pBdr>
    </w:pPr>
    <w:rPr>
      <w:b/>
      <w:bCs/>
      <w:i/>
      <w:iCs/>
      <w:color w:val="4f81bd"/>
      <w:sz w:val="20"/>
      <w:szCs w:val="20"/>
    </w:rPr>
  </w:style>
  <w:style w:type="character" w:styleId="1243" w:customStyle="1">
    <w:name w:val="明显引用 Char3"/>
    <w:basedOn w:val="981"/>
    <w:link w:val="1242"/>
    <w:uiPriority w:val="30"/>
    <w:qFormat/>
    <w:rPr>
      <w:b/>
      <w:bCs/>
      <w:i/>
      <w:iCs/>
      <w:color w:val="4f81bd"/>
      <w:sz w:val="24"/>
      <w:szCs w:val="24"/>
    </w:rPr>
  </w:style>
  <w:style w:type="character" w:styleId="1244" w:customStyle="1">
    <w:name w:val="标题5 Char Char"/>
    <w:link w:val="1245"/>
    <w:uiPriority w:val="0"/>
    <w:qFormat/>
    <w:rPr>
      <w:rFonts w:ascii="Arial" w:hAnsi="Arial"/>
      <w:b/>
      <w:bCs/>
      <w:sz w:val="24"/>
      <w:szCs w:val="32"/>
    </w:rPr>
  </w:style>
  <w:style w:type="paragraph" w:styleId="1245" w:customStyle="1">
    <w:name w:val="标题5"/>
    <w:basedOn w:val="974"/>
    <w:link w:val="1244"/>
    <w:uiPriority w:val="0"/>
    <w:qFormat/>
    <w:pPr>
      <w:spacing w:line="413" w:lineRule="auto"/>
    </w:pPr>
    <w:rPr>
      <w:rFonts w:ascii="Arial" w:hAnsi="Arial"/>
      <w:sz w:val="24"/>
    </w:rPr>
  </w:style>
  <w:style w:type="character" w:styleId="1246" w:customStyle="1">
    <w:name w:val="Char Char181"/>
    <w:uiPriority w:val="0"/>
    <w:qFormat/>
    <w:rPr>
      <w:b/>
      <w:bCs/>
      <w:sz w:val="44"/>
      <w:szCs w:val="44"/>
    </w:rPr>
  </w:style>
  <w:style w:type="character" w:styleId="1247" w:customStyle="1">
    <w:name w:val="Char Char9"/>
    <w:uiPriority w:val="0"/>
    <w:qFormat/>
    <w:rPr>
      <w:rFonts w:eastAsia="宋体"/>
      <w:b/>
      <w:bCs/>
      <w:sz w:val="32"/>
      <w:szCs w:val="44"/>
      <w:lang w:val="en-US" w:eastAsia="zh-CN" w:bidi="ar-SA"/>
    </w:rPr>
  </w:style>
  <w:style w:type="character" w:styleId="1248" w:customStyle="1">
    <w:name w:val="Char Char19"/>
    <w:uiPriority w:val="0"/>
    <w:qFormat/>
    <w:rPr>
      <w:rFonts w:ascii="Arial" w:hAnsi="Arial" w:eastAsia="宋体" w:cs="Times New Roman"/>
      <w:b/>
      <w:bCs/>
      <w:szCs w:val="28"/>
    </w:rPr>
  </w:style>
  <w:style w:type="character" w:styleId="1249" w:customStyle="1">
    <w:name w:val="标题 Char1"/>
    <w:uiPriority w:val="10"/>
    <w:qFormat/>
    <w:rPr>
      <w:rFonts w:ascii="Cambria" w:hAnsi="Cambria" w:eastAsia="宋体" w:cs="Times New Roman"/>
      <w:b/>
      <w:bCs/>
      <w:sz w:val="32"/>
      <w:szCs w:val="32"/>
    </w:rPr>
  </w:style>
  <w:style w:type="character" w:styleId="1250" w:customStyle="1">
    <w:name w:val="Document Map Char"/>
    <w:uiPriority w:val="0"/>
    <w:qFormat/>
    <w:rPr>
      <w:rFonts w:eastAsia="宋体"/>
      <w:sz w:val="21"/>
      <w:szCs w:val="24"/>
      <w:lang w:val="en-US" w:eastAsia="zh-CN" w:bidi="ar-SA"/>
    </w:rPr>
  </w:style>
  <w:style w:type="character" w:styleId="1251" w:customStyle="1">
    <w:name w:val="标题 Char2"/>
    <w:uiPriority w:val="10"/>
    <w:qFormat/>
    <w:rPr>
      <w:rFonts w:ascii="Cambria" w:hAnsi="Cambria" w:eastAsia="宋体" w:cs="Times New Roman"/>
      <w:b/>
      <w:bCs/>
      <w:sz w:val="32"/>
      <w:szCs w:val="32"/>
    </w:rPr>
  </w:style>
  <w:style w:type="character" w:styleId="1252" w:customStyle="1">
    <w:name w:val="Comment Text Char1"/>
    <w:uiPriority w:val="0"/>
    <w:qFormat/>
    <w:rPr>
      <w:sz w:val="24"/>
      <w:lang w:bidi="ar-SA"/>
    </w:rPr>
  </w:style>
  <w:style w:type="character" w:styleId="1253" w:customStyle="1">
    <w:name w:val="批注主题 Char1"/>
    <w:uiPriority w:val="0"/>
    <w:qFormat/>
    <w:rPr>
      <w:rFonts w:ascii="Times New Roman" w:hAnsi="Times New Roman" w:eastAsia="宋体" w:cs="Times New Roman"/>
      <w:b/>
      <w:bCs/>
      <w:szCs w:val="24"/>
    </w:rPr>
  </w:style>
  <w:style w:type="character" w:styleId="1254" w:customStyle="1">
    <w:name w:val="批注文字 Char Char"/>
    <w:uiPriority w:val="0"/>
    <w:qFormat/>
    <w:rPr>
      <w:rFonts w:ascii="宋体" w:hAnsi="Times New Roman" w:eastAsia="宋体" w:cs="Times New Roman"/>
      <w:sz w:val="28"/>
      <w:szCs w:val="20"/>
    </w:rPr>
  </w:style>
  <w:style w:type="character" w:styleId="1255" w:customStyle="1">
    <w:name w:val="Footer Char"/>
    <w:uiPriority w:val="0"/>
    <w:qFormat/>
    <w:rPr>
      <w:rFonts w:eastAsia="宋体"/>
      <w:sz w:val="18"/>
      <w:szCs w:val="18"/>
      <w:lang w:val="en-US" w:eastAsia="zh-CN" w:bidi="ar-SA"/>
    </w:rPr>
  </w:style>
  <w:style w:type="character" w:styleId="1256" w:customStyle="1">
    <w:name w:val="Char Char6"/>
    <w:uiPriority w:val="0"/>
    <w:qFormat/>
    <w:rPr>
      <w:rFonts w:eastAsia="宋体"/>
      <w:b/>
      <w:bCs/>
      <w:sz w:val="32"/>
      <w:szCs w:val="44"/>
      <w:lang w:val="en-US" w:eastAsia="zh-CN" w:bidi="ar-SA"/>
    </w:rPr>
  </w:style>
  <w:style w:type="character" w:styleId="1257" w:customStyle="1">
    <w:name w:val="日期 Char1"/>
    <w:uiPriority w:val="0"/>
    <w:qFormat/>
    <w:rPr>
      <w:rFonts w:ascii="Times New Roman" w:hAnsi="Times New Roman" w:eastAsia="宋体" w:cs="Times New Roman"/>
      <w:szCs w:val="24"/>
    </w:rPr>
  </w:style>
  <w:style w:type="character" w:styleId="1258" w:customStyle="1">
    <w:name w:val="不明显强调1"/>
    <w:uiPriority w:val="0"/>
    <w:qFormat/>
    <w:rPr>
      <w:i/>
      <w:iCs/>
      <w:color w:val="808080"/>
    </w:rPr>
  </w:style>
  <w:style w:type="character" w:styleId="1259" w:customStyle="1">
    <w:name w:val="不明显参考1"/>
    <w:uiPriority w:val="0"/>
    <w:qFormat/>
    <w:rPr>
      <w:smallCaps/>
      <w:color w:val="c0504d"/>
      <w:u w:val="single"/>
    </w:rPr>
  </w:style>
  <w:style w:type="character" w:styleId="1260" w:customStyle="1">
    <w:name w:val="Char Char21"/>
    <w:uiPriority w:val="0"/>
    <w:qFormat/>
    <w:rPr>
      <w:rFonts w:ascii="Arial" w:hAnsi="Arial" w:eastAsia="黑体" w:cs="Times New Roman"/>
      <w:b/>
      <w:bCs/>
      <w:sz w:val="32"/>
      <w:szCs w:val="32"/>
    </w:rPr>
  </w:style>
  <w:style w:type="character" w:styleId="1261" w:customStyle="1">
    <w:name w:val="Heading 2 Char"/>
    <w:uiPriority w:val="0"/>
    <w:qFormat/>
    <w:rPr>
      <w:rFonts w:ascii="Arial" w:hAnsi="Arial" w:eastAsia="黑体"/>
      <w:b/>
      <w:bCs/>
      <w:sz w:val="32"/>
      <w:szCs w:val="32"/>
      <w:lang w:val="en-US" w:eastAsia="zh-CN" w:bidi="ar-SA"/>
    </w:rPr>
  </w:style>
  <w:style w:type="character" w:styleId="1262" w:customStyle="1">
    <w:name w:val="Comment Text Char"/>
    <w:uiPriority w:val="0"/>
    <w:qFormat/>
    <w:rPr>
      <w:rFonts w:cs="Times New Roman"/>
      <w:sz w:val="24"/>
      <w:szCs w:val="24"/>
    </w:rPr>
  </w:style>
  <w:style w:type="character" w:styleId="1263" w:customStyle="1">
    <w:name w:val="引用 Char1"/>
    <w:uiPriority w:val="29"/>
    <w:qFormat/>
    <w:rPr>
      <w:rFonts w:ascii="Times New Roman" w:hAnsi="Times New Roman" w:eastAsia="宋体" w:cs="Times New Roman"/>
      <w:i/>
      <w:iCs/>
      <w:color w:val="000000"/>
      <w:szCs w:val="24"/>
    </w:rPr>
  </w:style>
  <w:style w:type="character" w:styleId="1264" w:customStyle="1">
    <w:name w:val="Date Char"/>
    <w:uiPriority w:val="0"/>
    <w:qFormat/>
    <w:rPr>
      <w:rFonts w:eastAsia="宋体"/>
      <w:sz w:val="21"/>
      <w:szCs w:val="24"/>
      <w:lang w:val="en-US" w:eastAsia="zh-CN" w:bidi="ar-SA"/>
    </w:rPr>
  </w:style>
  <w:style w:type="character" w:styleId="1265" w:customStyle="1">
    <w:name w:val="textcontents"/>
    <w:uiPriority w:val="0"/>
    <w:qFormat/>
    <w:rPr>
      <w:rFonts w:cs="Times New Roman"/>
    </w:rPr>
  </w:style>
  <w:style w:type="character" w:styleId="1266" w:customStyle="1">
    <w:name w:val="标题 2 Char1"/>
    <w:uiPriority w:val="0"/>
    <w:qFormat/>
    <w:rPr>
      <w:rFonts w:ascii="Arial" w:hAnsi="Arial" w:eastAsia="黑体" w:cs="Calibri"/>
      <w:b/>
      <w:sz w:val="32"/>
      <w:szCs w:val="20"/>
    </w:rPr>
  </w:style>
  <w:style w:type="character" w:styleId="1267" w:customStyle="1">
    <w:name w:val="标题 1 Char1"/>
    <w:uiPriority w:val="0"/>
    <w:qFormat/>
    <w:rPr>
      <w:rFonts w:ascii="Calibri" w:hAnsi="Calibri" w:eastAsia="宋体" w:cs="Arial"/>
      <w:b/>
      <w:sz w:val="44"/>
      <w:szCs w:val="20"/>
    </w:rPr>
  </w:style>
  <w:style w:type="character" w:styleId="1268" w:customStyle="1">
    <w:name w:val="标题 3 Char1"/>
    <w:uiPriority w:val="0"/>
    <w:qFormat/>
    <w:rPr>
      <w:rFonts w:ascii="Calibri" w:hAnsi="Calibri" w:eastAsia="宋体" w:cs="Arial"/>
      <w:b/>
      <w:sz w:val="32"/>
      <w:szCs w:val="20"/>
    </w:rPr>
  </w:style>
  <w:style w:type="character" w:styleId="1269" w:customStyle="1">
    <w:name w:val="样式 Char"/>
    <w:link w:val="1270"/>
    <w:uiPriority w:val="0"/>
    <w:qFormat/>
    <w:rPr>
      <w:rFonts w:ascii="宋体" w:hAnsi="宋体" w:cs="宋体"/>
      <w:sz w:val="24"/>
      <w:szCs w:val="24"/>
      <w:lang w:val="en-US" w:eastAsia="zh-CN" w:bidi="ar-SA"/>
    </w:rPr>
  </w:style>
  <w:style w:type="paragraph" w:styleId="1270" w:customStyle="1">
    <w:name w:val="样式"/>
    <w:link w:val="1269"/>
    <w:uiPriority w:val="0"/>
    <w:qFormat/>
    <w:pPr>
      <w:widowControl w:val="off"/>
    </w:pPr>
    <w:rPr>
      <w:rFonts w:hint="default" w:ascii="宋体" w:hAnsi="宋体" w:eastAsia="宋体" w:cs="宋体"/>
      <w:sz w:val="24"/>
      <w:szCs w:val="24"/>
      <w:lang w:val="en-US" w:eastAsia="zh-CN" w:bidi="ar-SA"/>
    </w:rPr>
  </w:style>
  <w:style w:type="character" w:styleId="1271" w:customStyle="1">
    <w:name w:val="副标题 Char1"/>
    <w:uiPriority w:val="11"/>
    <w:qFormat/>
    <w:rPr>
      <w:rFonts w:ascii="Cambria" w:hAnsi="Cambria" w:cs="Times New Roman"/>
      <w:b/>
      <w:bCs/>
      <w:sz w:val="32"/>
      <w:szCs w:val="32"/>
    </w:rPr>
  </w:style>
  <w:style w:type="character" w:styleId="1272" w:customStyle="1">
    <w:name w:val="H6 Char"/>
    <w:uiPriority w:val="0"/>
    <w:qFormat/>
    <w:rPr>
      <w:bCs/>
      <w:sz w:val="24"/>
      <w:szCs w:val="24"/>
    </w:rPr>
  </w:style>
  <w:style w:type="character" w:styleId="1273" w:customStyle="1">
    <w:name w:val="question-title2"/>
    <w:basedOn w:val="981"/>
    <w:uiPriority w:val="0"/>
    <w:qFormat/>
  </w:style>
  <w:style w:type="character" w:styleId="1274" w:customStyle="1">
    <w:name w:val="标题 Char Char"/>
    <w:uiPriority w:val="0"/>
    <w:qFormat/>
    <w:rPr>
      <w:rFonts w:ascii="Cambria" w:hAnsi="Cambria" w:eastAsia="宋体"/>
      <w:b/>
      <w:bCs/>
      <w:sz w:val="32"/>
      <w:szCs w:val="32"/>
      <w:lang w:bidi="ar-SA"/>
    </w:rPr>
  </w:style>
  <w:style w:type="character" w:styleId="1275" w:customStyle="1">
    <w:name w:val="无间隔 Char Char"/>
    <w:uiPriority w:val="0"/>
    <w:qFormat/>
    <w:rPr>
      <w:rFonts w:eastAsia="宋体"/>
      <w:sz w:val="21"/>
      <w:szCs w:val="24"/>
      <w:lang w:val="en-US" w:eastAsia="zh-CN" w:bidi="ar-SA"/>
    </w:rPr>
  </w:style>
  <w:style w:type="character" w:styleId="1276" w:customStyle="1">
    <w:name w:val="方案正文 Char Char"/>
    <w:link w:val="1277"/>
    <w:uiPriority w:val="0"/>
    <w:qFormat/>
    <w:rPr>
      <w:sz w:val="24"/>
      <w:szCs w:val="24"/>
    </w:rPr>
  </w:style>
  <w:style w:type="paragraph" w:styleId="1277" w:customStyle="1">
    <w:name w:val="方案正文"/>
    <w:basedOn w:val="772"/>
    <w:link w:val="1276"/>
    <w:uiPriority w:val="0"/>
    <w:qFormat/>
    <w:pPr>
      <w:ind w:left="114" w:hanging="425"/>
      <w:spacing w:before="100" w:beforeAutospacing="1" w:after="100" w:afterAutospacing="1"/>
      <w:tabs>
        <w:tab w:val="left" w:pos="114" w:leader="none"/>
        <w:tab w:val="left" w:pos="425" w:leader="none"/>
      </w:tabs>
    </w:pPr>
  </w:style>
  <w:style w:type="character" w:styleId="1278" w:customStyle="1">
    <w:name w:val="IRMS (F) Char"/>
    <w:uiPriority w:val="0"/>
    <w:qFormat/>
    <w:rPr>
      <w:rFonts w:eastAsia="宋体"/>
      <w:szCs w:val="22"/>
      <w:lang w:val="en-GB" w:eastAsia="zh-TW" w:bidi="ar-SA"/>
    </w:rPr>
  </w:style>
  <w:style w:type="character" w:styleId="1279" w:customStyle="1">
    <w:name w:val="bigfont"/>
    <w:uiPriority w:val="0"/>
    <w:qFormat/>
    <w:rPr>
      <w:rFonts w:cs="Times New Roman"/>
    </w:rPr>
  </w:style>
  <w:style w:type="character" w:styleId="1280" w:customStyle="1">
    <w:name w:val="z-窗体底端 Char1"/>
    <w:uiPriority w:val="0"/>
    <w:qFormat/>
    <w:rPr>
      <w:rFonts w:cs="Arial"/>
      <w:vanish/>
      <w:sz w:val="16"/>
      <w:szCs w:val="16"/>
    </w:rPr>
  </w:style>
  <w:style w:type="character" w:styleId="1281" w:customStyle="1">
    <w:name w:val="Char Char27"/>
    <w:uiPriority w:val="0"/>
    <w:qFormat/>
    <w:rPr>
      <w:b/>
      <w:sz w:val="44"/>
    </w:rPr>
  </w:style>
  <w:style w:type="character" w:styleId="1282" w:customStyle="1">
    <w:name w:val="ꌢ 3 Char"/>
    <w:link w:val="1283"/>
    <w:uiPriority w:val="0"/>
    <w:qFormat/>
    <w:rPr>
      <w:rFonts w:ascii="Ђˎ̥" w:hAnsi="Ђˎ̥"/>
      <w:b/>
      <w:bCs/>
    </w:rPr>
  </w:style>
  <w:style w:type="paragraph" w:styleId="1283" w:customStyle="1">
    <w:name w:val="ꌢ 3"/>
    <w:basedOn w:val="772"/>
    <w:link w:val="1282"/>
    <w:uiPriority w:val="0"/>
    <w:qFormat/>
    <w:pPr>
      <w:widowControl/>
    </w:pPr>
    <w:rPr>
      <w:rFonts w:ascii="Ђˎ̥" w:hAnsi="Ђˎ̥"/>
      <w:b/>
      <w:bCs/>
      <w:sz w:val="20"/>
      <w:szCs w:val="20"/>
    </w:rPr>
  </w:style>
  <w:style w:type="character" w:styleId="1284" w:customStyle="1">
    <w:name w:val="标题 5 Char2"/>
    <w:uiPriority w:val="0"/>
    <w:qFormat/>
    <w:rPr>
      <w:rFonts w:ascii="Calibri" w:hAnsi="Calibri"/>
      <w:b/>
      <w:bCs/>
      <w:sz w:val="28"/>
      <w:szCs w:val="28"/>
    </w:rPr>
  </w:style>
  <w:style w:type="character" w:styleId="1285" w:customStyle="1">
    <w:name w:val="正文文本 + 间距 0 pt"/>
    <w:uiPriority w:val="0"/>
    <w:qFormat/>
    <w:rPr>
      <w:rFonts w:hint="eastAsia" w:ascii="宋体" w:hAnsi="宋体" w:eastAsia="宋体"/>
      <w:spacing w:val="10"/>
      <w:sz w:val="21"/>
      <w:szCs w:val="24"/>
      <w:lang w:val="en-US" w:eastAsia="en-US" w:bidi="ar-SA"/>
    </w:rPr>
  </w:style>
  <w:style w:type="character" w:styleId="1286" w:customStyle="1">
    <w:name w:val="1page sec3 Char"/>
    <w:uiPriority w:val="0"/>
    <w:qFormat/>
    <w:rPr>
      <w:rFonts w:eastAsia="宋体"/>
      <w:sz w:val="18"/>
      <w:szCs w:val="18"/>
      <w:lang w:val="en-US" w:eastAsia="zh-CN" w:bidi="ar-SA"/>
    </w:rPr>
  </w:style>
  <w:style w:type="character" w:styleId="1287" w:customStyle="1">
    <w:name w:val="Char Char8"/>
    <w:uiPriority w:val="0"/>
    <w:qFormat/>
    <w:rPr>
      <w:rFonts w:ascii="Arial" w:hAnsi="Arial" w:eastAsia="黑体" w:cs="Times New Roman"/>
      <w:b/>
      <w:bCs/>
      <w:sz w:val="32"/>
      <w:szCs w:val="32"/>
      <w:lang w:val="en-US" w:eastAsia="zh-CN" w:bidi="ar-SA"/>
    </w:rPr>
  </w:style>
  <w:style w:type="character" w:styleId="1288" w:customStyle="1">
    <w:name w:val="Char Char2"/>
    <w:link w:val="1289"/>
    <w:uiPriority w:val="0"/>
    <w:qFormat/>
    <w:rPr>
      <w:sz w:val="24"/>
      <w:szCs w:val="24"/>
    </w:rPr>
  </w:style>
  <w:style w:type="paragraph" w:styleId="1289" w:customStyle="1">
    <w:name w:val="Char3"/>
    <w:basedOn w:val="772"/>
    <w:link w:val="1288"/>
    <w:uiPriority w:val="0"/>
    <w:qFormat/>
  </w:style>
  <w:style w:type="character" w:styleId="1290" w:customStyle="1">
    <w:name w:val="章 Char"/>
    <w:uiPriority w:val="0"/>
    <w:qFormat/>
    <w:rPr>
      <w:rFonts w:eastAsia="宋体"/>
      <w:b/>
      <w:sz w:val="44"/>
      <w:lang w:val="en-US" w:eastAsia="zh-CN"/>
    </w:rPr>
  </w:style>
  <w:style w:type="character" w:styleId="1291" w:customStyle="1">
    <w:name w:val="标书样式 Char Char"/>
    <w:link w:val="1292"/>
    <w:uiPriority w:val="0"/>
    <w:qFormat/>
    <w:rPr>
      <w:rFonts w:ascii="Tahoma" w:hAnsi="Tahoma" w:eastAsia="仿宋_GB2312"/>
      <w:sz w:val="24"/>
      <w:szCs w:val="24"/>
    </w:rPr>
  </w:style>
  <w:style w:type="paragraph" w:styleId="1292" w:customStyle="1">
    <w:name w:val="标书样式"/>
    <w:basedOn w:val="772"/>
    <w:link w:val="1291"/>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93" w:customStyle="1">
    <w:name w:val="Char Char16"/>
    <w:link w:val="1294"/>
    <w:uiPriority w:val="0"/>
    <w:qFormat/>
    <w:rPr>
      <w:b/>
      <w:sz w:val="28"/>
      <w:szCs w:val="28"/>
    </w:rPr>
  </w:style>
  <w:style w:type="paragraph" w:styleId="1294" w:customStyle="1">
    <w:name w:val="Char2"/>
    <w:basedOn w:val="772"/>
    <w:link w:val="1293"/>
    <w:uiPriority w:val="0"/>
    <w:qFormat/>
    <w:pPr>
      <w:ind w:firstLine="551"/>
    </w:pPr>
    <w:rPr>
      <w:b/>
      <w:sz w:val="28"/>
      <w:szCs w:val="28"/>
    </w:rPr>
  </w:style>
  <w:style w:type="character" w:styleId="1295" w:customStyle="1">
    <w:name w:val="正文 + 宋体 Char"/>
    <w:link w:val="1296"/>
    <w:uiPriority w:val="0"/>
    <w:qFormat/>
    <w:rPr>
      <w:b/>
      <w:spacing w:val="32"/>
      <w:sz w:val="24"/>
      <w:szCs w:val="24"/>
    </w:rPr>
  </w:style>
  <w:style w:type="paragraph" w:styleId="1296" w:customStyle="1">
    <w:name w:val="正文 + 宋体"/>
    <w:basedOn w:val="772"/>
    <w:link w:val="1295"/>
    <w:uiPriority w:val="0"/>
    <w:qFormat/>
    <w:rPr>
      <w:b/>
      <w:spacing w:val="32"/>
    </w:rPr>
  </w:style>
  <w:style w:type="character" w:styleId="1297" w:customStyle="1">
    <w:name w:val="正文文本 2 Char"/>
    <w:uiPriority w:val="0"/>
    <w:qFormat/>
    <w:rPr>
      <w:sz w:val="24"/>
    </w:rPr>
  </w:style>
  <w:style w:type="character" w:styleId="1298" w:customStyle="1">
    <w:name w:val="大标题２ Char"/>
    <w:link w:val="1299"/>
    <w:uiPriority w:val="0"/>
    <w:qFormat/>
    <w:rPr>
      <w:sz w:val="24"/>
    </w:rPr>
  </w:style>
  <w:style w:type="paragraph" w:styleId="1299" w:customStyle="1">
    <w:name w:val="大标题２"/>
    <w:basedOn w:val="772"/>
    <w:link w:val="1298"/>
    <w:uiPriority w:val="0"/>
    <w:qFormat/>
    <w:pPr>
      <w:ind w:left="420" w:firstLine="480"/>
      <w:spacing w:before="100" w:beforeAutospacing="1" w:after="100" w:afterAutospacing="1"/>
    </w:pPr>
    <w:rPr>
      <w:szCs w:val="20"/>
    </w:rPr>
  </w:style>
  <w:style w:type="character" w:styleId="1300" w:customStyle="1">
    <w:name w:val="print"/>
    <w:basedOn w:val="981"/>
    <w:uiPriority w:val="0"/>
    <w:qFormat/>
  </w:style>
  <w:style w:type="character" w:styleId="1301" w:customStyle="1">
    <w:name w:val="注释标题 Char"/>
    <w:uiPriority w:val="0"/>
    <w:qFormat/>
    <w:rPr>
      <w:rFonts w:ascii="宋体" w:hAnsi="宋体"/>
      <w:sz w:val="24"/>
      <w:szCs w:val="24"/>
    </w:rPr>
  </w:style>
  <w:style w:type="character" w:styleId="1302" w:customStyle="1">
    <w:name w:val="z-窗体底端 Char"/>
    <w:uiPriority w:val="0"/>
    <w:qFormat/>
    <w:rPr>
      <w:rFonts w:ascii="Arial" w:hAnsi="Arial" w:cs="Arial"/>
      <w:vanish/>
      <w:sz w:val="16"/>
      <w:szCs w:val="16"/>
    </w:rPr>
  </w:style>
  <w:style w:type="character" w:styleId="1303" w:customStyle="1">
    <w:name w:val="ҳŻ"/>
    <w:link w:val="1304"/>
    <w:uiPriority w:val="0"/>
    <w:qFormat/>
    <w:rPr>
      <w:rFonts w:ascii="宋体" w:hAnsi="宋体"/>
      <w:sz w:val="32"/>
      <w:szCs w:val="32"/>
    </w:rPr>
  </w:style>
  <w:style w:type="paragraph" w:styleId="1304" w:customStyle="1">
    <w:name w:val="ҳŠChar1"/>
    <w:basedOn w:val="772"/>
    <w:link w:val="1303"/>
    <w:uiPriority w:val="0"/>
    <w:qFormat/>
    <w:pPr>
      <w:jc w:val="center"/>
      <w:keepNext/>
      <w:spacing w:before="100" w:beforeAutospacing="1" w:after="120" w:line="400" w:lineRule="atLeast"/>
      <w:widowControl/>
    </w:pPr>
    <w:rPr>
      <w:rFonts w:ascii="宋体" w:hAnsi="宋体"/>
      <w:sz w:val="32"/>
      <w:szCs w:val="32"/>
    </w:rPr>
  </w:style>
  <w:style w:type="character" w:styleId="1305" w:customStyle="1">
    <w:name w:val="脚注文本 Char1"/>
    <w:uiPriority w:val="0"/>
    <w:qFormat/>
    <w:rPr>
      <w:sz w:val="18"/>
      <w:szCs w:val="18"/>
    </w:rPr>
  </w:style>
  <w:style w:type="character" w:styleId="1306" w:customStyle="1">
    <w:name w:val="A0"/>
    <w:uiPriority w:val="0"/>
    <w:qFormat/>
    <w:rPr>
      <w:rFonts w:hint="eastAsia"/>
      <w:color w:val="221e1f"/>
      <w:sz w:val="20"/>
    </w:rPr>
  </w:style>
  <w:style w:type="character" w:styleId="1307" w:customStyle="1">
    <w:name w:val="称呼 Char1"/>
    <w:uiPriority w:val="99"/>
    <w:qFormat/>
    <w:rPr>
      <w:sz w:val="21"/>
      <w:szCs w:val="24"/>
    </w:rPr>
  </w:style>
  <w:style w:type="character" w:styleId="1308" w:customStyle="1">
    <w:name w:val="Char Char25"/>
    <w:uiPriority w:val="0"/>
    <w:qFormat/>
    <w:rPr>
      <w:rFonts w:ascii="Arial" w:hAnsi="Arial" w:eastAsia="黑体"/>
      <w:b/>
      <w:sz w:val="32"/>
      <w:lang w:val="en-US" w:eastAsia="zh-CN" w:bidi="ar-SA"/>
    </w:rPr>
  </w:style>
  <w:style w:type="character" w:styleId="1309" w:customStyle="1">
    <w:name w:val="Ò³Ã¼ Char"/>
    <w:uiPriority w:val="0"/>
    <w:qFormat/>
    <w:rPr>
      <w:rFonts w:eastAsia="微软雅黑"/>
      <w:sz w:val="21"/>
      <w:szCs w:val="21"/>
      <w:lang w:val="en-US" w:eastAsia="zh-CN" w:bidi="ar-SA"/>
    </w:rPr>
  </w:style>
  <w:style w:type="character" w:styleId="1310" w:customStyle="1">
    <w:name w:val="Plain Text Char1"/>
    <w:uiPriority w:val="0"/>
    <w:qFormat/>
    <w:rPr>
      <w:rFonts w:ascii="宋体" w:hAnsi="Courier New" w:cs="Courier New"/>
      <w:szCs w:val="21"/>
    </w:rPr>
  </w:style>
  <w:style w:type="character" w:styleId="1311" w:customStyle="1">
    <w:name w:val="签名 Char1"/>
    <w:uiPriority w:val="99"/>
    <w:qFormat/>
    <w:rPr>
      <w:sz w:val="21"/>
      <w:szCs w:val="24"/>
    </w:rPr>
  </w:style>
  <w:style w:type="character" w:styleId="1312" w:customStyle="1">
    <w:name w:val="信息标题 Char1"/>
    <w:uiPriority w:val="99"/>
    <w:qFormat/>
    <w:rPr>
      <w:rFonts w:ascii="Cambria" w:hAnsi="Cambria" w:eastAsia="宋体" w:cs="Times New Roman"/>
      <w:sz w:val="24"/>
      <w:szCs w:val="24"/>
      <w:shd w:val="pct20" w:color="auto" w:fill="auto"/>
    </w:rPr>
  </w:style>
  <w:style w:type="character" w:styleId="1313" w:customStyle="1">
    <w:name w:val="普通文字 Char Char"/>
    <w:uiPriority w:val="0"/>
    <w:qFormat/>
    <w:rPr>
      <w:rFonts w:ascii="宋体" w:hAnsi="Courier New" w:eastAsia="宋体"/>
      <w:sz w:val="21"/>
      <w:lang w:val="en-US" w:eastAsia="zh-CN"/>
    </w:rPr>
  </w:style>
  <w:style w:type="character" w:styleId="1314" w:customStyle="1">
    <w:name w:val="宏文本 Char1"/>
    <w:uiPriority w:val="99"/>
    <w:qFormat/>
    <w:rPr>
      <w:rFonts w:ascii="Courier New" w:hAnsi="Courier New" w:cs="Courier New"/>
      <w:sz w:val="24"/>
      <w:szCs w:val="24"/>
    </w:rPr>
  </w:style>
  <w:style w:type="character" w:styleId="1315" w:customStyle="1">
    <w:name w:val="（1） Char"/>
    <w:uiPriority w:val="0"/>
    <w:qFormat/>
    <w:rPr>
      <w:bCs/>
      <w:sz w:val="24"/>
      <w:szCs w:val="24"/>
    </w:rPr>
  </w:style>
  <w:style w:type="character" w:styleId="1316" w:customStyle="1">
    <w:name w:val="日期 Char Char"/>
    <w:uiPriority w:val="0"/>
    <w:qFormat/>
    <w:rPr>
      <w:rFonts w:ascii="仿宋_GB2312" w:eastAsia="仿宋_GB2312"/>
      <w:sz w:val="28"/>
      <w:szCs w:val="24"/>
      <w:lang w:val="en-US" w:eastAsia="zh-CN" w:bidi="ar-SA"/>
    </w:rPr>
  </w:style>
  <w:style w:type="character" w:styleId="1317" w:customStyle="1">
    <w:name w:val="正文首行缩进 Char1"/>
    <w:uiPriority w:val="0"/>
    <w:qFormat/>
    <w:rPr>
      <w:rFonts w:cs="Times New Roman"/>
      <w:sz w:val="21"/>
      <w:szCs w:val="24"/>
    </w:rPr>
  </w:style>
  <w:style w:type="character" w:styleId="1318" w:customStyle="1">
    <w:name w:val="fontstyle11"/>
    <w:uiPriority w:val="0"/>
    <w:qFormat/>
    <w:rPr>
      <w:rFonts w:ascii="FZFSK--GBK1-0" w:hAnsi="FZFSK--GBK1-0"/>
      <w:color w:val="000000"/>
      <w:sz w:val="32"/>
      <w:szCs w:val="32"/>
    </w:rPr>
  </w:style>
  <w:style w:type="character" w:styleId="1319" w:customStyle="1">
    <w:name w:val="明显强调11"/>
    <w:uiPriority w:val="0"/>
    <w:qFormat/>
    <w:rPr>
      <w:b/>
      <w:bCs/>
      <w:i/>
      <w:iCs/>
      <w:color w:val="4f81bd"/>
    </w:rPr>
  </w:style>
  <w:style w:type="character" w:styleId="1320" w:customStyle="1">
    <w:name w:val="Heading 0 Char"/>
    <w:uiPriority w:val="0"/>
    <w:qFormat/>
    <w:rPr>
      <w:rFonts w:ascii="Tahoma" w:hAnsi="Tahoma" w:eastAsia="微软雅黑"/>
      <w:b/>
      <w:bCs/>
      <w:sz w:val="44"/>
      <w:szCs w:val="44"/>
    </w:rPr>
  </w:style>
  <w:style w:type="character" w:styleId="1321" w:customStyle="1">
    <w:name w:val="正文首缩两字 Char Char"/>
    <w:link w:val="1322"/>
    <w:uiPriority w:val="0"/>
    <w:qFormat/>
    <w:rPr>
      <w:rFonts w:ascii="Verdana" w:hAnsi="Verdana"/>
      <w:sz w:val="24"/>
      <w:szCs w:val="24"/>
    </w:rPr>
  </w:style>
  <w:style w:type="paragraph" w:styleId="1322" w:customStyle="1">
    <w:name w:val="正文首缩两字"/>
    <w:basedOn w:val="772"/>
    <w:link w:val="1321"/>
    <w:uiPriority w:val="0"/>
    <w:qFormat/>
    <w:pPr>
      <w:ind w:firstLine="200"/>
    </w:pPr>
    <w:rPr>
      <w:rFonts w:ascii="Verdana" w:hAnsi="Verdana"/>
    </w:rPr>
  </w:style>
  <w:style w:type="character" w:styleId="1323" w:customStyle="1">
    <w:name w:val="不明显强调11"/>
    <w:uiPriority w:val="0"/>
    <w:qFormat/>
    <w:rPr>
      <w:i/>
      <w:iCs/>
      <w:color w:val="808080"/>
    </w:rPr>
  </w:style>
  <w:style w:type="character" w:styleId="1324" w:customStyle="1">
    <w:name w:val="zj-4 Char Char"/>
    <w:link w:val="1325"/>
    <w:uiPriority w:val="0"/>
    <w:qFormat/>
    <w:rPr>
      <w:rFonts w:ascii="Cambria" w:hAnsi="Cambria"/>
      <w:sz w:val="24"/>
      <w:szCs w:val="24"/>
      <w:lang w:bidi="en-US"/>
    </w:rPr>
  </w:style>
  <w:style w:type="paragraph" w:styleId="1325" w:customStyle="1">
    <w:name w:val="zj-4"/>
    <w:basedOn w:val="1326"/>
    <w:link w:val="1324"/>
    <w:uiPriority w:val="0"/>
    <w:qFormat/>
    <w:pPr>
      <w:ind w:left="900" w:hanging="420"/>
      <w:tabs>
        <w:tab w:val="left" w:pos="900" w:leader="none"/>
      </w:tabs>
    </w:pPr>
  </w:style>
  <w:style w:type="paragraph" w:styleId="1326" w:customStyle="1">
    <w:name w:val="zj-3"/>
    <w:basedOn w:val="772"/>
    <w:link w:val="1327"/>
    <w:uiPriority w:val="0"/>
    <w:qFormat/>
    <w:pPr>
      <w:ind w:firstLine="420"/>
      <w:jc w:val="left"/>
      <w:spacing w:beforeAutospacing="1" w:afterAutospacing="1" w:line="252" w:lineRule="auto"/>
      <w:widowControl/>
    </w:pPr>
    <w:rPr>
      <w:rFonts w:ascii="Cambria" w:hAnsi="Cambria"/>
      <w:lang w:bidi="en-US"/>
    </w:rPr>
  </w:style>
  <w:style w:type="character" w:styleId="1327" w:customStyle="1">
    <w:name w:val="zj-3 Char Char"/>
    <w:link w:val="1326"/>
    <w:uiPriority w:val="0"/>
    <w:qFormat/>
    <w:rPr>
      <w:rFonts w:ascii="Cambria" w:hAnsi="Cambria"/>
      <w:sz w:val="24"/>
      <w:szCs w:val="24"/>
      <w:lang w:bidi="en-US"/>
    </w:rPr>
  </w:style>
  <w:style w:type="character" w:styleId="1328" w:customStyle="1">
    <w:name w:val="huei12b1"/>
    <w:uiPriority w:val="0"/>
    <w:qFormat/>
    <w:rPr>
      <w:rFonts w:ascii="Tahoma" w:hAnsi="Tahoma" w:eastAsia="宋体"/>
      <w:b/>
      <w:bCs/>
      <w:color w:val="333333"/>
      <w:sz w:val="18"/>
      <w:szCs w:val="18"/>
      <w:lang w:val="en-US" w:eastAsia="zh-CN" w:bidi="ar-SA"/>
    </w:rPr>
  </w:style>
  <w:style w:type="character" w:styleId="1329" w:customStyle="1">
    <w:name w:val="标题 2 Char Char"/>
    <w:uiPriority w:val="0"/>
    <w:qFormat/>
    <w:rPr>
      <w:rFonts w:ascii="Arial" w:hAnsi="Arial" w:eastAsia="黑体"/>
      <w:b/>
      <w:bCs/>
      <w:sz w:val="32"/>
      <w:szCs w:val="32"/>
      <w:lang w:val="en-US" w:eastAsia="zh-CN" w:bidi="ar-SA"/>
    </w:rPr>
  </w:style>
  <w:style w:type="character" w:styleId="1330" w:customStyle="1">
    <w:name w:val="大标题２ Char Char"/>
    <w:uiPriority w:val="0"/>
    <w:qFormat/>
    <w:rPr>
      <w:sz w:val="24"/>
    </w:rPr>
  </w:style>
  <w:style w:type="character" w:styleId="1331" w:customStyle="1">
    <w:name w:val="页脚 Char Char"/>
    <w:uiPriority w:val="0"/>
    <w:qFormat/>
    <w:rPr>
      <w:rFonts w:eastAsia="宋体"/>
      <w:sz w:val="18"/>
      <w:szCs w:val="18"/>
      <w:lang w:val="en-US" w:eastAsia="zh-CN" w:bidi="ar-SA"/>
    </w:rPr>
  </w:style>
  <w:style w:type="character" w:styleId="1332" w:customStyle="1">
    <w:name w:val="正文文本缩进 2 Char Char"/>
    <w:uiPriority w:val="0"/>
    <w:qFormat/>
    <w:rPr>
      <w:rFonts w:eastAsia="宋体"/>
      <w:sz w:val="28"/>
      <w:lang w:val="en-US" w:eastAsia="zh-CN" w:bidi="ar-SA"/>
    </w:rPr>
  </w:style>
  <w:style w:type="character" w:styleId="1333" w:customStyle="1">
    <w:name w:val="标题 Char3"/>
    <w:uiPriority w:val="10"/>
    <w:qFormat/>
    <w:rPr>
      <w:rFonts w:ascii="Cambria" w:hAnsi="Cambria" w:cs="Times New Roman"/>
      <w:b/>
      <w:bCs/>
      <w:sz w:val="32"/>
      <w:szCs w:val="32"/>
    </w:rPr>
  </w:style>
  <w:style w:type="character" w:styleId="1334" w:customStyle="1">
    <w:name w:val="页眉 Char Char"/>
    <w:uiPriority w:val="0"/>
    <w:qFormat/>
    <w:rPr>
      <w:rFonts w:eastAsia="宋体"/>
      <w:sz w:val="18"/>
      <w:szCs w:val="18"/>
      <w:lang w:val="en-US" w:eastAsia="zh-CN" w:bidi="ar-SA"/>
    </w:rPr>
  </w:style>
  <w:style w:type="character" w:styleId="1335" w:customStyle="1">
    <w:name w:val="正文文本 Char Char"/>
    <w:uiPriority w:val="0"/>
    <w:qFormat/>
    <w:rPr>
      <w:rFonts w:eastAsia="宋体"/>
      <w:sz w:val="21"/>
      <w:szCs w:val="21"/>
      <w:lang w:val="en-US" w:eastAsia="zh-CN" w:bidi="ar-SA"/>
    </w:rPr>
  </w:style>
  <w:style w:type="character" w:styleId="1336" w:customStyle="1">
    <w:name w:val="标题 6 Char Char"/>
    <w:uiPriority w:val="0"/>
    <w:qFormat/>
    <w:rPr>
      <w:rFonts w:ascii="Cambria" w:hAnsi="Cambria" w:eastAsia="宋体"/>
      <w:b/>
      <w:bCs/>
      <w:sz w:val="24"/>
      <w:szCs w:val="24"/>
      <w:lang w:bidi="ar-SA"/>
    </w:rPr>
  </w:style>
  <w:style w:type="character" w:styleId="1337" w:customStyle="1">
    <w:name w:val="bookmark"/>
    <w:basedOn w:val="981"/>
    <w:uiPriority w:val="0"/>
    <w:qFormat/>
  </w:style>
  <w:style w:type="character" w:styleId="1338" w:customStyle="1">
    <w:name w:val="z-窗体顶端 Char1"/>
    <w:uiPriority w:val="0"/>
    <w:qFormat/>
    <w:rPr>
      <w:rFonts w:cs="Arial"/>
      <w:vanish/>
      <w:sz w:val="16"/>
      <w:szCs w:val="16"/>
    </w:rPr>
  </w:style>
  <w:style w:type="character" w:styleId="1339" w:customStyle="1">
    <w:name w:val="图名 Char"/>
    <w:link w:val="1340"/>
    <w:uiPriority w:val="0"/>
    <w:qFormat/>
    <w:rPr>
      <w:rFonts w:ascii="楷体_GB2312" w:hAnsi="宋体" w:eastAsia="楷体_GB2312"/>
      <w:sz w:val="21"/>
      <w:szCs w:val="24"/>
    </w:rPr>
  </w:style>
  <w:style w:type="paragraph" w:styleId="1340" w:customStyle="1">
    <w:name w:val="图名"/>
    <w:basedOn w:val="772"/>
    <w:next w:val="772"/>
    <w:link w:val="1339"/>
    <w:uiPriority w:val="0"/>
    <w:qFormat/>
    <w:pPr>
      <w:tabs>
        <w:tab w:val="left" w:pos="4500" w:leader="none"/>
      </w:tabs>
    </w:pPr>
    <w:rPr>
      <w:rFonts w:ascii="楷体_GB2312" w:hAnsi="宋体" w:eastAsia="楷体_GB2312"/>
    </w:rPr>
  </w:style>
  <w:style w:type="character" w:styleId="1341" w:customStyle="1">
    <w:name w:val="Footer-Even Char1"/>
    <w:uiPriority w:val="0"/>
    <w:qFormat/>
    <w:rPr>
      <w:rFonts w:eastAsia="宋体"/>
      <w:sz w:val="18"/>
      <w:szCs w:val="18"/>
      <w:lang w:val="en-US" w:eastAsia="zh-CN" w:bidi="ar-SA"/>
    </w:rPr>
  </w:style>
  <w:style w:type="character" w:styleId="1342" w:customStyle="1">
    <w:name w:val="纯文本 Char Char Char"/>
    <w:uiPriority w:val="0"/>
    <w:qFormat/>
    <w:rPr>
      <w:rFonts w:ascii="宋体" w:hAnsi="Courier New" w:eastAsia="宋体"/>
      <w:sz w:val="21"/>
      <w:szCs w:val="21"/>
      <w:lang w:val="en-US" w:eastAsia="zh-CN" w:bidi="ar-SA"/>
    </w:rPr>
  </w:style>
  <w:style w:type="character" w:styleId="1343" w:customStyle="1">
    <w:name w:val="标题 4 Char Char"/>
    <w:uiPriority w:val="0"/>
    <w:qFormat/>
    <w:rPr>
      <w:rFonts w:ascii="Cambria" w:hAnsi="Cambria" w:eastAsia="宋体"/>
      <w:b/>
      <w:bCs/>
      <w:sz w:val="28"/>
      <w:szCs w:val="28"/>
      <w:lang w:bidi="ar-SA"/>
    </w:rPr>
  </w:style>
  <w:style w:type="character" w:styleId="1344" w:customStyle="1">
    <w:name w:val="大标题１ Char Char"/>
    <w:link w:val="1345"/>
    <w:uiPriority w:val="0"/>
    <w:qFormat/>
    <w:rPr>
      <w:rFonts w:eastAsia="黑体"/>
      <w:sz w:val="28"/>
    </w:rPr>
  </w:style>
  <w:style w:type="paragraph" w:styleId="1345" w:customStyle="1">
    <w:name w:val="大标题１"/>
    <w:basedOn w:val="772"/>
    <w:link w:val="1344"/>
    <w:uiPriority w:val="0"/>
    <w:qFormat/>
    <w:pPr>
      <w:spacing w:before="100" w:beforeAutospacing="1" w:after="100" w:afterAutospacing="1"/>
      <w:tabs>
        <w:tab w:val="left" w:pos="600" w:leader="none"/>
        <w:tab w:val="left" w:pos="1160" w:leader="none"/>
      </w:tabs>
    </w:pPr>
    <w:rPr>
      <w:sz w:val="28"/>
      <w:szCs w:val="20"/>
    </w:rPr>
  </w:style>
  <w:style w:type="character" w:styleId="1346" w:customStyle="1">
    <w:name w:val="font161"/>
    <w:uiPriority w:val="0"/>
    <w:qFormat/>
    <w:rPr>
      <w:rFonts w:cs="Times New Roman"/>
      <w:b/>
      <w:bCs/>
      <w:sz w:val="32"/>
      <w:szCs w:val="32"/>
    </w:rPr>
  </w:style>
  <w:style w:type="character" w:styleId="1347" w:customStyle="1">
    <w:name w:val="结束语 Char"/>
    <w:uiPriority w:val="0"/>
    <w:qFormat/>
    <w:rPr>
      <w:rFonts w:ascii="宋体" w:hAnsi="宋体"/>
      <w:sz w:val="24"/>
      <w:szCs w:val="24"/>
    </w:rPr>
  </w:style>
  <w:style w:type="character" w:styleId="1348" w:customStyle="1">
    <w:name w:val="Font Style60"/>
    <w:uiPriority w:val="0"/>
    <w:qFormat/>
    <w:rPr>
      <w:rFonts w:ascii="宋体" w:hAnsi="宋体" w:cs="宋体"/>
      <w:b/>
      <w:bCs/>
      <w:sz w:val="26"/>
      <w:szCs w:val="26"/>
    </w:rPr>
  </w:style>
  <w:style w:type="character" w:styleId="1349" w:customStyle="1">
    <w:name w:val="GW-标题3 Char"/>
    <w:link w:val="1350"/>
    <w:uiPriority w:val="0"/>
    <w:qFormat/>
    <w:rPr>
      <w:rFonts w:ascii="仿宋_GB2312" w:hAnsi="Calibri" w:eastAsia="仿宋_GB2312"/>
      <w:b/>
      <w:bCs/>
      <w:sz w:val="32"/>
    </w:rPr>
  </w:style>
  <w:style w:type="paragraph" w:styleId="1350" w:customStyle="1">
    <w:name w:val="GW-标题3"/>
    <w:basedOn w:val="1351"/>
    <w:next w:val="772"/>
    <w:link w:val="1349"/>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351" w:customStyle="1">
    <w:name w:val="GW-标题2"/>
    <w:basedOn w:val="1352"/>
    <w:next w:val="772"/>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352" w:customStyle="1">
    <w:name w:val="GW-标题1"/>
    <w:basedOn w:val="972"/>
    <w:next w:val="772"/>
    <w:uiPriority w:val="0"/>
    <w:qFormat/>
    <w:pPr>
      <w:ind w:left="420"/>
      <w:jc w:val="both"/>
      <w:pageBreakBefore/>
      <w:tabs>
        <w:tab w:val="left" w:pos="1680" w:leader="none"/>
      </w:tabs>
    </w:pPr>
    <w:rPr>
      <w:rFonts w:ascii="Calibri" w:hAnsi="Calibri" w:eastAsia="仿宋_GB2312"/>
      <w:sz w:val="44"/>
    </w:rPr>
  </w:style>
  <w:style w:type="character" w:styleId="1353" w:customStyle="1">
    <w:name w:val="h3 Char"/>
    <w:uiPriority w:val="0"/>
    <w:qFormat/>
    <w:rPr>
      <w:rFonts w:ascii="微软雅黑" w:eastAsia="微软雅黑"/>
      <w:b/>
      <w:bCs/>
      <w:sz w:val="30"/>
      <w:szCs w:val="30"/>
    </w:rPr>
  </w:style>
  <w:style w:type="character" w:styleId="1354" w:customStyle="1">
    <w:name w:val="Intense Quote Char Char"/>
    <w:uiPriority w:val="0"/>
    <w:qFormat/>
    <w:rPr>
      <w:rFonts w:eastAsia="宋体"/>
      <w:b/>
      <w:bCs/>
      <w:i/>
      <w:iCs/>
      <w:color w:val="4f81bd"/>
      <w:sz w:val="21"/>
      <w:szCs w:val="24"/>
      <w:lang w:val="en-US" w:eastAsia="zh-CN" w:bidi="ar-SA"/>
    </w:rPr>
  </w:style>
  <w:style w:type="character" w:styleId="1355" w:customStyle="1">
    <w:name w:val="Quote Char"/>
    <w:link w:val="1356"/>
    <w:uiPriority w:val="0"/>
    <w:qFormat/>
    <w:rPr>
      <w:i/>
      <w:iCs/>
      <w:color w:val="000000"/>
      <w:sz w:val="21"/>
      <w:szCs w:val="24"/>
    </w:rPr>
  </w:style>
  <w:style w:type="paragraph" w:styleId="1356" w:customStyle="1">
    <w:name w:val="引用11"/>
    <w:basedOn w:val="772"/>
    <w:next w:val="772"/>
    <w:link w:val="1355"/>
    <w:uiPriority w:val="0"/>
    <w:qFormat/>
    <w:rPr>
      <w:i/>
      <w:iCs/>
      <w:color w:val="000000"/>
    </w:rPr>
  </w:style>
  <w:style w:type="character" w:styleId="1357" w:customStyle="1">
    <w:name w:val="明显参考11"/>
    <w:uiPriority w:val="0"/>
    <w:qFormat/>
    <w:rPr>
      <w:b/>
      <w:bCs/>
      <w:smallCaps/>
      <w:color w:val="c0504d"/>
      <w:spacing w:val="5"/>
      <w:u w:val="single"/>
    </w:rPr>
  </w:style>
  <w:style w:type="character" w:styleId="1358" w:customStyle="1">
    <w:name w:val="明显引用 Char Char"/>
    <w:uiPriority w:val="0"/>
    <w:qFormat/>
    <w:rPr>
      <w:rFonts w:eastAsia="宋体"/>
      <w:b/>
      <w:bCs/>
      <w:i/>
      <w:iCs/>
      <w:color w:val="4f81bd"/>
      <w:sz w:val="21"/>
      <w:szCs w:val="24"/>
      <w:lang w:bidi="ar-SA"/>
    </w:rPr>
  </w:style>
  <w:style w:type="character" w:styleId="1359" w:customStyle="1">
    <w:name w:val="不明显参考11"/>
    <w:uiPriority w:val="0"/>
    <w:qFormat/>
    <w:rPr>
      <w:smallCaps/>
      <w:color w:val="c0504d"/>
      <w:u w:val="single"/>
    </w:rPr>
  </w:style>
  <w:style w:type="character" w:styleId="1360" w:customStyle="1">
    <w:name w:val="标题 1.1 Char"/>
    <w:uiPriority w:val="0"/>
    <w:qFormat/>
    <w:rPr>
      <w:rFonts w:ascii="Cambria" w:hAnsi="Cambria" w:eastAsia="宋体"/>
      <w:b/>
      <w:sz w:val="32"/>
    </w:rPr>
  </w:style>
  <w:style w:type="character" w:styleId="1361" w:customStyle="1">
    <w:name w:val="表格 Char"/>
    <w:link w:val="1362"/>
    <w:uiPriority w:val="0"/>
    <w:qFormat/>
    <w:rPr>
      <w:rFonts w:ascii="华文细黑" w:hAnsi="华文细黑"/>
      <w:sz w:val="21"/>
    </w:rPr>
  </w:style>
  <w:style w:type="paragraph" w:styleId="1362" w:customStyle="1">
    <w:name w:val="表格"/>
    <w:basedOn w:val="772"/>
    <w:link w:val="1361"/>
    <w:uiPriority w:val="0"/>
    <w:qFormat/>
    <w:pPr>
      <w:jc w:val="center"/>
    </w:pPr>
    <w:rPr>
      <w:rFonts w:ascii="华文细黑" w:hAnsi="华文细黑"/>
      <w:szCs w:val="20"/>
    </w:rPr>
  </w:style>
  <w:style w:type="character" w:styleId="1363" w:customStyle="1">
    <w:name w:val="表格标题_"/>
    <w:link w:val="1364"/>
    <w:uiPriority w:val="0"/>
    <w:qFormat/>
    <w:rPr>
      <w:rFonts w:ascii="宋体" w:hAnsi="宋体"/>
      <w:spacing w:val="30"/>
      <w:sz w:val="21"/>
      <w:szCs w:val="21"/>
      <w:shd w:val="clear" w:color="auto" w:fill="ffffff"/>
    </w:rPr>
  </w:style>
  <w:style w:type="paragraph" w:styleId="1364" w:customStyle="1">
    <w:name w:val="表格标题"/>
    <w:basedOn w:val="772"/>
    <w:link w:val="1363"/>
    <w:uiPriority w:val="0"/>
    <w:qFormat/>
    <w:pPr>
      <w:jc w:val="left"/>
      <w:spacing w:line="240" w:lineRule="atLeast"/>
      <w:shd w:val="clear" w:color="auto" w:fill="ffffff"/>
    </w:pPr>
    <w:rPr>
      <w:rFonts w:ascii="宋体" w:hAnsi="宋体"/>
      <w:spacing w:val="30"/>
      <w:szCs w:val="21"/>
      <w:shd w:val="clear" w:color="auto" w:fill="ffffff"/>
    </w:rPr>
  </w:style>
  <w:style w:type="character" w:styleId="1365" w:customStyle="1">
    <w:name w:val="Ò³Ã¼ Char1"/>
    <w:uiPriority w:val="0"/>
    <w:qFormat/>
    <w:rPr>
      <w:rFonts w:eastAsia="宋体"/>
      <w:sz w:val="18"/>
      <w:szCs w:val="18"/>
      <w:lang w:val="en-US" w:eastAsia="zh-CN" w:bidi="ar-SA"/>
    </w:rPr>
  </w:style>
  <w:style w:type="character" w:styleId="1366" w:customStyle="1">
    <w:name w:val="标题 1 1 Char"/>
    <w:uiPriority w:val="0"/>
    <w:qFormat/>
    <w:rPr>
      <w:b/>
      <w:sz w:val="44"/>
    </w:rPr>
  </w:style>
  <w:style w:type="character" w:styleId="1367" w:customStyle="1">
    <w:name w:val="标题 7 Char Char"/>
    <w:uiPriority w:val="0"/>
    <w:qFormat/>
    <w:rPr>
      <w:rFonts w:eastAsia="宋体"/>
      <w:b/>
      <w:bCs/>
      <w:sz w:val="24"/>
      <w:szCs w:val="24"/>
      <w:lang w:bidi="ar-SA"/>
    </w:rPr>
  </w:style>
  <w:style w:type="character" w:styleId="1368" w:customStyle="1">
    <w:name w:val="副标题 Char Char"/>
    <w:uiPriority w:val="0"/>
    <w:qFormat/>
    <w:rPr>
      <w:rFonts w:ascii="Cambria" w:hAnsi="Cambria" w:eastAsia="宋体"/>
      <w:b/>
      <w:bCs/>
      <w:sz w:val="32"/>
      <w:szCs w:val="32"/>
      <w:lang w:bidi="ar-SA"/>
    </w:rPr>
  </w:style>
  <w:style w:type="character" w:styleId="1369" w:customStyle="1">
    <w:name w:val="Intense Quote Char"/>
    <w:link w:val="1370"/>
    <w:uiPriority w:val="0"/>
    <w:qFormat/>
    <w:rPr>
      <w:b/>
      <w:bCs/>
      <w:i/>
      <w:iCs/>
      <w:color w:val="4f81bd"/>
      <w:sz w:val="21"/>
      <w:szCs w:val="24"/>
    </w:rPr>
  </w:style>
  <w:style w:type="paragraph" w:styleId="1370" w:customStyle="1">
    <w:name w:val="明显引用21"/>
    <w:basedOn w:val="772"/>
    <w:next w:val="772"/>
    <w:link w:val="1369"/>
    <w:uiPriority w:val="0"/>
    <w:qFormat/>
    <w:pPr>
      <w:ind w:left="936" w:right="936"/>
      <w:spacing w:before="200" w:after="280"/>
      <w:pBdr>
        <w:bottom w:val="single" w:color="4F81BD" w:sz="4" w:space="4"/>
      </w:pBdr>
    </w:pPr>
    <w:rPr>
      <w:b/>
      <w:bCs/>
      <w:i/>
      <w:iCs/>
      <w:color w:val="4f81bd"/>
    </w:rPr>
  </w:style>
  <w:style w:type="character" w:styleId="1371" w:customStyle="1">
    <w:name w:val="Char Char"/>
    <w:uiPriority w:val="0"/>
    <w:qFormat/>
    <w:rPr>
      <w:rFonts w:ascii="Arial" w:hAnsi="Arial" w:eastAsia="黑体" w:cs="Times New Roman"/>
      <w:b/>
      <w:bCs/>
      <w:sz w:val="32"/>
      <w:szCs w:val="32"/>
      <w:lang w:val="en-US" w:eastAsia="zh-CN" w:bidi="ar-SA"/>
    </w:rPr>
  </w:style>
  <w:style w:type="character" w:styleId="1372" w:customStyle="1">
    <w:name w:val="标题 8 Char Char"/>
    <w:uiPriority w:val="0"/>
    <w:qFormat/>
    <w:rPr>
      <w:rFonts w:ascii="Cambria" w:hAnsi="Cambria" w:eastAsia="宋体"/>
      <w:sz w:val="24"/>
      <w:szCs w:val="24"/>
      <w:lang w:bidi="ar-SA"/>
    </w:rPr>
  </w:style>
  <w:style w:type="character" w:styleId="1373" w:customStyle="1">
    <w:name w:val="正文文本 + 间距 0 pt3"/>
    <w:uiPriority w:val="0"/>
    <w:qFormat/>
    <w:rPr>
      <w:rFonts w:hint="eastAsia" w:ascii="宋体" w:hAnsi="宋体" w:eastAsia="宋体"/>
      <w:spacing w:val="10"/>
      <w:sz w:val="21"/>
      <w:szCs w:val="24"/>
      <w:lang w:val="en-US" w:eastAsia="en-US" w:bidi="ar-SA"/>
    </w:rPr>
  </w:style>
  <w:style w:type="character" w:styleId="1374" w:customStyle="1">
    <w:name w:val="标题 9 Char Char"/>
    <w:uiPriority w:val="0"/>
    <w:qFormat/>
    <w:rPr>
      <w:rFonts w:ascii="Cambria" w:hAnsi="Cambria" w:eastAsia="宋体"/>
      <w:sz w:val="21"/>
      <w:szCs w:val="21"/>
      <w:lang w:bidi="ar-SA"/>
    </w:rPr>
  </w:style>
  <w:style w:type="character" w:styleId="1375" w:customStyle="1">
    <w:name w:val="列表编号3 Char"/>
    <w:uiPriority w:val="0"/>
    <w:qFormat/>
    <w:rPr>
      <w:rFonts w:ascii="宋体" w:hAnsi="宋体" w:eastAsia="宋体"/>
      <w:b/>
      <w:bCs/>
      <w:sz w:val="28"/>
      <w:szCs w:val="32"/>
      <w:lang w:val="en-US" w:eastAsia="zh-CN" w:bidi="ar-SA"/>
    </w:rPr>
  </w:style>
  <w:style w:type="character" w:styleId="1376" w:customStyle="1">
    <w:name w:val="正文文本缩进 Char Char"/>
    <w:uiPriority w:val="0"/>
    <w:qFormat/>
    <w:rPr>
      <w:rFonts w:eastAsia="宋体"/>
      <w:sz w:val="32"/>
      <w:szCs w:val="24"/>
      <w:lang w:val="en-US" w:eastAsia="zh-CN" w:bidi="ar-SA"/>
    </w:rPr>
  </w:style>
  <w:style w:type="character" w:styleId="1377" w:customStyle="1">
    <w:name w:val="引用 Char Char"/>
    <w:uiPriority w:val="0"/>
    <w:qFormat/>
    <w:rPr>
      <w:rFonts w:eastAsia="宋体"/>
      <w:i/>
      <w:iCs/>
      <w:color w:val="000000"/>
      <w:sz w:val="21"/>
      <w:szCs w:val="24"/>
      <w:lang w:bidi="ar-SA"/>
    </w:rPr>
  </w:style>
  <w:style w:type="character" w:styleId="1378" w:customStyle="1">
    <w:name w:val="Variable"/>
    <w:uiPriority w:val="0"/>
    <w:qFormat/>
    <w:rPr>
      <w:i/>
    </w:rPr>
  </w:style>
  <w:style w:type="character" w:styleId="1379" w:customStyle="1">
    <w:name w:val="正文首行缩进 2 Char"/>
    <w:uiPriority w:val="0"/>
    <w:qFormat/>
    <w:rPr>
      <w:sz w:val="24"/>
      <w:szCs w:val="24"/>
    </w:rPr>
  </w:style>
  <w:style w:type="character" w:styleId="1380" w:customStyle="1">
    <w:name w:val="正文首行缩进 Char"/>
    <w:uiPriority w:val="0"/>
    <w:qFormat/>
    <w:rPr>
      <w:sz w:val="28"/>
      <w:szCs w:val="24"/>
    </w:rPr>
  </w:style>
  <w:style w:type="character" w:styleId="1381" w:customStyle="1">
    <w:name w:val="标题 5 Char1"/>
    <w:uiPriority w:val="0"/>
    <w:qFormat/>
    <w:rPr>
      <w:b/>
      <w:sz w:val="28"/>
    </w:rPr>
  </w:style>
  <w:style w:type="character" w:styleId="1382" w:customStyle="1">
    <w:name w:val="link"/>
    <w:basedOn w:val="981"/>
    <w:uiPriority w:val="0"/>
    <w:qFormat/>
  </w:style>
  <w:style w:type="character" w:styleId="1383" w:customStyle="1">
    <w:name w:val="批注框文本 Char2"/>
    <w:uiPriority w:val="99"/>
    <w:qFormat/>
    <w:rPr>
      <w:rFonts w:ascii="Calibri" w:hAnsi="Calibri" w:eastAsia="宋体" w:cs="Times New Roman"/>
      <w:sz w:val="18"/>
      <w:szCs w:val="18"/>
    </w:rPr>
  </w:style>
  <w:style w:type="character" w:styleId="1384" w:customStyle="1">
    <w:name w:val="正文文本缩进 Char1"/>
    <w:uiPriority w:val="0"/>
    <w:qFormat/>
    <w:rPr>
      <w:szCs w:val="24"/>
    </w:rPr>
  </w:style>
  <w:style w:type="character" w:styleId="1385" w:customStyle="1">
    <w:name w:val="apple-converted-space"/>
    <w:basedOn w:val="981"/>
    <w:uiPriority w:val="0"/>
    <w:qFormat/>
  </w:style>
  <w:style w:type="character" w:styleId="1386" w:customStyle="1">
    <w:name w:val="页眉 Char1"/>
    <w:uiPriority w:val="99"/>
    <w:qFormat/>
    <w:rPr>
      <w:rFonts w:ascii="Calibri" w:hAnsi="Calibri" w:eastAsia="宋体" w:cs="Times New Roman"/>
      <w:sz w:val="18"/>
      <w:szCs w:val="18"/>
    </w:rPr>
  </w:style>
  <w:style w:type="character" w:styleId="1387" w:customStyle="1">
    <w:name w:val="标题 1 Char Char"/>
    <w:uiPriority w:val="0"/>
    <w:qFormat/>
    <w:rPr>
      <w:rFonts w:ascii="黑体" w:eastAsia="黑体"/>
      <w:sz w:val="52"/>
      <w:lang w:val="en-US" w:eastAsia="zh-CN" w:bidi="ar-SA"/>
    </w:rPr>
  </w:style>
  <w:style w:type="character" w:styleId="1388" w:customStyle="1">
    <w:name w:val="正文文本 Char2"/>
    <w:uiPriority w:val="99"/>
    <w:qFormat/>
    <w:rPr>
      <w:rFonts w:ascii="Calibri" w:hAnsi="Calibri" w:eastAsia="宋体" w:cs="Times New Roman"/>
    </w:rPr>
  </w:style>
  <w:style w:type="character" w:styleId="1389" w:customStyle="1">
    <w:name w:val="页脚 Char1"/>
    <w:uiPriority w:val="99"/>
    <w:qFormat/>
    <w:rPr>
      <w:rFonts w:ascii="Calibri" w:hAnsi="Calibri" w:eastAsia="宋体" w:cs="Times New Roman"/>
      <w:sz w:val="18"/>
      <w:szCs w:val="18"/>
    </w:rPr>
  </w:style>
  <w:style w:type="character" w:styleId="1390" w:customStyle="1">
    <w:name w:val="日期 Char2"/>
    <w:uiPriority w:val="99"/>
    <w:qFormat/>
    <w:rPr>
      <w:rFonts w:ascii="Calibri" w:hAnsi="Calibri" w:eastAsia="宋体" w:cs="Times New Roman"/>
    </w:rPr>
  </w:style>
  <w:style w:type="character" w:styleId="1391" w:customStyle="1">
    <w:name w:val="批注主题 Char2"/>
    <w:uiPriority w:val="99"/>
    <w:qFormat/>
    <w:rPr>
      <w:rFonts w:eastAsia="宋体" w:cs="Times New Roman"/>
      <w:b/>
      <w:bCs/>
      <w:sz w:val="21"/>
      <w:szCs w:val="24"/>
      <w:lang w:val="en-US" w:eastAsia="zh-CN" w:bidi="ar-SA"/>
    </w:rPr>
  </w:style>
  <w:style w:type="character" w:styleId="1392" w:customStyle="1">
    <w:name w:val="IRMS (F) Char1"/>
    <w:uiPriority w:val="0"/>
    <w:qFormat/>
    <w:rPr>
      <w:rFonts w:eastAsia="宋体"/>
      <w:sz w:val="18"/>
      <w:szCs w:val="18"/>
      <w:lang w:val="en-US" w:eastAsia="zh-CN" w:bidi="ar-SA"/>
    </w:rPr>
  </w:style>
  <w:style w:type="character" w:styleId="1393" w:customStyle="1">
    <w:name w:val="正文文本缩进 Char2"/>
    <w:uiPriority w:val="0"/>
    <w:qFormat/>
    <w:rPr>
      <w:sz w:val="21"/>
    </w:rPr>
  </w:style>
  <w:style w:type="character" w:styleId="1394" w:customStyle="1">
    <w:name w:val="cucd-1 Char"/>
    <w:link w:val="1395"/>
    <w:uiPriority w:val="0"/>
    <w:qFormat/>
    <w:rPr>
      <w:rFonts w:eastAsia="黑体"/>
      <w:b/>
      <w:sz w:val="36"/>
      <w:lang w:val="en-US" w:eastAsia="zh-CN" w:bidi="ar-SA"/>
    </w:rPr>
  </w:style>
  <w:style w:type="paragraph" w:styleId="1395" w:customStyle="1">
    <w:name w:val="cucd-1"/>
    <w:next w:val="1396"/>
    <w:link w:val="1394"/>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lang w:val="en-US" w:eastAsia="zh-CN" w:bidi="ar-SA"/>
    </w:rPr>
  </w:style>
  <w:style w:type="paragraph" w:styleId="1396" w:customStyle="1">
    <w:name w:val="cucd-2"/>
    <w:next w:val="1397"/>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lang w:val="en-US" w:eastAsia="zh-CN" w:bidi="ar-SA"/>
    </w:rPr>
  </w:style>
  <w:style w:type="paragraph" w:styleId="1397" w:customStyle="1">
    <w:name w:val="cucd-3"/>
    <w:next w:val="1398"/>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lang w:val="en-US" w:eastAsia="zh-CN" w:bidi="ar-SA"/>
    </w:rPr>
  </w:style>
  <w:style w:type="paragraph" w:styleId="1398" w:customStyle="1">
    <w:name w:val="cucd-4"/>
    <w:next w:val="1399"/>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lang w:val="en-US" w:eastAsia="zh-CN" w:bidi="ar-SA"/>
    </w:rPr>
  </w:style>
  <w:style w:type="paragraph" w:styleId="1399" w:customStyle="1">
    <w:name w:val="cucd-0"/>
    <w:uiPriority w:val="0"/>
    <w:qFormat/>
    <w:pPr>
      <w:ind w:firstLine="480"/>
      <w:spacing w:line="360" w:lineRule="auto"/>
    </w:pPr>
    <w:rPr>
      <w:rFonts w:hint="default" w:ascii="Times New Roman" w:hAnsi="Times New Roman" w:eastAsia="宋体" w:cs="Times New Roman"/>
      <w:sz w:val="24"/>
      <w:lang w:val="en-US" w:eastAsia="zh-CN" w:bidi="ar-SA"/>
    </w:rPr>
  </w:style>
  <w:style w:type="character" w:styleId="1400"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401" w:customStyle="1">
    <w:name w:val="a-size-large"/>
    <w:basedOn w:val="981"/>
    <w:uiPriority w:val="0"/>
    <w:qFormat/>
  </w:style>
  <w:style w:type="character" w:styleId="1402" w:customStyle="1">
    <w:name w:val="notprint"/>
    <w:basedOn w:val="981"/>
    <w:uiPriority w:val="0"/>
    <w:qFormat/>
  </w:style>
  <w:style w:type="character" w:styleId="1403" w:customStyle="1">
    <w:name w:val="Char Char33"/>
    <w:uiPriority w:val="0"/>
    <w:qFormat/>
    <w:rPr>
      <w:szCs w:val="24"/>
    </w:rPr>
  </w:style>
  <w:style w:type="character" w:styleId="1404" w:customStyle="1">
    <w:name w:val="fontblank12"/>
    <w:uiPriority w:val="0"/>
    <w:qFormat/>
    <w:rPr>
      <w:rFonts w:ascii="Tahoma" w:hAnsi="Tahoma" w:eastAsia="宋体"/>
      <w:sz w:val="24"/>
      <w:szCs w:val="24"/>
      <w:lang w:val="en-US" w:eastAsia="zh-CN" w:bidi="ar-SA"/>
    </w:rPr>
  </w:style>
  <w:style w:type="character" w:styleId="1405" w:customStyle="1">
    <w:name w:val="huh Char"/>
    <w:uiPriority w:val="0"/>
    <w:qFormat/>
    <w:rPr>
      <w:rFonts w:ascii="Cambria" w:hAnsi="Cambria" w:eastAsia="宋体" w:cs="Times New Roman"/>
      <w:sz w:val="21"/>
      <w:szCs w:val="21"/>
    </w:rPr>
  </w:style>
  <w:style w:type="character" w:styleId="1406" w:customStyle="1">
    <w:name w:val="日期 Char3"/>
    <w:uiPriority w:val="99"/>
    <w:semiHidden/>
    <w:qFormat/>
    <w:rPr>
      <w:sz w:val="21"/>
    </w:rPr>
  </w:style>
  <w:style w:type="character" w:styleId="1407" w:customStyle="1">
    <w:name w:val="h3 Char1"/>
    <w:uiPriority w:val="0"/>
    <w:qFormat/>
    <w:rPr>
      <w:rFonts w:ascii="宋体" w:hAnsi="宋体" w:eastAsia="宋体"/>
      <w:b/>
      <w:bCs/>
      <w:sz w:val="28"/>
      <w:szCs w:val="32"/>
      <w:lang w:val="en-US" w:eastAsia="zh-CN" w:bidi="ar-SA"/>
    </w:rPr>
  </w:style>
  <w:style w:type="character" w:styleId="1408" w:customStyle="1">
    <w:name w:val="正文文本缩进 3 Char1"/>
    <w:uiPriority w:val="99"/>
    <w:qFormat/>
    <w:rPr>
      <w:rFonts w:ascii="宋体" w:hAnsi="宋体"/>
      <w:bCs/>
      <w:sz w:val="16"/>
      <w:szCs w:val="16"/>
    </w:rPr>
  </w:style>
  <w:style w:type="character" w:styleId="1409" w:customStyle="1">
    <w:name w:val="正文文本 3 Char1"/>
    <w:uiPriority w:val="99"/>
    <w:qFormat/>
    <w:rPr>
      <w:rFonts w:ascii="宋体" w:hAnsi="宋体"/>
      <w:bCs/>
      <w:sz w:val="16"/>
      <w:szCs w:val="16"/>
    </w:rPr>
  </w:style>
  <w:style w:type="character" w:styleId="1410" w:customStyle="1">
    <w:name w:val="Char Char34"/>
    <w:uiPriority w:val="0"/>
    <w:qFormat/>
    <w:rPr>
      <w:szCs w:val="24"/>
    </w:rPr>
  </w:style>
  <w:style w:type="character" w:styleId="1411" w:customStyle="1">
    <w:name w:val="小四 段落 宋体 Char1"/>
    <w:link w:val="1412"/>
    <w:uiPriority w:val="0"/>
    <w:qFormat/>
    <w:rPr>
      <w:rFonts w:ascii="宋体" w:hAnsi="宋体"/>
      <w:bCs/>
      <w:sz w:val="24"/>
      <w:szCs w:val="24"/>
    </w:rPr>
  </w:style>
  <w:style w:type="paragraph" w:styleId="1412" w:customStyle="1">
    <w:name w:val="小四 段落 宋体"/>
    <w:basedOn w:val="997"/>
    <w:link w:val="1411"/>
    <w:uiPriority w:val="0"/>
    <w:qFormat/>
    <w:pPr>
      <w:ind w:left="113" w:right="113" w:firstLine="425"/>
      <w:jc w:val="left"/>
      <w:spacing w:line="360" w:lineRule="auto"/>
      <w:tabs>
        <w:tab w:val="left" w:pos="750" w:leader="none"/>
      </w:tabs>
    </w:pPr>
    <w:rPr>
      <w:rFonts w:ascii="宋体" w:hAnsi="宋体"/>
      <w:bCs/>
      <w:sz w:val="24"/>
      <w:szCs w:val="24"/>
    </w:rPr>
  </w:style>
  <w:style w:type="character" w:styleId="1413" w:customStyle="1">
    <w:name w:val="正文首行缩进 2 Char1"/>
    <w:uiPriority w:val="0"/>
    <w:qFormat/>
    <w:rPr>
      <w:rFonts w:ascii="宋体" w:hAnsi="宋体"/>
      <w:bCs/>
      <w:color w:val="ffff99"/>
      <w:sz w:val="24"/>
      <w:szCs w:val="24"/>
    </w:rPr>
  </w:style>
  <w:style w:type="character" w:styleId="1414" w:customStyle="1">
    <w:name w:val="font-121"/>
    <w:uiPriority w:val="0"/>
    <w:qFormat/>
    <w:rPr>
      <w:rFonts w:ascii="Tahoma" w:hAnsi="Tahoma" w:eastAsia="宋体"/>
      <w:color w:val="666666"/>
      <w:sz w:val="18"/>
      <w:szCs w:val="18"/>
      <w:u w:val="none"/>
      <w:lang w:val="en-US" w:eastAsia="zh-CN" w:bidi="ar-SA"/>
    </w:rPr>
  </w:style>
  <w:style w:type="character" w:styleId="1415" w:customStyle="1">
    <w:name w:val="Heading 0 Char1"/>
    <w:uiPriority w:val="0"/>
    <w:qFormat/>
    <w:rPr>
      <w:b/>
      <w:sz w:val="44"/>
    </w:rPr>
  </w:style>
  <w:style w:type="character" w:styleId="1416" w:customStyle="1">
    <w:name w:val="hei16b1"/>
    <w:uiPriority w:val="0"/>
    <w:qFormat/>
    <w:rPr>
      <w:rFonts w:ascii="Tahoma" w:hAnsi="Tahoma" w:eastAsia="宋体"/>
      <w:b/>
      <w:bCs/>
      <w:color w:val="000000"/>
      <w:sz w:val="24"/>
      <w:szCs w:val="24"/>
      <w:lang w:val="en-US" w:eastAsia="zh-CN" w:bidi="ar-SA"/>
    </w:rPr>
  </w:style>
  <w:style w:type="character" w:styleId="1417" w:customStyle="1">
    <w:name w:val="Char Char26"/>
    <w:uiPriority w:val="0"/>
    <w:qFormat/>
    <w:rPr>
      <w:b/>
      <w:sz w:val="44"/>
    </w:rPr>
  </w:style>
  <w:style w:type="character" w:styleId="1418" w:customStyle="1">
    <w:name w:val="ꌢ 2 Char"/>
    <w:link w:val="1419"/>
    <w:uiPriority w:val="0"/>
    <w:qFormat/>
    <w:rPr>
      <w:rFonts w:ascii="Arial" w:hAnsi="Arial"/>
      <w:b/>
      <w:bCs/>
    </w:rPr>
  </w:style>
  <w:style w:type="paragraph" w:styleId="1419" w:customStyle="1">
    <w:name w:val="ꌢ 2"/>
    <w:basedOn w:val="772"/>
    <w:link w:val="1418"/>
    <w:uiPriority w:val="0"/>
    <w:qFormat/>
    <w:pPr>
      <w:widowControl/>
    </w:pPr>
    <w:rPr>
      <w:rFonts w:ascii="Arial" w:hAnsi="Arial"/>
      <w:b/>
      <w:bCs/>
      <w:sz w:val="20"/>
      <w:szCs w:val="20"/>
    </w:rPr>
  </w:style>
  <w:style w:type="character" w:styleId="1420" w:customStyle="1">
    <w:name w:val="标题 5 Char Char Char Char Char Char"/>
    <w:uiPriority w:val="0"/>
    <w:qFormat/>
    <w:rPr>
      <w:bCs/>
      <w:sz w:val="24"/>
      <w:szCs w:val="24"/>
    </w:rPr>
  </w:style>
  <w:style w:type="character" w:styleId="1421" w:customStyle="1">
    <w:name w:val="宏文本 Char"/>
    <w:uiPriority w:val="0"/>
    <w:qFormat/>
    <w:rPr>
      <w:rFonts w:ascii="Courier New" w:hAnsi="Courier New"/>
      <w:sz w:val="24"/>
      <w:szCs w:val="24"/>
      <w:lang w:val="en-US" w:eastAsia="zh-CN" w:bidi="ar-SA"/>
    </w:rPr>
  </w:style>
  <w:style w:type="character" w:styleId="1422" w:customStyle="1">
    <w:name w:val="尾注文本 Char1"/>
    <w:uiPriority w:val="0"/>
    <w:qFormat/>
    <w:rPr>
      <w:sz w:val="21"/>
    </w:rPr>
  </w:style>
  <w:style w:type="character" w:styleId="1423" w:customStyle="1">
    <w:name w:val="HTML 地址 Char"/>
    <w:uiPriority w:val="0"/>
    <w:qFormat/>
    <w:rPr>
      <w:rFonts w:ascii="宋体" w:hAnsi="宋体"/>
      <w:i/>
      <w:iCs/>
      <w:sz w:val="24"/>
      <w:szCs w:val="24"/>
    </w:rPr>
  </w:style>
  <w:style w:type="character" w:styleId="1424" w:customStyle="1">
    <w:name w:val="签名 Char"/>
    <w:uiPriority w:val="0"/>
    <w:qFormat/>
    <w:rPr>
      <w:rFonts w:ascii="宋体" w:hAnsi="宋体"/>
      <w:sz w:val="24"/>
      <w:szCs w:val="24"/>
    </w:rPr>
  </w:style>
  <w:style w:type="character" w:styleId="1425" w:customStyle="1">
    <w:name w:val="尾注文本 Char2"/>
    <w:uiPriority w:val="99"/>
    <w:qFormat/>
    <w:rPr>
      <w:sz w:val="21"/>
      <w:szCs w:val="24"/>
    </w:rPr>
  </w:style>
  <w:style w:type="character" w:styleId="1426" w:customStyle="1">
    <w:name w:val="HTML 地址 Char1"/>
    <w:uiPriority w:val="99"/>
    <w:qFormat/>
    <w:rPr>
      <w:i/>
      <w:iCs/>
      <w:sz w:val="21"/>
      <w:szCs w:val="24"/>
    </w:rPr>
  </w:style>
  <w:style w:type="character" w:styleId="1427" w:customStyle="1">
    <w:name w:val="注释标题 Char1"/>
    <w:uiPriority w:val="99"/>
    <w:qFormat/>
    <w:rPr>
      <w:sz w:val="21"/>
      <w:szCs w:val="24"/>
    </w:rPr>
  </w:style>
  <w:style w:type="character" w:styleId="1428" w:customStyle="1">
    <w:name w:val="电子邮件签名 Char1"/>
    <w:uiPriority w:val="99"/>
    <w:qFormat/>
    <w:rPr>
      <w:sz w:val="21"/>
      <w:szCs w:val="24"/>
    </w:rPr>
  </w:style>
  <w:style w:type="character" w:styleId="1429" w:customStyle="1">
    <w:name w:val="font21"/>
    <w:uiPriority w:val="0"/>
    <w:qFormat/>
    <w:rPr>
      <w:rFonts w:ascii="font-weight : 400" w:hAnsi="font-weight : 400" w:eastAsia="font-weight : 400" w:cs="font-weight : 400"/>
      <w:color w:val="000000"/>
      <w:sz w:val="24"/>
      <w:szCs w:val="24"/>
      <w:u w:val="none"/>
    </w:rPr>
  </w:style>
  <w:style w:type="character" w:styleId="1430" w:customStyle="1">
    <w:name w:val="HTML 预设格式 Char1"/>
    <w:basedOn w:val="981"/>
    <w:uiPriority w:val="99"/>
    <w:qFormat/>
    <w:rPr>
      <w:rFonts w:ascii="Courier New" w:hAnsi="Courier New" w:cs="Courier New"/>
    </w:rPr>
  </w:style>
  <w:style w:type="character" w:styleId="1431" w:customStyle="1">
    <w:name w:val="正文文本 3 Char2"/>
    <w:basedOn w:val="981"/>
    <w:uiPriority w:val="99"/>
    <w:qFormat/>
    <w:rPr>
      <w:sz w:val="16"/>
      <w:szCs w:val="16"/>
    </w:rPr>
  </w:style>
  <w:style w:type="character" w:styleId="1432" w:customStyle="1">
    <w:name w:val="信息标题 Char2"/>
    <w:basedOn w:val="981"/>
    <w:uiPriority w:val="0"/>
    <w:qFormat/>
    <w:rPr>
      <w:rFonts w:ascii="Cambria" w:hAnsi="Cambria" w:eastAsia="宋体" w:cs="Times New Roman"/>
      <w:sz w:val="24"/>
      <w:szCs w:val="24"/>
      <w:shd w:val="pct20" w:color="auto" w:fill="auto"/>
    </w:rPr>
  </w:style>
  <w:style w:type="character" w:styleId="1433" w:customStyle="1">
    <w:name w:val="z-窗体底端 Char2"/>
    <w:basedOn w:val="981"/>
    <w:uiPriority w:val="99"/>
    <w:qFormat/>
    <w:rPr>
      <w:rFonts w:ascii="Arial" w:hAnsi="Arial" w:cs="Arial"/>
      <w:vanish/>
      <w:sz w:val="16"/>
      <w:szCs w:val="16"/>
    </w:rPr>
  </w:style>
  <w:style w:type="paragraph" w:styleId="1434" w:customStyle="1">
    <w:name w:val="z-窗体底端1"/>
    <w:basedOn w:val="772"/>
    <w:next w:val="772"/>
    <w:link w:val="1435"/>
    <w:uiPriority w:val="99"/>
    <w:qFormat/>
    <w:pPr>
      <w:jc w:val="center"/>
      <w:widowControl/>
      <w:pBdr>
        <w:top w:val="single" w:color="000000" w:sz="6" w:space="1"/>
      </w:pBdr>
    </w:pPr>
    <w:rPr>
      <w:rFonts w:ascii="Arial" w:hAnsi="Arial" w:cs="Arial"/>
      <w:vanish/>
      <w:sz w:val="16"/>
      <w:szCs w:val="16"/>
    </w:rPr>
  </w:style>
  <w:style w:type="character" w:styleId="1435" w:customStyle="1">
    <w:name w:val="z-窗体底端 Char3"/>
    <w:basedOn w:val="981"/>
    <w:link w:val="1434"/>
    <w:uiPriority w:val="99"/>
    <w:semiHidden/>
    <w:qFormat/>
    <w:rPr>
      <w:rFonts w:ascii="Arial" w:hAnsi="Arial" w:cs="Arial"/>
      <w:vanish/>
      <w:sz w:val="16"/>
      <w:szCs w:val="16"/>
    </w:rPr>
  </w:style>
  <w:style w:type="character" w:styleId="1436" w:customStyle="1">
    <w:name w:val="z-窗体顶端 Char2"/>
    <w:basedOn w:val="981"/>
    <w:uiPriority w:val="99"/>
    <w:qFormat/>
    <w:rPr>
      <w:rFonts w:ascii="Arial" w:hAnsi="Arial" w:cs="Arial"/>
      <w:vanish/>
      <w:sz w:val="16"/>
      <w:szCs w:val="16"/>
    </w:rPr>
  </w:style>
  <w:style w:type="paragraph" w:styleId="1437" w:customStyle="1">
    <w:name w:val="z-窗体顶端1"/>
    <w:basedOn w:val="772"/>
    <w:next w:val="772"/>
    <w:link w:val="1438"/>
    <w:uiPriority w:val="99"/>
    <w:qFormat/>
    <w:pPr>
      <w:jc w:val="center"/>
      <w:widowControl/>
      <w:pBdr>
        <w:bottom w:val="single" w:color="000000" w:sz="6" w:space="1"/>
      </w:pBdr>
    </w:pPr>
    <w:rPr>
      <w:rFonts w:ascii="Arial" w:hAnsi="Arial" w:cs="Arial"/>
      <w:vanish/>
      <w:sz w:val="16"/>
      <w:szCs w:val="16"/>
    </w:rPr>
  </w:style>
  <w:style w:type="character" w:styleId="1438" w:customStyle="1">
    <w:name w:val="z-窗体顶端 Char3"/>
    <w:basedOn w:val="981"/>
    <w:link w:val="1437"/>
    <w:uiPriority w:val="99"/>
    <w:semiHidden/>
    <w:qFormat/>
    <w:rPr>
      <w:rFonts w:ascii="Arial" w:hAnsi="Arial" w:cs="Arial"/>
      <w:vanish/>
      <w:sz w:val="16"/>
      <w:szCs w:val="16"/>
    </w:rPr>
  </w:style>
  <w:style w:type="character" w:styleId="1439" w:customStyle="1">
    <w:name w:val="Char Char4"/>
    <w:uiPriority w:val="0"/>
    <w:qFormat/>
    <w:rPr>
      <w:sz w:val="18"/>
    </w:rPr>
  </w:style>
  <w:style w:type="character" w:styleId="1440" w:customStyle="1">
    <w:name w:val="Char Char14"/>
    <w:uiPriority w:val="0"/>
    <w:qFormat/>
    <w:rPr>
      <w:rFonts w:ascii="Arial" w:hAnsi="Arial" w:eastAsia="黑体"/>
      <w:sz w:val="24"/>
    </w:rPr>
  </w:style>
  <w:style w:type="character" w:styleId="1441" w:customStyle="1">
    <w:name w:val="Char Char15"/>
    <w:uiPriority w:val="0"/>
    <w:qFormat/>
    <w:rPr>
      <w:b/>
      <w:sz w:val="24"/>
    </w:rPr>
  </w:style>
  <w:style w:type="character" w:styleId="1442" w:customStyle="1">
    <w:name w:val="Char Char5"/>
    <w:uiPriority w:val="0"/>
    <w:qFormat/>
    <w:rPr>
      <w:sz w:val="21"/>
      <w:shd w:val="clear" w:color="auto" w:fill="000080"/>
    </w:rPr>
  </w:style>
  <w:style w:type="character" w:styleId="1443" w:customStyle="1">
    <w:name w:val="Char Char12"/>
    <w:uiPriority w:val="0"/>
    <w:qFormat/>
    <w:rPr>
      <w:sz w:val="21"/>
    </w:rPr>
  </w:style>
  <w:style w:type="character" w:styleId="1444" w:customStyle="1">
    <w:name w:val="Char Char13"/>
    <w:uiPriority w:val="0"/>
    <w:qFormat/>
    <w:rPr>
      <w:rFonts w:ascii="Arial" w:hAnsi="Arial" w:eastAsia="黑体"/>
      <w:sz w:val="21"/>
    </w:rPr>
  </w:style>
  <w:style w:type="character" w:styleId="1445" w:customStyle="1">
    <w:name w:val="Char Char10"/>
    <w:uiPriority w:val="0"/>
    <w:qFormat/>
    <w:rPr>
      <w:rFonts w:ascii="宋体" w:eastAsia="宋体"/>
      <w:sz w:val="24"/>
      <w:lang w:val="en-US" w:eastAsia="zh-CN" w:bidi="ar-SA"/>
    </w:rPr>
  </w:style>
  <w:style w:type="character" w:styleId="1446" w:customStyle="1">
    <w:name w:val="IRMS (F) Char2"/>
    <w:uiPriority w:val="0"/>
    <w:qFormat/>
    <w:rPr>
      <w:sz w:val="18"/>
    </w:rPr>
  </w:style>
  <w:style w:type="character" w:styleId="1447" w:customStyle="1">
    <w:name w:val="Char Char11"/>
    <w:uiPriority w:val="0"/>
    <w:qFormat/>
    <w:rPr>
      <w:sz w:val="18"/>
    </w:rPr>
  </w:style>
  <w:style w:type="character" w:styleId="1448" w:customStyle="1">
    <w:name w:val="Char Char3"/>
    <w:uiPriority w:val="0"/>
    <w:qFormat/>
    <w:rPr>
      <w:sz w:val="24"/>
    </w:rPr>
  </w:style>
  <w:style w:type="character" w:styleId="1449" w:customStyle="1">
    <w:name w:val="Body Text 3 Char"/>
    <w:uiPriority w:val="0"/>
    <w:semiHidden/>
    <w:qFormat/>
    <w:rPr>
      <w:rFonts w:cs="Times New Roman"/>
      <w:sz w:val="16"/>
      <w:szCs w:val="16"/>
    </w:rPr>
  </w:style>
  <w:style w:type="character" w:styleId="1450" w:customStyle="1">
    <w:name w:val="2nd level Char"/>
    <w:uiPriority w:val="0"/>
    <w:qFormat/>
    <w:rPr>
      <w:rFonts w:ascii="微软雅黑" w:eastAsia="微软雅黑"/>
      <w:b/>
      <w:bCs/>
      <w:sz w:val="32"/>
      <w:szCs w:val="32"/>
    </w:rPr>
  </w:style>
  <w:style w:type="character" w:styleId="1451" w:customStyle="1">
    <w:name w:val="Char Char37"/>
    <w:uiPriority w:val="0"/>
    <w:qFormat/>
    <w:rPr>
      <w:b/>
      <w:sz w:val="44"/>
    </w:rPr>
  </w:style>
  <w:style w:type="paragraph" w:styleId="1452" w:customStyle="1">
    <w:name w:val="1.1"/>
    <w:basedOn w:val="973"/>
    <w:uiPriority w:val="0"/>
    <w:qFormat/>
    <w:pPr>
      <w:ind w:left="1077" w:hanging="1077"/>
      <w:jc w:val="left"/>
      <w:spacing w:before="260" w:after="260" w:line="360" w:lineRule="exact"/>
      <w:tabs>
        <w:tab w:val="left" w:pos="1080" w:leader="none"/>
      </w:tabs>
    </w:pPr>
    <w:rPr>
      <w:rFonts w:ascii="Arial" w:hAnsi="Arial"/>
      <w:bCs w:val="0"/>
      <w:sz w:val="28"/>
      <w:szCs w:val="20"/>
    </w:rPr>
  </w:style>
  <w:style w:type="paragraph" w:styleId="1453" w:customStyle="1">
    <w:name w:val="样式 宋体 行距: 固定值 18 磅"/>
    <w:basedOn w:val="772"/>
    <w:uiPriority w:val="0"/>
    <w:qFormat/>
    <w:pPr>
      <w:spacing w:before="30" w:line="360" w:lineRule="exact"/>
    </w:pPr>
    <w:rPr>
      <w:rFonts w:ascii="宋体" w:hAnsi="宋体"/>
      <w:szCs w:val="20"/>
    </w:rPr>
  </w:style>
  <w:style w:type="paragraph" w:styleId="1454" w:customStyle="1">
    <w:name w:val="index01"/>
    <w:basedOn w:val="772"/>
    <w:uiPriority w:val="0"/>
    <w:qFormat/>
    <w:pPr>
      <w:jc w:val="left"/>
      <w:spacing w:before="100" w:beforeAutospacing="1" w:after="100" w:afterAutospacing="1"/>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55" w:customStyle="1">
    <w:name w:val="xl117"/>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6" w:customStyle="1">
    <w:name w:val="outbox"/>
    <w:basedOn w:val="772"/>
    <w:uiPriority w:val="0"/>
    <w:qFormat/>
    <w:pPr>
      <w:jc w:val="left"/>
      <w:spacing w:before="100" w:beforeAutospacing="1" w:after="100" w:afterAutospacing="1"/>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57" w:customStyle="1">
    <w:name w:val="正文缩进 New New"/>
    <w:basedOn w:val="772"/>
    <w:uiPriority w:val="0"/>
    <w:qFormat/>
    <w:pPr>
      <w:ind w:firstLine="420"/>
      <w:spacing w:before="100" w:beforeAutospacing="1" w:after="100" w:afterAutospacing="1"/>
    </w:pPr>
    <w:rPr>
      <w:rFonts w:ascii="Calibri" w:hAnsi="Calibri"/>
      <w:szCs w:val="22"/>
    </w:rPr>
  </w:style>
  <w:style w:type="paragraph" w:styleId="1458" w:customStyle="1">
    <w:name w:val="kbox"/>
    <w:basedOn w:val="772"/>
    <w:uiPriority w:val="0"/>
    <w:qFormat/>
    <w:pPr>
      <w:jc w:val="left"/>
      <w:spacing w:after="100" w:afterAutospacing="1"/>
      <w:shd w:val="clear" w:color="auto" w:fill="f0f0e8"/>
      <w:widowControl/>
    </w:pPr>
    <w:rPr>
      <w:rFonts w:ascii="宋体" w:hAnsi="宋体" w:cs="宋体"/>
      <w:sz w:val="22"/>
      <w:szCs w:val="22"/>
    </w:rPr>
  </w:style>
  <w:style w:type="paragraph" w:styleId="1459" w:customStyle="1">
    <w:name w:val="项目符号"/>
    <w:basedOn w:val="772"/>
    <w:uiPriority w:val="0"/>
    <w:qFormat/>
    <w:pPr>
      <w:ind w:left="1320" w:hanging="420"/>
      <w:spacing w:before="100" w:beforeAutospacing="1" w:after="100" w:afterAutospacing="1"/>
      <w:tabs>
        <w:tab w:val="left" w:pos="840" w:leader="none"/>
        <w:tab w:val="left" w:pos="1320" w:leader="none"/>
      </w:tabs>
    </w:pPr>
  </w:style>
  <w:style w:type="paragraph" w:styleId="1460" w:customStyle="1">
    <w:name w:val="l_text2"/>
    <w:basedOn w:val="772"/>
    <w:uiPriority w:val="0"/>
    <w:qFormat/>
    <w:pPr>
      <w:jc w:val="center"/>
      <w:widowControl/>
    </w:pPr>
    <w:rPr>
      <w:rFonts w:ascii="楷体" w:eastAsia="楷体"/>
      <w:position w:val="-30"/>
      <w:sz w:val="22"/>
      <w:szCs w:val="20"/>
    </w:rPr>
  </w:style>
  <w:style w:type="paragraph" w:styleId="1461" w:customStyle="1">
    <w:name w:val="封面主2"/>
    <w:basedOn w:val="1462"/>
    <w:uiPriority w:val="0"/>
    <w:qFormat/>
    <w:rPr>
      <w:spacing w:val="20"/>
      <w:sz w:val="36"/>
    </w:rPr>
  </w:style>
  <w:style w:type="paragraph" w:styleId="1462" w:customStyle="1">
    <w:name w:val="封面主1"/>
    <w:uiPriority w:val="0"/>
    <w:qFormat/>
    <w:pPr>
      <w:jc w:val="center"/>
    </w:pPr>
    <w:rPr>
      <w:rFonts w:hint="default" w:ascii="宋体" w:hAnsi="宋体" w:eastAsia="宋体" w:cs="Times New Roman"/>
      <w:b/>
      <w:spacing w:val="200"/>
      <w:sz w:val="96"/>
      <w:lang w:val="en-US" w:eastAsia="zh-CN" w:bidi="ar-SA"/>
    </w:rPr>
  </w:style>
  <w:style w:type="paragraph" w:styleId="1463" w:customStyle="1">
    <w:name w:val="xl91"/>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65" w:customStyle="1">
    <w:name w:val="divlist"/>
    <w:basedOn w:val="772"/>
    <w:uiPriority w:val="0"/>
    <w:qFormat/>
    <w:pPr>
      <w:jc w:val="center"/>
      <w:shd w:val="clear" w:color="auto" w:fill="ffffff"/>
      <w:widowControl/>
      <w:pBdr>
        <w:top w:val="single" w:color="000000" w:sz="2" w:space="0"/>
      </w:pBdr>
    </w:pPr>
    <w:rPr>
      <w:rFonts w:ascii="宋体" w:hAnsi="宋体" w:cs="宋体"/>
      <w:sz w:val="18"/>
      <w:szCs w:val="18"/>
    </w:rPr>
  </w:style>
  <w:style w:type="paragraph" w:styleId="1466" w:customStyle="1">
    <w:name w:val="xl46"/>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467" w:customStyle="1">
    <w:name w:val="项目符号_圆点"/>
    <w:basedOn w:val="772"/>
    <w:uiPriority w:val="0"/>
    <w:qFormat/>
    <w:pPr>
      <w:ind w:left="900" w:hanging="420"/>
      <w:spacing w:before="78"/>
      <w:tabs>
        <w:tab w:val="left" w:pos="780" w:leader="none"/>
        <w:tab w:val="left" w:pos="900" w:leader="none"/>
      </w:tabs>
    </w:pPr>
    <w:rPr>
      <w:szCs w:val="20"/>
    </w:rPr>
  </w:style>
  <w:style w:type="paragraph" w:styleId="1468" w:customStyle="1">
    <w:name w:val="Char Char 字元 字元 字元 Char Char Char Char1"/>
    <w:basedOn w:val="772"/>
    <w:uiPriority w:val="0"/>
    <w:qFormat/>
    <w:pPr>
      <w:ind w:firstLine="480"/>
      <w:spacing w:before="100" w:beforeAutospacing="1" w:after="100" w:afterAutospacing="1"/>
    </w:pPr>
    <w:rPr>
      <w:szCs w:val="20"/>
    </w:rPr>
  </w:style>
  <w:style w:type="paragraph" w:styleId="1469" w:customStyle="1">
    <w:name w:val="Report Text"/>
    <w:basedOn w:val="772"/>
    <w:uiPriority w:val="0"/>
    <w:qFormat/>
    <w:pPr>
      <w:ind w:left="1080"/>
      <w:widowControl/>
    </w:pPr>
    <w:rPr>
      <w:sz w:val="22"/>
      <w:szCs w:val="20"/>
      <w:lang w:val="en-GB" w:eastAsia="zh-TW"/>
    </w:rPr>
  </w:style>
  <w:style w:type="paragraph" w:styleId="1470" w:customStyle="1">
    <w:name w:val="Char1 Char Char Char Char Char Char Char"/>
    <w:basedOn w:val="772"/>
    <w:uiPriority w:val="0"/>
    <w:qFormat/>
    <w:rPr>
      <w:rFonts w:ascii="Tahoma" w:hAnsi="Tahoma"/>
      <w:szCs w:val="20"/>
    </w:rPr>
  </w:style>
  <w:style w:type="paragraph" w:styleId="1471" w:customStyle="1">
    <w:name w:val="默认段落字体 Para Char Char Char Char Char Char Char Char Char Char Char Char Char Char"/>
    <w:basedOn w:val="1012"/>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472" w:customStyle="1">
    <w:name w:val="图"/>
    <w:basedOn w:val="772"/>
    <w:uiPriority w:val="0"/>
    <w:qFormat/>
    <w:pPr>
      <w:jc w:val="center"/>
    </w:pPr>
    <w:rPr>
      <w:rFonts w:ascii="楷体_GB2312" w:hAnsi="宋体"/>
    </w:rPr>
  </w:style>
  <w:style w:type="paragraph" w:styleId="1473" w:customStyle="1">
    <w:name w:val="样式 (西文) 宋体 小四 行距: 1.5 倍行距 首行缩进:  2 字符"/>
    <w:basedOn w:val="772"/>
    <w:uiPriority w:val="0"/>
    <w:qFormat/>
    <w:pPr>
      <w:ind w:firstLine="480"/>
      <w:spacing w:before="100" w:beforeAutospacing="1" w:after="100" w:afterAutospacing="1"/>
    </w:pPr>
    <w:rPr>
      <w:rFonts w:ascii="宋体" w:hAnsi="宋体" w:eastAsia="仿宋_GB2312" w:cs="宋体"/>
      <w:szCs w:val="20"/>
    </w:rPr>
  </w:style>
  <w:style w:type="paragraph" w:styleId="1474" w:customStyle="1">
    <w:name w:val="font11"/>
    <w:basedOn w:val="772"/>
    <w:uiPriority w:val="0"/>
    <w:qFormat/>
    <w:pPr>
      <w:jc w:val="left"/>
      <w:spacing w:before="100" w:beforeAutospacing="1" w:after="100" w:afterAutospacing="1"/>
      <w:widowControl/>
    </w:pPr>
    <w:rPr>
      <w:b/>
      <w:bCs/>
      <w:sz w:val="20"/>
      <w:szCs w:val="20"/>
    </w:rPr>
  </w:style>
  <w:style w:type="paragraph" w:styleId="1475" w:customStyle="1">
    <w:name w:val="TOC 标题_0"/>
    <w:basedOn w:val="1476"/>
    <w:next w:val="1464"/>
    <w:uiPriority w:val="0"/>
    <w:qFormat/>
    <w:pPr>
      <w:outlineLvl w:val="9"/>
    </w:pPr>
    <w:rPr>
      <w:rFonts w:ascii="Calibri" w:hAnsi="Calibri"/>
    </w:rPr>
  </w:style>
  <w:style w:type="paragraph" w:styleId="1476" w:customStyle="1">
    <w:name w:val="标题 1_0"/>
    <w:basedOn w:val="1464"/>
    <w:next w:val="1464"/>
    <w:uiPriority w:val="0"/>
    <w:qFormat/>
    <w:pPr>
      <w:keepLines/>
      <w:keepNext/>
      <w:spacing w:before="340" w:after="330" w:line="576" w:lineRule="auto"/>
      <w:outlineLvl w:val="0"/>
    </w:pPr>
    <w:rPr>
      <w:rFonts w:ascii="Times New Roman" w:hAnsi="Times New Roman"/>
      <w:b/>
      <w:bCs/>
      <w:sz w:val="44"/>
      <w:szCs w:val="44"/>
    </w:rPr>
  </w:style>
  <w:style w:type="paragraph" w:styleId="1477" w:customStyle="1">
    <w:name w:val="btn_bg5"/>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78" w:customStyle="1">
    <w:name w:val="样式 标题 3头 + 小三"/>
    <w:basedOn w:val="974"/>
    <w:uiPriority w:val="0"/>
    <w:qFormat/>
    <w:pPr>
      <w:ind w:left="578" w:hanging="578"/>
      <w:spacing w:before="60" w:after="60" w:line="240" w:lineRule="auto"/>
      <w:tabs>
        <w:tab w:val="left" w:pos="578" w:leader="none"/>
      </w:tabs>
    </w:pPr>
    <w:rPr>
      <w:bCs w:val="0"/>
      <w:sz w:val="30"/>
      <w:szCs w:val="20"/>
    </w:rPr>
  </w:style>
  <w:style w:type="paragraph" w:styleId="1479" w:customStyle="1">
    <w:name w:val="tabhead"/>
    <w:basedOn w:val="772"/>
    <w:uiPriority w:val="0"/>
    <w:qFormat/>
    <w:pPr>
      <w:jc w:val="left"/>
      <w:spacing w:before="100" w:beforeAutospacing="1" w:after="100" w:afterAutospacing="1" w:line="337" w:lineRule="atLeast"/>
      <w:widowControl/>
    </w:pPr>
    <w:rPr>
      <w:rFonts w:ascii="宋体" w:hAnsi="宋体" w:cs="宋体"/>
      <w:b/>
      <w:bCs/>
      <w:color w:val="ffffff"/>
      <w:sz w:val="22"/>
      <w:szCs w:val="22"/>
    </w:rPr>
  </w:style>
  <w:style w:type="paragraph" w:styleId="1480" w:customStyle="1">
    <w:name w:val="Char Char5 Char"/>
    <w:basedOn w:val="772"/>
    <w:uiPriority w:val="0"/>
    <w:qFormat/>
    <w:rPr>
      <w:szCs w:val="20"/>
    </w:rPr>
  </w:style>
  <w:style w:type="paragraph" w:styleId="1481" w:customStyle="1">
    <w:name w:val="方案文档"/>
    <w:uiPriority w:val="0"/>
    <w:qFormat/>
    <w:pPr>
      <w:ind w:firstLine="480"/>
      <w:spacing w:line="360" w:lineRule="auto"/>
    </w:pPr>
    <w:rPr>
      <w:rFonts w:hint="default" w:ascii="Arial" w:hAnsi="Arial" w:eastAsia="宋体" w:cs="Times New Roman"/>
      <w:sz w:val="24"/>
      <w:szCs w:val="24"/>
      <w:lang w:val="en-US" w:eastAsia="zh-CN" w:bidi="ar-SA"/>
    </w:rPr>
  </w:style>
  <w:style w:type="paragraph" w:styleId="1482" w:customStyle="1">
    <w:name w:val="edboxdisable"/>
    <w:basedOn w:val="772"/>
    <w:uiPriority w:val="0"/>
    <w:qFormat/>
    <w:pPr>
      <w:jc w:val="left"/>
      <w:spacing w:before="100" w:beforeAutospacing="1" w:after="100" w:afterAutospacing="1"/>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83" w:customStyle="1">
    <w:name w:val="xl30"/>
    <w:basedOn w:val="772"/>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484" w:customStyle="1">
    <w:name w:val="Big Heading"/>
    <w:basedOn w:val="772"/>
    <w:uiPriority w:val="0"/>
    <w:qFormat/>
    <w:pPr>
      <w:jc w:val="center"/>
    </w:pPr>
    <w:rPr>
      <w:b/>
      <w:bCs/>
      <w:sz w:val="40"/>
      <w:szCs w:val="22"/>
      <w:lang w:val="en-GB" w:eastAsia="zh-TW"/>
    </w:rPr>
  </w:style>
  <w:style w:type="paragraph" w:styleId="1485" w:customStyle="1">
    <w:name w:val="修订1"/>
    <w:uiPriority w:val="0"/>
    <w:qFormat/>
    <w:rPr>
      <w:rFonts w:hint="default" w:ascii="Times New Roman" w:hAnsi="Times New Roman" w:eastAsia="宋体" w:cs="Times New Roman"/>
      <w:sz w:val="21"/>
      <w:szCs w:val="24"/>
      <w:lang w:val="en-US" w:eastAsia="zh-CN" w:bidi="ar-SA"/>
    </w:rPr>
  </w:style>
  <w:style w:type="paragraph" w:styleId="1486" w:customStyle="1">
    <w:name w:val="boxform"/>
    <w:basedOn w:val="772"/>
    <w:uiPriority w:val="0"/>
    <w:qFormat/>
    <w:pPr>
      <w:jc w:val="left"/>
      <w:spacing w:before="100" w:beforeAutospacing="1" w:after="100" w:afterAutospacing="1"/>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87" w:customStyle="1">
    <w:name w:val="textstyle1"/>
    <w:basedOn w:val="772"/>
    <w:uiPriority w:val="0"/>
    <w:qFormat/>
    <w:pPr>
      <w:ind w:left="288" w:firstLine="432"/>
      <w:spacing w:before="120"/>
      <w:widowControl/>
    </w:pPr>
    <w:rPr>
      <w:rFonts w:ascii="楷体" w:eastAsia="楷体"/>
      <w:szCs w:val="20"/>
    </w:rPr>
  </w:style>
  <w:style w:type="paragraph" w:styleId="1488" w:customStyle="1">
    <w:name w:val="Appendix Heading 3"/>
    <w:basedOn w:val="772"/>
    <w:uiPriority w:val="0"/>
    <w:qFormat/>
    <w:pPr>
      <w:jc w:val="left"/>
    </w:pPr>
    <w:rPr>
      <w:b/>
      <w:sz w:val="20"/>
      <w:szCs w:val="22"/>
      <w:u w:val="single"/>
      <w:lang w:val="en-GB" w:eastAsia="zh-TW"/>
    </w:rPr>
  </w:style>
  <w:style w:type="paragraph" w:styleId="1489" w:customStyle="1">
    <w:name w:val="标题_0"/>
    <w:basedOn w:val="1490"/>
    <w:uiPriority w:val="0"/>
    <w:qFormat/>
    <w:pPr>
      <w:jc w:val="center"/>
      <w:spacing w:before="120" w:after="120" w:line="360" w:lineRule="auto"/>
      <w:outlineLvl w:val="0"/>
    </w:pPr>
    <w:rPr>
      <w:rFonts w:ascii="黑体" w:hAnsi="Arial" w:eastAsia="黑体"/>
      <w:b/>
      <w:bCs/>
      <w:sz w:val="32"/>
      <w:szCs w:val="32"/>
    </w:rPr>
  </w:style>
  <w:style w:type="paragraph" w:styleId="1490" w:customStyle="1">
    <w:name w:val="正文_1"/>
    <w:uiPriority w:val="0"/>
    <w:qFormat/>
    <w:rPr>
      <w:rFonts w:hint="default" w:ascii="Times New Roman" w:hAnsi="Times New Roman" w:eastAsia="宋体" w:cs="Times New Roman"/>
      <w:sz w:val="21"/>
      <w:szCs w:val="22"/>
      <w:lang w:val="en-US" w:eastAsia="zh-CN" w:bidi="ar-SA"/>
    </w:rPr>
  </w:style>
  <w:style w:type="paragraph" w:styleId="1491" w:customStyle="1">
    <w:name w:val="Char14 Char Char Char"/>
    <w:basedOn w:val="772"/>
    <w:uiPriority w:val="0"/>
    <w:qFormat/>
    <w:rPr>
      <w:szCs w:val="20"/>
    </w:rPr>
  </w:style>
  <w:style w:type="paragraph" w:styleId="1492" w:customStyle="1">
    <w:name w:val="WW-普通文字"/>
    <w:basedOn w:val="772"/>
    <w:uiPriority w:val="0"/>
    <w:qFormat/>
    <w:rPr>
      <w:rFonts w:ascii="宋体" w:hAnsi="宋体"/>
      <w:szCs w:val="20"/>
    </w:rPr>
  </w:style>
  <w:style w:type="paragraph" w:styleId="1493" w:customStyle="1">
    <w:name w:val="xl102"/>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94" w:customStyle="1">
    <w:name w:val="Char11"/>
    <w:basedOn w:val="772"/>
    <w:uiPriority w:val="0"/>
    <w:qFormat/>
    <w:pPr>
      <w:ind w:left="230" w:right="230" w:firstLine="480"/>
      <w:spacing w:before="100" w:beforeAutospacing="1" w:after="100" w:afterAutospacing="1"/>
    </w:pPr>
    <w:rPr>
      <w:rFonts w:ascii="仿宋_GB2312" w:eastAsia="仿宋_GB2312"/>
      <w:b/>
      <w:sz w:val="32"/>
      <w:szCs w:val="32"/>
    </w:rPr>
  </w:style>
  <w:style w:type="paragraph" w:styleId="1495" w:customStyle="1">
    <w:name w:val="院标"/>
    <w:basedOn w:val="772"/>
    <w:uiPriority w:val="0"/>
    <w:qFormat/>
    <w:pPr>
      <w:jc w:val="center"/>
    </w:pPr>
    <w:rPr>
      <w:sz w:val="36"/>
      <w:szCs w:val="28"/>
    </w:rPr>
  </w:style>
  <w:style w:type="paragraph" w:styleId="1496" w:customStyle="1">
    <w:name w:val="GW-标题6"/>
    <w:basedOn w:val="1497"/>
    <w:next w:val="772"/>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497" w:customStyle="1">
    <w:name w:val="GW-标题5"/>
    <w:basedOn w:val="1498"/>
    <w:next w:val="772"/>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498" w:customStyle="1">
    <w:name w:val="GW-标题4"/>
    <w:basedOn w:val="1350"/>
    <w:next w:val="772"/>
    <w:uiPriority w:val="0"/>
    <w:qFormat/>
    <w:pPr>
      <w:ind w:left="225" w:hanging="225"/>
      <w:spacing w:before="156" w:after="156"/>
      <w:tabs>
        <w:tab w:val="left" w:pos="360" w:leader="none"/>
        <w:tab w:val="left" w:pos="3780" w:leader="none"/>
      </w:tabs>
      <w:outlineLvl w:val="3"/>
    </w:pPr>
    <w:rPr>
      <w:sz w:val="30"/>
    </w:rPr>
  </w:style>
  <w:style w:type="paragraph" w:styleId="1499" w:customStyle="1">
    <w:name w:val="TOC 标题11"/>
    <w:basedOn w:val="972"/>
    <w:next w:val="77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500" w:customStyle="1">
    <w:name w:val="jjj"/>
    <w:basedOn w:val="772"/>
    <w:uiPriority w:val="0"/>
    <w:qFormat/>
    <w:pPr>
      <w:ind w:left="1440" w:hanging="360"/>
      <w:keepLines/>
      <w:keepNext/>
      <w:spacing w:before="100"/>
      <w:widowControl/>
      <w:tabs>
        <w:tab w:val="left" w:pos="1260" w:leader="none"/>
      </w:tabs>
      <w:outlineLvl w:val="1"/>
      <w:suppressLineNumbers/>
    </w:pPr>
    <w:rPr>
      <w:rFonts w:ascii="宋体"/>
      <w:sz w:val="28"/>
      <w:szCs w:val="20"/>
    </w:rPr>
  </w:style>
  <w:style w:type="paragraph" w:styleId="1501" w:customStyle="1">
    <w:name w:val="样式3"/>
    <w:basedOn w:val="974"/>
    <w:uiPriority w:val="0"/>
    <w:qFormat/>
    <w:pPr>
      <w:spacing w:line="415" w:lineRule="auto"/>
    </w:pPr>
  </w:style>
  <w:style w:type="paragraph" w:styleId="1502" w:customStyle="1">
    <w:name w:val="6'"/>
    <w:basedOn w:val="772"/>
    <w:uiPriority w:val="0"/>
    <w:qFormat/>
    <w:pPr>
      <w:jc w:val="center"/>
      <w:spacing w:line="320" w:lineRule="exact"/>
    </w:pPr>
    <w:rPr>
      <w:spacing w:val="20"/>
      <w:szCs w:val="20"/>
    </w:rPr>
  </w:style>
  <w:style w:type="paragraph" w:styleId="1503" w:customStyle="1">
    <w:name w:val="Char Char 字元 字元 字元 Char Char Char Char"/>
    <w:basedOn w:val="772"/>
    <w:uiPriority w:val="0"/>
    <w:qFormat/>
    <w:pPr>
      <w:ind w:firstLine="480"/>
      <w:spacing w:before="100" w:beforeAutospacing="1" w:after="100" w:afterAutospacing="1"/>
    </w:pPr>
    <w:rPr>
      <w:szCs w:val="20"/>
    </w:rPr>
  </w:style>
  <w:style w:type="paragraph" w:styleId="1504" w:customStyle="1">
    <w:name w:val="CM95"/>
    <w:basedOn w:val="824"/>
    <w:next w:val="824"/>
    <w:uiPriority w:val="0"/>
    <w:qFormat/>
    <w:pPr>
      <w:spacing w:after="115"/>
    </w:pPr>
    <w:rPr>
      <w:rFonts w:ascii="宋体" w:hAnsi="Times New Roman" w:eastAsia="宋体"/>
      <w:szCs w:val="20"/>
    </w:rPr>
  </w:style>
  <w:style w:type="paragraph" w:styleId="1505" w:customStyle="1">
    <w:name w:val="正文段"/>
    <w:basedOn w:val="772"/>
    <w:uiPriority w:val="0"/>
    <w:qFormat/>
    <w:pPr>
      <w:ind w:firstLine="454"/>
      <w:spacing w:before="100" w:beforeAutospacing="1" w:after="100" w:afterAutospacing="1" w:line="240" w:lineRule="atLeast"/>
      <w:widowControl/>
    </w:pPr>
    <w:rPr>
      <w:rFonts w:ascii="宋体"/>
      <w:szCs w:val="20"/>
    </w:rPr>
  </w:style>
  <w:style w:type="paragraph" w:styleId="1506" w:customStyle="1">
    <w:name w:val="1"/>
    <w:basedOn w:val="772"/>
    <w:next w:val="772"/>
    <w:uiPriority w:val="0"/>
    <w:qFormat/>
  </w:style>
  <w:style w:type="paragraph" w:styleId="1507" w:customStyle="1">
    <w:name w:val="zxbtn"/>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08" w:customStyle="1">
    <w:name w:val="selectitem"/>
    <w:basedOn w:val="772"/>
    <w:uiPriority w:val="0"/>
    <w:qFormat/>
    <w:pPr>
      <w:jc w:val="left"/>
      <w:spacing w:before="100" w:beforeAutospacing="1" w:after="100" w:afterAutospacing="1" w:line="299" w:lineRule="atLeast"/>
      <w:widowControl/>
    </w:pPr>
    <w:rPr>
      <w:rFonts w:ascii="宋体" w:hAnsi="宋体" w:cs="宋体"/>
      <w:sz w:val="22"/>
      <w:szCs w:val="22"/>
    </w:rPr>
  </w:style>
  <w:style w:type="paragraph" w:styleId="1509" w:customStyle="1">
    <w:name w:val="btn_sub_02"/>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0" w:customStyle="1">
    <w:name w:val="popwin"/>
    <w:basedOn w:val="772"/>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511" w:customStyle="1">
    <w:name w:val="btn_bg4"/>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2" w:customStyle="1">
    <w:name w:val="p0"/>
    <w:basedOn w:val="772"/>
    <w:uiPriority w:val="0"/>
    <w:qFormat/>
    <w:pPr>
      <w:widowControl/>
    </w:pPr>
    <w:rPr>
      <w:rFonts w:ascii="Calibri" w:hAnsi="Calibri" w:cs="宋体"/>
      <w:szCs w:val="21"/>
    </w:rPr>
  </w:style>
  <w:style w:type="paragraph" w:styleId="1513" w:customStyle="1">
    <w:name w:val="xl54"/>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514" w:customStyle="1">
    <w:name w:val="Appendix Heading 1"/>
    <w:basedOn w:val="772"/>
    <w:uiPriority w:val="0"/>
    <w:qFormat/>
    <w:pPr>
      <w:jc w:val="left"/>
    </w:pPr>
    <w:rPr>
      <w:b/>
      <w:sz w:val="28"/>
      <w:szCs w:val="22"/>
      <w:lang w:val="en-GB" w:eastAsia="zh-TW"/>
    </w:rPr>
  </w:style>
  <w:style w:type="paragraph" w:styleId="1515" w:customStyle="1">
    <w:name w:val="样式 标题 3 + (中文) 黑体 小四 非加粗 段前: 7.8 磅 段后: 0 磅 行距: 固定值 20 磅"/>
    <w:basedOn w:val="974"/>
    <w:uiPriority w:val="0"/>
    <w:qFormat/>
    <w:pPr>
      <w:spacing w:before="0" w:after="0" w:line="400" w:lineRule="exact"/>
    </w:pPr>
    <w:rPr>
      <w:rFonts w:cs="宋体"/>
      <w:b w:val="0"/>
      <w:bCs w:val="0"/>
      <w:sz w:val="21"/>
      <w:szCs w:val="20"/>
    </w:rPr>
  </w:style>
  <w:style w:type="paragraph" w:styleId="1516" w:customStyle="1">
    <w:name w:val="Char Char Char1 Char Char Char Char Char Char Char Char Char Char Char Char Char Char Char Char Char Char Char"/>
    <w:basedOn w:val="772"/>
    <w:uiPriority w:val="0"/>
    <w:qFormat/>
    <w:pPr>
      <w:ind w:left="420" w:firstLine="480"/>
      <w:spacing w:before="100" w:beforeAutospacing="1" w:after="100" w:afterAutospacing="1"/>
    </w:pPr>
    <w:rPr>
      <w:bCs/>
    </w:rPr>
  </w:style>
  <w:style w:type="paragraph" w:styleId="1517" w:customStyle="1">
    <w:name w:val="NN"/>
    <w:basedOn w:val="772"/>
    <w:uiPriority w:val="0"/>
    <w:qFormat/>
    <w:pPr>
      <w:ind w:left="1134"/>
      <w:spacing w:line="360" w:lineRule="atLeast"/>
    </w:pPr>
    <w:rPr>
      <w:rFonts w:ascii="宋体"/>
      <w:spacing w:val="5"/>
      <w:szCs w:val="20"/>
    </w:rPr>
  </w:style>
  <w:style w:type="paragraph" w:styleId="1518" w:customStyle="1">
    <w:name w:val="样式 正文缩进正文（首行缩进两字）正文（首行缩进两字） Char Char Char Char Char Char Char..."/>
    <w:basedOn w:val="834"/>
    <w:uiPriority w:val="0"/>
    <w:qFormat/>
    <w:pPr>
      <w:ind w:firstLine="539"/>
      <w:spacing w:line="312" w:lineRule="auto"/>
    </w:pPr>
    <w:rPr>
      <w:sz w:val="28"/>
    </w:rPr>
  </w:style>
  <w:style w:type="paragraph" w:styleId="1519" w:customStyle="1">
    <w:name w:val="_Style 31"/>
    <w:basedOn w:val="772"/>
    <w:uiPriority w:val="0"/>
    <w:qFormat/>
    <w:pPr>
      <w:ind w:firstLine="480"/>
      <w:jc w:val="left"/>
      <w:spacing w:before="100" w:beforeAutospacing="1" w:after="100" w:afterAutospacing="1" w:line="240" w:lineRule="exact"/>
      <w:widowControl/>
    </w:pPr>
  </w:style>
  <w:style w:type="paragraph" w:styleId="1520" w:customStyle="1">
    <w:name w:val="l_text"/>
    <w:basedOn w:val="772"/>
    <w:uiPriority w:val="0"/>
    <w:qFormat/>
    <w:pPr>
      <w:ind w:left="170" w:firstLine="680"/>
      <w:widowControl/>
    </w:pPr>
    <w:rPr>
      <w:rFonts w:ascii="宋体"/>
      <w:sz w:val="28"/>
      <w:szCs w:val="20"/>
      <w:lang w:val="en-GB"/>
    </w:rPr>
  </w:style>
  <w:style w:type="paragraph" w:styleId="1521" w:customStyle="1">
    <w:name w:val="6"/>
    <w:basedOn w:val="772"/>
    <w:uiPriority w:val="0"/>
    <w:qFormat/>
    <w:pPr>
      <w:spacing w:line="300" w:lineRule="auto"/>
    </w:pPr>
    <w:rPr>
      <w:szCs w:val="20"/>
    </w:rPr>
  </w:style>
  <w:style w:type="paragraph" w:styleId="1522" w:customStyle="1">
    <w:name w:val="标题 3_0"/>
    <w:basedOn w:val="1464"/>
    <w:next w:val="1464"/>
    <w:uiPriority w:val="0"/>
    <w:qFormat/>
    <w:pPr>
      <w:keepLines/>
      <w:keepNext/>
      <w:spacing w:before="260" w:after="260" w:line="413" w:lineRule="auto"/>
      <w:outlineLvl w:val="2"/>
    </w:pPr>
    <w:rPr>
      <w:rFonts w:ascii="Times New Roman" w:hAnsi="Times New Roman"/>
      <w:b/>
      <w:bCs/>
      <w:sz w:val="32"/>
      <w:szCs w:val="32"/>
    </w:rPr>
  </w:style>
  <w:style w:type="paragraph" w:styleId="1523" w:customStyle="1">
    <w:name w:val="b-b2"/>
    <w:basedOn w:val="973"/>
    <w:next w:val="772"/>
    <w:uiPriority w:val="0"/>
    <w:qFormat/>
    <w:pPr>
      <w:jc w:val="left"/>
      <w:keepLines w:val="0"/>
      <w:keepNext w:val="0"/>
      <w:spacing w:before="120" w:after="120" w:line="400" w:lineRule="exact"/>
      <w:tabs>
        <w:tab w:val="left" w:pos="1985" w:leader="none"/>
      </w:tabs>
    </w:pPr>
    <w:rPr>
      <w:rFonts w:hAnsi="Arial"/>
      <w:b w:val="0"/>
      <w:bCs w:val="0"/>
      <w:szCs w:val="20"/>
    </w:rPr>
  </w:style>
  <w:style w:type="paragraph" w:styleId="1524" w:customStyle="1">
    <w:name w:val="font5"/>
    <w:basedOn w:val="772"/>
    <w:uiPriority w:val="0"/>
    <w:qFormat/>
    <w:pPr>
      <w:jc w:val="left"/>
      <w:spacing w:before="100" w:beforeAutospacing="1" w:after="100" w:afterAutospacing="1"/>
      <w:widowControl/>
    </w:pPr>
    <w:rPr>
      <w:rFonts w:ascii="宋体" w:hAnsi="宋体" w:cs="Arial Unicode MS"/>
      <w:sz w:val="20"/>
      <w:szCs w:val="20"/>
    </w:rPr>
  </w:style>
  <w:style w:type="paragraph" w:styleId="1525" w:customStyle="1">
    <w:name w:val="Char Char2 Char"/>
    <w:basedOn w:val="772"/>
    <w:uiPriority w:val="0"/>
    <w:qFormat/>
    <w:rPr>
      <w:rFonts w:ascii="Tahoma" w:hAnsi="Tahoma"/>
      <w:szCs w:val="20"/>
    </w:rPr>
  </w:style>
  <w:style w:type="paragraph" w:styleId="1526" w:customStyle="1">
    <w:name w:val="1."/>
    <w:basedOn w:val="772"/>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527" w:customStyle="1">
    <w:name w:val="主题词"/>
    <w:basedOn w:val="772"/>
    <w:uiPriority w:val="0"/>
    <w:qFormat/>
    <w:pPr>
      <w:jc w:val="left"/>
      <w:spacing w:line="240" w:lineRule="atLeast"/>
      <w:widowControl/>
    </w:pPr>
    <w:rPr>
      <w:rFonts w:ascii="冼极" w:eastAsia="冼极"/>
      <w:b/>
      <w:sz w:val="32"/>
      <w:szCs w:val="20"/>
    </w:rPr>
  </w:style>
  <w:style w:type="paragraph" w:styleId="1528" w:customStyle="1">
    <w:name w:val="标准中文版式_正文"/>
    <w:basedOn w:val="772"/>
    <w:uiPriority w:val="0"/>
    <w:qFormat/>
    <w:pPr>
      <w:spacing w:before="30"/>
    </w:pPr>
    <w:rPr>
      <w:szCs w:val="20"/>
    </w:rPr>
  </w:style>
  <w:style w:type="paragraph" w:styleId="1529" w:customStyle="1">
    <w:name w:val="text"/>
    <w:basedOn w:val="772"/>
    <w:uiPriority w:val="0"/>
    <w:qFormat/>
    <w:pPr>
      <w:ind w:left="851" w:firstLine="709"/>
      <w:spacing w:before="120" w:after="120"/>
      <w:widowControl/>
    </w:pPr>
    <w:rPr>
      <w:rFonts w:ascii="楷体" w:eastAsia="楷体"/>
      <w:sz w:val="28"/>
      <w:szCs w:val="20"/>
    </w:rPr>
  </w:style>
  <w:style w:type="paragraph" w:styleId="1530" w:customStyle="1">
    <w:name w:val="Char Char1 Char Char Char Char Char Char Char Char Char Char Char Char Char Char Char"/>
    <w:basedOn w:val="772"/>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531" w:customStyle="1">
    <w:name w:val="xl56"/>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32" w:customStyle="1">
    <w:name w:val="q"/>
    <w:basedOn w:val="772"/>
    <w:uiPriority w:val="0"/>
    <w:qFormat/>
    <w:pPr>
      <w:ind w:left="964" w:hanging="284"/>
      <w:spacing w:before="120"/>
      <w:widowControl/>
      <w:tabs>
        <w:tab w:val="left" w:pos="1080" w:leader="none"/>
      </w:tabs>
    </w:pPr>
    <w:rPr>
      <w:rFonts w:ascii="Arial" w:hAnsi="Arial" w:eastAsia="楷体_GB2312"/>
      <w:spacing w:val="-30"/>
      <w:szCs w:val="20"/>
    </w:rPr>
  </w:style>
  <w:style w:type="paragraph" w:styleId="1533" w:customStyle="1">
    <w:name w:val="Head"/>
    <w:basedOn w:val="972"/>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534" w:customStyle="1">
    <w:name w:val="xl94"/>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5" w:customStyle="1">
    <w:name w:val="inputtxt"/>
    <w:basedOn w:val="772"/>
    <w:uiPriority w:val="0"/>
    <w:qFormat/>
    <w:pPr>
      <w:jc w:val="left"/>
      <w:spacing w:before="100" w:beforeAutospacing="1" w:after="100" w:afterAutospacing="1"/>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536" w:customStyle="1">
    <w:name w:val="xl41"/>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37" w:customStyle="1">
    <w:name w:val="菲页1"/>
    <w:basedOn w:val="973"/>
    <w:uiPriority w:val="0"/>
    <w:qFormat/>
    <w:pPr>
      <w:jc w:val="center"/>
      <w:spacing w:before="260" w:after="260" w:line="413" w:lineRule="auto"/>
      <w:widowControl/>
    </w:pPr>
    <w:rPr>
      <w:rFonts w:hAnsi="宋体"/>
      <w:b w:val="0"/>
      <w:bCs w:val="0"/>
      <w:sz w:val="52"/>
      <w:szCs w:val="20"/>
    </w:rPr>
  </w:style>
  <w:style w:type="paragraph" w:styleId="1538" w:customStyle="1">
    <w:name w:val="样式 标题 1 + 黑体 三号 非加粗 居中 段前: 6 磅 段后: 6 磅 行距: 固定值 20 磅"/>
    <w:basedOn w:val="972"/>
    <w:uiPriority w:val="0"/>
    <w:qFormat/>
    <w:pPr>
      <w:spacing w:before="120" w:after="120" w:line="400" w:lineRule="exact"/>
      <w:tabs>
        <w:tab w:val="clear" w:pos="330" w:leader="none"/>
        <w:tab w:val="clear" w:pos="7020" w:leader="none"/>
      </w:tabs>
    </w:pPr>
    <w:rPr>
      <w:rFonts w:cs="宋体"/>
      <w:b w:val="0"/>
      <w:bCs w:val="0"/>
      <w:sz w:val="32"/>
      <w:szCs w:val="20"/>
    </w:rPr>
  </w:style>
  <w:style w:type="paragraph" w:styleId="1539" w:customStyle="1">
    <w:name w:val="xl63"/>
    <w:basedOn w:val="772"/>
    <w:uiPriority w:val="0"/>
    <w:qFormat/>
    <w:pPr>
      <w:ind w:firstLine="480"/>
      <w:jc w:val="left"/>
      <w:spacing w:before="100" w:beforeAutospacing="1" w:after="100" w:afterAutospacing="1"/>
      <w:widowControl/>
    </w:pPr>
    <w:rPr>
      <w:rFonts w:ascii="宋体" w:hAnsi="宋体" w:cs="宋体"/>
    </w:rPr>
  </w:style>
  <w:style w:type="paragraph" w:styleId="1540" w:customStyle="1">
    <w:name w:val="正文缩进_0"/>
    <w:basedOn w:val="1490"/>
    <w:uiPriority w:val="0"/>
    <w:qFormat/>
    <w:pPr>
      <w:ind w:firstLine="420"/>
      <w:jc w:val="both"/>
      <w:widowControl w:val="off"/>
    </w:pPr>
    <w:rPr>
      <w:u w:val="single"/>
    </w:rPr>
  </w:style>
  <w:style w:type="paragraph" w:styleId="1541" w:customStyle="1">
    <w:name w:val="_Style 27"/>
    <w:basedOn w:val="772"/>
    <w:uiPriority w:val="0"/>
    <w:qFormat/>
    <w:rPr>
      <w:szCs w:val="21"/>
    </w:rPr>
  </w:style>
  <w:style w:type="paragraph" w:styleId="1542" w:customStyle="1">
    <w:name w:val="err"/>
    <w:basedOn w:val="772"/>
    <w:uiPriority w:val="0"/>
    <w:qFormat/>
    <w:pPr>
      <w:jc w:val="left"/>
      <w:spacing w:before="100" w:beforeAutospacing="1" w:after="100" w:afterAutospacing="1" w:line="374" w:lineRule="atLeast"/>
      <w:widowControl/>
    </w:pPr>
    <w:rPr>
      <w:rFonts w:ascii="宋体" w:hAnsi="宋体" w:cs="宋体"/>
      <w:color w:val="ff0000"/>
      <w:sz w:val="22"/>
      <w:szCs w:val="22"/>
    </w:rPr>
  </w:style>
  <w:style w:type="paragraph" w:styleId="1543" w:customStyle="1">
    <w:name w:val="asp1"/>
    <w:basedOn w:val="772"/>
    <w:uiPriority w:val="0"/>
    <w:qFormat/>
    <w:pPr>
      <w:jc w:val="left"/>
      <w:spacing w:before="100" w:beforeAutospacing="1" w:after="100" w:afterAutospacing="1"/>
      <w:widowControl/>
    </w:pPr>
    <w:rPr>
      <w:rFonts w:ascii="宋体" w:hAnsi="宋体" w:cs="宋体"/>
      <w:color w:val="000000"/>
    </w:rPr>
  </w:style>
  <w:style w:type="paragraph" w:styleId="1544" w:customStyle="1">
    <w:name w:val="标题 4_0"/>
    <w:basedOn w:val="1464"/>
    <w:next w:val="1464"/>
    <w:uiPriority w:val="0"/>
    <w:qFormat/>
    <w:pPr>
      <w:keepLines/>
      <w:keepNext/>
      <w:spacing w:before="280" w:after="290" w:line="372" w:lineRule="auto"/>
      <w:outlineLvl w:val="3"/>
    </w:pPr>
    <w:rPr>
      <w:rFonts w:ascii="Cambria" w:hAnsi="Cambria"/>
      <w:b/>
      <w:bCs/>
      <w:sz w:val="28"/>
      <w:szCs w:val="28"/>
    </w:rPr>
  </w:style>
  <w:style w:type="paragraph" w:styleId="1545" w:customStyle="1">
    <w:name w:val="catname"/>
    <w:basedOn w:val="772"/>
    <w:uiPriority w:val="0"/>
    <w:qFormat/>
    <w:pPr>
      <w:jc w:val="left"/>
      <w:spacing w:before="100" w:beforeAutospacing="1" w:after="100" w:afterAutospacing="1"/>
      <w:widowControl/>
    </w:pPr>
    <w:rPr>
      <w:rFonts w:ascii="宋体" w:hAnsi="宋体" w:cs="宋体"/>
      <w:b/>
      <w:bCs/>
      <w:color w:val="ffffff"/>
      <w:sz w:val="34"/>
      <w:szCs w:val="34"/>
    </w:rPr>
  </w:style>
  <w:style w:type="paragraph" w:styleId="1546" w:customStyle="1">
    <w:name w:val="(i)正文"/>
    <w:basedOn w:val="772"/>
    <w:uiPriority w:val="0"/>
    <w:qFormat/>
    <w:pPr>
      <w:ind w:left="2381" w:hanging="510"/>
      <w:spacing w:line="360" w:lineRule="exact"/>
      <w:widowControl/>
      <w:tabs>
        <w:tab w:val="left" w:pos="2381" w:leader="none"/>
        <w:tab w:val="left" w:pos="2951" w:leader="none"/>
      </w:tabs>
    </w:pPr>
    <w:rPr>
      <w:szCs w:val="20"/>
    </w:rPr>
  </w:style>
  <w:style w:type="paragraph" w:styleId="1547" w:customStyle="1">
    <w:name w:val="A.正文"/>
    <w:basedOn w:val="772"/>
    <w:uiPriority w:val="0"/>
    <w:qFormat/>
    <w:pPr>
      <w:ind w:left="964" w:hanging="397"/>
      <w:spacing w:line="360" w:lineRule="exact"/>
      <w:widowControl/>
      <w:tabs>
        <w:tab w:val="left" w:pos="964" w:leader="none"/>
      </w:tabs>
    </w:pPr>
    <w:rPr>
      <w:szCs w:val="20"/>
    </w:rPr>
  </w:style>
  <w:style w:type="paragraph" w:styleId="1548" w:customStyle="1">
    <w:name w:val="table"/>
    <w:basedOn w:val="772"/>
    <w:uiPriority w:val="0"/>
    <w:qFormat/>
    <w:pPr>
      <w:ind w:left="-115" w:firstLine="115"/>
      <w:jc w:val="center"/>
      <w:spacing w:before="60" w:after="60"/>
      <w:widowControl/>
    </w:pPr>
    <w:rPr>
      <w:rFonts w:ascii="仿宋体" w:eastAsia="仿宋体"/>
      <w:szCs w:val="20"/>
    </w:rPr>
  </w:style>
  <w:style w:type="paragraph" w:styleId="1549" w:customStyle="1">
    <w:name w:val="font12"/>
    <w:basedOn w:val="772"/>
    <w:uiPriority w:val="0"/>
    <w:qFormat/>
    <w:pPr>
      <w:jc w:val="left"/>
      <w:spacing w:before="100" w:beforeAutospacing="1" w:after="100" w:afterAutospacing="1"/>
      <w:widowControl/>
    </w:pPr>
    <w:rPr>
      <w:rFonts w:hint="eastAsia" w:ascii="宋体" w:hAnsi="宋体"/>
      <w:b/>
      <w:bCs/>
      <w:sz w:val="20"/>
      <w:szCs w:val="20"/>
    </w:rPr>
  </w:style>
  <w:style w:type="paragraph" w:styleId="1550"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lang w:val="en-US" w:eastAsia="zh-CN" w:bidi="ar-SA"/>
    </w:rPr>
  </w:style>
  <w:style w:type="paragraph" w:styleId="1551" w:customStyle="1">
    <w:name w:val="flNote"/>
    <w:basedOn w:val="772"/>
    <w:uiPriority w:val="0"/>
    <w:qFormat/>
    <w:pPr>
      <w:jc w:val="center"/>
      <w:spacing w:before="320" w:after="160" w:line="360" w:lineRule="atLeast"/>
    </w:pPr>
    <w:rPr>
      <w:rFonts w:ascii="Arial"/>
      <w:sz w:val="30"/>
      <w:szCs w:val="20"/>
    </w:rPr>
  </w:style>
  <w:style w:type="paragraph" w:styleId="1552" w:customStyle="1">
    <w:name w:val="xl103"/>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3" w:customStyle="1">
    <w:name w:val="boxtitle"/>
    <w:basedOn w:val="772"/>
    <w:uiPriority w:val="0"/>
    <w:qFormat/>
    <w:pPr>
      <w:jc w:val="center"/>
      <w:spacing w:before="100" w:beforeAutospacing="1" w:after="100" w:afterAutospacing="1"/>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54" w:customStyle="1">
    <w:name w:val="封面上标题"/>
    <w:uiPriority w:val="0"/>
    <w:qFormat/>
    <w:pPr>
      <w:jc w:val="center"/>
    </w:pPr>
    <w:rPr>
      <w:rFonts w:hint="default" w:ascii="宋体" w:hAnsi="Times New Roman" w:eastAsia="宋体" w:cs="Times New Roman"/>
      <w:b/>
      <w:sz w:val="36"/>
      <w:lang w:val="en-US" w:eastAsia="zh-CN" w:bidi="ar-SA"/>
    </w:rPr>
  </w:style>
  <w:style w:type="paragraph" w:styleId="1555" w:customStyle="1">
    <w:name w:val="Char1"/>
    <w:basedOn w:val="772"/>
    <w:uiPriority w:val="0"/>
    <w:qFormat/>
    <w:rPr>
      <w:rFonts w:ascii="Tahoma" w:hAnsi="Tahoma"/>
      <w:szCs w:val="20"/>
    </w:rPr>
  </w:style>
  <w:style w:type="paragraph" w:styleId="1556" w:customStyle="1">
    <w:name w:val="xl35"/>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57" w:customStyle="1">
    <w:name w:val="Title_u"/>
    <w:basedOn w:val="772"/>
    <w:uiPriority w:val="0"/>
    <w:qFormat/>
    <w:pPr>
      <w:jc w:val="center"/>
      <w:spacing w:before="120" w:after="120"/>
      <w:widowControl/>
    </w:pPr>
    <w:rPr>
      <w:b/>
      <w:sz w:val="28"/>
      <w:szCs w:val="20"/>
    </w:rPr>
  </w:style>
  <w:style w:type="paragraph" w:styleId="1558" w:customStyle="1">
    <w:name w:val="条文2"/>
    <w:basedOn w:val="772"/>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59" w:customStyle="1">
    <w:name w:val="修订2"/>
    <w:uiPriority w:val="0"/>
    <w:qFormat/>
    <w:rPr>
      <w:rFonts w:hint="default" w:ascii="Times New Roman" w:hAnsi="Times New Roman" w:eastAsia="宋体" w:cs="Times New Roman"/>
      <w:sz w:val="21"/>
      <w:szCs w:val="24"/>
      <w:lang w:val="en-US" w:eastAsia="zh-CN" w:bidi="ar-SA"/>
    </w:rPr>
  </w:style>
  <w:style w:type="paragraph" w:styleId="1560" w:customStyle="1">
    <w:name w:val="yy"/>
    <w:basedOn w:val="772"/>
    <w:uiPriority w:val="0"/>
    <w:qFormat/>
    <w:pPr>
      <w:ind w:left="964" w:hanging="284"/>
      <w:spacing w:before="120"/>
      <w:widowControl/>
      <w:tabs>
        <w:tab w:val="left" w:pos="1080" w:leader="none"/>
      </w:tabs>
    </w:pPr>
    <w:rPr>
      <w:rFonts w:ascii="Arial" w:hAnsi="Arial" w:eastAsia="楷体_GB2312"/>
      <w:spacing w:val="-30"/>
      <w:szCs w:val="20"/>
    </w:rPr>
  </w:style>
  <w:style w:type="paragraph" w:styleId="1561"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62" w:customStyle="1">
    <w:name w:val="tttable1"/>
    <w:basedOn w:val="772"/>
    <w:uiPriority w:val="0"/>
    <w:qFormat/>
    <w:pPr>
      <w:jc w:val="left"/>
      <w:spacing w:before="100" w:beforeAutospacing="1" w:after="100" w:afterAutospacing="1" w:line="374" w:lineRule="atLeast"/>
      <w:widowControl/>
    </w:pPr>
    <w:rPr>
      <w:rFonts w:ascii="宋体" w:hAnsi="宋体" w:cs="宋体"/>
      <w:color w:val="403020"/>
      <w:sz w:val="22"/>
      <w:szCs w:val="22"/>
    </w:rPr>
  </w:style>
  <w:style w:type="paragraph" w:styleId="1563" w:customStyle="1">
    <w:name w:val="标题 4 New New New New New New New New New New New New"/>
    <w:basedOn w:val="772"/>
    <w:next w:val="772"/>
    <w:uiPriority w:val="0"/>
    <w:qFormat/>
    <w:pPr>
      <w:keepLines/>
      <w:keepNext/>
      <w:spacing w:before="100" w:beforeAutospacing="1" w:after="100" w:afterAutospacing="1" w:line="374" w:lineRule="auto"/>
      <w:tabs>
        <w:tab w:val="left" w:pos="864" w:leader="none"/>
        <w:tab w:val="left" w:pos="1680" w:leader="none"/>
      </w:tabs>
      <w:outlineLvl w:val="3"/>
    </w:pPr>
    <w:rPr>
      <w:rFonts w:ascii="Arial" w:hAnsi="Arial"/>
      <w:b/>
      <w:bCs/>
      <w:sz w:val="28"/>
      <w:szCs w:val="28"/>
    </w:rPr>
  </w:style>
  <w:style w:type="paragraph" w:styleId="1564" w:customStyle="1">
    <w:name w:val="xl57"/>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65" w:customStyle="1">
    <w:name w:val="xl23"/>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6" w:customStyle="1">
    <w:name w:val="reader-word-layer"/>
    <w:basedOn w:val="772"/>
    <w:uiPriority w:val="0"/>
    <w:qFormat/>
    <w:pPr>
      <w:jc w:val="left"/>
      <w:spacing w:before="100" w:beforeAutospacing="1" w:after="100" w:afterAutospacing="1"/>
      <w:widowControl/>
    </w:pPr>
    <w:rPr>
      <w:rFonts w:ascii="宋体" w:hAnsi="宋体" w:cs="宋体"/>
    </w:rPr>
  </w:style>
  <w:style w:type="paragraph" w:styleId="1567" w:customStyle="1">
    <w:name w:val="Char2 Char Char Char"/>
    <w:basedOn w:val="772"/>
    <w:uiPriority w:val="0"/>
    <w:qFormat/>
    <w:rPr>
      <w:szCs w:val="21"/>
    </w:rPr>
  </w:style>
  <w:style w:type="paragraph" w:styleId="1568" w:customStyle="1">
    <w:name w:val="Char Char1 Char"/>
    <w:basedOn w:val="772"/>
    <w:uiPriority w:val="0"/>
    <w:qFormat/>
    <w:rPr>
      <w:rFonts w:ascii="Tahoma" w:hAnsi="Tahoma"/>
      <w:szCs w:val="20"/>
    </w:rPr>
  </w:style>
  <w:style w:type="paragraph" w:styleId="1569" w:customStyle="1">
    <w:name w:val="3"/>
    <w:basedOn w:val="974"/>
    <w:uiPriority w:val="0"/>
    <w:qFormat/>
    <w:pPr>
      <w:ind w:left="1830" w:hanging="420"/>
      <w:spacing w:before="60" w:after="60" w:line="300" w:lineRule="auto"/>
      <w:tabs>
        <w:tab w:val="left" w:pos="1134" w:leader="none"/>
        <w:tab w:val="left" w:pos="1830" w:leader="none"/>
      </w:tabs>
    </w:pPr>
    <w:rPr>
      <w:rFonts w:ascii="Arial" w:hAnsi="Arial"/>
      <w:b w:val="0"/>
      <w:bCs w:val="0"/>
      <w:sz w:val="28"/>
      <w:szCs w:val="20"/>
    </w:rPr>
  </w:style>
  <w:style w:type="paragraph" w:styleId="1570" w:customStyle="1">
    <w:name w:val="soustitre"/>
    <w:basedOn w:val="772"/>
    <w:uiPriority w:val="0"/>
    <w:qFormat/>
    <w:pPr>
      <w:jc w:val="center"/>
      <w:spacing w:line="400" w:lineRule="exact"/>
      <w:widowControl/>
      <w:tabs>
        <w:tab w:val="left" w:pos="525" w:leader="none"/>
      </w:tabs>
    </w:pPr>
    <w:rPr>
      <w:rFonts w:ascii="New York" w:hAnsi="New York" w:eastAsia="楷体_GB2312"/>
      <w:position w:val="-6"/>
      <w:szCs w:val="20"/>
      <w:lang w:val="fr-FR"/>
    </w:rPr>
  </w:style>
  <w:style w:type="paragraph" w:styleId="1571" w:customStyle="1">
    <w:name w:val="我的正文"/>
    <w:basedOn w:val="772"/>
    <w:uiPriority w:val="0"/>
    <w:qFormat/>
    <w:pPr>
      <w:ind w:firstLine="480"/>
      <w:jc w:val="left"/>
      <w:spacing w:before="100" w:beforeAutospacing="1" w:after="100" w:afterAutospacing="1"/>
    </w:pPr>
    <w:rPr>
      <w:szCs w:val="20"/>
    </w:rPr>
  </w:style>
  <w:style w:type="paragraph" w:styleId="1572" w:customStyle="1">
    <w:name w:val="specialtext"/>
    <w:basedOn w:val="772"/>
    <w:uiPriority w:val="0"/>
    <w:qFormat/>
    <w:pPr>
      <w:jc w:val="left"/>
      <w:spacing w:before="100" w:beforeAutospacing="1" w:after="100" w:afterAutospacing="1"/>
      <w:widowControl/>
    </w:pPr>
    <w:rPr>
      <w:rFonts w:ascii="宋体" w:hAnsi="宋体" w:cs="宋体"/>
      <w:color w:val="ff0000"/>
      <w:sz w:val="22"/>
      <w:szCs w:val="22"/>
    </w:rPr>
  </w:style>
  <w:style w:type="paragraph" w:styleId="1573" w:customStyle="1">
    <w:name w:val="itemstyleofdatagriditemstyle"/>
    <w:basedOn w:val="772"/>
    <w:uiPriority w:val="0"/>
    <w:qFormat/>
    <w:pPr>
      <w:jc w:val="left"/>
      <w:spacing w:before="100" w:beforeAutospacing="1" w:after="100" w:afterAutospacing="1"/>
      <w:widowControl/>
    </w:pPr>
    <w:rPr>
      <w:rFonts w:ascii="宋体" w:hAnsi="宋体" w:cs="宋体"/>
    </w:rPr>
  </w:style>
  <w:style w:type="paragraph" w:styleId="1574" w:customStyle="1">
    <w:name w:val="cauc-0"/>
    <w:uiPriority w:val="0"/>
    <w:qFormat/>
    <w:pPr>
      <w:ind w:firstLine="480"/>
      <w:spacing w:line="360" w:lineRule="auto"/>
    </w:pPr>
    <w:rPr>
      <w:rFonts w:hint="default" w:ascii="Times New Roman" w:hAnsi="Times New Roman" w:eastAsia="宋体" w:cs="Times New Roman"/>
      <w:sz w:val="24"/>
      <w:lang w:val="en-US" w:eastAsia="zh-CN" w:bidi="ar-SA"/>
    </w:rPr>
  </w:style>
  <w:style w:type="paragraph" w:styleId="1575" w:customStyle="1">
    <w:name w:val="小四 段落 宋体 Char"/>
    <w:basedOn w:val="997"/>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76" w:customStyle="1">
    <w:name w:val="curstep"/>
    <w:basedOn w:val="772"/>
    <w:uiPriority w:val="0"/>
    <w:qFormat/>
    <w:pPr>
      <w:jc w:val="left"/>
      <w:spacing w:before="100" w:beforeAutospacing="1" w:after="100" w:afterAutospacing="1"/>
      <w:widowControl/>
    </w:pPr>
    <w:rPr>
      <w:rFonts w:ascii="宋体" w:hAnsi="宋体" w:cs="宋体"/>
      <w:b/>
      <w:bCs/>
      <w:color w:val="00008b"/>
      <w:sz w:val="26"/>
      <w:szCs w:val="26"/>
    </w:rPr>
  </w:style>
  <w:style w:type="paragraph" w:styleId="1577" w:customStyle="1">
    <w:name w:val="xl34"/>
    <w:basedOn w:val="7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8" w:customStyle="1">
    <w:name w:val="xl36"/>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9" w:customStyle="1">
    <w:name w:val="xl25"/>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80" w:customStyle="1">
    <w:name w:val="项目编号A"/>
    <w:basedOn w:val="772"/>
    <w:uiPriority w:val="0"/>
    <w:qFormat/>
    <w:pPr>
      <w:ind w:left="959"/>
      <w:jc w:val="left"/>
      <w:spacing w:before="100" w:beforeAutospacing="1" w:after="100" w:afterAutospacing="1"/>
      <w:widowControl/>
      <w:tabs>
        <w:tab w:val="left" w:pos="737" w:leader="none"/>
      </w:tabs>
    </w:pPr>
    <w:rPr>
      <w:rFonts w:ascii="宋体" w:hAnsi="宋体"/>
    </w:rPr>
  </w:style>
  <w:style w:type="paragraph" w:styleId="1581" w:customStyle="1">
    <w:name w:val="xl55"/>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82" w:customStyle="1">
    <w:name w:val="正文文本_0"/>
    <w:basedOn w:val="1464"/>
    <w:uiPriority w:val="0"/>
    <w:qFormat/>
    <w:pPr>
      <w:ind w:left="72" w:right="30"/>
      <w:jc w:val="center"/>
      <w:spacing w:after="60" w:line="360" w:lineRule="atLeast"/>
    </w:pPr>
    <w:rPr>
      <w:rFonts w:ascii="Times New Roman" w:hAnsi="Times New Roman"/>
      <w:sz w:val="20"/>
      <w:szCs w:val="20"/>
    </w:rPr>
  </w:style>
  <w:style w:type="paragraph" w:styleId="1583" w:customStyle="1">
    <w:name w:val="xl116"/>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84" w:customStyle="1">
    <w:name w:val="Char Char Char Char Char Char Char Char Char Char"/>
    <w:basedOn w:val="772"/>
    <w:uiPriority w:val="0"/>
    <w:qFormat/>
    <w:rPr>
      <w:szCs w:val="20"/>
    </w:rPr>
  </w:style>
  <w:style w:type="paragraph" w:styleId="1585" w:customStyle="1">
    <w:name w:val="inputbg1"/>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6" w:customStyle="1">
    <w:name w:val="表格文字"/>
    <w:basedOn w:val="772"/>
    <w:uiPriority w:val="0"/>
    <w:qFormat/>
    <w:pPr>
      <w:jc w:val="left"/>
      <w:spacing w:line="420" w:lineRule="atLeast"/>
    </w:pPr>
    <w:rPr>
      <w:szCs w:val="20"/>
    </w:rPr>
  </w:style>
  <w:style w:type="paragraph" w:styleId="1587" w:customStyle="1">
    <w:name w:val="Char Char4 Char"/>
    <w:basedOn w:val="772"/>
    <w:uiPriority w:val="0"/>
    <w:qFormat/>
    <w:pPr>
      <w:ind w:firstLine="200"/>
    </w:pPr>
    <w:rPr>
      <w:rFonts w:ascii="宋体" w:hAnsi="宋体" w:cs="宋体"/>
    </w:rPr>
  </w:style>
  <w:style w:type="paragraph" w:styleId="1588" w:customStyle="1">
    <w:name w:val="目录"/>
    <w:basedOn w:val="772"/>
    <w:uiPriority w:val="0"/>
    <w:qFormat/>
    <w:pPr>
      <w:jc w:val="center"/>
      <w:widowControl/>
    </w:pPr>
    <w:rPr>
      <w:rFonts w:ascii="宋体"/>
      <w:b/>
      <w:sz w:val="36"/>
      <w:szCs w:val="20"/>
    </w:rPr>
  </w:style>
  <w:style w:type="paragraph" w:styleId="1589" w:customStyle="1">
    <w:name w:val="Char Char Char Char Char Char Char"/>
    <w:basedOn w:val="772"/>
    <w:uiPriority w:val="0"/>
    <w:qFormat/>
    <w:pPr>
      <w:jc w:val="left"/>
      <w:spacing w:after="160" w:line="240" w:lineRule="exact"/>
      <w:widowControl/>
    </w:pPr>
  </w:style>
  <w:style w:type="paragraph" w:styleId="1590" w:customStyle="1">
    <w:name w:val="glbtn"/>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1" w:customStyle="1">
    <w:name w:val="正文 + 行距: 固定值 20 磅"/>
    <w:basedOn w:val="772"/>
    <w:uiPriority w:val="0"/>
    <w:qFormat/>
    <w:pPr>
      <w:ind w:firstLine="716"/>
      <w:spacing w:line="400" w:lineRule="exact"/>
    </w:pPr>
    <w:rPr>
      <w:szCs w:val="20"/>
    </w:rPr>
  </w:style>
  <w:style w:type="paragraph" w:styleId="1592" w:customStyle="1">
    <w:name w:val="btn"/>
    <w:basedOn w:val="772"/>
    <w:uiPriority w:val="0"/>
    <w:qFormat/>
    <w:pPr>
      <w:jc w:val="center"/>
      <w:spacing w:before="100" w:beforeAutospacing="1" w:after="100" w:afterAutospacing="1"/>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93" w:customStyle="1">
    <w:name w:val="b-b3"/>
    <w:basedOn w:val="974"/>
    <w:next w:val="772"/>
    <w:uiPriority w:val="0"/>
    <w:qFormat/>
    <w:pPr>
      <w:keepLines w:val="0"/>
      <w:keepNext w:val="0"/>
      <w:spacing w:before="80" w:after="80" w:line="440" w:lineRule="atLeast"/>
    </w:pPr>
    <w:rPr>
      <w:b w:val="0"/>
      <w:bCs w:val="0"/>
      <w:sz w:val="28"/>
      <w:szCs w:val="20"/>
    </w:rPr>
  </w:style>
  <w:style w:type="paragraph" w:styleId="1594" w:customStyle="1">
    <w:name w:val="xl93"/>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95" w:customStyle="1">
    <w:name w:val="1.1.1.1A"/>
    <w:basedOn w:val="1596"/>
    <w:uiPriority w:val="0"/>
    <w:qFormat/>
    <w:pPr>
      <w:ind w:left="1560" w:right="200" w:hanging="426"/>
      <w:jc w:val="both"/>
      <w:spacing w:line="400" w:lineRule="atLeast"/>
      <w:tabs>
        <w:tab w:val="left" w:pos="1134" w:leader="none"/>
        <w:tab w:val="left" w:pos="1843" w:leader="none"/>
      </w:tabs>
    </w:pPr>
  </w:style>
  <w:style w:type="paragraph" w:styleId="1596" w:customStyle="1">
    <w:name w:val="1.1.1.1"/>
    <w:basedOn w:val="772"/>
    <w:uiPriority w:val="0"/>
    <w:qFormat/>
    <w:pPr>
      <w:ind w:left="1134" w:hanging="1134"/>
      <w:jc w:val="left"/>
      <w:spacing w:before="60" w:after="60" w:line="360" w:lineRule="atLeast"/>
      <w:tabs>
        <w:tab w:val="left" w:pos="1134" w:leader="none"/>
      </w:tabs>
    </w:pPr>
    <w:rPr>
      <w:rFonts w:ascii="Arial" w:hAnsi="Arial"/>
      <w:szCs w:val="20"/>
    </w:rPr>
  </w:style>
  <w:style w:type="paragraph" w:styleId="1597" w:customStyle="1">
    <w:name w:val="样式 标题 1 + 行距: 1.5 倍行距"/>
    <w:basedOn w:val="972"/>
    <w:uiPriority w:val="0"/>
    <w:qFormat/>
    <w:pPr>
      <w:ind w:left="432" w:hanging="432"/>
      <w:pageBreakBefore/>
      <w:spacing w:after="240"/>
      <w:tabs>
        <w:tab w:val="left" w:pos="432" w:leader="none"/>
      </w:tabs>
    </w:pPr>
    <w:rPr>
      <w:rFonts w:ascii="宋体"/>
      <w:bCs w:val="0"/>
      <w:sz w:val="40"/>
      <w:szCs w:val="20"/>
    </w:rPr>
  </w:style>
  <w:style w:type="paragraph" w:styleId="1598" w:customStyle="1">
    <w:name w:val="arialtxt"/>
    <w:basedOn w:val="772"/>
    <w:uiPriority w:val="0"/>
    <w:qFormat/>
    <w:pPr>
      <w:jc w:val="left"/>
      <w:spacing w:before="100" w:beforeAutospacing="1" w:after="100" w:afterAutospacing="1"/>
      <w:widowControl/>
    </w:pPr>
    <w:rPr>
      <w:rFonts w:ascii="Arial" w:hAnsi="Arial" w:cs="Arial"/>
      <w:sz w:val="20"/>
      <w:szCs w:val="20"/>
    </w:rPr>
  </w:style>
  <w:style w:type="paragraph" w:styleId="1599" w:customStyle="1">
    <w:name w:val="b-b5"/>
    <w:basedOn w:val="976"/>
    <w:next w:val="772"/>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600" w:customStyle="1">
    <w:name w:val="线型"/>
    <w:basedOn w:val="772"/>
    <w:uiPriority w:val="0"/>
    <w:qFormat/>
    <w:pPr>
      <w:jc w:val="center"/>
      <w:widowControl/>
    </w:pPr>
    <w:rPr>
      <w:rFonts w:ascii="溘冼_GB2312" w:eastAsia="溘冼_GB2312"/>
    </w:rPr>
  </w:style>
  <w:style w:type="paragraph" w:styleId="1601" w:customStyle="1">
    <w:name w:val="xl24"/>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02" w:customStyle="1">
    <w:name w:val="xl111"/>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3" w:customStyle="1">
    <w:name w:val="_Style 37"/>
    <w:basedOn w:val="772"/>
    <w:next w:val="772"/>
    <w:uiPriority w:val="0"/>
    <w:qFormat/>
  </w:style>
  <w:style w:type="paragraph" w:styleId="1604" w:customStyle="1">
    <w:name w:val="head1"/>
    <w:basedOn w:val="772"/>
    <w:uiPriority w:val="0"/>
    <w:qFormat/>
    <w:pPr>
      <w:ind w:left="288"/>
      <w:jc w:val="left"/>
      <w:spacing w:before="120"/>
      <w:widowControl/>
    </w:pPr>
    <w:rPr>
      <w:sz w:val="32"/>
      <w:szCs w:val="20"/>
    </w:rPr>
  </w:style>
  <w:style w:type="paragraph" w:styleId="1605" w:customStyle="1">
    <w:name w:val="xl112"/>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6" w:customStyle="1">
    <w:name w:val="yh"/>
    <w:basedOn w:val="772"/>
    <w:uiPriority w:val="0"/>
    <w:qFormat/>
    <w:pPr>
      <w:ind w:left="420" w:right="240" w:firstLine="600"/>
      <w:spacing w:before="100" w:beforeAutospacing="1" w:after="100" w:afterAutospacing="1" w:line="560" w:lineRule="exact"/>
    </w:pPr>
    <w:rPr>
      <w:rFonts w:ascii="宋体"/>
      <w:bCs/>
      <w:szCs w:val="20"/>
    </w:rPr>
  </w:style>
  <w:style w:type="paragraph" w:styleId="1607" w:customStyle="1">
    <w:name w:val="样式 标题 3 + 宋体 小四 段前: 0 磅 段后: 0 磅 行距: 1.5 倍行距"/>
    <w:basedOn w:val="974"/>
    <w:uiPriority w:val="0"/>
    <w:qFormat/>
    <w:pPr>
      <w:spacing w:before="0" w:after="0" w:line="240" w:lineRule="auto"/>
      <w:tabs>
        <w:tab w:val="left" w:pos="720" w:leader="none"/>
      </w:tabs>
    </w:pPr>
    <w:rPr>
      <w:rFonts w:ascii="宋体" w:hAnsi="宋体" w:cs="宋体"/>
      <w:bCs w:val="0"/>
      <w:sz w:val="28"/>
    </w:rPr>
  </w:style>
  <w:style w:type="paragraph" w:styleId="1608" w:customStyle="1">
    <w:name w:val="样式 Title_u + 悬挂缩进: 0.91 字符"/>
    <w:basedOn w:val="1557"/>
    <w:uiPriority w:val="0"/>
    <w:qFormat/>
    <w:pPr>
      <w:ind w:left="281" w:hanging="301"/>
    </w:pPr>
    <w:rPr>
      <w:rFonts w:eastAsia="宋体"/>
    </w:rPr>
  </w:style>
  <w:style w:type="paragraph" w:styleId="1609" w:customStyle="1">
    <w:name w:val="selecton"/>
    <w:basedOn w:val="772"/>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610" w:customStyle="1">
    <w:name w:val="xl32"/>
    <w:basedOn w:val="7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11" w:customStyle="1">
    <w:name w:val="样式 标题 2 + Times New Roman 四号 非加粗 段前: 5 磅 段后: 0 磅 行距: 固定值 20..."/>
    <w:basedOn w:val="973"/>
    <w:uiPriority w:val="0"/>
    <w:qFormat/>
    <w:pPr>
      <w:spacing w:before="100" w:line="400" w:lineRule="exact"/>
    </w:pPr>
    <w:rPr>
      <w:rFonts w:cs="宋体"/>
      <w:b w:val="0"/>
      <w:bCs w:val="0"/>
      <w:sz w:val="28"/>
      <w:szCs w:val="20"/>
    </w:rPr>
  </w:style>
  <w:style w:type="paragraph" w:styleId="1612" w:customStyle="1">
    <w:name w:val="样式 标题 2节 + 行距: 多倍行距 1.25 字行"/>
    <w:basedOn w:val="973"/>
    <w:uiPriority w:val="0"/>
    <w:qFormat/>
    <w:pPr>
      <w:ind w:left="840" w:hanging="420"/>
      <w:spacing w:before="120" w:line="300" w:lineRule="auto"/>
      <w:tabs>
        <w:tab w:val="left" w:pos="840" w:leader="none"/>
      </w:tabs>
    </w:pPr>
    <w:rPr>
      <w:rFonts w:ascii="宋体" w:hAnsi="Arial"/>
      <w:bCs w:val="0"/>
      <w:sz w:val="28"/>
      <w:szCs w:val="20"/>
    </w:rPr>
  </w:style>
  <w:style w:type="paragraph" w:styleId="1613" w:customStyle="1">
    <w:name w:val="CM21"/>
    <w:basedOn w:val="824"/>
    <w:next w:val="824"/>
    <w:uiPriority w:val="0"/>
    <w:qFormat/>
    <w:pPr>
      <w:spacing w:line="160" w:lineRule="atLeast"/>
    </w:pPr>
    <w:rPr>
      <w:rFonts w:ascii="DEFPF D+ Optima" w:eastAsia="DEFPF D+ Optima"/>
    </w:rPr>
  </w:style>
  <w:style w:type="paragraph" w:styleId="1614"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615" w:customStyle="1">
    <w:name w:val="xl104"/>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16" w:customStyle="1">
    <w:name w:val="xl92"/>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7" w:customStyle="1">
    <w:name w:val="xl38"/>
    <w:basedOn w:val="772"/>
    <w:uiPriority w:val="0"/>
    <w:qFormat/>
    <w:pPr>
      <w:jc w:val="center"/>
      <w:spacing w:before="100" w:beforeAutospacing="1" w:after="100" w:afterAutospacing="1"/>
      <w:widowControl/>
    </w:pPr>
    <w:rPr>
      <w:rFonts w:ascii="Arial Unicode MS" w:hAnsi="Arial Unicode MS" w:cs="Arial Unicode MS"/>
    </w:rPr>
  </w:style>
  <w:style w:type="paragraph" w:styleId="1618" w:customStyle="1">
    <w:name w:val="2-2ji"/>
    <w:basedOn w:val="973"/>
    <w:uiPriority w:val="0"/>
    <w:qFormat/>
    <w:pPr>
      <w:jc w:val="center"/>
    </w:pPr>
    <w:rPr>
      <w:rFonts w:ascii="宋体" w:hAnsi="宋体"/>
      <w:sz w:val="36"/>
      <w:szCs w:val="24"/>
    </w:rPr>
  </w:style>
  <w:style w:type="paragraph" w:styleId="1619" w:customStyle="1">
    <w:name w:val="xl49"/>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620" w:customStyle="1">
    <w:name w:val="xl100"/>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1" w:customStyle="1">
    <w:name w:val="v"/>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622" w:customStyle="1">
    <w:name w:val="xl39"/>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623" w:customStyle="1">
    <w:name w:val="font8"/>
    <w:basedOn w:val="772"/>
    <w:uiPriority w:val="0"/>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624" w:customStyle="1">
    <w:name w:val="xl106"/>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5" w:customStyle="1">
    <w:name w:val="outtd"/>
    <w:basedOn w:val="772"/>
    <w:uiPriority w:val="0"/>
    <w:qFormat/>
    <w:pPr>
      <w:jc w:val="left"/>
      <w:spacing w:before="100" w:beforeAutospacing="1" w:after="100" w:afterAutospacing="1"/>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626" w:customStyle="1">
    <w:name w:val="xl45"/>
    <w:basedOn w:val="7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27" w:customStyle="1">
    <w:name w:val="xl50"/>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628" w:customStyle="1">
    <w:name w:val="box"/>
    <w:basedOn w:val="772"/>
    <w:uiPriority w:val="0"/>
    <w:qFormat/>
    <w:pPr>
      <w:jc w:val="left"/>
      <w:spacing w:after="100" w:afterAutospacing="1"/>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29" w:customStyle="1">
    <w:name w:val="空半行"/>
    <w:basedOn w:val="772"/>
    <w:uiPriority w:val="0"/>
    <w:qFormat/>
    <w:pPr>
      <w:spacing w:line="120" w:lineRule="exact"/>
    </w:pPr>
    <w:rPr>
      <w:rFonts w:eastAsia="仿宋_GB2312"/>
      <w:color w:val="ffffff"/>
      <w:sz w:val="30"/>
      <w:szCs w:val="20"/>
    </w:rPr>
  </w:style>
  <w:style w:type="paragraph" w:styleId="1630" w:customStyle="1">
    <w:name w:val="xl22"/>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1" w:customStyle="1">
    <w:name w:val="Char4"/>
    <w:basedOn w:val="772"/>
    <w:uiPriority w:val="0"/>
    <w:qFormat/>
    <w:rPr>
      <w:rFonts w:ascii="Tahoma" w:hAnsi="Tahoma"/>
      <w:szCs w:val="20"/>
    </w:rPr>
  </w:style>
  <w:style w:type="paragraph" w:styleId="1632" w:customStyle="1">
    <w:name w:val="backendbtn"/>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3" w:customStyle="1">
    <w:name w:val="附录段落"/>
    <w:basedOn w:val="1046"/>
    <w:uiPriority w:val="0"/>
    <w:qFormat/>
    <w:pPr>
      <w:ind w:firstLine="425"/>
      <w:spacing w:line="400" w:lineRule="exact"/>
    </w:pPr>
    <w:rPr>
      <w:szCs w:val="20"/>
    </w:rPr>
  </w:style>
  <w:style w:type="paragraph" w:styleId="1634" w:customStyle="1">
    <w:name w:val="pricesave"/>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635" w:customStyle="1">
    <w:name w:val="xl118"/>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6" w:customStyle="1">
    <w:name w:val="xl98"/>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7" w:customStyle="1">
    <w:name w:val="GW-标题9"/>
    <w:basedOn w:val="1638"/>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638" w:customStyle="1">
    <w:name w:val="GW-标题8"/>
    <w:basedOn w:val="1639"/>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639" w:customStyle="1">
    <w:name w:val="GW-标题7"/>
    <w:basedOn w:val="1496"/>
    <w:next w:val="772"/>
    <w:uiPriority w:val="0"/>
    <w:qFormat/>
    <w:pPr>
      <w:ind w:left="3420"/>
      <w:tabs>
        <w:tab w:val="left" w:pos="3420" w:leader="none"/>
      </w:tabs>
      <w:outlineLvl w:val="6"/>
    </w:pPr>
    <w:rPr>
      <w:sz w:val="21"/>
    </w:rPr>
  </w:style>
  <w:style w:type="paragraph" w:styleId="1640" w:customStyle="1">
    <w:name w:val="face"/>
    <w:basedOn w:val="772"/>
    <w:uiPriority w:val="0"/>
    <w:qFormat/>
    <w:pPr>
      <w:ind w:firstLine="567"/>
      <w:spacing w:before="60" w:after="60" w:line="240" w:lineRule="atLeast"/>
      <w:widowControl/>
    </w:pPr>
    <w:rPr>
      <w:rFonts w:ascii="仿宋体" w:eastAsia="仿宋体"/>
      <w:szCs w:val="20"/>
    </w:rPr>
  </w:style>
  <w:style w:type="paragraph" w:styleId="1641" w:customStyle="1">
    <w:name w:val="btn_sub_01"/>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42" w:customStyle="1">
    <w:name w:val="cucd-TB"/>
    <w:uiPriority w:val="0"/>
    <w:qFormat/>
    <w:pPr>
      <w:jc w:val="center"/>
      <w:spacing w:line="360" w:lineRule="auto"/>
    </w:pPr>
    <w:rPr>
      <w:rFonts w:hint="default" w:ascii="Times New Roman" w:hAnsi="Times New Roman" w:eastAsia="宋体" w:cs="Times New Roman"/>
      <w:sz w:val="21"/>
      <w:lang w:val="en-US" w:eastAsia="zh-CN" w:bidi="ar-SA"/>
    </w:rPr>
  </w:style>
  <w:style w:type="paragraph" w:styleId="1643" w:customStyle="1">
    <w:name w:val="Char1 Char Char"/>
    <w:basedOn w:val="772"/>
    <w:uiPriority w:val="0"/>
    <w:qFormat/>
    <w:rPr>
      <w:szCs w:val="21"/>
    </w:rPr>
  </w:style>
  <w:style w:type="paragraph" w:styleId="1644" w:customStyle="1">
    <w:name w:val="button"/>
    <w:basedOn w:val="772"/>
    <w:uiPriority w:val="0"/>
    <w:qFormat/>
    <w:pPr>
      <w:jc w:val="left"/>
      <w:spacing w:before="100" w:beforeAutospacing="1" w:after="100" w:afterAutospacing="1"/>
      <w:widowControl/>
    </w:pPr>
    <w:rPr>
      <w:rFonts w:ascii="宋体" w:hAnsi="宋体" w:cs="宋体"/>
      <w:sz w:val="22"/>
      <w:szCs w:val="22"/>
    </w:rPr>
  </w:style>
  <w:style w:type="paragraph" w:styleId="1645" w:customStyle="1">
    <w:name w:val="ednonedisable"/>
    <w:basedOn w:val="772"/>
    <w:uiPriority w:val="0"/>
    <w:qFormat/>
    <w:pPr>
      <w:jc w:val="left"/>
      <w:spacing w:before="100" w:beforeAutospacing="1" w:after="100" w:afterAutospacing="1"/>
      <w:widowControl/>
    </w:pPr>
    <w:rPr>
      <w:rFonts w:ascii="宋体" w:hAnsi="宋体" w:cs="宋体"/>
      <w:color w:val="777777"/>
      <w:sz w:val="22"/>
      <w:szCs w:val="22"/>
    </w:rPr>
  </w:style>
  <w:style w:type="paragraph" w:styleId="1646" w:customStyle="1">
    <w:name w:val="正文 + 加粗"/>
    <w:basedOn w:val="772"/>
    <w:uiPriority w:val="0"/>
    <w:qFormat/>
    <w:pPr>
      <w:spacing w:line="312" w:lineRule="auto"/>
    </w:pPr>
    <w:rPr>
      <w:rFonts w:ascii="Arial" w:hAnsi="Arial"/>
      <w:b/>
      <w:szCs w:val="20"/>
    </w:rPr>
  </w:style>
  <w:style w:type="paragraph" w:styleId="1647" w:customStyle="1">
    <w:name w:val="4"/>
    <w:basedOn w:val="975"/>
    <w:uiPriority w:val="0"/>
    <w:qFormat/>
    <w:pPr>
      <w:spacing w:before="60" w:after="60" w:line="300" w:lineRule="auto"/>
      <w:tabs>
        <w:tab w:val="left" w:pos="1575" w:leader="none"/>
      </w:tabs>
    </w:pPr>
    <w:rPr>
      <w:rFonts w:ascii="Arial" w:hAnsi="Arial"/>
      <w:b w:val="0"/>
      <w:bCs w:val="0"/>
      <w:sz w:val="24"/>
      <w:szCs w:val="20"/>
    </w:rPr>
  </w:style>
  <w:style w:type="paragraph" w:styleId="1648" w:customStyle="1">
    <w:name w:val="zheng"/>
    <w:basedOn w:val="772"/>
    <w:uiPriority w:val="0"/>
    <w:qFormat/>
    <w:pPr>
      <w:ind w:firstLine="480"/>
      <w:jc w:val="left"/>
      <w:spacing w:before="100" w:beforeAutospacing="1" w:after="100" w:afterAutospacing="1"/>
      <w:widowControl/>
    </w:pPr>
    <w:rPr>
      <w:rFonts w:ascii="宋体" w:hAnsi="宋体" w:cs="宋体"/>
    </w:rPr>
  </w:style>
  <w:style w:type="paragraph" w:styleId="1649" w:customStyle="1">
    <w:name w:val="xl28"/>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50" w:customStyle="1">
    <w:name w:val="querybox"/>
    <w:basedOn w:val="772"/>
    <w:uiPriority w:val="0"/>
    <w:qFormat/>
    <w:pPr>
      <w:jc w:val="left"/>
      <w:spacing w:before="100" w:beforeAutospacing="1" w:after="100" w:afterAutospacing="1"/>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51" w:customStyle="1">
    <w:name w:val="Char2 Char Char Char Char Char"/>
    <w:basedOn w:val="772"/>
    <w:uiPriority w:val="0"/>
    <w:qFormat/>
    <w:rPr>
      <w:szCs w:val="21"/>
    </w:rPr>
  </w:style>
  <w:style w:type="paragraph" w:styleId="1652" w:customStyle="1">
    <w:name w:val="xl89"/>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3" w:customStyle="1">
    <w:name w:val="Abs"/>
    <w:basedOn w:val="1009"/>
    <w:uiPriority w:val="0"/>
    <w:qFormat/>
    <w:pPr>
      <w:jc w:val="left"/>
      <w:keepNext/>
      <w:spacing w:after="160"/>
      <w:widowControl/>
    </w:pPr>
    <w:rPr>
      <w:rFonts w:ascii="Arial" w:hAnsi="Arial"/>
      <w:szCs w:val="20"/>
      <w:lang w:val="en-GB"/>
    </w:rPr>
  </w:style>
  <w:style w:type="paragraph" w:styleId="1654" w:customStyle="1">
    <w:name w:val="Small Normal"/>
    <w:basedOn w:val="772"/>
    <w:uiPriority w:val="0"/>
    <w:qFormat/>
    <w:pPr>
      <w:jc w:val="left"/>
    </w:pPr>
    <w:rPr>
      <w:rFonts w:eastAsia="MingLiU"/>
      <w:bCs/>
      <w:sz w:val="20"/>
      <w:szCs w:val="20"/>
      <w:lang w:val="en-GB" w:eastAsia="zh-TW"/>
    </w:rPr>
  </w:style>
  <w:style w:type="paragraph" w:styleId="1655" w:customStyle="1">
    <w:name w:val="inputbg"/>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6" w:customStyle="1">
    <w:name w:val="È±Ê¡ÎÄ±¾"/>
    <w:basedOn w:val="772"/>
    <w:uiPriority w:val="0"/>
    <w:qFormat/>
    <w:pPr>
      <w:ind w:firstLine="480"/>
      <w:spacing w:before="100" w:beforeAutospacing="1" w:after="100" w:afterAutospacing="1"/>
      <w:widowControl/>
    </w:pPr>
    <w:rPr>
      <w:szCs w:val="20"/>
    </w:rPr>
  </w:style>
  <w:style w:type="paragraph" w:styleId="1657" w:customStyle="1">
    <w:name w:val="tt2line"/>
    <w:basedOn w:val="772"/>
    <w:uiPriority w:val="0"/>
    <w:qFormat/>
    <w:pPr>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58"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val="en-US" w:eastAsia="zh-TW" w:bidi="ar-SA"/>
    </w:rPr>
  </w:style>
  <w:style w:type="paragraph" w:styleId="1659" w:customStyle="1">
    <w:name w:val="样式 标题 2节 + 行距: 多倍行距 0.5 字行"/>
    <w:basedOn w:val="973"/>
    <w:uiPriority w:val="0"/>
    <w:qFormat/>
    <w:pPr>
      <w:ind w:left="576" w:hanging="576"/>
      <w:spacing w:before="80" w:after="80" w:line="300" w:lineRule="auto"/>
      <w:tabs>
        <w:tab w:val="left" w:pos="576" w:leader="none"/>
      </w:tabs>
    </w:pPr>
    <w:rPr>
      <w:rFonts w:ascii="Arial" w:hAnsi="Arial"/>
      <w:bCs w:val="0"/>
      <w:sz w:val="28"/>
      <w:szCs w:val="20"/>
    </w:rPr>
  </w:style>
  <w:style w:type="paragraph" w:styleId="1660" w:customStyle="1">
    <w:name w:val="1.1编号"/>
    <w:basedOn w:val="772"/>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661" w:customStyle="1">
    <w:name w:val="xl40"/>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2" w:customStyle="1">
    <w:name w:val="font7"/>
    <w:basedOn w:val="772"/>
    <w:uiPriority w:val="0"/>
    <w:qFormat/>
    <w:pPr>
      <w:jc w:val="left"/>
      <w:spacing w:before="100" w:beforeAutospacing="1" w:after="100" w:afterAutospacing="1"/>
      <w:widowControl/>
    </w:pPr>
    <w:rPr>
      <w:sz w:val="20"/>
      <w:szCs w:val="20"/>
    </w:rPr>
  </w:style>
  <w:style w:type="paragraph" w:styleId="1663" w:customStyle="1">
    <w:name w:val="默认段落字体 Para Char Char Char Char Char Char Char"/>
    <w:basedOn w:val="772"/>
    <w:uiPriority w:val="0"/>
    <w:qFormat/>
    <w:pPr>
      <w:ind w:left="420" w:firstLine="480"/>
      <w:spacing w:before="100" w:beforeAutospacing="1" w:after="100" w:afterAutospacing="1"/>
    </w:pPr>
    <w:rPr>
      <w:rFonts w:ascii="Tahoma" w:hAnsi="Tahoma"/>
      <w:bCs/>
      <w:szCs w:val="20"/>
    </w:rPr>
  </w:style>
  <w:style w:type="paragraph" w:styleId="1664" w:customStyle="1">
    <w:name w:val="p13"/>
    <w:basedOn w:val="772"/>
    <w:uiPriority w:val="0"/>
    <w:qFormat/>
    <w:pPr>
      <w:jc w:val="left"/>
      <w:spacing w:before="100" w:beforeAutospacing="1" w:after="100" w:afterAutospacing="1" w:line="312" w:lineRule="auto"/>
      <w:widowControl/>
    </w:pPr>
    <w:rPr>
      <w:rFonts w:ascii="宋体" w:hAnsi="宋体"/>
      <w:sz w:val="26"/>
      <w:szCs w:val="26"/>
    </w:rPr>
  </w:style>
  <w:style w:type="paragraph" w:styleId="1665" w:customStyle="1">
    <w:name w:val="2"/>
    <w:basedOn w:val="973"/>
    <w:uiPriority w:val="0"/>
    <w:qFormat/>
    <w:pPr>
      <w:ind w:left="1410" w:hanging="420"/>
      <w:spacing w:before="60" w:after="60" w:line="300" w:lineRule="auto"/>
      <w:tabs>
        <w:tab w:val="left" w:pos="1134" w:leader="none"/>
        <w:tab w:val="left" w:pos="1410" w:leader="none"/>
      </w:tabs>
    </w:pPr>
    <w:rPr>
      <w:rFonts w:ascii="Arial" w:hAnsi="Arial"/>
      <w:bCs w:val="0"/>
      <w:sz w:val="30"/>
      <w:szCs w:val="20"/>
    </w:rPr>
  </w:style>
  <w:style w:type="paragraph" w:styleId="1666" w:customStyle="1">
    <w:name w:val="btn_bg2"/>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7" w:customStyle="1">
    <w:name w:val="bf"/>
    <w:basedOn w:val="772"/>
    <w:uiPriority w:val="0"/>
    <w:qFormat/>
    <w:pPr>
      <w:ind w:left="1134" w:hanging="1134"/>
      <w:jc w:val="center"/>
      <w:spacing w:before="480" w:after="240" w:line="360" w:lineRule="atLeast"/>
      <w:tabs>
        <w:tab w:val="left" w:pos="0" w:leader="none"/>
        <w:tab w:val="left" w:pos="2269" w:leader="none"/>
      </w:tabs>
    </w:pPr>
    <w:rPr>
      <w:rFonts w:ascii="Arial" w:hAnsi="Arial"/>
      <w:sz w:val="32"/>
      <w:szCs w:val="20"/>
    </w:rPr>
  </w:style>
  <w:style w:type="paragraph" w:styleId="1668" w:customStyle="1">
    <w:name w:val="样式4"/>
    <w:basedOn w:val="974"/>
    <w:uiPriority w:val="0"/>
    <w:qFormat/>
    <w:pPr>
      <w:spacing w:line="415" w:lineRule="auto"/>
    </w:pPr>
  </w:style>
  <w:style w:type="paragraph" w:styleId="1669" w:customStyle="1">
    <w:name w:val="1.1.1"/>
    <w:basedOn w:val="974"/>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70" w:customStyle="1">
    <w:name w:val="项目编号B"/>
    <w:uiPriority w:val="0"/>
    <w:qFormat/>
    <w:pPr>
      <w:ind w:left="1384"/>
      <w:spacing w:line="360" w:lineRule="auto"/>
    </w:pPr>
    <w:rPr>
      <w:rFonts w:hint="default" w:ascii="Arial" w:hAnsi="Arial" w:eastAsia="宋体" w:cs="Times New Roman"/>
      <w:sz w:val="24"/>
      <w:szCs w:val="24"/>
      <w:lang w:val="en-US" w:eastAsia="zh-CN" w:bidi="ar-SA"/>
    </w:rPr>
  </w:style>
  <w:style w:type="paragraph" w:styleId="1671" w:customStyle="1">
    <w:name w:val="xl110"/>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2" w:customStyle="1">
    <w:name w:val="简单回函地址"/>
    <w:basedOn w:val="772"/>
    <w:uiPriority w:val="0"/>
    <w:qFormat/>
    <w:pPr>
      <w:ind w:firstLine="480"/>
      <w:spacing w:before="100" w:beforeAutospacing="1" w:after="100" w:afterAutospacing="1"/>
    </w:pPr>
    <w:rPr>
      <w:rFonts w:ascii="Tahoma" w:hAnsi="Tahoma"/>
    </w:rPr>
  </w:style>
  <w:style w:type="paragraph" w:styleId="1673" w:customStyle="1">
    <w:name w:val="Preformatted"/>
    <w:basedOn w:val="77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74" w:customStyle="1">
    <w:name w:val="普通(网站)1"/>
    <w:basedOn w:val="772"/>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675" w:customStyle="1">
    <w:name w:val="Definition List"/>
    <w:basedOn w:val="772"/>
    <w:next w:val="772"/>
    <w:uiPriority w:val="0"/>
    <w:qFormat/>
    <w:pPr>
      <w:ind w:left="360"/>
      <w:jc w:val="left"/>
    </w:pPr>
    <w:rPr>
      <w:szCs w:val="20"/>
    </w:rPr>
  </w:style>
  <w:style w:type="paragraph" w:styleId="1676" w:customStyle="1">
    <w:name w:val="childmenuname"/>
    <w:basedOn w:val="772"/>
    <w:uiPriority w:val="0"/>
    <w:qFormat/>
    <w:pPr>
      <w:jc w:val="left"/>
      <w:spacing w:before="100" w:beforeAutospacing="1" w:after="100" w:afterAutospacing="1"/>
      <w:widowControl/>
    </w:pPr>
    <w:rPr>
      <w:rFonts w:ascii="宋体" w:hAnsi="宋体" w:cs="宋体"/>
      <w:smallCaps/>
      <w:color w:val="ffffff"/>
      <w:sz w:val="37"/>
      <w:szCs w:val="37"/>
    </w:rPr>
  </w:style>
  <w:style w:type="paragraph" w:styleId="1677" w:customStyle="1">
    <w:name w:val="(a)正文"/>
    <w:basedOn w:val="772"/>
    <w:uiPriority w:val="0"/>
    <w:qFormat/>
    <w:pPr>
      <w:ind w:left="1871" w:hanging="510"/>
      <w:spacing w:line="360" w:lineRule="exact"/>
      <w:widowControl/>
      <w:tabs>
        <w:tab w:val="left" w:pos="1871" w:leader="none"/>
        <w:tab w:val="left" w:pos="2081" w:leader="none"/>
      </w:tabs>
    </w:pPr>
    <w:rPr>
      <w:szCs w:val="20"/>
    </w:rPr>
  </w:style>
  <w:style w:type="paragraph" w:styleId="1678" w:customStyle="1">
    <w:name w:val="none"/>
    <w:basedOn w:val="772"/>
    <w:uiPriority w:val="0"/>
    <w:qFormat/>
    <w:pPr>
      <w:jc w:val="left"/>
      <w:spacing w:before="100" w:beforeAutospacing="1" w:after="100" w:afterAutospacing="1"/>
      <w:widowControl/>
    </w:pPr>
    <w:rPr>
      <w:rFonts w:ascii="宋体" w:hAnsi="宋体" w:cs="宋体"/>
      <w:sz w:val="22"/>
      <w:szCs w:val="22"/>
    </w:rPr>
  </w:style>
  <w:style w:type="paragraph" w:styleId="1679" w:customStyle="1">
    <w:name w:val="xl26"/>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80" w:customStyle="1">
    <w:name w:val="xl44"/>
    <w:basedOn w:val="77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81" w:customStyle="1">
    <w:name w:val="btn_bg"/>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82" w:customStyle="1">
    <w:name w:val="百姓X"/>
    <w:basedOn w:val="772"/>
    <w:uiPriority w:val="0"/>
    <w:qFormat/>
    <w:pPr>
      <w:ind w:left="840" w:hanging="360"/>
      <w:spacing w:before="100" w:beforeAutospacing="1" w:after="100" w:afterAutospacing="1"/>
      <w:tabs>
        <w:tab w:val="left" w:pos="840" w:leader="none"/>
      </w:tabs>
    </w:pPr>
    <w:rPr>
      <w:rFonts w:ascii="宋体" w:hAnsi="宋体" w:cs="Arial"/>
      <w:bCs/>
      <w:color w:val="000000"/>
      <w:szCs w:val="21"/>
    </w:rPr>
  </w:style>
  <w:style w:type="paragraph" w:styleId="1683" w:customStyle="1">
    <w:name w:val="Char Char3 Char Char"/>
    <w:basedOn w:val="772"/>
    <w:uiPriority w:val="0"/>
    <w:qFormat/>
  </w:style>
  <w:style w:type="paragraph" w:styleId="1684" w:customStyle="1">
    <w:name w:val="Char Char4 Char1"/>
    <w:basedOn w:val="772"/>
    <w:uiPriority w:val="0"/>
    <w:qFormat/>
    <w:pPr>
      <w:ind w:firstLine="200"/>
    </w:pPr>
    <w:rPr>
      <w:rFonts w:ascii="宋体" w:hAnsi="宋体" w:cs="宋体"/>
    </w:rPr>
  </w:style>
  <w:style w:type="paragraph" w:styleId="1685" w:customStyle="1">
    <w:name w:val="td"/>
    <w:basedOn w:val="772"/>
    <w:uiPriority w:val="0"/>
    <w:qFormat/>
    <w:pPr>
      <w:jc w:val="left"/>
      <w:spacing w:before="100" w:beforeAutospacing="1" w:after="100" w:afterAutospacing="1" w:line="374" w:lineRule="atLeast"/>
      <w:widowControl/>
    </w:pPr>
    <w:rPr>
      <w:rFonts w:ascii="宋体" w:hAnsi="宋体" w:cs="宋体"/>
      <w:sz w:val="22"/>
      <w:szCs w:val="22"/>
    </w:rPr>
  </w:style>
  <w:style w:type="paragraph" w:styleId="1686" w:customStyle="1">
    <w:name w:val="asp2"/>
    <w:basedOn w:val="772"/>
    <w:uiPriority w:val="0"/>
    <w:qFormat/>
    <w:pPr>
      <w:jc w:val="left"/>
      <w:spacing w:before="100" w:beforeAutospacing="1" w:after="100" w:afterAutospacing="1"/>
      <w:widowControl/>
    </w:pPr>
    <w:rPr>
      <w:rFonts w:ascii="宋体" w:hAnsi="宋体" w:cs="宋体"/>
      <w:color w:val="0e7fd6"/>
    </w:rPr>
  </w:style>
  <w:style w:type="paragraph" w:styleId="1687" w:customStyle="1">
    <w:name w:val="默认段落字体 Para Char Char Char Char"/>
    <w:basedOn w:val="772"/>
    <w:uiPriority w:val="0"/>
    <w:qFormat/>
    <w:rPr>
      <w:sz w:val="30"/>
      <w:szCs w:val="21"/>
    </w:rPr>
  </w:style>
  <w:style w:type="paragraph" w:styleId="1688" w:customStyle="1">
    <w:name w:val="xl105"/>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9" w:customStyle="1">
    <w:name w:val="Char Char1 Char Char Char Char"/>
    <w:basedOn w:val="772"/>
    <w:uiPriority w:val="0"/>
    <w:qFormat/>
    <w:rPr>
      <w:rFonts w:ascii="Tahoma" w:hAnsi="Tahoma"/>
      <w:szCs w:val="20"/>
    </w:rPr>
  </w:style>
  <w:style w:type="paragraph" w:styleId="1690" w:customStyle="1">
    <w:name w:val="xl97"/>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1" w:customStyle="1">
    <w:name w:val="headstyleofdatagridalternatingitemstyle"/>
    <w:basedOn w:val="772"/>
    <w:uiPriority w:val="0"/>
    <w:qFormat/>
    <w:pPr>
      <w:jc w:val="left"/>
      <w:spacing w:before="100" w:beforeAutospacing="1" w:after="100" w:afterAutospacing="1"/>
      <w:shd w:val="clear" w:color="auto" w:fill="d8eaf8"/>
      <w:widowControl/>
    </w:pPr>
    <w:rPr>
      <w:rFonts w:ascii="宋体" w:hAnsi="宋体" w:cs="宋体"/>
    </w:rPr>
  </w:style>
  <w:style w:type="paragraph" w:styleId="1692" w:customStyle="1">
    <w:name w:val="dian"/>
    <w:basedOn w:val="772"/>
    <w:uiPriority w:val="0"/>
    <w:qFormat/>
    <w:pPr>
      <w:ind w:left="900" w:hanging="1080"/>
      <w:widowControl/>
      <w:tabs>
        <w:tab w:val="left" w:pos="0" w:leader="none"/>
        <w:tab w:val="left" w:pos="900" w:leader="none"/>
      </w:tabs>
    </w:pPr>
    <w:rPr>
      <w:rFonts w:ascii="宋体"/>
      <w:sz w:val="28"/>
      <w:szCs w:val="20"/>
    </w:rPr>
  </w:style>
  <w:style w:type="paragraph" w:styleId="1693" w:customStyle="1">
    <w:name w:val="xl101"/>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4" w:customStyle="1">
    <w:name w:val="Blockquote"/>
    <w:basedOn w:val="772"/>
    <w:uiPriority w:val="99"/>
    <w:qFormat/>
    <w:pPr>
      <w:ind w:left="360" w:right="360"/>
      <w:spacing w:before="100" w:after="100"/>
    </w:pPr>
    <w:rPr>
      <w:szCs w:val="20"/>
    </w:rPr>
  </w:style>
  <w:style w:type="paragraph" w:styleId="1695" w:customStyle="1">
    <w:name w:val="xl43"/>
    <w:basedOn w:val="7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96" w:customStyle="1">
    <w:name w:val="普通(网站)2"/>
    <w:basedOn w:val="772"/>
    <w:uiPriority w:val="0"/>
    <w:qFormat/>
    <w:pPr>
      <w:ind w:firstLine="480"/>
      <w:jc w:val="left"/>
      <w:spacing w:before="100" w:beforeAutospacing="1" w:after="100" w:afterAutospacing="1"/>
      <w:widowControl/>
    </w:pPr>
    <w:rPr>
      <w:rFonts w:ascii="宋体" w:hAnsi="宋体" w:cs="宋体"/>
    </w:rPr>
  </w:style>
  <w:style w:type="paragraph" w:styleId="1697"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698" w:customStyle="1">
    <w:name w:val="fontnr"/>
    <w:basedOn w:val="772"/>
    <w:uiPriority w:val="0"/>
    <w:qFormat/>
    <w:pPr>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99" w:customStyle="1">
    <w:name w:val="xl119"/>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0" w:customStyle="1">
    <w:name w:val="正文文本缩进1"/>
    <w:basedOn w:val="772"/>
    <w:next w:val="1026"/>
    <w:uiPriority w:val="0"/>
    <w:qFormat/>
    <w:pPr>
      <w:ind w:left="420" w:firstLine="200"/>
      <w:spacing w:before="100" w:beforeAutospacing="1" w:after="100" w:afterAutospacing="1"/>
    </w:pPr>
    <w:rPr>
      <w:rFonts w:ascii="Calibri" w:hAnsi="Calibri"/>
      <w:szCs w:val="22"/>
    </w:rPr>
  </w:style>
  <w:style w:type="paragraph" w:styleId="1701" w:customStyle="1">
    <w:name w:val="lbox"/>
    <w:basedOn w:val="772"/>
    <w:uiPriority w:val="0"/>
    <w:qFormat/>
    <w:pPr>
      <w:jc w:val="left"/>
      <w:spacing w:before="100" w:beforeAutospacing="1" w:after="100" w:afterAutospacing="1"/>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702" w:customStyle="1">
    <w:name w:val="标题2"/>
    <w:basedOn w:val="973"/>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703" w:customStyle="1">
    <w:name w:val="edlinedisable"/>
    <w:basedOn w:val="772"/>
    <w:uiPriority w:val="0"/>
    <w:qFormat/>
    <w:pPr>
      <w:jc w:val="left"/>
      <w:spacing w:before="100" w:beforeAutospacing="1" w:after="100" w:afterAutospacing="1"/>
      <w:widowControl/>
      <w:pBdr>
        <w:bottom w:val="single" w:color="AAAAAA" w:sz="8" w:space="0"/>
      </w:pBdr>
    </w:pPr>
    <w:rPr>
      <w:rFonts w:ascii="宋体" w:hAnsi="宋体" w:cs="宋体"/>
      <w:color w:val="555555"/>
      <w:sz w:val="22"/>
      <w:szCs w:val="22"/>
    </w:rPr>
  </w:style>
  <w:style w:type="paragraph" w:styleId="1704" w:customStyle="1">
    <w:name w:val="xl109"/>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05" w:customStyle="1">
    <w:name w:val="nbox"/>
    <w:basedOn w:val="772"/>
    <w:uiPriority w:val="0"/>
    <w:qFormat/>
    <w:pPr>
      <w:jc w:val="left"/>
      <w:spacing w:after="100" w:afterAutospacing="1"/>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06" w:customStyle="1">
    <w:name w:val="cucd-TB-Head"/>
    <w:basedOn w:val="772"/>
    <w:next w:val="1399"/>
    <w:uiPriority w:val="0"/>
    <w:qFormat/>
    <w:pPr>
      <w:jc w:val="center"/>
    </w:pPr>
    <w:rPr>
      <w:rFonts w:ascii="宋体"/>
      <w:szCs w:val="20"/>
    </w:rPr>
  </w:style>
  <w:style w:type="paragraph" w:styleId="1707" w:customStyle="1">
    <w:name w:val="Appendix Heading 2"/>
    <w:basedOn w:val="772"/>
    <w:uiPriority w:val="0"/>
    <w:qFormat/>
    <w:pPr>
      <w:jc w:val="left"/>
    </w:pPr>
    <w:rPr>
      <w:b/>
      <w:sz w:val="20"/>
      <w:szCs w:val="22"/>
      <w:lang w:val="en-GB" w:eastAsia="zh-TW"/>
    </w:rPr>
  </w:style>
  <w:style w:type="paragraph" w:styleId="1708" w:customStyle="1">
    <w:name w:val="xl95"/>
    <w:basedOn w:val="772"/>
    <w:uiPriority w:val="0"/>
    <w:qFormat/>
    <w:pPr>
      <w:ind w:firstLine="480"/>
      <w:jc w:val="left"/>
      <w:spacing w:before="100" w:beforeAutospacing="1" w:after="100" w:afterAutospacing="1"/>
      <w:widowControl/>
    </w:pPr>
    <w:rPr>
      <w:rFonts w:ascii="宋体" w:hAnsi="宋体" w:cs="宋体"/>
      <w:sz w:val="20"/>
      <w:szCs w:val="20"/>
    </w:rPr>
  </w:style>
  <w:style w:type="paragraph" w:styleId="1709" w:customStyle="1">
    <w:name w:val="btn_login"/>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10" w:customStyle="1">
    <w:name w:val="部分编号"/>
    <w:basedOn w:val="772"/>
    <w:uiPriority w:val="0"/>
    <w:qFormat/>
    <w:pPr>
      <w:ind w:left="1531" w:hanging="1531"/>
      <w:spacing w:before="160" w:after="120" w:line="400" w:lineRule="exact"/>
      <w:widowControl/>
      <w:tabs>
        <w:tab w:val="left" w:pos="1531" w:leader="none"/>
        <w:tab w:val="left" w:pos="1800" w:leader="none"/>
      </w:tabs>
    </w:pPr>
    <w:rPr>
      <w:rFonts w:ascii="Arial" w:hAnsi="Arial"/>
      <w:spacing w:val="30"/>
      <w:szCs w:val="20"/>
    </w:rPr>
  </w:style>
  <w:style w:type="paragraph" w:styleId="1711" w:customStyle="1">
    <w:name w:val="Address"/>
    <w:basedOn w:val="772"/>
    <w:next w:val="772"/>
    <w:uiPriority w:val="0"/>
    <w:qFormat/>
    <w:pPr>
      <w:jc w:val="left"/>
    </w:pPr>
    <w:rPr>
      <w:i/>
      <w:szCs w:val="20"/>
    </w:rPr>
  </w:style>
  <w:style w:type="paragraph" w:styleId="1712" w:customStyle="1">
    <w:name w:val="xl120"/>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3" w:customStyle="1">
    <w:name w:val="xl53"/>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14" w:customStyle="1">
    <w:name w:val="样式7"/>
    <w:basedOn w:val="1038"/>
    <w:uiPriority w:val="0"/>
    <w:qFormat/>
    <w:rPr>
      <w:rFonts w:hAnsi="宋体"/>
      <w:szCs w:val="21"/>
    </w:rPr>
  </w:style>
  <w:style w:type="paragraph" w:styleId="1715" w:customStyle="1">
    <w:name w:val="font6"/>
    <w:basedOn w:val="772"/>
    <w:uiPriority w:val="0"/>
    <w:qFormat/>
    <w:pPr>
      <w:jc w:val="left"/>
      <w:spacing w:before="100" w:beforeAutospacing="1" w:after="100" w:afterAutospacing="1"/>
      <w:widowControl/>
    </w:pPr>
    <w:rPr>
      <w:rFonts w:ascii="宋体" w:hAnsi="宋体" w:cs="Arial Unicode MS"/>
      <w:sz w:val="18"/>
      <w:szCs w:val="18"/>
    </w:rPr>
  </w:style>
  <w:style w:type="paragraph" w:styleId="1716" w:customStyle="1">
    <w:name w:val="5"/>
    <w:basedOn w:val="772"/>
    <w:uiPriority w:val="0"/>
    <w:qFormat/>
    <w:pPr>
      <w:ind w:left="1313" w:hanging="420"/>
      <w:spacing w:line="300" w:lineRule="auto"/>
      <w:tabs>
        <w:tab w:val="left" w:pos="1313" w:leader="none"/>
      </w:tabs>
    </w:pPr>
    <w:rPr>
      <w:szCs w:val="20"/>
    </w:rPr>
  </w:style>
  <w:style w:type="paragraph" w:styleId="1717" w:customStyle="1">
    <w:name w:val="Char Char Char Char1"/>
    <w:basedOn w:val="772"/>
    <w:uiPriority w:val="0"/>
    <w:qFormat/>
    <w:rPr>
      <w:rFonts w:ascii="Tahoma" w:hAnsi="Tahoma"/>
      <w:szCs w:val="20"/>
    </w:rPr>
  </w:style>
  <w:style w:type="paragraph" w:styleId="1718" w:customStyle="1">
    <w:name w:val="p15"/>
    <w:basedOn w:val="772"/>
    <w:uiPriority w:val="0"/>
    <w:qFormat/>
    <w:pPr>
      <w:widowControl/>
    </w:pPr>
    <w:rPr>
      <w:rFonts w:ascii="Calibri" w:hAnsi="Calibri" w:cs="宋体"/>
      <w:szCs w:val="21"/>
    </w:rPr>
  </w:style>
  <w:style w:type="paragraph" w:styleId="1719" w:customStyle="1">
    <w:name w:val="xl88"/>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0" w:customStyle="1">
    <w:name w:val="white"/>
    <w:basedOn w:val="772"/>
    <w:uiPriority w:val="0"/>
    <w:qFormat/>
    <w:pPr>
      <w:jc w:val="left"/>
      <w:spacing w:before="100" w:beforeAutospacing="1" w:after="100" w:afterAutospacing="1"/>
      <w:widowControl/>
    </w:pPr>
    <w:rPr>
      <w:rFonts w:ascii="宋体" w:hAnsi="宋体" w:cs="宋体"/>
      <w:color w:val="eeeeee"/>
      <w:sz w:val="22"/>
      <w:szCs w:val="22"/>
    </w:rPr>
  </w:style>
  <w:style w:type="paragraph" w:styleId="1721" w:customStyle="1">
    <w:name w:val="样式 标题 3头 + 小四 段前: 0 磅 行距: 1.5 倍行距"/>
    <w:basedOn w:val="974"/>
    <w:uiPriority w:val="0"/>
    <w:qFormat/>
    <w:pPr>
      <w:jc w:val="left"/>
      <w:spacing w:before="0" w:after="0" w:line="360" w:lineRule="auto"/>
    </w:pPr>
    <w:rPr>
      <w:rFonts w:ascii="宋体" w:hAnsi="宋体"/>
      <w:bCs w:val="0"/>
      <w:sz w:val="24"/>
      <w:szCs w:val="20"/>
      <w:lang w:val="en-GB"/>
    </w:rPr>
  </w:style>
  <w:style w:type="paragraph" w:styleId="1722" w:customStyle="1">
    <w:name w:val="tt1line"/>
    <w:basedOn w:val="772"/>
    <w:uiPriority w:val="0"/>
    <w:qFormat/>
    <w:pPr>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723" w:customStyle="1">
    <w:name w:val="SuepChapter"/>
    <w:basedOn w:val="772"/>
    <w:uiPriority w:val="0"/>
    <w:qFormat/>
    <w:pPr>
      <w:ind w:left="420" w:hanging="420"/>
      <w:jc w:val="center"/>
      <w:widowControl/>
      <w:tabs>
        <w:tab w:val="left" w:pos="420" w:leader="none"/>
        <w:tab w:val="center" w:pos="4513" w:leader="none"/>
      </w:tabs>
    </w:pPr>
    <w:rPr>
      <w:b/>
      <w:spacing w:val="-2"/>
      <w:sz w:val="22"/>
      <w:szCs w:val="20"/>
      <w:lang w:val="en-GB"/>
    </w:rPr>
  </w:style>
  <w:style w:type="paragraph" w:styleId="1724" w:customStyle="1">
    <w:name w:val="xl90"/>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5" w:customStyle="1">
    <w:name w:val="SuepHeading"/>
    <w:basedOn w:val="772"/>
    <w:uiPriority w:val="0"/>
    <w:qFormat/>
    <w:pPr>
      <w:ind w:left="840" w:hanging="420"/>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726" w:customStyle="1">
    <w:name w:val="Char Char1 Char Char Char Char Char Char Char Char Char Char"/>
    <w:basedOn w:val="772"/>
    <w:uiPriority w:val="0"/>
    <w:qFormat/>
    <w:rPr>
      <w:rFonts w:ascii="Tahoma" w:hAnsi="Tahoma"/>
      <w:szCs w:val="20"/>
    </w:rPr>
  </w:style>
  <w:style w:type="paragraph" w:styleId="1727" w:customStyle="1">
    <w:name w:val="xl29"/>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728" w:customStyle="1">
    <w:name w:val="Definition Term"/>
    <w:basedOn w:val="772"/>
    <w:next w:val="772"/>
    <w:uiPriority w:val="0"/>
    <w:qFormat/>
    <w:pPr>
      <w:jc w:val="left"/>
    </w:pPr>
    <w:rPr>
      <w:szCs w:val="20"/>
    </w:rPr>
  </w:style>
  <w:style w:type="paragraph" w:styleId="1729" w:customStyle="1">
    <w:name w:val="目录文字"/>
    <w:basedOn w:val="772"/>
    <w:uiPriority w:val="0"/>
    <w:qFormat/>
    <w:pPr>
      <w:jc w:val="left"/>
      <w:spacing w:line="480" w:lineRule="auto"/>
      <w:widowControl/>
    </w:pPr>
    <w:rPr>
      <w:rFonts w:ascii="宋体" w:hAnsi="宋体"/>
      <w:szCs w:val="20"/>
    </w:rPr>
  </w:style>
  <w:style w:type="paragraph" w:styleId="1730" w:customStyle="1">
    <w:name w:val="xl99"/>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31" w:customStyle="1">
    <w:name w:val="xl33"/>
    <w:basedOn w:val="7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32" w:customStyle="1">
    <w:name w:val="btn_bg3"/>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3" w:customStyle="1">
    <w:name w:val="xl31"/>
    <w:basedOn w:val="772"/>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734" w:customStyle="1">
    <w:name w:val="tableline"/>
    <w:basedOn w:val="772"/>
    <w:uiPriority w:val="0"/>
    <w:qFormat/>
    <w:pPr>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735" w:customStyle="1">
    <w:name w:val="titlebar"/>
    <w:basedOn w:val="772"/>
    <w:uiPriority w:val="0"/>
    <w:qFormat/>
    <w:pPr>
      <w:jc w:val="left"/>
      <w:spacing w:before="100" w:beforeAutospacing="1" w:after="100" w:afterAutospacing="1" w:line="374" w:lineRule="atLeast"/>
      <w:widowControl/>
    </w:pPr>
    <w:rPr>
      <w:rFonts w:ascii="宋体" w:hAnsi="宋体" w:cs="宋体"/>
      <w:b/>
      <w:bCs/>
      <w:color w:val="eeeeee"/>
      <w:sz w:val="26"/>
      <w:szCs w:val="26"/>
    </w:rPr>
  </w:style>
  <w:style w:type="paragraph" w:styleId="1736" w:customStyle="1">
    <w:name w:val="正文 New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737" w:customStyle="1">
    <w:name w:val="xl51"/>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38" w:customStyle="1">
    <w:name w:val="Headings Font"/>
    <w:basedOn w:val="772"/>
    <w:next w:val="1009"/>
    <w:uiPriority w:val="0"/>
    <w:qFormat/>
    <w:pPr>
      <w:jc w:val="left"/>
      <w:keepNext/>
      <w:spacing w:line="280" w:lineRule="atLeast"/>
    </w:pPr>
    <w:rPr>
      <w:rFonts w:ascii="Arial" w:hAnsi="Arial"/>
      <w:sz w:val="22"/>
      <w:szCs w:val="20"/>
      <w:lang w:val="en-GB"/>
    </w:rPr>
  </w:style>
  <w:style w:type="paragraph" w:styleId="1739" w:customStyle="1">
    <w:name w:val="CM25"/>
    <w:basedOn w:val="824"/>
    <w:next w:val="824"/>
    <w:uiPriority w:val="0"/>
    <w:qFormat/>
    <w:pPr>
      <w:spacing w:after="145"/>
    </w:pPr>
    <w:rPr>
      <w:rFonts w:ascii="DEFPF D+ Optima" w:eastAsia="DEFPF D+ Optima"/>
    </w:rPr>
  </w:style>
  <w:style w:type="paragraph" w:styleId="1740" w:customStyle="1">
    <w:name w:val="b-b1"/>
    <w:basedOn w:val="972"/>
    <w:next w:val="772"/>
    <w:uiPriority w:val="0"/>
    <w:qFormat/>
    <w:pPr>
      <w:ind w:left="1531" w:hanging="1531"/>
      <w:jc w:val="left"/>
      <w:keepLines w:val="0"/>
      <w:keepNext w:val="0"/>
      <w:spacing w:before="160" w:after="160" w:line="400" w:lineRule="exact"/>
      <w:tabs>
        <w:tab w:val="left" w:pos="360" w:leader="none"/>
        <w:tab w:val="left" w:pos="1800" w:leader="none"/>
      </w:tabs>
    </w:pPr>
    <w:rPr>
      <w:b w:val="0"/>
      <w:bCs w:val="0"/>
      <w:color w:val="000000"/>
      <w:sz w:val="28"/>
      <w:szCs w:val="20"/>
    </w:rPr>
  </w:style>
  <w:style w:type="paragraph" w:styleId="1741" w:customStyle="1">
    <w:name w:val="ednone"/>
    <w:basedOn w:val="772"/>
    <w:uiPriority w:val="0"/>
    <w:qFormat/>
    <w:pPr>
      <w:jc w:val="left"/>
      <w:spacing w:before="100" w:beforeAutospacing="1" w:after="100" w:afterAutospacing="1"/>
      <w:shd w:val="clear" w:color="auto" w:fill="d4e4d8"/>
      <w:widowControl/>
    </w:pPr>
    <w:rPr>
      <w:rFonts w:ascii="宋体" w:hAnsi="宋体" w:cs="宋体"/>
      <w:sz w:val="22"/>
      <w:szCs w:val="22"/>
    </w:rPr>
  </w:style>
  <w:style w:type="paragraph" w:styleId="1742" w:customStyle="1">
    <w:name w:val="fontkai"/>
    <w:basedOn w:val="772"/>
    <w:uiPriority w:val="0"/>
    <w:qFormat/>
    <w:pPr>
      <w:jc w:val="left"/>
      <w:spacing w:before="100" w:beforeAutospacing="1" w:after="100" w:afterAutospacing="1"/>
      <w:widowControl/>
    </w:pPr>
    <w:rPr>
      <w:rFonts w:ascii="̥" w:hAnsi="̥" w:cs="宋体"/>
      <w:color w:val="ffe7e7"/>
      <w:sz w:val="22"/>
      <w:szCs w:val="22"/>
    </w:rPr>
  </w:style>
  <w:style w:type="paragraph" w:styleId="1743" w:customStyle="1">
    <w:name w:val="CM2"/>
    <w:basedOn w:val="772"/>
    <w:next w:val="772"/>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744" w:customStyle="1">
    <w:name w:val="1.正文"/>
    <w:basedOn w:val="772"/>
    <w:uiPriority w:val="0"/>
    <w:qFormat/>
    <w:pPr>
      <w:ind w:left="1361" w:hanging="397"/>
      <w:spacing w:line="360" w:lineRule="exact"/>
      <w:widowControl/>
      <w:tabs>
        <w:tab w:val="left" w:pos="1361" w:leader="none"/>
      </w:tabs>
    </w:pPr>
    <w:rPr>
      <w:szCs w:val="20"/>
    </w:rPr>
  </w:style>
  <w:style w:type="paragraph" w:styleId="1745" w:customStyle="1">
    <w:name w:val="正文文本 21"/>
    <w:basedOn w:val="772"/>
    <w:uiPriority w:val="0"/>
    <w:qFormat/>
    <w:pPr>
      <w:spacing w:line="380" w:lineRule="atLeast"/>
    </w:pPr>
    <w:rPr>
      <w:spacing w:val="10"/>
      <w:szCs w:val="20"/>
    </w:rPr>
  </w:style>
  <w:style w:type="paragraph" w:styleId="1746" w:customStyle="1">
    <w:name w:val="bf.1"/>
    <w:basedOn w:val="834"/>
    <w:uiPriority w:val="0"/>
    <w:qFormat/>
    <w:pPr>
      <w:ind w:left="1050" w:hanging="1050"/>
      <w:spacing w:line="360" w:lineRule="auto"/>
    </w:pPr>
    <w:rPr>
      <w:rFonts w:ascii="Arial" w:hAnsi="Arial"/>
    </w:rPr>
  </w:style>
  <w:style w:type="paragraph" w:styleId="1747" w:customStyle="1">
    <w:name w:val="tttable"/>
    <w:basedOn w:val="772"/>
    <w:uiPriority w:val="0"/>
    <w:qFormat/>
    <w:pPr>
      <w:jc w:val="left"/>
      <w:spacing w:before="100" w:beforeAutospacing="1" w:after="100" w:afterAutospacing="1" w:line="374" w:lineRule="atLeast"/>
      <w:widowControl/>
    </w:pPr>
    <w:rPr>
      <w:rFonts w:ascii="宋体" w:hAnsi="宋体" w:cs="宋体"/>
      <w:b/>
      <w:bCs/>
      <w:color w:val="403020"/>
      <w:sz w:val="22"/>
      <w:szCs w:val="22"/>
    </w:rPr>
  </w:style>
  <w:style w:type="paragraph" w:styleId="1748" w:customStyle="1">
    <w:name w:val="xl42"/>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749" w:customStyle="1">
    <w:name w:val="POINT"/>
    <w:basedOn w:val="1520"/>
    <w:uiPriority w:val="0"/>
    <w:qFormat/>
    <w:pPr>
      <w:tabs>
        <w:tab w:val="left" w:pos="0" w:leader="none"/>
        <w:tab w:val="left" w:pos="840" w:leader="none"/>
      </w:tabs>
    </w:pPr>
  </w:style>
  <w:style w:type="paragraph" w:styleId="1750" w:customStyle="1">
    <w:name w:val="南通方案正文"/>
    <w:basedOn w:val="772"/>
    <w:uiPriority w:val="0"/>
    <w:qFormat/>
    <w:pPr>
      <w:ind w:firstLine="480"/>
      <w:spacing w:before="100" w:beforeAutospacing="1" w:after="100" w:afterAutospacing="1"/>
    </w:pPr>
    <w:rPr>
      <w:szCs w:val="20"/>
    </w:rPr>
  </w:style>
  <w:style w:type="paragraph" w:styleId="1751" w:customStyle="1">
    <w:name w:val="xl114"/>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52" w:customStyle="1">
    <w:name w:val="xl113"/>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3" w:customStyle="1">
    <w:name w:val="xl37"/>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754" w:customStyle="1">
    <w:name w:val="infodetail"/>
    <w:basedOn w:val="772"/>
    <w:uiPriority w:val="0"/>
    <w:qFormat/>
    <w:pPr>
      <w:jc w:val="left"/>
      <w:spacing w:before="100" w:beforeAutospacing="1" w:after="100" w:afterAutospacing="1" w:line="524" w:lineRule="atLeast"/>
      <w:widowControl/>
    </w:pPr>
    <w:rPr>
      <w:rFonts w:ascii="宋体" w:hAnsi="宋体" w:cs="宋体"/>
      <w:sz w:val="28"/>
      <w:szCs w:val="28"/>
    </w:rPr>
  </w:style>
  <w:style w:type="paragraph" w:styleId="1755" w:customStyle="1">
    <w:name w:val="p"/>
    <w:basedOn w:val="1520"/>
    <w:uiPriority w:val="0"/>
    <w:qFormat/>
    <w:pPr>
      <w:ind w:left="709" w:hanging="425"/>
      <w:tabs>
        <w:tab w:val="left" w:pos="780" w:leader="none"/>
        <w:tab w:val="left" w:pos="845" w:leader="none"/>
      </w:tabs>
    </w:pPr>
    <w:rPr>
      <w:rFonts w:cs="Times New Roman"/>
      <w:sz w:val="24"/>
      <w:lang w:val="en-US"/>
    </w:rPr>
  </w:style>
  <w:style w:type="paragraph" w:styleId="1756" w:customStyle="1">
    <w:name w:val="项目符号_“-”"/>
    <w:basedOn w:val="772"/>
    <w:uiPriority w:val="0"/>
    <w:qFormat/>
    <w:pPr>
      <w:ind w:left="820" w:hanging="420"/>
      <w:spacing w:before="78"/>
      <w:tabs>
        <w:tab w:val="left" w:pos="420" w:leader="none"/>
        <w:tab w:val="left" w:pos="1200" w:leader="none"/>
      </w:tabs>
    </w:pPr>
    <w:rPr>
      <w:szCs w:val="20"/>
    </w:rPr>
  </w:style>
  <w:style w:type="paragraph" w:styleId="1757" w:customStyle="1">
    <w:name w:val="font0"/>
    <w:basedOn w:val="772"/>
    <w:uiPriority w:val="0"/>
    <w:qFormat/>
    <w:pPr>
      <w:jc w:val="left"/>
      <w:spacing w:before="100" w:beforeAutospacing="1" w:after="100" w:afterAutospacing="1"/>
      <w:widowControl/>
    </w:pPr>
    <w:rPr>
      <w:rFonts w:ascii="Arial" w:hAnsi="Arial" w:cs="Arial"/>
      <w:sz w:val="20"/>
      <w:szCs w:val="20"/>
    </w:rPr>
  </w:style>
  <w:style w:type="paragraph" w:styleId="1758" w:customStyle="1">
    <w:name w:val="xl27"/>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59" w:customStyle="1">
    <w:name w:val="CM22"/>
    <w:basedOn w:val="824"/>
    <w:next w:val="824"/>
    <w:uiPriority w:val="0"/>
    <w:qFormat/>
    <w:pPr>
      <w:spacing w:line="160" w:lineRule="atLeast"/>
    </w:pPr>
    <w:rPr>
      <w:rFonts w:ascii="DEFPF D+ Optima" w:eastAsia="DEFPF D+ Optima"/>
    </w:rPr>
  </w:style>
  <w:style w:type="paragraph" w:styleId="1760" w:customStyle="1">
    <w:name w:val="xl47"/>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761" w:customStyle="1">
    <w:name w:val="btn_bg1"/>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2" w:customStyle="1">
    <w:name w:val="Header1"/>
    <w:basedOn w:val="824"/>
    <w:next w:val="824"/>
    <w:uiPriority w:val="0"/>
    <w:qFormat/>
    <w:pPr>
      <w:spacing w:after="120"/>
    </w:pPr>
    <w:rPr>
      <w:rFonts w:ascii="Arial Unicode MS" w:hAnsi="Arial Unicode MS" w:eastAsia="宋体"/>
      <w:szCs w:val="20"/>
    </w:rPr>
  </w:style>
  <w:style w:type="paragraph" w:styleId="1763" w:customStyle="1">
    <w:name w:val="inputbg3"/>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4" w:customStyle="1">
    <w:name w:val="headstyleofdatagrid"/>
    <w:basedOn w:val="772"/>
    <w:uiPriority w:val="0"/>
    <w:qFormat/>
    <w:pPr>
      <w:jc w:val="left"/>
      <w:spacing w:before="100" w:beforeAutospacing="1" w:after="100" w:afterAutospacing="1"/>
      <w:shd w:val="clear" w:color="auto" w:fill="90c5e7"/>
      <w:widowControl/>
    </w:pPr>
    <w:rPr>
      <w:rFonts w:ascii="宋体" w:hAnsi="宋体" w:cs="宋体"/>
    </w:rPr>
  </w:style>
  <w:style w:type="paragraph" w:styleId="1765" w:customStyle="1">
    <w:name w:val="point"/>
    <w:basedOn w:val="772"/>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66" w:customStyle="1">
    <w:name w:val="font10"/>
    <w:basedOn w:val="772"/>
    <w:uiPriority w:val="0"/>
    <w:qFormat/>
    <w:pPr>
      <w:jc w:val="left"/>
      <w:spacing w:before="100" w:beforeAutospacing="1" w:after="100" w:afterAutospacing="1"/>
      <w:widowControl/>
    </w:pPr>
    <w:rPr>
      <w:rFonts w:hint="eastAsia" w:ascii="宋体" w:hAnsi="宋体"/>
      <w:b/>
      <w:bCs/>
      <w:sz w:val="28"/>
      <w:szCs w:val="28"/>
    </w:rPr>
  </w:style>
  <w:style w:type="paragraph" w:styleId="1767" w:customStyle="1">
    <w:name w:val="xl108"/>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68" w:customStyle="1">
    <w:name w:val="SuepSubHead"/>
    <w:basedOn w:val="772"/>
    <w:uiPriority w:val="0"/>
    <w:qFormat/>
    <w:pPr>
      <w:ind w:left="1260" w:hanging="420"/>
      <w:jc w:val="left"/>
      <w:widowControl/>
      <w:tabs>
        <w:tab w:val="left" w:pos="1260" w:leader="none"/>
      </w:tabs>
    </w:pPr>
    <w:rPr>
      <w:b/>
      <w:sz w:val="22"/>
      <w:szCs w:val="20"/>
    </w:rPr>
  </w:style>
  <w:style w:type="paragraph" w:styleId="1769" w:customStyle="1">
    <w:name w:val="p17"/>
    <w:basedOn w:val="772"/>
    <w:uiPriority w:val="0"/>
    <w:qFormat/>
    <w:pPr>
      <w:widowControl/>
    </w:pPr>
    <w:rPr>
      <w:rFonts w:ascii="宋体" w:hAnsi="宋体" w:cs="宋体"/>
      <w:szCs w:val="21"/>
    </w:rPr>
  </w:style>
  <w:style w:type="paragraph" w:styleId="1770" w:customStyle="1">
    <w:name w:val="引用2"/>
    <w:basedOn w:val="772"/>
    <w:next w:val="772"/>
    <w:uiPriority w:val="0"/>
    <w:qFormat/>
    <w:rPr>
      <w:i/>
      <w:iCs/>
      <w:color w:val="000000"/>
      <w:sz w:val="20"/>
      <w:szCs w:val="20"/>
    </w:rPr>
  </w:style>
  <w:style w:type="paragraph" w:styleId="1771" w:customStyle="1">
    <w:name w:val="样式 标题 1 + 行距: 多倍行距 1.25 字行"/>
    <w:basedOn w:val="972"/>
    <w:uiPriority w:val="0"/>
    <w:qFormat/>
    <w:pPr>
      <w:pageBreakBefore/>
      <w:spacing w:after="300" w:line="480" w:lineRule="auto"/>
      <w:tabs>
        <w:tab w:val="left" w:pos="420" w:leader="none"/>
        <w:tab w:val="left" w:pos="737" w:leader="none"/>
      </w:tabs>
    </w:pPr>
    <w:rPr>
      <w:bCs w:val="0"/>
      <w:sz w:val="40"/>
      <w:szCs w:val="20"/>
    </w:rPr>
  </w:style>
  <w:style w:type="paragraph" w:styleId="1772" w:customStyle="1">
    <w:name w:val="bsbttn"/>
    <w:basedOn w:val="772"/>
    <w:uiPriority w:val="0"/>
    <w:qFormat/>
    <w:pPr>
      <w:jc w:val="left"/>
      <w:spacing w:before="100" w:beforeAutospacing="1" w:after="100" w:afterAutospacing="1"/>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73" w:customStyle="1">
    <w:name w:val="xl96"/>
    <w:basedOn w:val="772"/>
    <w:uiPriority w:val="0"/>
    <w:qFormat/>
    <w:pPr>
      <w:ind w:firstLine="480"/>
      <w:jc w:val="left"/>
      <w:spacing w:before="100" w:beforeAutospacing="1" w:after="100" w:afterAutospacing="1"/>
      <w:widowControl/>
    </w:pPr>
    <w:rPr>
      <w:rFonts w:ascii="宋体" w:hAnsi="宋体" w:cs="宋体"/>
    </w:rPr>
  </w:style>
  <w:style w:type="paragraph" w:styleId="1774" w:customStyle="1">
    <w:name w:val="edline"/>
    <w:basedOn w:val="772"/>
    <w:uiPriority w:val="0"/>
    <w:qFormat/>
    <w:pPr>
      <w:jc w:val="left"/>
      <w:spacing w:before="100" w:beforeAutospacing="1" w:after="100" w:afterAutospacing="1"/>
      <w:widowControl/>
      <w:pBdr>
        <w:bottom w:val="single" w:color="A0A0A0" w:sz="8" w:space="0"/>
      </w:pBdr>
    </w:pPr>
    <w:rPr>
      <w:rFonts w:ascii="̥_GB2312" w:hAnsi="̥_GB2312" w:cs="宋体"/>
      <w:sz w:val="22"/>
      <w:szCs w:val="22"/>
    </w:rPr>
  </w:style>
  <w:style w:type="paragraph" w:styleId="1775" w:customStyle="1">
    <w:name w:val="char"/>
    <w:basedOn w:val="772"/>
    <w:uiPriority w:val="0"/>
    <w:qFormat/>
    <w:pPr>
      <w:jc w:val="left"/>
      <w:spacing w:before="100" w:beforeAutospacing="1" w:after="100" w:afterAutospacing="1"/>
      <w:widowControl/>
    </w:pPr>
    <w:rPr>
      <w:rFonts w:ascii="宋体" w:hAnsi="宋体" w:cs="宋体"/>
    </w:rPr>
  </w:style>
  <w:style w:type="paragraph" w:styleId="1776" w:customStyle="1">
    <w:name w:val="rellink"/>
    <w:basedOn w:val="772"/>
    <w:uiPriority w:val="0"/>
    <w:qFormat/>
    <w:pPr>
      <w:jc w:val="left"/>
      <w:spacing w:before="100" w:beforeAutospacing="1" w:after="100" w:afterAutospacing="1"/>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77" w:customStyle="1">
    <w:name w:val="Char1 Char Char Char Char Char"/>
    <w:basedOn w:val="772"/>
    <w:uiPriority w:val="0"/>
    <w:qFormat/>
    <w:rPr>
      <w:szCs w:val="20"/>
    </w:rPr>
  </w:style>
  <w:style w:type="paragraph" w:styleId="1778" w:customStyle="1">
    <w:name w:val="样式 标题 3头 + 行距: 多倍行距 0.25 字行"/>
    <w:basedOn w:val="974"/>
    <w:uiPriority w:val="0"/>
    <w:qFormat/>
    <w:pPr>
      <w:ind w:left="578" w:hanging="578"/>
      <w:spacing w:before="60" w:after="60" w:line="60" w:lineRule="auto"/>
      <w:tabs>
        <w:tab w:val="left" w:pos="578" w:leader="none"/>
      </w:tabs>
    </w:pPr>
    <w:rPr>
      <w:bCs w:val="0"/>
      <w:sz w:val="28"/>
      <w:szCs w:val="20"/>
    </w:rPr>
  </w:style>
  <w:style w:type="paragraph" w:styleId="1779" w:customStyle="1">
    <w:name w:val="标题 6 New New New New"/>
    <w:basedOn w:val="1736"/>
    <w:next w:val="1736"/>
    <w:uiPriority w:val="0"/>
    <w:qFormat/>
  </w:style>
  <w:style w:type="paragraph" w:styleId="1780" w:customStyle="1">
    <w:name w:val="样式 l_text + 段后: 3.6 磅"/>
    <w:basedOn w:val="1520"/>
    <w:uiPriority w:val="0"/>
    <w:qFormat/>
    <w:pPr>
      <w:spacing w:after="72"/>
    </w:pPr>
  </w:style>
  <w:style w:type="paragraph" w:styleId="1781" w:customStyle="1">
    <w:name w:val="xl107"/>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2" w:customStyle="1">
    <w:name w:val="font9"/>
    <w:basedOn w:val="772"/>
    <w:uiPriority w:val="0"/>
    <w:qFormat/>
    <w:pPr>
      <w:jc w:val="left"/>
      <w:spacing w:before="100" w:beforeAutospacing="1" w:after="100" w:afterAutospacing="1"/>
      <w:widowControl/>
    </w:pPr>
    <w:rPr>
      <w:b/>
      <w:bCs/>
      <w:sz w:val="28"/>
      <w:szCs w:val="28"/>
    </w:rPr>
  </w:style>
  <w:style w:type="paragraph" w:styleId="1783" w:customStyle="1">
    <w:name w:val="test"/>
    <w:basedOn w:val="772"/>
    <w:uiPriority w:val="0"/>
    <w:qFormat/>
    <w:pPr>
      <w:spacing w:before="60" w:after="60"/>
      <w:widowControl/>
    </w:pPr>
    <w:rPr>
      <w:rFonts w:ascii="楷体_GB2312" w:eastAsia="楷体_GB2312"/>
      <w:spacing w:val="-30"/>
      <w:sz w:val="22"/>
      <w:szCs w:val="20"/>
    </w:rPr>
  </w:style>
  <w:style w:type="paragraph" w:styleId="1784" w:customStyle="1">
    <w:name w:val="b-b4"/>
    <w:basedOn w:val="975"/>
    <w:next w:val="772"/>
    <w:uiPriority w:val="0"/>
    <w:qFormat/>
    <w:pPr>
      <w:ind w:firstLine="198"/>
      <w:jc w:val="left"/>
      <w:keepLines w:val="0"/>
      <w:keepNext w:val="0"/>
      <w:spacing w:before="60" w:after="60" w:line="400" w:lineRule="exact"/>
      <w:tabs>
        <w:tab w:val="left" w:pos="540" w:leader="none"/>
      </w:tabs>
    </w:pPr>
    <w:rPr>
      <w:rFonts w:ascii="黑体" w:hAnsi="宋体"/>
      <w:bCs w:val="0"/>
      <w:szCs w:val="20"/>
    </w:rPr>
  </w:style>
  <w:style w:type="paragraph" w:styleId="1785" w:customStyle="1">
    <w:name w:val="xl48"/>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786" w:customStyle="1">
    <w:name w:val="edbox"/>
    <w:basedOn w:val="772"/>
    <w:uiPriority w:val="0"/>
    <w:qFormat/>
    <w:pPr>
      <w:jc w:val="left"/>
      <w:spacing w:before="100" w:beforeAutospacing="1" w:after="100" w:afterAutospacing="1"/>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87" w:customStyle="1">
    <w:name w:val="xl115"/>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8" w:customStyle="1">
    <w:name w:val="样式2"/>
    <w:basedOn w:val="974"/>
    <w:uiPriority w:val="0"/>
    <w:qFormat/>
    <w:pPr>
      <w:spacing w:line="415" w:lineRule="auto"/>
    </w:pPr>
  </w:style>
  <w:style w:type="paragraph" w:styleId="1789" w:customStyle="1">
    <w:name w:val="a"/>
    <w:basedOn w:val="772"/>
    <w:uiPriority w:val="0"/>
    <w:qFormat/>
    <w:pPr>
      <w:ind w:left="1134" w:hanging="454"/>
      <w:spacing w:line="400" w:lineRule="atLeast"/>
    </w:pPr>
    <w:rPr>
      <w:rFonts w:ascii="Arial" w:hAnsi="Arial"/>
      <w:szCs w:val="20"/>
    </w:rPr>
  </w:style>
  <w:style w:type="paragraph" w:styleId="1790" w:customStyle="1">
    <w:name w:val="CM91"/>
    <w:basedOn w:val="824"/>
    <w:next w:val="824"/>
    <w:uiPriority w:val="0"/>
    <w:qFormat/>
    <w:pPr>
      <w:spacing w:after="160"/>
    </w:pPr>
    <w:rPr>
      <w:rFonts w:ascii="宋体" w:hAnsi="Times New Roman" w:eastAsia="宋体"/>
      <w:szCs w:val="20"/>
    </w:rPr>
  </w:style>
  <w:style w:type="paragraph" w:styleId="1791" w:customStyle="1">
    <w:name w:val="CM23"/>
    <w:basedOn w:val="824"/>
    <w:next w:val="824"/>
    <w:uiPriority w:val="0"/>
    <w:qFormat/>
    <w:pPr>
      <w:spacing w:line="160" w:lineRule="atLeast"/>
    </w:pPr>
    <w:rPr>
      <w:rFonts w:ascii="DEFPF D+ Optima" w:eastAsia="DEFPF D+ Optima"/>
    </w:rPr>
  </w:style>
  <w:style w:type="paragraph" w:styleId="1792" w:customStyle="1">
    <w:name w:val="Char Char 字元 字元 字元 Char Char Char Char2"/>
    <w:basedOn w:val="772"/>
    <w:uiPriority w:val="0"/>
    <w:qFormat/>
    <w:pPr>
      <w:ind w:firstLine="480"/>
      <w:spacing w:before="100" w:beforeAutospacing="1" w:after="100" w:afterAutospacing="1"/>
    </w:pPr>
    <w:rPr>
      <w:szCs w:val="20"/>
    </w:rPr>
  </w:style>
  <w:style w:type="paragraph" w:styleId="1793" w:customStyle="1">
    <w:name w:val="tdsmall"/>
    <w:basedOn w:val="772"/>
    <w:uiPriority w:val="0"/>
    <w:qFormat/>
    <w:pPr>
      <w:jc w:val="left"/>
      <w:spacing w:before="100" w:beforeAutospacing="1" w:after="100" w:afterAutospacing="1" w:line="299" w:lineRule="atLeast"/>
      <w:widowControl/>
    </w:pPr>
    <w:rPr>
      <w:rFonts w:ascii="宋体" w:hAnsi="宋体" w:cs="宋体"/>
      <w:sz w:val="22"/>
      <w:szCs w:val="22"/>
    </w:rPr>
  </w:style>
  <w:style w:type="paragraph" w:styleId="1794"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795" w:customStyle="1">
    <w:name w:val="uname"/>
    <w:basedOn w:val="772"/>
    <w:uiPriority w:val="0"/>
    <w:qFormat/>
    <w:pPr>
      <w:jc w:val="left"/>
      <w:spacing w:before="100" w:beforeAutospacing="1" w:after="100" w:afterAutospacing="1" w:line="374" w:lineRule="atLeast"/>
      <w:widowControl/>
    </w:pPr>
    <w:rPr>
      <w:rFonts w:ascii="宋体" w:hAnsi="宋体" w:cs="宋体"/>
      <w:b/>
      <w:bCs/>
      <w:color w:val="ffffff"/>
      <w:sz w:val="22"/>
      <w:szCs w:val="22"/>
    </w:rPr>
  </w:style>
  <w:style w:type="paragraph" w:styleId="1796" w:customStyle="1">
    <w:name w:val="btntime"/>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97" w:customStyle="1">
    <w:name w:val="headstyleofdatagriditemstyle"/>
    <w:basedOn w:val="772"/>
    <w:uiPriority w:val="0"/>
    <w:qFormat/>
    <w:pPr>
      <w:jc w:val="left"/>
      <w:spacing w:before="100" w:beforeAutospacing="1" w:after="100" w:afterAutospacing="1"/>
      <w:shd w:val="clear" w:color="auto" w:fill="f1f3f2"/>
      <w:widowControl/>
    </w:pPr>
    <w:rPr>
      <w:rFonts w:ascii="宋体" w:hAnsi="宋体" w:cs="宋体"/>
    </w:rPr>
  </w:style>
  <w:style w:type="paragraph" w:styleId="1798" w:customStyle="1">
    <w:name w:val="xl121"/>
    <w:basedOn w:val="772"/>
    <w:uiPriority w:val="0"/>
    <w:qFormat/>
    <w:pPr>
      <w:ind w:firstLine="480"/>
      <w:jc w:val="left"/>
      <w:spacing w:before="100" w:beforeAutospacing="1" w:after="100" w:afterAutospacing="1"/>
      <w:widowControl/>
    </w:pPr>
    <w:rPr>
      <w:rFonts w:ascii="宋体" w:hAnsi="宋体" w:cs="宋体"/>
    </w:rPr>
  </w:style>
  <w:style w:type="paragraph" w:styleId="1799" w:customStyle="1">
    <w:name w:val="t"/>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800" w:customStyle="1">
    <w:name w:val="selectoff"/>
    <w:basedOn w:val="772"/>
    <w:uiPriority w:val="0"/>
    <w:qFormat/>
    <w:pPr>
      <w:jc w:val="left"/>
      <w:spacing w:before="100" w:beforeAutospacing="1" w:after="100" w:afterAutospacing="1"/>
      <w:widowControl/>
      <w:pBdr>
        <w:bottom w:val="single" w:color="AAAAAA" w:sz="8" w:space="0"/>
      </w:pBdr>
    </w:pPr>
    <w:rPr>
      <w:rFonts w:ascii="宋体" w:hAnsi="宋体" w:cs="宋体"/>
      <w:sz w:val="22"/>
      <w:szCs w:val="22"/>
    </w:rPr>
  </w:style>
  <w:style w:type="paragraph" w:styleId="1801" w:customStyle="1">
    <w:name w:val="msonormalcxspmiddle"/>
    <w:basedOn w:val="772"/>
    <w:uiPriority w:val="0"/>
    <w:qFormat/>
    <w:pPr>
      <w:ind w:firstLine="480"/>
      <w:jc w:val="left"/>
      <w:spacing w:before="100" w:beforeAutospacing="1" w:after="100" w:afterAutospacing="1"/>
      <w:widowControl/>
    </w:pPr>
    <w:rPr>
      <w:rFonts w:ascii="宋体" w:hAnsi="宋体" w:cs="宋体"/>
    </w:rPr>
  </w:style>
  <w:style w:type="paragraph" w:styleId="1802" w:customStyle="1">
    <w:name w:val="xl52"/>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03" w:customStyle="1">
    <w:name w:val="inputbg2"/>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04" w:customStyle="1">
    <w:name w:val="默认段落字体 Para Char Char Char Char Char Char Char Char Char Char"/>
    <w:basedOn w:val="772"/>
    <w:uiPriority w:val="0"/>
    <w:qFormat/>
    <w:rPr>
      <w:rFonts w:ascii="Tahoma" w:hAnsi="Tahoma"/>
      <w:szCs w:val="20"/>
    </w:rPr>
  </w:style>
  <w:style w:type="paragraph" w:styleId="1805" w:customStyle="1">
    <w:name w:val="样式 标题 3头 + 行距: 多倍行距 0.5 字行"/>
    <w:basedOn w:val="974"/>
    <w:uiPriority w:val="0"/>
    <w:qFormat/>
    <w:pPr>
      <w:ind w:left="578" w:hanging="578"/>
      <w:spacing w:before="60" w:after="60" w:line="120" w:lineRule="auto"/>
      <w:tabs>
        <w:tab w:val="left" w:pos="578" w:leader="none"/>
      </w:tabs>
    </w:pPr>
    <w:rPr>
      <w:bCs w:val="0"/>
      <w:sz w:val="28"/>
      <w:szCs w:val="20"/>
    </w:rPr>
  </w:style>
  <w:style w:type="paragraph" w:styleId="1806" w:customStyle="1">
    <w:name w:val="纯文本1"/>
    <w:basedOn w:val="772"/>
    <w:uiPriority w:val="0"/>
    <w:qFormat/>
    <w:pPr>
      <w:jc w:val="center"/>
      <w:spacing w:line="400" w:lineRule="exact"/>
      <w:tabs>
        <w:tab w:val="right" w:pos="8312" w:leader="dot"/>
      </w:tabs>
    </w:pPr>
    <w:rPr>
      <w:rFonts w:eastAsia="楷体_GB2312"/>
      <w:spacing w:val="-8"/>
      <w:sz w:val="20"/>
      <w:szCs w:val="20"/>
    </w:rPr>
  </w:style>
  <w:style w:type="paragraph" w:styleId="1807" w:customStyle="1">
    <w:name w:val="Char Char Char Char Char Char1 Char Char Char Char Char Char Char Char Char Char"/>
    <w:basedOn w:val="772"/>
    <w:uiPriority w:val="0"/>
    <w:qFormat/>
    <w:pPr>
      <w:ind w:firstLine="480"/>
    </w:pPr>
    <w:rPr>
      <w:szCs w:val="20"/>
    </w:rPr>
  </w:style>
  <w:style w:type="paragraph" w:styleId="1808"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lang w:val="en-US" w:eastAsia="zh-CN" w:bidi="ar-SA"/>
    </w:rPr>
  </w:style>
  <w:style w:type="paragraph" w:styleId="1809" w:customStyle="1">
    <w:name w:val="Char Char Char1"/>
    <w:basedOn w:val="772"/>
    <w:uiPriority w:val="0"/>
    <w:qFormat/>
    <w:pPr>
      <w:ind w:firstLine="200"/>
    </w:pPr>
  </w:style>
  <w:style w:type="paragraph" w:styleId="1810" w:customStyle="1">
    <w:name w:val="Char Char5 Char1"/>
    <w:basedOn w:val="772"/>
    <w:uiPriority w:val="0"/>
    <w:qFormat/>
  </w:style>
  <w:style w:type="character" w:styleId="1811" w:customStyle="1">
    <w:name w:val="表正文 Char1"/>
    <w:uiPriority w:val="0"/>
    <w:qFormat/>
    <w:rPr>
      <w:rFonts w:eastAsia="宋体"/>
      <w:sz w:val="24"/>
      <w:szCs w:val="24"/>
      <w:lang w:val="en-US" w:eastAsia="zh-CN" w:bidi="ar-SA"/>
    </w:rPr>
  </w:style>
  <w:style w:type="character" w:styleId="1812" w:customStyle="1">
    <w:name w:val="页脚 Char2"/>
    <w:uiPriority w:val="99"/>
    <w:semiHidden/>
    <w:qFormat/>
    <w:rPr>
      <w:rFonts w:ascii="Times New Roman" w:hAnsi="Times New Roman" w:eastAsia="宋体" w:cs="Times New Roman"/>
      <w:sz w:val="18"/>
      <w:szCs w:val="18"/>
    </w:rPr>
  </w:style>
  <w:style w:type="character" w:styleId="1813" w:customStyle="1">
    <w:name w:val="页眉 Char2"/>
    <w:uiPriority w:val="99"/>
    <w:semiHidden/>
    <w:qFormat/>
    <w:rPr>
      <w:rFonts w:ascii="Times New Roman" w:hAnsi="Times New Roman" w:eastAsia="宋体" w:cs="Times New Roman"/>
      <w:sz w:val="18"/>
      <w:szCs w:val="18"/>
    </w:rPr>
  </w:style>
  <w:style w:type="character" w:styleId="1814" w:customStyle="1">
    <w:name w:val="正文文本缩进 Char3"/>
    <w:basedOn w:val="981"/>
    <w:uiPriority w:val="99"/>
    <w:semiHidden/>
    <w:qFormat/>
    <w:rPr>
      <w:rFonts w:ascii="Times New Roman" w:hAnsi="Times New Roman" w:eastAsia="宋体" w:cs="Times New Roman"/>
      <w:szCs w:val="20"/>
    </w:rPr>
  </w:style>
  <w:style w:type="character" w:styleId="1815" w:customStyle="1">
    <w:name w:val="文档结构图 Char3"/>
    <w:basedOn w:val="981"/>
    <w:uiPriority w:val="99"/>
    <w:semiHidden/>
    <w:qFormat/>
    <w:rPr>
      <w:rFonts w:ascii="宋体" w:hAnsi="Times New Roman" w:eastAsia="宋体" w:cs="Times New Roman"/>
      <w:sz w:val="18"/>
      <w:szCs w:val="18"/>
    </w:rPr>
  </w:style>
  <w:style w:type="character" w:styleId="1816" w:customStyle="1">
    <w:name w:val="批注框文本 Char3"/>
    <w:basedOn w:val="981"/>
    <w:uiPriority w:val="99"/>
    <w:semiHidden/>
    <w:qFormat/>
    <w:rPr>
      <w:rFonts w:ascii="Times New Roman" w:hAnsi="Times New Roman" w:eastAsia="宋体" w:cs="Times New Roman"/>
      <w:sz w:val="18"/>
      <w:szCs w:val="18"/>
    </w:rPr>
  </w:style>
  <w:style w:type="character" w:styleId="1817" w:customStyle="1">
    <w:name w:val="日期 Char4"/>
    <w:basedOn w:val="981"/>
    <w:uiPriority w:val="99"/>
    <w:semiHidden/>
    <w:qFormat/>
    <w:rPr>
      <w:rFonts w:ascii="Times New Roman" w:hAnsi="Times New Roman" w:eastAsia="宋体" w:cs="Times New Roman"/>
      <w:szCs w:val="20"/>
    </w:rPr>
  </w:style>
  <w:style w:type="character" w:styleId="1818" w:customStyle="1">
    <w:name w:val="正文文本缩进 2 Char2"/>
    <w:basedOn w:val="981"/>
    <w:uiPriority w:val="99"/>
    <w:semiHidden/>
    <w:qFormat/>
    <w:rPr>
      <w:rFonts w:ascii="Times New Roman" w:hAnsi="Times New Roman" w:eastAsia="宋体" w:cs="Times New Roman"/>
      <w:szCs w:val="20"/>
    </w:rPr>
  </w:style>
  <w:style w:type="character" w:styleId="1819" w:customStyle="1">
    <w:name w:val="批注文字 Char3"/>
    <w:basedOn w:val="981"/>
    <w:uiPriority w:val="99"/>
    <w:semiHidden/>
    <w:qFormat/>
    <w:rPr>
      <w:rFonts w:ascii="Times New Roman" w:hAnsi="Times New Roman" w:eastAsia="宋体" w:cs="Times New Roman"/>
      <w:szCs w:val="20"/>
    </w:rPr>
  </w:style>
  <w:style w:type="character" w:styleId="1820" w:customStyle="1">
    <w:name w:val="批注主题 Char3"/>
    <w:basedOn w:val="1819"/>
    <w:uiPriority w:val="99"/>
    <w:semiHidden/>
    <w:qFormat/>
    <w:rPr>
      <w:rFonts w:ascii="Times New Roman" w:hAnsi="Times New Roman" w:eastAsia="宋体" w:cs="Times New Roman"/>
      <w:b/>
      <w:bCs/>
      <w:szCs w:val="20"/>
    </w:rPr>
  </w:style>
  <w:style w:type="character" w:styleId="1821" w:customStyle="1">
    <w:name w:val="副标题 Char3"/>
    <w:basedOn w:val="981"/>
    <w:uiPriority w:val="11"/>
    <w:qFormat/>
    <w:rPr>
      <w:rFonts w:ascii="Cambria" w:hAnsi="Cambria" w:eastAsia="宋体" w:cs="Times New Roman"/>
      <w:b/>
      <w:bCs/>
      <w:sz w:val="32"/>
      <w:szCs w:val="32"/>
    </w:rPr>
  </w:style>
  <w:style w:type="character" w:styleId="1822" w:customStyle="1">
    <w:name w:val="标题 2 字符"/>
    <w:uiPriority w:val="0"/>
    <w:qFormat/>
    <w:rPr>
      <w:rFonts w:ascii="Arial" w:hAnsi="Arial" w:eastAsia="仿宋"/>
      <w:b/>
      <w:sz w:val="28"/>
    </w:rPr>
  </w:style>
  <w:style w:type="character" w:styleId="1823" w:customStyle="1">
    <w:name w:val="标题 1 字符"/>
    <w:uiPriority w:val="0"/>
    <w:qFormat/>
    <w:rPr>
      <w:rFonts w:eastAsia="微软雅黑"/>
      <w:sz w:val="32"/>
    </w:rPr>
  </w:style>
  <w:style w:type="paragraph" w:styleId="1824" w:customStyle="1">
    <w:name w:val="TOC 标题21"/>
    <w:basedOn w:val="972"/>
    <w:next w:val="77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25" w:customStyle="1">
    <w:name w:val="明显引用3"/>
    <w:basedOn w:val="772"/>
    <w:next w:val="772"/>
    <w:uiPriority w:val="0"/>
    <w:qFormat/>
    <w:pPr>
      <w:ind w:left="936" w:right="936"/>
      <w:spacing w:before="200" w:after="280"/>
      <w:pBdr>
        <w:bottom w:val="single" w:color="4F81BD" w:sz="4" w:space="4"/>
      </w:pBdr>
    </w:pPr>
    <w:rPr>
      <w:b/>
      <w:bCs/>
      <w:i/>
      <w:iCs/>
      <w:color w:val="4f81bd"/>
    </w:rPr>
  </w:style>
  <w:style w:type="paragraph" w:styleId="1826" w:customStyle="1">
    <w:name w:val="正文文本缩进2"/>
    <w:basedOn w:val="772"/>
    <w:uiPriority w:val="0"/>
    <w:qFormat/>
    <w:pPr>
      <w:ind w:left="420" w:firstLine="200"/>
      <w:spacing w:before="100" w:beforeAutospacing="1" w:after="100" w:afterAutospacing="1"/>
    </w:pPr>
    <w:rPr>
      <w:rFonts w:ascii="Calibri" w:hAnsi="Calibri"/>
      <w:szCs w:val="22"/>
    </w:rPr>
  </w:style>
  <w:style w:type="paragraph" w:styleId="1827" w:customStyle="1">
    <w:name w:val="引用3"/>
    <w:basedOn w:val="772"/>
    <w:next w:val="772"/>
    <w:uiPriority w:val="0"/>
    <w:qFormat/>
    <w:rPr>
      <w:i/>
      <w:iCs/>
      <w:color w:val="000000"/>
    </w:rPr>
  </w:style>
  <w:style w:type="paragraph" w:styleId="1828" w:customStyle="1">
    <w:name w:val="普通(网站)3"/>
    <w:basedOn w:val="772"/>
    <w:uiPriority w:val="0"/>
    <w:qFormat/>
    <w:pPr>
      <w:ind w:firstLine="480"/>
      <w:jc w:val="left"/>
      <w:spacing w:before="100" w:beforeAutospacing="1" w:after="100" w:afterAutospacing="1"/>
      <w:widowControl/>
    </w:pPr>
    <w:rPr>
      <w:rFonts w:ascii="宋体" w:hAnsi="宋体" w:cs="宋体"/>
    </w:rPr>
  </w:style>
  <w:style w:type="paragraph" w:styleId="1829"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830" w:customStyle="1">
    <w:name w:val="正文文本 22"/>
    <w:basedOn w:val="772"/>
    <w:uiPriority w:val="0"/>
    <w:qFormat/>
    <w:pPr>
      <w:spacing w:line="380" w:lineRule="atLeast"/>
    </w:pPr>
    <w:rPr>
      <w:spacing w:val="10"/>
      <w:szCs w:val="20"/>
    </w:rPr>
  </w:style>
  <w:style w:type="paragraph" w:styleId="1831" w:customStyle="1">
    <w:name w:val="纯文本2"/>
    <w:basedOn w:val="772"/>
    <w:uiPriority w:val="0"/>
    <w:qFormat/>
    <w:pPr>
      <w:jc w:val="center"/>
      <w:spacing w:line="400" w:lineRule="exact"/>
      <w:tabs>
        <w:tab w:val="right" w:pos="8312" w:leader="dot"/>
      </w:tabs>
    </w:pPr>
    <w:rPr>
      <w:rFonts w:eastAsia="楷体_GB2312"/>
      <w:spacing w:val="-8"/>
      <w:sz w:val="20"/>
      <w:szCs w:val="20"/>
    </w:rPr>
  </w:style>
  <w:style w:type="paragraph" w:styleId="1832" w:customStyle="1">
    <w:name w:val="正文文本 23"/>
    <w:basedOn w:val="772"/>
    <w:uiPriority w:val="0"/>
    <w:qFormat/>
    <w:pPr>
      <w:spacing w:line="380" w:lineRule="atLeast"/>
    </w:pPr>
    <w:rPr>
      <w:spacing w:val="10"/>
      <w:szCs w:val="20"/>
    </w:rPr>
  </w:style>
  <w:style w:type="paragraph" w:styleId="1833"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834" w:customStyle="1">
    <w:name w:val="引用4"/>
    <w:basedOn w:val="772"/>
    <w:next w:val="772"/>
    <w:uiPriority w:val="0"/>
    <w:qFormat/>
    <w:rPr>
      <w:i/>
      <w:iCs/>
      <w:color w:val="000000"/>
    </w:rPr>
  </w:style>
  <w:style w:type="paragraph" w:styleId="1835" w:customStyle="1">
    <w:name w:val="列出段落4"/>
    <w:basedOn w:val="772"/>
    <w:uiPriority w:val="0"/>
    <w:qFormat/>
    <w:pPr>
      <w:ind w:firstLine="420"/>
    </w:pPr>
  </w:style>
  <w:style w:type="paragraph" w:styleId="1836" w:customStyle="1">
    <w:name w:val="明显引用4"/>
    <w:basedOn w:val="772"/>
    <w:next w:val="772"/>
    <w:uiPriority w:val="0"/>
    <w:qFormat/>
    <w:pPr>
      <w:ind w:left="936" w:right="936"/>
      <w:spacing w:before="200" w:after="280"/>
      <w:pBdr>
        <w:bottom w:val="single" w:color="4F81BD" w:sz="4" w:space="4"/>
      </w:pBdr>
    </w:pPr>
    <w:rPr>
      <w:b/>
      <w:bCs/>
      <w:i/>
      <w:iCs/>
      <w:color w:val="4f81bd"/>
    </w:rPr>
  </w:style>
  <w:style w:type="paragraph" w:styleId="1837" w:customStyle="1">
    <w:name w:val="普通(网站)4"/>
    <w:basedOn w:val="772"/>
    <w:uiPriority w:val="0"/>
    <w:qFormat/>
    <w:pPr>
      <w:ind w:firstLine="480"/>
      <w:jc w:val="left"/>
      <w:spacing w:before="100" w:beforeAutospacing="1" w:after="100" w:afterAutospacing="1"/>
      <w:widowControl/>
    </w:pPr>
    <w:rPr>
      <w:rFonts w:ascii="宋体" w:hAnsi="宋体" w:cs="宋体"/>
    </w:rPr>
  </w:style>
  <w:style w:type="paragraph" w:styleId="1838" w:customStyle="1">
    <w:name w:val="TOC 标题3"/>
    <w:basedOn w:val="972"/>
    <w:next w:val="77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39" w:customStyle="1">
    <w:name w:val="正文文本缩进3"/>
    <w:basedOn w:val="772"/>
    <w:uiPriority w:val="0"/>
    <w:qFormat/>
    <w:pPr>
      <w:ind w:left="420" w:firstLine="200"/>
      <w:spacing w:before="100" w:beforeAutospacing="1" w:after="100" w:afterAutospacing="1"/>
    </w:pPr>
    <w:rPr>
      <w:rFonts w:ascii="Calibri" w:hAnsi="Calibri"/>
      <w:szCs w:val="22"/>
    </w:rPr>
  </w:style>
  <w:style w:type="paragraph" w:styleId="1840" w:customStyle="1">
    <w:name w:val="纯文本3"/>
    <w:basedOn w:val="772"/>
    <w:uiPriority w:val="0"/>
    <w:qFormat/>
    <w:pPr>
      <w:jc w:val="center"/>
      <w:spacing w:line="400" w:lineRule="exact"/>
      <w:tabs>
        <w:tab w:val="right" w:pos="8312" w:leader="dot"/>
      </w:tabs>
    </w:pPr>
    <w:rPr>
      <w:rFonts w:eastAsia="楷体_GB2312"/>
      <w:spacing w:val="-8"/>
      <w:sz w:val="20"/>
      <w:szCs w:val="20"/>
    </w:rPr>
  </w:style>
  <w:style w:type="paragraph" w:styleId="1841" w:customStyle="1">
    <w:name w:val="样式8"/>
    <w:basedOn w:val="1842"/>
    <w:next w:val="1843"/>
    <w:link w:val="1846"/>
    <w:uiPriority w:val="0"/>
    <w:qFormat/>
    <w:pPr>
      <w:tabs>
        <w:tab w:val="center" w:pos="4153" w:leader="none"/>
        <w:tab w:val="right" w:pos="8306" w:leader="none"/>
      </w:tabs>
      <w:pBdr>
        <w:bottom w:val="none" w:color="000000" w:sz="0" w:space="0"/>
      </w:pBdr>
    </w:pPr>
  </w:style>
  <w:style w:type="paragraph" w:styleId="1842" w:customStyle="1">
    <w:name w:val="样式6"/>
    <w:basedOn w:val="1055"/>
    <w:next w:val="1843"/>
    <w:link w:val="1844"/>
    <w:uiPriority w:val="0"/>
    <w:qFormat/>
    <w:rPr>
      <w:rFonts w:ascii="Calibri" w:hAnsi="Calibri"/>
      <w:szCs w:val="18"/>
    </w:rPr>
  </w:style>
  <w:style w:type="paragraph" w:styleId="1843" w:customStyle="1">
    <w:name w:val="样式5"/>
    <w:basedOn w:val="1055"/>
    <w:link w:val="1845"/>
    <w:uiPriority w:val="0"/>
    <w:qFormat/>
    <w:pPr>
      <w:pBdr>
        <w:bottom w:val="none" w:color="000000" w:sz="0" w:space="0"/>
      </w:pBdr>
    </w:pPr>
    <w:rPr>
      <w:rFonts w:ascii="Calibri" w:hAnsi="Calibri"/>
      <w:szCs w:val="18"/>
    </w:rPr>
  </w:style>
  <w:style w:type="character" w:styleId="1844" w:customStyle="1">
    <w:name w:val="样式6 Char"/>
    <w:basedOn w:val="1056"/>
    <w:link w:val="1842"/>
    <w:uiPriority w:val="0"/>
    <w:qFormat/>
    <w:rPr>
      <w:rFonts w:ascii="Calibri" w:hAnsi="Calibri"/>
      <w:sz w:val="18"/>
      <w:szCs w:val="18"/>
    </w:rPr>
  </w:style>
  <w:style w:type="character" w:styleId="1845" w:customStyle="1">
    <w:name w:val="样式5 Char"/>
    <w:basedOn w:val="1056"/>
    <w:link w:val="1843"/>
    <w:uiPriority w:val="0"/>
    <w:qFormat/>
    <w:rPr>
      <w:rFonts w:ascii="Calibri" w:hAnsi="Calibri"/>
      <w:sz w:val="18"/>
      <w:szCs w:val="18"/>
    </w:rPr>
  </w:style>
  <w:style w:type="character" w:styleId="1846" w:customStyle="1">
    <w:name w:val="样式8 Char"/>
    <w:basedOn w:val="1844"/>
    <w:link w:val="1841"/>
    <w:uiPriority w:val="0"/>
    <w:qFormat/>
    <w:rPr>
      <w:rFonts w:ascii="Calibri" w:hAnsi="Calibri"/>
      <w:sz w:val="18"/>
      <w:szCs w:val="18"/>
    </w:rPr>
  </w:style>
  <w:style w:type="paragraph" w:styleId="1847" w:customStyle="1">
    <w:name w:val="引用21"/>
    <w:basedOn w:val="772"/>
    <w:next w:val="772"/>
    <w:uiPriority w:val="0"/>
    <w:qFormat/>
    <w:rPr>
      <w:rFonts w:ascii="Calibri" w:hAnsi="Calibri"/>
      <w:i/>
      <w:iCs/>
      <w:color w:val="000000"/>
      <w:sz w:val="20"/>
      <w:szCs w:val="20"/>
    </w:rPr>
  </w:style>
  <w:style w:type="paragraph" w:styleId="1848" w:customStyle="1">
    <w:name w:val="样式9"/>
    <w:basedOn w:val="1055"/>
    <w:next w:val="1843"/>
    <w:link w:val="1849"/>
    <w:uiPriority w:val="0"/>
    <w:qFormat/>
    <w:pPr>
      <w:pBdr>
        <w:bottom w:val="none" w:color="000000" w:sz="0" w:space="0"/>
      </w:pBdr>
    </w:pPr>
    <w:rPr>
      <w:rFonts w:ascii="Calibri" w:hAnsi="Calibri"/>
      <w:szCs w:val="18"/>
    </w:rPr>
  </w:style>
  <w:style w:type="character" w:styleId="1849" w:customStyle="1">
    <w:name w:val="样式9 Char"/>
    <w:basedOn w:val="1056"/>
    <w:link w:val="1848"/>
    <w:uiPriority w:val="0"/>
    <w:qFormat/>
    <w:rPr>
      <w:rFonts w:ascii="Calibri" w:hAnsi="Calibri"/>
      <w:sz w:val="18"/>
      <w:szCs w:val="18"/>
    </w:rPr>
  </w:style>
  <w:style w:type="paragraph" w:styleId="1850" w:customStyle="1">
    <w:name w:val="_Style 40"/>
    <w:basedOn w:val="972"/>
    <w:next w:val="772"/>
    <w:uiPriority w:val="0"/>
    <w:qFormat/>
    <w:pPr>
      <w:jc w:val="both"/>
      <w:spacing w:before="340" w:after="330" w:line="576" w:lineRule="auto"/>
      <w:tabs>
        <w:tab w:val="clear" w:pos="330" w:leader="none"/>
        <w:tab w:val="clear" w:pos="7020" w:leader="none"/>
      </w:tabs>
      <w:outlineLvl w:val="9"/>
    </w:pPr>
    <w:rPr>
      <w:sz w:val="44"/>
    </w:rPr>
  </w:style>
  <w:style w:type="paragraph" w:styleId="1851" w:customStyle="1">
    <w:name w:val="普通(网站) Char"/>
    <w:basedOn w:val="772"/>
    <w:uiPriority w:val="0"/>
    <w:qFormat/>
    <w:pPr>
      <w:jc w:val="left"/>
      <w:spacing w:before="100" w:beforeAutospacing="1" w:after="100" w:afterAutospacing="1"/>
    </w:pPr>
    <w:rPr>
      <w:rFonts w:hint="eastAsia" w:ascii="宋体" w:hAnsi="宋体"/>
    </w:rPr>
  </w:style>
  <w:style w:type="paragraph" w:styleId="1852" w:customStyle="1">
    <w:name w:val="_Style 49"/>
    <w:uiPriority w:val="0"/>
    <w:qFormat/>
    <w:rPr>
      <w:rFonts w:hint="default" w:ascii="Times New Roman" w:hAnsi="Times New Roman" w:eastAsia="宋体" w:cs="Times New Roman"/>
      <w:sz w:val="21"/>
      <w:szCs w:val="24"/>
      <w:lang w:val="en-US" w:eastAsia="zh-CN" w:bidi="ar-SA"/>
    </w:rPr>
  </w:style>
  <w:style w:type="character" w:styleId="1853" w:customStyle="1">
    <w:name w:val="_Style 53"/>
    <w:uiPriority w:val="0"/>
    <w:qFormat/>
    <w:rPr>
      <w:b/>
      <w:bCs/>
      <w:smallCaps/>
      <w:color w:val="c0504d"/>
      <w:spacing w:val="5"/>
      <w:u w:val="single"/>
    </w:rPr>
  </w:style>
  <w:style w:type="character" w:styleId="1854" w:customStyle="1">
    <w:name w:val="_Style 56"/>
    <w:uiPriority w:val="0"/>
    <w:qFormat/>
    <w:rPr>
      <w:i/>
      <w:iCs/>
      <w:color w:val="808080"/>
    </w:rPr>
  </w:style>
  <w:style w:type="character" w:styleId="1855" w:customStyle="1">
    <w:name w:val="_Style 58"/>
    <w:uiPriority w:val="0"/>
    <w:qFormat/>
    <w:rPr>
      <w:b/>
      <w:bCs/>
      <w:smallCaps/>
      <w:spacing w:val="5"/>
    </w:rPr>
  </w:style>
  <w:style w:type="character" w:styleId="1856" w:customStyle="1">
    <w:name w:val="_Style 62"/>
    <w:uiPriority w:val="0"/>
    <w:qFormat/>
    <w:rPr>
      <w:b/>
      <w:bCs/>
      <w:i/>
      <w:iCs/>
      <w:color w:val="4f81bd"/>
    </w:rPr>
  </w:style>
  <w:style w:type="character" w:styleId="1857" w:customStyle="1">
    <w:name w:val="_Style 84"/>
    <w:uiPriority w:val="0"/>
    <w:qFormat/>
    <w:rPr>
      <w:smallCaps/>
      <w:color w:val="c0504d"/>
      <w:u w:val="single"/>
    </w:rPr>
  </w:style>
  <w:style w:type="paragraph" w:styleId="1858" w:customStyle="1">
    <w:name w:val="WPSOffice手动目录 1"/>
    <w:uiPriority w:val="0"/>
    <w:qFormat/>
    <w:rPr>
      <w:rFonts w:hint="default" w:ascii="Times New Roman" w:hAnsi="Times New Roman" w:eastAsia="宋体" w:cs="Times New Roman"/>
      <w:lang w:val="en-US" w:eastAsia="zh-CN" w:bidi="ar-SA"/>
    </w:rPr>
  </w:style>
  <w:style w:type="character" w:styleId="1859" w:customStyle="1">
    <w:name w:val="无间隔 字符"/>
    <w:uiPriority w:val="0"/>
    <w:qFormat/>
    <w:rPr>
      <w:rFonts w:ascii="黑体" w:hAnsi="黑体" w:eastAsia="黑体" w:cstheme="minorBidi"/>
      <w:sz w:val="21"/>
      <w:szCs w:val="24"/>
      <w:lang w:val="en-US" w:eastAsia="zh-CN" w:bidi="ar-SA"/>
    </w:rPr>
  </w:style>
  <w:style w:type="paragraph" w:styleId="1860" w:customStyle="1">
    <w:name w:val="Table Text"/>
    <w:basedOn w:val="772"/>
    <w:uiPriority w:val="0"/>
    <w:semiHidden/>
    <w:qFormat/>
    <w:rPr>
      <w:rFonts w:ascii="宋体" w:hAnsi="宋体" w:eastAsia="宋体" w:cs="宋体"/>
      <w:sz w:val="20"/>
      <w:szCs w:val="20"/>
      <w:lang w:eastAsia="en-US"/>
    </w:rPr>
  </w:style>
  <w:style w:type="table" w:styleId="1861" w:customStyle="1">
    <w:name w:val="Table Normal"/>
    <w:uiPriority w:val="0"/>
    <w:unhideWhenUsed/>
    <w:qFormat/>
    <w:tblPr>
      <w:tblCellMar>
        <w:left w:w="0" w:type="dxa"/>
        <w:top w:w="0" w:type="dxa"/>
        <w:right w:w="0" w:type="dxa"/>
        <w:bottom w:w="0" w:type="dxa"/>
      </w:tblCellMar>
    </w:tblPr>
  </w:style>
  <w:style w:type="character" w:styleId="1862" w:customStyle="1">
    <w:name w:val="15"/>
    <w:uiPriority w:val="0"/>
    <w:qFormat/>
    <w:rPr>
      <w:rFonts w:hint="default" w:ascii="Times New Roman" w:hAnsi="Times New Roman" w:eastAsia="宋体" w:cs="Times New Roman"/>
      <w:sz w:val="21"/>
      <w:szCs w:val="21"/>
      <w:lang w:val="en-US" w:eastAsia="zh-CN" w:bidi="ar-SA"/>
    </w:rPr>
  </w:style>
  <w:style w:type="character" w:styleId="1863" w:customStyle="1">
    <w:name w:val="hover"/>
    <w:basedOn w:val="782"/>
    <w:uiPriority w:val="0"/>
    <w:qFormat/>
    <w:rPr>
      <w:color w:val="5fb878"/>
    </w:rPr>
  </w:style>
  <w:style w:type="character" w:styleId="1864" w:customStyle="1">
    <w:name w:val="hover1"/>
    <w:basedOn w:val="782"/>
    <w:uiPriority w:val="0"/>
    <w:qFormat/>
    <w:rPr>
      <w:color w:val="5fb878"/>
    </w:rPr>
  </w:style>
  <w:style w:type="character" w:styleId="1865" w:customStyle="1">
    <w:name w:val="hover2"/>
    <w:basedOn w:val="782"/>
    <w:uiPriority w:val="0"/>
    <w:qFormat/>
    <w:rPr>
      <w:color w:val="ffffff"/>
    </w:rPr>
  </w:style>
  <w:style w:type="paragraph" w:styleId="1866" w:customStyle="1">
    <w:name w:val="TOC Heading"/>
    <w:basedOn w:val="773"/>
    <w:next w:val="772"/>
    <w:uiPriority w:val="39"/>
    <w:semiHidden/>
    <w:unhideWhenUsed/>
    <w:qFormat/>
    <w:pPr>
      <w:numPr>
        <w:numId w:val="0"/>
      </w:numPr>
      <w:spacing w:before="340" w:after="330" w:line="578" w:lineRule="auto"/>
      <w:tabs>
        <w:tab w:val="clear" w:pos="0" w:leader="none"/>
      </w:tabs>
      <w:outlineLvl w:val="9"/>
    </w:pPr>
    <w:rPr>
      <w:rFonts w:ascii="黑体" w:hAnsi="黑体"/>
      <w:sz w:val="44"/>
      <w:szCs w:val="44"/>
    </w:rPr>
  </w:style>
  <w:style w:type="numbering" w:styleId="18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王森林</cp:lastModifiedBy>
  <cp:revision>38</cp:revision>
  <dcterms:created xsi:type="dcterms:W3CDTF">2024-04-29T06:40:00Z</dcterms:created>
  <dcterms:modified xsi:type="dcterms:W3CDTF">2026-10-28T03:43:47Z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556249C7661143BE8A4430537ABF8F6C_13</vt:lpwstr>
  </property>
  <property fmtid="{D5CDD505-2E9C-101B-9397-08002B2CF9AE}" pid="4" name="KSOTemplateDocerSaveRecord">
    <vt:lpwstr>eyJoZGlkIjoiYTM1YWY5OWUzMDlhNWM5ODZkNjUzNWUyN2ZkYjcwMDIiLCJ1c2VySWQiOiIzMDMyNjg2MzUifQ==</vt:lpwstr>
  </property>
</Properties>
</file>