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7"/>
        <w:ind w:firstLine="1928"/>
        <w:jc w:val="center"/>
        <w:pageBreakBefore w:val="0"/>
        <w:spacing w:line="360" w:lineRule="auto"/>
        <w:rPr>
          <w:rFonts w:hint="eastAsia" w:ascii="新宋体" w:hAnsi="新宋体" w:eastAsia="新宋体"/>
          <w:b/>
          <w:bCs/>
          <w:sz w:val="96"/>
          <w:highlight w:val="none"/>
        </w:rPr>
      </w:pPr>
      <w:r>
        <w:rPr>
          <w:rFonts w:hint="eastAsia" w:ascii="新宋体" w:hAnsi="新宋体" w:eastAsia="新宋体"/>
          <w:b/>
          <w:bCs/>
          <w:sz w:val="96"/>
          <w:highlight w:val="none"/>
        </w:rPr>
      </w:r>
      <w:r/>
    </w:p>
    <w:p>
      <w:pPr>
        <w:pStyle w:val="1177"/>
        <w:ind w:firstLine="472"/>
        <w:jc w:val="center"/>
        <w:pageBreakBefore w:val="0"/>
        <w:spacing w:line="360" w:lineRule="auto"/>
        <w:rPr>
          <w:rFonts w:hint="eastAsia" w:ascii="新宋体" w:hAnsi="新宋体" w:eastAsia="新宋体"/>
          <w:b/>
          <w:bCs/>
          <w:sz w:val="96"/>
          <w:highlight w:val="none"/>
        </w:rPr>
      </w:pPr>
      <w:r>
        <w:rPr>
          <w:rFonts w:hint="eastAsia" w:ascii="新宋体" w:hAnsi="新宋体" w:eastAsia="新宋体"/>
          <w:b/>
          <w:bCs/>
          <w:sz w:val="84"/>
          <w:szCs w:val="84"/>
          <w:highlight w:val="none"/>
        </w:rPr>
        <w:t xml:space="preserve">竞争性磋商文件</w:t>
      </w:r>
      <w:r/>
    </w:p>
    <w:p>
      <w:pPr>
        <w:pStyle w:val="1177"/>
        <w:ind w:firstLine="0"/>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（全流程电子化）</w:t>
      </w:r>
      <w:r/>
    </w:p>
    <w:p>
      <w:pPr>
        <w:pStyle w:val="1177"/>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77"/>
        <w:pageBreakBefore w:val="0"/>
        <w:spacing w:line="360" w:lineRule="auto"/>
        <w:rPr>
          <w:rFonts w:hint="eastAsia" w:ascii="新宋体" w:hAnsi="新宋体" w:eastAsia="新宋体"/>
          <w:b/>
          <w:bCs/>
          <w:highlight w:val="none"/>
        </w:rPr>
      </w:pPr>
      <w:r/>
      <w:bookmarkStart w:id="97" w:name="_GoBack"/>
      <w:r/>
      <w:bookmarkEnd w:id="97"/>
      <w:r/>
      <w:r/>
    </w:p>
    <w:p>
      <w:pPr>
        <w:pStyle w:val="1177"/>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77"/>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77"/>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77"/>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77"/>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项目名称：</w:t>
      </w:r>
      <w:r>
        <w:rPr>
          <w:rFonts w:hint="eastAsia" w:ascii="新宋体" w:hAnsi="新宋体" w:eastAsia="新宋体"/>
          <w:b/>
          <w:bCs/>
          <w:sz w:val="32"/>
          <w:szCs w:val="32"/>
          <w:highlight w:val="none"/>
          <w:lang w:eastAsia="zh-CN"/>
        </w:rPr>
        <w:t xml:space="preserve">“中国医药城大健康产业论坛”策划执行服务项目</w:t>
      </w:r>
      <w:r/>
    </w:p>
    <w:p>
      <w:pPr>
        <w:pStyle w:val="1177"/>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项目编号：</w:t>
      </w:r>
      <w:r>
        <w:rPr>
          <w:rFonts w:hint="eastAsia" w:ascii="新宋体" w:hAnsi="新宋体" w:eastAsia="新宋体"/>
          <w:b/>
          <w:bCs/>
          <w:sz w:val="32"/>
          <w:szCs w:val="32"/>
          <w:highlight w:val="none"/>
          <w:lang w:eastAsia="zh-CN"/>
        </w:rPr>
        <w:t xml:space="preserve">JSZC-321203-HQGC-C2026-0037</w:t>
      </w:r>
      <w:r/>
    </w:p>
    <w:p>
      <w:pP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采 购 人：</w:t>
      </w:r>
      <w:r>
        <w:rPr>
          <w:rFonts w:hint="eastAsia" w:ascii="新宋体" w:hAnsi="新宋体" w:eastAsia="新宋体"/>
          <w:b/>
          <w:bCs/>
          <w:sz w:val="32"/>
          <w:szCs w:val="32"/>
          <w:highlight w:val="none"/>
          <w:lang w:eastAsia="zh-CN"/>
        </w:rPr>
        <w:t xml:space="preserve">泰州医药高新技术产业开发区（泰州市高港区）医药产业园管理办公室 </w:t>
      </w:r>
      <w:r/>
    </w:p>
    <w:p>
      <w:pPr>
        <w:pStyle w:val="116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6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6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6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采购代理机构：江苏华强工程投资管理咨询有限公司</w:t>
      </w:r>
      <w:r/>
    </w:p>
    <w:p>
      <w:pPr>
        <w:pStyle w:val="1177"/>
        <w:ind w:firstLine="643"/>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lang w:eastAsia="zh-CN"/>
        </w:rPr>
        <w:t xml:space="preserve">2026年</w:t>
      </w:r>
      <w:r>
        <w:rPr>
          <w:rFonts w:hint="eastAsia" w:ascii="新宋体" w:hAnsi="新宋体" w:eastAsia="新宋体"/>
          <w:b/>
          <w:bCs/>
          <w:sz w:val="32"/>
          <w:szCs w:val="32"/>
          <w:highlight w:val="none"/>
          <w:lang w:val="en-US" w:eastAsia="zh-CN"/>
        </w:rPr>
        <w:t xml:space="preserve">10</w:t>
      </w:r>
      <w:r>
        <w:rPr>
          <w:rFonts w:hint="eastAsia" w:ascii="新宋体" w:hAnsi="新宋体" w:eastAsia="新宋体"/>
          <w:b/>
          <w:bCs/>
          <w:sz w:val="32"/>
          <w:szCs w:val="32"/>
          <w:highlight w:val="none"/>
        </w:rPr>
        <w:t xml:space="preserve">月</w:t>
      </w:r>
      <w:r/>
    </w:p>
    <w:p>
      <w:pPr>
        <w:pStyle w:val="1177"/>
        <w:jc w:val="center"/>
        <w:pageBreakBefore w:val="0"/>
        <w:spacing w:line="360" w:lineRule="auto"/>
        <w:rPr>
          <w:rFonts w:hint="eastAsia" w:ascii="新宋体" w:hAnsi="新宋体" w:eastAsia="新宋体"/>
          <w:b/>
          <w:bCs/>
          <w:highlight w:val="none"/>
        </w:rPr>
        <w:sectPr>
          <w:headerReference w:type="default" r:id="rId9"/>
          <w:footerReference w:type="default" r:id="rId10"/>
          <w:footerReference w:type="first" r:id="rId11"/>
          <w:footnotePr/>
          <w:endnotePr/>
          <w:type w:val="nextPage"/>
          <w:pgSz w:w="11906" w:h="16838" w:orient="portrait"/>
          <w:pgMar w:top="1701" w:right="1134" w:bottom="1134" w:left="1134" w:header="851" w:footer="992" w:gutter="0"/>
          <w:cols w:num="1" w:sep="0" w:space="720" w:equalWidth="1"/>
          <w:docGrid w:linePitch="360"/>
        </w:sectPr>
      </w:pPr>
      <w:r>
        <w:rPr>
          <w:rFonts w:hint="eastAsia" w:ascii="新宋体" w:hAnsi="新宋体" w:eastAsia="新宋体"/>
          <w:b/>
          <w:bCs/>
          <w:highlight w:val="none"/>
        </w:rPr>
      </w:r>
      <w:r/>
    </w:p>
    <w:p>
      <w:pPr>
        <w:pStyle w:val="1177"/>
        <w:jc w:val="center"/>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77"/>
        <w:jc w:val="center"/>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78"/>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highlight w:val="none"/>
          <w:lang w:val="zh-CN"/>
        </w:rPr>
      </w:pPr>
      <w:r>
        <w:rPr>
          <w:highlight w:val="none"/>
          <w:lang w:val="zh-CN"/>
        </w:rPr>
      </w:r>
      <w:r/>
    </w:p>
    <w:p>
      <w:pPr>
        <w:pStyle w:val="1167"/>
        <w:pageBreakBefore w:val="0"/>
        <w:spacing w:line="360" w:lineRule="auto"/>
        <w:rPr>
          <w:rFonts w:hint="eastAsia" w:ascii="宋体" w:hAnsi="宋体" w:eastAsia="宋体"/>
          <w:caps w:val="0"/>
          <w:sz w:val="21"/>
          <w:szCs w:val="21"/>
          <w:highlight w:val="none"/>
        </w:rPr>
      </w:pPr>
      <w:r>
        <w:rPr>
          <w:rStyle w:val="1174"/>
          <w:rFonts w:ascii="宋体" w:hAnsi="宋体"/>
          <w:color w:val="auto"/>
          <w:highlight w:val="none"/>
        </w:rPr>
        <w:fldChar w:fldCharType="begin"/>
      </w:r>
      <w:r>
        <w:rPr>
          <w:rStyle w:val="1174"/>
          <w:rFonts w:ascii="宋体" w:hAnsi="宋体"/>
          <w:color w:val="auto"/>
          <w:highlight w:val="none"/>
        </w:rPr>
        <w:instrText xml:space="preserve"> TOC \o "1-1" \h \z \u </w:instrText>
      </w:r>
      <w:r>
        <w:rPr>
          <w:rStyle w:val="1174"/>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1167"/>
        <w:pageBreakBefore w:val="0"/>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8</w:t>
      </w:r>
      <w:r>
        <w:rPr>
          <w:rFonts w:hint="eastAsia" w:ascii="宋体" w:hAnsi="宋体" w:eastAsia="宋体"/>
          <w:caps w:val="0"/>
          <w:sz w:val="21"/>
          <w:szCs w:val="21"/>
          <w:highlight w:val="none"/>
        </w:rPr>
        <w:fldChar w:fldCharType="end"/>
      </w:r>
      <w:r/>
    </w:p>
    <w:p>
      <w:pPr>
        <w:pStyle w:val="1167"/>
        <w:pageBreakBefore w:val="0"/>
        <w:spacing w:line="360" w:lineRule="auto"/>
        <w:rPr>
          <w:rFonts w:hint="eastAsia" w:ascii="宋体" w:hAnsi="宋体" w:eastAsia="宋体"/>
          <w:caps w:val="0"/>
          <w:sz w:val="21"/>
          <w:szCs w:val="21"/>
          <w:highlight w:val="none"/>
          <w:lang w:eastAsia="zh-CN"/>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 xml:space="preserve">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0</w:t>
      </w:r>
      <w:r/>
    </w:p>
    <w:p>
      <w:pPr>
        <w:pStyle w:val="1167"/>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24</w:t>
      </w:r>
      <w:r/>
    </w:p>
    <w:p>
      <w:pPr>
        <w:pStyle w:val="1167"/>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30</w:t>
      </w:r>
      <w:r/>
    </w:p>
    <w:p>
      <w:pPr>
        <w:pStyle w:val="1167"/>
        <w:pageBreakBefore w:val="0"/>
        <w:spacing w:line="360" w:lineRule="auto"/>
        <w:rPr>
          <w:rStyle w:val="1174"/>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6</w:t>
      </w:r>
      <w:r/>
    </w:p>
    <w:p>
      <w:pPr>
        <w:pStyle w:val="1167"/>
        <w:pageBreakBefore w:val="0"/>
        <w:spacing w:line="360" w:lineRule="auto"/>
        <w:rPr>
          <w:rStyle w:val="1174"/>
          <w:rFonts w:hint="eastAsia" w:ascii="宋体" w:hAnsi="宋体"/>
          <w:color w:val="auto"/>
          <w:highlight w:val="none"/>
        </w:rPr>
      </w:pPr>
      <w:r>
        <w:rPr>
          <w:rStyle w:val="1174"/>
          <w:rFonts w:ascii="宋体" w:hAnsi="宋体"/>
          <w:color w:val="auto"/>
          <w:highlight w:val="none"/>
        </w:rPr>
        <w:fldChar w:fldCharType="end"/>
      </w:r>
      <w:r/>
    </w:p>
    <w:p>
      <w:pPr>
        <w:pStyle w:val="1167"/>
        <w:pageBreakBefore w:val="0"/>
        <w:spacing w:line="360" w:lineRule="auto"/>
        <w:rPr>
          <w:rStyle w:val="1174"/>
          <w:rFonts w:hint="eastAsia" w:ascii="宋体" w:hAnsi="宋体"/>
          <w:color w:val="auto"/>
          <w:highlight w:val="none"/>
        </w:rPr>
      </w:pPr>
      <w:r>
        <w:rPr>
          <w:rFonts w:hint="eastAsia" w:ascii="宋体" w:hAnsi="宋体"/>
          <w:color w:val="auto"/>
          <w:highlight w:val="none"/>
        </w:rPr>
      </w:r>
      <w:r/>
    </w:p>
    <w:p>
      <w:pPr>
        <w:pStyle w:val="1167"/>
        <w:pageBreakBefore w:val="0"/>
        <w:spacing w:line="360" w:lineRule="auto"/>
        <w:rPr>
          <w:rStyle w:val="1174"/>
          <w:rFonts w:hint="eastAsia" w:ascii="宋体" w:hAnsi="宋体"/>
          <w:color w:val="auto"/>
          <w:highlight w:val="none"/>
        </w:rPr>
      </w:pPr>
      <w:r>
        <w:rPr>
          <w:rFonts w:hint="eastAsia" w:ascii="宋体" w:hAnsi="宋体"/>
          <w:color w:val="auto"/>
          <w:highlight w:val="none"/>
        </w:rPr>
      </w:r>
      <w:r/>
    </w:p>
    <w:p>
      <w:pPr>
        <w:pStyle w:val="1177"/>
        <w:ind w:firstLine="360"/>
        <w:jc w:val="center"/>
        <w:pageBreakBefore w:val="0"/>
        <w:spacing w:line="360" w:lineRule="auto"/>
        <w:rPr>
          <w:rStyle w:val="1174"/>
          <w:rFonts w:hint="eastAsia" w:ascii="宋体" w:hAnsi="宋体"/>
          <w:caps/>
          <w:color w:val="auto"/>
          <w:sz w:val="18"/>
          <w:szCs w:val="28"/>
          <w:highlight w:val="none"/>
        </w:rPr>
        <w:sectPr>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1152"/>
        <w:ind w:firstLine="422"/>
        <w:jc w:val="center"/>
        <w:pageBreakBefore w:val="0"/>
        <w:spacing w:line="360" w:lineRule="auto"/>
        <w:rPr>
          <w:rFonts w:hint="eastAsia" w:ascii="宋体" w:hAnsi="宋体" w:eastAsia="宋体"/>
          <w:b/>
          <w:sz w:val="21"/>
          <w:szCs w:val="21"/>
          <w:highlight w:val="none"/>
        </w:rPr>
      </w:pPr>
      <w:r/>
      <w:bookmarkStart w:id="0" w:name="_Toc86268900"/>
      <w:r>
        <w:rPr>
          <w:rFonts w:hint="eastAsia" w:ascii="宋体" w:hAnsi="宋体" w:eastAsia="宋体"/>
          <w:b/>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szCs w:val="21"/>
          <w:highlight w:val="none"/>
        </w:rPr>
      </w:pPr>
      <w:r/>
      <w:bookmarkStart w:id="1" w:name="_Toc35393629"/>
      <w:r/>
      <w:bookmarkStart w:id="2" w:name="_Toc28359012"/>
      <w:r/>
      <w:bookmarkStart w:id="3" w:name="_Toc28359089"/>
      <w:r/>
      <w:bookmarkStart w:id="4" w:name="_Toc35393798"/>
      <w:r/>
      <w:bookmarkStart w:id="5" w:name="_Toc513029209"/>
      <w:r/>
      <w:bookmarkStart w:id="6" w:name="_Toc14577347"/>
      <w:r/>
      <w:bookmarkStart w:id="7" w:name="_Toc61149549"/>
      <w:r>
        <w:rPr>
          <w:rFonts w:hint="eastAsia" w:ascii="宋体" w:hAnsi="宋体" w:cs="仿宋_GB2312"/>
          <w:b/>
          <w:bCs/>
          <w:szCs w:val="21"/>
          <w:highlight w:val="none"/>
        </w:rPr>
        <w:t xml:space="preserve">项目概况</w:t>
      </w:r>
      <w:r/>
    </w:p>
    <w:p>
      <w:pPr>
        <w:ind w:firstLine="420"/>
        <w:pageBreakBefore w:val="0"/>
        <w:spacing w:line="360" w:lineRule="auto"/>
        <w:rPr>
          <w:rFonts w:hint="eastAsia" w:ascii="宋体" w:hAnsi="宋体" w:cs="仿宋_GB2312"/>
          <w:szCs w:val="21"/>
          <w:highlight w:val="none"/>
        </w:rPr>
      </w:pPr>
      <w:r>
        <w:rPr>
          <w:rFonts w:hint="eastAsia" w:ascii="宋体" w:hAnsi="宋体" w:cs="仿宋_GB2312"/>
          <w:szCs w:val="21"/>
          <w:highlight w:val="none"/>
          <w:u w:val="single"/>
          <w:lang w:eastAsia="zh-CN"/>
        </w:rPr>
        <w:t xml:space="preserve">“中国医药城大健康产业论坛”策划执行服务项目</w:t>
      </w:r>
      <w:r>
        <w:rPr>
          <w:rFonts w:hint="eastAsia" w:ascii="宋体" w:hAnsi="宋体" w:cs="仿宋_GB2312"/>
          <w:szCs w:val="21"/>
          <w:highlight w:val="none"/>
        </w:rPr>
        <w:t xml:space="preserve">的潜在供应商应在</w:t>
      </w:r>
      <w:r>
        <w:rPr>
          <w:rFonts w:hint="eastAsia" w:ascii="宋体" w:hAnsi="宋体" w:cs="仿宋_GB2312"/>
          <w:b/>
          <w:bCs/>
          <w:szCs w:val="21"/>
          <w:highlight w:val="none"/>
          <w:u w:val="single"/>
        </w:rPr>
        <w:t xml:space="preserve">江苏政府采购网</w:t>
      </w:r>
      <w:r>
        <w:rPr>
          <w:rFonts w:hint="eastAsia" w:ascii="宋体" w:hAnsi="宋体" w:cs="仿宋_GB2312"/>
          <w:szCs w:val="21"/>
          <w:highlight w:val="none"/>
        </w:rPr>
        <w:t xml:space="preserve">获取采购文件，并于</w:t>
      </w:r>
      <w:r>
        <w:rPr>
          <w:rFonts w:hint="eastAsia" w:ascii="宋体" w:hAnsi="宋体" w:cs="仿宋_GB2312"/>
          <w:color w:val="ff0000"/>
          <w:szCs w:val="21"/>
          <w:highlight w:val="none"/>
          <w:lang w:eastAsia="zh-CN"/>
        </w:rPr>
        <w:t xml:space="preserve">2026年</w:t>
      </w:r>
      <w:r>
        <w:rPr>
          <w:rFonts w:hint="eastAsia" w:ascii="宋体" w:hAnsi="宋体" w:cs="仿宋_GB2312"/>
          <w:color w:val="ff0000"/>
          <w:szCs w:val="21"/>
          <w:highlight w:val="none"/>
          <w:lang w:val="en-US" w:eastAsia="zh-CN"/>
        </w:rPr>
        <w:t xml:space="preserve">10</w:t>
      </w:r>
      <w:r>
        <w:rPr>
          <w:rFonts w:hint="eastAsia" w:ascii="宋体" w:hAnsi="宋体" w:cs="仿宋_GB2312"/>
          <w:color w:val="ff0000"/>
          <w:szCs w:val="21"/>
          <w:highlight w:val="none"/>
        </w:rPr>
        <w:t xml:space="preserve">月</w:t>
      </w:r>
      <w:r>
        <w:rPr>
          <w:rFonts w:hint="eastAsia" w:ascii="宋体" w:hAnsi="宋体" w:cs="仿宋_GB2312"/>
          <w:color w:val="ff0000"/>
          <w:szCs w:val="21"/>
          <w:highlight w:val="none"/>
          <w:lang w:val="en-US" w:eastAsia="zh-CN"/>
        </w:rPr>
        <w:t xml:space="preserve">19</w:t>
      </w:r>
      <w:r>
        <w:rPr>
          <w:rFonts w:hint="eastAsia" w:ascii="宋体" w:hAnsi="宋体"/>
          <w:color w:val="ff0000"/>
          <w:szCs w:val="21"/>
          <w:highlight w:val="none"/>
        </w:rPr>
        <w:t xml:space="preserve">日9</w:t>
      </w:r>
      <w:r>
        <w:rPr>
          <w:rFonts w:hint="eastAsia" w:ascii="宋体" w:hAnsi="宋体" w:cs="仿宋_GB2312"/>
          <w:color w:val="ff0000"/>
          <w:szCs w:val="21"/>
          <w:highlight w:val="none"/>
        </w:rPr>
        <w:t xml:space="preserve">点00分</w:t>
      </w:r>
      <w:r>
        <w:rPr>
          <w:rFonts w:hint="eastAsia" w:ascii="宋体" w:hAnsi="宋体" w:cs="仿宋_GB2312"/>
          <w:szCs w:val="21"/>
          <w:highlight w:val="none"/>
        </w:rPr>
        <w:t xml:space="preserve">（北京时间）前提交响应文件。</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szCs w:val="21"/>
          <w:highlight w:val="none"/>
          <w:lang w:eastAsia="zh-CN"/>
        </w:rPr>
      </w:pPr>
      <w:r/>
      <w:bookmarkStart w:id="8" w:name="_Toc28359013"/>
      <w:r/>
      <w:bookmarkStart w:id="9" w:name="_Toc35393799"/>
      <w:r/>
      <w:bookmarkStart w:id="10" w:name="_Toc35393630"/>
      <w:r/>
      <w:bookmarkStart w:id="11" w:name="_Toc28359090"/>
      <w:r>
        <w:rPr>
          <w:rFonts w:hint="eastAsia" w:ascii="宋体" w:hAnsi="宋体" w:cs="宋体"/>
          <w:b/>
          <w:bCs/>
          <w:szCs w:val="21"/>
          <w:highlight w:val="none"/>
        </w:rPr>
        <w:t xml:space="preserve">项目编号：</w:t>
      </w:r>
      <w:r>
        <w:rPr>
          <w:rFonts w:hint="eastAsia" w:ascii="宋体" w:hAnsi="宋体" w:cs="宋体"/>
          <w:szCs w:val="21"/>
          <w:highlight w:val="none"/>
          <w:lang w:eastAsia="zh-CN"/>
        </w:rPr>
        <w:t xml:space="preserve">JSZC-321203-HQGC-C2026-0037</w:t>
      </w:r>
      <w:r/>
    </w:p>
    <w:p>
      <w:pPr>
        <w:ind w:firstLine="422"/>
        <w:pageBreakBefore w:val="0"/>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项目名称：</w:t>
      </w:r>
      <w:r>
        <w:rPr>
          <w:rFonts w:hint="eastAsia" w:ascii="宋体" w:hAnsi="宋体" w:cs="宋体"/>
          <w:szCs w:val="21"/>
          <w:highlight w:val="none"/>
          <w:lang w:eastAsia="zh-CN"/>
        </w:rPr>
        <w:t xml:space="preserve">“中国医药城大健康产业论坛”策划执行服务项目</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采购方式：</w:t>
      </w:r>
      <w:r>
        <w:rPr>
          <w:rFonts w:hint="eastAsia" w:ascii="宋体" w:hAnsi="宋体" w:cs="宋体"/>
          <w:szCs w:val="21"/>
          <w:highlight w:val="none"/>
        </w:rPr>
        <w:t xml:space="preserve">竞争性磋商 </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预算金额：</w:t>
      </w:r>
      <w:r>
        <w:rPr>
          <w:rFonts w:hint="eastAsia" w:ascii="宋体" w:hAnsi="宋体" w:cs="宋体"/>
          <w:szCs w:val="21"/>
          <w:highlight w:val="none"/>
          <w:lang w:val="en-US" w:eastAsia="zh-CN"/>
        </w:rPr>
        <w:t xml:space="preserve">307</w:t>
      </w:r>
      <w:r>
        <w:rPr>
          <w:rFonts w:hint="eastAsia" w:ascii="宋体" w:hAnsi="宋体" w:cs="宋体"/>
          <w:szCs w:val="21"/>
          <w:highlight w:val="none"/>
        </w:rPr>
        <w:t xml:space="preserve">万元人民币</w:t>
      </w:r>
      <w:r/>
    </w:p>
    <w:p>
      <w:pPr>
        <w:ind w:firstLine="420"/>
        <w:pageBreakBefore w:val="0"/>
        <w:spacing w:line="360" w:lineRule="auto"/>
        <w:rPr>
          <w:rFonts w:hint="eastAsia" w:ascii="宋体" w:hAnsi="宋体" w:eastAsia="宋体" w:cs="宋体"/>
          <w:szCs w:val="21"/>
          <w:highlight w:val="none"/>
        </w:rPr>
      </w:pPr>
      <w:r>
        <w:rPr>
          <w:rFonts w:hint="eastAsia" w:ascii="宋体" w:hAnsi="宋体" w:cs="宋体"/>
          <w:b/>
          <w:bCs/>
          <w:szCs w:val="21"/>
          <w:highlight w:val="none"/>
        </w:rPr>
        <w:t xml:space="preserve">最高限价：</w:t>
      </w:r>
      <w:r>
        <w:rPr>
          <w:rFonts w:hint="eastAsia" w:ascii="宋体" w:hAnsi="宋体" w:eastAsia="宋体" w:cs="宋体"/>
          <w:szCs w:val="21"/>
          <w:highlight w:val="none"/>
        </w:rPr>
        <w:t xml:space="preserve">总价</w:t>
      </w:r>
      <w:r>
        <w:rPr>
          <w:rFonts w:hint="eastAsia" w:ascii="宋体" w:hAnsi="宋体" w:eastAsia="宋体" w:cs="宋体"/>
          <w:szCs w:val="21"/>
          <w:highlight w:val="none"/>
          <w:lang w:val="en-US" w:eastAsia="zh-CN"/>
        </w:rPr>
        <w:t xml:space="preserve">307万元</w:t>
      </w:r>
      <w:r>
        <w:rPr>
          <w:rFonts w:hint="eastAsia" w:ascii="宋体" w:hAnsi="宋体" w:eastAsia="宋体" w:cs="宋体"/>
          <w:szCs w:val="21"/>
          <w:highlight w:val="none"/>
        </w:rPr>
        <w:t xml:space="preserve">人民币；超过最高限价（单价）按无效响应处理。 </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b/>
          <w:bCs/>
          <w:szCs w:val="21"/>
          <w:highlight w:val="none"/>
        </w:rPr>
        <w:t xml:space="preserve">采购需求：</w:t>
      </w:r>
      <w:r>
        <w:rPr>
          <w:rFonts w:hint="eastAsia" w:ascii="宋体" w:hAnsi="宋体" w:eastAsia="宋体" w:cs="宋体"/>
          <w:szCs w:val="21"/>
          <w:highlight w:val="none"/>
          <w:lang w:eastAsia="zh-CN"/>
        </w:rPr>
        <w:t xml:space="preserve">根据会议主办</w:t>
      </w:r>
      <w:r>
        <w:rPr>
          <w:rFonts w:hint="eastAsia" w:ascii="宋体" w:hAnsi="宋体" w:eastAsia="宋体" w:cs="宋体"/>
          <w:highlight w:val="none"/>
          <w:lang w:eastAsia="zh-CN"/>
        </w:rPr>
        <w:t xml:space="preserve">方要求，供应商须做好中国医药城大健康产业论坛全程各项活动的具体策划与执行工作，具体内容包括但不限于：</w:t>
      </w:r>
      <w:r>
        <w:rPr>
          <w:rFonts w:hint="eastAsia" w:ascii="宋体" w:hAnsi="宋体" w:cs="宋体"/>
          <w:highlight w:val="none"/>
          <w:lang w:eastAsia="zh-CN"/>
        </w:rPr>
        <w:t xml:space="preserve">活动</w:t>
      </w:r>
      <w:r>
        <w:rPr>
          <w:rFonts w:hint="eastAsia" w:ascii="宋体" w:hAnsi="宋体" w:eastAsia="宋体" w:cs="宋体"/>
          <w:highlight w:val="none"/>
          <w:lang w:val="en-US" w:eastAsia="zh-CN"/>
        </w:rPr>
        <w:t xml:space="preserve">整体</w:t>
      </w:r>
      <w:r>
        <w:rPr>
          <w:rFonts w:hint="eastAsia" w:ascii="宋体" w:hAnsi="宋体" w:eastAsia="宋体" w:cs="宋体"/>
          <w:highlight w:val="none"/>
          <w:lang w:eastAsia="zh-CN"/>
        </w:rPr>
        <w:t xml:space="preserve">策划、</w:t>
      </w:r>
      <w:r>
        <w:rPr>
          <w:rFonts w:hint="eastAsia" w:ascii="宋体" w:hAnsi="宋体" w:eastAsia="宋体" w:cs="宋体"/>
          <w:highlight w:val="none"/>
          <w:lang w:val="en-US" w:eastAsia="zh-CN"/>
        </w:rPr>
        <w:t xml:space="preserve">视觉设计、签到注册、</w:t>
      </w:r>
      <w:r>
        <w:rPr>
          <w:rFonts w:hint="eastAsia" w:ascii="宋体" w:hAnsi="宋体" w:eastAsia="宋体" w:cs="宋体"/>
          <w:highlight w:val="none"/>
          <w:lang w:eastAsia="zh-CN"/>
        </w:rPr>
        <w:t xml:space="preserve">活动推广、会务组织、会务执行、嘉宾邀请、</w:t>
      </w:r>
      <w:r>
        <w:rPr>
          <w:rFonts w:hint="eastAsia" w:ascii="宋体" w:hAnsi="宋体" w:eastAsia="宋体" w:cs="宋体"/>
          <w:highlight w:val="none"/>
          <w:lang w:val="en-US" w:eastAsia="zh-CN"/>
        </w:rPr>
        <w:t xml:space="preserve">成果展示、</w:t>
      </w:r>
      <w:r>
        <w:rPr>
          <w:rFonts w:hint="eastAsia" w:ascii="宋体" w:hAnsi="宋体" w:eastAsia="宋体" w:cs="宋体"/>
          <w:highlight w:val="none"/>
          <w:lang w:eastAsia="zh-CN"/>
        </w:rPr>
        <w:t xml:space="preserve">摄影摄像、会场搭建和服务（</w:t>
      </w:r>
      <w:r>
        <w:rPr>
          <w:rFonts w:hint="eastAsia" w:ascii="宋体" w:hAnsi="宋体" w:eastAsia="宋体" w:cs="宋体"/>
          <w:highlight w:val="none"/>
          <w:lang w:val="en-US" w:eastAsia="zh-CN"/>
        </w:rPr>
        <w:t xml:space="preserve">包括主会场及分会议室的规划、场馆室内外的氛围布置等）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重要嘉宾及演讲嘉宾的交通、住宿、餐饮、接送等</w:t>
      </w:r>
      <w:r>
        <w:rPr>
          <w:rFonts w:hint="eastAsia" w:ascii="宋体" w:hAnsi="宋体" w:eastAsia="宋体" w:cs="宋体"/>
          <w:highlight w:val="none"/>
          <w:lang w:eastAsia="zh-CN"/>
        </w:rPr>
        <w:t xml:space="preserve">接待保障</w:t>
      </w:r>
      <w:r>
        <w:rPr>
          <w:rFonts w:hint="eastAsia" w:ascii="宋体" w:hAnsi="宋体" w:eastAsia="宋体" w:cs="宋体"/>
          <w:highlight w:val="none"/>
          <w:lang w:val="en-US" w:eastAsia="zh-CN"/>
        </w:rPr>
        <w:t xml:space="preserve">工作、</w:t>
      </w:r>
      <w:r>
        <w:rPr>
          <w:rFonts w:hint="eastAsia" w:ascii="宋体" w:hAnsi="宋体" w:eastAsia="宋体" w:cs="宋体"/>
          <w:highlight w:val="none"/>
          <w:lang w:eastAsia="zh-CN"/>
        </w:rPr>
        <w:t xml:space="preserve">宣传</w:t>
      </w:r>
      <w:r>
        <w:rPr>
          <w:rFonts w:hint="eastAsia" w:ascii="宋体" w:hAnsi="宋体" w:eastAsia="宋体" w:cs="宋体"/>
          <w:highlight w:val="none"/>
          <w:lang w:val="en-US" w:eastAsia="zh-CN"/>
        </w:rPr>
        <w:t xml:space="preserve">报道</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印刷及</w:t>
      </w:r>
      <w:r>
        <w:rPr>
          <w:rFonts w:hint="eastAsia" w:ascii="宋体" w:hAnsi="宋体" w:eastAsia="宋体" w:cs="宋体"/>
          <w:highlight w:val="none"/>
          <w:lang w:eastAsia="zh-CN"/>
        </w:rPr>
        <w:t xml:space="preserve">物料保障，以及礼仪、速记、</w:t>
      </w:r>
      <w:r>
        <w:rPr>
          <w:rFonts w:hint="eastAsia" w:ascii="宋体" w:hAnsi="宋体" w:eastAsia="宋体" w:cs="宋体"/>
          <w:highlight w:val="none"/>
          <w:lang w:val="en-US" w:eastAsia="zh-CN"/>
        </w:rPr>
        <w:t xml:space="preserve">直播</w:t>
      </w:r>
      <w:r>
        <w:rPr>
          <w:rFonts w:hint="eastAsia" w:ascii="宋体" w:hAnsi="宋体" w:eastAsia="宋体" w:cs="宋体"/>
          <w:highlight w:val="none"/>
          <w:lang w:eastAsia="zh-CN"/>
        </w:rPr>
        <w:t xml:space="preserve">等相关会议协调保障工作。</w:t>
      </w:r>
      <w:r>
        <w:rPr>
          <w:rFonts w:hint="eastAsia" w:ascii="宋体" w:hAnsi="宋体" w:eastAsia="宋体" w:cs="宋体"/>
          <w:highlight w:val="none"/>
        </w:rPr>
        <w:t xml:space="preserve">具体内容见磋商文件第四章 项目需求。</w:t>
      </w:r>
      <w:r/>
    </w:p>
    <w:p>
      <w:pPr>
        <w:ind w:firstLine="420"/>
        <w:pageBreakBefore w:val="0"/>
        <w:spacing w:line="360" w:lineRule="auto"/>
        <w:rPr>
          <w:rFonts w:hint="default" w:ascii="宋体" w:hAnsi="宋体" w:cs="宋体"/>
          <w:b/>
          <w:bCs/>
          <w:szCs w:val="21"/>
          <w:highlight w:val="none"/>
          <w:lang w:val="en-US"/>
        </w:rPr>
      </w:pPr>
      <w:r>
        <w:rPr>
          <w:rFonts w:hint="eastAsia" w:ascii="宋体" w:hAnsi="宋体" w:cs="宋体"/>
          <w:b/>
          <w:bCs/>
          <w:szCs w:val="21"/>
          <w:highlight w:val="none"/>
        </w:rPr>
        <w:t xml:space="preserve">合同履行期限：</w:t>
      </w:r>
      <w:r>
        <w:rPr>
          <w:rFonts w:hint="eastAsia" w:ascii="宋体" w:hAnsi="宋体" w:eastAsia="宋体" w:cs="宋体"/>
          <w:highlight w:val="none"/>
          <w:lang w:val="en-US" w:eastAsia="zh-CN"/>
        </w:rPr>
        <w:t xml:space="preserve">2026年11月19日—21日（星期四至星期六）。</w:t>
      </w:r>
      <w:r/>
    </w:p>
    <w:p>
      <w:pPr>
        <w:ind w:firstLine="42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本项目是否接受联合体投标：否。</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highlight w:val="none"/>
        </w:rPr>
      </w:pPr>
      <w:r/>
      <w:bookmarkStart w:id="12" w:name="_Toc35393631"/>
      <w:r/>
      <w:bookmarkStart w:id="13" w:name="_Toc35393800"/>
      <w:r/>
      <w:bookmarkStart w:id="14" w:name="_Toc28359091"/>
      <w:r/>
      <w:bookmarkStart w:id="15" w:name="_Toc28359014"/>
      <w:r>
        <w:rPr>
          <w:rFonts w:hint="eastAsia" w:ascii="宋体" w:hAnsi="宋体" w:cs="宋体"/>
          <w:highlight w:val="none"/>
        </w:rPr>
        <w:t xml:space="preserve">1.满足《中华人民共和国政府采购法》第二十二条的规定：</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1.1</w:t>
      </w:r>
      <w:r>
        <w:rPr>
          <w:rFonts w:ascii="宋体" w:hAnsi="宋体" w:cs="宋体"/>
          <w:highlight w:val="none"/>
        </w:rPr>
        <w:t xml:space="preserve">具有独立承担民事责任的能力；</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1.2</w:t>
      </w:r>
      <w:r>
        <w:rPr>
          <w:rFonts w:ascii="宋体" w:hAnsi="宋体" w:cs="宋体"/>
          <w:highlight w:val="none"/>
        </w:rPr>
        <w:t xml:space="preserve">具有良好的商业信誉和健全的财务会计制度；</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1.3具</w:t>
      </w:r>
      <w:r>
        <w:rPr>
          <w:rFonts w:ascii="宋体" w:hAnsi="宋体" w:cs="宋体"/>
          <w:highlight w:val="none"/>
        </w:rPr>
        <w:t xml:space="preserve">有依法缴纳税收和社会保障资金的良好记录；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1.4</w:t>
      </w:r>
      <w:r>
        <w:rPr>
          <w:rFonts w:ascii="宋体" w:hAnsi="宋体" w:cs="宋体"/>
          <w:highlight w:val="none"/>
        </w:rPr>
        <w:t xml:space="preserve">具</w:t>
      </w:r>
      <w:r>
        <w:rPr>
          <w:rFonts w:hint="eastAsia" w:ascii="宋体" w:hAnsi="宋体" w:cs="宋体"/>
          <w:highlight w:val="none"/>
        </w:rPr>
        <w:t xml:space="preserve">备</w:t>
      </w:r>
      <w:r>
        <w:rPr>
          <w:rFonts w:ascii="宋体" w:hAnsi="宋体" w:cs="宋体"/>
          <w:highlight w:val="none"/>
        </w:rPr>
        <w:t xml:space="preserve">履行合同</w:t>
      </w:r>
      <w:r>
        <w:rPr>
          <w:rFonts w:hint="eastAsia" w:ascii="宋体" w:hAnsi="宋体" w:cs="宋体"/>
          <w:highlight w:val="none"/>
        </w:rPr>
        <w:t xml:space="preserve">所必需的</w:t>
      </w:r>
      <w:r>
        <w:rPr>
          <w:rFonts w:ascii="宋体" w:hAnsi="宋体" w:cs="宋体"/>
          <w:highlight w:val="none"/>
        </w:rPr>
        <w:t xml:space="preserve">设备和专业技术能力；</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1.5</w:t>
      </w:r>
      <w:r>
        <w:rPr>
          <w:rFonts w:ascii="宋体" w:hAnsi="宋体" w:cs="宋体"/>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1.6</w:t>
      </w:r>
      <w:r>
        <w:rPr>
          <w:rFonts w:ascii="宋体" w:hAnsi="宋体" w:cs="宋体"/>
          <w:highlight w:val="none"/>
        </w:rPr>
        <w:t xml:space="preserve">法律、行政法规规定的其他条件。</w:t>
      </w:r>
      <w:r/>
    </w:p>
    <w:p>
      <w:pPr>
        <w:contextualSpacing/>
        <w:ind w:firstLine="420"/>
        <w:pageBreakBefore w:val="0"/>
        <w:spacing w:line="360" w:lineRule="auto"/>
        <w:rPr>
          <w:rFonts w:hint="eastAsia" w:cs="宋体" w:asciiTheme="minorEastAsia" w:hAnsiTheme="minorEastAsia" w:eastAsiaTheme="minorEastAsia"/>
          <w:szCs w:val="21"/>
          <w:highlight w:val="none"/>
        </w:rPr>
      </w:pPr>
      <w:r>
        <w:rPr>
          <w:rFonts w:hint="eastAsia" w:ascii="宋体" w:hAnsi="宋体" w:cs="宋体"/>
          <w:highlight w:val="none"/>
        </w:rPr>
        <w:t xml:space="preserve">2.落实政府采购政策需满足的资格要求：</w:t>
      </w:r>
      <w:r>
        <w:rPr>
          <w:rFonts w:hint="eastAsia" w:ascii="宋体" w:hAnsi="宋体" w:cs="宋体"/>
          <w:b/>
          <w:bCs/>
          <w:szCs w:val="21"/>
          <w:highlight w:val="none"/>
        </w:rPr>
        <w:t xml:space="preserve">本项目专门面向中小企业，所属行业</w:t>
      </w:r>
      <w:r>
        <w:rPr>
          <w:rFonts w:hint="eastAsia" w:ascii="宋体" w:hAnsi="宋体" w:cs="宋体"/>
          <w:b/>
          <w:bCs/>
          <w:szCs w:val="21"/>
          <w:highlight w:val="none"/>
          <w:u w:val="single"/>
        </w:rPr>
        <w:t xml:space="preserve">其他未列明行业</w:t>
      </w:r>
      <w:r>
        <w:rPr>
          <w:rFonts w:hint="eastAsia" w:ascii="宋体" w:hAnsi="宋体" w:cs="宋体"/>
          <w:b/>
          <w:bCs/>
          <w:szCs w:val="21"/>
          <w:highlight w:val="none"/>
        </w:rPr>
        <w:t xml:space="preserve">。</w:t>
      </w:r>
      <w:r>
        <w:rPr>
          <w:rFonts w:hint="eastAsia" w:asciiTheme="minorEastAsia" w:hAnsiTheme="minorEastAsia" w:eastAsiaTheme="minorEastAsia"/>
          <w:szCs w:val="21"/>
          <w:highlight w:val="none"/>
          <w:lang w:val="en-US" w:eastAsia="zh-CN"/>
        </w:rPr>
        <w:t xml:space="preserve">供应商</w:t>
      </w:r>
      <w:r>
        <w:rPr>
          <w:rFonts w:hint="eastAsia" w:asciiTheme="minorEastAsia" w:hAnsiTheme="minorEastAsia" w:eastAsiaTheme="minorEastAsia"/>
          <w:szCs w:val="21"/>
          <w:highlight w:val="none"/>
        </w:rPr>
        <w:t xml:space="preserve">应当按照《政府采购促进中小企业发展管理办法》（财库〔2020〕46号）的规定提供《中小企业声明函》（中小企业划型标准详见《关于印发中小企业划型标准规定的通知》工信部联企</w:t>
      </w:r>
      <w:r>
        <w:rPr>
          <w:rFonts w:hint="eastAsia" w:asciiTheme="minorEastAsia" w:hAnsiTheme="minorEastAsia"/>
          <w:szCs w:val="21"/>
          <w:highlight w:val="none"/>
        </w:rPr>
        <w:t xml:space="preserve">业</w:t>
      </w:r>
      <w:r>
        <w:rPr>
          <w:rFonts w:hint="eastAsia" w:asciiTheme="minorEastAsia" w:hAnsiTheme="minorEastAsia" w:eastAsiaTheme="minorEastAsia"/>
          <w:szCs w:val="21"/>
          <w:highlight w:val="none"/>
        </w:rPr>
        <w:t xml:space="preserve">〔2011〕300号）。</w:t>
      </w:r>
      <w:r/>
    </w:p>
    <w:p>
      <w:pPr>
        <w:ind w:firstLine="420"/>
        <w:pageBreakBefore w:val="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3.本项目的特定资格要求：</w:t>
      </w:r>
      <w:r>
        <w:rPr>
          <w:rFonts w:hint="eastAsia" w:ascii="宋体" w:hAnsi="宋体" w:cs="宋体"/>
          <w:bCs/>
          <w:szCs w:val="21"/>
          <w:highlight w:val="none"/>
          <w:lang w:val="en-US" w:eastAsia="zh-CN"/>
        </w:rPr>
        <w:t xml:space="preserve">无。</w:t>
      </w:r>
      <w:r/>
    </w:p>
    <w:p>
      <w:pPr>
        <w:ind w:left="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4.拒绝下述供应商参加本次采购活动：</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6" w:name="_Toc35393632"/>
      <w:r/>
      <w:bookmarkStart w:id="17" w:name="_Toc28359092"/>
      <w:r/>
      <w:bookmarkStart w:id="18" w:name="_Toc28359015"/>
      <w:r/>
      <w:bookmarkStart w:id="19" w:name="_Toc35393801"/>
      <w:r>
        <w:rPr>
          <w:rFonts w:hint="eastAsia" w:cs="宋体" w:asciiTheme="majorEastAsia" w:hAnsiTheme="majorEastAsia" w:eastAsiaTheme="majorEastAsia"/>
          <w:bCs/>
          <w:color w:val="auto"/>
          <w:szCs w:val="21"/>
          <w:highlight w:val="none"/>
        </w:rPr>
        <w:t xml:space="preserve">1.获取时间</w:t>
      </w:r>
      <w:r>
        <w:rPr>
          <w:rFonts w:hint="eastAsia" w:ascii="宋体" w:hAnsi="宋体" w:cs="宋体"/>
          <w:color w:val="auto"/>
          <w:szCs w:val="21"/>
          <w:highlight w:val="none"/>
          <w:lang w:eastAsia="zh-CN"/>
        </w:rPr>
        <w:t xml:space="preserve">：自公告发布之日起5个工作日。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3.1供应商如确定参加</w:t>
      </w:r>
      <w:r>
        <w:rPr>
          <w:rFonts w:hint="eastAsia" w:cs="宋体" w:asciiTheme="majorEastAsia" w:hAnsiTheme="majorEastAsia" w:eastAsiaTheme="majorEastAsia"/>
          <w:bCs/>
          <w:color w:val="auto"/>
          <w:szCs w:val="21"/>
          <w:highlight w:val="none"/>
          <w:lang w:eastAsia="zh-CN"/>
        </w:rPr>
        <w:t xml:space="preserve">竞争性磋商活动</w:t>
      </w:r>
      <w:r>
        <w:rPr>
          <w:rFonts w:hint="eastAsia" w:cs="宋体" w:asciiTheme="majorEastAsia" w:hAnsiTheme="majorEastAsia" w:eastAsiaTheme="majorEastAsia"/>
          <w:bCs/>
          <w:color w:val="auto"/>
          <w:szCs w:val="21"/>
          <w:highlight w:val="none"/>
        </w:rPr>
        <w:t xml:space="preserve">，可自行下载采购文件及有关资料，按照采购文件规定进行注册、领取CA和办理电子签章</w:t>
      </w:r>
      <w:r>
        <w:rPr>
          <w:rFonts w:hint="eastAsia" w:cs="宋体" w:asciiTheme="majorEastAsia" w:hAnsiTheme="majorEastAsia" w:eastAsiaTheme="majorEastAsia"/>
          <w:bCs/>
          <w:color w:val="auto"/>
          <w:szCs w:val="21"/>
          <w:highlight w:val="none"/>
          <w:lang w:eastAsia="zh-CN"/>
        </w:rPr>
        <w:t xml:space="preserve">，请</w:t>
      </w:r>
      <w:r>
        <w:rPr>
          <w:rFonts w:hint="eastAsia" w:cs="宋体" w:asciiTheme="majorEastAsia" w:hAnsiTheme="majorEastAsia" w:eastAsiaTheme="majorEastAsia"/>
          <w:bCs/>
          <w:color w:val="auto"/>
          <w:szCs w:val="21"/>
          <w:highlight w:val="none"/>
        </w:rPr>
        <w:t xml:space="preserve">至泰州市高港区泰州大道388号</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中国医药城会展</w:t>
      </w:r>
      <w:r>
        <w:rPr>
          <w:rFonts w:hint="eastAsia" w:cs="宋体" w:asciiTheme="majorEastAsia" w:hAnsiTheme="majorEastAsia" w:eastAsiaTheme="majorEastAsia"/>
          <w:bCs/>
          <w:color w:val="auto"/>
          <w:szCs w:val="21"/>
          <w:highlight w:val="none"/>
          <w:lang w:eastAsia="zh-CN"/>
        </w:rPr>
        <w:t xml:space="preserve">政务服务中心</w:t>
      </w:r>
      <w:r>
        <w:rPr>
          <w:rFonts w:hint="eastAsia" w:cs="宋体" w:asciiTheme="majorEastAsia" w:hAnsiTheme="majorEastAsia" w:eastAsiaTheme="majorEastAsia"/>
          <w:bCs/>
          <w:color w:val="auto"/>
          <w:szCs w:val="21"/>
          <w:highlight w:val="none"/>
        </w:rPr>
        <w:t xml:space="preserve">W3馆西南角</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公共资源交易大厅6号窗口办理，电话：0523-81568158，17327800634</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根据《“苏采云”系统供应商操作手册http://www.ccgp-jiangsu.gov.cn/jiangsu/zlxz/ee/ee3a4bc5a3454aa2b0d9312230633ce9.html》规定，在“苏采云”（ http://jszfcg.jsczt.cn/jszc/login）中按要求制作、上传电子响应文件（技术支持电话：0523-8763396</w:t>
      </w:r>
      <w:r>
        <w:rPr>
          <w:rFonts w:hint="eastAsia" w:cs="宋体" w:asciiTheme="majorEastAsia" w:hAnsiTheme="majorEastAsia" w:eastAsiaTheme="majorEastAsia"/>
          <w:bCs/>
          <w:color w:val="auto"/>
          <w:szCs w:val="21"/>
          <w:highlight w:val="none"/>
          <w:lang w:eastAsia="zh-CN"/>
        </w:rPr>
        <w:t xml:space="preserve">5、</w:t>
      </w:r>
      <w:r>
        <w:rPr>
          <w:rFonts w:hint="eastAsia" w:cs="宋体" w:asciiTheme="majorEastAsia" w:hAnsiTheme="majorEastAsia" w:eastAsiaTheme="majorEastAsia"/>
          <w:bCs/>
          <w:color w:val="auto"/>
          <w:szCs w:val="21"/>
          <w:highlight w:val="none"/>
        </w:rPr>
        <w:t xml:space="preserve">0523-86897512；客服QQ：70933924</w:t>
      </w:r>
      <w:r>
        <w:rPr>
          <w:rFonts w:hint="eastAsia" w:cs="宋体" w:asciiTheme="majorEastAsia" w:hAnsiTheme="majorEastAsia" w:eastAsiaTheme="majorEastAsia"/>
          <w:bCs/>
          <w:color w:val="auto"/>
          <w:szCs w:val="21"/>
          <w:highlight w:val="none"/>
          <w:lang w:eastAsia="zh-CN"/>
        </w:rPr>
        <w:t xml:space="preserve">4、</w:t>
      </w:r>
      <w:r>
        <w:rPr>
          <w:rFonts w:hint="eastAsia" w:cs="宋体" w:asciiTheme="majorEastAsia" w:hAnsiTheme="majorEastAsia" w:eastAsiaTheme="majorEastAsia"/>
          <w:bCs/>
          <w:color w:val="auto"/>
          <w:szCs w:val="21"/>
          <w:highlight w:val="none"/>
        </w:rPr>
        <w:t xml:space="preserve">1195486789）。有关本次</w:t>
      </w:r>
      <w:r>
        <w:rPr>
          <w:rFonts w:hint="eastAsia" w:cs="宋体" w:asciiTheme="majorEastAsia" w:hAnsiTheme="majorEastAsia" w:eastAsiaTheme="majorEastAsia"/>
          <w:bCs/>
          <w:color w:val="auto"/>
          <w:szCs w:val="21"/>
          <w:highlight w:val="none"/>
          <w:lang w:val="en-US" w:eastAsia="zh-CN"/>
        </w:rPr>
        <w:t xml:space="preserve">采购</w:t>
      </w:r>
      <w:r>
        <w:rPr>
          <w:rFonts w:hint="eastAsia" w:cs="宋体" w:asciiTheme="majorEastAsia" w:hAnsiTheme="majorEastAsia" w:eastAsiaTheme="majorEastAsia"/>
          <w:bCs/>
          <w:color w:val="auto"/>
          <w:szCs w:val="21"/>
          <w:highlight w:val="none"/>
        </w:rPr>
        <w:t xml:space="preserve">的事项若存在变动或修改，敬请及时关注“江苏政府采购网”发布的更正公告。</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lang w:val="en-US" w:eastAsia="zh-CN"/>
        </w:rPr>
        <w:t xml:space="preserve">3.2</w:t>
      </w:r>
      <w:r>
        <w:rPr>
          <w:rFonts w:hint="eastAsia" w:cs="宋体" w:asciiTheme="majorEastAsia" w:hAnsiTheme="majorEastAsia" w:eastAsiaTheme="majorEastAsia"/>
          <w:bCs/>
          <w:color w:val="auto"/>
          <w:szCs w:val="21"/>
          <w:highlight w:val="none"/>
        </w:rPr>
        <w:t xml:space="preserve">供应商插入CA证书登录“苏采云”系统后选择具体项目，点击“我要参与”并签章提交《投标供应商确认函》，提交《投标供应商确认函》日期视同为依法获取招标文件日期。</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3</w:t>
      </w:r>
      <w:r>
        <w:rPr>
          <w:rFonts w:hint="eastAsia" w:cs="宋体" w:asciiTheme="majorEastAsia" w:hAnsiTheme="majorEastAsia" w:eastAsiaTheme="majorEastAsia"/>
          <w:bCs/>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4</w:t>
      </w:r>
      <w:r>
        <w:rPr>
          <w:rFonts w:hint="eastAsia" w:cs="宋体" w:asciiTheme="majorEastAsia" w:hAnsiTheme="majorEastAsia" w:eastAsiaTheme="majorEastAsia"/>
          <w:bCs/>
          <w:color w:val="auto"/>
          <w:szCs w:val="21"/>
          <w:highlight w:val="none"/>
        </w:rPr>
        <w:t xml:space="preserve">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szCs w:val="21"/>
          <w:highlight w:val="none"/>
        </w:rPr>
      </w:pPr>
      <w:r/>
      <w:bookmarkStart w:id="20" w:name="_Toc35393802"/>
      <w:r/>
      <w:bookmarkStart w:id="21" w:name="_Toc28359093"/>
      <w:r/>
      <w:bookmarkStart w:id="22" w:name="_Toc28359016"/>
      <w:r/>
      <w:bookmarkStart w:id="23" w:name="_Toc35393633"/>
      <w:r>
        <w:rPr>
          <w:rFonts w:hint="eastAsia" w:ascii="宋体" w:hAnsi="宋体" w:cs="宋体"/>
          <w:szCs w:val="21"/>
          <w:highlight w:val="none"/>
        </w:rPr>
        <w:t xml:space="preserve">1.响应文件提交截止时间：</w:t>
      </w:r>
      <w:r>
        <w:rPr>
          <w:rFonts w:hint="eastAsia" w:ascii="宋体" w:hAnsi="宋体" w:cs="宋体"/>
          <w:color w:val="ff0000"/>
          <w:szCs w:val="21"/>
          <w:highlight w:val="none"/>
          <w:lang w:eastAsia="zh-CN"/>
        </w:rPr>
        <w:t xml:space="preserve">2026年</w:t>
      </w:r>
      <w:r>
        <w:rPr>
          <w:rFonts w:hint="eastAsia" w:ascii="宋体" w:hAnsi="宋体" w:cs="宋体"/>
          <w:color w:val="ff0000"/>
          <w:szCs w:val="21"/>
          <w:highlight w:val="none"/>
          <w:lang w:val="en-US" w:eastAsia="zh-CN"/>
        </w:rPr>
        <w:t xml:space="preserve">10</w:t>
      </w:r>
      <w:r>
        <w:rPr>
          <w:rFonts w:hint="eastAsia" w:ascii="宋体" w:hAnsi="宋体" w:cs="宋体"/>
          <w:color w:val="ff0000"/>
          <w:szCs w:val="21"/>
          <w:highlight w:val="none"/>
        </w:rPr>
        <w:t xml:space="preserve">月</w:t>
      </w:r>
      <w:r>
        <w:rPr>
          <w:rFonts w:hint="eastAsia" w:ascii="宋体" w:hAnsi="宋体" w:cs="宋体"/>
          <w:color w:val="ff0000"/>
          <w:szCs w:val="21"/>
          <w:highlight w:val="none"/>
          <w:lang w:val="en-US" w:eastAsia="zh-CN"/>
        </w:rPr>
        <w:t xml:space="preserve">19</w:t>
      </w:r>
      <w:r>
        <w:rPr>
          <w:rFonts w:hint="eastAsia" w:ascii="宋体" w:hAnsi="宋体" w:cs="宋体"/>
          <w:color w:val="ff0000"/>
          <w:szCs w:val="21"/>
          <w:highlight w:val="none"/>
        </w:rPr>
        <w:t xml:space="preserve">日09时00分（北京时间）</w:t>
      </w:r>
      <w:r>
        <w:rPr>
          <w:rFonts w:hint="eastAsia" w:ascii="宋体" w:hAnsi="宋体" w:cs="宋体"/>
          <w:szCs w:val="21"/>
          <w:highlight w:val="none"/>
        </w:rPr>
        <w:t xml:space="preserve">。逾期，“苏采云”系统将拒绝接收上传响应文件电子文档。</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en-US"/>
        </w:rPr>
        <w:t xml:space="preserve">地点：“苏采云”系统（网址：http://jszfcg.jsczt.cn/）</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五、开启（</w:t>
      </w:r>
      <w:r>
        <w:rPr>
          <w:rFonts w:hint="eastAsia" w:ascii="宋体" w:hAnsi="宋体" w:cs="宋体"/>
          <w:b/>
          <w:bCs/>
          <w:i/>
          <w:szCs w:val="21"/>
          <w:highlight w:val="none"/>
        </w:rPr>
        <w:t xml:space="preserve">竞争性磋商方式必须填写</w:t>
      </w:r>
      <w:r>
        <w:rPr>
          <w:rFonts w:hint="eastAsia" w:ascii="宋体" w:hAnsi="宋体" w:cs="宋体"/>
          <w:b/>
          <w:bCs/>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szCs w:val="21"/>
          <w:highlight w:val="none"/>
        </w:rPr>
      </w:pPr>
      <w:r/>
      <w:bookmarkStart w:id="24" w:name="_Toc28359017"/>
      <w:r/>
      <w:bookmarkStart w:id="25" w:name="_Toc35393634"/>
      <w:r/>
      <w:bookmarkStart w:id="26" w:name="_Toc28359094"/>
      <w:r/>
      <w:bookmarkStart w:id="27" w:name="_Toc35393803"/>
      <w:r>
        <w:rPr>
          <w:rFonts w:hint="eastAsia" w:ascii="宋体" w:hAnsi="宋体" w:cs="宋体"/>
          <w:szCs w:val="21"/>
          <w:highlight w:val="none"/>
        </w:rPr>
        <w:t xml:space="preserve">1.时间：</w:t>
      </w:r>
      <w:r>
        <w:rPr>
          <w:rFonts w:hint="eastAsia" w:ascii="宋体" w:hAnsi="宋体" w:cs="宋体"/>
          <w:color w:val="ff0000"/>
          <w:szCs w:val="21"/>
          <w:highlight w:val="none"/>
          <w:lang w:eastAsia="zh-CN"/>
        </w:rPr>
        <w:t xml:space="preserve">2026年</w:t>
      </w:r>
      <w:r>
        <w:rPr>
          <w:rFonts w:hint="eastAsia" w:ascii="宋体" w:hAnsi="宋体" w:cs="宋体"/>
          <w:color w:val="ff0000"/>
          <w:szCs w:val="21"/>
          <w:highlight w:val="none"/>
          <w:lang w:val="en-US" w:eastAsia="zh-CN"/>
        </w:rPr>
        <w:t xml:space="preserve">10</w:t>
      </w:r>
      <w:r>
        <w:rPr>
          <w:rFonts w:hint="eastAsia" w:ascii="宋体" w:hAnsi="宋体" w:cs="宋体"/>
          <w:color w:val="ff0000"/>
          <w:szCs w:val="21"/>
          <w:highlight w:val="none"/>
          <w:lang w:eastAsia="zh-CN"/>
        </w:rPr>
        <w:t xml:space="preserve">月</w:t>
      </w:r>
      <w:r>
        <w:rPr>
          <w:rFonts w:hint="eastAsia" w:ascii="宋体" w:hAnsi="宋体" w:cs="宋体"/>
          <w:color w:val="ff0000"/>
          <w:szCs w:val="21"/>
          <w:highlight w:val="none"/>
          <w:lang w:val="en-US" w:eastAsia="zh-CN"/>
        </w:rPr>
        <w:t xml:space="preserve">19</w:t>
      </w:r>
      <w:r>
        <w:rPr>
          <w:rFonts w:hint="eastAsia" w:ascii="宋体" w:hAnsi="宋体" w:cs="宋体"/>
          <w:color w:val="ff0000"/>
          <w:szCs w:val="21"/>
          <w:highlight w:val="none"/>
          <w:lang w:eastAsia="zh-CN"/>
        </w:rPr>
        <w:t xml:space="preserve">日09时00分</w:t>
      </w:r>
      <w:r>
        <w:rPr>
          <w:rFonts w:hint="eastAsia" w:ascii="宋体" w:hAnsi="宋体" w:cs="宋体"/>
          <w:szCs w:val="21"/>
          <w:highlight w:val="none"/>
        </w:rPr>
        <w:t xml:space="preserve">（北京时间）。</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2.地点：</w:t>
      </w:r>
      <w:r>
        <w:rPr>
          <w:rFonts w:hint="eastAsia" w:ascii="宋体" w:hAnsi="宋体" w:cs="宋体"/>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供应商在开标室按规定时间自行</w:t>
      </w:r>
      <w:r>
        <w:rPr>
          <w:rFonts w:hint="eastAsia" w:ascii="宋体" w:hAnsi="宋体" w:cs="宋体"/>
          <w:szCs w:val="21"/>
          <w:highlight w:val="none"/>
          <w:lang w:eastAsia="zh-CN"/>
        </w:rPr>
        <w:t xml:space="preserve">进行</w:t>
      </w:r>
      <w:r>
        <w:rPr>
          <w:rFonts w:hint="eastAsia" w:ascii="宋体" w:hAnsi="宋体" w:cs="宋体"/>
          <w:szCs w:val="21"/>
          <w:highlight w:val="none"/>
        </w:rPr>
        <w:t xml:space="preserve">远程解密，</w:t>
      </w:r>
      <w:r>
        <w:rPr>
          <w:rFonts w:hint="eastAsia" w:ascii="宋体" w:hAnsi="宋体" w:cs="宋体"/>
          <w:b/>
          <w:bCs/>
          <w:szCs w:val="21"/>
          <w:highlight w:val="none"/>
        </w:rPr>
        <w:t xml:space="preserve">投标供应商解密限定在开标后30分钟之内完成</w:t>
      </w:r>
      <w:r>
        <w:rPr>
          <w:rFonts w:hint="eastAsia" w:ascii="宋体" w:hAnsi="宋体" w:cs="宋体"/>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各供应商请关注开标大厅交流区，在开标结束后，请勿离开开标大厅。采购人或采购代理机构通知最后报价填报后，</w:t>
      </w:r>
      <w:r>
        <w:rPr>
          <w:rFonts w:hint="eastAsia" w:ascii="宋体" w:hAnsi="宋体" w:cs="宋体"/>
          <w:szCs w:val="21"/>
          <w:highlight w:val="none"/>
          <w:lang w:eastAsia="zh-CN"/>
        </w:rPr>
        <w:t xml:space="preserve">所有</w:t>
      </w:r>
      <w:r>
        <w:rPr>
          <w:rFonts w:hint="eastAsia" w:ascii="宋体" w:hAnsi="宋体" w:cs="宋体"/>
          <w:szCs w:val="21"/>
          <w:highlight w:val="none"/>
        </w:rPr>
        <w:t xml:space="preserve">响应供应商须在15分钟内填写并提交最后报价，未在规定时间内提交最后报价的，视作无效响应处理。</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自本公告发布之日起3个工作日。</w:t>
      </w:r>
      <w:bookmarkStart w:id="28" w:name="_Toc35393635"/>
      <w:r/>
      <w:bookmarkStart w:id="29" w:name="_Toc35393804"/>
      <w:r/>
      <w:r/>
    </w:p>
    <w:p>
      <w:pPr>
        <w:numPr>
          <w:ilvl w:val="0"/>
          <w:numId w:val="1"/>
        </w:num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其他补充事宜</w:t>
      </w:r>
      <w:bookmarkEnd w:id="28"/>
      <w:r/>
      <w:bookmarkEnd w:id="29"/>
      <w:r/>
      <w:bookmarkStart w:id="30" w:name="_Toc28359018"/>
      <w:r/>
      <w:bookmarkStart w:id="31" w:name="_Toc35393805"/>
      <w:r/>
      <w:bookmarkStart w:id="32" w:name="_Toc35393636"/>
      <w:r/>
      <w:bookmarkStart w:id="33" w:name="_Toc28359095"/>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5.本项目为固定总价合同</w:t>
      </w:r>
      <w:r>
        <w:rPr>
          <w:rFonts w:hint="eastAsia" w:ascii="宋体" w:hAnsi="宋体" w:cs="宋体"/>
          <w:szCs w:val="21"/>
          <w:highlight w:val="none"/>
        </w:rPr>
        <w:t xml:space="preserve">，包含但不限于项目服务期间人员、嘉宾劳务差旅、车辆、搭建、物料、媒体、保险、税费、驻场、多会场统筹、应急、整改等完成本项目全部工作的所有费用，含不可预见费、风险费用及利润。供应商须充分考虑合同实施阶段可能产生的各项费用，并承担相关风险。</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bookmarkEnd w:id="30"/>
      <w:r/>
      <w:bookmarkEnd w:id="31"/>
      <w:r/>
      <w:bookmarkEnd w:id="32"/>
      <w:r/>
      <w:bookmarkEnd w:id="33"/>
      <w:r>
        <w:rPr>
          <w:rFonts w:hint="eastAsia" w:ascii="宋体" w:hAnsi="宋体" w:cs="宋体"/>
          <w:b/>
          <w:bCs/>
          <w:szCs w:val="21"/>
          <w:highlight w:val="none"/>
        </w:rPr>
        <w:t xml:space="preserve">。</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bidi="ar"/>
        </w:rPr>
        <w:t xml:space="preserve">1.采购单位：</w:t>
      </w:r>
      <w:r>
        <w:rPr>
          <w:rFonts w:hint="eastAsia" w:ascii="宋体" w:hAnsi="宋体" w:cs="宋体"/>
          <w:szCs w:val="21"/>
          <w:highlight w:val="none"/>
          <w:lang w:eastAsia="zh-CN" w:bidi="ar"/>
        </w:rPr>
        <w:t xml:space="preserve">泰州医药高新技术产业开发区（泰州市高港区）医药产业园管理办公室 </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地址：泰州鼓楼南路303号</w:t>
      </w:r>
      <w:r/>
    </w:p>
    <w:p>
      <w:pPr>
        <w:contextualSpacing/>
        <w:ind w:firstLine="420"/>
        <w:pageBreakBefore w:val="0"/>
        <w:spacing w:line="360" w:lineRule="auto"/>
        <w:rPr>
          <w:rFonts w:hint="eastAsia" w:cs="宋体" w:asciiTheme="minorEastAsia" w:hAnsiTheme="minorEastAsia" w:eastAsiaTheme="minorEastAsia"/>
          <w:bCs/>
          <w:szCs w:val="21"/>
          <w:highlight w:val="none"/>
          <w:lang w:eastAsia="zh-CN"/>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人</w:t>
      </w:r>
      <w:r>
        <w:rPr>
          <w:rFonts w:hint="eastAsia" w:ascii="宋体" w:hAnsi="宋体" w:cs="宋体"/>
          <w:szCs w:val="21"/>
          <w:highlight w:val="none"/>
          <w:lang w:bidi="ar"/>
        </w:rPr>
        <w:t xml:space="preserve">：</w:t>
      </w:r>
      <w:r>
        <w:rPr>
          <w:rFonts w:hint="eastAsia" w:ascii="宋体" w:hAnsi="宋体" w:cs="宋体"/>
          <w:szCs w:val="21"/>
          <w:highlight w:val="none"/>
          <w:lang w:val="en-US" w:eastAsia="zh-CN" w:bidi="ar"/>
        </w:rPr>
        <w:t xml:space="preserve">黄女士  联系电话：</w:t>
      </w:r>
      <w:r>
        <w:rPr>
          <w:rFonts w:hint="eastAsia" w:cs="宋体" w:asciiTheme="minorEastAsia" w:hAnsiTheme="minorEastAsia" w:eastAsiaTheme="minorEastAsia"/>
          <w:bCs/>
          <w:szCs w:val="21"/>
          <w:highlight w:val="none"/>
        </w:rPr>
        <w:t xml:space="preserve">0523-</w:t>
      </w:r>
      <w:r>
        <w:rPr>
          <w:rFonts w:hint="eastAsia" w:cs="宋体" w:asciiTheme="minorEastAsia" w:hAnsiTheme="minorEastAsia" w:eastAsiaTheme="minorEastAsia"/>
          <w:bCs/>
          <w:szCs w:val="21"/>
          <w:highlight w:val="none"/>
          <w:lang w:val="en-US" w:eastAsia="zh-CN"/>
        </w:rPr>
        <w:t xml:space="preserve">86200282 </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2.代理机构：江苏华强工程投资管理咨询有限公司</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bidi="ar"/>
        </w:rPr>
        <w:t xml:space="preserve">联 系 人：杨女士 联系电话：</w:t>
      </w:r>
      <w:r>
        <w:rPr>
          <w:rFonts w:hint="eastAsia" w:ascii="宋体" w:hAnsi="宋体" w:cs="宋体"/>
          <w:szCs w:val="21"/>
          <w:highlight w:val="none"/>
          <w:lang w:eastAsia="zh-CN" w:bidi="ar"/>
        </w:rPr>
        <w:t xml:space="preserve">0523-86933690</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办公地址：泰州市海陵南路179号华诚大厦B座9楼西侧 邮政编码：225300</w:t>
      </w:r>
      <w:r/>
    </w:p>
    <w:p>
      <w:pPr>
        <w:ind w:firstLine="420"/>
        <w:pageBreakBefore w:val="0"/>
        <w:spacing w:line="360" w:lineRule="auto"/>
        <w:rPr>
          <w:rFonts w:hint="eastAsia" w:ascii="宋体" w:hAnsi="宋体" w:cs="宋体"/>
          <w:szCs w:val="21"/>
          <w:highlight w:val="none"/>
        </w:rPr>
      </w:pPr>
      <w:r/>
      <w:bookmarkStart w:id="34" w:name="_Toc28359021"/>
      <w:r/>
      <w:bookmarkStart w:id="35" w:name="_Toc35393639"/>
      <w:r/>
      <w:bookmarkStart w:id="36" w:name="_Toc35393808"/>
      <w:r/>
      <w:bookmarkStart w:id="37" w:name="_Toc28359098"/>
      <w:r>
        <w:rPr>
          <w:rFonts w:hint="eastAsia" w:ascii="宋体" w:hAnsi="宋体" w:cs="宋体"/>
          <w:szCs w:val="21"/>
          <w:highlight w:val="none"/>
          <w:lang w:bidi="ar"/>
        </w:rPr>
        <w:t xml:space="preserve">3.项目联系方式</w:t>
      </w:r>
      <w:bookmarkEnd w:id="34"/>
      <w:r/>
      <w:bookmarkEnd w:id="35"/>
      <w:r/>
      <w:bookmarkEnd w:id="36"/>
      <w:r/>
      <w:bookmarkEnd w:id="37"/>
      <w:r/>
      <w:r/>
    </w:p>
    <w:p>
      <w:pPr>
        <w:ind w:firstLine="420"/>
        <w:pageBreakBefore w:val="0"/>
        <w:spacing w:line="360" w:lineRule="auto"/>
        <w:rPr>
          <w:rFonts w:hint="eastAsia" w:ascii="宋体" w:hAnsi="宋体" w:eastAsia="宋体"/>
          <w:b/>
          <w:szCs w:val="21"/>
          <w:highlight w:val="none"/>
          <w:lang w:eastAsia="zh-CN"/>
        </w:rPr>
        <w:sectPr>
          <w:footerReference w:type="default" r:id="rId12"/>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szCs w:val="21"/>
          <w:highlight w:val="none"/>
          <w:lang w:bidi="ar"/>
        </w:rPr>
        <w:t xml:space="preserve">项目联系人：杨女士     联系电话：</w:t>
      </w:r>
      <w:r>
        <w:rPr>
          <w:rFonts w:hint="eastAsia" w:ascii="宋体" w:hAnsi="宋体" w:cs="宋体"/>
          <w:szCs w:val="21"/>
          <w:highlight w:val="none"/>
          <w:lang w:eastAsia="zh-CN" w:bidi="ar"/>
        </w:rPr>
        <w:t xml:space="preserve">0523-86933690</w:t>
      </w:r>
      <w:r/>
    </w:p>
    <w:p>
      <w:pPr>
        <w:ind w:firstLine="422"/>
        <w:jc w:val="center"/>
        <w:pageBreakBefore w:val="0"/>
        <w:spacing w:line="360" w:lineRule="auto"/>
        <w:rPr>
          <w:rFonts w:hint="eastAsia" w:ascii="宋体" w:hAnsi="宋体"/>
          <w:b/>
          <w:szCs w:val="21"/>
          <w:highlight w:val="none"/>
        </w:rPr>
      </w:pPr>
      <w:r>
        <w:rPr>
          <w:rFonts w:hint="eastAsia" w:ascii="宋体" w:hAnsi="宋体"/>
          <w:b/>
          <w:szCs w:val="21"/>
          <w:highlight w:val="none"/>
        </w:rPr>
        <w:t xml:space="preserve">第二章 参加磋商供应商须知</w:t>
      </w:r>
      <w:r/>
    </w:p>
    <w:p>
      <w:pPr>
        <w:ind w:firstLine="420"/>
        <w:jc w:val="center"/>
        <w:pageBreakBefore w:val="0"/>
        <w:spacing w:line="360" w:lineRule="auto"/>
        <w:rPr>
          <w:rFonts w:hint="eastAsia"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hint="eastAsia" w:ascii="宋体" w:hAnsi="宋体"/>
          <w:b/>
          <w:szCs w:val="21"/>
          <w:highlight w:val="none"/>
        </w:rPr>
      </w:pPr>
      <w:r>
        <w:rPr>
          <w:rFonts w:hint="eastAsia" w:ascii="宋体" w:hAnsi="宋体"/>
          <w:b/>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本磋商文件仅适用于</w:t>
      </w:r>
      <w:r>
        <w:rPr>
          <w:rFonts w:hint="eastAsia" w:ascii="宋体" w:hAnsi="宋体"/>
          <w:szCs w:val="21"/>
          <w:highlight w:val="none"/>
          <w:lang w:eastAsia="zh-CN"/>
        </w:rPr>
        <w:t xml:space="preserve">“中国医药城大健康产业论坛”策划执行服务项目</w:t>
      </w:r>
      <w:r>
        <w:rPr>
          <w:rFonts w:hint="eastAsia" w:ascii="宋体" w:hAnsi="宋体"/>
          <w:szCs w:val="21"/>
          <w:highlight w:val="none"/>
        </w:rPr>
        <w:t xml:space="preserve">。</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2.项目采购方式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3.合格的磋商供应商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3.2</w:t>
      </w:r>
      <w:r>
        <w:rPr>
          <w:rFonts w:hint="eastAsia" w:ascii="宋体" w:hAnsi="宋体"/>
          <w:szCs w:val="21"/>
          <w:highlight w:val="none"/>
          <w:lang w:eastAsia="zh-CN"/>
        </w:rPr>
        <w:t xml:space="preserve"> </w:t>
      </w:r>
      <w:r>
        <w:rPr>
          <w:rFonts w:hint="eastAsia" w:ascii="宋体" w:hAnsi="宋体"/>
          <w:szCs w:val="21"/>
          <w:highlight w:val="none"/>
        </w:rPr>
        <w:t xml:space="preserve">满足本磋商文件实质性要求和条件的规定。</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4.参加磋商费用</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22"/>
        <w:pageBreakBefore w:val="0"/>
        <w:spacing w:line="360" w:lineRule="auto"/>
        <w:rPr>
          <w:rFonts w:hint="eastAsia" w:ascii="宋体" w:hAnsi="宋体" w:cs="宋体"/>
          <w:b/>
          <w:bCs/>
          <w:szCs w:val="21"/>
          <w:highlight w:val="none"/>
          <w:u w:val="single"/>
        </w:rPr>
      </w:pPr>
      <w:r>
        <w:rPr>
          <w:rFonts w:hint="eastAsia" w:ascii="宋体" w:hAnsi="宋体"/>
          <w:b/>
          <w:bCs/>
          <w:szCs w:val="21"/>
          <w:highlight w:val="none"/>
        </w:rPr>
        <w:t xml:space="preserve">4.2</w:t>
      </w:r>
      <w:r>
        <w:rPr>
          <w:rFonts w:hint="eastAsia" w:ascii="宋体" w:hAnsi="宋体"/>
          <w:b/>
          <w:bCs/>
          <w:szCs w:val="21"/>
          <w:highlight w:val="none"/>
          <w:lang w:eastAsia="zh-CN"/>
        </w:rPr>
        <w:t xml:space="preserve"> 招标</w:t>
      </w:r>
      <w:r>
        <w:rPr>
          <w:rFonts w:hint="eastAsia" w:ascii="宋体" w:hAnsi="宋体"/>
          <w:b/>
          <w:szCs w:val="21"/>
          <w:highlight w:val="none"/>
          <w:lang w:bidi="ar"/>
        </w:rPr>
        <w:t xml:space="preserve">代理服务费</w:t>
      </w:r>
      <w:r>
        <w:rPr>
          <w:rFonts w:hint="eastAsia" w:ascii="宋体" w:hAnsi="宋体"/>
          <w:b/>
          <w:szCs w:val="21"/>
          <w:highlight w:val="none"/>
          <w:lang w:eastAsia="zh-CN" w:bidi="ar"/>
        </w:rPr>
        <w:t xml:space="preserve">按照</w:t>
      </w:r>
      <w:r>
        <w:rPr>
          <w:rFonts w:hint="eastAsia" w:ascii="宋体" w:hAnsi="宋体"/>
          <w:b/>
          <w:szCs w:val="21"/>
          <w:highlight w:val="none"/>
          <w:lang w:val="en-US" w:eastAsia="zh-CN" w:bidi="ar"/>
        </w:rPr>
        <w:t xml:space="preserve">本</w:t>
      </w:r>
      <w:r>
        <w:rPr>
          <w:rFonts w:hint="eastAsia" w:ascii="宋体" w:hAnsi="宋体"/>
          <w:b/>
          <w:szCs w:val="21"/>
          <w:highlight w:val="none"/>
          <w:lang w:eastAsia="zh-CN" w:bidi="ar"/>
        </w:rPr>
        <w:t xml:space="preserve">项目招标代理服务合同</w:t>
      </w:r>
      <w:r>
        <w:rPr>
          <w:rFonts w:hint="eastAsia" w:ascii="宋体" w:hAnsi="宋体"/>
          <w:b/>
          <w:szCs w:val="21"/>
          <w:highlight w:val="none"/>
          <w:lang w:val="en-US" w:eastAsia="zh-CN" w:bidi="ar"/>
        </w:rPr>
        <w:t xml:space="preserve">计取</w:t>
      </w:r>
      <w:r>
        <w:rPr>
          <w:rFonts w:hint="eastAsia" w:ascii="宋体" w:hAnsi="宋体"/>
          <w:b/>
          <w:szCs w:val="21"/>
          <w:highlight w:val="none"/>
          <w:lang w:bidi="ar"/>
        </w:rPr>
        <w:t xml:space="preserve">，</w:t>
      </w:r>
      <w:r>
        <w:rPr>
          <w:rFonts w:hint="eastAsia" w:ascii="宋体" w:hAnsi="宋体"/>
          <w:b/>
          <w:szCs w:val="21"/>
          <w:highlight w:val="none"/>
          <w:lang w:val="en-US" w:eastAsia="zh-CN" w:bidi="ar"/>
        </w:rPr>
        <w:t xml:space="preserve">公证费壹仟伍佰元，专家评审费用据实结算，上述</w:t>
      </w:r>
      <w:r>
        <w:rPr>
          <w:rFonts w:hint="eastAsia" w:ascii="宋体" w:hAnsi="宋体"/>
          <w:b/>
          <w:szCs w:val="21"/>
          <w:highlight w:val="none"/>
          <w:lang w:bidi="ar"/>
        </w:rPr>
        <w:t xml:space="preserve">费用</w:t>
      </w:r>
      <w:r>
        <w:rPr>
          <w:rFonts w:hint="eastAsia" w:ascii="宋体" w:hAnsi="宋体"/>
          <w:b/>
          <w:szCs w:val="21"/>
          <w:highlight w:val="none"/>
          <w:lang w:val="en-US" w:eastAsia="zh-CN" w:bidi="ar"/>
        </w:rPr>
        <w:t xml:space="preserve">均</w:t>
      </w:r>
      <w:r>
        <w:rPr>
          <w:rFonts w:hint="eastAsia" w:ascii="宋体" w:hAnsi="宋体"/>
          <w:b/>
          <w:szCs w:val="21"/>
          <w:highlight w:val="none"/>
          <w:lang w:bidi="ar"/>
        </w:rPr>
        <w:t xml:space="preserve">由采购人承担。</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5.磋商文件的约束力</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szCs w:val="21"/>
          <w:highlight w:val="none"/>
        </w:rPr>
      </w:pPr>
      <w:r/>
      <w:bookmarkStart w:id="38" w:name="_Toc20823309"/>
      <w:r/>
      <w:bookmarkStart w:id="39" w:name="_Toc16938553"/>
      <w:r/>
      <w:bookmarkStart w:id="40" w:name="_Toc513029237"/>
      <w:r>
        <w:rPr>
          <w:rFonts w:hint="eastAsia" w:ascii="宋体" w:hAnsi="宋体"/>
          <w:szCs w:val="21"/>
          <w:highlight w:val="none"/>
        </w:rPr>
        <w:t xml:space="preserve">6.磋商文件的解释</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磋商文件需求部分（供应商资格要求、项目需求、商务技术评分标准）由采购人解释，其他部分由采购代理机构解释。</w:t>
      </w:r>
      <w:bookmarkEnd w:id="38"/>
      <w:r/>
      <w:bookmarkEnd w:id="39"/>
      <w:r/>
      <w:bookmarkEnd w:id="40"/>
      <w:r/>
      <w:r/>
    </w:p>
    <w:p>
      <w:pPr>
        <w:ind w:firstLine="482"/>
        <w:pageBreakBefore w:val="0"/>
        <w:spacing w:line="360" w:lineRule="auto"/>
        <w:rPr>
          <w:rFonts w:cs="宋体"/>
          <w:b/>
          <w:color w:val="auto"/>
          <w:szCs w:val="21"/>
          <w:highlight w:val="none"/>
          <w:u w:val="none"/>
        </w:rPr>
      </w:pPr>
      <w:r/>
      <w:bookmarkStart w:id="41" w:name="_Toc86268901"/>
      <w:r>
        <w:rPr>
          <w:rFonts w:hint="eastAsia" w:ascii="宋体" w:hAnsi="宋体" w:eastAsia="宋体" w:cs="宋体"/>
          <w:b/>
          <w:bCs w:val="0"/>
          <w:color w:val="auto"/>
          <w:sz w:val="21"/>
          <w:szCs w:val="21"/>
          <w:highlight w:val="none"/>
          <w:u w:val="none"/>
          <w:lang w:val="en-US" w:eastAsia="zh-CN" w:bidi="ar"/>
        </w:rPr>
        <w:t xml:space="preserve">二、</w:t>
      </w:r>
      <w:r>
        <w:rPr>
          <w:rFonts w:hint="eastAsia" w:cs="宋体"/>
          <w:b/>
          <w:color w:val="auto"/>
          <w:szCs w:val="21"/>
          <w:highlight w:val="none"/>
          <w:u w:val="none"/>
        </w:rPr>
        <w:t xml:space="preserve">磋商文件</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2" w:name="_Toc16938526"/>
      <w:r/>
      <w:bookmarkStart w:id="43" w:name="_Toc20823282"/>
      <w:r/>
      <w:bookmarkStart w:id="44" w:name="_Toc513029210"/>
      <w:r>
        <w:rPr>
          <w:rFonts w:hint="eastAsia" w:ascii="宋体" w:hAnsi="宋体"/>
          <w:color w:val="auto"/>
          <w:szCs w:val="21"/>
          <w:highlight w:val="none"/>
          <w:u w:val="none"/>
        </w:rPr>
        <w:t xml:space="preserve">1.磋商文件构成</w:t>
      </w:r>
      <w:bookmarkEnd w:id="42"/>
      <w:r/>
      <w:bookmarkEnd w:id="43"/>
      <w:r/>
      <w:bookmarkEnd w:id="44"/>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5" w:name="_Toc513029211"/>
      <w:r/>
      <w:bookmarkStart w:id="46" w:name="_Toc16938527"/>
      <w:r/>
      <w:bookmarkStart w:id="47" w:name="_Toc462564070"/>
      <w:r/>
      <w:bookmarkStart w:id="48" w:name="_Toc20823283"/>
      <w:r>
        <w:rPr>
          <w:rFonts w:hint="eastAsia" w:ascii="宋体" w:hAnsi="宋体"/>
          <w:color w:val="auto"/>
          <w:szCs w:val="21"/>
          <w:highlight w:val="none"/>
          <w:u w:val="none"/>
        </w:rPr>
        <w:t xml:space="preserve">2.磋商文件的澄清</w:t>
      </w:r>
      <w:bookmarkEnd w:id="45"/>
      <w:r/>
      <w:bookmarkEnd w:id="46"/>
      <w:r/>
      <w:bookmarkEnd w:id="47"/>
      <w:r/>
      <w:bookmarkEnd w:id="48"/>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9" w:name="_Toc16938528"/>
      <w:r/>
      <w:bookmarkStart w:id="50" w:name="_Toc513029212"/>
      <w:r/>
      <w:bookmarkStart w:id="51" w:name="_Toc20823284"/>
      <w:r/>
      <w:bookmarkStart w:id="52" w:name="_Toc462564071"/>
      <w:r>
        <w:rPr>
          <w:rFonts w:hint="eastAsia" w:ascii="宋体" w:hAnsi="宋体"/>
          <w:color w:val="auto"/>
          <w:szCs w:val="21"/>
          <w:highlight w:val="none"/>
          <w:u w:val="none"/>
        </w:rPr>
        <w:t xml:space="preserve">3.磋商文件的修改</w:t>
      </w:r>
      <w:bookmarkEnd w:id="49"/>
      <w:r/>
      <w:bookmarkEnd w:id="50"/>
      <w:r/>
      <w:bookmarkEnd w:id="51"/>
      <w:r/>
      <w:bookmarkEnd w:id="52"/>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 xml:space="preserve">4.在投标响应截止日期前，采购单位对采购文件进行澄清或者修改的，</w:t>
      </w:r>
      <w:r>
        <w:rPr>
          <w:rFonts w:hint="eastAsia" w:ascii="宋体" w:hAnsi="宋体" w:cs="宋体"/>
          <w:b/>
          <w:bCs/>
          <w:color w:val="auto"/>
          <w:szCs w:val="21"/>
          <w:highlight w:val="none"/>
          <w:u w:val="none"/>
          <w:lang w:eastAsia="zh-CN"/>
        </w:rPr>
        <w:t xml:space="preserve">应通过</w:t>
      </w:r>
      <w:r>
        <w:rPr>
          <w:rFonts w:hint="eastAsia" w:ascii="宋体" w:hAnsi="宋体" w:cs="宋体"/>
          <w:b/>
          <w:bCs/>
          <w:color w:val="auto"/>
          <w:szCs w:val="21"/>
          <w:highlight w:val="none"/>
          <w:u w:val="none"/>
        </w:rPr>
        <w:t xml:space="preserve">“苏采云”系统发布澄清公告</w:t>
      </w:r>
      <w:r>
        <w:rPr>
          <w:rFonts w:hint="eastAsia" w:ascii="宋体" w:hAnsi="宋体" w:cs="宋体"/>
          <w:b/>
          <w:bCs/>
          <w:color w:val="auto"/>
          <w:szCs w:val="21"/>
          <w:highlight w:val="none"/>
          <w:u w:val="none"/>
          <w:lang w:eastAsia="zh-CN"/>
        </w:rPr>
        <w:t xml:space="preserve">或者修改内容。</w:t>
      </w:r>
      <w:r>
        <w:rPr>
          <w:rFonts w:hint="eastAsia" w:ascii="宋体" w:hAnsi="宋体" w:cs="宋体"/>
          <w:b/>
          <w:bCs/>
          <w:color w:val="auto"/>
          <w:szCs w:val="21"/>
          <w:highlight w:val="none"/>
          <w:u w:val="none"/>
        </w:rPr>
        <w:t xml:space="preserve">澄清或者修改的内容以所发布的本项目的“更正（澄清）公告”的形式通知所有获取采购文件的潜在供应商。发布本项目的“更正（澄清）公告”后</w:t>
      </w:r>
      <w:r>
        <w:rPr>
          <w:rFonts w:hint="eastAsia" w:ascii="宋体" w:hAnsi="宋体" w:cs="宋体"/>
          <w:b/>
          <w:bCs/>
          <w:color w:val="auto"/>
          <w:szCs w:val="21"/>
          <w:highlight w:val="none"/>
          <w:u w:val="none"/>
          <w:lang w:eastAsia="zh-CN"/>
        </w:rPr>
        <w:t xml:space="preserve">，采购</w:t>
      </w:r>
      <w:r>
        <w:rPr>
          <w:rFonts w:hint="eastAsia" w:ascii="宋体" w:hAnsi="宋体" w:cs="宋体"/>
          <w:b/>
          <w:bCs/>
          <w:color w:val="auto"/>
          <w:szCs w:val="21"/>
          <w:highlight w:val="none"/>
          <w:u w:val="none"/>
        </w:rPr>
        <w:t xml:space="preserve">代理机构已尽</w:t>
      </w:r>
      <w:r>
        <w:rPr>
          <w:rFonts w:hint="eastAsia" w:ascii="宋体" w:hAnsi="宋体" w:cs="宋体"/>
          <w:b/>
          <w:bCs/>
          <w:color w:val="auto"/>
          <w:szCs w:val="21"/>
          <w:highlight w:val="none"/>
          <w:u w:val="none"/>
          <w:lang w:val="en-US" w:eastAsia="zh-CN"/>
        </w:rPr>
        <w:t xml:space="preserve">到</w:t>
      </w:r>
      <w:r>
        <w:rPr>
          <w:rFonts w:hint="eastAsia" w:ascii="宋体" w:hAnsi="宋体" w:cs="宋体"/>
          <w:b/>
          <w:bCs/>
          <w:color w:val="auto"/>
          <w:szCs w:val="21"/>
          <w:highlight w:val="none"/>
          <w:u w:val="non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三、</w:t>
      </w:r>
      <w:r>
        <w:rPr>
          <w:rFonts w:hint="eastAsia" w:ascii="宋体" w:hAnsi="宋体" w:eastAsia="宋体" w:cs="宋体"/>
          <w:b/>
          <w:bCs w:val="0"/>
          <w:color w:val="auto"/>
          <w:sz w:val="21"/>
          <w:szCs w:val="21"/>
          <w:highlight w:val="none"/>
          <w:u w:val="none"/>
          <w:lang w:val="en-US" w:eastAsia="zh-CN" w:bidi="ar"/>
        </w:rPr>
        <w:t xml:space="preserve">磋商响应文件的编制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1.响应文件的语言及度量衡单位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2.响应文件构成</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w:t>
      </w:r>
      <w:r>
        <w:rPr>
          <w:rFonts w:hint="eastAsia" w:ascii="宋体" w:hAnsi="宋体" w:eastAsia="宋体" w:cs="宋体"/>
          <w:color w:val="auto"/>
          <w:sz w:val="21"/>
          <w:szCs w:val="21"/>
          <w:highlight w:val="none"/>
          <w:u w:val="none"/>
          <w:lang w:val="en-US" w:eastAsia="zh-CN" w:bidi="ar"/>
        </w:rPr>
        <w:t xml:space="preserve">供应商应认真阅读和理解磋商文件，并按磋商文件的要求编制响应文件；响应文件应对磋商文件做实质性响应，并保证所提供资料的真实性。磋商供应商编写的响应文件应包括下列部分：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加★项目若有缺失或无效，将导致该响应文件作无效响应文件评定，且不允许在磋商截止时间后补正。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2.1.1</w:t>
      </w:r>
      <w:r>
        <w:rPr>
          <w:rFonts w:hint="eastAsia" w:ascii="宋体" w:hAnsi="宋体" w:eastAsia="宋体" w:cs="宋体"/>
          <w:color w:val="auto"/>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（1）★法人或者其他组织的营业执照等证明文件，自然人的身份证明复印件；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（3）★依法缴纳税收：</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（4）★社会保障资金：</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（5）★具备履行合同所必需的设备和专业技术能力的声明或证明材料复印件</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sz w:val="21"/>
          <w:szCs w:val="21"/>
          <w:highlight w:val="none"/>
        </w:rPr>
        <w:t xml:space="preserve">供应商资格声明书</w:t>
      </w:r>
      <w:r>
        <w:rPr>
          <w:rFonts w:hint="eastAsia" w:ascii="宋体" w:hAnsi="宋体"/>
          <w:sz w:val="21"/>
          <w:szCs w:val="21"/>
          <w:highlight w:val="none"/>
          <w:lang w:eastAsia="zh-CN"/>
        </w:rPr>
        <w:t xml:space="preserve">）</w:t>
      </w:r>
      <w:r>
        <w:rPr>
          <w:rFonts w:hint="eastAsia" w:ascii="宋体" w:hAnsi="宋体" w:eastAsia="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（6）★参加政府采购活动前 3年内在经营活动中没有重大违法记录的书面声明</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sz w:val="21"/>
          <w:szCs w:val="21"/>
          <w:highlight w:val="none"/>
        </w:rPr>
        <w:t xml:space="preserve">供应商资格声明书</w:t>
      </w:r>
      <w:r>
        <w:rPr>
          <w:rFonts w:hint="eastAsia" w:ascii="宋体" w:hAnsi="宋体"/>
          <w:sz w:val="21"/>
          <w:szCs w:val="21"/>
          <w:highlight w:val="none"/>
          <w:lang w:eastAsia="zh-CN"/>
        </w:rPr>
        <w:t xml:space="preserve">）</w:t>
      </w:r>
      <w:r>
        <w:rPr>
          <w:rFonts w:hint="eastAsia" w:ascii="宋体" w:hAnsi="宋体" w:eastAsia="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（7）具备法律、行政法规规定的其他条件的证明材料，如“信用中国”“中国政府采购网”网站信用记录截图；</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（8）小微企业声明函、残疾人福利性单位声明函（如有）；</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2.1.2商务技术文件（按照本文件第六章统一提供的规范表式填写</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（1）授权委托书；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（2）磋商响应函；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（3）首次响应报价表；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（4）商务及技术响应偏离表；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（5）供应商基本情况表；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（6）技术方案（</w:t>
      </w:r>
      <w:r>
        <w:rPr>
          <w:rFonts w:hint="eastAsia" w:ascii="宋体" w:hAnsi="宋体" w:eastAsia="宋体" w:cs="宋体"/>
          <w:b/>
          <w:bCs/>
          <w:color w:val="auto"/>
          <w:sz w:val="21"/>
          <w:szCs w:val="21"/>
          <w:highlight w:val="none"/>
          <w:u w:val="none"/>
          <w:lang w:val="en-US" w:eastAsia="zh-CN" w:bidi="ar"/>
        </w:rPr>
        <w:t xml:space="preserve">供应商根据项目情况自行编制</w:t>
      </w:r>
      <w:r>
        <w:rPr>
          <w:rFonts w:hint="eastAsia" w:ascii="宋体" w:hAnsi="宋体" w:cs="宋体"/>
          <w:b/>
          <w:bCs/>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（7）拟投入本项目的主要人员表；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（8）服务</w:t>
      </w:r>
      <w:r>
        <w:rPr>
          <w:rFonts w:hint="eastAsia" w:ascii="宋体" w:hAnsi="宋体" w:cs="宋体"/>
          <w:color w:val="auto"/>
          <w:sz w:val="21"/>
          <w:szCs w:val="21"/>
          <w:highlight w:val="none"/>
          <w:u w:val="none"/>
          <w:lang w:val="en-US" w:eastAsia="zh-CN" w:bidi="ar"/>
        </w:rPr>
        <w:t xml:space="preserve">承诺；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（9）根据项目需求和评审方法以及评审标准，供应商为使自身处于有利评审地位，应当提交的其他文件和证明资料；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（10）采购文件需要的其他资料及供应商认为需要提供的其他内容。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3.磋商响应报价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3.1除采购文件另有规定外，应以人民币报价，线上采购项目还需按照投标工具的流程和提示编制并上传磋商报价表。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3.2本项目不接受任何形式的赠送、“零”报价和折扣报价。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3.3本项目以磋商总报价为依据计算价格分。磋商总报价应包括采购文件中要求供应商承担所有工作内容的全部费用。</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3.4异常低价审查：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3.4.1评审中出现下列情形之一的，评审委员会应当启动异常低价投标（响应）审查程序：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 &lt; 通过符合性审查的次低报价供应商投标（响应）报价 × 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 &lt; 采购项目最高限价 × 45%；</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3.5最低报价不能作为成交的保证。</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3.6供应商的报价不得超过采购项目最高限价。</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w:t>
      </w:r>
      <w:r>
        <w:rPr>
          <w:rFonts w:hint="eastAsia" w:ascii="宋体" w:hAnsi="宋体" w:cs="宋体"/>
          <w:color w:val="auto"/>
          <w:szCs w:val="21"/>
          <w:highlight w:val="none"/>
          <w:u w:val="none"/>
        </w:rPr>
        <w:t xml:space="preserve">.磋商响应有效期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 xml:space="preserve">4</w:t>
      </w:r>
      <w:r>
        <w:rPr>
          <w:rFonts w:hint="eastAsia" w:ascii="宋体" w:hAnsi="宋体" w:cs="宋体"/>
          <w:bCs/>
          <w:color w:val="auto"/>
          <w:szCs w:val="21"/>
          <w:highlight w:val="none"/>
          <w:u w:val="none"/>
        </w:rPr>
        <w:t xml:space="preserve">.1磋商响应有效期为采购文件规定的响应文件</w:t>
      </w:r>
      <w:r>
        <w:rPr>
          <w:rFonts w:hint="eastAsia" w:ascii="宋体" w:hAnsi="宋体" w:cs="宋体"/>
          <w:color w:val="auto"/>
          <w:szCs w:val="21"/>
          <w:highlight w:val="none"/>
          <w:u w:val="none"/>
        </w:rPr>
        <w:t xml:space="preserve">提交</w:t>
      </w:r>
      <w:r>
        <w:rPr>
          <w:rFonts w:hint="eastAsia" w:ascii="宋体" w:hAnsi="宋体" w:cs="宋体"/>
          <w:bCs/>
          <w:color w:val="auto"/>
          <w:szCs w:val="21"/>
          <w:highlight w:val="none"/>
          <w:u w:val="none"/>
        </w:rPr>
        <w:t xml:space="preserve">截止时间后</w:t>
      </w:r>
      <w:r>
        <w:rPr>
          <w:rFonts w:hint="eastAsia" w:ascii="宋体" w:hAnsi="宋体" w:cs="宋体"/>
          <w:b/>
          <w:color w:val="auto"/>
          <w:szCs w:val="21"/>
          <w:highlight w:val="none"/>
          <w:u w:val="none"/>
          <w:lang w:val="en-US" w:eastAsia="zh-CN"/>
        </w:rPr>
        <w:t xml:space="preserve">九</w:t>
      </w:r>
      <w:r>
        <w:rPr>
          <w:rFonts w:hint="eastAsia" w:ascii="宋体" w:hAnsi="宋体" w:cs="宋体"/>
          <w:b/>
          <w:color w:val="auto"/>
          <w:szCs w:val="21"/>
          <w:highlight w:val="none"/>
          <w:u w:val="none"/>
        </w:rPr>
        <w:t xml:space="preserve">十（</w:t>
      </w:r>
      <w:r>
        <w:rPr>
          <w:rFonts w:hint="eastAsia" w:ascii="宋体" w:hAnsi="宋体" w:cs="宋体"/>
          <w:b/>
          <w:color w:val="auto"/>
          <w:szCs w:val="21"/>
          <w:highlight w:val="none"/>
          <w:u w:val="none"/>
          <w:lang w:val="en-US" w:eastAsia="zh-CN"/>
        </w:rPr>
        <w:t xml:space="preserve">90</w:t>
      </w:r>
      <w:r>
        <w:rPr>
          <w:rFonts w:hint="eastAsia" w:ascii="宋体" w:hAnsi="宋体" w:cs="宋体"/>
          <w:b/>
          <w:color w:val="auto"/>
          <w:szCs w:val="21"/>
          <w:highlight w:val="none"/>
          <w:u w:val="none"/>
        </w:rPr>
        <w:t xml:space="preserve">）天</w:t>
      </w:r>
      <w:r>
        <w:rPr>
          <w:rFonts w:hint="eastAsia" w:ascii="宋体" w:hAnsi="宋体" w:cs="宋体"/>
          <w:bCs/>
          <w:color w:val="auto"/>
          <w:szCs w:val="21"/>
          <w:highlight w:val="none"/>
          <w:u w:val="none"/>
        </w:rPr>
        <w:t xml:space="preserve">。磋</w:t>
      </w:r>
      <w:r>
        <w:rPr>
          <w:rFonts w:hint="eastAsia" w:ascii="宋体" w:hAnsi="宋体" w:cs="宋体"/>
          <w:color w:val="auto"/>
          <w:szCs w:val="21"/>
          <w:highlight w:val="none"/>
          <w:u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4.2</w:t>
      </w:r>
      <w:r>
        <w:rPr>
          <w:rFonts w:hint="eastAsia" w:ascii="宋体" w:hAnsi="宋体" w:cs="宋体"/>
          <w:color w:val="auto"/>
          <w:szCs w:val="21"/>
          <w:highlight w:val="none"/>
          <w:u w:val="none"/>
        </w:rPr>
        <w:t xml:space="preserve">磋商响应有效期的延长</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5.电子响应文件其他要求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5.2供应商应对CA证书妥善保管，如</w:t>
      </w:r>
      <w:r>
        <w:rPr>
          <w:rFonts w:hint="eastAsia" w:ascii="宋体" w:hAnsi="宋体" w:cs="宋体"/>
          <w:color w:val="auto"/>
          <w:szCs w:val="21"/>
          <w:highlight w:val="none"/>
          <w:u w:val="none"/>
          <w:lang w:eastAsia="zh-CN"/>
        </w:rPr>
        <w:t xml:space="preserve">因</w:t>
      </w:r>
      <w:r>
        <w:rPr>
          <w:rFonts w:hint="eastAsia" w:ascii="宋体" w:hAnsi="宋体" w:cs="宋体"/>
          <w:color w:val="auto"/>
          <w:szCs w:val="21"/>
          <w:highlight w:val="none"/>
          <w:u w:val="none"/>
        </w:rPr>
        <w:t xml:space="preserve">他人盗用投标带来的后果</w:t>
      </w:r>
      <w:r>
        <w:rPr>
          <w:rFonts w:hint="eastAsia" w:ascii="宋体" w:hAnsi="宋体" w:cs="宋体"/>
          <w:color w:val="auto"/>
          <w:szCs w:val="21"/>
          <w:highlight w:val="none"/>
          <w:u w:val="none"/>
          <w:lang w:eastAsia="zh-CN"/>
        </w:rPr>
        <w:t xml:space="preserve">，均</w:t>
      </w:r>
      <w:r>
        <w:rPr>
          <w:rFonts w:hint="eastAsia" w:ascii="宋体" w:hAnsi="宋体" w:cs="宋体"/>
          <w:color w:val="auto"/>
          <w:szCs w:val="21"/>
          <w:highlight w:val="none"/>
          <w:u w:val="none"/>
        </w:rPr>
        <w:t xml:space="preserve">由供应商自行承担。</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w:t>
      </w:r>
      <w:r>
        <w:rPr>
          <w:rFonts w:hint="eastAsia" w:ascii="宋体" w:hAnsi="宋体" w:cs="宋体"/>
          <w:color w:val="auto"/>
          <w:szCs w:val="21"/>
          <w:highlight w:val="none"/>
          <w:u w:val="none"/>
          <w:lang w:eastAsia="zh-CN"/>
        </w:rPr>
        <w:t xml:space="preserve">进行扫描，并上传</w:t>
      </w:r>
      <w:r>
        <w:rPr>
          <w:rFonts w:hint="eastAsia" w:ascii="宋体" w:hAnsi="宋体" w:cs="宋体"/>
          <w:color w:val="auto"/>
          <w:szCs w:val="21"/>
          <w:highlight w:val="none"/>
          <w:u w:val="none"/>
        </w:rPr>
        <w:t xml:space="preserve">至投标系统。 </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四、</w:t>
      </w:r>
      <w:r>
        <w:rPr>
          <w:rFonts w:hint="eastAsia" w:ascii="宋体" w:hAnsi="宋体" w:eastAsia="宋体" w:cs="宋体"/>
          <w:b/>
          <w:bCs/>
          <w:color w:val="auto"/>
          <w:sz w:val="21"/>
          <w:szCs w:val="21"/>
          <w:highlight w:val="none"/>
          <w:u w:val="none"/>
          <w:lang w:val="en-US" w:eastAsia="zh-CN" w:bidi="ar"/>
        </w:rPr>
        <w:t xml:space="preserve">响应文件的递交</w:t>
      </w:r>
      <w:r/>
    </w:p>
    <w:p>
      <w:pPr>
        <w:ind w:firstLine="480"/>
        <w:pageBreakBefore w:val="0"/>
        <w:spacing w:line="360" w:lineRule="auto"/>
        <w:rPr>
          <w:rFonts w:hint="eastAsia" w:ascii="宋体" w:hAnsi="宋体" w:cs="宋体"/>
          <w:color w:val="auto"/>
          <w:szCs w:val="21"/>
          <w:highlight w:val="none"/>
          <w:u w:val="none"/>
        </w:rPr>
      </w:pPr>
      <w:r/>
      <w:bookmarkStart w:id="53" w:name="_Toc16938541"/>
      <w:r/>
      <w:bookmarkStart w:id="54" w:name="_Toc513029225"/>
      <w:r/>
      <w:bookmarkStart w:id="55" w:name="_Toc20823297"/>
      <w:r/>
      <w:bookmarkStart w:id="56" w:name="_Toc462564084"/>
      <w:r>
        <w:rPr>
          <w:rFonts w:hint="eastAsia" w:ascii="宋体" w:hAnsi="宋体" w:cs="宋体"/>
          <w:color w:val="auto"/>
          <w:szCs w:val="21"/>
          <w:highlight w:val="none"/>
          <w:u w:val="none"/>
        </w:rPr>
        <w:t xml:space="preserve">1.响应文件</w:t>
      </w:r>
      <w:bookmarkEnd w:id="53"/>
      <w:r/>
      <w:bookmarkEnd w:id="54"/>
      <w:r/>
      <w:bookmarkEnd w:id="55"/>
      <w:r/>
      <w:bookmarkEnd w:id="56"/>
      <w:r>
        <w:rPr>
          <w:rFonts w:hint="eastAsia" w:ascii="宋体" w:hAnsi="宋体" w:cs="宋体"/>
          <w:color w:val="auto"/>
          <w:szCs w:val="21"/>
          <w:highlight w:val="none"/>
          <w:u w:val="none"/>
        </w:rPr>
        <w:t xml:space="preserve">的提交</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1.1</w:t>
      </w:r>
      <w:r>
        <w:rPr>
          <w:rFonts w:hint="eastAsia" w:ascii="宋体" w:hAnsi="宋体" w:cs="宋体"/>
          <w:color w:val="auto"/>
          <w:szCs w:val="21"/>
          <w:highlight w:val="none"/>
          <w:u w:val="none"/>
        </w:rPr>
        <w:t xml:space="preserve">线上提交与接收地点：供应商应当通过“苏采云”系统提交数据电文形式的响应文件（即电子投标），“苏采云”系统自动接收。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1.2 通过</w:t>
      </w:r>
      <w:r>
        <w:rPr>
          <w:rFonts w:hint="eastAsia" w:ascii="宋体" w:hAnsi="宋体" w:cs="宋体"/>
          <w:color w:val="auto"/>
          <w:szCs w:val="21"/>
          <w:highlight w:val="none"/>
          <w:u w:val="none"/>
        </w:rPr>
        <w:t xml:space="preserve">“苏采云”系统提交</w:t>
      </w:r>
      <w:r>
        <w:rPr>
          <w:rFonts w:hint="eastAsia" w:ascii="宋体" w:hAnsi="宋体" w:cs="宋体"/>
          <w:color w:val="auto"/>
          <w:szCs w:val="21"/>
          <w:highlight w:val="none"/>
          <w:u w:val="none"/>
          <w:lang w:eastAsia="zh-CN"/>
        </w:rPr>
        <w:t xml:space="preserve">由政府</w:t>
      </w:r>
      <w:r>
        <w:rPr>
          <w:rFonts w:hint="eastAsia" w:ascii="宋体" w:hAnsi="宋体" w:cs="宋体"/>
          <w:color w:val="auto"/>
          <w:szCs w:val="21"/>
          <w:highlight w:val="none"/>
          <w:u w:val="none"/>
        </w:rPr>
        <w:t xml:space="preserve">采购客户端工具导出加密的响应文件（后缀名为zip）</w:t>
      </w:r>
      <w:r>
        <w:rPr>
          <w:rFonts w:hint="eastAsia" w:ascii="宋体" w:hAnsi="宋体" w:cs="宋体"/>
          <w:color w:val="auto"/>
          <w:szCs w:val="21"/>
          <w:highlight w:val="none"/>
          <w:u w:val="none"/>
          <w:lang w:eastAsia="zh-CN"/>
        </w:rPr>
        <w:t xml:space="preserve">，</w:t>
      </w:r>
      <w:r>
        <w:rPr>
          <w:rFonts w:hint="eastAsia" w:ascii="宋体" w:hAnsi="宋体" w:cs="宋体"/>
          <w:b/>
          <w:bCs/>
          <w:color w:val="auto"/>
          <w:szCs w:val="21"/>
          <w:highlight w:val="none"/>
          <w:u w:val="none"/>
        </w:rPr>
        <w:t xml:space="preserve">响应文件不得超过150M</w:t>
      </w:r>
      <w:r>
        <w:rPr>
          <w:rFonts w:hint="eastAsia" w:ascii="宋体" w:hAnsi="宋体" w:cs="宋体"/>
          <w:b/>
          <w:bCs/>
          <w:color w:val="auto"/>
          <w:szCs w:val="21"/>
          <w:highlight w:val="none"/>
          <w:u w:val="none"/>
          <w:lang w:eastAsia="zh-CN"/>
        </w:rPr>
        <w:t xml:space="preserve">。</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2.提交响应文件截止日期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供应商应充分考虑网络环境、网络带宽等风险因素，如因供应商自身原因</w:t>
      </w:r>
      <w:r>
        <w:rPr>
          <w:rFonts w:hint="eastAsia" w:ascii="宋体" w:hAnsi="宋体" w:cs="宋体"/>
          <w:color w:val="auto"/>
          <w:szCs w:val="21"/>
          <w:highlight w:val="none"/>
          <w:u w:val="none"/>
          <w:lang w:eastAsia="zh-CN"/>
        </w:rPr>
        <w:t xml:space="preserve">造成</w:t>
      </w:r>
      <w:r>
        <w:rPr>
          <w:rFonts w:hint="eastAsia" w:ascii="宋体" w:hAnsi="宋体" w:cs="宋体"/>
          <w:color w:val="auto"/>
          <w:szCs w:val="21"/>
          <w:highlight w:val="none"/>
          <w:u w:val="none"/>
        </w:rPr>
        <w:t xml:space="preserve">电子响应文件上传不成功</w:t>
      </w:r>
      <w:r>
        <w:rPr>
          <w:rFonts w:hint="eastAsia" w:ascii="宋体" w:hAnsi="宋体" w:cs="宋体"/>
          <w:color w:val="auto"/>
          <w:szCs w:val="21"/>
          <w:highlight w:val="none"/>
          <w:u w:val="none"/>
          <w:lang w:eastAsia="zh-CN"/>
        </w:rPr>
        <w:t xml:space="preserve">，由</w:t>
      </w:r>
      <w:r>
        <w:rPr>
          <w:rFonts w:hint="eastAsia" w:ascii="宋体" w:hAnsi="宋体" w:cs="宋体"/>
          <w:color w:val="auto"/>
          <w:szCs w:val="21"/>
          <w:highlight w:val="none"/>
          <w:u w:val="none"/>
        </w:rPr>
        <w:t xml:space="preserve">供应商自行承担全部责任。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2.2采购人或采购代理机构可以按照规定，通过修改磋商文件延长响应文件提交截止时间。在此情况下，采购人和供应商受该截止时间约束的全部权利与义务，均以延长后的截止时间为准。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3.响应文件的密封（加密）要求：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说明：供应商应使用CA数字证书以及自备的能够登录“苏采云”系统的电脑，在</w:t>
      </w:r>
      <w:r>
        <w:rPr>
          <w:rFonts w:hint="eastAsia" w:ascii="宋体" w:hAnsi="宋体" w:cs="宋体"/>
          <w:color w:val="auto"/>
          <w:szCs w:val="21"/>
          <w:highlight w:val="none"/>
          <w:u w:val="none"/>
          <w:lang w:eastAsia="zh-CN"/>
        </w:rPr>
        <w:t xml:space="preserve">开标时间到达</w:t>
      </w:r>
      <w:r>
        <w:rPr>
          <w:rFonts w:hint="eastAsia" w:ascii="宋体" w:hAnsi="宋体" w:cs="宋体"/>
          <w:color w:val="auto"/>
          <w:szCs w:val="21"/>
          <w:highlight w:val="none"/>
          <w:u w:val="none"/>
        </w:rPr>
        <w:t xml:space="preserve">后，使用CA数字证书解密各自响应文件。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4.响应文件的拒收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5.响应文件的撤回和修改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w:t>
      </w:r>
      <w:r>
        <w:rPr>
          <w:rFonts w:hint="eastAsia" w:ascii="宋体" w:hAnsi="宋体" w:cs="宋体"/>
          <w:color w:val="auto"/>
          <w:szCs w:val="21"/>
          <w:highlight w:val="none"/>
          <w:u w:val="none"/>
          <w:lang w:val="en-US" w:eastAsia="zh-CN"/>
        </w:rPr>
        <w:t xml:space="preserve">1</w:t>
      </w:r>
      <w:r>
        <w:rPr>
          <w:rFonts w:hint="eastAsia" w:ascii="宋体" w:hAnsi="宋体" w:cs="宋体"/>
          <w:color w:val="auto"/>
          <w:szCs w:val="21"/>
          <w:highlight w:val="none"/>
          <w:u w:val="none"/>
        </w:rPr>
        <w:t xml:space="preserve">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5.1.1电子响应文件的撤回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5.2响应文件的修改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5.3在响应文件提交截止时间之后，供应商不得对其电子</w:t>
      </w:r>
      <w:r>
        <w:rPr>
          <w:rFonts w:hint="eastAsia" w:ascii="宋体" w:hAnsi="宋体" w:cs="宋体"/>
          <w:color w:val="auto"/>
          <w:szCs w:val="21"/>
          <w:highlight w:val="none"/>
          <w:u w:val="none"/>
          <w:lang w:eastAsia="zh-CN"/>
        </w:rPr>
        <w:t xml:space="preserve">响应文件作</w:t>
      </w:r>
      <w:r>
        <w:rPr>
          <w:rFonts w:hint="eastAsia" w:ascii="宋体" w:hAnsi="宋体" w:cs="宋体"/>
          <w:color w:val="auto"/>
          <w:szCs w:val="21"/>
          <w:highlight w:val="none"/>
          <w:u w:val="none"/>
        </w:rPr>
        <w:t xml:space="preserve">任何修改。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 xml:space="preserve">注：</w:t>
      </w:r>
      <w:r>
        <w:rPr>
          <w:rFonts w:hint="eastAsia" w:ascii="宋体" w:hAnsi="宋体" w:cs="宋体"/>
          <w:b/>
          <w:color w:val="auto"/>
          <w:szCs w:val="21"/>
          <w:highlight w:val="none"/>
          <w:u w:val="none"/>
        </w:rPr>
        <w:t xml:space="preserve">开标当天</w:t>
      </w:r>
      <w:r>
        <w:rPr>
          <w:rFonts w:hint="eastAsia" w:ascii="宋体" w:hAnsi="宋体" w:cs="宋体"/>
          <w:b/>
          <w:color w:val="auto"/>
          <w:szCs w:val="21"/>
          <w:highlight w:val="none"/>
          <w:u w:val="none"/>
          <w:lang w:eastAsia="zh-CN"/>
        </w:rPr>
        <w:t xml:space="preserve">，各</w:t>
      </w:r>
      <w:r>
        <w:rPr>
          <w:rFonts w:hint="eastAsia" w:ascii="宋体" w:hAnsi="宋体" w:cs="宋体"/>
          <w:b/>
          <w:color w:val="auto"/>
          <w:szCs w:val="21"/>
          <w:highlight w:val="none"/>
          <w:u w:val="none"/>
        </w:rPr>
        <w:t xml:space="preserve">供应商</w:t>
      </w:r>
      <w:r>
        <w:rPr>
          <w:rFonts w:hint="eastAsia" w:ascii="宋体" w:hAnsi="宋体" w:cs="宋体"/>
          <w:b/>
          <w:color w:val="auto"/>
          <w:szCs w:val="21"/>
          <w:highlight w:val="none"/>
          <w:u w:val="none"/>
          <w:lang w:eastAsia="zh-CN"/>
        </w:rPr>
        <w:t xml:space="preserve">应及时</w:t>
      </w:r>
      <w:r>
        <w:rPr>
          <w:rFonts w:hint="eastAsia" w:ascii="宋体" w:hAnsi="宋体" w:cs="宋体"/>
          <w:b/>
          <w:color w:val="auto"/>
          <w:szCs w:val="21"/>
          <w:highlight w:val="none"/>
          <w:u w:val="none"/>
        </w:rPr>
        <w:t xml:space="preserve">登录不见面开标大厅</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响应文件提交截止时间后，采购代理机构将在系统内公布供应商名单，然后通过开标会议区发出响应文件解密的指令，供应商按规定时间自行实施远程解密</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解密限定在开标后30分钟</w:t>
      </w:r>
      <w:r>
        <w:rPr>
          <w:rFonts w:hint="eastAsia" w:ascii="宋体" w:hAnsi="宋体" w:cs="宋体"/>
          <w:b/>
          <w:color w:val="auto"/>
          <w:szCs w:val="21"/>
          <w:highlight w:val="none"/>
          <w:u w:val="none"/>
          <w:lang w:eastAsia="zh-CN"/>
        </w:rPr>
        <w:t xml:space="preserve">内</w:t>
      </w:r>
      <w:r>
        <w:rPr>
          <w:rFonts w:hint="eastAsia" w:ascii="宋体" w:hAnsi="宋体" w:cs="宋体"/>
          <w:b/>
          <w:color w:val="auto"/>
          <w:szCs w:val="21"/>
          <w:highlight w:val="none"/>
          <w:u w:val="none"/>
        </w:rPr>
        <w:t xml:space="preserve">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 xml:space="preserve">求的</w:t>
      </w:r>
      <w:r>
        <w:rPr>
          <w:rFonts w:hint="eastAsia" w:ascii="宋体" w:hAnsi="宋体" w:cs="宋体"/>
          <w:b/>
          <w:color w:val="auto"/>
          <w:szCs w:val="21"/>
          <w:highlight w:val="none"/>
          <w:u w:val="none"/>
        </w:rPr>
        <w:t xml:space="preserve">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五</w:t>
      </w:r>
      <w:r>
        <w:rPr>
          <w:rFonts w:hint="eastAsia" w:ascii="宋体" w:hAnsi="宋体" w:eastAsia="宋体" w:cs="宋体"/>
          <w:b/>
          <w:bCs/>
          <w:color w:val="auto"/>
          <w:sz w:val="21"/>
          <w:szCs w:val="21"/>
          <w:highlight w:val="none"/>
          <w:u w:val="none"/>
          <w:lang w:val="en-US" w:eastAsia="zh-CN" w:bidi="ar"/>
        </w:rPr>
        <w:t xml:space="preserve">、磋商与评审</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1.磋商会议</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采购人或采购代理机构将在磋商公告中规定的时间和地点组织磋商开始仪式。</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2.磋商小组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2.1 磋商会议结束后，代理机构将组织磋商小组进行评审。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2.2代理机构及采购人将根据本采购项目的特点组建磋商小组，由三人以上（含三人）单数组成，将对实质性响应报价文件要求的报价文件进行评价和比较，并采用相同的程序和标准。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3.磋商评审过程的保密与公正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3.1磋商小组、采购人和代理机构工作人员、相关监督人员等与评审工作有关的人员，对评审情况以及在评审过程中获悉的国家秘密、商业秘密负有保密责任。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3.2在磋商评审过程中，磋商供应商不得以任何行为影响磋商评审过程，否则其响应文件将被视为无效响应文件。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3.3磋商小组成员应当按照客观、公正、审慎的原则，根据采购文件规定的评审程序、评审方法和评审标准进行独立评审。未实质性响应采购文件的响应文件</w:t>
      </w:r>
      <w:r>
        <w:rPr>
          <w:rFonts w:hint="eastAsia" w:ascii="宋体" w:hAnsi="宋体" w:cs="宋体"/>
          <w:color w:val="auto"/>
          <w:sz w:val="21"/>
          <w:szCs w:val="21"/>
          <w:highlight w:val="none"/>
          <w:u w:val="none"/>
          <w:lang w:val="en-US" w:eastAsia="zh-CN" w:bidi="ar"/>
        </w:rPr>
        <w:t xml:space="preserve">，按</w:t>
      </w:r>
      <w:r>
        <w:rPr>
          <w:rFonts w:hint="eastAsia" w:ascii="宋体" w:hAnsi="宋体" w:eastAsia="宋体" w:cs="宋体"/>
          <w:color w:val="auto"/>
          <w:sz w:val="21"/>
          <w:szCs w:val="21"/>
          <w:highlight w:val="none"/>
          <w:u w:val="none"/>
          <w:lang w:val="en-US" w:eastAsia="zh-CN" w:bidi="ar"/>
        </w:rPr>
        <w:t xml:space="preserve">无效响应处理，磋商小组应当告知提交响应文件的供应商。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4.评审过程的澄清、说明和更正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4.2接到磋商小组要求的供应商</w:t>
      </w:r>
      <w:r>
        <w:rPr>
          <w:rFonts w:hint="eastAsia" w:ascii="宋体" w:hAnsi="宋体" w:cs="宋体"/>
          <w:color w:val="auto"/>
          <w:sz w:val="21"/>
          <w:szCs w:val="21"/>
          <w:highlight w:val="none"/>
          <w:u w:val="none"/>
          <w:lang w:val="en-US" w:eastAsia="zh-CN" w:bidi="ar"/>
        </w:rPr>
        <w:t xml:space="preserve">，应</w:t>
      </w:r>
      <w:r>
        <w:rPr>
          <w:rFonts w:hint="eastAsia" w:ascii="宋体" w:hAnsi="宋体" w:eastAsia="宋体" w:cs="宋体"/>
          <w:color w:val="auto"/>
          <w:sz w:val="21"/>
          <w:szCs w:val="21"/>
          <w:highlight w:val="none"/>
          <w:u w:val="none"/>
          <w:lang w:val="en-US" w:eastAsia="zh-CN" w:bidi="ar"/>
        </w:rPr>
        <w:t xml:space="preserve">派人按磋商小组通知的时间和地点</w:t>
      </w:r>
      <w:r>
        <w:rPr>
          <w:rFonts w:hint="eastAsia" w:ascii="宋体" w:hAnsi="宋体" w:cs="宋体"/>
          <w:color w:val="auto"/>
          <w:sz w:val="21"/>
          <w:szCs w:val="21"/>
          <w:highlight w:val="none"/>
          <w:u w:val="none"/>
          <w:lang w:val="en-US" w:eastAsia="zh-CN" w:bidi="ar"/>
        </w:rPr>
        <w:t xml:space="preserve">作出</w:t>
      </w:r>
      <w:r>
        <w:rPr>
          <w:rFonts w:hint="eastAsia" w:ascii="宋体" w:hAnsi="宋体" w:eastAsia="宋体" w:cs="宋体"/>
          <w:color w:val="auto"/>
          <w:sz w:val="21"/>
          <w:szCs w:val="21"/>
          <w:highlight w:val="none"/>
          <w:u w:val="none"/>
          <w:lang w:val="en-US" w:eastAsia="zh-CN" w:bidi="ar"/>
        </w:rPr>
        <w:t xml:space="preserve">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4.3 接到磋商小组澄清要求的供应商如未按规定作出澄清，其风险由供应商自行承担。</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5.初步审查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（1）供应商未按照磋商文件规定要求密封、签署、盖章的；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（2）响应有效期不足的；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（3）供应商不满足磋商文件供应商资格条件或未按照磋商文件规定提供资格证明材料的；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（4）响应文件不满足磋商文件实质性条款的。响应文件是否实质性响应磋商文件，由磋商小组依据磋商文件规定、供应商响应文件及磋商情况认定；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（5）供应商存在失信记录的</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（6）其他不符合法律、规章、规范性文件和磋商文件规定的。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6.澄清</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6.2供应商的澄清、说明或者更正应当采用书面形式，由其法定代表人或其授权代表签字，供应商的澄清、说明或者更正不得超出磋商文件的范围或者改变响应文件的实质性内容。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6.3关于响应描述（即响应文件中描述的内容）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（1）响应描述前后不一致且不涉及证明材料的：按照本节第6.1 条、6.2条规定执行。</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（2）响应描述与证明材料不一致或多份证明材料之间不一致的：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①</w:t>
      </w:r>
      <w:r>
        <w:rPr>
          <w:rFonts w:hint="eastAsia" w:ascii="宋体" w:hAnsi="宋体" w:eastAsia="宋体" w:cs="宋体"/>
          <w:color w:val="auto"/>
          <w:sz w:val="21"/>
          <w:szCs w:val="21"/>
          <w:highlight w:val="none"/>
          <w:u w:val="none"/>
          <w:lang w:val="en-US" w:eastAsia="zh-CN" w:bidi="ar"/>
        </w:rPr>
        <w:t xml:space="preserve">磋商小组将要求供应商进行书面澄清，无法澄清的</w:t>
      </w:r>
      <w:r>
        <w:rPr>
          <w:rFonts w:hint="eastAsia" w:ascii="宋体" w:hAnsi="宋体" w:cs="宋体"/>
          <w:color w:val="auto"/>
          <w:sz w:val="21"/>
          <w:szCs w:val="21"/>
          <w:highlight w:val="none"/>
          <w:u w:val="none"/>
          <w:lang w:val="en-US" w:eastAsia="zh-CN" w:bidi="ar"/>
        </w:rPr>
        <w:t xml:space="preserve">，将</w:t>
      </w:r>
      <w:r>
        <w:rPr>
          <w:rFonts w:hint="eastAsia" w:ascii="宋体" w:hAnsi="宋体" w:eastAsia="宋体" w:cs="宋体"/>
          <w:color w:val="auto"/>
          <w:sz w:val="21"/>
          <w:szCs w:val="21"/>
          <w:highlight w:val="none"/>
          <w:u w:val="none"/>
          <w:lang w:val="en-US" w:eastAsia="zh-CN" w:bidi="ar"/>
        </w:rPr>
        <w:t xml:space="preserve">按照不利于供应商的</w:t>
      </w:r>
      <w:r>
        <w:rPr>
          <w:rFonts w:hint="eastAsia" w:ascii="宋体" w:hAnsi="宋体" w:cs="宋体"/>
          <w:color w:val="auto"/>
          <w:sz w:val="21"/>
          <w:szCs w:val="21"/>
          <w:highlight w:val="none"/>
          <w:u w:val="none"/>
          <w:lang w:val="en-US" w:eastAsia="zh-CN" w:bidi="ar"/>
        </w:rPr>
        <w:t xml:space="preserve">原则</w:t>
      </w:r>
      <w:r>
        <w:rPr>
          <w:rFonts w:hint="eastAsia" w:ascii="宋体" w:hAnsi="宋体" w:eastAsia="宋体" w:cs="宋体"/>
          <w:color w:val="auto"/>
          <w:sz w:val="21"/>
          <w:szCs w:val="21"/>
          <w:highlight w:val="none"/>
          <w:u w:val="none"/>
          <w:lang w:val="en-US" w:eastAsia="zh-CN" w:bidi="ar"/>
        </w:rPr>
        <w:t xml:space="preserve">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②</w:t>
      </w:r>
      <w:r>
        <w:rPr>
          <w:rFonts w:hint="eastAsia" w:ascii="宋体" w:hAnsi="宋体" w:eastAsia="宋体" w:cs="宋体"/>
          <w:color w:val="auto"/>
          <w:sz w:val="21"/>
          <w:szCs w:val="21"/>
          <w:highlight w:val="none"/>
          <w:u w:val="none"/>
          <w:lang w:val="en-US" w:eastAsia="zh-CN" w:bidi="ar"/>
        </w:rPr>
        <w:t xml:space="preserve">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6.4除磋商小组要求供应商做出的澄清、说明或者补正以外，磋商小组不接受供应商的任何询问、说明、更改及文件。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供应商的澄清必须在规定的时间内提交。</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7.磋商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7.1初审结束后，磋商小组所有成员集中与单一供应商分别进行磋商，并给予所有参加磋商的供应商平等的磋商机会。供应商应派其法定代表人或授权代表参加磋商。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7.2磋商过程中，磋商小组可以根据磋商文件和磋商情况实质性变动采购需求中的技术、服务要求以及合同草案条款，但不得变动磋商文件中的其他内容。实质性变动的内容，须经采购人代表确认。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7.3对磋商文件作出的实质性变动是磋商文件的有效组成部分，磋商小组应当及时以书面形式同时通知所有参加磋商的供应商。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7.5磋商文件不能详细列明采购标的技术、服务要求，需经磋商由供应商提供最终设计方案或解决方案的，磋商结束后，磋商小组应当按照少数服从多数的原则投票推荐3家以上供应商的设计方案或者解决方案。</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7.6磋商小组应当根据实际情况与供应商进行磋商，并确定磋商的轮次。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7.7已提交响应文件的供应商，在提交最后报价之前，可以根据磋商情况退出磋商。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7.8磋商结束后，供应商按照磋商小组要求重新</w:t>
      </w:r>
      <w:r>
        <w:rPr>
          <w:rFonts w:hint="eastAsia" w:ascii="宋体" w:hAnsi="宋体" w:cs="宋体"/>
          <w:color w:val="auto"/>
          <w:sz w:val="21"/>
          <w:szCs w:val="21"/>
          <w:highlight w:val="none"/>
          <w:u w:val="none"/>
          <w:lang w:val="en-US" w:eastAsia="zh-CN" w:bidi="ar"/>
        </w:rPr>
        <w:t xml:space="preserve">提交</w:t>
      </w:r>
      <w:r>
        <w:rPr>
          <w:rFonts w:hint="eastAsia" w:ascii="宋体" w:hAnsi="宋体" w:eastAsia="宋体" w:cs="宋体"/>
          <w:color w:val="auto"/>
          <w:sz w:val="21"/>
          <w:szCs w:val="21"/>
          <w:highlight w:val="none"/>
          <w:u w:val="none"/>
          <w:lang w:val="en-US" w:eastAsia="zh-CN" w:bidi="ar"/>
        </w:rPr>
        <w:t xml:space="preserve">响应文件，不满足磋商文件及变动后的技术、服务要求以及合同草案条款的实质性要求的，将视为无效响应文件。</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8.最后报价</w:t>
      </w:r>
      <w:r/>
    </w:p>
    <w:p>
      <w:pPr>
        <w:ind w:firstLine="482"/>
        <w:pageBreakBefore w:val="0"/>
        <w:spacing w:line="360" w:lineRule="auto"/>
        <w:rPr>
          <w:rFonts w:hint="eastAsia" w:ascii="宋体" w:hAnsi="宋体" w:eastAsia="宋体" w:cs="宋体"/>
          <w:b/>
          <w:bCs w:val="0"/>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8.1</w:t>
      </w:r>
      <w:r>
        <w:rPr>
          <w:rFonts w:hint="eastAsia" w:ascii="宋体" w:hAnsi="宋体" w:cs="宋体"/>
          <w:b/>
          <w:color w:val="auto"/>
          <w:szCs w:val="21"/>
          <w:highlight w:val="none"/>
          <w:u w:val="none"/>
        </w:rPr>
        <w:t xml:space="preserve">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 xml:space="preserve">15</w:t>
      </w:r>
      <w:r>
        <w:rPr>
          <w:rFonts w:hint="eastAsia" w:ascii="宋体" w:hAnsi="宋体" w:cs="宋体"/>
          <w:b/>
          <w:color w:val="auto"/>
          <w:szCs w:val="21"/>
          <w:highlight w:val="none"/>
          <w:u w:val="none"/>
        </w:rPr>
        <w:t xml:space="preserve">分钟内填写并提交最后报价</w:t>
      </w:r>
      <w:r>
        <w:rPr>
          <w:rFonts w:hint="eastAsia" w:ascii="宋体" w:hAnsi="宋体" w:cs="宋体"/>
          <w:b/>
          <w:bCs w:val="0"/>
          <w:color w:val="auto"/>
          <w:szCs w:val="21"/>
          <w:highlight w:val="none"/>
          <w:u w:val="none"/>
        </w:rPr>
        <w:t xml:space="preserve">，</w:t>
      </w:r>
      <w:r>
        <w:rPr>
          <w:rFonts w:hint="eastAsia" w:ascii="宋体" w:hAnsi="宋体" w:eastAsia="宋体" w:cs="宋体"/>
          <w:b/>
          <w:bCs w:val="0"/>
          <w:color w:val="auto"/>
          <w:sz w:val="21"/>
          <w:szCs w:val="21"/>
          <w:highlight w:val="none"/>
          <w:u w:val="none"/>
          <w:lang w:val="en-US" w:eastAsia="zh-CN" w:bidi="ar"/>
        </w:rPr>
        <w:t xml:space="preserve">提交最后报价的供应商不得少于3家。</w:t>
      </w:r>
      <w:r>
        <w:rPr>
          <w:rFonts w:hint="eastAsia" w:ascii="宋体" w:hAnsi="宋体" w:cs="宋体"/>
          <w:b/>
          <w:bCs w:val="0"/>
          <w:color w:val="auto"/>
          <w:szCs w:val="21"/>
          <w:highlight w:val="none"/>
          <w:u w:val="none"/>
        </w:rPr>
        <w:t xml:space="preserve">未在规定时间内提交最后报价的，视作无效响应处理。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8.3最后报价是供应商响应文件的有效组成部分。如磋商小组没有对磋商文件作实质性变动或增加新的需求，最后报价不得高于首轮报价。</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9.最后报价评审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9.1最后报价计算错误修正的原则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（1）最后报价的大写金额和小写金额不一致的，以大写金额为准。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（2）总价金额与按分项报价汇总金额不一致的，以分项报价金额计算结果为准。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（3）分项报价金额小数点有明显错位的，应以总价为准，并修改分项报价。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（4）同时出现两种以上不一致的，按照前款规定的顺序修正。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（5）如果供应商不接受对其错误的更正，其最后报价将被视为无效报价或确定为无效响应。</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9.2最后报价的价格扣除原则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落实政府采购政策进行价格调整的规则详见第五章评标办法的规定。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9.3磋商报价得分： 以供应商的最后报价作为价格评分依据。供应商的评审价为按上述条款修正并给予价格扣除优惠后的价格。</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价格评分统一采用低价优先法计算，即满足磋商文件要求且价格最低的评审价为评审基准价，其价格分为满分。其他供应商的价格分统一按照下列公式计算：磋商报价得分=（磋商基准价/最后磋商报价）×价格满分值</w:t>
      </w:r>
      <w:r>
        <w:rPr>
          <w:rFonts w:hint="eastAsia" w:ascii="宋体" w:hAnsi="宋体" w:cs="宋体"/>
          <w:color w:val="auto"/>
          <w:sz w:val="21"/>
          <w:szCs w:val="21"/>
          <w:highlight w:val="none"/>
          <w:u w:val="none"/>
          <w:lang w:val="en-US" w:eastAsia="zh-CN" w:bidi="ar"/>
        </w:rPr>
        <w:t xml:space="preserve">。</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10.综合评审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10.1经磋商确定最终采购需求和提交最后报价的供应商后，由磋商小组采用综合评分法对提交最后报价的供应商的响应文件和最后报价进行综合评分。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10.2评审办法及标准见第五章。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10.3评审时，磋商小组成员应当独立对每个有效响应的文件进行评价、打分，然后汇总每个供应商每项评分因素的得分。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11.提出成交供应商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11.1磋商小组应当按照综合评分由高到低的顺序提出3名成交候选供应商，并编写评审报告。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11.2评审得分相同的，按照最后报价由低到高的顺序推荐。评审得分</w:t>
      </w:r>
      <w:r>
        <w:rPr>
          <w:rFonts w:hint="eastAsia" w:ascii="宋体" w:hAnsi="宋体" w:cs="宋体"/>
          <w:color w:val="auto"/>
          <w:sz w:val="21"/>
          <w:szCs w:val="21"/>
          <w:highlight w:val="none"/>
          <w:u w:val="none"/>
          <w:lang w:val="en-US" w:eastAsia="zh-CN" w:bidi="ar"/>
        </w:rPr>
        <w:t xml:space="preserve">相同且</w:t>
      </w:r>
      <w:r>
        <w:rPr>
          <w:rFonts w:hint="eastAsia" w:ascii="宋体" w:hAnsi="宋体" w:eastAsia="宋体" w:cs="宋体"/>
          <w:color w:val="auto"/>
          <w:sz w:val="21"/>
          <w:szCs w:val="21"/>
          <w:highlight w:val="none"/>
          <w:u w:val="none"/>
          <w:lang w:val="en-US" w:eastAsia="zh-CN" w:bidi="ar"/>
        </w:rPr>
        <w:t xml:space="preserve">最后报价相同的，按照技术指标优劣顺序推荐。</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12.磋商终止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12.1出现下列情形之一的，采购人或者采购代理机构应当终止竞争性磋商采购活动，在财政部指定的媒体上发布项目终止公告并说明原因，重新开展采购活动：</w:t>
      </w:r>
      <w:r/>
    </w:p>
    <w:p>
      <w:pPr>
        <w:numPr>
          <w:ilvl w:val="0"/>
          <w:numId w:val="2"/>
        </w:num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因情况变化，不再符合规定的竞争性磋商采购方式适用情形的</w:t>
      </w:r>
      <w:r>
        <w:rPr>
          <w:rFonts w:hint="eastAsia" w:ascii="宋体" w:hAnsi="宋体" w:cs="宋体"/>
          <w:color w:val="auto"/>
          <w:sz w:val="21"/>
          <w:szCs w:val="21"/>
          <w:highlight w:val="none"/>
          <w:u w:val="none"/>
          <w:lang w:val="en-US" w:eastAsia="zh-CN" w:bidi="ar"/>
        </w:rPr>
        <w:t xml:space="preserve">；</w:t>
      </w:r>
      <w:r/>
    </w:p>
    <w:p>
      <w:pPr>
        <w:numPr>
          <w:ilvl w:val="0"/>
          <w:numId w:val="2"/>
        </w:num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b/>
          <w:bCs/>
          <w:color w:val="auto"/>
          <w:szCs w:val="21"/>
          <w:highlight w:val="none"/>
          <w:u w:val="none"/>
        </w:rPr>
        <w:t xml:space="preserve">因系统故障原因造成磋商无法继续进行的</w:t>
      </w:r>
      <w:r>
        <w:rPr>
          <w:rFonts w:hint="eastAsia" w:ascii="宋体" w:hAnsi="宋体" w:cs="宋体"/>
          <w:b/>
          <w:color w:val="auto"/>
          <w:szCs w:val="21"/>
          <w:highlight w:val="none"/>
          <w:u w:val="none"/>
        </w:rPr>
        <w:t xml:space="preserve">（适用于不见面磋商模式）</w:t>
      </w:r>
      <w:r>
        <w:rPr>
          <w:rFonts w:hint="eastAsia" w:ascii="宋体" w:hAnsi="宋体" w:cs="宋体"/>
          <w:b/>
          <w:color w:val="auto"/>
          <w:szCs w:val="21"/>
          <w:highlight w:val="none"/>
          <w:u w:val="none"/>
          <w:lang w:eastAsia="zh-CN"/>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u w:val="none"/>
          <w:lang w:val="en-US" w:eastAsia="zh-CN" w:bidi="ar"/>
        </w:rPr>
        <w:t xml:space="preserve">）出现影响采购公正的违法、违规行为的；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u w:val="none"/>
          <w:lang w:val="en-US" w:eastAsia="zh-CN" w:bidi="ar"/>
        </w:rPr>
        <w:t xml:space="preserve">）在采购过程中符合竞争要求的供应商或者报价未超过采购预算的供应商不足3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，或者提交最后报价的供应商少于3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（符合供应商须知前附表规定的允许符合要求的供应商只有2家时可以继续进行采购活动的情形</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符合竞争要求的供应商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报价未超过采购预算的供应商或者提交最后报价的供应商不足2家的</w:t>
      </w:r>
      <w:r>
        <w:rPr>
          <w:rFonts w:hint="eastAsia" w:ascii="宋体" w:hAnsi="宋体" w:cs="宋体"/>
          <w:color w:val="auto"/>
          <w:sz w:val="21"/>
          <w:szCs w:val="21"/>
          <w:highlight w:val="none"/>
          <w:u w:val="none"/>
          <w:lang w:val="en-US" w:eastAsia="zh-CN" w:bidi="ar"/>
        </w:rPr>
        <w:t xml:space="preserve">，不在此列）。</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color w:val="auto"/>
          <w:sz w:val="21"/>
          <w:szCs w:val="21"/>
          <w:highlight w:val="none"/>
          <w:u w:val="none"/>
          <w:lang w:val="en-US" w:eastAsia="zh-CN" w:bidi="ar"/>
        </w:rPr>
        <w:t xml:space="preserve">（5）</w:t>
      </w:r>
      <w:r>
        <w:rPr>
          <w:rFonts w:hint="eastAsia" w:ascii="宋体" w:hAnsi="宋体" w:eastAsia="宋体" w:cs="宋体"/>
          <w:color w:val="auto"/>
          <w:sz w:val="21"/>
          <w:szCs w:val="21"/>
          <w:highlight w:val="none"/>
          <w:u w:val="none"/>
          <w:lang w:val="en-US" w:eastAsia="zh-CN" w:bidi="ar"/>
        </w:rPr>
        <w:t xml:space="preserve">因重大变故，采购任务取消的。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六</w:t>
      </w:r>
      <w:r>
        <w:rPr>
          <w:rFonts w:hint="eastAsia" w:ascii="宋体" w:hAnsi="宋体" w:eastAsia="宋体" w:cs="宋体"/>
          <w:b/>
          <w:bCs w:val="0"/>
          <w:color w:val="auto"/>
          <w:sz w:val="21"/>
          <w:szCs w:val="21"/>
          <w:highlight w:val="none"/>
          <w:u w:val="none"/>
          <w:lang w:val="en-US" w:eastAsia="zh-CN" w:bidi="ar"/>
        </w:rPr>
        <w:t xml:space="preserve">、成交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1.采购代理机构应当在评审结束后2个工作日内将评审报告送采购人确认。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3.采购人或者采购代理机构应当在成交供应商确定后2个工作日内，在指定媒体上公告成交结果，并将磋商文件随成交结果同时公告。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4.在公告成交结果的同时，采购人或者采购代理机构应当向成交供应商发出成交通知书。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5.成交通知书对采购人和成交供应商具有同等法律效力。</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七、</w:t>
      </w:r>
      <w:r>
        <w:rPr>
          <w:rFonts w:hint="eastAsia" w:ascii="宋体" w:hAnsi="宋体" w:eastAsia="宋体" w:cs="宋体"/>
          <w:b/>
          <w:bCs w:val="0"/>
          <w:color w:val="auto"/>
          <w:sz w:val="21"/>
          <w:szCs w:val="21"/>
          <w:highlight w:val="none"/>
          <w:u w:val="none"/>
          <w:lang w:val="en-US" w:eastAsia="zh-CN" w:bidi="ar"/>
        </w:rPr>
        <w:t xml:space="preserve">合同签订相关事项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vertAlign w:val="baseline"/>
          <w:lang w:val="en-US" w:eastAsia="zh-CN" w:bidi="ar"/>
        </w:rPr>
        <w:t xml:space="preserve">1.履约保证金</w:t>
      </w:r>
      <w:r/>
    </w:p>
    <w:p>
      <w:pPr>
        <w:ind w:left="0" w:right="0" w:firstLine="42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vertAlign w:val="baseline"/>
          <w:lang w:val="en-US" w:eastAsia="zh-CN" w:bidi="ar"/>
        </w:rPr>
        <w:t xml:space="preserve">本项目不收取履约保证金。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2.签订合同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w:t>
      </w:r>
      <w:r>
        <w:rPr>
          <w:rFonts w:hint="eastAsia" w:ascii="宋体" w:hAnsi="宋体" w:cs="宋体"/>
          <w:color w:val="auto"/>
          <w:sz w:val="21"/>
          <w:szCs w:val="24"/>
          <w:highlight w:val="none"/>
          <w:u w:val="none"/>
          <w:vertAlign w:val="baseline"/>
          <w:lang w:val="en-US" w:eastAsia="zh-CN" w:bidi="ar"/>
        </w:rPr>
        <w:t xml:space="preserve">1 </w:t>
      </w:r>
      <w:r>
        <w:rPr>
          <w:rFonts w:hint="eastAsia" w:ascii="宋体" w:hAnsi="宋体" w:eastAsia="宋体" w:cs="宋体"/>
          <w:color w:val="auto"/>
          <w:sz w:val="21"/>
          <w:szCs w:val="24"/>
          <w:highlight w:val="none"/>
          <w:u w:val="none"/>
          <w:vertAlign w:val="baseline"/>
          <w:lang w:val="en-US" w:eastAsia="zh-CN" w:bidi="ar"/>
        </w:rPr>
        <w:t xml:space="preserve">成交供应商应按成交通知书规定的时间、地点，按照采购文件确定的事项与采购人签订政府采购合同，且不得迟于成交通知书发出之日起三十日，由此给采购人造成损失的，成交供应商还应承担赔偿责任。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2.2 采购文件、成交供应商的响应文件及磋商采购过程中有关澄清、承诺文件均应作为合同附件。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lang w:val="en-US" w:eastAsia="zh-CN" w:bidi="ar"/>
        </w:rPr>
        <w:t xml:space="preserve">2.3 签订合同后，成交供应商不得</w:t>
      </w:r>
      <w:r>
        <w:rPr>
          <w:rFonts w:hint="eastAsia" w:ascii="宋体" w:hAnsi="宋体" w:cs="宋体"/>
          <w:color w:val="auto"/>
          <w:sz w:val="21"/>
          <w:szCs w:val="24"/>
          <w:highlight w:val="none"/>
          <w:u w:val="none"/>
          <w:lang w:val="en-US" w:eastAsia="zh-CN" w:bidi="ar"/>
        </w:rPr>
        <w:t xml:space="preserve">转包</w:t>
      </w:r>
      <w:r>
        <w:rPr>
          <w:rFonts w:hint="eastAsia" w:ascii="宋体" w:hAnsi="宋体" w:eastAsia="宋体" w:cs="宋体"/>
          <w:color w:val="auto"/>
          <w:sz w:val="21"/>
          <w:szCs w:val="24"/>
          <w:highlight w:val="none"/>
          <w:u w:val="none"/>
          <w:lang w:val="en-US" w:eastAsia="zh-CN" w:bidi="ar"/>
        </w:rPr>
        <w:t xml:space="preserve">成交产品或</w:t>
      </w:r>
      <w:r>
        <w:rPr>
          <w:rFonts w:hint="eastAsia" w:ascii="宋体" w:hAnsi="宋体" w:cs="宋体"/>
          <w:color w:val="auto"/>
          <w:sz w:val="21"/>
          <w:szCs w:val="24"/>
          <w:highlight w:val="none"/>
          <w:u w:val="none"/>
          <w:lang w:val="en-US" w:eastAsia="zh-CN" w:bidi="ar"/>
        </w:rPr>
        <w:t xml:space="preserve">服务</w:t>
      </w:r>
      <w:r>
        <w:rPr>
          <w:rFonts w:hint="eastAsia" w:ascii="宋体" w:hAnsi="宋体" w:eastAsia="宋体" w:cs="宋体"/>
          <w:color w:val="auto"/>
          <w:sz w:val="21"/>
          <w:szCs w:val="24"/>
          <w:highlight w:val="none"/>
          <w:u w:val="none"/>
          <w:lang w:val="en-US" w:eastAsia="zh-CN" w:bidi="ar"/>
        </w:rPr>
        <w:t xml:space="preserve">。未经采购人同意，成交供应商也不得采</w:t>
      </w:r>
      <w:r>
        <w:rPr>
          <w:rFonts w:hint="eastAsia" w:ascii="宋体" w:hAnsi="宋体" w:eastAsia="宋体" w:cs="宋体"/>
          <w:color w:val="auto"/>
          <w:sz w:val="21"/>
          <w:szCs w:val="24"/>
          <w:highlight w:val="none"/>
          <w:u w:val="none"/>
          <w:vertAlign w:val="baseline"/>
          <w:lang w:val="en-US" w:eastAsia="zh-CN" w:bidi="ar"/>
        </w:rPr>
        <w:t xml:space="preserve">用分包的形式履行合同，否则采购人有权终止合同。转包或分包造成采购人损失的，成交供应商应承担相应赔偿责任。</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Cs w:val="21"/>
          <w:highlight w:val="none"/>
          <w:u w:val="none"/>
        </w:rPr>
        <w:suppressLineNumbers w:val="0"/>
      </w:pPr>
      <w:r>
        <w:rPr>
          <w:rFonts w:hint="eastAsia" w:ascii="宋体" w:hAnsi="宋体" w:cs="宋体"/>
          <w:b/>
          <w:bCs/>
          <w:color w:val="auto"/>
          <w:sz w:val="21"/>
          <w:szCs w:val="24"/>
          <w:highlight w:val="none"/>
          <w:u w:val="none"/>
          <w:vertAlign w:val="baseline"/>
          <w:lang w:val="en-US" w:eastAsia="zh-CN" w:bidi="ar"/>
        </w:rPr>
        <w:t xml:space="preserve">八</w:t>
      </w:r>
      <w:r>
        <w:rPr>
          <w:rFonts w:hint="eastAsia" w:ascii="宋体" w:hAnsi="宋体" w:eastAsia="宋体" w:cs="宋体"/>
          <w:b/>
          <w:bCs/>
          <w:color w:val="auto"/>
          <w:sz w:val="21"/>
          <w:szCs w:val="24"/>
          <w:highlight w:val="none"/>
          <w:u w:val="none"/>
          <w:vertAlign w:val="baseline"/>
          <w:lang w:val="en-US" w:eastAsia="zh-CN" w:bidi="ar"/>
        </w:rPr>
        <w:t xml:space="preserve">、</w:t>
      </w:r>
      <w:bookmarkStart w:id="57" w:name="bookmark17"/>
      <w:r/>
      <w:bookmarkEnd w:id="57"/>
      <w:r>
        <w:rPr>
          <w:rFonts w:hint="eastAsia" w:ascii="宋体" w:hAnsi="宋体" w:cs="宋体"/>
          <w:b/>
          <w:color w:val="auto"/>
          <w:szCs w:val="21"/>
          <w:highlight w:val="none"/>
          <w:u w:val="none"/>
        </w:rPr>
        <w:t xml:space="preserve">质疑提出和处理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格式请在江苏政府采购网“下载中心</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有关质疑资料”</w:t>
      </w:r>
      <w:r>
        <w:rPr>
          <w:rFonts w:hint="eastAsia" w:ascii="宋体" w:hAnsi="宋体" w:cs="宋体"/>
          <w:color w:val="auto"/>
          <w:szCs w:val="21"/>
          <w:highlight w:val="none"/>
          <w:u w:val="none"/>
          <w:lang w:eastAsia="zh-CN"/>
        </w:rPr>
        <w:t xml:space="preserve">下载。</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（一）质疑的提出</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s="宋体"/>
          <w:color w:val="auto"/>
          <w:szCs w:val="21"/>
          <w:highlight w:val="none"/>
          <w:u w:val="none"/>
        </w:rPr>
        <w:t xml:space="preserve">1.</w:t>
      </w:r>
      <w:r>
        <w:rPr>
          <w:rFonts w:hint="eastAsia" w:ascii="宋体" w:hAnsi="宋体"/>
          <w:color w:val="auto"/>
          <w:szCs w:val="21"/>
          <w:highlight w:val="none"/>
          <w:u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w:t>
      </w:r>
      <w:r>
        <w:rPr>
          <w:rFonts w:ascii="宋体" w:hAnsi="宋体"/>
          <w:color w:val="auto"/>
          <w:szCs w:val="21"/>
          <w:highlight w:val="none"/>
          <w:u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w:t>
      </w:r>
      <w:r>
        <w:rPr>
          <w:rFonts w:ascii="宋体" w:hAnsi="宋体"/>
          <w:color w:val="auto"/>
          <w:szCs w:val="21"/>
          <w:highlight w:val="none"/>
          <w:u w:val="none"/>
        </w:rPr>
        <w:t xml:space="preserve">对采购过程提出质疑的，为各采购程序环节结束之日；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w:t>
      </w:r>
      <w:r>
        <w:rPr>
          <w:rFonts w:ascii="宋体" w:hAnsi="宋体"/>
          <w:color w:val="auto"/>
          <w:szCs w:val="21"/>
          <w:highlight w:val="none"/>
          <w:u w:val="none"/>
        </w:rPr>
        <w:t xml:space="preserve">对成交结果提出质疑的，为成交结果公告期限届满之日。</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未参加磋商采购活动的供应商或在磋商采购活动中自身权益未受到损害的供应商所提出的质疑不予受理。</w:t>
      </w:r>
      <w:r>
        <w:rPr>
          <w:rFonts w:hint="eastAsia" w:ascii="宋体" w:hAnsi="宋体" w:cs="宋体"/>
          <w:color w:val="auto"/>
          <w:szCs w:val="21"/>
          <w:highlight w:val="none"/>
          <w:u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质疑函应当包括下列内容：</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（1）质疑供应商的名称、地址、邮编、联系人、联系电话；</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（2）具体的质疑事项及明确的请求；</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（4）提起质疑的日期；</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5</w:t>
      </w:r>
      <w:r>
        <w:rPr>
          <w:rFonts w:hint="eastAsia" w:ascii="宋体" w:hAnsi="宋体" w:cs="宋体"/>
          <w:color w:val="auto"/>
          <w:szCs w:val="21"/>
          <w:highlight w:val="none"/>
          <w:u w:val="none"/>
        </w:rPr>
        <w:t xml:space="preserve">.提出质疑时，必须坚持“谁主张，谁举证</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u w:val="none"/>
          <w:lang w:eastAsia="zh-CN"/>
        </w:rPr>
        <w:t xml:space="preserve">适用</w:t>
      </w:r>
      <w:r>
        <w:rPr>
          <w:rFonts w:hint="eastAsia" w:ascii="宋体" w:hAnsi="宋体" w:cs="宋体"/>
          <w:color w:val="auto"/>
          <w:szCs w:val="21"/>
          <w:highlight w:val="none"/>
          <w:u w:val="none"/>
        </w:rPr>
        <w:t xml:space="preserve">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对不能提供相关佐证</w:t>
      </w:r>
      <w:r>
        <w:rPr>
          <w:rFonts w:hint="eastAsia" w:ascii="宋体" w:hAnsi="宋体" w:cs="宋体"/>
          <w:color w:val="auto"/>
          <w:szCs w:val="21"/>
          <w:highlight w:val="none"/>
          <w:u w:val="none"/>
          <w:lang w:eastAsia="zh-CN"/>
        </w:rPr>
        <w:t xml:space="preserve">材料</w:t>
      </w:r>
      <w:r>
        <w:rPr>
          <w:rFonts w:hint="eastAsia" w:ascii="宋体" w:hAnsi="宋体" w:cs="宋体"/>
          <w:color w:val="auto"/>
          <w:szCs w:val="21"/>
          <w:highlight w:val="none"/>
          <w:u w:val="none"/>
        </w:rPr>
        <w:t xml:space="preserve">、涉及</w:t>
      </w:r>
      <w:r>
        <w:rPr>
          <w:rFonts w:hint="eastAsia" w:ascii="宋体" w:hAnsi="宋体" w:cs="宋体"/>
          <w:color w:val="auto"/>
          <w:szCs w:val="21"/>
          <w:highlight w:val="none"/>
          <w:u w:val="none"/>
          <w:lang w:eastAsia="zh-CN"/>
        </w:rPr>
        <w:t xml:space="preserve">商业秘密</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书面形式</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送达</w:t>
      </w:r>
      <w:r>
        <w:rPr>
          <w:rFonts w:hint="eastAsia" w:ascii="宋体" w:hAnsi="宋体" w:cs="宋体"/>
          <w:color w:val="auto"/>
          <w:szCs w:val="21"/>
          <w:highlight w:val="none"/>
          <w:u w:val="none"/>
        </w:rPr>
        <w:t xml:space="preserve">、匿名的《质疑函》</w:t>
      </w:r>
      <w:r>
        <w:rPr>
          <w:rFonts w:hint="eastAsia" w:ascii="宋体" w:hAnsi="宋体" w:cs="宋体"/>
          <w:color w:val="auto"/>
          <w:szCs w:val="21"/>
          <w:highlight w:val="none"/>
          <w:u w:val="none"/>
          <w:lang w:eastAsia="zh-CN"/>
        </w:rPr>
        <w:t xml:space="preserve">，将</w:t>
      </w:r>
      <w:r>
        <w:rPr>
          <w:rFonts w:hint="eastAsia" w:ascii="宋体" w:hAnsi="宋体" w:cs="宋体"/>
          <w:color w:val="auto"/>
          <w:szCs w:val="21"/>
          <w:highlight w:val="none"/>
          <w:u w:val="none"/>
        </w:rPr>
        <w:t xml:space="preserve">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（二）《质疑函》的受理和回复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1.《质疑函》须由质疑人的法定代表人或参加本次磋</w:t>
      </w:r>
      <w:r>
        <w:rPr>
          <w:rFonts w:hint="eastAsia" w:ascii="宋体" w:hAnsi="宋体" w:cs="宋体"/>
          <w:color w:val="auto"/>
          <w:szCs w:val="21"/>
          <w:highlight w:val="none"/>
          <w:u w:val="none"/>
          <w:lang w:eastAsia="zh-CN"/>
        </w:rPr>
        <w:t xml:space="preserve">商的</w:t>
      </w:r>
      <w:r>
        <w:rPr>
          <w:rFonts w:hint="eastAsia" w:ascii="宋体" w:hAnsi="宋体" w:cs="宋体"/>
          <w:color w:val="auto"/>
          <w:szCs w:val="21"/>
          <w:highlight w:val="none"/>
          <w:u w:val="none"/>
        </w:rPr>
        <w:t xml:space="preserve">被授权人送达采购单位和采购代理机构。质疑答复依据《政府采购质疑和投诉办法》（财政部令第94号）。采购人或采购代理机构</w:t>
      </w:r>
      <w:r>
        <w:rPr>
          <w:rFonts w:hint="eastAsia" w:ascii="宋体" w:hAnsi="宋体" w:cs="宋体"/>
          <w:color w:val="auto"/>
          <w:szCs w:val="21"/>
          <w:highlight w:val="none"/>
          <w:u w:val="none"/>
          <w:lang w:eastAsia="zh-CN"/>
        </w:rPr>
        <w:t xml:space="preserve">的质疑</w:t>
      </w:r>
      <w:r>
        <w:rPr>
          <w:rFonts w:hint="eastAsia" w:ascii="宋体" w:hAnsi="宋体" w:cs="宋体"/>
          <w:color w:val="auto"/>
          <w:szCs w:val="21"/>
          <w:highlight w:val="none"/>
          <w:u w:val="none"/>
        </w:rPr>
        <w:t xml:space="preserve">接收人及联系方式，见磋商</w:t>
      </w:r>
      <w:r>
        <w:rPr>
          <w:rFonts w:hint="eastAsia"/>
          <w:color w:val="auto"/>
          <w:szCs w:val="21"/>
          <w:highlight w:val="none"/>
          <w:u w:val="none"/>
        </w:rPr>
        <w:t xml:space="preserve">文件第一部分。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5.因质疑情况复杂，组织论证或审查时间较</w:t>
      </w:r>
      <w:r>
        <w:rPr>
          <w:rFonts w:hint="eastAsia" w:ascii="宋体" w:hAnsi="宋体" w:cs="宋体"/>
          <w:color w:val="auto"/>
          <w:szCs w:val="21"/>
          <w:highlight w:val="none"/>
          <w:u w:val="none"/>
          <w:lang w:eastAsia="zh-CN"/>
        </w:rPr>
        <w:t xml:space="preserve">长</w:t>
      </w:r>
      <w:r>
        <w:rPr>
          <w:rFonts w:hint="eastAsia" w:ascii="宋体" w:hAnsi="宋体" w:cs="宋体"/>
          <w:color w:val="auto"/>
          <w:szCs w:val="21"/>
          <w:highlight w:val="none"/>
          <w:u w:val="none"/>
        </w:rPr>
        <w:t xml:space="preserve">，采购单位、采购代理机构以书面形式通知质疑人，可适当延长质疑回复处理时间。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（三）质疑处理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1.</w:t>
      </w:r>
      <w:r>
        <w:rPr>
          <w:rFonts w:hint="eastAsia" w:ascii="宋体" w:hAnsi="宋体"/>
          <w:color w:val="auto"/>
          <w:szCs w:val="21"/>
          <w:highlight w:val="none"/>
          <w:u w:val="none"/>
        </w:rPr>
        <w:t xml:space="preserve">代理机构收到质疑函后，将对质疑</w:t>
      </w:r>
      <w:r>
        <w:rPr>
          <w:rFonts w:hint="eastAsia" w:ascii="宋体" w:hAnsi="宋体"/>
          <w:color w:val="auto"/>
          <w:szCs w:val="21"/>
          <w:highlight w:val="none"/>
          <w:u w:val="none"/>
          <w:lang w:val="en-US" w:eastAsia="zh-CN"/>
        </w:rPr>
        <w:t xml:space="preserve">函</w:t>
      </w:r>
      <w:r>
        <w:rPr>
          <w:rFonts w:hint="eastAsia" w:ascii="宋体" w:hAnsi="宋体"/>
          <w:color w:val="auto"/>
          <w:szCs w:val="21"/>
          <w:highlight w:val="none"/>
          <w:u w:val="none"/>
        </w:rPr>
        <w:t xml:space="preserve">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lang w:val="en-US" w:eastAsia="zh-CN"/>
        </w:rPr>
        <w:t xml:space="preserve">3.</w:t>
      </w:r>
      <w:r>
        <w:rPr>
          <w:rFonts w:hint="eastAsia" w:ascii="宋体" w:hAnsi="宋体" w:eastAsia="宋体" w:cs="Times New Roman"/>
          <w:color w:val="auto"/>
          <w:szCs w:val="21"/>
          <w:highlight w:val="none"/>
          <w:u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eastAsia="宋体" w:cs="Times New Roman"/>
          <w:color w:val="auto"/>
          <w:szCs w:val="21"/>
          <w:highlight w:val="none"/>
          <w:u w:val="none"/>
          <w:lang w:val="en-US" w:eastAsia="zh-CN"/>
        </w:rPr>
        <w:t xml:space="preserve">4.</w:t>
      </w:r>
      <w:r>
        <w:rPr>
          <w:rFonts w:hint="eastAsia" w:ascii="宋体" w:hAnsi="宋体" w:eastAsia="宋体" w:cs="Times New Roman"/>
          <w:color w:val="auto"/>
          <w:szCs w:val="21"/>
          <w:highlight w:val="none"/>
          <w:u w:val="none"/>
        </w:rPr>
        <w:t xml:space="preserve">供应商提出书面质疑必须有理、有据，不得恶意质疑或提交虚假质疑。否则，一经查实，代理机构有权依据政府采购的有关规定，报请政</w:t>
      </w:r>
      <w:r>
        <w:rPr>
          <w:rFonts w:hint="eastAsia" w:ascii="宋体" w:hAnsi="宋体"/>
          <w:color w:val="auto"/>
          <w:szCs w:val="21"/>
          <w:highlight w:val="none"/>
          <w:u w:val="none"/>
        </w:rPr>
        <w:t xml:space="preserve">府采购监管部门对该供应商进行相应的行政处罚。</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4"/>
          <w:highlight w:val="none"/>
          <w:u w:val="none"/>
          <w:vertAlign w:val="baseline"/>
          <w:lang w:val="en-US" w:eastAsia="zh-CN" w:bidi="ar"/>
        </w:rPr>
        <w:suppressLineNumbers w:val="0"/>
      </w:pPr>
      <w:r>
        <w:rPr>
          <w:rFonts w:hint="eastAsia" w:ascii="宋体" w:hAnsi="宋体" w:cs="宋体"/>
          <w:b/>
          <w:bCs/>
          <w:color w:val="auto"/>
          <w:sz w:val="21"/>
          <w:szCs w:val="24"/>
          <w:highlight w:val="none"/>
          <w:u w:val="none"/>
          <w:vertAlign w:val="baseline"/>
          <w:lang w:val="en-US" w:eastAsia="zh-CN" w:bidi="ar"/>
        </w:rPr>
        <w:t xml:space="preserve">九</w:t>
      </w:r>
      <w:r>
        <w:rPr>
          <w:rFonts w:hint="eastAsia" w:ascii="宋体" w:hAnsi="宋体" w:eastAsia="宋体" w:cs="宋体"/>
          <w:b/>
          <w:bCs/>
          <w:color w:val="auto"/>
          <w:sz w:val="21"/>
          <w:szCs w:val="24"/>
          <w:highlight w:val="none"/>
          <w:u w:val="none"/>
          <w:vertAlign w:val="baseline"/>
          <w:lang w:val="en-US" w:eastAsia="zh-CN" w:bidi="ar"/>
        </w:rPr>
        <w:t xml:space="preserve">、其他事项说明：</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采购项目需要落实的政府采购相关法律法规及政策：</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1.《中华人民共和国政府采购法》</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2.《中华人民共和国政府采购法实施条例》</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3.《政府采购竞争性磋商采购方式管理暂行办法》</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4.《政府采购促进中小企业发展管理办法》（财库〔2020〕46号） </w:t>
      </w:r>
      <w:r/>
    </w:p>
    <w:p>
      <w:pPr>
        <w:ind w:firstLine="422"/>
        <w:pageBreakBefore w:val="0"/>
        <w:spacing w:line="360" w:lineRule="auto"/>
        <w:rPr>
          <w:rFonts w:ascii="宋体" w:hAnsi="宋体" w:cs="宋体"/>
          <w:b/>
          <w:bCs/>
          <w:highlight w:val="none"/>
          <w:lang w:bidi="ar"/>
        </w:rPr>
      </w:pPr>
      <w:r>
        <w:rPr>
          <w:rFonts w:hint="eastAsia" w:ascii="宋体" w:hAnsi="宋体" w:cs="宋体"/>
          <w:b/>
          <w:bCs/>
          <w:highlight w:val="none"/>
          <w:lang w:bidi="ar"/>
        </w:rPr>
        <w:t xml:space="preserve">4.1小微型企业价格扣除</w:t>
      </w:r>
      <w:r/>
    </w:p>
    <w:p>
      <w:pPr>
        <w:ind w:firstLine="422"/>
        <w:pageBreakBefore w:val="0"/>
        <w:spacing w:line="360" w:lineRule="auto"/>
        <w:rPr>
          <w:rFonts w:ascii="宋体" w:hAnsi="宋体" w:cs="宋体"/>
          <w:b/>
          <w:bCs/>
          <w:highlight w:val="none"/>
          <w:lang w:bidi="ar"/>
        </w:rPr>
      </w:pPr>
      <w:r>
        <w:rPr>
          <w:rFonts w:hint="eastAsia" w:ascii="宋体" w:hAnsi="宋体" w:cs="宋体"/>
          <w:b/>
          <w:bCs/>
          <w:highlight w:val="none"/>
          <w:lang w:bidi="ar"/>
        </w:rPr>
        <w:t xml:space="preserve">（1）本项目</w:t>
      </w:r>
      <w:r>
        <w:rPr>
          <w:rFonts w:hint="eastAsia" w:ascii="宋体" w:hAnsi="宋体" w:cs="宋体"/>
          <w:b/>
          <w:bCs/>
          <w:highlight w:val="none"/>
          <w:lang w:val="en-US" w:eastAsia="zh-CN" w:bidi="ar"/>
        </w:rPr>
        <w:t xml:space="preserve">专门面向中小微企业，不</w:t>
      </w:r>
      <w:r>
        <w:rPr>
          <w:rFonts w:hint="eastAsia" w:ascii="宋体" w:hAnsi="宋体" w:cs="宋体"/>
          <w:b/>
          <w:bCs/>
          <w:highlight w:val="none"/>
          <w:lang w:bidi="ar"/>
        </w:rPr>
        <w:t xml:space="preserve">对小型和微型企业提供的服务（产品）</w:t>
      </w:r>
      <w:r>
        <w:rPr>
          <w:rFonts w:hint="eastAsia" w:ascii="宋体" w:hAnsi="宋体" w:cs="宋体"/>
          <w:b/>
          <w:bCs/>
          <w:highlight w:val="none"/>
          <w:lang w:val="en-US" w:eastAsia="zh-CN" w:bidi="ar"/>
        </w:rPr>
        <w:t xml:space="preserve">给予</w:t>
      </w:r>
      <w:r>
        <w:rPr>
          <w:rFonts w:hint="eastAsia" w:ascii="宋体" w:hAnsi="宋体" w:cs="宋体"/>
          <w:b/>
          <w:bCs/>
          <w:highlight w:val="none"/>
          <w:lang w:bidi="ar"/>
        </w:rPr>
        <w:t xml:space="preserve">价格扣除。</w:t>
      </w:r>
      <w:r/>
    </w:p>
    <w:p>
      <w:pPr>
        <w:ind w:firstLine="422"/>
        <w:pageBreakBefore w:val="0"/>
        <w:spacing w:line="360" w:lineRule="auto"/>
        <w:rPr>
          <w:rFonts w:ascii="宋体" w:hAnsi="宋体" w:cs="宋体"/>
          <w:b/>
          <w:bCs/>
          <w:highlight w:val="none"/>
          <w:lang w:bidi="ar"/>
        </w:rPr>
      </w:pPr>
      <w:r>
        <w:rPr>
          <w:rFonts w:hint="eastAsia" w:ascii="宋体" w:hAnsi="宋体" w:cs="宋体"/>
          <w:b/>
          <w:bCs/>
          <w:highlight w:val="none"/>
          <w:lang w:bidi="ar"/>
        </w:rPr>
        <w:t xml:space="preserve">（2）供应商需按照采购文件的要求提供相应的《小微企业声明函》。</w:t>
      </w:r>
      <w:r/>
    </w:p>
    <w:p>
      <w:pPr>
        <w:ind w:firstLine="422"/>
        <w:pageBreakBefore w:val="0"/>
        <w:spacing w:line="360" w:lineRule="auto"/>
        <w:rPr>
          <w:rFonts w:ascii="宋体" w:hAnsi="宋体" w:cs="宋体"/>
          <w:b/>
          <w:bCs/>
          <w:highlight w:val="none"/>
          <w:lang w:bidi="ar"/>
        </w:rPr>
      </w:pPr>
      <w:r>
        <w:rPr>
          <w:rFonts w:hint="eastAsia" w:ascii="宋体" w:hAnsi="宋体" w:cs="宋体"/>
          <w:b/>
          <w:bCs/>
          <w:highlight w:val="none"/>
          <w:lang w:bidi="ar"/>
        </w:rPr>
        <w:t xml:space="preserve">（3）企业标准请参照《关于印发中小企业划型标准规定的通知》（工信部联企业〔2011〕300号）文件规定自行填写。</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4.2监狱和戒毒企业价格扣除</w:t>
      </w:r>
      <w:r/>
    </w:p>
    <w:p>
      <w:pPr>
        <w:numPr>
          <w:ilvl w:val="0"/>
          <w:numId w:val="3"/>
        </w:numPr>
        <w:ind w:firstLine="420"/>
        <w:pageBreakBefore w:val="0"/>
        <w:spacing w:line="360" w:lineRule="auto"/>
        <w:tabs>
          <w:tab w:val="left" w:pos="900" w:leader="none"/>
        </w:tabs>
        <w:rPr>
          <w:rFonts w:hint="eastAsia" w:ascii="宋体" w:hAnsi="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本项目对监狱和戒毒企业（简称监狱企业）视同小型、微型企业</w:t>
      </w:r>
      <w:r>
        <w:rPr>
          <w:rFonts w:hint="eastAsia" w:ascii="宋体" w:hAnsi="宋体" w:cs="Times New Roman"/>
          <w:color w:val="auto"/>
          <w:szCs w:val="21"/>
          <w:highlight w:val="none"/>
          <w:u w:val="none"/>
          <w:lang w:val="en-US" w:eastAsia="zh-CN"/>
        </w:rPr>
        <w:t xml:space="preserve">；</w:t>
      </w:r>
      <w:r/>
    </w:p>
    <w:p>
      <w:pPr>
        <w:numPr>
          <w:ilvl w:val="0"/>
          <w:numId w:val="3"/>
        </w:num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监狱企业参加政府采购活动时，需提供由省级以上监狱管理局、戒毒管理局（含新疆生产建设兵团）出具的属于监狱企业的证明文件。</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（3）监狱企业标准请参照《关于政府采购支持监狱企业发展有关问题的通知》（财库〔2014〕68号）。</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4.3残疾人福利单位价格扣除</w:t>
      </w:r>
      <w:r/>
    </w:p>
    <w:p>
      <w:pPr>
        <w:numPr>
          <w:ilvl w:val="0"/>
          <w:numId w:val="4"/>
        </w:numPr>
        <w:ind w:firstLine="420"/>
        <w:pageBreakBefore w:val="0"/>
        <w:spacing w:line="360" w:lineRule="auto"/>
        <w:tabs>
          <w:tab w:val="left" w:pos="900" w:leader="none"/>
        </w:tabs>
        <w:rPr>
          <w:rFonts w:hint="eastAsia" w:ascii="宋体" w:hAnsi="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本项目对残疾人福利性单位视同小型、微型企业</w:t>
      </w:r>
      <w:r>
        <w:rPr>
          <w:rFonts w:hint="eastAsia" w:ascii="宋体" w:hAnsi="宋体" w:cs="Times New Roman"/>
          <w:color w:val="auto"/>
          <w:szCs w:val="21"/>
          <w:highlight w:val="none"/>
          <w:u w:val="none"/>
          <w:lang w:val="en-US" w:eastAsia="zh-CN"/>
        </w:rPr>
        <w:t xml:space="preserve">。</w:t>
      </w:r>
      <w:r/>
    </w:p>
    <w:p>
      <w:pPr>
        <w:numPr>
          <w:ilvl w:val="0"/>
          <w:numId w:val="4"/>
        </w:num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（2）残疾人福利单位需按照采购文件的要求提供《残疾人福利性单位声明函》。</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（3）残疾人福利单位标准请参照《关于促进残疾人就业政府采购政策的通知》（财库〔2017〕141号）。</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5.《江苏省财政厅关于进一步加大政府采购支持中小企业力度的通知》苏财购〔2022〕45号</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6.根据《江苏省财政厅关于加强政府绿色采购有关事项的通知》（苏财购〔2023〕65号）文件</w:t>
      </w:r>
      <w:r>
        <w:rPr>
          <w:rFonts w:hint="eastAsia" w:ascii="宋体" w:hAnsi="宋体" w:cs="宋体"/>
          <w:color w:val="auto"/>
          <w:highlight w:val="none"/>
          <w:u w:val="none"/>
        </w:rPr>
        <w:t xml:space="preserve">精神，</w:t>
      </w:r>
      <w:r>
        <w:rPr>
          <w:rFonts w:hint="eastAsia" w:ascii="宋体" w:hAnsi="宋体" w:eastAsia="宋体" w:cs="Times New Roman"/>
          <w:color w:val="auto"/>
          <w:szCs w:val="21"/>
          <w:highlight w:val="none"/>
          <w:u w:val="none"/>
          <w:lang w:val="en-US" w:eastAsia="zh-CN"/>
        </w:rPr>
        <w:t xml:space="preserve">严格落实政府绿色采购的各项要求。</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7.节能环保</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8.需求标准</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本项目中如有涉及商品包装、快递包装的，应当按照《关于印发〈商品包装政府采购需求标准（试行）〉、〈快递包装政府采购需求标准（试行）〉的通知》（财办库〔2020〕123号）执行。</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本项目中如有涉及采购数据中心相关设备、运维服务的，应当按照《关于印发〈绿色数据中心政府采购需求标准（试行）〉的通知》（财办库〔2023〕7号）执行。</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本项目中如有涉及数据库、操作系统、通用服务器、工作站、一体式</w:t>
      </w:r>
      <w:r>
        <w:rPr>
          <w:rFonts w:hint="eastAsia" w:ascii="宋体" w:hAnsi="宋体" w:cs="宋体"/>
          <w:color w:val="auto"/>
          <w:highlight w:val="none"/>
          <w:u w:val="none"/>
        </w:rPr>
        <w:t xml:space="preserve">计算机、便携式计算机、台式计</w:t>
      </w:r>
      <w:r>
        <w:rPr>
          <w:rFonts w:hint="eastAsia" w:ascii="宋体" w:hAnsi="宋体" w:eastAsia="宋体" w:cs="Times New Roman"/>
          <w:color w:val="auto"/>
          <w:szCs w:val="21"/>
          <w:highlight w:val="none"/>
          <w:u w:val="none"/>
          <w:lang w:val="en-US" w:eastAsia="zh-CN"/>
        </w:rPr>
        <w:t xml:space="preserve">算机等七种软硬件的，应当按照财政部、工信部共同发布的数据库、操作系统、通用服务器、工作站、一体式计算机、便携式计算机、台式计算机等七种软硬件需求标准执行。</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9.</w:t>
      </w:r>
      <w:r>
        <w:rPr>
          <w:rFonts w:hint="eastAsia" w:ascii="宋体" w:hAnsi="宋体" w:cs="宋体"/>
          <w:color w:val="auto"/>
          <w:highlight w:val="none"/>
          <w:u w:val="none"/>
        </w:rPr>
        <w:t xml:space="preserve">《江苏省财政厅转发财政部关于推动解决政府采购异常低价问题的通知》（苏财购〔202</w:t>
      </w: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w:t>
      </w:r>
      <w:r>
        <w:rPr>
          <w:rFonts w:hint="eastAsia" w:ascii="宋体" w:hAnsi="宋体" w:cs="宋体"/>
          <w:color w:val="auto"/>
          <w:highlight w:val="none"/>
          <w:u w:val="none"/>
          <w:lang w:val="en-US" w:eastAsia="zh-CN"/>
        </w:rPr>
        <w:t xml:space="preserve">36</w:t>
      </w:r>
      <w:r>
        <w:rPr>
          <w:rFonts w:hint="eastAsia" w:ascii="宋体" w:hAnsi="宋体" w:cs="宋体"/>
          <w:color w:val="auto"/>
          <w:highlight w:val="none"/>
          <w:u w:val="none"/>
        </w:rPr>
        <w:t xml:space="preserve">号）</w:t>
      </w:r>
      <w:r>
        <w:rPr>
          <w:rFonts w:hint="eastAsia" w:ascii="宋体" w:hAnsi="宋体" w:eastAsia="宋体" w:cs="Times New Roman"/>
          <w:color w:val="auto"/>
          <w:szCs w:val="21"/>
          <w:highlight w:val="none"/>
          <w:u w:val="none"/>
          <w:lang w:val="en-US" w:eastAsia="zh-CN"/>
        </w:rPr>
        <w:t xml:space="preserve">。</w:t>
      </w:r>
      <w:r/>
    </w:p>
    <w:p>
      <w:pPr>
        <w:ind w:firstLine="420"/>
        <w:pageBreakBefore w:val="0"/>
        <w:spacing w:line="360" w:lineRule="auto"/>
        <w:tabs>
          <w:tab w:val="left" w:pos="900" w:leader="none"/>
        </w:tabs>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10.《国务院办公厅关于在政府采购中实施本国产品标准及相关政策的通知》（国办发〔2025〕34号）</w:t>
      </w:r>
      <w:r/>
    </w:p>
    <w:p>
      <w:pPr>
        <w:ind w:firstLine="482"/>
        <w:pageBreakBefore w:val="0"/>
        <w:spacing w:line="360" w:lineRule="auto"/>
        <w:rPr>
          <w:rFonts w:hint="eastAsia" w:ascii="宋体" w:hAnsi="宋体" w:cs="宋体"/>
          <w:color w:val="ff0000"/>
          <w:szCs w:val="21"/>
          <w:highlight w:val="none"/>
        </w:rPr>
      </w:pPr>
      <w:r>
        <w:rPr>
          <w:rFonts w:hint="eastAsia" w:ascii="宋体" w:hAnsi="宋体" w:cs="宋体"/>
          <w:b/>
          <w:bCs/>
          <w:color w:val="ff0000"/>
          <w:szCs w:val="21"/>
          <w:highlight w:val="none"/>
        </w:rPr>
        <w:t xml:space="preserve">特别说明：成交供应商在下载成交通知书后7个工作日内提供</w:t>
      </w:r>
      <w:r>
        <w:rPr>
          <w:rFonts w:hint="eastAsia" w:ascii="宋体" w:hAnsi="宋体" w:cs="宋体"/>
          <w:b/>
          <w:bCs/>
          <w:color w:val="ff0000"/>
          <w:szCs w:val="21"/>
          <w:highlight w:val="none"/>
          <w:u w:val="single"/>
        </w:rPr>
        <w:t xml:space="preserve">3套</w:t>
      </w:r>
      <w:r>
        <w:rPr>
          <w:rFonts w:hint="eastAsia" w:ascii="宋体" w:hAnsi="宋体" w:cs="宋体"/>
          <w:b/>
          <w:bCs/>
          <w:color w:val="ff0000"/>
          <w:szCs w:val="21"/>
          <w:highlight w:val="none"/>
        </w:rPr>
        <w:t xml:space="preserve">加盖红章的系统内打印的纸质响应文件给采购代理机构。</w:t>
      </w:r>
      <w:r/>
    </w:p>
    <w:p>
      <w:pPr>
        <w:ind w:firstLine="422"/>
        <w:pageBreakBefore w:val="0"/>
        <w:spacing w:line="360" w:lineRule="auto"/>
        <w:rPr>
          <w:rFonts w:hint="eastAsia" w:ascii="宋体" w:hAnsi="宋体" w:eastAsia="宋体"/>
          <w:b/>
          <w:color w:val="auto"/>
          <w:sz w:val="21"/>
          <w:szCs w:val="21"/>
          <w:highlight w:val="none"/>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b/>
          <w:color w:val="auto"/>
          <w:sz w:val="21"/>
          <w:szCs w:val="21"/>
          <w:highlight w:val="none"/>
        </w:rPr>
        <w:t xml:space="preserve"> </w:t>
      </w:r>
      <w:r/>
    </w:p>
    <w:p>
      <w:pPr>
        <w:pStyle w:val="1152"/>
        <w:numPr>
          <w:ilvl w:val="0"/>
          <w:numId w:val="5"/>
        </w:numPr>
        <w:ind w:firstLine="422"/>
        <w:jc w:val="center"/>
        <w:pageBreakBefore w:val="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合同条款及格式</w:t>
      </w:r>
      <w:bookmarkEnd w:id="41"/>
      <w:r/>
      <w:r/>
    </w:p>
    <w:p>
      <w:pPr>
        <w:pStyle w:val="1180"/>
        <w:ind w:left="0"/>
        <w:jc w:val="center"/>
        <w:pageBreakBefore w:val="0"/>
        <w:spacing w:line="360" w:lineRule="auto"/>
        <w:tabs>
          <w:tab w:val="left" w:pos="1050" w:leader="none"/>
          <w:tab w:val="right" w:pos="9402" w:leader="dot"/>
        </w:tabs>
        <w:rPr>
          <w:rFonts w:hint="eastAsia" w:ascii="宋体" w:hAnsi="宋体" w:cs="宋体"/>
          <w:b/>
          <w:iCs/>
          <w:szCs w:val="21"/>
          <w:highlight w:val="none"/>
        </w:rPr>
        <w:outlineLvl w:val="0"/>
      </w:pPr>
      <w:r>
        <w:rPr>
          <w:rFonts w:hint="eastAsia" w:ascii="宋体" w:hAnsi="宋体" w:cs="宋体"/>
          <w:b/>
          <w:iCs/>
          <w:szCs w:val="21"/>
          <w:highlight w:val="none"/>
        </w:rPr>
        <w:t xml:space="preserve"> 合同授予</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内须按照磋商文件确定的事项签订采购合同。合同一式</w:t>
      </w:r>
      <w:r>
        <w:rPr>
          <w:rFonts w:hint="eastAsia" w:ascii="宋体" w:hAnsi="宋体" w:cs="宋体"/>
          <w:szCs w:val="21"/>
          <w:highlight w:val="none"/>
          <w:lang w:val="en-US" w:eastAsia="zh-CN"/>
        </w:rPr>
        <w:t xml:space="preserve">陆</w:t>
      </w:r>
      <w:r>
        <w:rPr>
          <w:rFonts w:hint="eastAsia" w:ascii="宋体" w:hAnsi="宋体" w:cs="宋体"/>
          <w:szCs w:val="21"/>
          <w:highlight w:val="none"/>
        </w:rPr>
        <w:t xml:space="preserve">份，采购单位</w:t>
      </w:r>
      <w:r>
        <w:rPr>
          <w:rFonts w:hint="eastAsia" w:ascii="宋体" w:hAnsi="宋体" w:cs="宋体"/>
          <w:szCs w:val="21"/>
          <w:highlight w:val="none"/>
          <w:lang w:val="en-US" w:eastAsia="zh-CN"/>
        </w:rPr>
        <w:t xml:space="preserve">四</w:t>
      </w:r>
      <w:r>
        <w:rPr>
          <w:rFonts w:hint="eastAsia" w:ascii="宋体" w:hAnsi="宋体" w:cs="宋体"/>
          <w:szCs w:val="21"/>
          <w:highlight w:val="none"/>
        </w:rPr>
        <w:t xml:space="preserve">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w:t>
      </w:r>
      <w:r>
        <w:rPr>
          <w:rFonts w:hint="eastAsia" w:ascii="宋体" w:hAnsi="宋体" w:cs="宋体"/>
          <w:szCs w:val="21"/>
          <w:highlight w:val="none"/>
          <w:lang w:eastAsia="zh-CN"/>
        </w:rPr>
        <w:t xml:space="preserve">应</w:t>
      </w:r>
      <w:r>
        <w:rPr>
          <w:rFonts w:hint="eastAsia" w:ascii="宋体" w:hAnsi="宋体" w:cs="宋体"/>
          <w:szCs w:val="21"/>
          <w:highlight w:val="none"/>
        </w:rPr>
        <w:t xml:space="preserve">以书面形式向采购单位提出验收申请</w:t>
      </w:r>
      <w:r>
        <w:rPr>
          <w:rFonts w:hint="eastAsia" w:ascii="宋体" w:hAnsi="宋体" w:cs="宋体"/>
          <w:szCs w:val="21"/>
          <w:highlight w:val="none"/>
          <w:lang w:eastAsia="zh-CN"/>
        </w:rPr>
        <w:t xml:space="preserve">。</w:t>
      </w:r>
      <w:r>
        <w:rPr>
          <w:rFonts w:hint="eastAsia" w:ascii="宋体" w:hAnsi="宋体" w:cs="宋体"/>
          <w:szCs w:val="21"/>
          <w:highlight w:val="none"/>
        </w:rPr>
        <w:t xml:space="preserve">采购单位接到申请后</w:t>
      </w:r>
      <w:r>
        <w:rPr>
          <w:rFonts w:hint="eastAsia" w:ascii="宋体" w:hAnsi="宋体" w:cs="宋体"/>
          <w:szCs w:val="21"/>
          <w:highlight w:val="none"/>
          <w:lang w:eastAsia="zh-CN"/>
        </w:rPr>
        <w:t xml:space="preserve">，原则上</w:t>
      </w:r>
      <w:r>
        <w:rPr>
          <w:rFonts w:hint="eastAsia" w:ascii="宋体" w:hAnsi="宋体" w:cs="宋体"/>
          <w:szCs w:val="21"/>
          <w:highlight w:val="none"/>
        </w:rPr>
        <w:t xml:space="preserve">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三、采购单位故意推迟项目验收</w:t>
      </w:r>
      <w:r>
        <w:rPr>
          <w:rFonts w:hint="eastAsia" w:ascii="宋体" w:hAnsi="宋体" w:cs="宋体"/>
          <w:szCs w:val="21"/>
          <w:highlight w:val="none"/>
          <w:lang w:eastAsia="zh-CN"/>
        </w:rPr>
        <w:t xml:space="preserve">时间</w:t>
      </w:r>
      <w:r>
        <w:rPr>
          <w:rFonts w:hint="eastAsia" w:ascii="宋体" w:hAnsi="宋体" w:cs="宋体"/>
          <w:szCs w:val="21"/>
          <w:highlight w:val="none"/>
        </w:rPr>
        <w:t xml:space="preserve">，与成交供应商串通或要求成交供应商通过减少货物数量或降低服务</w:t>
      </w:r>
      <w:r>
        <w:rPr>
          <w:rFonts w:hint="eastAsia" w:ascii="宋体" w:hAnsi="宋体" w:cs="宋体"/>
          <w:szCs w:val="21"/>
          <w:highlight w:val="none"/>
          <w:lang w:eastAsia="zh-CN"/>
        </w:rPr>
        <w:t xml:space="preserve">标准</w:t>
      </w:r>
      <w:r>
        <w:rPr>
          <w:rFonts w:hint="eastAsia" w:ascii="宋体" w:hAnsi="宋体" w:cs="宋体"/>
          <w:szCs w:val="21"/>
          <w:highlight w:val="none"/>
        </w:rPr>
        <w:t xml:space="preserve">，在履行合同中采取更改配置、调换物品等</w:t>
      </w:r>
      <w:r>
        <w:rPr>
          <w:rFonts w:hint="eastAsia" w:ascii="宋体" w:hAnsi="宋体" w:cs="宋体"/>
          <w:szCs w:val="21"/>
          <w:highlight w:val="none"/>
          <w:lang w:eastAsia="zh-CN"/>
        </w:rPr>
        <w:t xml:space="preserve">手段</w:t>
      </w:r>
      <w:r>
        <w:rPr>
          <w:rFonts w:hint="eastAsia" w:ascii="宋体" w:hAnsi="宋体" w:cs="宋体"/>
          <w:szCs w:val="21"/>
          <w:highlight w:val="none"/>
        </w:rPr>
        <w:t xml:space="preserve">，要求成交供应商出具虚假发票或任意更改销售</w:t>
      </w:r>
      <w:r>
        <w:rPr>
          <w:rFonts w:hint="eastAsia" w:ascii="宋体" w:hAnsi="宋体" w:cs="宋体"/>
          <w:szCs w:val="21"/>
          <w:highlight w:val="none"/>
          <w:lang w:eastAsia="zh-CN"/>
        </w:rPr>
        <w:t xml:space="preserve">发票，谋取不正当利益的，</w:t>
      </w:r>
      <w:r>
        <w:rPr>
          <w:rFonts w:hint="eastAsia" w:ascii="宋体" w:hAnsi="宋体" w:cs="宋体"/>
          <w:szCs w:val="21"/>
          <w:highlight w:val="none"/>
        </w:rPr>
        <w:t xml:space="preserve">谋取不正当利益的，承担相应的法律责任。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七、付款方式详见磋商文件第四章。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八、项目款的支付不计息。</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1181"/>
        <w:jc w:val="center"/>
        <w:pageBreakBefore w:val="0"/>
        <w:spacing w:before="0" w:after="0" w:line="360" w:lineRule="auto"/>
        <w:rPr>
          <w:rFonts w:hint="eastAsia" w:ascii="宋体" w:hAnsi="宋体" w:cs="宋体"/>
          <w:sz w:val="21"/>
          <w:szCs w:val="21"/>
          <w:highlight w:val="none"/>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bookmarkStart w:id="58" w:name="_Toc87985472"/>
      <w:r/>
      <w:bookmarkStart w:id="59" w:name="_Toc498006744"/>
      <w:r/>
      <w:r/>
    </w:p>
    <w:p>
      <w:pPr>
        <w:pStyle w:val="1196"/>
        <w:ind w:firstLine="210"/>
        <w:jc w:val="center"/>
        <w:pageBreakBefore w:val="0"/>
        <w:spacing w:line="360" w:lineRule="auto"/>
        <w:rPr>
          <w:rFonts w:hint="eastAsia" w:ascii="黑体" w:hAnsi="宋体" w:eastAsia="黑体"/>
          <w:b/>
          <w:sz w:val="32"/>
          <w:szCs w:val="32"/>
          <w:highlight w:val="none"/>
        </w:rPr>
      </w:pPr>
      <w:r/>
      <w:bookmarkStart w:id="60" w:name="_Toc86268902"/>
      <w:r>
        <w:rPr>
          <w:rFonts w:hint="eastAsia" w:ascii="黑体" w:hAnsi="宋体" w:eastAsia="黑体"/>
          <w:b/>
          <w:sz w:val="32"/>
          <w:szCs w:val="32"/>
          <w:highlight w:val="none"/>
          <w:lang w:eastAsia="zh-CN"/>
        </w:rPr>
        <w:t xml:space="preserve">“中国医药城大健康产业论坛”策划执行服务项目</w:t>
      </w:r>
      <w:r>
        <w:rPr>
          <w:rFonts w:hint="eastAsia" w:ascii="黑体" w:hAnsi="宋体" w:eastAsia="黑体"/>
          <w:b/>
          <w:sz w:val="32"/>
          <w:szCs w:val="32"/>
          <w:highlight w:val="none"/>
        </w:rPr>
        <w:t xml:space="preserve">合同</w:t>
      </w:r>
      <w:r/>
    </w:p>
    <w:p>
      <w:pPr>
        <w:pStyle w:val="1197"/>
        <w:jc w:val="center"/>
        <w:pageBreakBefore w:val="0"/>
        <w:spacing w:line="360" w:lineRule="auto"/>
        <w:rPr>
          <w:rFonts w:hint="eastAsia" w:ascii="黑体" w:hAnsi="宋体" w:eastAsia="黑体"/>
          <w:b/>
          <w:sz w:val="32"/>
          <w:szCs w:val="32"/>
          <w:highlight w:val="none"/>
          <w:lang w:eastAsia="zh-CN"/>
        </w:rPr>
      </w:pPr>
      <w:r>
        <w:rPr>
          <w:rFonts w:hint="eastAsia" w:ascii="黑体" w:hAnsi="宋体" w:eastAsia="黑体"/>
          <w:b/>
          <w:sz w:val="32"/>
          <w:szCs w:val="32"/>
          <w:highlight w:val="none"/>
          <w:lang w:eastAsia="zh-CN"/>
        </w:rPr>
        <w:t xml:space="preserve">（项目编号：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项目名称：</w:t>
      </w:r>
      <w:r>
        <w:rPr>
          <w:rFonts w:hint="eastAsia" w:ascii="宋体" w:hAnsi="宋体" w:cs="宋体"/>
          <w:szCs w:val="21"/>
          <w:highlight w:val="none"/>
          <w:lang w:eastAsia="zh-CN"/>
        </w:rPr>
        <w:t xml:space="preserve">“中国医药城大健康产业论坛”策划执行服务项目</w:t>
      </w:r>
      <w:r>
        <w:rPr>
          <w:rFonts w:hint="eastAsia" w:ascii="宋体" w:hAnsi="宋体" w:cs="宋体"/>
          <w:szCs w:val="21"/>
          <w:highlight w:val="none"/>
          <w:lang w:val="en-US" w:eastAsia="zh-CN"/>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项目编号：</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甲方</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乙方</w:t>
      </w:r>
      <w:r>
        <w:rPr>
          <w:rFonts w:hint="eastAsia" w:ascii="宋体" w:hAnsi="宋体"/>
          <w:b/>
          <w:bCs/>
          <w:color w:val="000000" w:themeColor="text1"/>
          <w:szCs w:val="21"/>
          <w:highlight w:val="none"/>
          <w:lang w:eastAsia="zh-CN"/>
          <w14:textFill>
            <w14:solidFill>
              <w14:schemeClr w14:val="tx1"/>
            </w14:solidFill>
          </w14:textFill>
        </w:rPr>
        <w:t xml:space="preserve">：</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地址：                                            地址：</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经协商一致</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达成如下采购服务合同</w:t>
      </w:r>
      <w:r>
        <w:rPr>
          <w:rFonts w:hint="eastAsia" w:ascii="宋体" w:hAnsi="宋体"/>
          <w:color w:val="000000" w:themeColor="text1"/>
          <w:szCs w:val="21"/>
          <w:highlight w:val="none"/>
          <w:lang w:eastAsia="zh-CN"/>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一、采购标的</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（一）服务名称：</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r/>
    </w:p>
    <w:p>
      <w:pPr>
        <w:ind w:firstLine="420"/>
        <w:pageBreakBefore w:val="0"/>
        <w:spacing w:line="360" w:lineRule="auto"/>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（一）本合同总价款为人民币（大写）      元整（¥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三、合同履行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本合同项下服务的提供参照采购文件的具体要求履行，甲乙双方通过补充条款进行特殊约定的</w:t>
      </w:r>
      <w:r>
        <w:rPr>
          <w:rFonts w:hint="eastAsia" w:ascii="宋体" w:hAnsi="宋体"/>
          <w:color w:val="000000" w:themeColor="text1"/>
          <w:szCs w:val="21"/>
          <w:highlight w:val="none"/>
          <w:lang w:eastAsia="zh-CN"/>
          <w14:textFill>
            <w14:solidFill>
              <w14:schemeClr w14:val="tx1"/>
            </w14:solidFill>
          </w14:textFill>
        </w:rPr>
        <w:t xml:space="preserve">，从</w:t>
      </w:r>
      <w:r>
        <w:rPr>
          <w:rFonts w:hint="eastAsia" w:ascii="宋体" w:hAnsi="宋体"/>
          <w:color w:val="000000" w:themeColor="text1"/>
          <w:szCs w:val="21"/>
          <w:highlight w:val="none"/>
          <w14:textFill>
            <w14:solidFill>
              <w14:schemeClr w14:val="tx1"/>
            </w14:solidFill>
          </w14:textFill>
        </w:rPr>
        <w:t xml:space="preserve">其约定。</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四、验收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五、合同责任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（一）甲方应当为乙方履行合同提供必要的支持。</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（三）乙方需加强安全操作，如发生安全责任事故，由乙方全权负责。</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（四）乙方在履行合同中产生的一切非因甲方过错导致的损失，均由乙方自行承担责任。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（五）甲乙双方均应指定专人作为本合同履行期间双方之间的联络人，所有一方向相对方正式知会事项的通知到达相对方指定联络人即视为到达对方。</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本项目不收取履约保证金。</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b/>
          <w:bCs/>
          <w:color w:val="000000" w:themeColor="text1"/>
          <w:szCs w:val="21"/>
          <w:highlight w:val="none"/>
          <w:lang w:val="en-US" w:eastAsia="zh-CN"/>
          <w14:textFill>
            <w14:solidFill>
              <w14:schemeClr w14:val="tx1"/>
            </w14:solidFill>
          </w14:textFill>
        </w:rPr>
        <w:t xml:space="preserve">合同付款</w:t>
      </w:r>
      <w:r/>
    </w:p>
    <w:p>
      <w:p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1.本项目合同履约期间按实际完成任务量及供应商成交的总价格结算。采购人</w:t>
      </w:r>
      <w:r>
        <w:rPr>
          <w:rFonts w:hint="eastAsia" w:ascii="宋体" w:hAnsi="宋体" w:cs="宋体"/>
          <w:color w:val="000000"/>
          <w:szCs w:val="21"/>
          <w:highlight w:val="none"/>
          <w:lang w:val="en-US" w:eastAsia="zh-CN"/>
        </w:rPr>
        <w:t xml:space="preserve">根据</w:t>
      </w: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eastAsia="zh-CN"/>
        </w:rPr>
        <w:t xml:space="preserve">实际完成的</w:t>
      </w:r>
      <w:r>
        <w:rPr>
          <w:rFonts w:hint="eastAsia" w:ascii="宋体" w:hAnsi="宋体" w:cs="宋体"/>
          <w:color w:val="000000"/>
          <w:szCs w:val="21"/>
          <w:highlight w:val="none"/>
          <w:lang w:val="en-US" w:eastAsia="zh-CN"/>
        </w:rPr>
        <w:t xml:space="preserve">服务内容</w:t>
      </w:r>
      <w:r>
        <w:rPr>
          <w:rFonts w:hint="eastAsia" w:ascii="宋体" w:hAnsi="宋体" w:cs="宋体"/>
          <w:color w:val="000000"/>
          <w:szCs w:val="21"/>
          <w:highlight w:val="none"/>
        </w:rPr>
        <w:t xml:space="preserve">按阶段支付费用。</w:t>
      </w:r>
      <w:r/>
    </w:p>
    <w:p>
      <w:pPr>
        <w:pStyle w:val="1157"/>
        <w:contextualSpacing/>
        <w:ind w:left="0"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2.供应商结账时需开具正式发票并附合同复印件；发票上标注的名称、账号、开户行应与收款人一致。</w:t>
      </w:r>
      <w:r/>
    </w:p>
    <w:p>
      <w:pPr>
        <w:pStyle w:val="1157"/>
        <w:contextualSpacing/>
        <w:ind w:left="0"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 项目合同签订后，5个工作日内会议主办方向成交单位支付项目合同总金额的30%，即支付     万元；</w:t>
      </w:r>
      <w:r/>
    </w:p>
    <w:p>
      <w:pPr>
        <w:pStyle w:val="1157"/>
        <w:contextualSpacing/>
        <w:ind w:left="0"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大会开幕前5个工作日内，会议主办方向成交单位支付至项目合同总金额的60%，即再支付     万元；</w:t>
      </w:r>
      <w:r/>
    </w:p>
    <w:p>
      <w:pPr>
        <w:pStyle w:val="1157"/>
        <w:contextualSpacing/>
        <w:ind w:left="0"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大会结束后，依据会议总结报告、到会嘉宾和参会人员的考核情况以及合同协议服务费用最终结算申请等财务单据，在会议相关审计完成后10个工作日内，会议主办方向成交单位支付至项目合同总金额的90%，即再支付</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剩余项目合同总金额的10%作为</w:t>
      </w:r>
      <w:r>
        <w:rPr>
          <w:rFonts w:hint="eastAsia" w:ascii="宋体" w:hAnsi="宋体" w:eastAsia="宋体" w:cs="宋体"/>
          <w:color w:val="000000"/>
          <w:szCs w:val="21"/>
          <w:highlight w:val="none"/>
        </w:rPr>
        <w:t xml:space="preserve">尾款，即</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万元，在会议主办方对本次会议进行绩效评价后，按照绩效评价情况进行支付。</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每次付款前，</w:t>
      </w:r>
      <w:r>
        <w:rPr>
          <w:rFonts w:hint="eastAsia" w:ascii="宋体" w:hAnsi="宋体" w:eastAsia="宋体" w:cs="宋体"/>
          <w:color w:val="000000"/>
          <w:szCs w:val="21"/>
          <w:highlight w:val="none"/>
          <w:lang w:eastAsia="zh-CN"/>
        </w:rPr>
        <w:t xml:space="preserve">成交单位</w:t>
      </w:r>
      <w:r>
        <w:rPr>
          <w:rFonts w:hint="eastAsia" w:ascii="宋体" w:hAnsi="宋体" w:eastAsia="宋体" w:cs="宋体"/>
          <w:color w:val="000000"/>
          <w:szCs w:val="21"/>
          <w:highlight w:val="none"/>
        </w:rPr>
        <w:t xml:space="preserve">应向会议主办方提供合法有效的发票，否则会议主办方有权拒绝付款且不承担任何责任。</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付款方式为：银行划拨支付。</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八、保密条款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乙方不得将在履行本合同中知悉的甲方任何信息随意泄露、擅自使用。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九、争议的解决</w:t>
      </w:r>
      <w:r/>
    </w:p>
    <w:p>
      <w:pPr>
        <w:contextualSpacing/>
        <w:ind w:firstLine="420"/>
        <w:pageBreakBefore w:val="0"/>
        <w:spacing w:line="360" w:lineRule="auto"/>
        <w:rPr>
          <w:rFonts w:ascii="宋体" w:hAnsi="宋体"/>
          <w:highlight w:val="none"/>
        </w:rPr>
      </w:pPr>
      <w:r>
        <w:rPr>
          <w:rFonts w:ascii="宋体" w:hAnsi="宋体"/>
          <w:highlight w:val="none"/>
        </w:rPr>
        <w:t xml:space="preserve">1.</w:t>
      </w:r>
      <w:r>
        <w:rPr>
          <w:rFonts w:hint="eastAsia" w:ascii="宋体" w:hAnsi="宋体"/>
          <w:highlight w:val="none"/>
        </w:rPr>
        <w:t xml:space="preserve">因履行本合同引起的或与本合同有关的争议，甲、乙双方应首先通过友好协商解决，如果协商不能解决争议，则采取以下第</w:t>
      </w:r>
      <w:r>
        <w:rPr>
          <w:rFonts w:hint="eastAsia" w:ascii="宋体" w:hAnsi="宋体"/>
          <w:b/>
          <w:highlight w:val="none"/>
        </w:rPr>
        <w:t xml:space="preserve">（</w:t>
      </w:r>
      <w:r>
        <w:rPr>
          <w:rFonts w:hint="eastAsia" w:ascii="宋体" w:hAnsi="宋体"/>
          <w:b/>
          <w:highlight w:val="none"/>
          <w:lang w:val="en-US" w:eastAsia="zh-CN"/>
        </w:rPr>
        <w:t xml:space="preserve">   </w:t>
      </w:r>
      <w:r>
        <w:rPr>
          <w:rFonts w:hint="eastAsia" w:ascii="宋体" w:hAnsi="宋体"/>
          <w:b/>
          <w:highlight w:val="none"/>
        </w:rPr>
        <w:t xml:space="preserve">）</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）向甲方所在地有管辖权的人民法院提起诉讼；</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）向泰州仲裁委员会按其仲裁规则申请仲裁。</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如没有约定，默认采取第</w:t>
      </w:r>
      <w:r>
        <w:rPr>
          <w:rFonts w:ascii="宋体" w:hAnsi="宋体"/>
          <w:highlight w:val="none"/>
        </w:rPr>
        <w:t xml:space="preserve">2</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ascii="宋体" w:hAnsi="宋体"/>
          <w:highlight w:val="none"/>
        </w:rPr>
        <w:t xml:space="preserve">2.</w:t>
      </w:r>
      <w:r>
        <w:rPr>
          <w:rFonts w:hint="eastAsia" w:ascii="宋体" w:hAnsi="宋体"/>
          <w:highlight w:val="none"/>
        </w:rPr>
        <w:t xml:space="preserve">在仲裁期间，本合同应继续履行。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十、合同生效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本合同由甲乙双方签字盖章后生效。</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十一、组成本合同的文件包括：</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1.合同通用条款和专用条款；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2.采购文件和乙方的响应文件；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3.成交通知书；</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4.甲乙双方商定的其他必要文件。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上述合同文件内容互为补充，如有不明确，由甲方负责解释。</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十二、合同备案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陆</w:t>
      </w:r>
      <w:r>
        <w:rPr>
          <w:rFonts w:hint="eastAsia" w:ascii="宋体" w:hAnsi="宋体"/>
          <w:color w:val="000000" w:themeColor="text1"/>
          <w:szCs w:val="21"/>
          <w:highlight w:val="none"/>
          <w14:textFill>
            <w14:solidFill>
              <w14:schemeClr w14:val="tx1"/>
            </w14:solidFill>
          </w14:textFill>
        </w:rPr>
        <w:t xml:space="preserve">份，中文书写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lang w:val="en-US" w:eastAsia="zh-CN"/>
          <w14:textFill>
            <w14:solidFill>
              <w14:schemeClr w14:val="tx1"/>
            </w14:solidFill>
          </w14:textFill>
        </w:rPr>
        <w:t xml:space="preserve">四份</w:t>
      </w:r>
      <w:r>
        <w:rPr>
          <w:rFonts w:hint="eastAsia" w:ascii="宋体" w:hAnsi="宋体"/>
          <w:color w:val="000000" w:themeColor="text1"/>
          <w:szCs w:val="21"/>
          <w:highlight w:val="none"/>
          <w14:textFill>
            <w14:solidFill>
              <w14:schemeClr w14:val="tx1"/>
            </w14:solidFill>
          </w14:textFill>
        </w:rPr>
        <w:t xml:space="preserve">、乙方</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56"/>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156"/>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156"/>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2"/>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以下无正文内容。</w:t>
      </w:r>
      <w:r/>
    </w:p>
    <w:p>
      <w:pPr>
        <w:pStyle w:val="1156"/>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r>
      <w:r/>
    </w:p>
    <w:p>
      <w:pPr>
        <w:pStyle w:val="1156"/>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default" w:ascii="宋体" w:hAnsi="宋体"/>
          <w:color w:val="000000" w:themeColor="text1"/>
          <w:szCs w:val="21"/>
          <w:highlight w:val="none"/>
          <w:lang w:val="en-US" w:eastAsia="zh-CN"/>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        （盖章）                                 乙方：      （盖章）</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法定（授权）代表人：                                   法定（授权）代表人：</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二〇二</w:t>
      </w:r>
      <w:r>
        <w:rPr>
          <w:rFonts w:hint="eastAsia" w:ascii="宋体" w:hAnsi="宋体"/>
          <w:color w:val="000000" w:themeColor="text1"/>
          <w:szCs w:val="21"/>
          <w:highlight w:val="none"/>
          <w:lang w:val="en-US" w:eastAsia="zh-CN"/>
          <w14:textFill>
            <w14:solidFill>
              <w14:schemeClr w14:val="tx1"/>
            </w14:solidFill>
          </w14:textFill>
        </w:rPr>
        <w:t xml:space="preserve">六</w:t>
      </w:r>
      <w:r>
        <w:rPr>
          <w:rFonts w:hint="eastAsia" w:ascii="宋体" w:hAnsi="宋体"/>
          <w:color w:val="000000" w:themeColor="text1"/>
          <w:szCs w:val="21"/>
          <w:highlight w:val="none"/>
          <w:lang w:eastAsia="zh-CN"/>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月    日</w:t>
      </w:r>
      <w:r/>
    </w:p>
    <w:p>
      <w:pPr>
        <w:ind w:right="210" w:firstLine="63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r>
      <w:r/>
    </w:p>
    <w:p>
      <w:pPr>
        <w:ind w:firstLine="420"/>
        <w:jc w:val="center"/>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第四章 </w:t>
      </w:r>
      <w:r>
        <w:rPr>
          <w:rFonts w:hint="eastAsia" w:ascii="宋体" w:hAnsi="宋体" w:eastAsia="宋体" w:cs="宋体"/>
          <w:b/>
          <w:bCs/>
          <w:sz w:val="21"/>
          <w:szCs w:val="21"/>
          <w:highlight w:val="none"/>
          <w:lang w:val="en-US" w:eastAsia="zh-CN"/>
        </w:rPr>
        <w:t xml:space="preserve">项目需求</w:t>
      </w:r>
      <w:bookmarkEnd w:id="60"/>
      <w:r/>
      <w:bookmarkEnd w:id="58"/>
      <w:r/>
      <w:bookmarkEnd w:id="59"/>
      <w:r/>
      <w:r/>
    </w:p>
    <w:p>
      <w:pPr>
        <w:ind w:firstLine="420"/>
        <w:pageBreakBefore w:val="0"/>
        <w:spacing w:line="360" w:lineRule="auto"/>
        <w:rPr>
          <w:rFonts w:hint="eastAsia" w:ascii="宋体" w:hAnsi="宋体" w:eastAsia="宋体" w:cs="宋体"/>
          <w:b/>
          <w:bCs/>
          <w:sz w:val="21"/>
          <w:szCs w:val="21"/>
          <w:highlight w:val="none"/>
          <w:lang w:val="en-US" w:eastAsia="zh-CN"/>
        </w:rPr>
      </w:pPr>
      <w:r/>
      <w:bookmarkStart w:id="61" w:name="_Toc86268903"/>
      <w:r/>
      <w:bookmarkStart w:id="62" w:name="_Toc26554097"/>
      <w:r/>
      <w:bookmarkStart w:id="63" w:name="_Toc23828480"/>
      <w:r/>
      <w:bookmarkStart w:id="64" w:name="_Toc61149622"/>
      <w:r>
        <w:rPr>
          <w:rFonts w:hint="eastAsia" w:ascii="宋体" w:hAnsi="宋体" w:cs="宋体"/>
          <w:b/>
          <w:bCs/>
          <w:sz w:val="21"/>
          <w:szCs w:val="21"/>
          <w:highlight w:val="none"/>
          <w:lang w:val="en-US" w:eastAsia="zh-CN"/>
        </w:rPr>
        <w:t xml:space="preserve">一、</w:t>
      </w:r>
      <w:r>
        <w:rPr>
          <w:rFonts w:hint="eastAsia" w:ascii="宋体" w:hAnsi="宋体" w:eastAsia="宋体" w:cs="宋体"/>
          <w:b/>
          <w:bCs/>
          <w:sz w:val="21"/>
          <w:szCs w:val="21"/>
          <w:highlight w:val="none"/>
          <w:lang w:val="en-US" w:eastAsia="zh-CN"/>
        </w:rPr>
        <w:t xml:space="preserve">项目简介</w:t>
      </w:r>
      <w:r/>
    </w:p>
    <w:p>
      <w:pPr>
        <w:ind w:firstLine="420"/>
        <w:keepLines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1</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eastAsia="zh-CN"/>
        </w:rPr>
        <w:t xml:space="preserve">项目名称：</w:t>
      </w:r>
      <w:r>
        <w:rPr>
          <w:rFonts w:hint="eastAsia" w:ascii="宋体" w:hAnsi="宋体" w:eastAsia="宋体" w:cs="宋体"/>
          <w:sz w:val="21"/>
          <w:szCs w:val="21"/>
          <w:highlight w:val="none"/>
          <w:lang w:eastAsia="zh-CN"/>
        </w:rPr>
        <w:t xml:space="preserve">“中国医药城大健康产业论坛”策划执行服务</w:t>
      </w:r>
      <w:r/>
    </w:p>
    <w:p>
      <w:pPr>
        <w:ind w:firstLine="420"/>
        <w:keepLines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2</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eastAsia="zh-CN"/>
        </w:rPr>
        <w:t xml:space="preserve">地点：</w:t>
      </w:r>
      <w:r>
        <w:rPr>
          <w:rFonts w:hint="eastAsia" w:ascii="宋体" w:hAnsi="宋体" w:eastAsia="宋体" w:cs="宋体"/>
          <w:sz w:val="21"/>
          <w:szCs w:val="21"/>
          <w:highlight w:val="none"/>
          <w:lang w:eastAsia="zh-CN"/>
        </w:rPr>
        <w:t xml:space="preserve">中国医药城会展交易中心</w:t>
      </w:r>
      <w:r/>
    </w:p>
    <w:p>
      <w:pPr>
        <w:ind w:firstLine="420"/>
        <w:pageBreakBefore w:val="0"/>
        <w:spacing w:line="360" w:lineRule="auto"/>
        <w:shd w:val="clear" w:color="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3</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eastAsia="zh-CN"/>
        </w:rPr>
        <w:t xml:space="preserve">时间：</w:t>
      </w:r>
      <w:r>
        <w:rPr>
          <w:rFonts w:hint="eastAsia" w:ascii="宋体" w:hAnsi="宋体" w:eastAsia="宋体" w:cs="宋体"/>
          <w:sz w:val="21"/>
          <w:szCs w:val="21"/>
          <w:highlight w:val="none"/>
          <w:lang w:val="en-US" w:eastAsia="zh-CN"/>
        </w:rPr>
        <w:t xml:space="preserve">2026年11月19日—21日（星期四至星期六）</w:t>
      </w:r>
      <w:r>
        <w:rPr>
          <w:rFonts w:hint="eastAsia" w:ascii="宋体" w:hAnsi="宋体" w:eastAsia="宋体" w:cs="宋体"/>
          <w:sz w:val="21"/>
          <w:szCs w:val="21"/>
          <w:highlight w:val="none"/>
          <w:lang w:eastAsia="zh-CN"/>
        </w:rPr>
        <w:t xml:space="preserve">。</w:t>
      </w:r>
      <w:r/>
    </w:p>
    <w:p>
      <w:pPr>
        <w:numPr>
          <w:ilvl w:val="0"/>
          <w:numId w:val="0"/>
        </w:numPr>
        <w:jc w:val="both"/>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lang w:val="en-US" w:eastAsia="zh-CN"/>
        </w:rPr>
        <w:t xml:space="preserve"> 4.项目概况：</w:t>
      </w:r>
      <w:r/>
    </w:p>
    <w:p>
      <w:pPr>
        <w:ind w:firstLine="42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shd w:val="clear" w:color="auto"/>
          <w:lang w:val="en-US" w:eastAsia="zh-CN"/>
        </w:rPr>
        <w:t xml:space="preserve">为深入贯彻落实“健康优先发展战略”，落实《省委省政府关于支持泰州大健康产业高质量发展的意见》（苏发〔2022〕32号）决策部署，纵深推进“健康中国2030”规划纲要实施，落实江苏省首批未来产业先行集聚发展试点（合成生物）建设，抢抓“十五五”开局机遇，争取实现更高质量的战略承接与落地，聚力推动合成生物制造大健康领域科技创新成果转化与产业化进程，进一步做大做强泰州医药健康产业，全力打造具有影响</w:t>
      </w:r>
      <w:r>
        <w:rPr>
          <w:rFonts w:hint="eastAsia" w:ascii="宋体" w:hAnsi="宋体" w:eastAsia="宋体" w:cs="宋体"/>
          <w:sz w:val="21"/>
          <w:szCs w:val="21"/>
          <w:highlight w:val="none"/>
          <w:lang w:val="en-US" w:eastAsia="zh-CN"/>
        </w:rPr>
        <w:t xml:space="preserve">力的“中国医药城”，精准把握新时代医药行业发展新趋势，立足泰州大健康产业特色优势，聚焦医药健康创新成果产业</w:t>
      </w:r>
      <w:r>
        <w:rPr>
          <w:rFonts w:hint="eastAsia" w:ascii="宋体" w:hAnsi="宋体" w:eastAsia="宋体" w:cs="宋体"/>
          <w:sz w:val="21"/>
          <w:szCs w:val="21"/>
          <w:highlight w:val="none"/>
          <w:lang w:val="en-US" w:eastAsia="zh-CN"/>
        </w:rPr>
        <w:t xml:space="preserve">化方向，拟联合知名行业协会、领军企业、权威机构及专家学者等，按照市场化、专业化、国际化、规范化的办会目标，围绕医药健康产业政策导向、前沿趋势、技术突破、成果转化与市场机遇等热点议题展开深入研讨，推动政、产、学、研、金、服、用多方力量协同联动，共同探索医药健康产业创新与可持续发展路径，搭建“政产学研金服用”高效对接平台，拓展合作渠道、促进战略合作，加速科技成果转化与产业升级，持续提升中国医药城品牌影响力，吸引更多高端医药创新资源向中国医药城集聚，将本次活动打造成为具有显著行业影响力与引领性的医药健康产业盛会。</w:t>
      </w:r>
      <w:r/>
    </w:p>
    <w:p>
      <w:pPr>
        <w:ind w:firstLine="42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sz w:val="21"/>
          <w:szCs w:val="21"/>
          <w:highlight w:val="none"/>
          <w:lang w:eastAsia="zh-CN"/>
        </w:rPr>
        <w:t xml:space="preserve">由泰州市人民政府主办的中国医药城大健康产业论坛，将邀请学术界和产业界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领军人物深度研讨</w:t>
      </w:r>
      <w:r>
        <w:rPr>
          <w:rFonts w:hint="eastAsia" w:ascii="宋体" w:hAnsi="宋体" w:eastAsia="宋体" w:cs="宋体"/>
          <w:sz w:val="21"/>
          <w:szCs w:val="21"/>
          <w:highlight w:val="none"/>
          <w:lang w:val="en-US" w:eastAsia="zh-CN"/>
        </w:rPr>
        <w:t xml:space="preserve">合成生物制造的政策环境</w:t>
      </w:r>
      <w:r>
        <w:rPr>
          <w:rFonts w:hint="eastAsia" w:ascii="宋体" w:hAnsi="宋体" w:eastAsia="宋体" w:cs="宋体"/>
          <w:sz w:val="21"/>
          <w:szCs w:val="21"/>
          <w:highlight w:val="none"/>
          <w:lang w:val="en-US" w:eastAsia="zh-CN"/>
        </w:rPr>
        <w:t xml:space="preserve">、发展趋势、技术创新和市场前景，探索产业创新发展路径，汇聚高端智力资源，深化产融合作，加快科技成果转化，推动产业升级与可持续发展，助力泰州大健康产业高质量发展，培育发展新动能。</w:t>
      </w:r>
      <w:r>
        <w:rPr>
          <w:rFonts w:hint="eastAsia" w:ascii="宋体" w:hAnsi="宋体" w:eastAsia="宋体" w:cs="宋体"/>
          <w:sz w:val="21"/>
          <w:szCs w:val="21"/>
          <w:highlight w:val="none"/>
          <w:lang w:eastAsia="zh-CN"/>
        </w:rPr>
        <w:t xml:space="preserve">期间，</w:t>
      </w:r>
      <w:r>
        <w:rPr>
          <w:rFonts w:hint="eastAsia" w:ascii="宋体" w:hAnsi="宋体" w:eastAsia="宋体" w:cs="宋体"/>
          <w:b w:val="0"/>
          <w:bCs w:val="0"/>
          <w:sz w:val="21"/>
          <w:szCs w:val="21"/>
          <w:highlight w:val="none"/>
          <w:lang w:eastAsia="zh-CN"/>
        </w:rPr>
        <w:t xml:space="preserve">将举办“开幕式+主旨报告”</w:t>
      </w:r>
      <w:r>
        <w:rPr>
          <w:rFonts w:hint="eastAsia" w:ascii="宋体" w:hAnsi="宋体" w:eastAsia="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eastAsia="zh-CN"/>
        </w:rPr>
        <w:t xml:space="preserve">、创新生态矩阵活动（</w:t>
      </w:r>
      <w:r>
        <w:rPr>
          <w:rFonts w:hint="eastAsia" w:ascii="宋体" w:hAnsi="宋体" w:eastAsia="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val="en-US" w:eastAsia="zh-CN"/>
        </w:rPr>
        <w:t xml:space="preserve">版块1 </w:t>
      </w:r>
      <w:r>
        <w:rPr>
          <w:rFonts w:hint="eastAsia" w:ascii="宋体" w:hAnsi="宋体" w:eastAsia="宋体" w:cs="宋体"/>
          <w:b w:val="0"/>
          <w:bCs w:val="0"/>
          <w:sz w:val="21"/>
          <w:szCs w:val="21"/>
          <w:highlight w:val="none"/>
          <w:lang w:eastAsia="zh-CN"/>
        </w:rPr>
        <w:t xml:space="preserve">疫苗创新研发与产业化专题（拟）、</w:t>
      </w:r>
      <w:r>
        <w:rPr>
          <w:rFonts w:hint="eastAsia" w:ascii="宋体" w:hAnsi="宋体" w:eastAsia="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val="en-US" w:eastAsia="zh-CN"/>
        </w:rPr>
        <w:t xml:space="preserve">版块2 </w:t>
      </w:r>
      <w:r>
        <w:rPr>
          <w:rFonts w:hint="eastAsia" w:ascii="宋体" w:hAnsi="宋体" w:eastAsia="宋体" w:cs="宋体"/>
          <w:b w:val="0"/>
          <w:bCs w:val="0"/>
          <w:sz w:val="21"/>
          <w:szCs w:val="21"/>
          <w:highlight w:val="none"/>
          <w:lang w:eastAsia="zh-CN"/>
        </w:rPr>
        <w:t xml:space="preserve">抗体研发创新与产业化专题（拟）、</w:t>
      </w:r>
      <w:r>
        <w:rPr>
          <w:rFonts w:hint="eastAsia" w:ascii="宋体" w:hAnsi="宋体" w:eastAsia="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val="en-US" w:eastAsia="zh-CN"/>
        </w:rPr>
        <w:t xml:space="preserve">版块3 </w:t>
      </w:r>
      <w:r>
        <w:rPr>
          <w:rFonts w:hint="eastAsia" w:ascii="宋体" w:hAnsi="宋体" w:eastAsia="宋体" w:cs="宋体"/>
          <w:b w:val="0"/>
          <w:bCs w:val="0"/>
          <w:sz w:val="21"/>
          <w:szCs w:val="21"/>
          <w:highlight w:val="none"/>
          <w:lang w:eastAsia="zh-CN"/>
        </w:rPr>
        <w:t xml:space="preserve">合成生物学与兽药创新发展专题（拟）、</w:t>
      </w:r>
      <w:r>
        <w:rPr>
          <w:rFonts w:hint="eastAsia" w:ascii="宋体" w:hAnsi="宋体" w:eastAsia="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val="en-US" w:eastAsia="zh-CN"/>
        </w:rPr>
        <w:t xml:space="preserve">版块4 </w:t>
      </w:r>
      <w:r>
        <w:rPr>
          <w:rFonts w:hint="eastAsia" w:ascii="宋体" w:hAnsi="宋体" w:eastAsia="宋体" w:cs="宋体"/>
          <w:b w:val="0"/>
          <w:bCs w:val="0"/>
          <w:sz w:val="21"/>
          <w:szCs w:val="21"/>
          <w:highlight w:val="none"/>
          <w:lang w:eastAsia="zh-CN"/>
        </w:rPr>
        <w:t xml:space="preserve">精准诊断与诊断试剂创新专题（拟）、</w:t>
      </w:r>
      <w:r>
        <w:rPr>
          <w:rFonts w:hint="eastAsia" w:ascii="宋体" w:hAnsi="宋体" w:eastAsia="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val="en-US" w:eastAsia="zh-CN"/>
        </w:rPr>
        <w:t xml:space="preserve">版块5 </w:t>
      </w:r>
      <w:r>
        <w:rPr>
          <w:rFonts w:hint="eastAsia" w:ascii="宋体" w:hAnsi="宋体" w:eastAsia="宋体" w:cs="宋体"/>
          <w:b w:val="0"/>
          <w:bCs w:val="0"/>
          <w:sz w:val="21"/>
          <w:szCs w:val="21"/>
          <w:highlight w:val="none"/>
          <w:lang w:eastAsia="zh-CN"/>
        </w:rPr>
        <w:t xml:space="preserve">合成生物学与医药创新专题（拟）、</w:t>
      </w:r>
      <w:r>
        <w:rPr>
          <w:rFonts w:hint="eastAsia" w:ascii="宋体" w:hAnsi="宋体" w:eastAsia="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val="en-US" w:eastAsia="zh-CN"/>
        </w:rPr>
        <w:t xml:space="preserve">版块6 </w:t>
      </w:r>
      <w:r>
        <w:rPr>
          <w:rFonts w:hint="eastAsia" w:ascii="宋体" w:hAnsi="宋体" w:eastAsia="宋体" w:cs="宋体"/>
          <w:b w:val="0"/>
          <w:bCs w:val="0"/>
          <w:sz w:val="21"/>
          <w:szCs w:val="21"/>
          <w:highlight w:val="none"/>
          <w:lang w:eastAsia="zh-CN"/>
        </w:rPr>
        <w:t xml:space="preserve">前沿技术与未来产业专题（拟）、</w:t>
      </w:r>
      <w:r>
        <w:rPr>
          <w:rFonts w:hint="eastAsia" w:ascii="宋体" w:hAnsi="宋体" w:eastAsia="宋体" w:cs="宋体"/>
          <w:b w:val="0"/>
          <w:bCs w:val="0"/>
          <w:sz w:val="21"/>
          <w:szCs w:val="21"/>
          <w:highlight w:val="none"/>
          <w:lang w:val="en-US" w:eastAsia="zh-CN"/>
        </w:rPr>
        <w:t xml:space="preserve">1场</w:t>
      </w:r>
      <w:r>
        <w:rPr>
          <w:rFonts w:hint="eastAsia" w:ascii="宋体" w:hAnsi="宋体" w:eastAsia="宋体" w:cs="宋体"/>
          <w:b w:val="0"/>
          <w:bCs w:val="0"/>
          <w:sz w:val="21"/>
          <w:szCs w:val="21"/>
          <w:highlight w:val="none"/>
          <w:lang w:eastAsia="zh-CN"/>
        </w:rPr>
        <w:t xml:space="preserve">常态化活动（省部共同推进泰州医药高新区建设联席会议第十五次会议）。</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根据会议主办方要求，供应商须按本项目“主要服务内容”条款，完成上述全部论坛活动的策划、落地及全过程会务协调保障工作。</w:t>
      </w:r>
      <w:r/>
    </w:p>
    <w:p>
      <w:pPr>
        <w:ind w:firstLine="422"/>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二、服务内容</w:t>
      </w:r>
      <w:r/>
    </w:p>
    <w:p>
      <w:pPr>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1.活动时间</w:t>
      </w:r>
      <w:r/>
    </w:p>
    <w:p>
      <w:pPr>
        <w:ind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lang w:val="en-US" w:eastAsia="zh-CN"/>
        </w:rPr>
        <w:t xml:space="preserve">时间：2026年11月19日—21日（星期四至星期</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w:t>
      </w:r>
      <w:r/>
    </w:p>
    <w:p>
      <w:pPr>
        <w:ind w:firstLine="422"/>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2.活动地点</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地点：中国医药城会展交易中心。中国医药城会展交易中心配置多规格会议室，含会议中心（一）、国际会议中心等多个大中小型分会场，可满足开幕式、主旨报告、</w:t>
      </w:r>
      <w:r>
        <w:rPr>
          <w:rFonts w:hint="eastAsia" w:ascii="宋体" w:hAnsi="宋体" w:eastAsia="宋体" w:cs="宋体"/>
          <w:sz w:val="21"/>
          <w:szCs w:val="21"/>
          <w:highlight w:val="none"/>
          <w:lang w:eastAsia="zh-CN"/>
        </w:rPr>
        <w:t xml:space="preserve">创新生态矩阵</w:t>
      </w:r>
      <w:r>
        <w:rPr>
          <w:rFonts w:hint="eastAsia" w:ascii="宋体" w:hAnsi="宋体" w:eastAsia="宋体" w:cs="宋体"/>
          <w:sz w:val="21"/>
          <w:szCs w:val="21"/>
          <w:highlight w:val="none"/>
          <w:lang w:val="en-US" w:eastAsia="zh-CN"/>
        </w:rPr>
        <w:t xml:space="preserve">6场专题活动、联席会议等</w:t>
      </w:r>
      <w:r>
        <w:rPr>
          <w:rFonts w:hint="eastAsia" w:ascii="宋体" w:hAnsi="宋体" w:eastAsia="宋体" w:cs="宋体"/>
          <w:sz w:val="21"/>
          <w:szCs w:val="21"/>
          <w:highlight w:val="none"/>
          <w:lang w:val="en-US" w:eastAsia="zh-CN"/>
        </w:rPr>
        <w:t xml:space="preserve">多场次</w:t>
      </w:r>
      <w:r>
        <w:rPr>
          <w:rFonts w:hint="eastAsia" w:ascii="宋体" w:hAnsi="宋体" w:cs="宋体"/>
          <w:sz w:val="21"/>
          <w:szCs w:val="21"/>
          <w:highlight w:val="none"/>
          <w:lang w:val="en-US" w:eastAsia="zh-CN"/>
        </w:rPr>
        <w:t xml:space="preserve">活动</w:t>
      </w:r>
      <w:r>
        <w:rPr>
          <w:rFonts w:hint="eastAsia" w:ascii="宋体" w:hAnsi="宋体" w:cs="宋体"/>
          <w:sz w:val="21"/>
          <w:szCs w:val="21"/>
          <w:highlight w:val="none"/>
          <w:lang w:val="en-US" w:eastAsia="zh-CN"/>
        </w:rPr>
        <w:t xml:space="preserve">并行</w:t>
      </w:r>
      <w:r>
        <w:rPr>
          <w:rFonts w:hint="eastAsia" w:ascii="宋体" w:hAnsi="宋体" w:eastAsia="宋体" w:cs="宋体"/>
          <w:sz w:val="21"/>
          <w:szCs w:val="21"/>
          <w:highlight w:val="none"/>
          <w:lang w:val="en-US" w:eastAsia="zh-CN"/>
        </w:rPr>
        <w:t xml:space="preserve">开展。</w:t>
      </w:r>
      <w:r/>
    </w:p>
    <w:p>
      <w:pPr>
        <w:ind w:firstLine="420"/>
        <w:pageBreakBefore w:val="0"/>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3.活动构成</w:t>
      </w:r>
      <w:r>
        <w:rPr>
          <w:rFonts w:hint="eastAsia" w:ascii="宋体" w:hAnsi="宋体" w:eastAsia="宋体" w:cs="宋体"/>
          <w:b/>
          <w:bCs/>
          <w:sz w:val="21"/>
          <w:szCs w:val="21"/>
          <w:highlight w:val="none"/>
          <w:lang w:eastAsia="zh-CN"/>
        </w:rPr>
        <w:t xml:space="preserve">：</w:t>
      </w:r>
      <w:r/>
    </w:p>
    <w:p>
      <w:pPr>
        <w:ind w:firstLine="42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b/>
          <w:bCs/>
          <w:sz w:val="21"/>
          <w:szCs w:val="21"/>
          <w:highlight w:val="none"/>
          <w:lang w:eastAsia="zh-CN"/>
        </w:rPr>
        <w:t xml:space="preserve">开幕式+主旨报告</w:t>
      </w:r>
      <w:r>
        <w:rPr>
          <w:rFonts w:hint="eastAsia" w:ascii="宋体" w:hAnsi="宋体" w:eastAsia="宋体" w:cs="宋体"/>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11月20日上午，</w:t>
      </w:r>
      <w:r>
        <w:rPr>
          <w:rFonts w:hint="eastAsia" w:ascii="宋体" w:hAnsi="宋体" w:eastAsia="宋体" w:cs="宋体"/>
          <w:b/>
          <w:bCs/>
          <w:color w:val="auto"/>
          <w:sz w:val="21"/>
          <w:szCs w:val="21"/>
          <w:highlight w:val="none"/>
          <w:lang w:val="en-US" w:eastAsia="zh-CN"/>
        </w:rPr>
        <w:t xml:space="preserve">时间半天；</w:t>
      </w:r>
      <w:r/>
    </w:p>
    <w:p>
      <w:pPr>
        <w:pStyle w:val="1156"/>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创新生态矩阵活动设6</w:t>
      </w:r>
      <w:r>
        <w:rPr>
          <w:rFonts w:hint="eastAsia" w:ascii="宋体" w:hAnsi="宋体" w:eastAsia="宋体" w:cs="宋体"/>
          <w:sz w:val="21"/>
          <w:szCs w:val="21"/>
          <w:highlight w:val="none"/>
          <w:lang w:val="en-US" w:eastAsia="zh-CN"/>
        </w:rPr>
        <w:t xml:space="preserve">大</w:t>
      </w:r>
      <w:r>
        <w:rPr>
          <w:rFonts w:hint="eastAsia" w:ascii="宋体" w:hAnsi="宋体" w:eastAsia="宋体" w:cs="宋体"/>
          <w:sz w:val="21"/>
          <w:szCs w:val="21"/>
          <w:highlight w:val="none"/>
          <w:lang w:eastAsia="zh-CN"/>
        </w:rPr>
        <w:t xml:space="preserve">版块</w:t>
      </w:r>
      <w:r>
        <w:rPr>
          <w:rFonts w:hint="eastAsia" w:ascii="宋体" w:hAnsi="宋体" w:eastAsia="宋体" w:cs="宋体"/>
          <w:sz w:val="21"/>
          <w:szCs w:val="21"/>
          <w:highlight w:val="none"/>
          <w:lang w:val="en-US" w:eastAsia="zh-CN"/>
        </w:rPr>
        <w:t xml:space="preserve">专题活动</w:t>
      </w:r>
      <w:r>
        <w:rPr>
          <w:rFonts w:hint="eastAsia" w:ascii="宋体" w:hAnsi="宋体" w:eastAsia="宋体" w:cs="宋体"/>
          <w:sz w:val="21"/>
          <w:szCs w:val="21"/>
          <w:highlight w:val="none"/>
          <w:lang w:eastAsia="zh-CN"/>
        </w:rPr>
        <w:t xml:space="preserve">：</w:t>
      </w:r>
      <w:r/>
    </w:p>
    <w:p>
      <w:pPr>
        <w:ind w:left="210"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版块1：疫苗创新研发与产业化专题</w:t>
      </w:r>
      <w:r>
        <w:rPr>
          <w:rFonts w:hint="eastAsia" w:ascii="宋体" w:hAnsi="宋体" w:eastAsia="宋体" w:cs="宋体"/>
          <w:sz w:val="21"/>
          <w:szCs w:val="21"/>
          <w:highlight w:val="none"/>
          <w:lang w:eastAsia="zh-CN"/>
        </w:rPr>
        <w:t xml:space="preserve">（拟）</w:t>
      </w:r>
      <w:r/>
    </w:p>
    <w:p>
      <w:pPr>
        <w:ind w:left="210"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版块2：抗体研发创新与产业化专题</w:t>
      </w:r>
      <w:r>
        <w:rPr>
          <w:rFonts w:hint="eastAsia" w:ascii="宋体" w:hAnsi="宋体" w:eastAsia="宋体" w:cs="宋体"/>
          <w:sz w:val="21"/>
          <w:szCs w:val="21"/>
          <w:highlight w:val="none"/>
          <w:lang w:eastAsia="zh-CN"/>
        </w:rPr>
        <w:t xml:space="preserve">（拟）</w:t>
      </w:r>
      <w:r/>
    </w:p>
    <w:p>
      <w:pPr>
        <w:ind w:left="210"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版块3：合成生物学与兽药创新发展专题</w:t>
      </w:r>
      <w:r>
        <w:rPr>
          <w:rFonts w:hint="eastAsia" w:ascii="宋体" w:hAnsi="宋体" w:eastAsia="宋体" w:cs="宋体"/>
          <w:sz w:val="21"/>
          <w:szCs w:val="21"/>
          <w:highlight w:val="none"/>
          <w:lang w:eastAsia="zh-CN"/>
        </w:rPr>
        <w:t xml:space="preserve">（拟）</w:t>
      </w:r>
      <w:r/>
    </w:p>
    <w:p>
      <w:pPr>
        <w:ind w:left="210"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版块4：精准诊断与诊断试剂创新专题</w:t>
      </w:r>
      <w:r>
        <w:rPr>
          <w:rFonts w:hint="eastAsia" w:ascii="宋体" w:hAnsi="宋体" w:eastAsia="宋体" w:cs="宋体"/>
          <w:sz w:val="21"/>
          <w:szCs w:val="21"/>
          <w:highlight w:val="none"/>
          <w:lang w:eastAsia="zh-CN"/>
        </w:rPr>
        <w:t xml:space="preserve">（拟）</w:t>
      </w:r>
      <w:r/>
    </w:p>
    <w:p>
      <w:pPr>
        <w:ind w:left="210"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版块5：合成生物学与医药创新专题</w:t>
      </w:r>
      <w:r>
        <w:rPr>
          <w:rFonts w:hint="eastAsia" w:ascii="宋体" w:hAnsi="宋体" w:eastAsia="宋体" w:cs="宋体"/>
          <w:sz w:val="21"/>
          <w:szCs w:val="21"/>
          <w:highlight w:val="none"/>
          <w:lang w:eastAsia="zh-CN"/>
        </w:rPr>
        <w:t xml:space="preserve">（拟）</w:t>
      </w:r>
      <w:r/>
    </w:p>
    <w:p>
      <w:pPr>
        <w:ind w:left="210"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版块6：前沿技术与未来产业专题</w:t>
      </w:r>
      <w:r>
        <w:rPr>
          <w:rFonts w:hint="eastAsia" w:ascii="宋体" w:hAnsi="宋体" w:eastAsia="宋体" w:cs="宋体"/>
          <w:sz w:val="21"/>
          <w:szCs w:val="21"/>
          <w:highlight w:val="none"/>
          <w:lang w:eastAsia="zh-CN"/>
        </w:rPr>
        <w:t xml:space="preserve">（拟）</w:t>
      </w:r>
      <w:r/>
    </w:p>
    <w:p>
      <w:pPr>
        <w:pStyle w:val="1156"/>
        <w:ind w:firstLine="843"/>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每场活动时间一天半；</w:t>
      </w:r>
      <w:r/>
    </w:p>
    <w:p>
      <w:pPr>
        <w:ind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lang w:val="en-US" w:eastAsia="zh-CN"/>
        </w:rPr>
        <w:t xml:space="preserve">（3）常态化活动（</w:t>
      </w:r>
      <w:r>
        <w:rPr>
          <w:rFonts w:hint="eastAsia" w:ascii="宋体" w:hAnsi="宋体" w:eastAsia="宋体" w:cs="宋体"/>
          <w:sz w:val="21"/>
          <w:szCs w:val="21"/>
          <w:highlight w:val="none"/>
          <w:lang w:eastAsia="zh-CN"/>
        </w:rPr>
        <w:t xml:space="preserve">省部共同推进泰州医药高新区建设联席会议第十</w:t>
      </w: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lang w:eastAsia="zh-CN"/>
        </w:rPr>
        <w:t xml:space="preserve">次会议</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时间待定。</w:t>
      </w:r>
      <w:r/>
    </w:p>
    <w:p>
      <w:pPr>
        <w:numPr>
          <w:ilvl w:val="0"/>
          <w:numId w:val="0"/>
        </w:numPr>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4.论坛规模要求</w:t>
      </w:r>
      <w:r/>
    </w:p>
    <w:p>
      <w:pPr>
        <w:numPr>
          <w:ilvl w:val="0"/>
          <w:numId w:val="0"/>
        </w:num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开幕式+主旨报告</w:t>
      </w:r>
      <w:r>
        <w:rPr>
          <w:rFonts w:hint="eastAsia" w:ascii="宋体" w:hAnsi="宋体" w:eastAsia="宋体" w:cs="宋体"/>
          <w:sz w:val="21"/>
          <w:szCs w:val="21"/>
          <w:highlight w:val="none"/>
          <w:lang w:val="en-US" w:eastAsia="zh-CN"/>
        </w:rPr>
        <w:t xml:space="preserve">≥1500人；</w:t>
      </w:r>
      <w:r/>
    </w:p>
    <w:p>
      <w:pPr>
        <w:numPr>
          <w:ilvl w:val="0"/>
          <w:numId w:val="0"/>
        </w:num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（2）省部共建联席会议≥20人；</w:t>
      </w:r>
      <w:r/>
    </w:p>
    <w:p>
      <w:pPr>
        <w:numPr>
          <w:ilvl w:val="0"/>
          <w:numId w:val="0"/>
        </w:num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（3）每个专题活动≥150人。</w:t>
      </w:r>
      <w:r/>
    </w:p>
    <w:p>
      <w:pPr>
        <w:pStyle w:val="1156"/>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注：最终以实际参会人数为准。</w:t>
      </w:r>
      <w:r/>
    </w:p>
    <w:p>
      <w:pPr>
        <w:numPr>
          <w:ilvl w:val="0"/>
          <w:numId w:val="0"/>
        </w:numPr>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5.主要服务内容：</w:t>
      </w:r>
      <w:r/>
    </w:p>
    <w:p>
      <w:pPr>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根据会议主办方要求，供应商须做好中国医药城大健康产业论坛全程各项活动的具体策划与执行工作，具体内容包括但不限于：</w:t>
      </w:r>
      <w:r>
        <w:rPr>
          <w:rFonts w:hint="eastAsia" w:ascii="宋体" w:hAnsi="宋体" w:cs="宋体"/>
          <w:sz w:val="21"/>
          <w:szCs w:val="21"/>
          <w:highlight w:val="none"/>
          <w:lang w:eastAsia="zh-CN"/>
        </w:rPr>
        <w:t xml:space="preserve">活动</w:t>
      </w:r>
      <w:r>
        <w:rPr>
          <w:rFonts w:hint="eastAsia" w:ascii="宋体" w:hAnsi="宋体" w:eastAsia="宋体" w:cs="宋体"/>
          <w:sz w:val="21"/>
          <w:szCs w:val="21"/>
          <w:highlight w:val="none"/>
          <w:lang w:val="en-US" w:eastAsia="zh-CN"/>
        </w:rPr>
        <w:t xml:space="preserve">整体</w:t>
      </w:r>
      <w:r>
        <w:rPr>
          <w:rFonts w:hint="eastAsia" w:ascii="宋体" w:hAnsi="宋体" w:eastAsia="宋体" w:cs="宋体"/>
          <w:sz w:val="21"/>
          <w:szCs w:val="21"/>
          <w:highlight w:val="none"/>
          <w:lang w:eastAsia="zh-CN"/>
        </w:rPr>
        <w:t xml:space="preserve">策划、</w:t>
      </w:r>
      <w:r>
        <w:rPr>
          <w:rFonts w:hint="eastAsia" w:ascii="宋体" w:hAnsi="宋体" w:eastAsia="宋体" w:cs="宋体"/>
          <w:sz w:val="21"/>
          <w:szCs w:val="21"/>
          <w:highlight w:val="none"/>
          <w:lang w:val="en-US" w:eastAsia="zh-CN"/>
        </w:rPr>
        <w:t xml:space="preserve">视觉设计、签到注册、</w:t>
      </w:r>
      <w:r>
        <w:rPr>
          <w:rFonts w:hint="eastAsia" w:ascii="宋体" w:hAnsi="宋体" w:eastAsia="宋体" w:cs="宋体"/>
          <w:sz w:val="21"/>
          <w:szCs w:val="21"/>
          <w:highlight w:val="none"/>
          <w:lang w:eastAsia="zh-CN"/>
        </w:rPr>
        <w:t xml:space="preserve">活动推广、会务组织、会务执行、嘉宾邀请、</w:t>
      </w:r>
      <w:r>
        <w:rPr>
          <w:rFonts w:hint="eastAsia" w:ascii="宋体" w:hAnsi="宋体" w:eastAsia="宋体" w:cs="宋体"/>
          <w:sz w:val="21"/>
          <w:szCs w:val="21"/>
          <w:highlight w:val="none"/>
          <w:lang w:val="en-US" w:eastAsia="zh-CN"/>
        </w:rPr>
        <w:t xml:space="preserve">成果展示、</w:t>
      </w:r>
      <w:r>
        <w:rPr>
          <w:rFonts w:hint="eastAsia" w:ascii="宋体" w:hAnsi="宋体" w:eastAsia="宋体" w:cs="宋体"/>
          <w:sz w:val="21"/>
          <w:szCs w:val="21"/>
          <w:highlight w:val="none"/>
          <w:lang w:eastAsia="zh-CN"/>
        </w:rPr>
        <w:t xml:space="preserve">摄影摄像、会场搭建和服务（</w:t>
      </w:r>
      <w:r>
        <w:rPr>
          <w:rFonts w:hint="eastAsia" w:ascii="宋体" w:hAnsi="宋体" w:eastAsia="宋体" w:cs="宋体"/>
          <w:sz w:val="21"/>
          <w:szCs w:val="21"/>
          <w:highlight w:val="none"/>
          <w:lang w:val="en-US" w:eastAsia="zh-CN"/>
        </w:rPr>
        <w:t xml:space="preserve">包括主会场及分会议室的规划、场馆室内外的氛围布置等）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重要嘉宾及演讲嘉宾的交通、住宿、餐饮、接送等</w:t>
      </w:r>
      <w:r>
        <w:rPr>
          <w:rFonts w:hint="eastAsia" w:ascii="宋体" w:hAnsi="宋体" w:eastAsia="宋体" w:cs="宋体"/>
          <w:sz w:val="21"/>
          <w:szCs w:val="21"/>
          <w:highlight w:val="none"/>
          <w:lang w:eastAsia="zh-CN"/>
        </w:rPr>
        <w:t xml:space="preserve">接待保障</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lang w:eastAsia="zh-CN"/>
        </w:rPr>
        <w:t xml:space="preserve">宣传</w:t>
      </w:r>
      <w:r>
        <w:rPr>
          <w:rFonts w:hint="eastAsia" w:ascii="宋体" w:hAnsi="宋体" w:eastAsia="宋体" w:cs="宋体"/>
          <w:sz w:val="21"/>
          <w:szCs w:val="21"/>
          <w:highlight w:val="none"/>
          <w:lang w:val="en-US" w:eastAsia="zh-CN"/>
        </w:rPr>
        <w:t xml:space="preserve">报道</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印刷及</w:t>
      </w:r>
      <w:r>
        <w:rPr>
          <w:rFonts w:hint="eastAsia" w:ascii="宋体" w:hAnsi="宋体" w:eastAsia="宋体" w:cs="宋体"/>
          <w:sz w:val="21"/>
          <w:szCs w:val="21"/>
          <w:highlight w:val="none"/>
          <w:lang w:eastAsia="zh-CN"/>
        </w:rPr>
        <w:t xml:space="preserve">物料保障，以及礼仪、速记、</w:t>
      </w:r>
      <w:r>
        <w:rPr>
          <w:rFonts w:hint="eastAsia" w:ascii="宋体" w:hAnsi="宋体" w:eastAsia="宋体" w:cs="宋体"/>
          <w:sz w:val="21"/>
          <w:szCs w:val="21"/>
          <w:highlight w:val="none"/>
          <w:lang w:val="en-US" w:eastAsia="zh-CN"/>
        </w:rPr>
        <w:t xml:space="preserve">直播</w:t>
      </w:r>
      <w:r>
        <w:rPr>
          <w:rFonts w:hint="eastAsia" w:ascii="宋体" w:hAnsi="宋体" w:eastAsia="宋体" w:cs="宋体"/>
          <w:sz w:val="21"/>
          <w:szCs w:val="21"/>
          <w:highlight w:val="none"/>
          <w:lang w:eastAsia="zh-CN"/>
        </w:rPr>
        <w:t xml:space="preserve">等相关会议协调保障工作。</w:t>
      </w:r>
      <w:r/>
    </w:p>
    <w:p>
      <w:pPr>
        <w:ind w:firstLine="422"/>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6.服务要求</w:t>
      </w:r>
      <w:r/>
    </w:p>
    <w:p>
      <w:pPr>
        <w:ind w:firstLine="42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US" w:eastAsia="zh-CN"/>
        </w:rPr>
        <w:t xml:space="preserve">（1）负责此次活动的策划、组织及现场执行工作，</w:t>
      </w:r>
      <w:r>
        <w:rPr>
          <w:rFonts w:hint="eastAsia" w:ascii="宋体" w:hAnsi="宋体" w:eastAsia="宋体" w:cs="宋体"/>
          <w:b w:val="0"/>
          <w:bCs w:val="0"/>
          <w:sz w:val="21"/>
          <w:szCs w:val="21"/>
          <w:highlight w:val="none"/>
          <w:lang w:val="en-US" w:eastAsia="zh-CN"/>
        </w:rPr>
        <w:t xml:space="preserve">编制现场及突发状况应急预案；</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（2）负责本次活动的相关会务接待、车辆租赁工作；</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（3）负责本次活动的会场布置、舞台搭建、音响配套及活动氛围布置；</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（4）负责在活动相关媒体宣传报道；</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（5）负责本次活动的相关视频、图片资料的留存工作；</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负责邀请生物医药及大健康产业不少于50位重量级报告嘉宾，涵盖行业协会/学会等行业组织负责人，上市公司、龙头企业及知名企业创始人、董事长、总经理和高管，高校、科研院所教授/研究员及科研机构带头人，权威机构、金融机构创始人、首席分析师、知名专家等；</w:t>
      </w:r>
      <w:r/>
    </w:p>
    <w:p>
      <w:pPr>
        <w:ind w:firstLine="420"/>
        <w:spacing w:line="360" w:lineRule="auto"/>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i w:val="0"/>
          <w:iCs w:val="0"/>
          <w:caps w:val="0"/>
          <w:color w:val="auto"/>
          <w:spacing w:val="0"/>
          <w:sz w:val="21"/>
          <w:szCs w:val="21"/>
          <w:highlight w:val="none"/>
          <w:shd w:val="clear" w:color="auto" w:fill="auto"/>
        </w:rPr>
        <w:t xml:space="preserve">统筹嘉宾邀约与议题策划，组织嘉宾开展前沿性报告与交流。议题设置以“四链融合”为主线，聚焦生物医药</w:t>
      </w: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及</w:t>
      </w:r>
      <w:r>
        <w:rPr>
          <w:rFonts w:hint="eastAsia" w:ascii="宋体" w:hAnsi="宋体" w:eastAsia="宋体" w:cs="宋体"/>
          <w:i w:val="0"/>
          <w:iCs w:val="0"/>
          <w:caps w:val="0"/>
          <w:color w:val="auto"/>
          <w:spacing w:val="0"/>
          <w:sz w:val="21"/>
          <w:szCs w:val="21"/>
          <w:highlight w:val="none"/>
          <w:shd w:val="clear" w:color="auto" w:fill="auto"/>
        </w:rPr>
        <w:t xml:space="preserve">大健康产业的投资与创新、金融赋能、AI赋能、</w:t>
      </w: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智慧医疗、主动健康与健康老龄化、</w:t>
      </w:r>
      <w:r>
        <w:rPr>
          <w:rFonts w:hint="eastAsia" w:ascii="宋体" w:hAnsi="宋体" w:eastAsia="宋体" w:cs="宋体"/>
          <w:i w:val="0"/>
          <w:iCs w:val="0"/>
          <w:caps w:val="0"/>
          <w:color w:val="auto"/>
          <w:spacing w:val="0"/>
          <w:sz w:val="21"/>
          <w:szCs w:val="21"/>
          <w:highlight w:val="none"/>
          <w:shd w:val="clear" w:color="auto" w:fill="auto"/>
        </w:rPr>
        <w:t xml:space="preserve">政策法规、创新出海、产业链现代化，以及合成生物在抗体、疫苗、宠物药、诊断试剂等领域的应用与发展等方向，着力推动创新链、产业链、资金链、人才链深度融合</w:t>
      </w:r>
      <w:r>
        <w:rPr>
          <w:rFonts w:hint="eastAsia" w:ascii="宋体" w:hAnsi="宋体" w:eastAsia="宋体" w:cs="宋体"/>
          <w:i w:val="0"/>
          <w:iCs w:val="0"/>
          <w:caps w:val="0"/>
          <w:color w:val="auto"/>
          <w:spacing w:val="0"/>
          <w:sz w:val="21"/>
          <w:szCs w:val="21"/>
          <w:highlight w:val="none"/>
          <w:shd w:val="clear" w:color="auto" w:fill="auto"/>
          <w:lang w:eastAsia="zh-CN"/>
        </w:rPr>
        <w:t xml:space="preserve">；</w:t>
      </w:r>
      <w:r/>
    </w:p>
    <w:p>
      <w:pPr>
        <w:ind w:firstLine="420"/>
        <w:spacing w:line="360" w:lineRule="auto"/>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bCs/>
          <w:sz w:val="21"/>
          <w:szCs w:val="21"/>
          <w:highlight w:val="none"/>
          <w:lang w:eastAsia="zh-CN"/>
        </w:rPr>
        <w:t xml:space="preserve">开幕式+主旨报告：</w:t>
      </w: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总时长半天；</w:t>
      </w: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根据论坛定位，设置会议主题；围绕合成生物制造的政策环境、发展趋势、技术创新和市场前景，邀请行业领军人物、重量级嘉宾设置主旨演讲；开幕式策划约60分钟，包含主办方及领导致辞等，要求庄重简洁、节奏紧凑；</w:t>
      </w: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须设置指数发布等亮点环节。</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eastAsia="zh-CN"/>
        </w:rPr>
        <w:t xml:space="preserve">创新生态矩阵活动</w:t>
      </w:r>
      <w:r>
        <w:rPr>
          <w:rFonts w:hint="eastAsia" w:ascii="宋体" w:hAnsi="宋体" w:eastAsia="宋体" w:cs="宋体"/>
          <w:sz w:val="21"/>
          <w:szCs w:val="21"/>
          <w:highlight w:val="none"/>
          <w:lang w:eastAsia="zh-CN"/>
        </w:rPr>
        <w:t xml:space="preserve">下设6大版块，包括疫苗创新研发与产业化专题（拟）、抗体研发创新与产业化专题（拟）、合成生物学与兽药创新发展专题（拟）、精准诊断与诊断试剂创新专题（拟）、合成生物学与医药创新专题（拟）、前沿技术与未来产业专题（拟）。</w:t>
      </w:r>
      <w:r>
        <w:rPr>
          <w:rFonts w:hint="eastAsia" w:ascii="宋体" w:hAnsi="宋体" w:eastAsia="宋体" w:cs="宋体"/>
          <w:b/>
          <w:bCs/>
          <w:sz w:val="21"/>
          <w:szCs w:val="21"/>
          <w:highlight w:val="none"/>
          <w:lang w:eastAsia="zh-CN"/>
        </w:rPr>
        <w:t xml:space="preserve">各版块活动名称可结合实际需求调整，但</w:t>
      </w:r>
      <w:r>
        <w:rPr>
          <w:rFonts w:hint="eastAsia" w:ascii="宋体" w:hAnsi="宋体" w:eastAsia="宋体" w:cs="宋体"/>
          <w:b/>
          <w:bCs/>
          <w:sz w:val="21"/>
          <w:szCs w:val="21"/>
          <w:highlight w:val="none"/>
          <w:lang w:val="en-US" w:eastAsia="zh-CN"/>
        </w:rPr>
        <w:t xml:space="preserve">需助力泰州大健康产业高质量发展</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eastAsia="zh-CN"/>
        </w:rPr>
        <w:t xml:space="preserve">要确保6场专题活动全部落实到位</w:t>
      </w:r>
      <w:r>
        <w:rPr>
          <w:rFonts w:hint="eastAsia" w:ascii="宋体" w:hAnsi="宋体" w:eastAsia="宋体" w:cs="宋体"/>
          <w:b/>
          <w:bCs/>
          <w:sz w:val="21"/>
          <w:szCs w:val="21"/>
          <w:highlight w:val="none"/>
          <w:lang w:eastAsia="zh-CN"/>
        </w:rPr>
        <w:t xml:space="preserve">；活动形式可</w:t>
      </w:r>
      <w:r>
        <w:rPr>
          <w:rFonts w:hint="eastAsia" w:ascii="宋体" w:hAnsi="宋体" w:eastAsia="宋体" w:cs="宋体"/>
          <w:b/>
          <w:bCs/>
          <w:i w:val="0"/>
          <w:iCs w:val="0"/>
          <w:caps w:val="0"/>
          <w:color w:val="auto"/>
          <w:spacing w:val="0"/>
          <w:sz w:val="21"/>
          <w:szCs w:val="21"/>
          <w:highlight w:val="none"/>
          <w:shd w:val="clear" w:color="auto" w:fill="auto"/>
        </w:rPr>
        <w:t xml:space="preserve">多元</w:t>
      </w:r>
      <w:r>
        <w:rPr>
          <w:rFonts w:hint="eastAsia" w:ascii="宋体" w:hAnsi="宋体" w:eastAsia="宋体" w:cs="宋体"/>
          <w:b/>
          <w:bCs/>
          <w:i w:val="0"/>
          <w:iCs w:val="0"/>
          <w:caps w:val="0"/>
          <w:color w:val="auto"/>
          <w:spacing w:val="0"/>
          <w:sz w:val="21"/>
          <w:szCs w:val="21"/>
          <w:highlight w:val="none"/>
          <w:shd w:val="clear" w:color="auto" w:fill="auto"/>
          <w:lang w:val="en-US" w:eastAsia="zh-CN"/>
        </w:rPr>
        <w:t xml:space="preserve">化呈现</w:t>
      </w:r>
      <w:r>
        <w:rPr>
          <w:rFonts w:hint="eastAsia" w:ascii="宋体" w:hAnsi="宋体" w:eastAsia="宋体" w:cs="宋体"/>
          <w:b/>
          <w:bCs/>
          <w:sz w:val="21"/>
          <w:szCs w:val="21"/>
          <w:highlight w:val="none"/>
          <w:lang w:eastAsia="zh-CN"/>
        </w:rPr>
        <w:t xml:space="preserve">，可采</w:t>
      </w:r>
      <w:r>
        <w:rPr>
          <w:rFonts w:hint="eastAsia" w:ascii="宋体" w:hAnsi="宋体" w:eastAsia="宋体" w:cs="宋体"/>
          <w:sz w:val="21"/>
          <w:szCs w:val="21"/>
          <w:highlight w:val="none"/>
          <w:lang w:eastAsia="zh-CN"/>
        </w:rPr>
        <w:t xml:space="preserve">用主题报告、政策解读、金融赋能、项目路演、对接洽谈、圆桌对话等方式；</w:t>
      </w:r>
      <w:r/>
    </w:p>
    <w:p>
      <w:pPr>
        <w:ind w:left="2"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eastAsia="zh-CN"/>
        </w:rPr>
        <w:t xml:space="preserve">常态化活动</w:t>
      </w:r>
      <w:r>
        <w:rPr>
          <w:rFonts w:hint="eastAsia" w:ascii="宋体" w:hAnsi="宋体" w:eastAsia="宋体" w:cs="宋体"/>
          <w:sz w:val="21"/>
          <w:szCs w:val="21"/>
          <w:highlight w:val="none"/>
          <w:lang w:eastAsia="zh-CN"/>
        </w:rPr>
        <w:t xml:space="preserve">为省部共同推进泰州医药高新区建设联席会议第十五次会议，需根据主办方要求</w:t>
      </w:r>
      <w:r>
        <w:rPr>
          <w:rFonts w:hint="eastAsia" w:ascii="宋体" w:hAnsi="宋体" w:eastAsia="宋体" w:cs="宋体"/>
          <w:sz w:val="21"/>
          <w:szCs w:val="21"/>
          <w:highlight w:val="none"/>
          <w:lang w:val="en-US" w:eastAsia="zh-CN"/>
        </w:rPr>
        <w:t xml:space="preserve">配合</w:t>
      </w:r>
      <w:r>
        <w:rPr>
          <w:rFonts w:hint="eastAsia" w:ascii="宋体" w:hAnsi="宋体" w:eastAsia="宋体" w:cs="宋体"/>
          <w:sz w:val="21"/>
          <w:szCs w:val="21"/>
          <w:highlight w:val="none"/>
          <w:lang w:eastAsia="zh-CN"/>
        </w:rPr>
        <w:t xml:space="preserve">提供</w:t>
      </w:r>
      <w:r>
        <w:rPr>
          <w:rFonts w:hint="eastAsia" w:ascii="宋体" w:hAnsi="宋体" w:eastAsia="宋体" w:cs="宋体"/>
          <w:sz w:val="21"/>
          <w:szCs w:val="21"/>
          <w:highlight w:val="none"/>
          <w:lang w:val="en-US" w:eastAsia="zh-CN"/>
        </w:rPr>
        <w:t xml:space="preserve">相应支持</w:t>
      </w:r>
      <w:r>
        <w:rPr>
          <w:rFonts w:hint="eastAsia" w:ascii="宋体" w:hAnsi="宋体" w:eastAsia="宋体" w:cs="宋体"/>
          <w:sz w:val="21"/>
          <w:szCs w:val="21"/>
          <w:highlight w:val="none"/>
          <w:lang w:eastAsia="zh-CN"/>
        </w:rPr>
        <w:t xml:space="preserve">。</w:t>
      </w:r>
      <w:r/>
    </w:p>
    <w:p>
      <w:pPr>
        <w:ind w:left="840" w:hanging="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t xml:space="preserve">参与</w:t>
      </w:r>
      <w:r>
        <w:rPr>
          <w:rFonts w:hint="eastAsia" w:ascii="宋体" w:hAnsi="宋体" w:eastAsia="宋体" w:cs="宋体"/>
          <w:b w:val="0"/>
          <w:bCs w:val="0"/>
          <w:sz w:val="21"/>
          <w:szCs w:val="21"/>
          <w:highlight w:val="none"/>
          <w:lang w:val="en-US" w:eastAsia="zh-CN"/>
        </w:rPr>
        <w:t xml:space="preserve">论坛活动的企业数量</w:t>
      </w:r>
      <w:r>
        <w:rPr>
          <w:rFonts w:hint="eastAsia" w:ascii="宋体" w:hAnsi="宋体" w:eastAsia="宋体" w:cs="宋体"/>
          <w:b w:val="0"/>
          <w:bCs w:val="0"/>
          <w:color w:val="auto"/>
          <w:sz w:val="21"/>
          <w:szCs w:val="21"/>
          <w:highlight w:val="none"/>
          <w:lang w:val="en-US" w:eastAsia="zh-CN"/>
        </w:rPr>
        <w:t xml:space="preserve">不</w:t>
      </w:r>
      <w:r>
        <w:rPr>
          <w:rFonts w:hint="eastAsia" w:ascii="宋体" w:hAnsi="宋体" w:eastAsia="宋体" w:cs="宋体"/>
          <w:b w:val="0"/>
          <w:bCs w:val="0"/>
          <w:sz w:val="21"/>
          <w:szCs w:val="21"/>
          <w:highlight w:val="none"/>
          <w:lang w:val="en-US" w:eastAsia="zh-CN"/>
        </w:rPr>
        <w:t xml:space="preserve">少</w:t>
      </w:r>
      <w:r>
        <w:rPr>
          <w:rFonts w:hint="eastAsia" w:ascii="宋体" w:hAnsi="宋体" w:eastAsia="宋体" w:cs="宋体"/>
          <w:b w:val="0"/>
          <w:bCs w:val="0"/>
          <w:color w:val="auto"/>
          <w:sz w:val="21"/>
          <w:szCs w:val="21"/>
          <w:highlight w:val="none"/>
          <w:lang w:val="en-US" w:eastAsia="zh-CN"/>
        </w:rPr>
        <w:t xml:space="preserve">于100家</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积极引入国际企业、跨国公司、国内外科研院所、行业专家、龙头企业、初创企业等生物医药行业资源，推动大中小企业融通创新、产学研用深度协同，强化创新策源、链式协同和集群竞争力。根据跨省企业、省外科研院所、权威机构、行业组织和专家参与比例进行综合评估，其中跨省代表参与比例≥20%。</w:t>
      </w:r>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（13）确保在省级及以上官方主流媒体刊发报道不少于3篇，至少1篇为国家级媒体报道。</w:t>
      </w:r>
      <w:r/>
    </w:p>
    <w:p>
      <w:pPr>
        <w:ind w:firstLine="420"/>
        <w:pageBreakBefore w:val="0"/>
        <w:spacing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注：采购人可根据实际工作安排，在不实质性增加供应商履约成本的前提下，对活动的时间、地点、</w:t>
      </w:r>
      <w:r>
        <w:rPr>
          <w:rFonts w:hint="eastAsia" w:ascii="宋体" w:hAnsi="宋体" w:eastAsia="宋体" w:cs="宋体"/>
          <w:b/>
          <w:bCs/>
          <w:color w:val="ff0000"/>
          <w:sz w:val="21"/>
          <w:szCs w:val="21"/>
          <w:highlight w:val="none"/>
          <w:lang w:val="en-US" w:eastAsia="zh-CN"/>
        </w:rPr>
        <w:t xml:space="preserve">专题名称</w:t>
      </w:r>
      <w:r>
        <w:rPr>
          <w:rFonts w:hint="eastAsia" w:ascii="宋体" w:hAnsi="宋体" w:eastAsia="宋体" w:cs="宋体"/>
          <w:b/>
          <w:bCs/>
          <w:color w:val="ff0000"/>
          <w:sz w:val="21"/>
          <w:szCs w:val="21"/>
          <w:highlight w:val="none"/>
          <w:lang w:val="en-US" w:eastAsia="zh-CN"/>
        </w:rPr>
        <w:t xml:space="preserve">、</w:t>
      </w:r>
      <w:r>
        <w:rPr>
          <w:rFonts w:hint="eastAsia" w:ascii="宋体" w:hAnsi="宋体" w:eastAsia="宋体" w:cs="宋体"/>
          <w:b/>
          <w:bCs/>
          <w:color w:val="ff0000"/>
          <w:sz w:val="21"/>
          <w:szCs w:val="21"/>
          <w:highlight w:val="none"/>
          <w:lang w:val="en-US" w:eastAsia="zh-CN"/>
        </w:rPr>
        <w:t xml:space="preserve">活动场地</w:t>
      </w:r>
      <w:r>
        <w:rPr>
          <w:rFonts w:hint="eastAsia" w:ascii="宋体" w:hAnsi="宋体" w:eastAsia="宋体" w:cs="宋体"/>
          <w:b/>
          <w:bCs/>
          <w:color w:val="ff0000"/>
          <w:sz w:val="21"/>
          <w:szCs w:val="21"/>
          <w:highlight w:val="none"/>
          <w:lang w:val="en-US" w:eastAsia="zh-CN"/>
        </w:rPr>
        <w:t xml:space="preserve">进行合理调整。</w:t>
      </w:r>
      <w:r>
        <w:rPr>
          <w:rFonts w:hint="eastAsia" w:ascii="宋体" w:hAnsi="宋体" w:eastAsia="宋体" w:cs="宋体"/>
          <w:b/>
          <w:bCs/>
          <w:color w:val="ff0000"/>
          <w:sz w:val="21"/>
          <w:szCs w:val="21"/>
          <w:highlight w:val="none"/>
          <w:lang w:val="en-US" w:eastAsia="zh-CN"/>
        </w:rPr>
        <w:t xml:space="preserve"> </w:t>
      </w:r>
      <w:r/>
    </w:p>
    <w:p>
      <w:pPr>
        <w:ind w:firstLine="422"/>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三、技术要求</w:t>
      </w:r>
      <w:r/>
    </w:p>
    <w:p>
      <w:pPr>
        <w:ind w:firstLine="422"/>
        <w:pageBreakBefore w:val="0"/>
        <w:spacing w:line="360" w:lineRule="auto"/>
        <w:rPr>
          <w:rFonts w:hint="eastAsia" w:ascii="宋体" w:hAnsi="宋体" w:eastAsia="宋体" w:cs="宋体"/>
          <w:b/>
          <w:sz w:val="21"/>
          <w:szCs w:val="21"/>
          <w:highlight w:val="none"/>
          <w:lang w:val="en-US" w:eastAsia="zh-CN"/>
        </w:rPr>
      </w:pPr>
      <w:r/>
      <w:bookmarkStart w:id="65" w:name="_Toc511092169"/>
      <w:r/>
      <w:bookmarkEnd w:id="65"/>
      <w:r/>
      <w:bookmarkStart w:id="66" w:name="_Toc16831"/>
      <w:r/>
      <w:bookmarkEnd w:id="66"/>
      <w:r>
        <w:rPr>
          <w:rFonts w:hint="eastAsia" w:ascii="宋体" w:hAnsi="宋体" w:eastAsia="宋体" w:cs="宋体"/>
          <w:b/>
          <w:sz w:val="21"/>
          <w:szCs w:val="21"/>
          <w:highlight w:val="none"/>
          <w:lang w:val="en-US" w:eastAsia="zh-CN"/>
        </w:rPr>
        <w:t xml:space="preserve">（一）整体策划</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1.会议和论坛的方案策划、议程设定、文案、协调、执行服务等。</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2.协调论坛整体设计，媒体宣传推广等。</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3.会后服务。</w:t>
      </w:r>
      <w:r/>
    </w:p>
    <w:p>
      <w:pPr>
        <w:ind w:firstLine="422"/>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（二）会务组织</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1.活动现场布置及流程管控</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根据会议主办方要求，负责大会期间开幕式、主旨报告及其他活动等所</w:t>
      </w:r>
      <w:r>
        <w:rPr>
          <w:rFonts w:hint="eastAsia" w:ascii="宋体" w:hAnsi="宋体" w:eastAsia="宋体" w:cs="宋体"/>
          <w:b w:val="0"/>
          <w:bCs w:val="0"/>
          <w:sz w:val="21"/>
          <w:szCs w:val="21"/>
          <w:highlight w:val="none"/>
          <w:lang w:val="en-US" w:eastAsia="zh-CN"/>
        </w:rPr>
        <w:t xml:space="preserve">有</w:t>
      </w:r>
      <w:r>
        <w:rPr>
          <w:rFonts w:hint="eastAsia" w:ascii="宋体" w:hAnsi="宋体" w:eastAsia="宋体" w:cs="宋体"/>
          <w:b/>
          <w:bCs/>
          <w:sz w:val="21"/>
          <w:szCs w:val="21"/>
          <w:highlight w:val="none"/>
          <w:lang w:val="en-US" w:eastAsia="zh-CN"/>
        </w:rPr>
        <w:t xml:space="preserve">会议</w:t>
      </w:r>
      <w:r>
        <w:rPr>
          <w:rFonts w:hint="eastAsia" w:ascii="宋体" w:hAnsi="宋体" w:eastAsia="宋体" w:cs="宋体"/>
          <w:b w:val="0"/>
          <w:bCs w:val="0"/>
          <w:sz w:val="21"/>
          <w:szCs w:val="21"/>
          <w:highlight w:val="none"/>
          <w:lang w:val="en-US" w:eastAsia="zh-CN"/>
        </w:rPr>
        <w:t xml:space="preserve">会</w:t>
      </w:r>
      <w:r>
        <w:rPr>
          <w:rFonts w:hint="eastAsia" w:ascii="宋体" w:hAnsi="宋体" w:eastAsia="宋体" w:cs="宋体"/>
          <w:sz w:val="21"/>
          <w:szCs w:val="21"/>
          <w:highlight w:val="none"/>
          <w:lang w:val="en-US" w:eastAsia="zh-CN"/>
        </w:rPr>
        <w:t xml:space="preserve">场的现场布置和全流程管控，包括但不限于音视频控制、礼仪安排、志愿者、现场签到、图文、速记、会议推广等。负责协调与微信公众号的对接和使用。</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2.交通和食宿保障</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根据会议主办方要求，与参会及演讲嘉宾、会议战略合作单位、酒店进行沟通衔接，</w:t>
      </w:r>
      <w:r>
        <w:rPr>
          <w:rFonts w:hint="eastAsia" w:ascii="宋体" w:hAnsi="宋体" w:eastAsia="宋体" w:cs="宋体"/>
          <w:b/>
          <w:bCs/>
          <w:sz w:val="21"/>
          <w:szCs w:val="21"/>
          <w:highlight w:val="none"/>
          <w:lang w:val="en-US" w:eastAsia="zh-CN"/>
        </w:rPr>
        <w:t xml:space="preserve">落实重要嘉宾及参会人员住宿、接机接站、市内接驳、餐饮保障，配备应急车辆，</w:t>
      </w:r>
      <w:r>
        <w:rPr>
          <w:rFonts w:hint="eastAsia" w:ascii="宋体" w:hAnsi="宋体" w:eastAsia="宋体" w:cs="宋体"/>
          <w:sz w:val="21"/>
          <w:szCs w:val="21"/>
          <w:highlight w:val="none"/>
          <w:lang w:val="en-US" w:eastAsia="zh-CN"/>
        </w:rPr>
        <w:t xml:space="preserve">做好会议期间的交通和食宿保障工作。</w:t>
      </w:r>
      <w:r/>
    </w:p>
    <w:p>
      <w:pPr>
        <w:ind w:firstLine="422"/>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（三）参会及演讲嘉宾和专业观众的邀请</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参会及演讲嘉宾和专业观众的邀请工作，承担参会及演讲嘉宾的服务费和交通费（含城际和市内），承担参会人员的接驳车辆和会议应急调度车辆的相关费用。参会及演讲嘉宾、其他所有参会人员的信息资料保密，不得泄露，不得商业应用。</w:t>
      </w:r>
      <w:r/>
    </w:p>
    <w:p>
      <w:pPr>
        <w:ind w:firstLine="422"/>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（四）会务执行</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1.负责开幕式、主旨报告及其他活动等所有会议会场的延展设计、舞美搭建、音响系统、视频系统、灯光系统、会务配套、会议系统、会务物料、会议资料、会场服务、会场通信保障、道具、主持人、</w:t>
      </w:r>
      <w:r>
        <w:rPr>
          <w:rFonts w:hint="eastAsia" w:ascii="宋体" w:hAnsi="宋体" w:eastAsia="宋体" w:cs="宋体"/>
          <w:sz w:val="21"/>
          <w:szCs w:val="21"/>
          <w:highlight w:val="none"/>
          <w:lang w:val="en-US" w:eastAsia="zh-CN"/>
        </w:rPr>
        <w:t xml:space="preserve">会场酒店周边氛围</w:t>
      </w:r>
      <w:r>
        <w:rPr>
          <w:rFonts w:hint="eastAsia" w:ascii="宋体" w:hAnsi="宋体" w:cs="宋体"/>
          <w:sz w:val="21"/>
          <w:szCs w:val="21"/>
          <w:highlight w:val="none"/>
          <w:lang w:val="en-US" w:eastAsia="zh-CN"/>
        </w:rPr>
        <w:t xml:space="preserve">营造</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协调主视觉设计。</w:t>
      </w:r>
      <w:r>
        <w:rPr>
          <w:rFonts w:hint="eastAsia" w:ascii="宋体" w:hAnsi="宋体" w:eastAsia="宋体" w:cs="宋体"/>
          <w:b/>
          <w:bCs/>
          <w:sz w:val="21"/>
          <w:szCs w:val="21"/>
          <w:highlight w:val="none"/>
          <w:lang w:val="en-US" w:eastAsia="zh-CN"/>
        </w:rPr>
        <w:t xml:space="preserve">统筹会展中心场地，完成总导视、会场指引、道旗等氛围物料；根据各分会场会议室实际参数，完成论坛活动、专题活动等的舞美音视频及氛围布置等；落实场景布置、会务物料等；负责多会场并行统一调度、流程管控、设备值守、安全管理等</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落实摄影摄像</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线上直播等。</w:t>
      </w:r>
      <w:r/>
    </w:p>
    <w:p>
      <w:pPr>
        <w:ind w:firstLine="422"/>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2.负责宣传推广服务，邀请</w:t>
      </w:r>
      <w:r>
        <w:rPr>
          <w:rFonts w:hint="eastAsia" w:ascii="宋体" w:hAnsi="宋体" w:eastAsia="宋体" w:cs="宋体"/>
          <w:b w:val="0"/>
          <w:bCs w:val="0"/>
          <w:sz w:val="21"/>
          <w:szCs w:val="21"/>
          <w:highlight w:val="none"/>
          <w:lang w:val="en-US" w:eastAsia="zh-CN"/>
        </w:rPr>
        <w:t xml:space="preserve">国家、省、市及</w:t>
      </w:r>
      <w:r>
        <w:rPr>
          <w:rFonts w:hint="eastAsia" w:ascii="宋体" w:hAnsi="宋体" w:eastAsia="宋体" w:cs="宋体"/>
          <w:sz w:val="21"/>
          <w:szCs w:val="21"/>
          <w:highlight w:val="none"/>
          <w:lang w:val="zh-CN" w:eastAsia="zh-CN" w:bidi="zh-CN"/>
        </w:rPr>
        <w:t xml:space="preserve">生物医药</w:t>
      </w:r>
      <w:r>
        <w:rPr>
          <w:rFonts w:hint="eastAsia" w:ascii="宋体" w:hAnsi="宋体" w:eastAsia="宋体" w:cs="宋体"/>
          <w:sz w:val="21"/>
          <w:szCs w:val="21"/>
          <w:highlight w:val="none"/>
          <w:lang w:val="en-US" w:eastAsia="zh-CN" w:bidi="zh-CN"/>
        </w:rPr>
        <w:t xml:space="preserve">垂直</w:t>
      </w:r>
      <w:r>
        <w:rPr>
          <w:rFonts w:hint="eastAsia" w:ascii="宋体" w:hAnsi="宋体" w:eastAsia="宋体" w:cs="宋体"/>
          <w:sz w:val="21"/>
          <w:szCs w:val="21"/>
          <w:highlight w:val="none"/>
          <w:lang w:val="zh-CN" w:eastAsia="zh-CN" w:bidi="zh-CN"/>
        </w:rPr>
        <w:t xml:space="preserve">媒体</w:t>
      </w:r>
      <w:r>
        <w:rPr>
          <w:rFonts w:hint="eastAsia" w:ascii="宋体" w:hAnsi="宋体" w:cs="宋体"/>
          <w:sz w:val="21"/>
          <w:szCs w:val="21"/>
          <w:highlight w:val="none"/>
          <w:lang w:val="zh-CN" w:eastAsia="zh-CN" w:bidi="zh-CN"/>
        </w:rPr>
        <w:t xml:space="preserve">资源</w:t>
      </w:r>
      <w:r>
        <w:rPr>
          <w:rFonts w:hint="eastAsia" w:ascii="宋体" w:hAnsi="宋体" w:eastAsia="宋体" w:cs="宋体"/>
          <w:b w:val="0"/>
          <w:bCs w:val="0"/>
          <w:sz w:val="21"/>
          <w:szCs w:val="21"/>
          <w:highlight w:val="none"/>
          <w:lang w:val="en-US" w:eastAsia="zh-CN"/>
        </w:rPr>
        <w:t xml:space="preserve">；完成会前预热、会中实时报道、会后宣传；做好媒体素材归档，配合媒体平台素材供给。</w:t>
      </w:r>
      <w:r/>
    </w:p>
    <w:p>
      <w:pPr>
        <w:ind w:firstLine="422"/>
        <w:pageBreakBefore w:val="0"/>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3.从成交之日起，安排不少于10名专业人员驻地工作，</w:t>
      </w:r>
      <w:r>
        <w:rPr>
          <w:rFonts w:hint="eastAsia" w:ascii="宋体" w:hAnsi="宋体" w:eastAsia="宋体" w:cs="宋体"/>
          <w:b/>
          <w:bCs w:val="0"/>
          <w:sz w:val="21"/>
          <w:szCs w:val="21"/>
          <w:highlight w:val="none"/>
          <w:lang w:val="en-US" w:eastAsia="zh-CN"/>
        </w:rPr>
        <w:t xml:space="preserve">定期报送进度</w:t>
      </w:r>
      <w:r>
        <w:rPr>
          <w:rFonts w:hint="eastAsia" w:ascii="宋体" w:hAnsi="宋体" w:eastAsia="宋体" w:cs="宋体"/>
          <w:b w:val="0"/>
          <w:bCs/>
          <w:sz w:val="21"/>
          <w:szCs w:val="21"/>
          <w:highlight w:val="none"/>
          <w:lang w:val="en-US" w:eastAsia="zh-CN"/>
        </w:rPr>
        <w:t xml:space="preserve">。</w:t>
      </w:r>
      <w:r/>
    </w:p>
    <w:p>
      <w:pPr>
        <w:ind w:firstLine="422"/>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四、绩效考核</w:t>
      </w:r>
      <w:r/>
    </w:p>
    <w:p>
      <w:pPr>
        <w:ind w:firstLine="422"/>
        <w:pageBreakBefore w:val="0"/>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本项目全部考核评价以活动方案、总结报告、佐证材料、宣传台账等作为评价依据。</w:t>
      </w:r>
      <w:r/>
    </w:p>
    <w:p>
      <w:pPr>
        <w:ind w:firstLine="422"/>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（一）对参会及演讲嘉宾的考核</w:t>
      </w:r>
      <w:r/>
    </w:p>
    <w:p>
      <w:pPr>
        <w:ind w:firstLine="422"/>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sz w:val="21"/>
          <w:szCs w:val="21"/>
          <w:highlight w:val="none"/>
          <w:lang w:val="en-US" w:eastAsia="zh-CN"/>
        </w:rPr>
        <w:t xml:space="preserve">按照会议主办方</w:t>
      </w:r>
      <w:r>
        <w:rPr>
          <w:rFonts w:hint="eastAsia" w:ascii="宋体" w:hAnsi="宋体" w:eastAsia="宋体" w:cs="宋体"/>
          <w:b/>
          <w:bCs w:val="0"/>
          <w:sz w:val="21"/>
          <w:szCs w:val="21"/>
          <w:highlight w:val="none"/>
          <w:lang w:val="en-US" w:eastAsia="zh-CN" w:bidi="ar-SA"/>
        </w:rPr>
        <w:t xml:space="preserve">最终确定</w:t>
      </w:r>
      <w:r>
        <w:rPr>
          <w:rFonts w:hint="eastAsia" w:ascii="宋体" w:hAnsi="宋体" w:eastAsia="宋体" w:cs="宋体"/>
          <w:b w:val="0"/>
          <w:bCs/>
          <w:sz w:val="21"/>
          <w:szCs w:val="21"/>
          <w:highlight w:val="none"/>
          <w:lang w:val="en-US" w:eastAsia="zh-CN" w:bidi="ar-SA"/>
        </w:rPr>
        <w:t xml:space="preserve">的邀请嘉宾名单，成交单位确保出席大会的参会重要嘉宾人数</w:t>
      </w:r>
      <w:r>
        <w:rPr>
          <w:rFonts w:hint="eastAsia" w:ascii="宋体" w:hAnsi="宋体" w:eastAsia="宋体" w:cs="宋体"/>
          <w:b w:val="0"/>
          <w:bCs/>
          <w:color w:val="auto"/>
          <w:sz w:val="21"/>
          <w:szCs w:val="21"/>
          <w:highlight w:val="none"/>
        </w:rPr>
        <w:t xml:space="preserve">不少于</w:t>
      </w:r>
      <w:r>
        <w:rPr>
          <w:rFonts w:hint="eastAsia" w:ascii="宋体" w:hAnsi="宋体" w:eastAsia="宋体" w:cs="宋体"/>
          <w:b w:val="0"/>
          <w:bCs/>
          <w:color w:val="auto"/>
          <w:sz w:val="21"/>
          <w:szCs w:val="21"/>
          <w:highlight w:val="none"/>
          <w:lang w:eastAsia="zh-CN"/>
        </w:rPr>
        <w:t xml:space="preserve">5</w:t>
      </w:r>
      <w:r>
        <w:rPr>
          <w:rFonts w:hint="eastAsia" w:ascii="宋体" w:hAnsi="宋体" w:eastAsia="宋体" w:cs="宋体"/>
          <w:b w:val="0"/>
          <w:bCs/>
          <w:color w:val="auto"/>
          <w:sz w:val="21"/>
          <w:szCs w:val="21"/>
          <w:highlight w:val="none"/>
        </w:rPr>
        <w:t xml:space="preserve">0人。</w:t>
      </w:r>
      <w:r/>
    </w:p>
    <w:p>
      <w:pPr>
        <w:pStyle w:val="1157"/>
        <w:contextualSpacing/>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（二）对普通参会人员的考核</w:t>
      </w:r>
      <w:r/>
    </w:p>
    <w:p>
      <w:pPr>
        <w:pStyle w:val="1157"/>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按照会议主办方的要求，</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邀请专业参会人员的数量（以实际参会人数为准）不少于</w:t>
      </w:r>
      <w:r>
        <w:rPr>
          <w:rFonts w:hint="eastAsia" w:ascii="宋体" w:hAnsi="宋体" w:eastAsia="宋体" w:cs="宋体"/>
          <w:color w:val="auto"/>
          <w:sz w:val="21"/>
          <w:szCs w:val="21"/>
          <w:highlight w:val="none"/>
          <w:lang w:val="en-US" w:eastAsia="zh-CN"/>
        </w:rPr>
        <w:t xml:space="preserve">服务内容要求的规模</w:t>
      </w:r>
      <w:r>
        <w:rPr>
          <w:rFonts w:hint="eastAsia" w:ascii="宋体" w:hAnsi="宋体" w:eastAsia="宋体" w:cs="宋体"/>
          <w:color w:val="auto"/>
          <w:sz w:val="21"/>
          <w:szCs w:val="21"/>
          <w:highlight w:val="none"/>
        </w:rPr>
        <w:t xml:space="preserve">，并确保</w:t>
      </w:r>
      <w:r>
        <w:rPr>
          <w:rFonts w:hint="eastAsia" w:ascii="宋体" w:hAnsi="宋体" w:eastAsia="宋体" w:cs="宋体"/>
          <w:color w:val="auto"/>
          <w:sz w:val="21"/>
          <w:szCs w:val="21"/>
          <w:highlight w:val="none"/>
          <w:lang w:val="en-US" w:eastAsia="zh-CN"/>
        </w:rPr>
        <w:t xml:space="preserve">准时</w:t>
      </w:r>
      <w:r>
        <w:rPr>
          <w:rFonts w:hint="eastAsia" w:ascii="宋体" w:hAnsi="宋体" w:eastAsia="宋体" w:cs="宋体"/>
          <w:color w:val="auto"/>
          <w:sz w:val="21"/>
          <w:szCs w:val="21"/>
          <w:highlight w:val="none"/>
        </w:rPr>
        <w:t xml:space="preserve">参会。</w:t>
      </w:r>
      <w:r/>
    </w:p>
    <w:p>
      <w:pPr>
        <w:numPr>
          <w:ilvl w:val="0"/>
          <w:numId w:val="6"/>
        </w:num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品牌影响力</w:t>
      </w:r>
      <w:r>
        <w:rPr>
          <w:rFonts w:hint="eastAsia" w:ascii="宋体" w:hAnsi="宋体" w:eastAsia="宋体" w:cs="宋体"/>
          <w:b/>
          <w:color w:val="auto"/>
          <w:sz w:val="21"/>
          <w:szCs w:val="21"/>
          <w:highlight w:val="none"/>
        </w:rPr>
        <w:t xml:space="preserve">的考核</w:t>
      </w:r>
      <w:r/>
    </w:p>
    <w:p>
      <w:pPr>
        <w:numPr>
          <w:ilvl w:val="0"/>
          <w:numId w:val="0"/>
        </w:numPr>
        <w:ind w:firstLine="630"/>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邀约</w:t>
      </w:r>
      <w:r>
        <w:rPr>
          <w:rFonts w:hint="eastAsia" w:ascii="宋体" w:hAnsi="宋体" w:eastAsia="宋体" w:cs="宋体"/>
          <w:sz w:val="21"/>
          <w:szCs w:val="21"/>
          <w:highlight w:val="none"/>
          <w:lang w:val="en-US" w:eastAsia="zh-CN"/>
        </w:rPr>
        <w:t xml:space="preserve">行业协会/学会等行业组织，上市公司、龙头企业及知名企业，高校、科研院所及科研机构，权威机构、知名专家、</w:t>
      </w:r>
      <w:r>
        <w:rPr>
          <w:rFonts w:hint="eastAsia" w:ascii="宋体" w:hAnsi="宋体" w:eastAsia="宋体" w:cs="宋体"/>
          <w:b w:val="0"/>
          <w:bCs w:val="0"/>
          <w:sz w:val="21"/>
          <w:szCs w:val="21"/>
          <w:highlight w:val="none"/>
          <w:lang w:val="en-US" w:eastAsia="zh-CN"/>
        </w:rPr>
        <w:t xml:space="preserve">行业专家等重要嘉宾；</w:t>
      </w:r>
      <w:r>
        <w:rPr>
          <w:rFonts w:hint="eastAsia" w:ascii="宋体" w:hAnsi="宋体" w:eastAsia="宋体" w:cs="宋体"/>
          <w:sz w:val="21"/>
          <w:szCs w:val="21"/>
          <w:highlight w:val="none"/>
          <w:lang w:val="en-US" w:eastAsia="zh-CN"/>
        </w:rPr>
        <w:t xml:space="preserve">引入国际企业、跨国公司、国内外科研院所、行业专家、龙头企业、初创企业等生物医药行业资源；</w:t>
      </w:r>
      <w:r>
        <w:rPr>
          <w:rFonts w:hint="eastAsia" w:ascii="宋体" w:hAnsi="宋体" w:eastAsia="宋体" w:cs="宋体"/>
          <w:sz w:val="21"/>
          <w:szCs w:val="21"/>
          <w:highlight w:val="none"/>
          <w:lang w:val="en-US" w:eastAsia="zh-CN"/>
        </w:rPr>
        <w:t xml:space="preserve">参与</w:t>
      </w:r>
      <w:r>
        <w:rPr>
          <w:rFonts w:hint="eastAsia" w:ascii="宋体" w:hAnsi="宋体" w:eastAsia="宋体" w:cs="宋体"/>
          <w:b w:val="0"/>
          <w:bCs w:val="0"/>
          <w:sz w:val="21"/>
          <w:szCs w:val="21"/>
          <w:highlight w:val="none"/>
          <w:lang w:val="en-US" w:eastAsia="zh-CN"/>
        </w:rPr>
        <w:t xml:space="preserve">论坛活动的企业数量不少于100家；根</w:t>
      </w:r>
      <w:r>
        <w:rPr>
          <w:rFonts w:hint="eastAsia" w:ascii="宋体" w:hAnsi="宋体" w:eastAsia="宋体" w:cs="宋体"/>
          <w:b w:val="0"/>
          <w:bCs w:val="0"/>
          <w:color w:val="auto"/>
          <w:sz w:val="21"/>
          <w:szCs w:val="21"/>
          <w:highlight w:val="none"/>
          <w:lang w:val="en-US" w:eastAsia="zh-CN"/>
        </w:rPr>
        <w:t xml:space="preserve">据</w:t>
      </w:r>
      <w:r>
        <w:rPr>
          <w:rFonts w:hint="eastAsia" w:ascii="宋体" w:hAnsi="宋体" w:eastAsia="宋体" w:cs="宋体"/>
          <w:sz w:val="21"/>
          <w:szCs w:val="21"/>
          <w:highlight w:val="none"/>
          <w:lang w:val="en-US" w:eastAsia="zh-CN"/>
        </w:rPr>
        <w:t xml:space="preserve">跨省</w:t>
      </w:r>
      <w:r>
        <w:rPr>
          <w:rFonts w:hint="eastAsia" w:ascii="宋体" w:hAnsi="宋体" w:eastAsia="宋体" w:cs="宋体"/>
          <w:sz w:val="21"/>
          <w:szCs w:val="21"/>
          <w:highlight w:val="none"/>
          <w:lang w:val="en-US" w:eastAsia="zh-CN"/>
        </w:rPr>
        <w:t xml:space="preserve">企业、省外科研院所、权威机构、行业组织和专家参与比例进行综合评估，其中跨省代表参与比例≥20%</w:t>
      </w:r>
      <w:r>
        <w:rPr>
          <w:rFonts w:hint="eastAsia" w:ascii="宋体" w:hAnsi="宋体" w:eastAsia="宋体" w:cs="宋体"/>
          <w:b w:val="0"/>
          <w:bCs w:val="0"/>
          <w:sz w:val="21"/>
          <w:szCs w:val="21"/>
          <w:highlight w:val="none"/>
          <w:lang w:val="en-US" w:eastAsia="zh-CN"/>
        </w:rPr>
        <w:t xml:space="preserve">；实现不少于3篇省级及以上主流媒体报道，至少1篇国家级媒体报道。</w:t>
      </w:r>
      <w:r/>
    </w:p>
    <w:p>
      <w:pPr>
        <w:pStyle w:val="1157"/>
        <w:contextualSpacing/>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）对会后服务的考核</w:t>
      </w:r>
      <w:r/>
    </w:p>
    <w:p>
      <w:pPr>
        <w:pStyle w:val="1157"/>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会后</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须根据会议主办方的要求做好书面总结、嘉宾回访等工作。会议主办方将根据大会总结、回访小结的情况，对大会进行绩效评价。绩效评价结果将作为本项目尾款支付的主要依据。</w:t>
      </w:r>
      <w:r/>
    </w:p>
    <w:p>
      <w:pPr>
        <w:pStyle w:val="1157"/>
        <w:contextualSpacing/>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经费管理</w:t>
      </w:r>
      <w:r/>
    </w:p>
    <w:p>
      <w:pPr>
        <w:pStyle w:val="1157"/>
        <w:contextualSpacing/>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项目经费使用合规节俭；成交供应商须无条件配合专项审计，完整、及时提供全部审计佐证资料。</w:t>
      </w:r>
      <w:r/>
    </w:p>
    <w:p>
      <w:pPr>
        <w:pStyle w:val="1157"/>
        <w:contextualSpacing/>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、合同签订与付款</w:t>
      </w:r>
      <w:r/>
    </w:p>
    <w:p>
      <w:pPr>
        <w:ind w:firstLine="42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成交结果公示结束后，采购方与供应商应签订采购合同。参考以下时间和比例要求支付相关费用。</w:t>
      </w:r>
      <w:r/>
    </w:p>
    <w:p>
      <w:pPr>
        <w:pStyle w:val="1157"/>
        <w:contextualSpacing/>
        <w:ind w:left="0"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付款方式：项目合同签订后，5个工作日内会议主办方向成交单位支付项目合同总金额的30%；</w:t>
      </w:r>
      <w:r/>
    </w:p>
    <w:p>
      <w:pPr>
        <w:pStyle w:val="1157"/>
        <w:contextualSpacing/>
        <w:ind w:left="0"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大会开幕前5个工作日内会议主办方向成交单位支付至项目合同总金额的60%；</w:t>
      </w:r>
      <w:r/>
    </w:p>
    <w:p>
      <w:pPr>
        <w:pStyle w:val="1157"/>
        <w:contextualSpacing/>
        <w:ind w:left="0"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大会结束后，依据会议总结报告、到会嘉宾和参会人员的考核情况以及合同协议服务费用最终结算申请等财务单据，在会议相关审计完成后10个工作日内，会议主办方向成交单位支付至项目合同总金额的90%；</w:t>
      </w:r>
      <w:r/>
    </w:p>
    <w:p>
      <w:pPr>
        <w:pStyle w:val="1157"/>
        <w:contextualSpacing/>
        <w:ind w:left="0"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剩余项目合同总金额的10%作为尾款，在会议主办方对本次会议进行绩效评价后，按照绩效评价情况进行支付。</w:t>
      </w:r>
      <w:r/>
    </w:p>
    <w:p>
      <w:pPr>
        <w:pStyle w:val="1157"/>
        <w:contextualSpacing/>
        <w:ind w:left="0"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每次付款前，成交单位应向会议主办方提供合法有效的发票，否则会议主办方有权拒绝付款且不承担任何责任。</w:t>
      </w:r>
      <w:r/>
    </w:p>
    <w:p>
      <w:pPr>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六、通用服务要求</w:t>
      </w:r>
      <w:r/>
    </w:p>
    <w:p>
      <w:pPr>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1.本项目为总价包干，报价包含人员、嘉宾劳务差旅、车辆、搭建、物料、媒体、保险、税费、驻场、多会场统筹、应急、整改等完成本项目全部工作的所有费用，采购人不再额外支付任何费用。</w:t>
      </w:r>
      <w:r/>
    </w:p>
    <w:p>
      <w:pPr>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2.本项目所有产出成果（文案、设计、影像、报告、系统数据等）知识产权全部归采购人所有；采购人拥有全部成果用于对内汇报、对外招商宣传、新闻发布等场景的永久使用权。</w:t>
      </w:r>
      <w:r/>
    </w:p>
    <w:p>
      <w:pPr>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3.成交供应商承担活动现场安全生产主体责任，对活动期间发生的安全事故承担全部法律及经济赔偿责任。</w:t>
      </w:r>
      <w:r/>
    </w:p>
    <w:p>
      <w:pPr>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成交供应商须严格做好嘉宾、参会人员个人信息保密管理，项目全过程及项目结束后永久保密，严禁外泄、转卖、商业使用参会人员信息；一旦发生信息泄露，成交供应商承担全部法律与经济赔偿责任。本项目不得转包；项目核心服务不得分包，非核心服务如需分包，必须事先取得采购人书面同意，分包不免除成交供应商</w:t>
      </w:r>
      <w:r>
        <w:rPr>
          <w:rFonts w:hint="eastAsia" w:ascii="宋体" w:hAnsi="宋体" w:cs="宋体"/>
          <w:b w:val="0"/>
          <w:bCs w:val="0"/>
          <w:sz w:val="21"/>
          <w:szCs w:val="21"/>
          <w:highlight w:val="none"/>
          <w:lang w:val="en-US" w:eastAsia="zh-CN"/>
        </w:rPr>
        <w:t xml:space="preserve">的全部</w:t>
      </w:r>
      <w:r>
        <w:rPr>
          <w:rFonts w:hint="eastAsia" w:ascii="宋体" w:hAnsi="宋体" w:eastAsia="宋体" w:cs="宋体"/>
          <w:b w:val="0"/>
          <w:bCs w:val="0"/>
          <w:sz w:val="21"/>
          <w:szCs w:val="21"/>
          <w:highlight w:val="none"/>
          <w:lang w:val="en-US" w:eastAsia="zh-CN"/>
        </w:rPr>
        <w:t xml:space="preserve">合同责任。</w:t>
      </w:r>
      <w:r/>
    </w:p>
    <w:p>
      <w:pPr>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落实国家、省、市绿色采购相关文件要求，优先选用节能环保物料，减少一次性耗材使用。本需求所列全部服务内容均为实质性要求。采购人可在不改变核心服务范围前提下，对会场分配、议程、时间合理调整，成交供应商须无条件配合。</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七、履约验收</w:t>
      </w:r>
      <w:r/>
    </w:p>
    <w:p>
      <w:pPr>
        <w:pStyle w:val="1152"/>
        <w:ind w:firstLine="420"/>
        <w:jc w:val="both"/>
        <w:keepLines w:val="0"/>
        <w:keepNext w:val="0"/>
        <w:pageBreakBefore w:val="0"/>
        <w:spacing w:beforeAutospacing="0" w:afterAutospacing="0" w:line="360" w:lineRule="auto"/>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每笔款项付款前，采购人均应按照政府采购履约验收书</w:t>
      </w:r>
      <w:r>
        <w:rPr>
          <w:rFonts w:hint="eastAsia" w:ascii="宋体" w:hAnsi="宋体" w:eastAsia="宋体" w:cs="宋体"/>
          <w:b/>
          <w:bCs/>
          <w:sz w:val="21"/>
          <w:szCs w:val="21"/>
          <w:highlight w:val="none"/>
          <w:lang w:val="en-US" w:eastAsia="zh-CN" w:bidi="ar-SA"/>
        </w:rPr>
        <w:t xml:space="preserve">组织</w:t>
      </w:r>
      <w:r>
        <w:rPr>
          <w:rFonts w:hint="eastAsia" w:ascii="宋体" w:hAnsi="宋体" w:eastAsia="宋体" w:cs="宋体"/>
          <w:b w:val="0"/>
          <w:bCs w:val="0"/>
          <w:sz w:val="21"/>
          <w:szCs w:val="21"/>
          <w:highlight w:val="none"/>
          <w:lang w:val="en-US" w:eastAsia="zh-CN" w:bidi="ar-SA"/>
        </w:rPr>
        <w:t xml:space="preserve">履约验收。验收不合格的，成交供应商应按采购人要求，在指定期限内完成免费整改；整改后仍不符合需求标准的，采购人有权依据合同约定追究其违约责任。</w:t>
      </w:r>
      <w:r/>
    </w:p>
    <w:p>
      <w:pPr>
        <w:rPr>
          <w:rFonts w:hint="eastAsia" w:ascii="宋体" w:hAnsi="宋体" w:eastAsia="宋体" w:cs="宋体"/>
          <w:b w:val="0"/>
          <w:bCs w:val="0"/>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bCs w:val="0"/>
          <w:sz w:val="21"/>
          <w:szCs w:val="21"/>
          <w:highlight w:val="none"/>
          <w:lang w:val="en-US" w:eastAsia="zh-CN" w:bidi="ar-SA"/>
        </w:rPr>
      </w:r>
      <w:r/>
    </w:p>
    <w:p>
      <w:pPr>
        <w:pStyle w:val="1152"/>
        <w:numPr>
          <w:ilvl w:val="0"/>
          <w:numId w:val="7"/>
        </w:numPr>
        <w:ind w:firstLine="422"/>
        <w:jc w:val="center"/>
        <w:pageBreakBefore w:val="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评审方法和评审标准</w:t>
      </w:r>
      <w:bookmarkEnd w:id="61"/>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一、磋商模式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2.磋商小组的职责：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对个人的评审意见承担法律责任。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（4）磋商小组成员在评审过程中发现供应商有行贿、提供虚假材料或者串通投标等违法行为的，应当及时向财政部门报告。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三、评审步骤</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采购人代表</w:t>
      </w:r>
      <w:r>
        <w:rPr>
          <w:rFonts w:hint="eastAsia" w:ascii="宋体" w:hAnsi="宋体" w:cs="宋体"/>
          <w:szCs w:val="21"/>
          <w:highlight w:val="none"/>
          <w:lang w:val="zh-CN"/>
        </w:rPr>
        <w:t xml:space="preserve">对每个供应商的资格进行审查。</w:t>
      </w:r>
      <w:r>
        <w:rPr>
          <w:rFonts w:hint="eastAsia" w:ascii="宋体" w:hAnsi="宋体" w:cs="宋体"/>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依据磋商文件的规定，由磋商小组</w:t>
      </w:r>
      <w:r>
        <w:rPr>
          <w:rFonts w:hint="eastAsia" w:ascii="宋体" w:hAnsi="宋体" w:cs="宋体"/>
          <w:szCs w:val="21"/>
          <w:highlight w:val="none"/>
          <w:lang w:val="zh-CN"/>
        </w:rPr>
        <w:t xml:space="preserve">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w:t>
      </w:r>
      <w:r>
        <w:rPr>
          <w:rFonts w:hint="eastAsia" w:ascii="宋体" w:hAnsi="宋体" w:cs="宋体"/>
          <w:szCs w:val="21"/>
          <w:highlight w:val="none"/>
          <w:lang w:eastAsia="zh-CN"/>
        </w:rPr>
        <w:t xml:space="preserve">逐一</w:t>
      </w:r>
      <w:r>
        <w:rPr>
          <w:rFonts w:hint="eastAsia" w:ascii="宋体" w:hAnsi="宋体" w:cs="宋体"/>
          <w:szCs w:val="21"/>
          <w:highlight w:val="none"/>
        </w:rPr>
        <w:t xml:space="preserve">进行磋商。单一分别磋商结束后，系统进入商务技术响应文件评审。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四、磋商程序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w:t>
      </w:r>
      <w:r>
        <w:rPr>
          <w:rFonts w:hint="eastAsia" w:ascii="宋体" w:hAnsi="宋体" w:cs="宋体"/>
          <w:szCs w:val="21"/>
          <w:highlight w:val="none"/>
          <w:lang w:eastAsia="zh-CN"/>
        </w:rPr>
        <w:t xml:space="preserve">供应商逐一</w:t>
      </w:r>
      <w:r>
        <w:rPr>
          <w:rFonts w:hint="eastAsia" w:ascii="宋体" w:hAnsi="宋体" w:cs="宋体"/>
          <w:szCs w:val="21"/>
          <w:highlight w:val="none"/>
        </w:rPr>
        <w:t xml:space="preserve">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在苏采云系统中向其发布“最后报价要求函”及最后报价格式表，要求其在</w:t>
      </w:r>
      <w:r>
        <w:rPr>
          <w:rFonts w:hint="eastAsia" w:ascii="宋体" w:hAnsi="宋体" w:cs="宋体"/>
          <w:b/>
          <w:bCs/>
          <w:szCs w:val="21"/>
          <w:highlight w:val="none"/>
        </w:rPr>
        <w:t xml:space="preserve">15分钟内</w:t>
      </w:r>
      <w:r>
        <w:rPr>
          <w:rFonts w:hint="eastAsia" w:ascii="宋体" w:hAnsi="宋体" w:cs="宋体"/>
          <w:szCs w:val="21"/>
          <w:highlight w:val="none"/>
        </w:rPr>
        <w:t xml:space="preserve">提交最后报价。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4.除非在磋商中磋商小组对采购需求中的技术、服务要求以及合同草案条款做了实质性变更，</w:t>
      </w:r>
      <w:r>
        <w:rPr>
          <w:rFonts w:hint="eastAsia" w:ascii="宋体" w:hAnsi="宋体" w:cs="宋体"/>
          <w:b/>
          <w:bCs/>
          <w:szCs w:val="21"/>
          <w:highlight w:val="none"/>
        </w:rPr>
        <w:t xml:space="preserve">否则采购单位不接受供应商高于自己前一轮的磋商报价</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5.在磋商中，磋商的任何一方不得透露与磋商有关的</w:t>
      </w:r>
      <w:r>
        <w:rPr>
          <w:rFonts w:hint="eastAsia" w:ascii="宋体" w:hAnsi="宋体" w:cs="宋体"/>
          <w:szCs w:val="21"/>
          <w:highlight w:val="none"/>
          <w:lang w:eastAsia="zh-CN"/>
        </w:rPr>
        <w:t xml:space="preserve">其他</w:t>
      </w:r>
      <w:r>
        <w:rPr>
          <w:rFonts w:hint="eastAsia" w:ascii="宋体" w:hAnsi="宋体" w:cs="宋体"/>
          <w:szCs w:val="21"/>
          <w:highlight w:val="none"/>
        </w:rPr>
        <w:t xml:space="preserve">供应商的技术资料、价格及其他信息。</w:t>
      </w:r>
      <w:r/>
    </w:p>
    <w:p>
      <w:pPr>
        <w:ind w:firstLine="420"/>
        <w:pageBreakBefore w:val="0"/>
        <w:spacing w:line="360" w:lineRule="auto"/>
        <w:rPr>
          <w:rFonts w:hint="eastAsia" w:ascii="宋体" w:hAnsi="宋体" w:cs="宋体"/>
          <w:b/>
          <w:bCs/>
          <w:szCs w:val="21"/>
          <w:highlight w:val="none"/>
        </w:rPr>
      </w:pPr>
      <w:r>
        <w:rPr>
          <w:rFonts w:hint="eastAsia" w:ascii="宋体" w:hAnsi="宋体" w:cs="宋体"/>
          <w:szCs w:val="21"/>
          <w:highlight w:val="none"/>
        </w:rPr>
        <w:t xml:space="preserve">6.根据</w:t>
      </w:r>
      <w:r>
        <w:rPr>
          <w:rFonts w:hint="eastAsia" w:ascii="宋体" w:hAnsi="宋体" w:cs="宋体"/>
          <w:color w:val="auto"/>
          <w:highlight w:val="none"/>
          <w:u w:val="none"/>
        </w:rPr>
        <w:t xml:space="preserve">《江苏省财政厅转发财政部关于推动解决政府采购异常低价问题的通知》（苏财购〔202</w:t>
      </w: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w:t>
      </w:r>
      <w:r>
        <w:rPr>
          <w:rFonts w:hint="eastAsia" w:ascii="宋体" w:hAnsi="宋体" w:cs="宋体"/>
          <w:color w:val="auto"/>
          <w:highlight w:val="none"/>
          <w:u w:val="none"/>
          <w:lang w:val="en-US" w:eastAsia="zh-CN"/>
        </w:rPr>
        <w:t xml:space="preserve">36</w:t>
      </w:r>
      <w:r>
        <w:rPr>
          <w:rFonts w:hint="eastAsia" w:ascii="宋体" w:hAnsi="宋体" w:cs="宋体"/>
          <w:color w:val="auto"/>
          <w:highlight w:val="none"/>
          <w:u w:val="none"/>
        </w:rPr>
        <w:t xml:space="preserve">号）</w:t>
      </w:r>
      <w:r>
        <w:rPr>
          <w:rFonts w:hint="eastAsia" w:ascii="宋体" w:hAnsi="宋体" w:cs="宋体"/>
          <w:szCs w:val="21"/>
          <w:highlight w:val="none"/>
        </w:rPr>
        <w:t xml:space="preserve">精神，</w:t>
      </w:r>
      <w:r>
        <w:rPr>
          <w:rFonts w:hint="eastAsia" w:ascii="宋体" w:hAnsi="宋体" w:cs="宋体"/>
          <w:b/>
          <w:bCs/>
          <w:szCs w:val="21"/>
          <w:highlight w:val="none"/>
        </w:rPr>
        <w:t xml:space="preserve">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（2）投标（响应）报价低于采购项目最高限价45%的，即投标（响应）报价＜采购项目最高限价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五、磋商评定结果的方法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6.综合得分最高的供应商被推荐为成交候选人并出具评审磋商报告。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tbl>
      <w:tblPr>
        <w:tblStyle w:val="1155"/>
        <w:tblW w:w="50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24"/>
        <w:gridCol w:w="6803"/>
        <w:gridCol w:w="842"/>
      </w:tblGrid>
      <w:tr>
        <w:trPr>
          <w:trHeight w:val="762"/>
        </w:trPr>
        <w:tc>
          <w:tcPr>
            <w:tcW w:w="876" w:type="pct"/>
            <w:vAlign w:val="center"/>
            <w:textDirection w:val="lrTb"/>
            <w:noWrap w:val="false"/>
          </w:tcPr>
          <w:p>
            <w:pPr>
              <w:pStyle w:val="1199"/>
              <w:ind w:left="232"/>
              <w:jc w:val="center"/>
              <w:pageBreakBefore w:val="0"/>
              <w:spacing w:before="1"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评</w:t>
            </w:r>
            <w:r>
              <w:rPr>
                <w:rFonts w:hint="eastAsia" w:ascii="宋体" w:hAnsi="宋体" w:eastAsia="宋体" w:cs="宋体"/>
                <w:b/>
                <w:bCs/>
                <w:sz w:val="21"/>
                <w:szCs w:val="21"/>
                <w:highlight w:val="none"/>
                <w:lang w:val="en-US" w:eastAsia="zh-CN"/>
              </w:rPr>
              <w:t xml:space="preserve">审因素</w:t>
            </w:r>
            <w:r/>
          </w:p>
        </w:tc>
        <w:tc>
          <w:tcPr>
            <w:tcW w:w="3670" w:type="pct"/>
            <w:vAlign w:val="center"/>
            <w:textDirection w:val="lrTb"/>
            <w:noWrap w:val="false"/>
          </w:tcPr>
          <w:p>
            <w:pPr>
              <w:pStyle w:val="1199"/>
              <w:ind w:right="2808"/>
              <w:jc w:val="center"/>
              <w:pageBreakBefore w:val="0"/>
              <w:spacing w:before="1" w:line="360" w:lineRule="auto"/>
              <w:rPr>
                <w:rFonts w:hint="eastAsia" w:ascii="宋体" w:hAnsi="宋体" w:eastAsia="宋体" w:cs="宋体"/>
                <w:b/>
                <w:bCs/>
                <w:sz w:val="21"/>
                <w:szCs w:val="21"/>
                <w:highlight w:val="none"/>
              </w:rPr>
            </w:pPr>
            <w:r>
              <w:rPr>
                <w:rFonts w:hint="eastAsia"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评分标准</w:t>
            </w:r>
            <w:r/>
          </w:p>
        </w:tc>
        <w:tc>
          <w:tcPr>
            <w:tcW w:w="452" w:type="pct"/>
            <w:vAlign w:val="center"/>
            <w:textDirection w:val="lrTb"/>
            <w:noWrap w:val="false"/>
          </w:tcPr>
          <w:p>
            <w:pPr>
              <w:pStyle w:val="1199"/>
              <w:ind w:left="190" w:right="188"/>
              <w:jc w:val="center"/>
              <w:pageBreakBefore w:val="0"/>
              <w:spacing w:before="1"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得分</w:t>
            </w:r>
            <w:r/>
          </w:p>
        </w:tc>
      </w:tr>
      <w:tr>
        <w:trPr>
          <w:trHeight w:val="524"/>
        </w:trPr>
        <w:tc>
          <w:tcPr>
            <w:gridSpan w:val="3"/>
            <w:tcW w:w="5000" w:type="pct"/>
            <w:vAlign w:val="center"/>
            <w:textDirection w:val="lrTb"/>
            <w:noWrap w:val="false"/>
          </w:tcPr>
          <w:p>
            <w:pPr>
              <w:pStyle w:val="1199"/>
              <w:ind w:left="190" w:right="188"/>
              <w:jc w:val="center"/>
              <w:pageBreakBefore w:val="0"/>
              <w:spacing w:before="1" w:line="360" w:lineRule="auto"/>
              <w:rPr>
                <w:rFonts w:hint="default" w:ascii="宋体" w:hAnsi="宋体" w:eastAsia="宋体" w:cs="宋体"/>
                <w:sz w:val="21"/>
                <w:szCs w:val="21"/>
                <w:highlight w:val="none"/>
                <w:lang w:val="en-US" w:eastAsia="zh-CN"/>
              </w:rPr>
            </w:pPr>
            <w:r>
              <w:rPr>
                <w:rFonts w:hint="eastAsia" w:cs="宋体"/>
                <w:b/>
                <w:bCs/>
                <w:sz w:val="21"/>
                <w:szCs w:val="21"/>
                <w:highlight w:val="none"/>
                <w:lang w:val="en-US" w:eastAsia="zh-CN"/>
              </w:rPr>
              <w:t xml:space="preserve">报价部分（15分）</w:t>
            </w:r>
            <w:r/>
          </w:p>
        </w:tc>
      </w:tr>
      <w:tr>
        <w:trPr>
          <w:trHeight w:val="1423"/>
        </w:trPr>
        <w:tc>
          <w:tcPr>
            <w:tcW w:w="876" w:type="pct"/>
            <w:vAlign w:val="center"/>
            <w:textDirection w:val="lrTb"/>
            <w:noWrap w:val="false"/>
          </w:tcPr>
          <w:p>
            <w:pPr>
              <w:pStyle w:val="1199"/>
              <w:ind w:right="329"/>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报价评分</w:t>
            </w:r>
            <w:r/>
          </w:p>
        </w:tc>
        <w:tc>
          <w:tcPr>
            <w:tcW w:w="3670" w:type="pct"/>
            <w:vAlign w:val="top"/>
            <w:textDirection w:val="lrTb"/>
            <w:noWrap w:val="false"/>
          </w:tcPr>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eastAsia="zh-CN" w:bidi="zh-CN"/>
              </w:rPr>
              <w:t xml:space="preserve">以满足采购文件全部实质性要求且最终磋商报价最低的供应商报价为评标基准价，其价格分为满分。其他供应商价格分计算公式：报价得分=（评标基准价÷该供应商最终磋商报价）×15；计算结果保留小数点后2位</w:t>
            </w:r>
            <w:r>
              <w:rPr>
                <w:rFonts w:hint="eastAsia" w:ascii="宋体" w:hAnsi="宋体" w:cs="宋体"/>
                <w:sz w:val="21"/>
                <w:szCs w:val="21"/>
                <w:highlight w:val="none"/>
                <w:lang w:val="zh-CN" w:eastAsia="zh-CN" w:bidi="zh-CN"/>
              </w:rPr>
              <w:t xml:space="preserve">。</w:t>
            </w:r>
            <w:r/>
          </w:p>
        </w:tc>
        <w:tc>
          <w:tcPr>
            <w:tcW w:w="452" w:type="pct"/>
            <w:vAlign w:val="center"/>
            <w:textDirection w:val="lrTb"/>
            <w:noWrap w:val="false"/>
          </w:tcPr>
          <w:p>
            <w:pPr>
              <w:pStyle w:val="1199"/>
              <w:ind w:left="190" w:right="188"/>
              <w:jc w:val="center"/>
              <w:pageBreakBefore w:val="0"/>
              <w:spacing w:line="360" w:lineRule="auto"/>
              <w:rPr>
                <w:rFonts w:hint="default" w:ascii="宋体" w:hAnsi="宋体" w:eastAsia="宋体" w:cs="宋体"/>
                <w:sz w:val="21"/>
                <w:szCs w:val="21"/>
                <w:highlight w:val="none"/>
                <w:lang w:val="en-US"/>
              </w:rPr>
            </w:pPr>
            <w:r>
              <w:rPr>
                <w:rFonts w:hint="eastAsia" w:cs="宋体"/>
                <w:b/>
                <w:sz w:val="21"/>
                <w:szCs w:val="21"/>
                <w:highlight w:val="none"/>
                <w:lang w:val="en-US" w:eastAsia="zh-CN"/>
              </w:rPr>
              <w:t xml:space="preserve">15</w:t>
            </w:r>
            <w:r/>
          </w:p>
        </w:tc>
      </w:tr>
      <w:tr>
        <w:trPr>
          <w:trHeight w:val="752"/>
        </w:trPr>
        <w:tc>
          <w:tcPr>
            <w:gridSpan w:val="3"/>
            <w:tcW w:w="5000" w:type="pct"/>
            <w:vAlign w:val="center"/>
            <w:textDirection w:val="lrTb"/>
            <w:noWrap w:val="false"/>
          </w:tcPr>
          <w:p>
            <w:pPr>
              <w:pStyle w:val="1199"/>
              <w:ind w:left="190" w:right="188"/>
              <w:jc w:val="center"/>
              <w:pageBreakBefore w:val="0"/>
              <w:spacing w:before="1" w:line="360" w:lineRule="auto"/>
              <w:rPr>
                <w:rFonts w:hint="default" w:cs="宋体"/>
                <w:b/>
                <w:sz w:val="21"/>
                <w:szCs w:val="21"/>
                <w:highlight w:val="none"/>
                <w:lang w:val="en-US" w:eastAsia="zh-CN"/>
              </w:rPr>
            </w:pPr>
            <w:r>
              <w:rPr>
                <w:rFonts w:hint="eastAsia" w:cs="宋体"/>
                <w:b/>
                <w:bCs/>
                <w:sz w:val="21"/>
                <w:szCs w:val="21"/>
                <w:highlight w:val="none"/>
                <w:lang w:val="en-US" w:eastAsia="zh-CN"/>
              </w:rPr>
              <w:t xml:space="preserve">商务部分（30分）</w:t>
            </w:r>
            <w:r/>
          </w:p>
        </w:tc>
      </w:tr>
      <w:tr>
        <w:trPr>
          <w:trHeight w:val="858"/>
        </w:trPr>
        <w:tc>
          <w:tcPr>
            <w:tcW w:w="876" w:type="pct"/>
            <w:vAlign w:val="center"/>
            <w:textDirection w:val="lrTb"/>
            <w:noWrap w:val="false"/>
          </w:tcPr>
          <w:p>
            <w:pPr>
              <w:pStyle w:val="1199"/>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同类项目业绩</w:t>
            </w:r>
            <w:r/>
          </w:p>
        </w:tc>
        <w:tc>
          <w:tcPr>
            <w:tcW w:w="3670" w:type="pct"/>
            <w:vAlign w:val="top"/>
            <w:textDirection w:val="lrTb"/>
            <w:noWrap w:val="false"/>
          </w:tcPr>
          <w:p>
            <w:pPr>
              <w:ind w:firstLine="420"/>
              <w:spacing w:line="360" w:lineRule="auto"/>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lang w:val="zh-CN" w:eastAsia="zh-CN" w:bidi="zh-CN"/>
              </w:rPr>
              <w:t xml:space="preserve">供应商202</w:t>
            </w:r>
            <w:r>
              <w:rPr>
                <w:rFonts w:hint="eastAsia" w:ascii="宋体" w:hAnsi="宋体" w:eastAsia="宋体" w:cs="宋体"/>
                <w:sz w:val="21"/>
                <w:szCs w:val="21"/>
                <w:highlight w:val="none"/>
                <w:lang w:val="en-US" w:eastAsia="zh-CN" w:bidi="zh-CN"/>
              </w:rPr>
              <w:t xml:space="preserve">4</w:t>
            </w:r>
            <w:r>
              <w:rPr>
                <w:rFonts w:hint="eastAsia" w:ascii="宋体" w:hAnsi="宋体" w:eastAsia="宋体" w:cs="宋体"/>
                <w:sz w:val="21"/>
                <w:szCs w:val="21"/>
                <w:highlight w:val="none"/>
                <w:lang w:val="zh-CN" w:eastAsia="zh-CN" w:bidi="zh-CN"/>
              </w:rPr>
              <w:t xml:space="preserve">年1月1日（合同签订时间）至响应截止日，承接过生命健康、生物医药类大型产业大会/论坛策划执行服务业绩，每提供1份有效业绩得2分，最高10分。</w:t>
            </w:r>
            <w:r/>
          </w:p>
          <w:p>
            <w:pPr>
              <w:ind w:firstLine="422"/>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注</w:t>
            </w:r>
            <w:r>
              <w:rPr>
                <w:rFonts w:hint="eastAsia" w:ascii="宋体" w:hAnsi="宋体" w:eastAsia="宋体" w:cs="宋体"/>
                <w:b/>
                <w:bCs/>
                <w:sz w:val="21"/>
                <w:szCs w:val="21"/>
                <w:highlight w:val="none"/>
                <w:lang w:val="zh-CN" w:eastAsia="zh-CN" w:bidi="zh-CN"/>
              </w:rPr>
              <w:t xml:space="preserve">：响应文件上传合同关键页扫描件（需体现项目名称、服务内容、合同签订时间、甲乙双方盖章页）；</w:t>
            </w:r>
            <w:r>
              <w:rPr>
                <w:rFonts w:hint="eastAsia" w:ascii="宋体" w:hAnsi="宋体" w:eastAsia="宋体" w:cs="宋体"/>
                <w:b/>
                <w:bCs/>
                <w:sz w:val="21"/>
                <w:szCs w:val="21"/>
                <w:highlight w:val="none"/>
                <w:lang w:val="en-US" w:eastAsia="zh-CN" w:bidi="zh-CN"/>
              </w:rPr>
              <w:t xml:space="preserve">响应文件中上传相关合同及中标通知书扫描件并加盖公章；</w:t>
            </w:r>
            <w:r>
              <w:rPr>
                <w:rFonts w:hint="eastAsia" w:ascii="宋体" w:hAnsi="宋体" w:eastAsia="宋体" w:cs="宋体"/>
                <w:b/>
                <w:bCs/>
                <w:sz w:val="21"/>
                <w:szCs w:val="21"/>
                <w:highlight w:val="none"/>
                <w:lang w:val="zh-CN" w:eastAsia="zh-CN" w:bidi="zh-CN"/>
              </w:rPr>
              <w:t xml:space="preserve">仅提供中标通知书不予计分。</w:t>
            </w:r>
            <w:r/>
          </w:p>
        </w:tc>
        <w:tc>
          <w:tcPr>
            <w:tcW w:w="452"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10</w:t>
            </w:r>
            <w:r/>
          </w:p>
        </w:tc>
      </w:tr>
      <w:tr>
        <w:trPr>
          <w:trHeight w:val="439"/>
        </w:trPr>
        <w:tc>
          <w:tcPr>
            <w:tcW w:w="876" w:type="pct"/>
            <w:vAlign w:val="center"/>
            <w:textDirection w:val="lrTb"/>
            <w:noWrap w:val="false"/>
          </w:tcPr>
          <w:p>
            <w:pPr>
              <w:pStyle w:val="1199"/>
              <w:ind w:left="232" w:right="223"/>
              <w:jc w:val="center"/>
              <w:pageBreakBefore w:val="0"/>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项目团队履约能力</w:t>
            </w:r>
            <w:r/>
          </w:p>
        </w:tc>
        <w:tc>
          <w:tcPr>
            <w:tcW w:w="3670" w:type="pct"/>
            <w:vAlign w:val="top"/>
            <w:textDirection w:val="lrTb"/>
            <w:noWrap w:val="false"/>
          </w:tcPr>
          <w:p>
            <w:pPr>
              <w:numPr>
                <w:ilvl w:val="0"/>
                <w:numId w:val="0"/>
              </w:numPr>
              <w:ind w:firstLine="420"/>
              <w:spacing w:line="360" w:lineRule="auto"/>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lang w:val="en-US" w:eastAsia="zh-CN" w:bidi="zh-CN"/>
              </w:rPr>
              <w:t xml:space="preserve">1.</w:t>
            </w:r>
            <w:r>
              <w:rPr>
                <w:rFonts w:hint="eastAsia" w:ascii="宋体" w:hAnsi="宋体" w:eastAsia="宋体" w:cs="宋体"/>
                <w:sz w:val="21"/>
                <w:szCs w:val="21"/>
                <w:highlight w:val="none"/>
                <w:lang w:val="zh-CN" w:eastAsia="zh-CN" w:bidi="zh-CN"/>
              </w:rPr>
              <w:t xml:space="preserve">项目负责人：具有大型产业论坛项目管理经验，提供对应项目任职证明材料。</w:t>
            </w:r>
            <w:r/>
          </w:p>
          <w:p>
            <w:pPr>
              <w:numPr>
                <w:ilvl w:val="0"/>
                <w:numId w:val="0"/>
              </w:numPr>
              <w:ind w:firstLine="420"/>
              <w:spacing w:line="360" w:lineRule="auto"/>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lang w:val="zh-CN" w:eastAsia="zh-CN" w:bidi="zh-CN"/>
              </w:rPr>
              <w:t xml:space="preserve">①具有10年及以上生物医药/产业论坛项目管理经验得4分；</w:t>
            </w:r>
            <w:r/>
          </w:p>
          <w:p>
            <w:pPr>
              <w:numPr>
                <w:ilvl w:val="0"/>
                <w:numId w:val="0"/>
              </w:numPr>
              <w:ind w:firstLine="420"/>
              <w:spacing w:line="360" w:lineRule="auto"/>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lang w:val="zh-CN" w:eastAsia="zh-CN" w:bidi="zh-CN"/>
              </w:rPr>
              <w:t xml:space="preserve">②5</w:t>
            </w:r>
            <w:r>
              <w:rPr>
                <w:rFonts w:hint="eastAsia" w:ascii="宋体" w:hAnsi="宋体" w:cs="宋体"/>
                <w:sz w:val="21"/>
                <w:szCs w:val="21"/>
                <w:highlight w:val="none"/>
                <w:lang w:val="zh-CN" w:eastAsia="zh-CN" w:bidi="zh-CN"/>
              </w:rPr>
              <w:t xml:space="preserve"> - </w:t>
            </w:r>
            <w:r>
              <w:rPr>
                <w:rFonts w:hint="eastAsia" w:ascii="宋体" w:hAnsi="宋体" w:eastAsia="宋体" w:cs="宋体"/>
                <w:sz w:val="21"/>
                <w:szCs w:val="21"/>
                <w:highlight w:val="none"/>
                <w:lang w:val="zh-CN" w:eastAsia="zh-CN" w:bidi="zh-CN"/>
              </w:rPr>
              <w:t xml:space="preserve">9年（含5年）得2分；</w:t>
            </w:r>
            <w:r/>
          </w:p>
          <w:p>
            <w:pPr>
              <w:numPr>
                <w:ilvl w:val="0"/>
                <w:numId w:val="0"/>
              </w:numPr>
              <w:ind w:firstLine="420"/>
              <w:spacing w:line="360" w:lineRule="auto"/>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lang w:val="zh-CN" w:eastAsia="zh-CN" w:bidi="zh-CN"/>
              </w:rPr>
              <w:t xml:space="preserve">③3</w:t>
            </w:r>
            <w:r>
              <w:rPr>
                <w:rFonts w:hint="eastAsia" w:ascii="宋体" w:hAnsi="宋体" w:cs="宋体"/>
                <w:sz w:val="21"/>
                <w:szCs w:val="21"/>
                <w:highlight w:val="none"/>
                <w:lang w:val="zh-CN" w:eastAsia="zh-CN" w:bidi="zh-CN"/>
              </w:rPr>
              <w:t xml:space="preserve"> - </w:t>
            </w:r>
            <w:r>
              <w:rPr>
                <w:rFonts w:hint="eastAsia" w:ascii="宋体" w:hAnsi="宋体" w:eastAsia="宋体" w:cs="宋体"/>
                <w:sz w:val="21"/>
                <w:szCs w:val="21"/>
                <w:highlight w:val="none"/>
                <w:lang w:val="zh-CN" w:eastAsia="zh-CN" w:bidi="zh-CN"/>
              </w:rPr>
              <w:t xml:space="preserve">4年得1分；3年以下不得分，本项最高4分。</w:t>
            </w:r>
            <w:r/>
          </w:p>
          <w:p>
            <w:pPr>
              <w:numPr>
                <w:ilvl w:val="0"/>
                <w:numId w:val="0"/>
              </w:numPr>
              <w:ind w:firstLine="420"/>
              <w:spacing w:line="360" w:lineRule="auto"/>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lang w:val="en-US" w:eastAsia="zh-CN" w:bidi="zh-CN"/>
              </w:rPr>
              <w:t xml:space="preserve">2.</w:t>
            </w:r>
            <w:r>
              <w:rPr>
                <w:rFonts w:hint="eastAsia" w:ascii="宋体" w:hAnsi="宋体" w:eastAsia="宋体" w:cs="宋体"/>
                <w:sz w:val="21"/>
                <w:szCs w:val="21"/>
                <w:highlight w:val="none"/>
                <w:lang w:val="zh-CN" w:eastAsia="zh-CN" w:bidi="zh-CN"/>
              </w:rPr>
              <w:t xml:space="preserve">项目核心团队：拟投入本项目团队不少于10人（满足采购需求驻场人员配置），提供团队名单、岗位职责，人员配置完整、分工清晰得</w:t>
            </w:r>
            <w:r>
              <w:rPr>
                <w:rFonts w:hint="eastAsia" w:ascii="宋体" w:hAnsi="宋体" w:eastAsia="宋体" w:cs="宋体"/>
                <w:sz w:val="21"/>
                <w:szCs w:val="21"/>
                <w:highlight w:val="none"/>
                <w:lang w:val="en-US" w:eastAsia="zh-CN" w:bidi="zh-CN"/>
              </w:rPr>
              <w:t xml:space="preserve">4</w:t>
            </w:r>
            <w:r>
              <w:rPr>
                <w:rFonts w:hint="eastAsia" w:ascii="宋体" w:hAnsi="宋体" w:eastAsia="宋体" w:cs="宋体"/>
                <w:sz w:val="21"/>
                <w:szCs w:val="21"/>
                <w:highlight w:val="none"/>
                <w:lang w:val="zh-CN" w:eastAsia="zh-CN" w:bidi="zh-CN"/>
              </w:rPr>
              <w:t xml:space="preserve">分；配置基本完整得</w:t>
            </w:r>
            <w:r>
              <w:rPr>
                <w:rFonts w:hint="eastAsia" w:ascii="宋体" w:hAnsi="宋体" w:eastAsia="宋体" w:cs="宋体"/>
                <w:sz w:val="21"/>
                <w:szCs w:val="21"/>
                <w:highlight w:val="none"/>
                <w:lang w:val="en-US" w:eastAsia="zh-CN" w:bidi="zh-CN"/>
              </w:rPr>
              <w:t xml:space="preserve">2</w:t>
            </w:r>
            <w:r>
              <w:rPr>
                <w:rFonts w:hint="eastAsia" w:ascii="宋体" w:hAnsi="宋体" w:eastAsia="宋体" w:cs="宋体"/>
                <w:sz w:val="21"/>
                <w:szCs w:val="21"/>
                <w:highlight w:val="none"/>
                <w:lang w:val="zh-CN" w:eastAsia="zh-CN" w:bidi="zh-CN"/>
              </w:rPr>
              <w:t xml:space="preserve">分；不提供不得分，本项最高</w:t>
            </w:r>
            <w:r>
              <w:rPr>
                <w:rFonts w:hint="eastAsia" w:ascii="宋体" w:hAnsi="宋体" w:eastAsia="宋体" w:cs="宋体"/>
                <w:sz w:val="21"/>
                <w:szCs w:val="21"/>
                <w:highlight w:val="none"/>
                <w:lang w:val="en-US" w:eastAsia="zh-CN" w:bidi="zh-CN"/>
              </w:rPr>
              <w:t xml:space="preserve">4</w:t>
            </w:r>
            <w:r>
              <w:rPr>
                <w:rFonts w:hint="eastAsia" w:ascii="宋体" w:hAnsi="宋体" w:eastAsia="宋体" w:cs="宋体"/>
                <w:sz w:val="21"/>
                <w:szCs w:val="21"/>
                <w:highlight w:val="none"/>
                <w:lang w:val="zh-CN" w:eastAsia="zh-CN" w:bidi="zh-CN"/>
              </w:rPr>
              <w:t xml:space="preserve">分。</w:t>
            </w:r>
            <w:r/>
          </w:p>
          <w:p>
            <w:pPr>
              <w:numPr>
                <w:ilvl w:val="0"/>
                <w:numId w:val="0"/>
              </w:numPr>
              <w:ind w:firstLine="420"/>
              <w:spacing w:line="360" w:lineRule="auto"/>
              <w:rPr>
                <w:rFonts w:hint="eastAsia" w:ascii="宋体" w:hAnsi="宋体" w:eastAsia="宋体" w:cs="宋体"/>
                <w:b/>
                <w:bCs/>
                <w:sz w:val="21"/>
                <w:szCs w:val="21"/>
                <w:highlight w:val="none"/>
                <w:lang w:val="zh-CN" w:eastAsia="zh-CN" w:bidi="zh-CN"/>
              </w:rPr>
            </w:pPr>
            <w:r>
              <w:rPr>
                <w:rFonts w:hint="eastAsia" w:ascii="宋体" w:hAnsi="宋体" w:eastAsia="宋体" w:cs="宋体"/>
                <w:sz w:val="21"/>
                <w:szCs w:val="21"/>
                <w:highlight w:val="none"/>
                <w:lang w:val="en-US" w:eastAsia="zh-CN" w:bidi="zh-CN"/>
              </w:rPr>
              <w:t xml:space="preserve">3.供应商</w:t>
            </w:r>
            <w:r>
              <w:rPr>
                <w:rFonts w:hint="eastAsia" w:ascii="宋体" w:hAnsi="宋体" w:eastAsia="宋体" w:cs="宋体"/>
                <w:sz w:val="21"/>
                <w:szCs w:val="21"/>
                <w:highlight w:val="none"/>
                <w:lang w:val="zh-CN" w:eastAsia="zh-CN" w:bidi="zh-CN"/>
              </w:rPr>
              <w:t xml:space="preserve">媒体资源整合能力：能够提供国家、省级生物医药</w:t>
            </w:r>
            <w:r>
              <w:rPr>
                <w:rFonts w:hint="eastAsia" w:ascii="宋体" w:hAnsi="宋体" w:eastAsia="宋体" w:cs="宋体"/>
                <w:sz w:val="21"/>
                <w:szCs w:val="21"/>
                <w:highlight w:val="none"/>
                <w:lang w:val="en-US" w:eastAsia="zh-CN" w:bidi="zh-CN"/>
              </w:rPr>
              <w:t xml:space="preserve">垂直</w:t>
            </w:r>
            <w:r>
              <w:rPr>
                <w:rFonts w:hint="eastAsia" w:ascii="宋体" w:hAnsi="宋体" w:eastAsia="宋体" w:cs="宋体"/>
                <w:sz w:val="21"/>
                <w:szCs w:val="21"/>
                <w:highlight w:val="none"/>
                <w:lang w:val="zh-CN" w:eastAsia="zh-CN" w:bidi="zh-CN"/>
              </w:rPr>
              <w:t xml:space="preserve">媒体资源库清单</w:t>
            </w:r>
            <w:r>
              <w:rPr>
                <w:rFonts w:hint="eastAsia" w:ascii="宋体" w:hAnsi="宋体" w:eastAsia="宋体" w:cs="宋体"/>
                <w:b/>
                <w:bCs/>
                <w:sz w:val="21"/>
                <w:szCs w:val="21"/>
                <w:highlight w:val="none"/>
                <w:lang w:val="zh-CN" w:eastAsia="zh-CN" w:bidi="zh-CN"/>
              </w:rPr>
              <w:t xml:space="preserve">（</w:t>
            </w:r>
            <w:r>
              <w:rPr>
                <w:rFonts w:hint="eastAsia" w:ascii="宋体" w:hAnsi="宋体" w:eastAsia="宋体" w:cs="宋体"/>
                <w:b/>
                <w:bCs/>
                <w:color w:val="000000" w:themeColor="text1"/>
                <w:sz w:val="21"/>
                <w:szCs w:val="21"/>
                <w:highlight w:val="none"/>
                <w:shd w:val="clear" w:color="auto"/>
                <w:lang w:val="zh-CN" w:eastAsia="zh-CN" w:bidi="zh-CN"/>
                <w14:textFill>
                  <w14:solidFill>
                    <w14:schemeClr w14:val="tx1"/>
                  </w14:solidFill>
                </w14:textFill>
              </w:rPr>
              <w:t xml:space="preserve">提供过往媒体合作证明材料）</w:t>
            </w:r>
            <w:r>
              <w:rPr>
                <w:rFonts w:hint="eastAsia" w:ascii="宋体" w:hAnsi="宋体" w:eastAsia="宋体" w:cs="宋体"/>
                <w:sz w:val="21"/>
                <w:szCs w:val="21"/>
                <w:highlight w:val="none"/>
                <w:lang w:val="zh-CN" w:eastAsia="zh-CN" w:bidi="zh-CN"/>
              </w:rPr>
              <w:t xml:space="preserve">，资源丰富可覆盖本项目宣传需要得</w:t>
            </w:r>
            <w:r>
              <w:rPr>
                <w:rFonts w:hint="eastAsia" w:ascii="宋体" w:hAnsi="宋体" w:eastAsia="宋体" w:cs="宋体"/>
                <w:sz w:val="21"/>
                <w:szCs w:val="21"/>
                <w:highlight w:val="none"/>
                <w:lang w:val="en-US" w:eastAsia="zh-CN" w:bidi="zh-CN"/>
              </w:rPr>
              <w:t xml:space="preserve">4</w:t>
            </w:r>
            <w:r>
              <w:rPr>
                <w:rFonts w:hint="eastAsia" w:ascii="宋体" w:hAnsi="宋体" w:eastAsia="宋体" w:cs="宋体"/>
                <w:sz w:val="21"/>
                <w:szCs w:val="21"/>
                <w:highlight w:val="none"/>
                <w:lang w:val="zh-CN" w:eastAsia="zh-CN" w:bidi="zh-CN"/>
              </w:rPr>
              <w:t xml:space="preserve">分；提供基础媒体清单得</w:t>
            </w:r>
            <w:r>
              <w:rPr>
                <w:rFonts w:hint="eastAsia" w:ascii="宋体" w:hAnsi="宋体" w:eastAsia="宋体" w:cs="宋体"/>
                <w:sz w:val="21"/>
                <w:szCs w:val="21"/>
                <w:highlight w:val="none"/>
                <w:lang w:val="en-US" w:eastAsia="zh-CN" w:bidi="zh-CN"/>
              </w:rPr>
              <w:t xml:space="preserve">2</w:t>
            </w:r>
            <w:r>
              <w:rPr>
                <w:rFonts w:hint="eastAsia" w:ascii="宋体" w:hAnsi="宋体" w:eastAsia="宋体" w:cs="宋体"/>
                <w:sz w:val="21"/>
                <w:szCs w:val="21"/>
                <w:highlight w:val="none"/>
                <w:lang w:val="zh-CN" w:eastAsia="zh-CN" w:bidi="zh-CN"/>
              </w:rPr>
              <w:t xml:space="preserve">分；不提供不得分，本项最高</w:t>
            </w:r>
            <w:r>
              <w:rPr>
                <w:rFonts w:hint="eastAsia" w:ascii="宋体" w:hAnsi="宋体" w:eastAsia="宋体" w:cs="宋体"/>
                <w:sz w:val="21"/>
                <w:szCs w:val="21"/>
                <w:highlight w:val="none"/>
                <w:lang w:val="en-US" w:eastAsia="zh-CN" w:bidi="zh-CN"/>
              </w:rPr>
              <w:t xml:space="preserve">4</w:t>
            </w:r>
            <w:r>
              <w:rPr>
                <w:rFonts w:hint="eastAsia" w:ascii="宋体" w:hAnsi="宋体" w:eastAsia="宋体" w:cs="宋体"/>
                <w:sz w:val="21"/>
                <w:szCs w:val="21"/>
                <w:highlight w:val="none"/>
                <w:lang w:val="zh-CN" w:eastAsia="zh-CN" w:bidi="zh-CN"/>
              </w:rPr>
              <w:t xml:space="preserve">分。</w:t>
            </w:r>
            <w:r/>
          </w:p>
          <w:p>
            <w:pPr>
              <w:numPr>
                <w:ilvl w:val="0"/>
                <w:numId w:val="0"/>
              </w:numPr>
              <w:ind w:firstLine="422"/>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zh-CN" w:eastAsia="zh-CN" w:bidi="zh-CN"/>
              </w:rPr>
              <w:t xml:space="preserve">注：响应文件提供证明材料扫描件并加盖公章，不提供或不符合要求本小项不得分。</w:t>
            </w:r>
            <w:r/>
          </w:p>
        </w:tc>
        <w:tc>
          <w:tcPr>
            <w:tcW w:w="452" w:type="pct"/>
            <w:vAlign w:val="center"/>
            <w:textDirection w:val="lrTb"/>
            <w:noWrap w:val="false"/>
          </w:tcPr>
          <w:p>
            <w:pPr>
              <w:pStyle w:val="1199"/>
              <w:ind w:left="191" w:right="188"/>
              <w:jc w:val="center"/>
              <w:pageBreakBefore w:val="0"/>
              <w:spacing w:line="360" w:lineRule="auto"/>
              <w:rPr>
                <w:rFonts w:hint="default" w:ascii="宋体" w:hAnsi="宋体" w:eastAsia="宋体" w:cs="宋体"/>
                <w:sz w:val="21"/>
                <w:szCs w:val="21"/>
                <w:highlight w:val="none"/>
                <w:lang w:val="en-US" w:eastAsia="zh-CN"/>
              </w:rPr>
            </w:pPr>
            <w:r>
              <w:rPr>
                <w:rFonts w:hint="eastAsia" w:cs="宋体"/>
                <w:b/>
                <w:bCs/>
                <w:sz w:val="21"/>
                <w:szCs w:val="21"/>
                <w:highlight w:val="none"/>
                <w:lang w:val="en-US" w:eastAsia="zh-CN"/>
              </w:rPr>
              <w:t xml:space="preserve">12</w:t>
            </w:r>
            <w:r/>
          </w:p>
        </w:tc>
      </w:tr>
      <w:tr>
        <w:trPr>
          <w:trHeight w:val="1532"/>
        </w:trPr>
        <w:tc>
          <w:tcPr>
            <w:tcW w:w="876" w:type="pct"/>
            <w:vAlign w:val="center"/>
            <w:textDirection w:val="lrTb"/>
            <w:noWrap w:val="false"/>
          </w:tcPr>
          <w:p>
            <w:pPr>
              <w:pStyle w:val="1199"/>
              <w:ind w:left="232" w:right="223"/>
              <w:jc w:val="center"/>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接待交通保障履约方案</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针对本项目</w:t>
            </w:r>
            <w:r>
              <w:rPr>
                <w:rFonts w:hint="eastAsia" w:cs="宋体"/>
                <w:sz w:val="21"/>
                <w:szCs w:val="21"/>
                <w:highlight w:val="none"/>
                <w:lang w:val="en-US" w:eastAsia="zh-CN" w:bidi="zh-CN"/>
              </w:rPr>
              <w:t xml:space="preserve">重要嘉宾VIP</w:t>
            </w:r>
            <w:r>
              <w:rPr>
                <w:rFonts w:hint="eastAsia" w:ascii="宋体" w:hAnsi="宋体" w:eastAsia="宋体" w:cs="宋体"/>
                <w:sz w:val="21"/>
                <w:szCs w:val="21"/>
                <w:highlight w:val="none"/>
                <w:lang w:val="en-US" w:eastAsia="zh-CN" w:bidi="zh-CN"/>
              </w:rPr>
              <w:t xml:space="preserve">接机接站、市内转运、应急车辆保障编制完整方案，方案内容包含车辆调度机制、应急备用保障、人员接驳流程，充分匹配本项目大规模参会人员接待需求：</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①方案完整、调度流程清晰、应急保障措施完备得</w:t>
            </w:r>
            <w:r>
              <w:rPr>
                <w:rFonts w:hint="eastAsia" w:cs="宋体"/>
                <w:sz w:val="21"/>
                <w:szCs w:val="21"/>
                <w:highlight w:val="none"/>
                <w:lang w:val="en-US" w:eastAsia="zh-CN" w:bidi="zh-CN"/>
              </w:rPr>
              <w:t xml:space="preserve">8</w:t>
            </w:r>
            <w:r>
              <w:rPr>
                <w:rFonts w:hint="eastAsia" w:ascii="宋体" w:hAnsi="宋体" w:eastAsia="宋体" w:cs="宋体"/>
                <w:sz w:val="21"/>
                <w:szCs w:val="21"/>
                <w:highlight w:val="none"/>
                <w:lang w:val="en-US" w:eastAsia="zh-CN" w:bidi="zh-CN"/>
              </w:rPr>
              <w:t xml:space="preserve">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②方案较完整，具备基础调度及应急安排得</w:t>
            </w:r>
            <w:r>
              <w:rPr>
                <w:rFonts w:hint="eastAsia" w:cs="宋体"/>
                <w:sz w:val="21"/>
                <w:szCs w:val="21"/>
                <w:highlight w:val="none"/>
                <w:lang w:val="en-US" w:eastAsia="zh-CN" w:bidi="zh-CN"/>
              </w:rPr>
              <w:t xml:space="preserve">5</w:t>
            </w:r>
            <w:r>
              <w:rPr>
                <w:rFonts w:hint="eastAsia" w:ascii="宋体" w:hAnsi="宋体" w:eastAsia="宋体" w:cs="宋体"/>
                <w:sz w:val="21"/>
                <w:szCs w:val="21"/>
                <w:highlight w:val="none"/>
                <w:lang w:val="en-US" w:eastAsia="zh-CN" w:bidi="zh-CN"/>
              </w:rPr>
              <w:t xml:space="preserve">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③方案简单，仅简单描述，保障措施不足得</w:t>
            </w:r>
            <w:r>
              <w:rPr>
                <w:rFonts w:hint="eastAsia" w:cs="宋体"/>
                <w:sz w:val="21"/>
                <w:szCs w:val="21"/>
                <w:highlight w:val="none"/>
                <w:lang w:val="en-US" w:eastAsia="zh-CN" w:bidi="zh-CN"/>
              </w:rPr>
              <w:t xml:space="preserve">2</w:t>
            </w:r>
            <w:r>
              <w:rPr>
                <w:rFonts w:hint="eastAsia" w:ascii="宋体" w:hAnsi="宋体" w:eastAsia="宋体" w:cs="宋体"/>
                <w:sz w:val="21"/>
                <w:szCs w:val="21"/>
                <w:highlight w:val="none"/>
                <w:lang w:val="en-US" w:eastAsia="zh-CN" w:bidi="zh-CN"/>
              </w:rPr>
              <w:t xml:space="preserve">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未提供方案得0分。</w:t>
            </w:r>
            <w:r/>
          </w:p>
        </w:tc>
        <w:tc>
          <w:tcPr>
            <w:tcW w:w="452" w:type="pct"/>
            <w:vAlign w:val="center"/>
            <w:textDirection w:val="lrTb"/>
            <w:noWrap w:val="false"/>
          </w:tcPr>
          <w:p>
            <w:pPr>
              <w:pStyle w:val="1199"/>
              <w:ind w:left="2"/>
              <w:jc w:val="center"/>
              <w:pageBreakBefore w:val="0"/>
              <w:spacing w:before="194" w:line="360" w:lineRule="auto"/>
              <w:rPr>
                <w:rFonts w:hint="eastAsia" w:ascii="宋体" w:hAnsi="宋体" w:eastAsia="宋体" w:cs="宋体"/>
                <w:b/>
                <w:sz w:val="21"/>
                <w:szCs w:val="21"/>
                <w:highlight w:val="none"/>
              </w:rPr>
            </w:pPr>
            <w:r>
              <w:rPr>
                <w:rFonts w:hint="eastAsia" w:cs="宋体"/>
                <w:b/>
                <w:sz w:val="21"/>
                <w:szCs w:val="21"/>
                <w:highlight w:val="none"/>
                <w:lang w:val="en-US" w:eastAsia="zh-CN"/>
              </w:rPr>
              <w:t xml:space="preserve">8</w:t>
            </w:r>
            <w:r/>
          </w:p>
        </w:tc>
      </w:tr>
      <w:tr>
        <w:trPr>
          <w:trHeight w:val="576"/>
        </w:trPr>
        <w:tc>
          <w:tcPr>
            <w:gridSpan w:val="3"/>
            <w:tcW w:w="5000" w:type="pct"/>
            <w:vAlign w:val="center"/>
            <w:textDirection w:val="lrTb"/>
            <w:noWrap w:val="false"/>
          </w:tcPr>
          <w:p>
            <w:pPr>
              <w:pStyle w:val="1199"/>
              <w:ind w:left="2"/>
              <w:jc w:val="center"/>
              <w:pageBreakBefore w:val="0"/>
              <w:spacing w:before="194" w:line="360" w:lineRule="auto"/>
              <w:rPr>
                <w:rFonts w:hint="eastAsia" w:ascii="宋体" w:hAnsi="宋体" w:eastAsia="宋体" w:cs="宋体"/>
                <w:b/>
                <w:sz w:val="21"/>
                <w:szCs w:val="21"/>
                <w:highlight w:val="none"/>
                <w:lang w:val="en-US" w:eastAsia="zh-CN"/>
              </w:rPr>
            </w:pPr>
            <w:r>
              <w:rPr>
                <w:rFonts w:hint="eastAsia" w:ascii="宋体" w:hAnsi="宋体" w:eastAsia="宋体" w:cs="宋体"/>
                <w:sz w:val="21"/>
                <w:szCs w:val="21"/>
                <w:highlight w:val="none"/>
                <w:lang w:val="en-US" w:eastAsia="zh-CN"/>
              </w:rPr>
              <w:t xml:space="preserve">二、技术部分（</w:t>
            </w:r>
            <w:r>
              <w:rPr>
                <w:rFonts w:hint="eastAsia" w:cs="宋体"/>
                <w:sz w:val="21"/>
                <w:szCs w:val="21"/>
                <w:highlight w:val="none"/>
                <w:lang w:val="en-US" w:eastAsia="zh-CN"/>
              </w:rPr>
              <w:t xml:space="preserve">55</w:t>
            </w:r>
            <w:r>
              <w:rPr>
                <w:rFonts w:hint="eastAsia" w:ascii="宋体" w:hAnsi="宋体" w:eastAsia="宋体" w:cs="宋体"/>
                <w:sz w:val="21"/>
                <w:szCs w:val="21"/>
                <w:highlight w:val="none"/>
                <w:lang w:val="en-US" w:eastAsia="zh-CN"/>
              </w:rPr>
              <w:t xml:space="preserve">分）</w:t>
            </w:r>
            <w:r/>
          </w:p>
        </w:tc>
      </w:tr>
      <w:tr>
        <w:trPr>
          <w:trHeight w:val="1708"/>
        </w:trPr>
        <w:tc>
          <w:tcPr>
            <w:tcW w:w="876" w:type="pct"/>
            <w:vAlign w:val="center"/>
            <w:textDirection w:val="lrTb"/>
            <w:noWrap w:val="false"/>
          </w:tcPr>
          <w:p>
            <w:pPr>
              <w:pStyle w:val="1199"/>
              <w:ind w:left="232" w:right="223"/>
              <w:jc w:val="center"/>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活动整体策划方案</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针对</w:t>
            </w:r>
            <w:r>
              <w:rPr>
                <w:rFonts w:hint="eastAsia" w:cs="宋体"/>
                <w:sz w:val="21"/>
                <w:szCs w:val="21"/>
                <w:highlight w:val="none"/>
                <w:lang w:val="en-US" w:eastAsia="zh-CN" w:bidi="zh-CN"/>
              </w:rPr>
              <w:t xml:space="preserve">中国医药城大健康产业论坛的</w:t>
            </w:r>
            <w:r>
              <w:rPr>
                <w:rFonts w:hint="eastAsia" w:ascii="宋体" w:hAnsi="宋体" w:eastAsia="宋体" w:cs="宋体"/>
                <w:sz w:val="21"/>
                <w:szCs w:val="21"/>
                <w:highlight w:val="none"/>
                <w:lang w:val="en-US" w:eastAsia="zh-CN" w:bidi="zh-CN"/>
              </w:rPr>
              <w:t xml:space="preserve">编制整体策划</w:t>
            </w:r>
            <w:r>
              <w:rPr>
                <w:rFonts w:hint="eastAsia" w:cs="宋体"/>
                <w:sz w:val="21"/>
                <w:szCs w:val="21"/>
                <w:highlight w:val="none"/>
                <w:lang w:val="en-US" w:eastAsia="zh-CN" w:bidi="zh-CN"/>
              </w:rPr>
              <w:t xml:space="preserve">执行</w:t>
            </w:r>
            <w:r>
              <w:rPr>
                <w:rFonts w:hint="eastAsia" w:ascii="宋体" w:hAnsi="宋体" w:eastAsia="宋体" w:cs="宋体"/>
                <w:sz w:val="21"/>
                <w:szCs w:val="21"/>
                <w:highlight w:val="none"/>
                <w:lang w:val="en-US" w:eastAsia="zh-CN" w:bidi="zh-CN"/>
              </w:rPr>
              <w:t xml:space="preserve">方案，需包含</w:t>
            </w:r>
            <w:r>
              <w:rPr>
                <w:rFonts w:hint="eastAsia" w:cs="宋体"/>
                <w:sz w:val="21"/>
                <w:szCs w:val="21"/>
                <w:highlight w:val="none"/>
                <w:lang w:val="en-US" w:eastAsia="zh-CN" w:bidi="zh-CN"/>
              </w:rPr>
              <w:t xml:space="preserve">论坛主题阐释、</w:t>
            </w:r>
            <w:r>
              <w:rPr>
                <w:rFonts w:hint="eastAsia" w:ascii="宋体" w:hAnsi="宋体" w:eastAsia="宋体" w:cs="宋体"/>
                <w:sz w:val="21"/>
                <w:szCs w:val="21"/>
                <w:highlight w:val="none"/>
                <w:lang w:val="en-US" w:eastAsia="zh-CN" w:bidi="zh-CN"/>
              </w:rPr>
              <w:t xml:space="preserve">整体议程规划、架构落地思路、多会场排布规划、50名重要嘉宾邀约思路、</w:t>
            </w:r>
            <w:r>
              <w:rPr>
                <w:rFonts w:hint="eastAsia" w:cs="宋体"/>
                <w:sz w:val="21"/>
                <w:szCs w:val="21"/>
                <w:highlight w:val="none"/>
                <w:lang w:val="en-US" w:eastAsia="zh-CN" w:bidi="zh-CN"/>
              </w:rPr>
              <w:t xml:space="preserve">行业</w:t>
            </w:r>
            <w:r>
              <w:rPr>
                <w:rFonts w:hint="eastAsia" w:ascii="宋体" w:hAnsi="宋体" w:eastAsia="宋体" w:cs="宋体"/>
                <w:sz w:val="21"/>
                <w:szCs w:val="21"/>
                <w:highlight w:val="none"/>
                <w:lang w:val="en-US" w:eastAsia="zh-CN" w:bidi="zh-CN"/>
              </w:rPr>
              <w:t xml:space="preserve">专家</w:t>
            </w:r>
            <w:r>
              <w:rPr>
                <w:rFonts w:hint="eastAsia" w:cs="宋体"/>
                <w:sz w:val="21"/>
                <w:szCs w:val="21"/>
                <w:highlight w:val="none"/>
                <w:lang w:val="en-US" w:eastAsia="zh-CN" w:bidi="zh-CN"/>
              </w:rPr>
              <w:t xml:space="preserve">及行业资源</w:t>
            </w:r>
            <w:r>
              <w:rPr>
                <w:rFonts w:hint="eastAsia" w:ascii="宋体" w:hAnsi="宋体" w:eastAsia="宋体" w:cs="宋体"/>
                <w:sz w:val="21"/>
                <w:szCs w:val="21"/>
                <w:highlight w:val="none"/>
                <w:lang w:val="en-US" w:eastAsia="zh-CN" w:bidi="zh-CN"/>
              </w:rPr>
              <w:t xml:space="preserve">落地思路</w:t>
            </w:r>
            <w:r>
              <w:rPr>
                <w:rFonts w:hint="eastAsia" w:cs="宋体"/>
                <w:sz w:val="21"/>
                <w:szCs w:val="21"/>
                <w:highlight w:val="none"/>
                <w:lang w:val="en-US" w:eastAsia="zh-CN" w:bidi="zh-CN"/>
              </w:rPr>
              <w:t xml:space="preserve">等</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default"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方案贴合</w:t>
            </w:r>
            <w:r>
              <w:rPr>
                <w:rFonts w:hint="eastAsia" w:cs="宋体"/>
                <w:sz w:val="21"/>
                <w:szCs w:val="21"/>
                <w:highlight w:val="none"/>
                <w:lang w:val="en-US" w:eastAsia="zh-CN" w:bidi="zh-CN"/>
              </w:rPr>
              <w:t xml:space="preserve">生物医药大健康产业</w:t>
            </w:r>
            <w:r>
              <w:rPr>
                <w:rFonts w:hint="eastAsia" w:ascii="宋体" w:hAnsi="宋体" w:eastAsia="宋体" w:cs="宋体"/>
                <w:sz w:val="21"/>
                <w:szCs w:val="21"/>
                <w:highlight w:val="none"/>
                <w:lang w:val="en-US" w:eastAsia="zh-CN" w:bidi="zh-CN"/>
              </w:rPr>
              <w:t xml:space="preserve">体系；完整覆盖采购需求全部架构；议程规划可落地，明确</w:t>
            </w:r>
            <w:r>
              <w:rPr>
                <w:rFonts w:hint="eastAsia" w:cs="宋体"/>
                <w:sz w:val="21"/>
                <w:szCs w:val="21"/>
                <w:highlight w:val="none"/>
                <w:lang w:val="en-US" w:eastAsia="zh-CN" w:bidi="zh-CN"/>
              </w:rPr>
              <w:t xml:space="preserve">开幕式及主旨报告、</w:t>
            </w:r>
            <w:r>
              <w:rPr>
                <w:rFonts w:hint="eastAsia" w:ascii="宋体" w:hAnsi="宋体" w:eastAsia="宋体" w:cs="宋体"/>
                <w:sz w:val="21"/>
                <w:szCs w:val="21"/>
                <w:highlight w:val="none"/>
                <w:lang w:val="en-US" w:eastAsia="zh-CN" w:bidi="zh-CN"/>
              </w:rPr>
              <w:t xml:space="preserve">6个专题</w:t>
            </w:r>
            <w:r>
              <w:rPr>
                <w:rFonts w:hint="eastAsia" w:cs="宋体"/>
                <w:sz w:val="21"/>
                <w:szCs w:val="21"/>
                <w:highlight w:val="none"/>
                <w:lang w:val="en-US" w:eastAsia="zh-CN" w:bidi="zh-CN"/>
              </w:rPr>
              <w:t xml:space="preserve">活动的</w:t>
            </w:r>
            <w:r>
              <w:rPr>
                <w:rFonts w:hint="eastAsia" w:ascii="宋体" w:hAnsi="宋体" w:eastAsia="宋体" w:cs="宋体"/>
                <w:sz w:val="21"/>
                <w:szCs w:val="21"/>
                <w:highlight w:val="none"/>
                <w:lang w:val="en-US" w:eastAsia="zh-CN" w:bidi="zh-CN"/>
              </w:rPr>
              <w:t xml:space="preserve">实施思路；嘉宾邀约、</w:t>
            </w:r>
            <w:r>
              <w:rPr>
                <w:rFonts w:hint="eastAsia" w:cs="宋体"/>
                <w:sz w:val="21"/>
                <w:szCs w:val="21"/>
                <w:highlight w:val="none"/>
                <w:lang w:val="en-US" w:eastAsia="zh-CN" w:bidi="zh-CN"/>
              </w:rPr>
              <w:t xml:space="preserve">行业</w:t>
            </w:r>
            <w:r>
              <w:rPr>
                <w:rFonts w:hint="eastAsia" w:ascii="宋体" w:hAnsi="宋体" w:eastAsia="宋体" w:cs="宋体"/>
                <w:sz w:val="21"/>
                <w:szCs w:val="21"/>
                <w:highlight w:val="none"/>
                <w:lang w:val="en-US" w:eastAsia="zh-CN" w:bidi="zh-CN"/>
              </w:rPr>
              <w:t xml:space="preserve">专家</w:t>
            </w:r>
            <w:r>
              <w:rPr>
                <w:rFonts w:hint="eastAsia" w:cs="宋体"/>
                <w:sz w:val="21"/>
                <w:szCs w:val="21"/>
                <w:highlight w:val="none"/>
                <w:lang w:val="en-US" w:eastAsia="zh-CN" w:bidi="zh-CN"/>
              </w:rPr>
              <w:t xml:space="preserve">及行业资源</w:t>
            </w:r>
            <w:r>
              <w:rPr>
                <w:rFonts w:hint="eastAsia" w:ascii="宋体" w:hAnsi="宋体" w:eastAsia="宋体" w:cs="宋体"/>
                <w:sz w:val="21"/>
                <w:szCs w:val="21"/>
                <w:highlight w:val="none"/>
                <w:lang w:val="en-US" w:eastAsia="zh-CN" w:bidi="zh-CN"/>
              </w:rPr>
              <w:t xml:space="preserve">落地思路清晰</w:t>
            </w:r>
            <w:r>
              <w:rPr>
                <w:rFonts w:hint="eastAsia" w:cs="宋体"/>
                <w:sz w:val="21"/>
                <w:szCs w:val="21"/>
                <w:highlight w:val="none"/>
                <w:lang w:val="en-US" w:eastAsia="zh-CN" w:bidi="zh-CN"/>
              </w:rPr>
              <w:t xml:space="preserve">，得9分；</w:t>
            </w:r>
            <w:r/>
          </w:p>
          <w:p>
            <w:pPr>
              <w:pStyle w:val="1199"/>
              <w:ind w:right="223" w:firstLine="420"/>
              <w:jc w:val="both"/>
              <w:pageBreakBefore w:val="0"/>
              <w:spacing w:line="360" w:lineRule="auto"/>
              <w:rPr>
                <w:rFonts w:hint="default"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方案基本贴合本项目，主要架构完整，但部分专题、嘉宾邀约思路深度不足</w:t>
            </w:r>
            <w:r>
              <w:rPr>
                <w:rFonts w:hint="eastAsia" w:cs="宋体"/>
                <w:sz w:val="21"/>
                <w:szCs w:val="21"/>
                <w:highlight w:val="none"/>
                <w:lang w:val="en-US" w:eastAsia="zh-CN" w:bidi="zh-CN"/>
              </w:rPr>
              <w:t xml:space="preserve">，得6分；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方案内容简略，针对性弱，多会场、专题版块规划不完整</w:t>
            </w:r>
            <w:r>
              <w:rPr>
                <w:rFonts w:hint="eastAsia" w:cs="宋体"/>
                <w:sz w:val="21"/>
                <w:szCs w:val="21"/>
                <w:highlight w:val="none"/>
                <w:lang w:val="en-US" w:eastAsia="zh-CN" w:bidi="zh-CN"/>
              </w:rPr>
              <w:t xml:space="preserve">，得3分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未提供方案得0分。</w:t>
            </w:r>
            <w:r/>
          </w:p>
        </w:tc>
        <w:tc>
          <w:tcPr>
            <w:tcW w:w="452" w:type="pct"/>
            <w:vAlign w:val="center"/>
            <w:textDirection w:val="lrTb"/>
            <w:noWrap w:val="false"/>
          </w:tcPr>
          <w:p>
            <w:pPr>
              <w:pStyle w:val="1199"/>
              <w:ind w:left="192" w:right="188"/>
              <w:jc w:val="center"/>
              <w:pageBreakBefore w:val="0"/>
              <w:spacing w:before="1" w:line="360" w:lineRule="auto"/>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val="en-US" w:eastAsia="zh-CN"/>
              </w:rPr>
              <w:t xml:space="preserve">9</w:t>
            </w:r>
            <w:r/>
          </w:p>
        </w:tc>
      </w:tr>
      <w:tr>
        <w:trPr>
          <w:trHeight w:val="1701"/>
        </w:trPr>
        <w:tc>
          <w:tcPr>
            <w:tcW w:w="876" w:type="pct"/>
            <w:vAlign w:val="center"/>
            <w:textDirection w:val="lrTb"/>
            <w:noWrap w:val="false"/>
          </w:tcPr>
          <w:p>
            <w:pPr>
              <w:pStyle w:val="1199"/>
              <w:ind w:left="338" w:right="115" w:hanging="209"/>
              <w:jc w:val="both"/>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会务组织实施方案</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1.会场搭建及音视频设备实施方案（3分）：包含</w:t>
            </w:r>
            <w:r>
              <w:rPr>
                <w:rFonts w:hint="eastAsia" w:cs="宋体"/>
                <w:sz w:val="21"/>
                <w:szCs w:val="21"/>
                <w:highlight w:val="none"/>
                <w:lang w:val="en-US" w:eastAsia="zh-CN" w:bidi="zh-CN"/>
              </w:rPr>
              <w:t xml:space="preserve">开幕式+主旨报告</w:t>
            </w:r>
            <w:r>
              <w:rPr>
                <w:rFonts w:hint="eastAsia" w:ascii="宋体" w:hAnsi="宋体" w:eastAsia="宋体" w:cs="宋体"/>
                <w:sz w:val="21"/>
                <w:szCs w:val="21"/>
                <w:highlight w:val="none"/>
                <w:lang w:val="en-US" w:eastAsia="zh-CN" w:bidi="zh-CN"/>
              </w:rPr>
              <w:t xml:space="preserve">、6个专题</w:t>
            </w:r>
            <w:r>
              <w:rPr>
                <w:rFonts w:hint="eastAsia" w:cs="宋体"/>
                <w:sz w:val="21"/>
                <w:szCs w:val="21"/>
                <w:highlight w:val="none"/>
                <w:lang w:val="en-US" w:eastAsia="zh-CN" w:bidi="zh-CN"/>
              </w:rPr>
              <w:t xml:space="preserve">活动等活动的</w:t>
            </w:r>
            <w:r>
              <w:rPr>
                <w:rFonts w:hint="eastAsia" w:ascii="宋体" w:hAnsi="宋体" w:eastAsia="宋体" w:cs="宋体"/>
                <w:sz w:val="21"/>
                <w:szCs w:val="21"/>
                <w:highlight w:val="none"/>
                <w:lang w:val="en-US" w:eastAsia="zh-CN" w:bidi="zh-CN"/>
              </w:rPr>
              <w:t xml:space="preserve">布置，明确舞美、灯光、音响、大屏、同传等设备配置、设备值守、安全</w:t>
            </w:r>
            <w:r>
              <w:rPr>
                <w:rFonts w:hint="eastAsia" w:cs="宋体"/>
                <w:sz w:val="21"/>
                <w:szCs w:val="21"/>
                <w:highlight w:val="none"/>
                <w:lang w:val="en-US" w:eastAsia="zh-CN" w:bidi="zh-CN"/>
              </w:rPr>
              <w:t xml:space="preserve">风险</w:t>
            </w:r>
            <w:r>
              <w:rPr>
                <w:rFonts w:hint="eastAsia" w:ascii="宋体" w:hAnsi="宋体" w:eastAsia="宋体" w:cs="宋体"/>
                <w:sz w:val="21"/>
                <w:szCs w:val="21"/>
                <w:highlight w:val="none"/>
                <w:lang w:val="en-US" w:eastAsia="zh-CN" w:bidi="zh-CN"/>
              </w:rPr>
              <w:t xml:space="preserve">管控；方案完整可落地3分；基本完整2分；内容简单1分；未提供0分。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2.物料设计印刷、住宿餐饮、会务氛围导视实施方案（3分）：覆盖证件、导视道旗、会场物料，落实绿色采购要求，住宿餐饮考虑VIP及大规模参会人员接待；方案完整3分；较完整2分；简单1分；未提供0分。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3.现场人员配置方案（主持人、礼仪、志愿者、速记、图文摄像）（3分）：明确各会场人员配置数量、岗位职责，落实速记、</w:t>
            </w:r>
            <w:r>
              <w:rPr>
                <w:rFonts w:hint="eastAsia" w:ascii="宋体" w:hAnsi="宋体" w:eastAsia="宋体" w:cs="宋体"/>
                <w:sz w:val="21"/>
                <w:szCs w:val="21"/>
                <w:highlight w:val="none"/>
                <w:lang w:val="en-US" w:eastAsia="zh-CN" w:bidi="zh-CN"/>
              </w:rPr>
              <w:t xml:space="preserve">摄影摄像、直播要求</w:t>
            </w:r>
            <w:r>
              <w:rPr>
                <w:rFonts w:hint="eastAsia" w:ascii="宋体" w:hAnsi="宋体" w:eastAsia="宋体" w:cs="宋体"/>
                <w:sz w:val="21"/>
                <w:szCs w:val="21"/>
                <w:highlight w:val="none"/>
                <w:lang w:val="en-US" w:eastAsia="zh-CN" w:bidi="zh-CN"/>
              </w:rPr>
              <w:t xml:space="preserve">；方案完整3分；较完整2分；简单1分；未提供0分。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cs="宋体"/>
                <w:sz w:val="21"/>
                <w:szCs w:val="21"/>
                <w:highlight w:val="none"/>
                <w:lang w:val="en-US" w:eastAsia="zh-CN" w:bidi="zh-CN"/>
              </w:rPr>
              <w:t xml:space="preserve">4.</w:t>
            </w:r>
            <w:r>
              <w:rPr>
                <w:rFonts w:hint="eastAsia" w:ascii="宋体" w:hAnsi="宋体" w:eastAsia="宋体" w:cs="宋体"/>
                <w:sz w:val="21"/>
                <w:szCs w:val="21"/>
                <w:highlight w:val="none"/>
                <w:lang w:val="en-US" w:eastAsia="zh-CN" w:bidi="zh-CN"/>
              </w:rPr>
              <w:t xml:space="preserve">论坛宣传及媒体报道方案（3 分）：须满足不少于 3 篇省级及以上主流媒体报道，至少 1 篇国家级媒体报道；相关宣传策划、媒体对接、稿件发布方案完整，全部要求均有落实举措得 3 分；每缺少一项对应工作安排扣 1 分，扣完为止；内容简略 1 分；未提供 0 分。</w:t>
            </w:r>
            <w:r/>
          </w:p>
        </w:tc>
        <w:tc>
          <w:tcPr>
            <w:tcW w:w="452" w:type="pct"/>
            <w:vAlign w:val="center"/>
            <w:textDirection w:val="lrTb"/>
            <w:noWrap w:val="false"/>
          </w:tcPr>
          <w:p>
            <w:pPr>
              <w:pStyle w:val="1199"/>
              <w:ind w:left="190" w:right="188"/>
              <w:jc w:val="center"/>
              <w:pageBreakBefore w:val="0"/>
              <w:spacing w:line="360" w:lineRule="auto"/>
              <w:rPr>
                <w:rFonts w:hint="default" w:ascii="宋体" w:hAnsi="宋体" w:eastAsia="宋体" w:cs="宋体"/>
                <w:b/>
                <w:sz w:val="21"/>
                <w:szCs w:val="21"/>
                <w:highlight w:val="none"/>
                <w:lang w:val="en-US" w:eastAsia="zh-CN"/>
              </w:rPr>
            </w:pPr>
            <w:r>
              <w:rPr>
                <w:rFonts w:hint="eastAsia" w:cs="宋体"/>
                <w:b/>
                <w:sz w:val="21"/>
                <w:szCs w:val="21"/>
                <w:highlight w:val="none"/>
                <w:lang w:val="en-US" w:eastAsia="zh-CN"/>
              </w:rPr>
              <w:t xml:space="preserve">12</w:t>
            </w:r>
            <w:r/>
          </w:p>
        </w:tc>
      </w:tr>
      <w:tr>
        <w:trPr>
          <w:trHeight w:val="762"/>
        </w:trPr>
        <w:tc>
          <w:tcPr>
            <w:tcW w:w="876" w:type="pct"/>
            <w:vAlign w:val="center"/>
            <w:textDirection w:val="lrTb"/>
            <w:noWrap w:val="false"/>
          </w:tcPr>
          <w:p>
            <w:pPr>
              <w:pStyle w:val="1199"/>
              <w:ind w:left="107" w:right="122"/>
              <w:jc w:val="center"/>
              <w:pageBreakBefore w:val="0"/>
              <w:spacing w:before="1"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嘉宾邀请及专业观众组织方案</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1.嘉宾邀约及专业观众组织（3分）：针对50名重要嘉宾、</w:t>
            </w:r>
            <w:r>
              <w:rPr>
                <w:rFonts w:hint="eastAsia" w:cs="宋体"/>
                <w:sz w:val="21"/>
                <w:szCs w:val="21"/>
                <w:highlight w:val="none"/>
                <w:lang w:val="en-US" w:eastAsia="zh-CN" w:bidi="zh-CN"/>
              </w:rPr>
              <w:t xml:space="preserve">行业</w:t>
            </w:r>
            <w:r>
              <w:rPr>
                <w:rFonts w:hint="eastAsia" w:ascii="宋体" w:hAnsi="宋体" w:eastAsia="宋体" w:cs="宋体"/>
                <w:sz w:val="21"/>
                <w:szCs w:val="21"/>
                <w:highlight w:val="none"/>
                <w:lang w:val="en-US" w:eastAsia="zh-CN" w:bidi="zh-CN"/>
              </w:rPr>
              <w:t xml:space="preserve">专家、跨省代表≥20%、</w:t>
            </w:r>
            <w:r>
              <w:rPr>
                <w:rFonts w:hint="eastAsia" w:cs="宋体"/>
                <w:sz w:val="21"/>
                <w:szCs w:val="21"/>
                <w:highlight w:val="none"/>
                <w:lang w:val="en-US" w:eastAsia="zh-CN" w:bidi="zh-CN"/>
              </w:rPr>
              <w:t xml:space="preserve">不少于100</w:t>
            </w:r>
            <w:r>
              <w:rPr>
                <w:rFonts w:hint="eastAsia" w:ascii="宋体" w:hAnsi="宋体" w:eastAsia="宋体" w:cs="宋体"/>
                <w:sz w:val="21"/>
                <w:szCs w:val="21"/>
                <w:highlight w:val="none"/>
                <w:lang w:val="en-US" w:eastAsia="zh-CN" w:bidi="zh-CN"/>
              </w:rPr>
              <w:t xml:space="preserve">家参会企业</w:t>
            </w:r>
            <w:r>
              <w:rPr>
                <w:rFonts w:hint="eastAsia" w:cs="宋体"/>
                <w:sz w:val="21"/>
                <w:szCs w:val="21"/>
                <w:highlight w:val="none"/>
                <w:lang w:val="en-US" w:eastAsia="zh-CN" w:bidi="zh-CN"/>
              </w:rPr>
              <w:t xml:space="preserve">的</w:t>
            </w:r>
            <w:r>
              <w:rPr>
                <w:rFonts w:hint="eastAsia" w:ascii="宋体" w:hAnsi="宋体" w:eastAsia="宋体" w:cs="宋体"/>
                <w:sz w:val="21"/>
                <w:szCs w:val="21"/>
                <w:highlight w:val="none"/>
                <w:lang w:val="en-US" w:eastAsia="zh-CN" w:bidi="zh-CN"/>
              </w:rPr>
              <w:t xml:space="preserve">参会目标制定邀约组织路径、审核流程、保障措施；思路完整可落地得3分；基本可行2分；内容简略1分；未提供0分。</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zh-CN"/>
              </w:rPr>
              <w:t xml:space="preserve">2.嘉宾、参会人员全流程接待方案（3分）：覆盖行程确认、VIP接待、信息保密管理、信息安全管控；方案完整、保密措施完备得3分；较完整2分；简单1分；未提供0分。</w:t>
            </w:r>
            <w:r/>
          </w:p>
        </w:tc>
        <w:tc>
          <w:tcPr>
            <w:tcW w:w="452" w:type="pct"/>
            <w:vAlign w:val="center"/>
            <w:textDirection w:val="lrTb"/>
            <w:noWrap w:val="false"/>
          </w:tcPr>
          <w:p>
            <w:pPr>
              <w:pStyle w:val="1199"/>
              <w:ind w:left="190" w:right="188"/>
              <w:jc w:val="center"/>
              <w:pageBreakBefore w:val="0"/>
              <w:spacing w:line="360" w:lineRule="auto"/>
              <w:rPr>
                <w:rFonts w:hint="eastAsia" w:ascii="宋体" w:hAnsi="宋体" w:eastAsia="宋体" w:cs="宋体"/>
                <w:b/>
                <w:sz w:val="21"/>
                <w:szCs w:val="21"/>
                <w:highlight w:val="none"/>
                <w:lang w:val="en-US" w:eastAsia="zh-CN"/>
              </w:rPr>
            </w:pPr>
            <w:r>
              <w:rPr>
                <w:rFonts w:hint="eastAsia" w:cs="宋体"/>
                <w:b/>
                <w:sz w:val="21"/>
                <w:szCs w:val="21"/>
                <w:highlight w:val="none"/>
                <w:lang w:val="en-US" w:eastAsia="zh-CN"/>
              </w:rPr>
              <w:t xml:space="preserve">6</w:t>
            </w:r>
            <w:r/>
          </w:p>
        </w:tc>
      </w:tr>
      <w:tr>
        <w:trPr>
          <w:trHeight w:val="1767"/>
        </w:trPr>
        <w:tc>
          <w:tcPr>
            <w:tcW w:w="876" w:type="pct"/>
            <w:vAlign w:val="center"/>
            <w:textDirection w:val="lrTb"/>
            <w:noWrap w:val="false"/>
          </w:tcPr>
          <w:p>
            <w:pPr>
              <w:pStyle w:val="1199"/>
              <w:ind w:left="107" w:right="122"/>
              <w:jc w:val="center"/>
              <w:pageBreakBefore w:val="0"/>
              <w:spacing w:before="1"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多会场并行现场执行管控方案</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本项目多会场同步开展，方案需包含多会场统一调度、流程管控、岗位分工、设备巡检、跨会场联动机制。</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方案充分考虑多会场并行难点，调度机制清晰，流程管控节点明确，具备问题快速处置机制</w:t>
            </w:r>
            <w:r>
              <w:rPr>
                <w:rFonts w:hint="eastAsia" w:cs="宋体"/>
                <w:sz w:val="21"/>
                <w:szCs w:val="21"/>
                <w:highlight w:val="none"/>
                <w:lang w:val="en-US" w:eastAsia="zh-CN" w:bidi="zh-CN"/>
              </w:rPr>
              <w:t xml:space="preserve">，得7分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具备基本多会场执行安排，但跨会场联动管控深度不足</w:t>
            </w:r>
            <w:r>
              <w:rPr>
                <w:rFonts w:hint="eastAsia" w:cs="宋体"/>
                <w:sz w:val="21"/>
                <w:szCs w:val="21"/>
                <w:highlight w:val="none"/>
                <w:lang w:val="en-US" w:eastAsia="zh-CN" w:bidi="zh-CN"/>
              </w:rPr>
              <w:t xml:space="preserve">，得4分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方案简略，仅描述单会场执行，缺少多会场协同管控</w:t>
            </w:r>
            <w:r>
              <w:rPr>
                <w:rFonts w:hint="eastAsia" w:cs="宋体"/>
                <w:sz w:val="21"/>
                <w:szCs w:val="21"/>
                <w:highlight w:val="none"/>
                <w:lang w:val="en-US" w:eastAsia="zh-CN" w:bidi="zh-CN"/>
              </w:rPr>
              <w:t xml:space="preserve">，得1分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zh-CN"/>
              </w:rPr>
              <w:t xml:space="preserve">未提供方案得0分。</w:t>
            </w:r>
            <w:r/>
          </w:p>
        </w:tc>
        <w:tc>
          <w:tcPr>
            <w:tcW w:w="452" w:type="pct"/>
            <w:vAlign w:val="center"/>
            <w:textDirection w:val="lrTb"/>
            <w:noWrap w:val="false"/>
          </w:tcPr>
          <w:p>
            <w:pPr>
              <w:pStyle w:val="1199"/>
              <w:ind w:left="190" w:right="188"/>
              <w:jc w:val="center"/>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7</w:t>
            </w:r>
            <w:r/>
          </w:p>
        </w:tc>
      </w:tr>
      <w:tr>
        <w:trPr>
          <w:trHeight w:val="1384"/>
        </w:trPr>
        <w:tc>
          <w:tcPr>
            <w:tcW w:w="876" w:type="pct"/>
            <w:vAlign w:val="center"/>
            <w:textDirection w:val="lrTb"/>
            <w:noWrap w:val="false"/>
          </w:tcPr>
          <w:p>
            <w:pPr>
              <w:pStyle w:val="1199"/>
              <w:ind w:left="107" w:right="122"/>
              <w:jc w:val="center"/>
              <w:pageBreakBefore w:val="0"/>
              <w:spacing w:before="1"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质量保障、保密及安全生产措施</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针对本项目编制服务质量管控、参会人员信息保密、现场安全生产管理措施。</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质量管控节点清晰；信息保密制度完整；明确现场安全生产主体责任、风险点、处置措施，完全响应采购需求</w:t>
            </w:r>
            <w:r>
              <w:rPr>
                <w:rFonts w:hint="eastAsia" w:cs="宋体"/>
                <w:sz w:val="21"/>
                <w:szCs w:val="21"/>
                <w:highlight w:val="none"/>
                <w:lang w:val="en-US" w:eastAsia="zh-CN" w:bidi="zh-CN"/>
              </w:rPr>
              <w:t xml:space="preserve">，得6分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具备基础质量、保密、安全措施，但部分细节缺失</w:t>
            </w:r>
            <w:r>
              <w:rPr>
                <w:rFonts w:hint="eastAsia" w:cs="宋体"/>
                <w:sz w:val="21"/>
                <w:szCs w:val="21"/>
                <w:highlight w:val="none"/>
                <w:lang w:val="en-US" w:eastAsia="zh-CN" w:bidi="zh-CN"/>
              </w:rPr>
              <w:t xml:space="preserve">，得3分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措施简单笼统</w:t>
            </w:r>
            <w:r>
              <w:rPr>
                <w:rFonts w:hint="eastAsia" w:cs="宋体"/>
                <w:sz w:val="21"/>
                <w:szCs w:val="21"/>
                <w:highlight w:val="none"/>
                <w:lang w:val="en-US" w:eastAsia="zh-CN" w:bidi="zh-CN"/>
              </w:rPr>
              <w:t xml:space="preserve">，得1分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zh-CN"/>
              </w:rPr>
              <w:t xml:space="preserve">未提供得0分。</w:t>
            </w:r>
            <w:r/>
          </w:p>
        </w:tc>
        <w:tc>
          <w:tcPr>
            <w:tcW w:w="452" w:type="pct"/>
            <w:vAlign w:val="center"/>
            <w:textDirection w:val="lrTb"/>
            <w:noWrap w:val="false"/>
          </w:tcPr>
          <w:p>
            <w:pPr>
              <w:pStyle w:val="1199"/>
              <w:ind w:left="107" w:right="92"/>
              <w:jc w:val="center"/>
              <w:pageBreakBefore w:val="0"/>
              <w:spacing w:before="1"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w:t>
            </w:r>
            <w:r/>
          </w:p>
        </w:tc>
      </w:tr>
      <w:tr>
        <w:trPr>
          <w:trHeight w:val="1767"/>
        </w:trPr>
        <w:tc>
          <w:tcPr>
            <w:tcW w:w="876" w:type="pct"/>
            <w:vAlign w:val="center"/>
            <w:textDirection w:val="lrTb"/>
            <w:noWrap w:val="false"/>
          </w:tcPr>
          <w:p>
            <w:pPr>
              <w:pStyle w:val="1199"/>
              <w:ind w:left="107" w:right="122"/>
              <w:jc w:val="center"/>
              <w:pageBreakBefore w:val="0"/>
              <w:spacing w:before="1"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项目重点难点分析及应对措施</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识别本项目重点难点：大规模人员组织、多会场并行、嘉宾邀约、</w:t>
            </w:r>
            <w:r>
              <w:rPr>
                <w:rFonts w:hint="eastAsia" w:cs="宋体"/>
                <w:sz w:val="21"/>
                <w:szCs w:val="21"/>
                <w:highlight w:val="none"/>
                <w:lang w:val="en-US" w:eastAsia="zh-CN" w:bidi="zh-CN"/>
              </w:rPr>
              <w:t xml:space="preserve">宣传推广</w:t>
            </w:r>
            <w:r>
              <w:rPr>
                <w:rFonts w:hint="eastAsia" w:ascii="宋体" w:hAnsi="宋体" w:eastAsia="宋体" w:cs="宋体"/>
                <w:sz w:val="21"/>
                <w:szCs w:val="21"/>
                <w:highlight w:val="none"/>
                <w:lang w:val="en-US" w:eastAsia="zh-CN" w:bidi="zh-CN"/>
              </w:rPr>
              <w:t xml:space="preserve">等，对应制定可行应对举措。</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难点识别全面，应对措施针对性强，贴合本项目实际</w:t>
            </w:r>
            <w:r>
              <w:rPr>
                <w:rFonts w:hint="eastAsia" w:cs="宋体"/>
                <w:sz w:val="21"/>
                <w:szCs w:val="21"/>
                <w:highlight w:val="none"/>
                <w:lang w:val="en-US" w:eastAsia="zh-CN" w:bidi="zh-CN"/>
              </w:rPr>
              <w:t xml:space="preserve">，得5分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识别主要难点，应对措施基本可行</w:t>
            </w:r>
            <w:r>
              <w:rPr>
                <w:rFonts w:hint="eastAsia" w:cs="宋体"/>
                <w:sz w:val="21"/>
                <w:szCs w:val="21"/>
                <w:highlight w:val="none"/>
                <w:lang w:val="en-US" w:eastAsia="zh-CN" w:bidi="zh-CN"/>
              </w:rPr>
              <w:t xml:space="preserve">，得3分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分析浅显，措施流于形式</w:t>
            </w:r>
            <w:r>
              <w:rPr>
                <w:rFonts w:hint="eastAsia" w:cs="宋体"/>
                <w:sz w:val="21"/>
                <w:szCs w:val="21"/>
                <w:highlight w:val="none"/>
                <w:lang w:val="en-US" w:eastAsia="zh-CN" w:bidi="zh-CN"/>
              </w:rPr>
              <w:t xml:space="preserve">，得1分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zh-CN"/>
              </w:rPr>
              <w:t xml:space="preserve">未提供得0分。</w:t>
            </w:r>
            <w:r/>
          </w:p>
        </w:tc>
        <w:tc>
          <w:tcPr>
            <w:tcW w:w="452" w:type="pct"/>
            <w:vAlign w:val="center"/>
            <w:textDirection w:val="lrTb"/>
            <w:noWrap w:val="false"/>
          </w:tcPr>
          <w:p>
            <w:pPr>
              <w:pStyle w:val="1199"/>
              <w:ind w:left="190" w:right="188"/>
              <w:jc w:val="center"/>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w:t>
            </w:r>
            <w:r/>
          </w:p>
        </w:tc>
      </w:tr>
      <w:tr>
        <w:trPr>
          <w:trHeight w:val="1767"/>
        </w:trPr>
        <w:tc>
          <w:tcPr>
            <w:tcW w:w="876" w:type="pct"/>
            <w:vAlign w:val="center"/>
            <w:textDirection w:val="lrTb"/>
            <w:noWrap w:val="false"/>
          </w:tcPr>
          <w:p>
            <w:pPr>
              <w:pStyle w:val="1199"/>
              <w:ind w:left="107" w:right="122"/>
              <w:jc w:val="center"/>
              <w:pageBreakBefore w:val="0"/>
              <w:spacing w:before="1"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综合应急处置预案</w:t>
            </w:r>
            <w:r/>
          </w:p>
        </w:tc>
        <w:tc>
          <w:tcPr>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覆盖活动延期改期、设备故障、人员突发状况、舆情应对、现场突发事件，含组织、处置流程。</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预案完整，各类场景均有处置流程、责任岗位，可直接落地执行</w:t>
            </w:r>
            <w:r>
              <w:rPr>
                <w:rFonts w:hint="eastAsia" w:cs="宋体"/>
                <w:sz w:val="21"/>
                <w:szCs w:val="21"/>
                <w:highlight w:val="none"/>
                <w:lang w:val="en-US" w:eastAsia="zh-CN" w:bidi="zh-CN"/>
              </w:rPr>
              <w:t xml:space="preserve">，得5分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覆盖主要应急场景，处置流程较完整</w:t>
            </w:r>
            <w:r>
              <w:rPr>
                <w:rFonts w:hint="eastAsia" w:cs="宋体"/>
                <w:sz w:val="21"/>
                <w:szCs w:val="21"/>
                <w:highlight w:val="none"/>
                <w:lang w:val="en-US" w:eastAsia="zh-CN" w:bidi="zh-CN"/>
              </w:rPr>
              <w:t xml:space="preserve">，得3分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预案简单，缺少岗位和流程</w:t>
            </w:r>
            <w:r>
              <w:rPr>
                <w:rFonts w:hint="eastAsia" w:cs="宋体"/>
                <w:sz w:val="21"/>
                <w:szCs w:val="21"/>
                <w:highlight w:val="none"/>
                <w:lang w:val="en-US" w:eastAsia="zh-CN" w:bidi="zh-CN"/>
              </w:rPr>
              <w:t xml:space="preserve">，得1分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zh-CN"/>
              </w:rPr>
              <w:t xml:space="preserve">未提供得0分。</w:t>
            </w:r>
            <w:r/>
          </w:p>
        </w:tc>
        <w:tc>
          <w:tcPr>
            <w:tcW w:w="452" w:type="pct"/>
            <w:vAlign w:val="center"/>
            <w:textDirection w:val="lrTb"/>
            <w:noWrap w:val="false"/>
          </w:tcPr>
          <w:p>
            <w:pPr>
              <w:pStyle w:val="1199"/>
              <w:ind w:left="190" w:right="188"/>
              <w:jc w:val="center"/>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5</w:t>
            </w:r>
            <w:r/>
          </w:p>
        </w:tc>
      </w:tr>
      <w:tr>
        <w:trPr>
          <w:trHeight w:val="1767"/>
        </w:trPr>
        <w:tc>
          <w:tcPr>
            <w:tcW w:w="876" w:type="pct"/>
            <w:vAlign w:val="center"/>
            <w:textDirection w:val="lrTb"/>
            <w:noWrap w:val="false"/>
          </w:tcPr>
          <w:p>
            <w:pPr>
              <w:pStyle w:val="1199"/>
              <w:ind w:left="107" w:right="122"/>
              <w:jc w:val="center"/>
              <w:pageBreakBefore w:val="0"/>
              <w:spacing w:before="1"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本项目其他优惠措施及特色服务承诺</w:t>
            </w:r>
            <w:r/>
          </w:p>
        </w:tc>
        <w:tc>
          <w:tcPr>
            <w:tcBorders>
              <w:bottom w:val="single" w:color="auto" w:sz="4" w:space="0"/>
            </w:tcBorders>
            <w:tcW w:w="3670" w:type="pct"/>
            <w:vAlign w:val="top"/>
            <w:textDirection w:val="lrTb"/>
            <w:noWrap w:val="false"/>
          </w:tcPr>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cs="宋体"/>
                <w:sz w:val="21"/>
                <w:szCs w:val="21"/>
                <w:highlight w:val="none"/>
                <w:lang w:val="en-US" w:eastAsia="zh-CN" w:bidi="zh-CN"/>
              </w:rPr>
              <w:t xml:space="preserve">响应供应商</w:t>
            </w:r>
            <w:r>
              <w:rPr>
                <w:rFonts w:hint="eastAsia" w:ascii="宋体" w:hAnsi="宋体" w:eastAsia="宋体" w:cs="宋体"/>
                <w:sz w:val="21"/>
                <w:szCs w:val="21"/>
                <w:highlight w:val="none"/>
                <w:lang w:val="en-US" w:eastAsia="zh-CN" w:bidi="zh-CN"/>
              </w:rPr>
              <w:t xml:space="preserve">应围绕本项目采购需求，在采购需求范围内，就质量提升、成果交付、整改保障等方面作出具体、可操作、可考核的承诺。</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增值承诺贴合本项目，可提升项目质量，可验证</w:t>
            </w:r>
            <w:r>
              <w:rPr>
                <w:rFonts w:hint="eastAsia" w:cs="宋体"/>
                <w:sz w:val="21"/>
                <w:szCs w:val="21"/>
                <w:highlight w:val="none"/>
                <w:lang w:val="en-US" w:eastAsia="zh-CN" w:bidi="zh-CN"/>
              </w:rPr>
              <w:t xml:space="preserve">，得5分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有基础增值承诺，针对性一般</w:t>
            </w:r>
            <w:r>
              <w:rPr>
                <w:rFonts w:hint="eastAsia" w:cs="宋体"/>
                <w:sz w:val="21"/>
                <w:szCs w:val="21"/>
                <w:highlight w:val="none"/>
                <w:lang w:val="en-US" w:eastAsia="zh-CN" w:bidi="zh-CN"/>
              </w:rPr>
              <w:t xml:space="preserve">，得3分</w:t>
            </w:r>
            <w:r>
              <w:rPr>
                <w:rFonts w:hint="eastAsia" w:ascii="宋体" w:hAnsi="宋体" w:eastAsia="宋体" w:cs="宋体"/>
                <w:sz w:val="21"/>
                <w:szCs w:val="21"/>
                <w:highlight w:val="none"/>
                <w:lang w:val="en-US" w:eastAsia="zh-CN" w:bidi="zh-CN"/>
              </w:rPr>
              <w:t xml:space="preserve">；</w:t>
            </w:r>
            <w:r/>
          </w:p>
          <w:p>
            <w:pPr>
              <w:pStyle w:val="1199"/>
              <w:ind w:right="223" w:firstLine="420"/>
              <w:jc w:val="both"/>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zh-CN"/>
              </w:rPr>
              <w:t xml:space="preserve">未提供有效承诺得0分。</w:t>
            </w:r>
            <w:r/>
          </w:p>
        </w:tc>
        <w:tc>
          <w:tcPr>
            <w:tcBorders>
              <w:bottom w:val="single" w:color="auto" w:sz="4" w:space="0"/>
            </w:tcBorders>
            <w:tcW w:w="452" w:type="pct"/>
            <w:vAlign w:val="center"/>
            <w:textDirection w:val="lrTb"/>
            <w:noWrap w:val="false"/>
          </w:tcPr>
          <w:p>
            <w:pPr>
              <w:pStyle w:val="1199"/>
              <w:ind w:left="190" w:right="188"/>
              <w:jc w:val="center"/>
              <w:pageBreakBefore w:val="0"/>
              <w:spacing w:line="360" w:lineRule="auto"/>
              <w:rPr>
                <w:rFonts w:hint="eastAsia" w:ascii="宋体" w:hAnsi="宋体" w:eastAsia="宋体" w:cs="宋体"/>
                <w:b/>
                <w:sz w:val="21"/>
                <w:szCs w:val="21"/>
                <w:highlight w:val="none"/>
                <w:lang w:val="en-US" w:eastAsia="zh-CN"/>
              </w:rPr>
            </w:pPr>
            <w:r>
              <w:rPr>
                <w:rFonts w:hint="eastAsia" w:cs="宋体"/>
                <w:b/>
                <w:sz w:val="21"/>
                <w:szCs w:val="21"/>
                <w:highlight w:val="none"/>
                <w:lang w:val="en-US" w:eastAsia="zh-CN"/>
              </w:rPr>
              <w:t xml:space="preserve">5</w:t>
            </w:r>
            <w:r/>
          </w:p>
        </w:tc>
      </w:tr>
    </w:tbl>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2.评委依据采购文件载明的方法评分，评分四舍五入精确到小数点后两位。</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3.政府采购政策功能的落实：本项目专门面向中小微企业</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不</w:t>
      </w:r>
      <w:r>
        <w:rPr>
          <w:rFonts w:hint="eastAsia" w:ascii="宋体" w:hAnsi="宋体" w:cs="宋体"/>
          <w:b/>
          <w:bCs/>
          <w:szCs w:val="21"/>
          <w:highlight w:val="none"/>
        </w:rPr>
        <w:t xml:space="preserve">对小型和微型企业提供的服务（产品）</w:t>
      </w:r>
      <w:r>
        <w:rPr>
          <w:rFonts w:hint="eastAsia" w:ascii="宋体" w:hAnsi="宋体" w:cs="宋体"/>
          <w:b/>
          <w:bCs/>
          <w:szCs w:val="21"/>
          <w:highlight w:val="none"/>
          <w:lang w:val="en-US" w:eastAsia="zh-CN"/>
        </w:rPr>
        <w:t xml:space="preserve">给予</w:t>
      </w:r>
      <w:r>
        <w:rPr>
          <w:rFonts w:hint="eastAsia" w:ascii="宋体" w:hAnsi="宋体" w:cs="宋体"/>
          <w:b/>
          <w:bCs/>
          <w:szCs w:val="21"/>
          <w:highlight w:val="none"/>
        </w:rPr>
        <w:t xml:space="preserve">价格扣除。供应商应在响应文件中提交《中小企业声明函》。</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六、成交供应商的确定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pageBreakBefore w:val="0"/>
        <w:spacing w:line="360" w:lineRule="auto"/>
        <w:tabs>
          <w:tab w:val="left" w:pos="360" w:leader="none"/>
          <w:tab w:val="left" w:pos="1080" w:leader="none"/>
        </w:tabs>
        <w:rPr>
          <w:rFonts w:hint="eastAsia" w:ascii="宋体" w:hAnsi="宋体" w:cs="宋体"/>
          <w:b/>
          <w:bCs/>
          <w:szCs w:val="21"/>
          <w:highlight w:val="none"/>
        </w:rPr>
      </w:pPr>
      <w:r>
        <w:rPr>
          <w:rFonts w:hint="eastAsia"/>
          <w:b/>
          <w:sz w:val="44"/>
          <w:szCs w:val="44"/>
          <w:highlight w:val="none"/>
        </w:rPr>
        <w:br w:type="page" w:clear="all"/>
      </w:r>
      <w:r/>
    </w:p>
    <w:p>
      <w:pPr>
        <w:pStyle w:val="1170"/>
        <w:pageBreakBefore w:val="0"/>
        <w:spacing w:line="360" w:lineRule="auto"/>
        <w:rPr>
          <w:rFonts w:hint="eastAsia" w:ascii="宋体" w:hAnsi="宋体"/>
          <w:bCs w:val="0"/>
          <w:sz w:val="21"/>
          <w:szCs w:val="21"/>
          <w:highlight w:val="none"/>
        </w:rPr>
      </w:pPr>
      <w:r/>
      <w:bookmarkStart w:id="67" w:name="_Toc107246273"/>
      <w:r>
        <w:rPr>
          <w:rFonts w:hint="eastAsia" w:ascii="宋体" w:hAnsi="宋体"/>
          <w:bCs w:val="0"/>
          <w:sz w:val="21"/>
          <w:szCs w:val="21"/>
          <w:highlight w:val="none"/>
        </w:rPr>
        <w:t xml:space="preserve">第六章 响应文件格式</w:t>
      </w:r>
      <w:bookmarkEnd w:id="67"/>
      <w:r/>
      <w:r/>
    </w:p>
    <w:p>
      <w:pPr>
        <w:pageBreakBefore w:val="0"/>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一、资格审查文件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3.响应人营业执照复印件；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4.供应商</w:t>
      </w:r>
      <w:r>
        <w:rPr>
          <w:rFonts w:hint="eastAsia" w:ascii="宋体" w:hAnsi="宋体" w:cs="宋体"/>
          <w:szCs w:val="21"/>
          <w:highlight w:val="none"/>
          <w:u w:val="single"/>
          <w:lang w:val="en-US" w:eastAsia="zh-CN"/>
        </w:rPr>
        <w:t xml:space="preserve">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5.供应商2026年1月（含）至开标当日任一月份依法缴纳税收（依法缴纳税收材料是指：税务部门出具的税收证明或完税凭证或银行出具的税收缴款证明）的相关材料复印件，如依法免税或不需要纳税的，则应提供相应证明材料复印件；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6.提供供应商</w:t>
      </w:r>
      <w:r>
        <w:rPr>
          <w:rFonts w:hint="eastAsia" w:ascii="宋体" w:hAnsi="宋体" w:cs="宋体"/>
          <w:szCs w:val="21"/>
          <w:highlight w:val="none"/>
          <w:u w:val="single"/>
          <w:lang w:eastAsia="zh-CN"/>
        </w:rPr>
        <w:t xml:space="preserve">2026年1月（含）至开标当日任一月份</w:t>
      </w:r>
      <w:r>
        <w:rPr>
          <w:rFonts w:hint="eastAsia" w:ascii="宋体" w:hAnsi="宋体" w:cs="宋体"/>
          <w:szCs w:val="21"/>
          <w:highlight w:val="none"/>
          <w:u w:val="single"/>
          <w:lang w:val="en-US" w:eastAsia="zh-CN"/>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7.</w:t>
      </w:r>
      <w:r>
        <w:rPr>
          <w:rFonts w:hint="eastAsia" w:ascii="宋体" w:hAnsi="宋体" w:cs="宋体"/>
          <w:szCs w:val="21"/>
          <w:highlight w:val="none"/>
          <w:u w:val="single"/>
          <w:lang w:eastAsia="zh-CN"/>
        </w:rPr>
        <w:t xml:space="preserve">响应供应商</w:t>
      </w:r>
      <w:r>
        <w:rPr>
          <w:rFonts w:hint="eastAsia" w:ascii="宋体" w:hAnsi="宋体" w:cs="宋体"/>
          <w:szCs w:val="21"/>
          <w:highlight w:val="none"/>
          <w:u w:val="single"/>
        </w:rPr>
        <w:t xml:space="preserve">符合《中华人民共和国政府采购法》第二十二条规定条件</w:t>
      </w:r>
      <w:r>
        <w:rPr>
          <w:rFonts w:hint="eastAsia" w:ascii="宋体" w:hAnsi="宋体" w:cs="宋体"/>
          <w:szCs w:val="21"/>
          <w:highlight w:val="none"/>
          <w:u w:val="single"/>
          <w:lang w:val="en-US" w:eastAsia="zh-CN"/>
        </w:rPr>
        <w:t xml:space="preserve">的承诺函（供应商资格声明书）；</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8.诚信承诺书；</w:t>
      </w:r>
      <w:r/>
    </w:p>
    <w:p>
      <w:pPr>
        <w:ind w:firstLine="480"/>
        <w:pageBreakBefore w:val="0"/>
        <w:spacing w:line="360" w:lineRule="auto"/>
        <w:rPr>
          <w:rFonts w:hint="eastAsia" w:ascii="宋体" w:hAnsi="宋体" w:cs="宋体"/>
          <w:bCs/>
          <w:szCs w:val="21"/>
          <w:highlight w:val="none"/>
          <w:u w:val="single"/>
        </w:rPr>
      </w:pPr>
      <w:r>
        <w:rPr>
          <w:rFonts w:hint="eastAsia" w:ascii="宋体" w:hAnsi="宋体" w:cs="宋体"/>
          <w:szCs w:val="21"/>
          <w:highlight w:val="none"/>
          <w:u w:val="single"/>
        </w:rPr>
        <w:t xml:space="preserve">9</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“信用中国”“中国政府采购网”</w:t>
      </w:r>
      <w:r>
        <w:rPr>
          <w:rFonts w:hint="eastAsia" w:ascii="宋体" w:hAnsi="宋体" w:cs="宋体"/>
          <w:bCs/>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bCs/>
          <w:szCs w:val="21"/>
          <w:highlight w:val="none"/>
          <w:u w:val="single"/>
        </w:rPr>
        <w:t xml:space="preserve">10.《中小企业声明函》或《残疾人福利性单位声明函》或监狱和戒毒企业证明材料。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注：上述1—10中任何一条不符合要求，则资格性审查不通过，按无效响应文件处理。</w:t>
      </w:r>
      <w:r/>
    </w:p>
    <w:p>
      <w:pPr>
        <w:pStyle w:val="1182"/>
        <w:ind w:firstLine="480"/>
        <w:pageBreakBefore w:val="0"/>
        <w:spacing w:line="360" w:lineRule="auto"/>
        <w:rPr>
          <w:rFonts w:hint="eastAsia" w:cs="宋体"/>
          <w:highlight w:val="none"/>
          <w:lang w:val="zh-CN" w:eastAsia="zh-CN"/>
        </w:rPr>
      </w:pPr>
      <w:r>
        <w:rPr>
          <w:rFonts w:hint="eastAsia" w:cs="宋体"/>
          <w:highlight w:val="none"/>
          <w:lang w:val="zh-CN" w:eastAsia="zh-CN"/>
        </w:rPr>
        <w:t xml:space="preserve">（</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2.报价分析表（格式自拟）；</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3.供应商情况表；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4.技术商务条款响应正负偏离表（格式参见第六章）；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5.第四章项目需求中要求提供的材料（如有）；</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6.项目组成人员表；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7.供应商认为需要提交的其他资料。</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四、报价响应文件</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1.磋商响应报价表（开标一览表）；</w:t>
      </w:r>
      <w:r/>
    </w:p>
    <w:p>
      <w:pPr>
        <w:ind w:firstLine="422"/>
        <w:pageBreakBefore w:val="0"/>
        <w:spacing w:before="100" w:after="100"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szCs w:val="21"/>
          <w:highlight w:val="none"/>
        </w:rPr>
      </w:r>
      <w:r/>
    </w:p>
    <w:p>
      <w:pPr>
        <w:pageBreakBefore w:val="0"/>
        <w:spacing w:before="100" w:after="100" w:line="360" w:lineRule="auto"/>
        <w:rPr>
          <w:rFonts w:hint="eastAsia" w:ascii="宋体" w:hAnsi="宋体" w:cs="宋体"/>
          <w:b/>
          <w:szCs w:val="21"/>
          <w:highlight w:val="none"/>
        </w:rPr>
      </w:pPr>
      <w:r>
        <w:rPr>
          <w:rFonts w:hint="eastAsia" w:ascii="宋体" w:hAnsi="宋体" w:cs="宋体"/>
          <w:b/>
          <w:szCs w:val="21"/>
          <w:highlight w:val="none"/>
        </w:rPr>
        <w:t xml:space="preserve">封面</w:t>
      </w:r>
      <w:r/>
    </w:p>
    <w:p>
      <w:pPr>
        <w:jc w:val="center"/>
        <w:pageBreakBefore w:val="0"/>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“中国医药城大健康产业论坛”策划执行服务项目</w:t>
      </w:r>
      <w:r/>
    </w:p>
    <w:p>
      <w:pPr>
        <w:pStyle w:val="1171"/>
        <w:ind w:firstLine="64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71"/>
        <w:ind w:firstLine="643"/>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83"/>
        <w:pageBreakBefore w:val="0"/>
        <w:spacing w:line="360" w:lineRule="auto"/>
        <w:rPr>
          <w:highlight w:val="none"/>
        </w:rPr>
      </w:pPr>
      <w:r>
        <w:rPr>
          <w:highlight w:val="none"/>
        </w:rPr>
      </w:r>
      <w:r/>
    </w:p>
    <w:p>
      <w:pPr>
        <w:pStyle w:val="1164"/>
        <w:jc w:val="center"/>
        <w:pageBreakBefore w:val="0"/>
        <w:spacing w:line="360" w:lineRule="auto"/>
        <w:rPr>
          <w:rFonts w:ascii="Microsoft New Tai Lue" w:hAnsi="Microsoft New Tai Lue" w:cs="Microsoft New Tai Lue"/>
          <w:b/>
          <w:sz w:val="84"/>
          <w:szCs w:val="84"/>
          <w:highlight w:val="none"/>
        </w:rPr>
      </w:pPr>
      <w:r/>
      <w:bookmarkStart w:id="68"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68"/>
      <w:r/>
      <w:r/>
    </w:p>
    <w:p>
      <w:pPr>
        <w:ind w:right="640"/>
        <w:jc w:val="center"/>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1164"/>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64"/>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64"/>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64"/>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64"/>
        <w:jc w:val="center"/>
        <w:pageBreakBefore w:val="0"/>
        <w:spacing w:line="360" w:lineRule="auto"/>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24"/>
          <w:highlight w:val="none"/>
          <w:lang w:eastAsia="zh-CN"/>
        </w:rPr>
        <w:t xml:space="preserve">响应供应商</w:t>
      </w:r>
      <w:r>
        <w:rPr>
          <w:rFonts w:ascii="Microsoft New Tai Lue" w:hAnsi="Microsoft New Tai Lue" w:cs="Microsoft New Tai Lue"/>
          <w:b/>
          <w:sz w:val="32"/>
          <w:szCs w:val="24"/>
          <w:highlight w:val="none"/>
        </w:rPr>
        <w:t xml:space="preserve">名称：</w:t>
      </w:r>
      <w:r>
        <w:rPr>
          <w:rFonts w:ascii="Microsoft New Tai Lue" w:hAnsi="Microsoft New Tai Lue" w:cs="Microsoft New Tai Lue"/>
          <w:b/>
          <w:sz w:val="32"/>
          <w:szCs w:val="32"/>
          <w:highlight w:val="none"/>
        </w:rPr>
        <w:t xml:space="preserve">_____________________</w:t>
      </w:r>
      <w:r/>
    </w:p>
    <w:p>
      <w:pPr>
        <w:pStyle w:val="1164"/>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二〇二</w:t>
      </w:r>
      <w:r>
        <w:rPr>
          <w:rFonts w:hint="eastAsia" w:ascii="Microsoft New Tai Lue" w:hAnsi="Microsoft New Tai Lue" w:cs="Microsoft New Tai Lue"/>
          <w:b/>
          <w:sz w:val="32"/>
          <w:highlight w:val="none"/>
          <w:lang w:val="en-US" w:eastAsia="zh-CN"/>
        </w:rPr>
        <w:t xml:space="preserve">六</w:t>
      </w:r>
      <w:r>
        <w:rPr>
          <w:rFonts w:ascii="Microsoft New Tai Lue" w:hAnsi="Microsoft New Tai Lue" w:cs="Microsoft New Tai Lue"/>
          <w:b/>
          <w:sz w:val="32"/>
          <w:highlight w:val="none"/>
        </w:rPr>
        <w:t xml:space="preserve">年  月  日</w:t>
      </w:r>
      <w:r/>
    </w:p>
    <w:p>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62"/>
      <w:r/>
      <w:bookmarkEnd w:id="63"/>
      <w:r/>
      <w:bookmarkEnd w:id="64"/>
      <w:r/>
      <w:bookmarkStart w:id="69" w:name="_Toc456102499"/>
      <w:r/>
      <w:bookmarkStart w:id="70" w:name="_Toc337816640"/>
      <w:r/>
      <w:bookmarkStart w:id="71" w:name="_Toc456102122"/>
      <w:r/>
      <w:bookmarkStart w:id="72" w:name="_Toc456102676"/>
      <w:r/>
      <w:r/>
    </w:p>
    <w:p>
      <w:pPr>
        <w:pageBreakBefore w:val="0"/>
        <w:spacing w:line="360" w:lineRule="auto"/>
        <w:rPr>
          <w:rFonts w:hint="eastAsia" w:ascii="宋体" w:hAnsi="宋体"/>
          <w:b/>
          <w:bCs/>
          <w:szCs w:val="21"/>
          <w:highlight w:val="none"/>
        </w:rPr>
      </w:pPr>
      <w:r>
        <w:rPr>
          <w:rFonts w:hint="eastAsia" w:ascii="宋体" w:hAnsi="宋体"/>
          <w:b/>
          <w:bCs/>
          <w:szCs w:val="21"/>
          <w:highlight w:val="none"/>
        </w:rPr>
        <w:t xml:space="preserve">附件：</w:t>
      </w:r>
      <w:r/>
    </w:p>
    <w:p>
      <w:pPr>
        <w:jc w:val="center"/>
        <w:pageBreakBefore w:val="0"/>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115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60"/>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sz w:val="20"/>
                <w:highlight w:val="none"/>
              </w:rPr>
            </w:pPr>
            <w:r>
              <w:rPr>
                <w:sz w:val="20"/>
                <w:highlight w:val="none"/>
              </w:rPr>
            </w:r>
            <w:r/>
          </w:p>
        </w:tc>
        <w:tc>
          <w:tcPr>
            <w:tcW w:w="4677"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1159"/>
        <w:pageBreakBefore w:val="0"/>
        <w:spacing w:line="360" w:lineRule="auto"/>
        <w:rPr>
          <w:highlight w:val="none"/>
        </w:rPr>
      </w:pPr>
      <w:r>
        <w:rPr>
          <w:highlight w:val="none"/>
        </w:rPr>
      </w:r>
      <w:r/>
    </w:p>
    <w:p>
      <w:pPr>
        <w:pStyle w:val="1153"/>
        <w:ind w:firstLine="422"/>
        <w:pageBreakBefore w:val="0"/>
        <w:spacing w:before="0" w:after="0" w:line="360" w:lineRule="auto"/>
        <w:rPr>
          <w:rFonts w:hint="eastAsia" w:ascii="宋体" w:hAnsi="宋体" w:eastAsia="宋体"/>
          <w:sz w:val="21"/>
          <w:szCs w:val="21"/>
          <w:highlight w:val="none"/>
        </w:rPr>
        <w:sectPr>
          <w:footerReference w:type="default" r:id="rId17"/>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1153"/>
        <w:ind w:firstLine="422"/>
        <w:pageBreakBefore w:val="0"/>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1184"/>
        <w:ind w:firstLine="422"/>
        <w:jc w:val="center"/>
        <w:pageBreakBefore w:val="0"/>
        <w:spacing w:line="360" w:lineRule="auto"/>
        <w:rPr>
          <w:rFonts w:hint="eastAsia" w:ascii="宋体" w:hAnsi="宋体"/>
          <w:b/>
          <w:sz w:val="21"/>
          <w:szCs w:val="21"/>
          <w:highlight w:val="none"/>
        </w:rPr>
      </w:pPr>
      <w:r>
        <w:rPr>
          <w:rFonts w:hint="eastAsia" w:ascii="宋体" w:hAnsi="宋体"/>
          <w:b/>
          <w:sz w:val="21"/>
          <w:szCs w:val="21"/>
          <w:highlight w:val="none"/>
        </w:rPr>
      </w:r>
      <w:r/>
    </w:p>
    <w:p>
      <w:pPr>
        <w:pStyle w:val="1184"/>
        <w:ind w:left="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1184"/>
        <w:ind w:firstLine="420"/>
        <w:pageBreakBefore w:val="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1184"/>
        <w:ind w:firstLine="420"/>
        <w:pageBreakBefore w:val="0"/>
        <w:spacing w:line="360" w:lineRule="auto"/>
        <w:rPr>
          <w:highlight w:val="none"/>
        </w:rPr>
      </w:pPr>
      <w:r>
        <w:rPr>
          <w:rFonts w:hint="eastAsia" w:ascii="宋体" w:hAnsi="宋体"/>
          <w:sz w:val="21"/>
          <w:szCs w:val="21"/>
          <w:highlight w:val="none"/>
        </w:rPr>
        <w:t xml:space="preserve">日期：</w:t>
      </w:r>
      <w:bookmarkStart w:id="73" w:name="_Hlt26955070"/>
      <w:r/>
      <w:bookmarkEnd w:id="73"/>
      <w:r/>
      <w:bookmarkStart w:id="74" w:name="_Hlt26671380"/>
      <w:r/>
      <w:bookmarkEnd w:id="74"/>
      <w:r/>
      <w:bookmarkStart w:id="75" w:name="_格式3__银行出具的资信证明"/>
      <w:r/>
      <w:bookmarkEnd w:id="75"/>
      <w:r>
        <w:rPr>
          <w:rFonts w:hint="eastAsia" w:ascii="宋体" w:hAnsi="宋体"/>
          <w:sz w:val="21"/>
          <w:szCs w:val="21"/>
          <w:highlight w:val="none"/>
        </w:rPr>
        <w:t xml:space="preserve">     年  月  日</w:t>
      </w:r>
      <w:r/>
    </w:p>
    <w:p>
      <w:pPr>
        <w:pageBreakBefore w:val="0"/>
        <w:spacing w:line="360" w:lineRule="auto"/>
        <w:rPr>
          <w:szCs w:val="21"/>
          <w:highlight w:val="none"/>
        </w:rPr>
      </w:pPr>
      <w:r>
        <w:rPr>
          <w:szCs w:val="21"/>
          <w:highlight w:val="none"/>
        </w:rPr>
      </w:r>
      <w:r/>
    </w:p>
    <w:p>
      <w:pPr>
        <w:pageBreakBefore w:val="0"/>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115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60"/>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sz w:val="20"/>
                <w:highlight w:val="none"/>
              </w:rPr>
            </w:pPr>
            <w:r>
              <w:rPr>
                <w:sz w:val="20"/>
                <w:highlight w:val="none"/>
              </w:rPr>
            </w:r>
            <w:r/>
          </w:p>
        </w:tc>
        <w:tc>
          <w:tcPr>
            <w:tcW w:w="4695"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1168"/>
        <w:pageBreakBefore w:val="0"/>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1168"/>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1168"/>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2.若响应文件中签字之处均为法定代表人（单位负责人）本人签署，则可不提供本《授权委托书》，但须提供《法定代表人（单位负责人）身份证明》。</w:t>
      </w:r>
      <w:r/>
    </w:p>
    <w:p>
      <w:pPr>
        <w:pStyle w:val="1159"/>
        <w:pageBreakBefore w:val="0"/>
        <w:spacing w:line="360" w:lineRule="auto"/>
        <w:rPr>
          <w:highlight w:val="none"/>
        </w:rPr>
      </w:pPr>
      <w:r>
        <w:rPr>
          <w:highlight w:val="none"/>
        </w:rPr>
      </w:r>
      <w:r/>
    </w:p>
    <w:p>
      <w:pPr>
        <w:pStyle w:val="1153"/>
        <w:jc w:val="both"/>
        <w:pageBreakBefore w:val="0"/>
        <w:spacing w:line="360" w:lineRule="auto"/>
        <w:rPr>
          <w:rFonts w:hint="eastAsia"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1153"/>
        <w:pageBreakBefore w:val="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3.供应商资格声明书 </w:t>
      </w:r>
      <w:r/>
    </w:p>
    <w:p>
      <w:pPr>
        <w:pageBreakBefore w:val="0"/>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w:t>
      </w:r>
      <w:r/>
    </w:p>
    <w:p>
      <w:pPr>
        <w:ind w:firstLine="420"/>
        <w:pageBreakBefore w:val="0"/>
        <w:spacing w:line="360" w:lineRule="auto"/>
        <w:rPr>
          <w:szCs w:val="21"/>
          <w:highlight w:val="none"/>
        </w:rPr>
      </w:pPr>
      <w:r>
        <w:rPr>
          <w:rFonts w:hint="eastAsia"/>
          <w:szCs w:val="21"/>
          <w:highlight w:val="none"/>
        </w:rPr>
        <w:t xml:space="preserve">在参与本次项目响应中，我单位承诺：</w:t>
      </w:r>
      <w:r/>
    </w:p>
    <w:p>
      <w:pPr>
        <w:numPr>
          <w:ilvl w:val="0"/>
          <w:numId w:val="8"/>
        </w:numPr>
        <w:ind w:left="1134"/>
        <w:jc w:val="left"/>
        <w:pageBreakBefore w:val="0"/>
        <w:spacing w:line="360" w:lineRule="auto"/>
        <w:rPr>
          <w:szCs w:val="21"/>
          <w:highlight w:val="none"/>
        </w:rPr>
      </w:pPr>
      <w:r>
        <w:rPr>
          <w:rFonts w:hint="eastAsia"/>
          <w:szCs w:val="21"/>
          <w:highlight w:val="none"/>
        </w:rPr>
        <w:t xml:space="preserve">具有良好的商业信誉和健全的财务会计制度；</w:t>
      </w:r>
      <w:r/>
    </w:p>
    <w:p>
      <w:pPr>
        <w:numPr>
          <w:ilvl w:val="0"/>
          <w:numId w:val="8"/>
        </w:numPr>
        <w:ind w:left="1134"/>
        <w:jc w:val="left"/>
        <w:pageBreakBefore w:val="0"/>
        <w:spacing w:line="360" w:lineRule="auto"/>
        <w:rPr>
          <w:szCs w:val="21"/>
          <w:highlight w:val="none"/>
        </w:rPr>
      </w:pPr>
      <w:r>
        <w:rPr>
          <w:rFonts w:hint="eastAsia"/>
          <w:szCs w:val="21"/>
          <w:highlight w:val="none"/>
        </w:rPr>
        <w:t xml:space="preserve">具有履行合同所必需的设备和专业技术能力；</w:t>
      </w:r>
      <w:r/>
    </w:p>
    <w:p>
      <w:pPr>
        <w:numPr>
          <w:ilvl w:val="0"/>
          <w:numId w:val="8"/>
        </w:numPr>
        <w:ind w:left="1134"/>
        <w:jc w:val="left"/>
        <w:pageBreakBefore w:val="0"/>
        <w:spacing w:line="360" w:lineRule="auto"/>
        <w:rPr>
          <w:szCs w:val="21"/>
          <w:highlight w:val="none"/>
        </w:rPr>
      </w:pPr>
      <w:r>
        <w:rPr>
          <w:rFonts w:hint="eastAsia"/>
          <w:szCs w:val="21"/>
          <w:highlight w:val="none"/>
        </w:rPr>
        <w:t xml:space="preserve">具有依法缴纳税收和社会保障资金的良好记录；</w:t>
      </w:r>
      <w:r/>
    </w:p>
    <w:p>
      <w:pPr>
        <w:numPr>
          <w:ilvl w:val="0"/>
          <w:numId w:val="8"/>
        </w:numPr>
        <w:ind w:left="1134"/>
        <w:jc w:val="left"/>
        <w:pageBreakBefore w:val="0"/>
        <w:spacing w:line="360" w:lineRule="auto"/>
        <w:rPr>
          <w:szCs w:val="21"/>
          <w:highlight w:val="none"/>
        </w:rPr>
      </w:pPr>
      <w:r>
        <w:rPr>
          <w:rFonts w:hint="eastAsia"/>
          <w:szCs w:val="21"/>
          <w:highlight w:val="none"/>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8"/>
        </w:numPr>
        <w:ind w:left="1134"/>
        <w:jc w:val="left"/>
        <w:pageBreakBefore w:val="0"/>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8"/>
        </w:numPr>
        <w:ind w:left="1134"/>
        <w:jc w:val="left"/>
        <w:pageBreakBefore w:val="0"/>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1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bl>
    <w:p>
      <w:pPr>
        <w:pageBreakBefore w:val="0"/>
        <w:spacing w:line="360" w:lineRule="auto"/>
        <w:rPr>
          <w:szCs w:val="21"/>
          <w:highlight w:val="none"/>
        </w:rPr>
      </w:pPr>
      <w:r>
        <w:rPr>
          <w:szCs w:val="21"/>
          <w:highlight w:val="none"/>
        </w:rPr>
      </w:r>
      <w:r/>
    </w:p>
    <w:p>
      <w:pPr>
        <w:ind w:firstLine="420"/>
        <w:pageBreakBefore w:val="0"/>
        <w:spacing w:line="360" w:lineRule="auto"/>
        <w:rPr>
          <w:szCs w:val="21"/>
          <w:highlight w:val="none"/>
        </w:rPr>
      </w:pPr>
      <w:r>
        <w:rPr>
          <w:rFonts w:hint="eastAsia"/>
          <w:szCs w:val="21"/>
          <w:highlight w:val="none"/>
        </w:rPr>
        <w:t xml:space="preserve">上述声明真实有效，否则我方负全部责任。</w:t>
      </w:r>
      <w:r/>
    </w:p>
    <w:p>
      <w:pPr>
        <w:pageBreakBefore w:val="0"/>
        <w:spacing w:line="360" w:lineRule="auto"/>
        <w:rPr>
          <w:szCs w:val="21"/>
          <w:highlight w:val="none"/>
        </w:rPr>
      </w:pPr>
      <w:r>
        <w:rPr>
          <w:szCs w:val="21"/>
          <w:highlight w:val="none"/>
        </w:rPr>
      </w:r>
      <w:r/>
    </w:p>
    <w:p>
      <w:pPr>
        <w:jc w:val="right"/>
        <w:pageBreakBefore w:val="0"/>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pageBreakBefore w:val="0"/>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pageBreakBefore w:val="0"/>
        <w:spacing w:before="25" w:after="25" w:line="360" w:lineRule="auto"/>
        <w:rPr>
          <w:szCs w:val="21"/>
          <w:highlight w:val="none"/>
        </w:rPr>
      </w:pPr>
      <w:r>
        <w:rPr>
          <w:szCs w:val="21"/>
          <w:highlight w:val="none"/>
        </w:rPr>
      </w:r>
      <w:r/>
    </w:p>
    <w:p>
      <w:pPr>
        <w:pageBreakBefore w:val="0"/>
        <w:spacing w:line="360" w:lineRule="auto"/>
        <w:rPr>
          <w:szCs w:val="21"/>
          <w:highlight w:val="none"/>
        </w:rPr>
      </w:pPr>
      <w:r>
        <w:rPr>
          <w:szCs w:val="21"/>
          <w:highlight w:val="none"/>
        </w:rPr>
      </w:r>
      <w:r/>
    </w:p>
    <w:p>
      <w:pPr>
        <w:pageBreakBefore w:val="0"/>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szCs w:val="21"/>
          <w:highlight w:val="none"/>
        </w:rPr>
      </w:pPr>
      <w:r>
        <w:rPr>
          <w:rFonts w:hint="eastAsia" w:ascii="宋体" w:hAnsi="宋体"/>
          <w:bCs/>
          <w:szCs w:val="21"/>
          <w:highlight w:val="none"/>
        </w:rPr>
      </w:r>
      <w:r/>
    </w:p>
    <w:p>
      <w:pPr>
        <w:jc w:val="center"/>
        <w:pageBreakBefore w:val="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jc w:val="center"/>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ageBreakBefore w:val="0"/>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jc w:val="center"/>
        <w:pageBreakBefore w:val="0"/>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4.诚信承诺书</w:t>
      </w:r>
      <w:r/>
    </w:p>
    <w:p>
      <w:pPr>
        <w:pageBreakBefore w:val="0"/>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项目</w:t>
      </w:r>
      <w:r>
        <w:rPr>
          <w:rFonts w:hint="eastAsia" w:ascii="宋体" w:hAnsi="宋体" w:cs="宋体"/>
          <w:szCs w:val="21"/>
          <w:highlight w:val="none"/>
        </w:rPr>
        <w:t xml:space="preserve">磋商活动中，郑重承诺如下：</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pageBreakBefore w:val="0"/>
        <w:spacing w:line="360" w:lineRule="auto"/>
        <w:rPr>
          <w:rFonts w:hint="eastAsia"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8.中标后，我单位将按照采购文件规定并在成交通知书规定的时限内与采购单位签订合同。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9.如中标，我单位将按照采购文件规定以及响应文件中承诺的相关事项向采购人提供完整相关证明材料或配合采购人做好相关工作。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left="2833" w:right="560" w:firstLine="2777"/>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5.中小企业声明函（工程、服务）</w:t>
      </w:r>
      <w:r/>
    </w:p>
    <w:p>
      <w:pPr>
        <w:ind w:firstLine="560"/>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bidi="zh-CN"/>
        </w:rPr>
        <w:t xml:space="preserve">采购文件中明确的所属行业）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577"/>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9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9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ind w:right="561"/>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jc w:val="center"/>
        <w:pageBreakBefore w:val="0"/>
        <w:spacing w:line="360" w:lineRule="auto"/>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6.残疾人福利性单位声明函（如有）</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元</w:t>
      </w:r>
      <w:r>
        <w:rPr>
          <w:rFonts w:hint="eastAsia" w:ascii="宋体" w:hAnsi="宋体" w:cs="宋体"/>
          <w:szCs w:val="21"/>
          <w:highlight w:val="none"/>
        </w:rPr>
        <w:t xml:space="preserve">整（￥：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pageBreakBefore w:val="0"/>
        <w:spacing w:line="360" w:lineRule="auto"/>
        <w:tabs>
          <w:tab w:val="left" w:pos="4860" w:leader="none"/>
        </w:tabs>
        <w:rPr>
          <w:rFonts w:hint="eastAsia" w:ascii="宋体" w:hAnsi="宋体" w:cs="宋体"/>
          <w:szCs w:val="21"/>
          <w:highlight w:val="none"/>
        </w:rPr>
      </w:pPr>
      <w:r>
        <w:rPr>
          <w:rFonts w:hint="eastAsia" w:ascii="宋体" w:hAnsi="宋体" w:cs="宋体"/>
          <w:szCs w:val="21"/>
          <w:highlight w:val="none"/>
        </w:rPr>
        <w:t xml:space="preserve">                              日  期：</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7.监狱企业证明函（如有）</w:t>
      </w:r>
      <w:r/>
    </w:p>
    <w:p>
      <w:pPr>
        <w:jc w:val="center"/>
        <w:pageBreakBefore w:val="0"/>
        <w:spacing w:line="360" w:lineRule="auto"/>
        <w:rPr>
          <w:rFonts w:hint="eastAsia" w:ascii="宋体" w:hAnsi="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8.磋商响应函</w:t>
      </w:r>
      <w:r/>
    </w:p>
    <w:p>
      <w:pPr>
        <w:pStyle w:val="1177"/>
        <w:ind w:firstLine="420"/>
        <w:pageBreakBefore w:val="0"/>
        <w:spacing w:line="360" w:lineRule="auto"/>
        <w:rPr>
          <w:rFonts w:hint="eastAsia"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 xml:space="preserve">（姓名和职务）代表我方</w:t>
      </w:r>
      <w:r>
        <w:rPr>
          <w:rFonts w:hint="eastAsia" w:ascii="宋体" w:hAnsi="宋体"/>
          <w:sz w:val="21"/>
          <w:szCs w:val="21"/>
          <w:highlight w:val="none"/>
          <w:u w:val="single"/>
        </w:rPr>
        <w:t xml:space="preserve">                   </w:t>
      </w:r>
      <w:r>
        <w:rPr>
          <w:rFonts w:hint="eastAsia" w:ascii="宋体" w:hAnsi="宋体"/>
          <w:sz w:val="21"/>
          <w:szCs w:val="21"/>
          <w:highlight w:val="none"/>
        </w:rPr>
        <w:t xml:space="preserve">（供应商的名称），全权处理</w:t>
      </w:r>
      <w:r>
        <w:rPr>
          <w:rFonts w:hint="eastAsia" w:ascii="宋体" w:hAnsi="宋体"/>
          <w:sz w:val="21"/>
          <w:szCs w:val="21"/>
          <w:highlight w:val="none"/>
          <w:u w:val="single"/>
        </w:rPr>
        <w:t xml:space="preserve">              </w:t>
      </w:r>
      <w:r>
        <w:rPr>
          <w:rFonts w:hint="eastAsia" w:ascii="宋体" w:hAnsi="宋体"/>
          <w:sz w:val="21"/>
          <w:szCs w:val="21"/>
          <w:highlight w:val="none"/>
        </w:rPr>
        <w:t xml:space="preserve">磋商采购的有关事宜。</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据此函，</w:t>
      </w:r>
      <w:r>
        <w:rPr>
          <w:rFonts w:hint="eastAsia" w:ascii="宋体" w:hAnsi="宋体"/>
          <w:sz w:val="21"/>
          <w:szCs w:val="21"/>
          <w:highlight w:val="none"/>
          <w:u w:val="single"/>
        </w:rPr>
        <w:t xml:space="preserve">         </w:t>
      </w:r>
      <w:r>
        <w:rPr>
          <w:rFonts w:hint="eastAsia" w:ascii="宋体" w:hAnsi="宋体"/>
          <w:sz w:val="21"/>
          <w:szCs w:val="21"/>
          <w:highlight w:val="none"/>
        </w:rPr>
        <w:t xml:space="preserve">（签字人）兹宣布同意如下：</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1.按照磋商文件规定的各项要求，向采购人提供所需服务。</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3.我们同意从规定的响应文件接收截止时间起遵循本响应文件，并在规定的磋商有效期届满之前均具有约束力。</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w:t>
      </w:r>
      <w:r>
        <w:rPr>
          <w:rFonts w:hint="eastAsia" w:ascii="宋体" w:hAnsi="宋体"/>
          <w:sz w:val="21"/>
          <w:szCs w:val="21"/>
          <w:highlight w:val="none"/>
          <w:lang w:eastAsia="zh-CN"/>
        </w:rPr>
        <w:t xml:space="preserve">间内</w:t>
      </w:r>
      <w:r>
        <w:rPr>
          <w:rFonts w:hint="eastAsia" w:ascii="宋体" w:hAnsi="宋体"/>
          <w:sz w:val="21"/>
          <w:szCs w:val="21"/>
          <w:highlight w:val="none"/>
        </w:rPr>
        <w:t xml:space="preserve">完成项目，交付采购人验收、使用。</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8.与本磋商采购有关的正式通讯地址为：</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地 址：                         邮 编：</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电 话：                         传 真：</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供应商开户行：                  账 户： </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供应商名称（公章）：            </w:t>
      </w:r>
      <w:r/>
    </w:p>
    <w:p>
      <w:pPr>
        <w:pStyle w:val="1184"/>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日 期：</w:t>
      </w:r>
      <w:r>
        <w:rPr>
          <w:rFonts w:hint="eastAsia" w:ascii="宋体" w:hAnsi="宋体"/>
          <w:sz w:val="21"/>
          <w:szCs w:val="21"/>
          <w:highlight w:val="none"/>
          <w:u w:val="single"/>
        </w:rPr>
        <w:t xml:space="preserve">      </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r>
        <w:rPr>
          <w:rFonts w:hint="eastAsia" w:ascii="宋体" w:hAnsi="宋体"/>
          <w:sz w:val="21"/>
          <w:szCs w:val="21"/>
          <w:highlight w:val="none"/>
        </w:rPr>
        <w:t xml:space="preserve">月</w:t>
      </w:r>
      <w:r>
        <w:rPr>
          <w:rFonts w:hint="eastAsia" w:ascii="宋体" w:hAnsi="宋体"/>
          <w:sz w:val="21"/>
          <w:szCs w:val="21"/>
          <w:highlight w:val="none"/>
          <w:u w:val="single"/>
        </w:rPr>
        <w:t xml:space="preserve">   </w:t>
      </w:r>
      <w:r>
        <w:rPr>
          <w:rFonts w:hint="eastAsia" w:ascii="宋体" w:hAnsi="宋体"/>
          <w:sz w:val="21"/>
          <w:szCs w:val="21"/>
          <w:highlight w:val="none"/>
        </w:rPr>
        <w:t xml:space="preserve">日</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r>
      <w:r/>
    </w:p>
    <w:p>
      <w:pPr>
        <w:ind w:firstLine="420"/>
        <w:jc w:val="left"/>
        <w:pageBreakBefore w:val="0"/>
        <w:spacing w:line="360" w:lineRule="auto"/>
        <w:rPr>
          <w:rFonts w:hint="eastAsia" w:ascii="宋体" w:hAnsi="宋体"/>
          <w:szCs w:val="21"/>
          <w:highlight w:val="none"/>
        </w:rPr>
      </w:pPr>
      <w:r>
        <w:rPr>
          <w:rFonts w:hint="eastAsia" w:ascii="宋体" w:hAnsi="宋体"/>
          <w:szCs w:val="21"/>
          <w:highlight w:val="none"/>
        </w:rPr>
      </w:r>
      <w:r/>
    </w:p>
    <w:p>
      <w:pPr>
        <w:ind w:firstLine="420"/>
        <w:jc w:val="left"/>
        <w:pageBreakBefore w:val="0"/>
        <w:spacing w:line="360" w:lineRule="auto"/>
        <w:rPr>
          <w:rFonts w:hint="eastAsia" w:ascii="宋体" w:hAnsi="宋体"/>
          <w:szCs w:val="21"/>
          <w:highlight w:val="none"/>
        </w:rPr>
      </w:pPr>
      <w:r>
        <w:rPr>
          <w:rFonts w:ascii="宋体" w:hAnsi="宋体"/>
          <w:szCs w:val="21"/>
          <w:highlight w:val="none"/>
        </w:rPr>
        <w:br w:type="page" w:clear="all"/>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9.技术条款响应及偏离表</w:t>
      </w:r>
      <w:r/>
    </w:p>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115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2.“偏离说明”一栏选择“正偏离</w:t>
      </w:r>
      <w:r>
        <w:rPr>
          <w:rFonts w:hint="eastAsia" w:ascii="宋体" w:hAnsi="宋体" w:cs="宋体"/>
          <w:szCs w:val="21"/>
          <w:highlight w:val="none"/>
          <w:lang w:eastAsia="zh-CN"/>
        </w:rPr>
        <w:t xml:space="preserve">”“</w:t>
      </w:r>
      <w:r>
        <w:rPr>
          <w:rFonts w:hint="eastAsia" w:ascii="宋体" w:hAnsi="宋体" w:cs="宋体"/>
          <w:szCs w:val="21"/>
          <w:highlight w:val="none"/>
        </w:rPr>
        <w:t xml:space="preserve">负偏离”进行填写。正偏离的确认和负偏离的是否响应磋商文件，经三分之二评委认定。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3.响应人如有虚假响应，将承担被暂停参加采购人组织政府采购活动的风险。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67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供应商名称（盖章）：</w:t>
      </w:r>
      <w:r/>
    </w:p>
    <w:p>
      <w:pPr>
        <w:ind w:firstLine="467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contextualSpacing/>
        <w:ind w:firstLine="42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pageBreakBefore w:val="0"/>
        <w:spacing w:line="360" w:lineRule="auto"/>
        <w:rPr>
          <w:rFonts w:hint="eastAsia"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21"/>
          <w:highlight w:val="none"/>
        </w:rPr>
      </w:r>
      <w:r/>
    </w:p>
    <w:p>
      <w:pPr>
        <w:pStyle w:val="1185"/>
        <w:ind w:left="0" w:firstLine="0"/>
        <w:jc w:val="center"/>
        <w:pageBreakBefore w:val="0"/>
        <w:spacing w:line="360" w:lineRule="auto"/>
        <w:rPr>
          <w:rFonts w:hint="eastAsia" w:ascii="宋体" w:hAnsi="宋体" w:cs="宋体"/>
          <w:sz w:val="21"/>
          <w:szCs w:val="21"/>
          <w:highlight w:val="none"/>
        </w:rPr>
      </w:pPr>
      <w:r/>
      <w:bookmarkStart w:id="76" w:name="_Toc20755"/>
      <w:r/>
      <w:bookmarkStart w:id="77" w:name="_Toc15683"/>
      <w:r>
        <w:rPr>
          <w:rFonts w:hint="eastAsia" w:ascii="宋体" w:hAnsi="宋体" w:cs="宋体"/>
          <w:sz w:val="21"/>
          <w:szCs w:val="21"/>
          <w:highlight w:val="none"/>
        </w:rPr>
        <w:t xml:space="preserve">10.商务条款响应及偏离表</w:t>
      </w:r>
      <w:bookmarkEnd w:id="76"/>
      <w:r/>
      <w:bookmarkEnd w:id="77"/>
      <w:r/>
      <w:r/>
    </w:p>
    <w:tbl>
      <w:tblPr>
        <w:tblStyle w:val="115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default" w:ascii="Times New Roman" w:hAnsi="Times New Roman" w:eastAsia="宋体"/>
                <w:szCs w:val="21"/>
                <w:highlight w:val="none"/>
                <w:lang w:val="en-US" w:eastAsia="zh-CN"/>
              </w:rPr>
            </w:pPr>
            <w:r>
              <w:rPr>
                <w:rFonts w:hint="eastAsia" w:ascii="Times New Roman" w:hAnsi="Times New Roman"/>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szCs w:val="21"/>
                <w:highlight w:val="none"/>
                <w:lang w:val="en-US" w:eastAsia="zh-CN"/>
              </w:rPr>
            </w:pPr>
            <w:r>
              <w:rPr>
                <w:rFonts w:hint="eastAsia" w:ascii="Times New Roman" w:hAnsi="Times New Roman"/>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bl>
    <w:p>
      <w:pPr>
        <w:pStyle w:val="1159"/>
        <w:ind w:firstLine="4200"/>
        <w:pageBreakBefore w:val="0"/>
        <w:spacing w:line="360" w:lineRule="auto"/>
        <w:rPr>
          <w:szCs w:val="21"/>
          <w:highlight w:val="none"/>
        </w:rPr>
      </w:pPr>
      <w:r>
        <w:rPr>
          <w:rFonts w:hint="eastAsia"/>
          <w:szCs w:val="21"/>
          <w:highlight w:val="none"/>
          <w:lang w:eastAsia="zh-CN"/>
        </w:rPr>
        <w:t xml:space="preserve">响应供应商</w:t>
      </w:r>
      <w:r>
        <w:rPr>
          <w:rFonts w:hint="eastAsia"/>
          <w:szCs w:val="21"/>
          <w:highlight w:val="none"/>
        </w:rPr>
        <w:t xml:space="preserve">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1159"/>
        <w:pageBreakBefore w:val="0"/>
        <w:spacing w:line="360" w:lineRule="auto"/>
        <w:rPr>
          <w:szCs w:val="21"/>
          <w:highlight w:val="none"/>
        </w:rPr>
      </w:pPr>
      <w:r>
        <w:rPr>
          <w:szCs w:val="21"/>
          <w:highlight w:val="none"/>
        </w:rPr>
      </w:r>
      <w:r/>
    </w:p>
    <w:p>
      <w:pPr>
        <w:ind w:hanging="315"/>
        <w:pageBreakBefore w:val="0"/>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r/>
    </w:p>
    <w:p>
      <w:pPr>
        <w:pageBreakBefore w:val="0"/>
        <w:spacing w:line="360" w:lineRule="auto"/>
        <w:rPr>
          <w:rFonts w:hint="eastAsia"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24"/>
          <w:highlight w:val="none"/>
        </w:rPr>
      </w:r>
      <w:bookmarkEnd w:id="69"/>
      <w:r/>
      <w:bookmarkEnd w:id="70"/>
      <w:r/>
      <w:bookmarkEnd w:id="71"/>
      <w:r/>
      <w:bookmarkEnd w:id="72"/>
      <w:r/>
      <w:r/>
    </w:p>
    <w:p>
      <w:pPr>
        <w:jc w:val="center"/>
        <w:pageBreakBefore w:val="0"/>
        <w:spacing w:line="360" w:lineRule="auto"/>
        <w:rPr>
          <w:rFonts w:hint="eastAsia" w:ascii="宋体" w:hAnsi="宋体"/>
          <w:b/>
          <w:szCs w:val="21"/>
          <w:highlight w:val="none"/>
        </w:rPr>
      </w:pPr>
      <w:r>
        <w:rPr>
          <w:rFonts w:hint="eastAsia" w:ascii="宋体" w:hAnsi="宋体"/>
          <w:b/>
          <w:szCs w:val="21"/>
          <w:highlight w:val="none"/>
        </w:rPr>
        <w:t xml:space="preserve">11.项目组成人员表</w:t>
      </w:r>
      <w:r/>
    </w:p>
    <w:p>
      <w:pPr>
        <w:pageBreakBefore w:val="0"/>
        <w:spacing w:line="360" w:lineRule="auto"/>
        <w:rPr>
          <w:rFonts w:hint="eastAsia" w:ascii="宋体" w:hAnsi="宋体"/>
          <w:szCs w:val="21"/>
          <w:highlight w:val="none"/>
        </w:rPr>
      </w:pPr>
      <w:r>
        <w:rPr>
          <w:rFonts w:hint="eastAsia" w:ascii="宋体" w:hAnsi="宋体"/>
          <w:szCs w:val="21"/>
          <w:highlight w:val="none"/>
        </w:rPr>
      </w:r>
      <w:r/>
    </w:p>
    <w:tbl>
      <w:tblPr>
        <w:tblStyle w:val="1155"/>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ageBreakBefore w:val="0"/>
        <w:spacing w:line="360" w:lineRule="auto"/>
        <w:rPr>
          <w:rFonts w:hint="eastAsia" w:ascii="宋体" w:hAnsi="宋体"/>
          <w:szCs w:val="21"/>
          <w:highlight w:val="none"/>
        </w:rPr>
      </w:pPr>
      <w:r>
        <w:rPr>
          <w:rFonts w:hint="eastAsia" w:ascii="宋体" w:hAnsi="宋体"/>
          <w:szCs w:val="21"/>
          <w:highlight w:val="none"/>
        </w:rPr>
      </w:r>
      <w:r/>
    </w:p>
    <w:p>
      <w:pPr>
        <w:pageBreakBefore w:val="0"/>
        <w:spacing w:line="360" w:lineRule="auto"/>
        <w:rPr>
          <w:rFonts w:hint="eastAsia" w:ascii="宋体" w:hAnsi="宋体"/>
          <w:szCs w:val="21"/>
          <w:highlight w:val="none"/>
        </w:rPr>
      </w:pPr>
      <w:r>
        <w:rPr>
          <w:rFonts w:hint="eastAsia" w:ascii="宋体" w:hAnsi="宋体"/>
          <w:szCs w:val="21"/>
          <w:highlight w:val="none"/>
        </w:rPr>
      </w:r>
      <w:r/>
    </w:p>
    <w:p>
      <w:pPr>
        <w:pStyle w:val="1186"/>
        <w:ind w:firstLine="420"/>
        <w:pageBreakBefore w:val="0"/>
        <w:spacing w:line="360" w:lineRule="auto"/>
        <w:rPr>
          <w:rFonts w:hint="eastAsia" w:ascii="宋体" w:hAnsi="宋体"/>
          <w:highlight w:val="none"/>
        </w:rPr>
      </w:pPr>
      <w:r>
        <w:rPr>
          <w:rFonts w:hint="eastAsia" w:ascii="宋体" w:hAnsi="宋体"/>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供应商（公章）：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日期：  　年　月　日</w:t>
      </w:r>
      <w:r/>
    </w:p>
    <w:p>
      <w:pPr>
        <w:pStyle w:val="1186"/>
        <w:ind w:firstLine="420"/>
        <w:pageBreakBefore w:val="0"/>
        <w:spacing w:line="360" w:lineRule="auto"/>
        <w:rPr>
          <w:rFonts w:hint="eastAsia" w:ascii="宋体" w:hAnsi="宋体"/>
          <w:highlight w:val="none"/>
        </w:rPr>
      </w:pPr>
      <w:r>
        <w:rPr>
          <w:rFonts w:hint="eastAsia" w:ascii="宋体" w:hAnsi="宋体"/>
          <w:highlight w:val="none"/>
        </w:rPr>
      </w:r>
      <w:r/>
    </w:p>
    <w:p>
      <w:pPr>
        <w:jc w:val="center"/>
        <w:pageBreakBefore w:val="0"/>
        <w:spacing w:line="360" w:lineRule="auto"/>
        <w:widowControl/>
        <w:rPr>
          <w:rFonts w:hint="eastAsia"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12.</w:t>
      </w:r>
      <w:r>
        <w:rPr>
          <w:rFonts w:hint="eastAsia" w:ascii="宋体" w:hAnsi="宋体" w:cs="宋体"/>
          <w:b/>
          <w:bCs/>
          <w:szCs w:val="21"/>
          <w:highlight w:val="none"/>
        </w:rPr>
        <w:t xml:space="preserve">供应商一般情况表</w:t>
      </w:r>
      <w:r/>
    </w:p>
    <w:tbl>
      <w:tblPr>
        <w:tblStyle w:val="11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供应商：（加盖公章）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ind w:firstLine="422"/>
        <w:pageBreakBefore w:val="0"/>
        <w:spacing w:line="360" w:lineRule="auto"/>
        <w:rPr>
          <w:rFonts w:hint="eastAsia" w:ascii="宋体" w:hAnsi="宋体"/>
          <w:b/>
          <w:szCs w:val="21"/>
          <w:highlight w:val="none"/>
          <w:u w:val="single"/>
        </w:rPr>
      </w:pPr>
      <w:r>
        <w:rPr>
          <w:rFonts w:hint="eastAsia" w:ascii="宋体" w:hAnsi="宋体" w:cs="宋体"/>
          <w:b/>
          <w:szCs w:val="21"/>
          <w:highlight w:val="none"/>
        </w:rPr>
        <w:br w:type="page" w:clear="all"/>
      </w:r>
      <w:bookmarkStart w:id="78" w:name="_Toc55705168"/>
      <w:r/>
      <w:bookmarkStart w:id="79" w:name="_Toc59900983"/>
      <w:r/>
      <w:bookmarkStart w:id="80" w:name="_Toc54372071"/>
      <w:r/>
      <w:bookmarkStart w:id="81" w:name="_Toc434481560"/>
      <w:r/>
      <w:bookmarkStart w:id="82" w:name="_Toc439777159"/>
      <w:r/>
      <w:bookmarkStart w:id="83" w:name="_Toc55639393"/>
      <w:r/>
      <w:bookmarkStart w:id="84" w:name="_Toc440442375"/>
      <w:r/>
      <w:bookmarkStart w:id="85" w:name="_Toc56153862"/>
      <w:r/>
      <w:bookmarkStart w:id="86" w:name="_Toc55707673"/>
      <w:r/>
      <w:bookmarkStart w:id="87" w:name="_Toc56409114"/>
      <w:r/>
      <w:bookmarkStart w:id="88" w:name="_Toc59896715"/>
      <w:r/>
      <w:bookmarkStart w:id="89" w:name="_Toc54372237"/>
      <w:r/>
      <w:bookmarkStart w:id="90" w:name="_Toc55654540"/>
      <w:r/>
      <w:bookmarkStart w:id="91" w:name="_Toc56139088"/>
      <w:r/>
      <w:bookmarkStart w:id="92" w:name="_Toc439777351"/>
      <w:r/>
      <w:bookmarkStart w:id="93" w:name="_Toc54372655"/>
      <w:r/>
      <w:bookmarkStart w:id="94" w:name="_Toc56141898"/>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jc w:val="left"/>
        <w:pageBreakBefore w:val="0"/>
        <w:spacing w:line="360" w:lineRule="auto"/>
        <w:rPr>
          <w:rFonts w:hint="eastAsia" w:ascii="宋体" w:hAnsi="宋体"/>
          <w:szCs w:val="21"/>
          <w:highlight w:val="none"/>
        </w:rPr>
      </w:pPr>
      <w:r>
        <w:rPr>
          <w:rFonts w:hint="eastAsia" w:ascii="宋体" w:hAnsi="宋体"/>
          <w:szCs w:val="21"/>
          <w:highlight w:val="none"/>
        </w:rPr>
      </w:r>
      <w:r/>
    </w:p>
    <w:p>
      <w:pPr>
        <w:pStyle w:val="1153"/>
        <w:ind w:firstLine="422"/>
        <w:pageBreakBefore w:val="0"/>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13.首次响应报价表</w:t>
      </w:r>
      <w:r/>
    </w:p>
    <w:p>
      <w:pPr>
        <w:pStyle w:val="1153"/>
        <w:jc w:val="both"/>
        <w:pageBreakBefore w:val="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r/>
    </w:p>
    <w:tbl>
      <w:tblPr>
        <w:tblStyle w:val="1155"/>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eastAsia="宋体" w:cs="宋体"/>
                <w:b/>
                <w:bCs/>
                <w:szCs w:val="21"/>
                <w:highlight w:val="none"/>
                <w:lang w:eastAsia="zh-CN"/>
              </w:rPr>
            </w:pPr>
            <w:r>
              <w:rPr>
                <w:rFonts w:hint="eastAsia" w:ascii="宋体" w:hAnsi="宋体" w:cs="宋体"/>
                <w:bCs/>
                <w:szCs w:val="21"/>
                <w:highlight w:val="none"/>
                <w:lang w:eastAsia="zh-CN"/>
              </w:rPr>
              <w:t xml:space="preserve">“中国医药城大健康产业论坛”策划执行服务项目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6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pageBreakBefore w:val="0"/>
        <w:spacing w:line="360" w:lineRule="auto"/>
        <w:rPr>
          <w:sz w:val="20"/>
          <w:highlight w:val="none"/>
        </w:rPr>
      </w:pPr>
      <w:r>
        <w:rPr>
          <w:sz w:val="20"/>
          <w:highlight w:val="none"/>
        </w:rPr>
      </w:r>
      <w:r/>
    </w:p>
    <w:p>
      <w:pPr>
        <w:pStyle w:val="1187"/>
        <w:ind w:firstLine="5400"/>
        <w:jc w:val="left"/>
        <w:pageBreakBefore w:val="0"/>
        <w:spacing w:line="360" w:lineRule="auto"/>
        <w:rPr>
          <w:rFonts w:ascii="Times New Roman" w:hAnsi="Times New Roman" w:cs="宋体"/>
          <w:b/>
          <w:bCs/>
          <w:szCs w:val="21"/>
          <w:highlight w:val="none"/>
        </w:rPr>
      </w:pPr>
      <w:r>
        <w:rPr>
          <w:rFonts w:hint="eastAsia" w:ascii="Times New Roman" w:hAnsi="Times New Roman" w:cs="宋体"/>
          <w:szCs w:val="21"/>
          <w:highlight w:val="none"/>
        </w:rPr>
        <w:t xml:space="preserve">年  月  日</w:t>
      </w:r>
      <w:r/>
    </w:p>
    <w:p>
      <w:pPr>
        <w:ind w:firstLine="422"/>
        <w:pageBreakBefore w:val="0"/>
        <w:spacing w:line="360" w:lineRule="auto"/>
        <w:rPr>
          <w:rFonts w:hint="eastAsia" w:ascii="宋体" w:hAnsi="宋体"/>
          <w:b/>
          <w:szCs w:val="21"/>
          <w:highlight w:val="none"/>
        </w:rPr>
      </w:pPr>
      <w:r>
        <w:rPr>
          <w:rFonts w:hint="eastAsia" w:ascii="宋体" w:hAnsi="宋体"/>
          <w:b/>
          <w:szCs w:val="21"/>
          <w:highlight w:val="none"/>
        </w:rPr>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注：1.</w:t>
      </w:r>
      <w:r>
        <w:rPr>
          <w:rFonts w:hint="eastAsia" w:ascii="宋体" w:hAnsi="宋体" w:cs="宋体"/>
          <w:szCs w:val="21"/>
          <w:highlight w:val="none"/>
        </w:rPr>
        <w:t xml:space="preserve">磋商报价（以人民币计价）</w:t>
      </w:r>
      <w:r>
        <w:rPr>
          <w:rFonts w:hint="eastAsia" w:ascii="宋体" w:hAnsi="宋体" w:cs="宋体"/>
          <w:bCs/>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szCs w:val="21"/>
          <w:highlight w:val="none"/>
        </w:rPr>
        <w:t xml:space="preserve">。</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zh-CN"/>
        </w:rPr>
        <w:br w:type="page" w:clear="all"/>
      </w:r>
      <w:r/>
    </w:p>
    <w:p>
      <w:pPr>
        <w:ind w:firstLine="420"/>
        <w:pageBreakBefore w:val="0"/>
        <w:spacing w:line="360" w:lineRule="auto"/>
        <w:rPr>
          <w:rFonts w:hint="eastAsia" w:ascii="宋体" w:hAnsi="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bookmarkStart w:id="95" w:name="_Toc162859072"/>
      <w:r/>
      <w:bookmarkStart w:id="96" w:name="_Toc162919810"/>
      <w:r/>
      <w:bookmarkEnd w:id="95"/>
      <w:r/>
      <w:bookmarkEnd w:id="96"/>
      <w:r/>
      <w:r/>
    </w:p>
    <w:p>
      <w:pPr>
        <w:pageBreakBefore w:val="0"/>
        <w:spacing w:line="360" w:lineRule="auto"/>
        <w:rPr>
          <w:rFonts w:hint="eastAsia" w:ascii="宋体" w:hAnsi="宋体" w:cs="宋体"/>
          <w:b/>
          <w:szCs w:val="21"/>
          <w:highlight w:val="none"/>
        </w:rPr>
      </w:pPr>
      <w:r>
        <w:rPr>
          <w:rFonts w:hint="eastAsia" w:ascii="宋体" w:hAnsi="宋体"/>
          <w:szCs w:val="21"/>
          <w:highlight w:val="none"/>
        </w:rPr>
        <w:t xml:space="preserve">14.技术说明与服务方案</w:t>
      </w:r>
      <w:r/>
    </w:p>
    <w:p>
      <w:pPr>
        <w:pageBreakBefore w:val="0"/>
        <w:spacing w:line="360" w:lineRule="auto"/>
        <w:rPr>
          <w:rFonts w:hint="eastAsia" w:ascii="宋体" w:hAnsi="宋体"/>
          <w:szCs w:val="21"/>
          <w:highlight w:val="none"/>
        </w:rPr>
      </w:pPr>
      <w:r>
        <w:rPr>
          <w:rFonts w:hint="eastAsia" w:ascii="宋体" w:hAnsi="宋体"/>
          <w:szCs w:val="21"/>
          <w:highlight w:val="none"/>
        </w:rPr>
        <w:t xml:space="preserve">15.其他（供应商认为有必要提供的声明和文件，如有自拟并自行添加）</w:t>
      </w:r>
      <w:r/>
    </w:p>
    <w:p>
      <w:pPr>
        <w:pStyle w:val="1188"/>
        <w:ind w:firstLine="482"/>
        <w:jc w:val="center"/>
        <w:pageBreakBefore w:val="0"/>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1188"/>
        <w:ind w:firstLine="482"/>
        <w:jc w:val="center"/>
        <w:pageBreakBefore w:val="0"/>
        <w:spacing w:before="0" w:beforeAutospacing="0" w:after="0" w:afterAutospacing="0" w:line="360" w:lineRule="auto"/>
        <w:shd w:val="clear" w:color="auto" w:fill="ffffff"/>
        <w:rPr>
          <w:rFonts w:hint="eastAsia"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各行业划型标准为：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highlight w:val="none"/>
        </w:rPr>
      </w:pPr>
      <w:r>
        <w:rPr>
          <w:highlight w:val="none"/>
        </w:rPr>
      </w:r>
      <w:r/>
    </w:p>
    <w:p>
      <w:pPr>
        <w:pStyle w:val="1184"/>
        <w:pageBreakBefore w:val="0"/>
        <w:spacing w:line="360" w:lineRule="auto"/>
        <w:rPr>
          <w:rFonts w:hint="eastAsia" w:ascii="宋体" w:hAnsi="宋体"/>
          <w:bCs/>
          <w:sz w:val="21"/>
          <w:szCs w:val="21"/>
          <w:highlight w:val="none"/>
        </w:rPr>
      </w:pPr>
      <w:r>
        <w:rPr>
          <w:rFonts w:hint="eastAsia" w:ascii="宋体" w:hAnsi="宋体"/>
          <w:bCs/>
          <w:sz w:val="21"/>
          <w:szCs w:val="21"/>
          <w:highlight w:val="none"/>
        </w:rPr>
      </w:r>
      <w:r/>
    </w:p>
    <w:p>
      <w:pPr>
        <w:jc w:val="center"/>
        <w:keepLines/>
        <w:keepNext/>
        <w:pageBreakBefore w:val="0"/>
        <w:spacing w:before="260" w:after="260" w:line="360" w:lineRule="auto"/>
        <w:rPr>
          <w:rFonts w:hint="eastAsia" w:ascii="宋体" w:hAnsi="宋体"/>
          <w:szCs w:val="21"/>
          <w:highlight w:val="none"/>
        </w:rPr>
        <w:outlineLvl w:val="1"/>
      </w:pPr>
      <w:r>
        <w:rPr>
          <w:rFonts w:hint="eastAsia" w:ascii="宋体" w:hAnsi="宋体"/>
          <w:szCs w:val="21"/>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Courier New">
    <w:panose1 w:val="02070309020205020404"/>
  </w:font>
  <w:font w:name="仿宋">
    <w:panose1 w:val="02010609060101010101"/>
  </w:font>
  <w:font w:name="等线 Light">
    <w:panose1 w:val="02010600030101010101"/>
  </w:font>
  <w:font w:name="等线">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rPr>
        <w:rStyle w:val="1173"/>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1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16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6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16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pPr>
    <w:r>
      <w:rPr>
        <w:rFonts w:hint="eastAsia"/>
      </w:rPr>
      <w:t xml:space="preserve">第</w:t>
    </w:r>
    <w:r>
      <w:fldChar w:fldCharType="begin"/>
    </w:r>
    <w:r>
      <w:rPr>
        <w:rStyle w:val="1173"/>
      </w:rPr>
      <w:instrText xml:space="preserve"> PAGE </w:instrText>
    </w:r>
    <w:r>
      <w:fldChar w:fldCharType="separate"/>
    </w:r>
    <w:r>
      <w:rPr>
        <w:rStyle w:val="1173"/>
      </w:rPr>
      <w:t xml:space="preserve">7</w:t>
    </w:r>
    <w:r>
      <w:fldChar w:fldCharType="end"/>
    </w:r>
    <w:r>
      <w:rPr>
        <w:rFonts w:hint="eastAsia"/>
      </w:rPr>
      <w:t xml:space="preserve">页共</w:t>
    </w:r>
    <w:r>
      <w:fldChar w:fldCharType="begin"/>
    </w:r>
    <w:r>
      <w:rPr>
        <w:rStyle w:val="1173"/>
      </w:rPr>
      <w:instrText xml:space="preserve"> NUMPAGES </w:instrText>
    </w:r>
    <w:r>
      <w:fldChar w:fldCharType="separate"/>
    </w:r>
    <w:r>
      <w:rPr>
        <w:rStyle w:val="1173"/>
      </w:rPr>
      <w:t xml:space="preserve">11</w:t>
    </w:r>
    <w:r>
      <w:fldChar w:fldCharType="end"/>
    </w:r>
    <w:r>
      <w:rPr>
        <w:rFonts w:hint="eastAsia"/>
      </w:rPr>
      <w:t xml:space="preserve">页</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6" name="文本框 4"/>
              <wp:cNvGraphicFramePr/>
              <a:graphic xmlns:a="http://schemas.openxmlformats.org/drawingml/2006/main">
                <a:graphicData uri="http://schemas.microsoft.com/office/word/2010/wordprocessingShape">
                  <wps:wsp>
                    <wps:cNvPr id="0" name=""/>
                    <wps:cNvSpPr/>
                    <wps:spPr bwMode="auto">
                      <a:xfrm>
                        <a:off x="0" y="0"/>
                        <a:ext cx="1664335" cy="218440"/>
                      </a:xfrm>
                      <a:prstGeom prst="rect">
                        <a:avLst/>
                      </a:prstGeom>
                      <a:ln>
                        <a:noFill/>
                      </a:ln>
                    </wps:spPr>
                    <wps:txbx>
                      <w:txbxContent>
                        <w:p>
                          <w:pPr>
                            <w:pStyle w:val="1171"/>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vert="horz" wrap="square" lIns="0" tIns="0" rIns="0" bIns="0" anchor="t">
                      <a:noAutofit/>
                    </wps:bodyPr>
                  </wps:wsp>
                </a:graphicData>
              </a:graphic>
            </wp:anchor>
          </w:drawing>
        </mc:Choice>
        <mc:Fallback>
          <w:pict>
            <v:shape id="shape 5" o:spid="_x0000_s5" o:spt="1" type="#_x0000_t1" style="position:absolute;z-index:251662336;o:allowoverlap:true;o:allowincell:true;mso-position-horizontal-relative:margin;mso-position-horizontal:center;mso-position-vertical-relative:text;margin-top:0.0pt;mso-position-vertical:absolute;width:131.0pt;height:17.2pt;mso-wrap-distance-left:0.0pt;mso-wrap-distance-top:0.0pt;mso-wrap-distance-right:0.0pt;mso-wrap-distance-bottom:0.0pt;v-text-anchor:top;visibility:visible;" filled="f" stroked="f">
              <v:textbox inset="0,0,0,0">
                <w:txbxContent>
                  <w:p>
                    <w:pPr>
                      <w:pStyle w:val="1171"/>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center"/>
    </w:pPr>
    <w:r>
      <w:rPr>
        <w:rFonts w:hint="eastAsia"/>
      </w:rPr>
      <w:t xml:space="preserve">第</w:t>
    </w:r>
    <w:r>
      <w:fldChar w:fldCharType="begin"/>
    </w:r>
    <w:r>
      <w:rPr>
        <w:rStyle w:val="1173"/>
      </w:rPr>
      <w:instrText xml:space="preserve"> PAGE </w:instrText>
    </w:r>
    <w:r>
      <w:fldChar w:fldCharType="separate"/>
    </w:r>
    <w:r>
      <w:rPr>
        <w:rStyle w:val="1173"/>
      </w:rPr>
      <w:t xml:space="preserve">7</w:t>
    </w:r>
    <w:r>
      <w:fldChar w:fldCharType="end"/>
    </w:r>
    <w:r>
      <w:rPr>
        <w:rFonts w:hint="eastAsia"/>
      </w:rPr>
      <w:t xml:space="preserve">页共</w:t>
    </w:r>
    <w:r>
      <w:fldChar w:fldCharType="begin"/>
    </w:r>
    <w:r>
      <w:rPr>
        <w:rStyle w:val="1173"/>
      </w:rPr>
      <w:instrText xml:space="preserve"> NUMPAGES </w:instrText>
    </w:r>
    <w:r>
      <w:fldChar w:fldCharType="separate"/>
    </w:r>
    <w:r>
      <w:rPr>
        <w:rStyle w:val="1173"/>
      </w:rPr>
      <w:t xml:space="preserve">11</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6"/>
  </w:num>
  <w:num w:numId="5">
    <w:abstractNumId w:val="5"/>
  </w:num>
  <w:num w:numId="6">
    <w:abstractNumId w:val="7"/>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3">
    <w:name w:val="Heading 1 Char"/>
    <w:basedOn w:val="1154"/>
    <w:link w:val="1152"/>
    <w:uiPriority w:val="9"/>
    <w:rPr>
      <w:rFonts w:ascii="Arial" w:hAnsi="Arial" w:eastAsia="Arial" w:cs="Arial"/>
      <w:sz w:val="40"/>
      <w:szCs w:val="40"/>
    </w:rPr>
  </w:style>
  <w:style w:type="character" w:styleId="984">
    <w:name w:val="Heading 2 Char"/>
    <w:basedOn w:val="1154"/>
    <w:link w:val="1153"/>
    <w:uiPriority w:val="9"/>
    <w:rPr>
      <w:rFonts w:ascii="Arial" w:hAnsi="Arial" w:eastAsia="Arial" w:cs="Arial"/>
      <w:sz w:val="34"/>
    </w:rPr>
  </w:style>
  <w:style w:type="paragraph" w:styleId="985">
    <w:name w:val="Heading 3"/>
    <w:basedOn w:val="1151"/>
    <w:next w:val="1151"/>
    <w:link w:val="986"/>
    <w:uiPriority w:val="9"/>
    <w:unhideWhenUsed/>
    <w:qFormat/>
    <w:pPr>
      <w:keepLines/>
      <w:keepNext/>
      <w:spacing w:before="320" w:after="200"/>
      <w:outlineLvl w:val="2"/>
    </w:pPr>
    <w:rPr>
      <w:rFonts w:ascii="Arial" w:hAnsi="Arial" w:eastAsia="Arial" w:cs="Arial"/>
      <w:sz w:val="30"/>
      <w:szCs w:val="30"/>
    </w:rPr>
  </w:style>
  <w:style w:type="character" w:styleId="986">
    <w:name w:val="Heading 3 Char"/>
    <w:basedOn w:val="1154"/>
    <w:link w:val="985"/>
    <w:uiPriority w:val="9"/>
    <w:rPr>
      <w:rFonts w:ascii="Arial" w:hAnsi="Arial" w:eastAsia="Arial" w:cs="Arial"/>
      <w:sz w:val="30"/>
      <w:szCs w:val="30"/>
    </w:rPr>
  </w:style>
  <w:style w:type="paragraph" w:styleId="987">
    <w:name w:val="Heading 4"/>
    <w:basedOn w:val="1151"/>
    <w:next w:val="1151"/>
    <w:link w:val="988"/>
    <w:uiPriority w:val="9"/>
    <w:unhideWhenUsed/>
    <w:qFormat/>
    <w:pPr>
      <w:keepLines/>
      <w:keepNext/>
      <w:spacing w:before="320" w:after="200"/>
      <w:outlineLvl w:val="3"/>
    </w:pPr>
    <w:rPr>
      <w:rFonts w:ascii="Arial" w:hAnsi="Arial" w:eastAsia="Arial" w:cs="Arial"/>
      <w:b/>
      <w:bCs/>
      <w:sz w:val="26"/>
      <w:szCs w:val="26"/>
    </w:rPr>
  </w:style>
  <w:style w:type="character" w:styleId="988">
    <w:name w:val="Heading 4 Char"/>
    <w:basedOn w:val="1154"/>
    <w:link w:val="987"/>
    <w:uiPriority w:val="9"/>
    <w:rPr>
      <w:rFonts w:ascii="Arial" w:hAnsi="Arial" w:eastAsia="Arial" w:cs="Arial"/>
      <w:b/>
      <w:bCs/>
      <w:sz w:val="26"/>
      <w:szCs w:val="26"/>
    </w:rPr>
  </w:style>
  <w:style w:type="paragraph" w:styleId="989">
    <w:name w:val="Heading 5"/>
    <w:basedOn w:val="1151"/>
    <w:next w:val="1151"/>
    <w:link w:val="990"/>
    <w:uiPriority w:val="9"/>
    <w:unhideWhenUsed/>
    <w:qFormat/>
    <w:pPr>
      <w:keepLines/>
      <w:keepNext/>
      <w:spacing w:before="320" w:after="200"/>
      <w:outlineLvl w:val="4"/>
    </w:pPr>
    <w:rPr>
      <w:rFonts w:ascii="Arial" w:hAnsi="Arial" w:eastAsia="Arial" w:cs="Arial"/>
      <w:b/>
      <w:bCs/>
      <w:sz w:val="24"/>
      <w:szCs w:val="24"/>
    </w:rPr>
  </w:style>
  <w:style w:type="character" w:styleId="990">
    <w:name w:val="Heading 5 Char"/>
    <w:basedOn w:val="1154"/>
    <w:link w:val="989"/>
    <w:uiPriority w:val="9"/>
    <w:rPr>
      <w:rFonts w:ascii="Arial" w:hAnsi="Arial" w:eastAsia="Arial" w:cs="Arial"/>
      <w:b/>
      <w:bCs/>
      <w:sz w:val="24"/>
      <w:szCs w:val="24"/>
    </w:rPr>
  </w:style>
  <w:style w:type="paragraph" w:styleId="991">
    <w:name w:val="Heading 6"/>
    <w:basedOn w:val="1151"/>
    <w:next w:val="1151"/>
    <w:link w:val="992"/>
    <w:uiPriority w:val="9"/>
    <w:unhideWhenUsed/>
    <w:qFormat/>
    <w:pPr>
      <w:keepLines/>
      <w:keepNext/>
      <w:spacing w:before="320" w:after="200"/>
      <w:outlineLvl w:val="5"/>
    </w:pPr>
    <w:rPr>
      <w:rFonts w:ascii="Arial" w:hAnsi="Arial" w:eastAsia="Arial" w:cs="Arial"/>
      <w:b/>
      <w:bCs/>
      <w:sz w:val="22"/>
      <w:szCs w:val="22"/>
    </w:rPr>
  </w:style>
  <w:style w:type="character" w:styleId="992">
    <w:name w:val="Heading 6 Char"/>
    <w:basedOn w:val="1154"/>
    <w:link w:val="991"/>
    <w:uiPriority w:val="9"/>
    <w:rPr>
      <w:rFonts w:ascii="Arial" w:hAnsi="Arial" w:eastAsia="Arial" w:cs="Arial"/>
      <w:b/>
      <w:bCs/>
      <w:sz w:val="22"/>
      <w:szCs w:val="22"/>
    </w:rPr>
  </w:style>
  <w:style w:type="paragraph" w:styleId="993">
    <w:name w:val="Heading 7"/>
    <w:basedOn w:val="1151"/>
    <w:next w:val="1151"/>
    <w:link w:val="994"/>
    <w:uiPriority w:val="9"/>
    <w:unhideWhenUsed/>
    <w:qFormat/>
    <w:pPr>
      <w:keepLines/>
      <w:keepNext/>
      <w:spacing w:before="320" w:after="200"/>
      <w:outlineLvl w:val="6"/>
    </w:pPr>
    <w:rPr>
      <w:rFonts w:ascii="Arial" w:hAnsi="Arial" w:eastAsia="Arial" w:cs="Arial"/>
      <w:b/>
      <w:bCs/>
      <w:i/>
      <w:iCs/>
      <w:sz w:val="22"/>
      <w:szCs w:val="22"/>
    </w:rPr>
  </w:style>
  <w:style w:type="character" w:styleId="994">
    <w:name w:val="Heading 7 Char"/>
    <w:basedOn w:val="1154"/>
    <w:link w:val="993"/>
    <w:uiPriority w:val="9"/>
    <w:rPr>
      <w:rFonts w:ascii="Arial" w:hAnsi="Arial" w:eastAsia="Arial" w:cs="Arial"/>
      <w:b/>
      <w:bCs/>
      <w:i/>
      <w:iCs/>
      <w:sz w:val="22"/>
      <w:szCs w:val="22"/>
    </w:rPr>
  </w:style>
  <w:style w:type="paragraph" w:styleId="995">
    <w:name w:val="Heading 8"/>
    <w:basedOn w:val="1151"/>
    <w:next w:val="1151"/>
    <w:link w:val="996"/>
    <w:uiPriority w:val="9"/>
    <w:unhideWhenUsed/>
    <w:qFormat/>
    <w:pPr>
      <w:keepLines/>
      <w:keepNext/>
      <w:spacing w:before="320" w:after="200"/>
      <w:outlineLvl w:val="7"/>
    </w:pPr>
    <w:rPr>
      <w:rFonts w:ascii="Arial" w:hAnsi="Arial" w:eastAsia="Arial" w:cs="Arial"/>
      <w:i/>
      <w:iCs/>
      <w:sz w:val="22"/>
      <w:szCs w:val="22"/>
    </w:rPr>
  </w:style>
  <w:style w:type="character" w:styleId="996">
    <w:name w:val="Heading 8 Char"/>
    <w:basedOn w:val="1154"/>
    <w:link w:val="995"/>
    <w:uiPriority w:val="9"/>
    <w:rPr>
      <w:rFonts w:ascii="Arial" w:hAnsi="Arial" w:eastAsia="Arial" w:cs="Arial"/>
      <w:i/>
      <w:iCs/>
      <w:sz w:val="22"/>
      <w:szCs w:val="22"/>
    </w:rPr>
  </w:style>
  <w:style w:type="paragraph" w:styleId="997">
    <w:name w:val="Heading 9"/>
    <w:basedOn w:val="1151"/>
    <w:next w:val="1151"/>
    <w:link w:val="998"/>
    <w:uiPriority w:val="9"/>
    <w:unhideWhenUsed/>
    <w:qFormat/>
    <w:pPr>
      <w:keepLines/>
      <w:keepNext/>
      <w:spacing w:before="320" w:after="200"/>
      <w:outlineLvl w:val="8"/>
    </w:pPr>
    <w:rPr>
      <w:rFonts w:ascii="Arial" w:hAnsi="Arial" w:eastAsia="Arial" w:cs="Arial"/>
      <w:i/>
      <w:iCs/>
      <w:sz w:val="21"/>
      <w:szCs w:val="21"/>
    </w:rPr>
  </w:style>
  <w:style w:type="character" w:styleId="998">
    <w:name w:val="Heading 9 Char"/>
    <w:basedOn w:val="1154"/>
    <w:link w:val="997"/>
    <w:uiPriority w:val="9"/>
    <w:rPr>
      <w:rFonts w:ascii="Arial" w:hAnsi="Arial" w:eastAsia="Arial" w:cs="Arial"/>
      <w:i/>
      <w:iCs/>
      <w:sz w:val="21"/>
      <w:szCs w:val="21"/>
    </w:rPr>
  </w:style>
  <w:style w:type="paragraph" w:styleId="999">
    <w:name w:val="No Spacing"/>
    <w:uiPriority w:val="1"/>
    <w:qFormat/>
    <w:pPr>
      <w:spacing w:before="0" w:after="0" w:line="240" w:lineRule="auto"/>
    </w:pPr>
  </w:style>
  <w:style w:type="character" w:styleId="1000">
    <w:name w:val="Title Char"/>
    <w:basedOn w:val="1154"/>
    <w:link w:val="1170"/>
    <w:uiPriority w:val="10"/>
    <w:rPr>
      <w:sz w:val="48"/>
      <w:szCs w:val="48"/>
    </w:rPr>
  </w:style>
  <w:style w:type="paragraph" w:styleId="1001">
    <w:name w:val="Subtitle"/>
    <w:basedOn w:val="1151"/>
    <w:next w:val="1151"/>
    <w:link w:val="1002"/>
    <w:uiPriority w:val="11"/>
    <w:qFormat/>
    <w:pPr>
      <w:spacing w:before="200" w:after="200"/>
    </w:pPr>
    <w:rPr>
      <w:sz w:val="24"/>
      <w:szCs w:val="24"/>
    </w:rPr>
  </w:style>
  <w:style w:type="character" w:styleId="1002">
    <w:name w:val="Subtitle Char"/>
    <w:basedOn w:val="1154"/>
    <w:link w:val="1001"/>
    <w:uiPriority w:val="11"/>
    <w:rPr>
      <w:sz w:val="24"/>
      <w:szCs w:val="24"/>
    </w:rPr>
  </w:style>
  <w:style w:type="paragraph" w:styleId="1003">
    <w:name w:val="Quote"/>
    <w:basedOn w:val="1151"/>
    <w:next w:val="1151"/>
    <w:link w:val="1004"/>
    <w:uiPriority w:val="29"/>
    <w:qFormat/>
    <w:pPr>
      <w:ind w:left="720" w:right="720"/>
    </w:pPr>
    <w:rPr>
      <w:i/>
    </w:rPr>
  </w:style>
  <w:style w:type="character" w:styleId="1004">
    <w:name w:val="Quote Char"/>
    <w:link w:val="1003"/>
    <w:uiPriority w:val="29"/>
    <w:rPr>
      <w:i/>
    </w:rPr>
  </w:style>
  <w:style w:type="paragraph" w:styleId="1005">
    <w:name w:val="Intense Quote"/>
    <w:basedOn w:val="1151"/>
    <w:next w:val="1151"/>
    <w:link w:val="10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name w:val="Intense Quote Char"/>
    <w:link w:val="1005"/>
    <w:uiPriority w:val="30"/>
    <w:rPr>
      <w:i/>
    </w:rPr>
  </w:style>
  <w:style w:type="character" w:styleId="1007">
    <w:name w:val="Header Char"/>
    <w:basedOn w:val="1154"/>
    <w:link w:val="1166"/>
    <w:uiPriority w:val="99"/>
  </w:style>
  <w:style w:type="character" w:styleId="1008">
    <w:name w:val="Footer Char"/>
    <w:basedOn w:val="1154"/>
    <w:link w:val="1165"/>
    <w:uiPriority w:val="99"/>
  </w:style>
  <w:style w:type="paragraph" w:styleId="1009">
    <w:name w:val="Caption"/>
    <w:basedOn w:val="1151"/>
    <w:next w:val="1151"/>
    <w:uiPriority w:val="35"/>
    <w:semiHidden/>
    <w:unhideWhenUsed/>
    <w:qFormat/>
    <w:pPr>
      <w:spacing w:line="276" w:lineRule="auto"/>
    </w:pPr>
    <w:rPr>
      <w:b/>
      <w:bCs/>
      <w:color w:val="4f81bd" w:themeColor="accent1"/>
      <w:sz w:val="18"/>
      <w:szCs w:val="18"/>
    </w:rPr>
  </w:style>
  <w:style w:type="character" w:styleId="1010">
    <w:name w:val="Caption Char"/>
    <w:basedOn w:val="1009"/>
    <w:link w:val="1165"/>
    <w:uiPriority w:val="99"/>
  </w:style>
  <w:style w:type="table" w:styleId="1011">
    <w:name w:val="Table Grid Light"/>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2">
    <w:name w:val="Plain Table 1"/>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name w:val="Plain Table 2"/>
    <w:basedOn w:val="11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name w:val="Plain Table 3"/>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name w:val="Plain Table 4"/>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name w:val="Plain Table 5"/>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7">
    <w:name w:val="Grid Table 1 Light"/>
    <w:basedOn w:val="11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8">
    <w:name w:val="Grid Table 1 Light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9">
    <w:name w:val="Grid Table 1 Light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0">
    <w:name w:val="Grid Table 1 Light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1">
    <w:name w:val="Grid Table 1 Light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2">
    <w:name w:val="Grid Table 1 Light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3">
    <w:name w:val="Grid Table 1 Light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4">
    <w:name w:val="Grid Table 2"/>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5">
    <w:name w:val="Grid Table 2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6">
    <w:name w:val="Grid Table 2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7">
    <w:name w:val="Grid Table 2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8">
    <w:name w:val="Grid Table 2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9">
    <w:name w:val="Grid Table 2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0">
    <w:name w:val="Grid Table 2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1">
    <w:name w:val="Grid Table 3"/>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4"/>
    <w:basedOn w:val="11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name w:val="Grid Table 4 - Accent 1"/>
    <w:basedOn w:val="11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0">
    <w:name w:val="Grid Table 4 - Accent 2"/>
    <w:basedOn w:val="11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1">
    <w:name w:val="Grid Table 4 - Accent 3"/>
    <w:basedOn w:val="11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2">
    <w:name w:val="Grid Table 4 - Accent 4"/>
    <w:basedOn w:val="11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3">
    <w:name w:val="Grid Table 4 - Accent 5"/>
    <w:basedOn w:val="11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4">
    <w:name w:val="Grid Table 4 - Accent 6"/>
    <w:basedOn w:val="11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5">
    <w:name w:val="Grid Table 5 Dark"/>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6">
    <w:name w:val="Grid Table 5 Dark- Accent 1"/>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47">
    <w:name w:val="Grid Table 5 Dark - Accent 2"/>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48">
    <w:name w:val="Grid Table 5 Dark - Accent 3"/>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49">
    <w:name w:val="Grid Table 5 Dark- Accent 4"/>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50">
    <w:name w:val="Grid Table 5 Dark - Accent 5"/>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51">
    <w:name w:val="Grid Table 5 Dark - Accent 6"/>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52">
    <w:name w:val="Grid Table 6 Colorful"/>
    <w:basedOn w:val="11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3">
    <w:name w:val="Grid Table 6 Colorful - Accent 1"/>
    <w:basedOn w:val="11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54">
    <w:name w:val="Grid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55">
    <w:name w:val="Grid Table 6 Colorful - Accent 3"/>
    <w:basedOn w:val="11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56">
    <w:name w:val="Grid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57">
    <w:name w:val="Grid Table 6 Colorful - Accent 5"/>
    <w:basedOn w:val="11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58">
    <w:name w:val="Grid Table 6 Colorful - Accent 6"/>
    <w:basedOn w:val="11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59">
    <w:name w:val="Grid Table 7 Colorful"/>
    <w:basedOn w:val="11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0">
    <w:name w:val="Grid Table 7 Colorful - Accent 1"/>
    <w:basedOn w:val="11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1">
    <w:name w:val="Grid Table 7 Colorful - Accent 2"/>
    <w:basedOn w:val="11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2">
    <w:name w:val="Grid Table 7 Colorful - Accent 3"/>
    <w:basedOn w:val="11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3">
    <w:name w:val="Grid Table 7 Colorful - Accent 4"/>
    <w:basedOn w:val="11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4">
    <w:name w:val="Grid Table 7 Colorful - Accent 5"/>
    <w:basedOn w:val="11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5">
    <w:name w:val="Grid Table 7 Colorful - Accent 6"/>
    <w:basedOn w:val="11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6">
    <w:name w:val="List Table 1 Light"/>
    <w:basedOn w:val="11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name w:val="List Table 1 Light - Accent 1"/>
    <w:basedOn w:val="11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8">
    <w:name w:val="List Table 1 Light - Accent 2"/>
    <w:basedOn w:val="11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9">
    <w:name w:val="List Table 1 Light - Accent 3"/>
    <w:basedOn w:val="11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0">
    <w:name w:val="List Table 1 Light - Accent 4"/>
    <w:basedOn w:val="11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1">
    <w:name w:val="List Table 1 Light - Accent 5"/>
    <w:basedOn w:val="11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2">
    <w:name w:val="List Table 1 Light - Accent 6"/>
    <w:basedOn w:val="11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3">
    <w:name w:val="List Table 2"/>
    <w:basedOn w:val="11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4">
    <w:name w:val="List Table 2 - Accent 1"/>
    <w:basedOn w:val="11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5">
    <w:name w:val="List Table 2 - Accent 2"/>
    <w:basedOn w:val="11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6">
    <w:name w:val="List Table 2 - Accent 3"/>
    <w:basedOn w:val="11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7">
    <w:name w:val="List Table 2 - Accent 4"/>
    <w:basedOn w:val="11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8">
    <w:name w:val="List Table 2 - Accent 5"/>
    <w:basedOn w:val="11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9">
    <w:name w:val="List Table 2 - Accent 6"/>
    <w:basedOn w:val="11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0">
    <w:name w:val="List Table 3"/>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3 - Accent 1"/>
    <w:basedOn w:val="11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82">
    <w:name w:val="List Table 3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83">
    <w:name w:val="List Table 3 - Accent 3"/>
    <w:basedOn w:val="11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84">
    <w:name w:val="List Table 3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85">
    <w:name w:val="List Table 3 - Accent 5"/>
    <w:basedOn w:val="11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86">
    <w:name w:val="List Table 3 - Accent 6"/>
    <w:basedOn w:val="11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87">
    <w:name w:val="List Table 4"/>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8">
    <w:name w:val="List Table 4 - Accent 1"/>
    <w:basedOn w:val="11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89">
    <w:name w:val="List Table 4 - Accent 2"/>
    <w:basedOn w:val="11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90">
    <w:name w:val="List Table 4 - Accent 3"/>
    <w:basedOn w:val="11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91">
    <w:name w:val="List Table 4 - Accent 4"/>
    <w:basedOn w:val="11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92">
    <w:name w:val="List Table 4 - Accent 5"/>
    <w:basedOn w:val="11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93">
    <w:name w:val="List Table 4 - Accent 6"/>
    <w:basedOn w:val="11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94">
    <w:name w:val="List Table 5 Dark"/>
    <w:basedOn w:val="11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1"/>
    <w:basedOn w:val="11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2"/>
    <w:basedOn w:val="11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3"/>
    <w:basedOn w:val="11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4"/>
    <w:basedOn w:val="11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5"/>
    <w:basedOn w:val="11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6"/>
    <w:basedOn w:val="11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6 Colorful"/>
    <w:basedOn w:val="11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2">
    <w:name w:val="List Table 6 Colorful - Accent 1"/>
    <w:basedOn w:val="11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03">
    <w:name w:val="List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04">
    <w:name w:val="List Table 6 Colorful - Accent 3"/>
    <w:basedOn w:val="11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05">
    <w:name w:val="List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06">
    <w:name w:val="List Table 6 Colorful - Accent 5"/>
    <w:basedOn w:val="11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07">
    <w:name w:val="List Table 6 Colorful - Accent 6"/>
    <w:basedOn w:val="11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08">
    <w:name w:val="List Table 7 Colorful"/>
    <w:basedOn w:val="11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9">
    <w:name w:val="List Table 7 Colorful - Accent 1"/>
    <w:basedOn w:val="11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10">
    <w:name w:val="List Table 7 Colorful - Accent 2"/>
    <w:basedOn w:val="11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11">
    <w:name w:val="List Table 7 Colorful - Accent 3"/>
    <w:basedOn w:val="11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12">
    <w:name w:val="List Table 7 Colorful - Accent 4"/>
    <w:basedOn w:val="11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13">
    <w:name w:val="List Table 7 Colorful - Accent 5"/>
    <w:basedOn w:val="11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14">
    <w:name w:val="List Table 7 Colorful - Accent 6"/>
    <w:basedOn w:val="11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15">
    <w:name w:val="Lined - Accent"/>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Lined - Accent 1"/>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17">
    <w:name w:val="Lined - Accent 2"/>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18">
    <w:name w:val="Lined - Accent 3"/>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19">
    <w:name w:val="Lined - Accent 4"/>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20">
    <w:name w:val="Lined - Accent 5"/>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21">
    <w:name w:val="Lined - Accent 6"/>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22">
    <w:name w:val="Bordered &amp; Lined - Accent"/>
    <w:basedOn w:val="11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3">
    <w:name w:val="Bordered &amp; Lined - Accent 1"/>
    <w:basedOn w:val="11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24">
    <w:name w:val="Bordered &amp; Lined - Accent 2"/>
    <w:basedOn w:val="11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25">
    <w:name w:val="Bordered &amp; Lined - Accent 3"/>
    <w:basedOn w:val="11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26">
    <w:name w:val="Bordered &amp; Lined - Accent 4"/>
    <w:basedOn w:val="11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27">
    <w:name w:val="Bordered &amp; Lined - Accent 5"/>
    <w:basedOn w:val="11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28">
    <w:name w:val="Bordered &amp; Lined - Accent 6"/>
    <w:basedOn w:val="11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29">
    <w:name w:val="Bordered"/>
    <w:basedOn w:val="11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0">
    <w:name w:val="Bordered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1">
    <w:name w:val="Bordered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2">
    <w:name w:val="Bordered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3">
    <w:name w:val="Bordered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4">
    <w:name w:val="Bordered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5">
    <w:name w:val="Bordered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36">
    <w:name w:val="footnote text"/>
    <w:basedOn w:val="1151"/>
    <w:link w:val="1137"/>
    <w:uiPriority w:val="99"/>
    <w:semiHidden/>
    <w:unhideWhenUsed/>
    <w:pPr>
      <w:spacing w:after="40" w:line="240" w:lineRule="auto"/>
    </w:pPr>
    <w:rPr>
      <w:sz w:val="18"/>
    </w:rPr>
  </w:style>
  <w:style w:type="character" w:styleId="1137">
    <w:name w:val="Footnote Text Char"/>
    <w:link w:val="1136"/>
    <w:uiPriority w:val="99"/>
    <w:rPr>
      <w:sz w:val="18"/>
    </w:rPr>
  </w:style>
  <w:style w:type="character" w:styleId="1138">
    <w:name w:val="footnote reference"/>
    <w:basedOn w:val="1154"/>
    <w:uiPriority w:val="99"/>
    <w:unhideWhenUsed/>
    <w:rPr>
      <w:vertAlign w:val="superscript"/>
    </w:rPr>
  </w:style>
  <w:style w:type="paragraph" w:styleId="1139">
    <w:name w:val="endnote text"/>
    <w:basedOn w:val="1151"/>
    <w:link w:val="1140"/>
    <w:uiPriority w:val="99"/>
    <w:semiHidden/>
    <w:unhideWhenUsed/>
    <w:pPr>
      <w:spacing w:after="0" w:line="240" w:lineRule="auto"/>
    </w:pPr>
    <w:rPr>
      <w:sz w:val="20"/>
    </w:rPr>
  </w:style>
  <w:style w:type="character" w:styleId="1140">
    <w:name w:val="Endnote Text Char"/>
    <w:link w:val="1139"/>
    <w:uiPriority w:val="99"/>
    <w:rPr>
      <w:sz w:val="20"/>
    </w:rPr>
  </w:style>
  <w:style w:type="character" w:styleId="1141">
    <w:name w:val="endnote reference"/>
    <w:basedOn w:val="1154"/>
    <w:uiPriority w:val="99"/>
    <w:semiHidden/>
    <w:unhideWhenUsed/>
    <w:rPr>
      <w:vertAlign w:val="superscript"/>
    </w:rPr>
  </w:style>
  <w:style w:type="paragraph" w:styleId="1142">
    <w:name w:val="toc 3"/>
    <w:basedOn w:val="1151"/>
    <w:next w:val="1151"/>
    <w:uiPriority w:val="39"/>
    <w:unhideWhenUsed/>
    <w:pPr>
      <w:ind w:left="567" w:right="0" w:firstLine="0"/>
      <w:spacing w:after="57"/>
    </w:pPr>
  </w:style>
  <w:style w:type="paragraph" w:styleId="1143">
    <w:name w:val="toc 4"/>
    <w:basedOn w:val="1151"/>
    <w:next w:val="1151"/>
    <w:uiPriority w:val="39"/>
    <w:unhideWhenUsed/>
    <w:pPr>
      <w:ind w:left="850" w:right="0" w:firstLine="0"/>
      <w:spacing w:after="57"/>
    </w:pPr>
  </w:style>
  <w:style w:type="paragraph" w:styleId="1144">
    <w:name w:val="toc 5"/>
    <w:basedOn w:val="1151"/>
    <w:next w:val="1151"/>
    <w:uiPriority w:val="39"/>
    <w:unhideWhenUsed/>
    <w:pPr>
      <w:ind w:left="1134" w:right="0" w:firstLine="0"/>
      <w:spacing w:after="57"/>
    </w:pPr>
  </w:style>
  <w:style w:type="paragraph" w:styleId="1145">
    <w:name w:val="toc 6"/>
    <w:basedOn w:val="1151"/>
    <w:next w:val="1151"/>
    <w:uiPriority w:val="39"/>
    <w:unhideWhenUsed/>
    <w:pPr>
      <w:ind w:left="1417" w:right="0" w:firstLine="0"/>
      <w:spacing w:after="57"/>
    </w:pPr>
  </w:style>
  <w:style w:type="paragraph" w:styleId="1146">
    <w:name w:val="toc 7"/>
    <w:basedOn w:val="1151"/>
    <w:next w:val="1151"/>
    <w:uiPriority w:val="39"/>
    <w:unhideWhenUsed/>
    <w:pPr>
      <w:ind w:left="1701" w:right="0" w:firstLine="0"/>
      <w:spacing w:after="57"/>
    </w:pPr>
  </w:style>
  <w:style w:type="paragraph" w:styleId="1147">
    <w:name w:val="toc 8"/>
    <w:basedOn w:val="1151"/>
    <w:next w:val="1151"/>
    <w:uiPriority w:val="39"/>
    <w:unhideWhenUsed/>
    <w:pPr>
      <w:ind w:left="1984" w:right="0" w:firstLine="0"/>
      <w:spacing w:after="57"/>
    </w:pPr>
  </w:style>
  <w:style w:type="paragraph" w:styleId="1148">
    <w:name w:val="toc 9"/>
    <w:basedOn w:val="1151"/>
    <w:next w:val="1151"/>
    <w:uiPriority w:val="39"/>
    <w:unhideWhenUsed/>
    <w:pPr>
      <w:ind w:left="2268" w:right="0" w:firstLine="0"/>
      <w:spacing w:after="57"/>
    </w:pPr>
  </w:style>
  <w:style w:type="paragraph" w:styleId="1149">
    <w:name w:val="TOC Heading"/>
    <w:uiPriority w:val="39"/>
    <w:unhideWhenUsed/>
  </w:style>
  <w:style w:type="paragraph" w:styleId="1150">
    <w:name w:val="table of figures"/>
    <w:basedOn w:val="1151"/>
    <w:next w:val="1151"/>
    <w:uiPriority w:val="99"/>
    <w:unhideWhenUsed/>
    <w:pPr>
      <w:spacing w:after="0" w:afterAutospacing="0"/>
    </w:pPr>
  </w:style>
  <w:style w:type="paragraph" w:styleId="1151" w:default="1">
    <w:name w:val="Normal"/>
    <w:next w:val="1156"/>
    <w:uiPriority w:val="0"/>
    <w:qFormat/>
    <w:pPr>
      <w:jc w:val="both"/>
      <w:widowControl w:val="off"/>
    </w:pPr>
    <w:rPr>
      <w:rFonts w:ascii="Calibri" w:hAnsi="Calibri" w:eastAsia="宋体" w:cs="Times New Roman"/>
      <w:sz w:val="21"/>
      <w:szCs w:val="24"/>
      <w:lang w:val="en-US" w:eastAsia="zh-CN" w:bidi="ar-SA"/>
    </w:rPr>
  </w:style>
  <w:style w:type="paragraph" w:styleId="1152">
    <w:name w:val="Heading 1"/>
    <w:basedOn w:val="1151"/>
    <w:next w:val="1151"/>
    <w:uiPriority w:val="0"/>
    <w:qFormat/>
    <w:pPr>
      <w:keepNext/>
      <w:outlineLvl w:val="0"/>
    </w:pPr>
    <w:rPr>
      <w:rFonts w:ascii="楷体_GB2312" w:hAnsi="Times New Roman" w:eastAsia="楷体_GB2312"/>
      <w:sz w:val="28"/>
      <w:szCs w:val="20"/>
    </w:rPr>
  </w:style>
  <w:style w:type="paragraph" w:styleId="1153">
    <w:name w:val="Heading 2"/>
    <w:basedOn w:val="1151"/>
    <w:next w:val="1151"/>
    <w:uiPriority w:val="0"/>
    <w:qFormat/>
    <w:pPr>
      <w:jc w:val="center"/>
      <w:keepLines/>
      <w:keepNext/>
      <w:spacing w:before="260" w:after="260" w:line="416" w:lineRule="auto"/>
      <w:outlineLvl w:val="1"/>
    </w:pPr>
    <w:rPr>
      <w:rFonts w:ascii="Arial" w:hAnsi="Arial" w:eastAsia="幼圆"/>
      <w:b/>
      <w:sz w:val="44"/>
      <w:szCs w:val="20"/>
    </w:rPr>
  </w:style>
  <w:style w:type="character" w:styleId="1154" w:default="1">
    <w:name w:val="Default Paragraph Font"/>
    <w:uiPriority w:val="1"/>
    <w:semiHidden/>
    <w:unhideWhenUsed/>
    <w:qFormat/>
  </w:style>
  <w:style w:type="table" w:styleId="1155" w:default="1">
    <w:name w:val="Normal Table"/>
    <w:uiPriority w:val="99"/>
    <w:semiHidden/>
    <w:unhideWhenUsed/>
    <w:qFormat/>
    <w:tblPr>
      <w:tblCellMar>
        <w:left w:w="108" w:type="dxa"/>
        <w:top w:w="0" w:type="dxa"/>
        <w:right w:w="108" w:type="dxa"/>
        <w:bottom w:w="0" w:type="dxa"/>
      </w:tblCellMar>
    </w:tblPr>
  </w:style>
  <w:style w:type="paragraph" w:styleId="1156">
    <w:name w:val="Body Text First Indent 2"/>
    <w:basedOn w:val="1157"/>
    <w:next w:val="1151"/>
    <w:uiPriority w:val="0"/>
    <w:qFormat/>
    <w:pPr>
      <w:ind w:firstLine="420"/>
    </w:pPr>
    <w:rPr>
      <w:rFonts w:cs="宋体"/>
      <w:szCs w:val="21"/>
    </w:rPr>
  </w:style>
  <w:style w:type="paragraph" w:styleId="1157">
    <w:name w:val="Body Text Indent"/>
    <w:basedOn w:val="1151"/>
    <w:next w:val="1158"/>
    <w:link w:val="1190"/>
    <w:uiPriority w:val="0"/>
    <w:qFormat/>
    <w:pPr>
      <w:ind w:firstLine="645"/>
    </w:pPr>
    <w:rPr>
      <w:rFonts w:ascii="楷体_GB2312" w:hAnsi="Times New Roman" w:eastAsia="楷体_GB2312"/>
      <w:sz w:val="32"/>
      <w:szCs w:val="20"/>
    </w:rPr>
  </w:style>
  <w:style w:type="paragraph" w:styleId="1158">
    <w:name w:val="envelope return"/>
    <w:basedOn w:val="1151"/>
    <w:uiPriority w:val="99"/>
    <w:unhideWhenUsed/>
    <w:qFormat/>
    <w:rPr>
      <w:rFonts w:ascii="Arial" w:hAnsi="Arial"/>
    </w:rPr>
  </w:style>
  <w:style w:type="paragraph" w:styleId="1159">
    <w:name w:val="Normal Indent"/>
    <w:basedOn w:val="1151"/>
    <w:next w:val="1151"/>
    <w:uiPriority w:val="0"/>
    <w:qFormat/>
    <w:pPr>
      <w:ind w:firstLine="420"/>
    </w:pPr>
    <w:rPr>
      <w:rFonts w:ascii="Times New Roman" w:hAnsi="Times New Roman"/>
      <w:szCs w:val="20"/>
    </w:rPr>
  </w:style>
  <w:style w:type="paragraph" w:styleId="1160">
    <w:name w:val="Body Text"/>
    <w:basedOn w:val="1151"/>
    <w:next w:val="1161"/>
    <w:link w:val="1191"/>
    <w:uiPriority w:val="0"/>
    <w:qFormat/>
    <w:rPr>
      <w:rFonts w:ascii="楷体_GB2312" w:hAnsi="Arial" w:eastAsia="楷体_GB2312"/>
      <w:sz w:val="28"/>
      <w:szCs w:val="20"/>
    </w:rPr>
  </w:style>
  <w:style w:type="paragraph" w:styleId="1161" w:customStyle="1">
    <w:name w:val="Default"/>
    <w:next w:val="1162"/>
    <w:uiPriority w:val="0"/>
    <w:qFormat/>
    <w:pPr>
      <w:widowControl w:val="off"/>
    </w:pPr>
    <w:rPr>
      <w:rFonts w:ascii="黑体" w:hAnsi="Times New Roman" w:eastAsia="黑体" w:cs="黑体"/>
      <w:color w:val="000000"/>
      <w:sz w:val="24"/>
      <w:szCs w:val="24"/>
      <w:lang w:val="en-US" w:eastAsia="zh-CN" w:bidi="ar-SA"/>
    </w:rPr>
  </w:style>
  <w:style w:type="paragraph" w:styleId="1162">
    <w:name w:val="toc 2"/>
    <w:basedOn w:val="1151"/>
    <w:next w:val="1151"/>
    <w:uiPriority w:val="39"/>
    <w:qFormat/>
    <w:pPr>
      <w:ind w:left="420" w:firstLine="200"/>
      <w:jc w:val="left"/>
    </w:pPr>
    <w:rPr>
      <w:rFonts w:eastAsia="仿宋"/>
      <w:sz w:val="28"/>
    </w:rPr>
  </w:style>
  <w:style w:type="paragraph" w:styleId="1163">
    <w:name w:val="Block Text"/>
    <w:basedOn w:val="1151"/>
    <w:uiPriority w:val="0"/>
    <w:qFormat/>
    <w:rPr>
      <w:rFonts w:eastAsia="微软雅黑"/>
    </w:rPr>
  </w:style>
  <w:style w:type="paragraph" w:styleId="1164">
    <w:name w:val="Plain Text"/>
    <w:basedOn w:val="1151"/>
    <w:next w:val="1159"/>
    <w:link w:val="1193"/>
    <w:uiPriority w:val="99"/>
    <w:qFormat/>
    <w:rPr>
      <w:rFonts w:ascii="宋体" w:hAnsi="Courier New"/>
      <w:szCs w:val="20"/>
    </w:rPr>
  </w:style>
  <w:style w:type="paragraph" w:styleId="1165">
    <w:name w:val="Footer"/>
    <w:basedOn w:val="1151"/>
    <w:link w:val="1194"/>
    <w:uiPriority w:val="0"/>
    <w:qFormat/>
    <w:pPr>
      <w:jc w:val="left"/>
      <w:tabs>
        <w:tab w:val="center" w:pos="4153" w:leader="none"/>
        <w:tab w:val="right" w:pos="8306" w:leader="none"/>
      </w:tabs>
    </w:pPr>
    <w:rPr>
      <w:rFonts w:ascii="Times New Roman" w:hAnsi="Times New Roman"/>
      <w:sz w:val="18"/>
      <w:szCs w:val="20"/>
    </w:rPr>
  </w:style>
  <w:style w:type="paragraph" w:styleId="1166">
    <w:name w:val="Header"/>
    <w:basedOn w:val="1151"/>
    <w:link w:val="1176"/>
    <w:uiPriority w:val="0"/>
    <w:qFormat/>
    <w:pPr>
      <w:jc w:val="center"/>
      <w:tabs>
        <w:tab w:val="center" w:pos="4153" w:leader="none"/>
        <w:tab w:val="right" w:pos="8306" w:leader="none"/>
      </w:tabs>
      <w:pBdr>
        <w:bottom w:val="single" w:color="auto" w:sz="6" w:space="1"/>
      </w:pBdr>
    </w:pPr>
    <w:rPr>
      <w:sz w:val="18"/>
      <w:szCs w:val="18"/>
    </w:rPr>
  </w:style>
  <w:style w:type="paragraph" w:styleId="1167">
    <w:name w:val="toc 1"/>
    <w:basedOn w:val="1151"/>
    <w:next w:val="1151"/>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68">
    <w:name w:val="Body Text 2"/>
    <w:basedOn w:val="1151"/>
    <w:uiPriority w:val="0"/>
    <w:qFormat/>
    <w:pPr>
      <w:spacing w:after="120" w:line="480" w:lineRule="auto"/>
    </w:pPr>
  </w:style>
  <w:style w:type="paragraph" w:styleId="1169">
    <w:name w:val="Normal (Web)"/>
    <w:basedOn w:val="1151"/>
    <w:uiPriority w:val="0"/>
    <w:qFormat/>
    <w:rPr>
      <w:sz w:val="24"/>
    </w:rPr>
  </w:style>
  <w:style w:type="paragraph" w:styleId="1170">
    <w:name w:val="Title"/>
    <w:basedOn w:val="1151"/>
    <w:next w:val="1151"/>
    <w:uiPriority w:val="0"/>
    <w:qFormat/>
    <w:pPr>
      <w:jc w:val="center"/>
      <w:spacing w:before="240" w:after="60"/>
      <w:outlineLvl w:val="0"/>
    </w:pPr>
    <w:rPr>
      <w:rFonts w:ascii="等线 Light" w:hAnsi="等线 Light"/>
      <w:b/>
      <w:bCs/>
      <w:sz w:val="32"/>
      <w:szCs w:val="32"/>
    </w:rPr>
  </w:style>
  <w:style w:type="paragraph" w:styleId="1171">
    <w:name w:val="Body Text First Indent"/>
    <w:basedOn w:val="1151"/>
    <w:uiPriority w:val="0"/>
    <w:qFormat/>
    <w:pPr>
      <w:ind w:firstLine="200"/>
      <w:spacing w:line="360" w:lineRule="auto"/>
    </w:pPr>
    <w:rPr>
      <w:rFonts w:ascii="仿宋_GB2312" w:eastAsia="仿宋_GB2312"/>
      <w:sz w:val="30"/>
      <w:szCs w:val="30"/>
    </w:rPr>
  </w:style>
  <w:style w:type="table" w:styleId="1172">
    <w:name w:val="Table Grid"/>
    <w:basedOn w:val="11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3">
    <w:name w:val="page number"/>
    <w:uiPriority w:val="0"/>
    <w:qFormat/>
    <w:rPr>
      <w:rFonts w:ascii="Times New Roman" w:hAnsi="Times New Roman" w:eastAsia="宋体" w:cs="Times New Roman"/>
    </w:rPr>
  </w:style>
  <w:style w:type="character" w:styleId="1174">
    <w:name w:val="Hyperlink"/>
    <w:uiPriority w:val="99"/>
    <w:qFormat/>
    <w:rPr>
      <w:rFonts w:ascii="Times New Roman" w:hAnsi="Times New Roman" w:eastAsia="宋体" w:cs="Times New Roman"/>
      <w:color w:val="0000ff"/>
      <w:u w:val="single"/>
    </w:rPr>
  </w:style>
  <w:style w:type="paragraph" w:styleId="1175" w:customStyle="1">
    <w:name w:val="Body text|1"/>
    <w:basedOn w:val="1151"/>
    <w:uiPriority w:val="0"/>
    <w:qFormat/>
    <w:pPr>
      <w:ind w:firstLine="400"/>
      <w:spacing w:line="391" w:lineRule="auto"/>
    </w:pPr>
    <w:rPr>
      <w:rFonts w:ascii="宋体" w:hAnsi="宋体" w:cs="宋体"/>
      <w:sz w:val="26"/>
      <w:szCs w:val="26"/>
      <w:lang w:val="zh-TW" w:eastAsia="zh-TW" w:bidi="zh-TW"/>
    </w:rPr>
  </w:style>
  <w:style w:type="character" w:styleId="1176" w:customStyle="1">
    <w:name w:val="页眉 字符"/>
    <w:basedOn w:val="1154"/>
    <w:link w:val="1166"/>
    <w:uiPriority w:val="0"/>
    <w:qFormat/>
    <w:rPr>
      <w:rFonts w:ascii="Calibri" w:hAnsi="Calibri" w:eastAsia="宋体" w:cs="Times New Roman"/>
      <w:sz w:val="18"/>
      <w:szCs w:val="18"/>
    </w:rPr>
  </w:style>
  <w:style w:type="paragraph" w:styleId="1177" w:customStyle="1">
    <w:name w:val="普通正文"/>
    <w:basedOn w:val="1151"/>
    <w:uiPriority w:val="0"/>
    <w:qFormat/>
    <w:pPr>
      <w:ind w:firstLine="482"/>
      <w:jc w:val="left"/>
      <w:spacing w:line="360" w:lineRule="auto"/>
    </w:pPr>
    <w:rPr>
      <w:rFonts w:ascii="Arial" w:hAnsi="Arial"/>
      <w:sz w:val="24"/>
    </w:rPr>
  </w:style>
  <w:style w:type="paragraph" w:styleId="1178" w:customStyle="1">
    <w:name w:val="TOC 标题1"/>
    <w:basedOn w:val="1152"/>
    <w:next w:val="115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79">
    <w:name w:val="List Paragraph"/>
    <w:basedOn w:val="1151"/>
    <w:uiPriority w:val="34"/>
    <w:qFormat/>
    <w:pPr>
      <w:ind w:firstLine="420"/>
    </w:pPr>
  </w:style>
  <w:style w:type="paragraph" w:styleId="1180" w:customStyle="1">
    <w:name w:val="目录 31"/>
    <w:basedOn w:val="1151"/>
    <w:next w:val="1151"/>
    <w:uiPriority w:val="0"/>
    <w:qFormat/>
    <w:pPr>
      <w:ind w:left="840"/>
    </w:pPr>
    <w:rPr>
      <w:lang w:eastAsia="en-US"/>
    </w:rPr>
  </w:style>
  <w:style w:type="paragraph" w:styleId="1181" w:customStyle="1">
    <w:name w:val="标题 31"/>
    <w:basedOn w:val="1151"/>
    <w:next w:val="1151"/>
    <w:uiPriority w:val="0"/>
    <w:qFormat/>
    <w:pPr>
      <w:keepLines/>
      <w:keepNext/>
      <w:spacing w:before="260" w:after="260" w:line="413" w:lineRule="auto"/>
      <w:outlineLvl w:val="2"/>
    </w:pPr>
    <w:rPr>
      <w:b/>
      <w:sz w:val="32"/>
      <w:szCs w:val="20"/>
    </w:rPr>
  </w:style>
  <w:style w:type="paragraph" w:styleId="1182" w:customStyle="1">
    <w:name w:val="sh4"/>
    <w:basedOn w:val="1151"/>
    <w:uiPriority w:val="0"/>
    <w:qFormat/>
    <w:pPr>
      <w:ind w:firstLine="420"/>
      <w:spacing w:line="460" w:lineRule="exact"/>
    </w:pPr>
    <w:rPr>
      <w:rFonts w:ascii="宋体" w:hAnsi="宋体"/>
      <w:szCs w:val="21"/>
      <w:lang w:eastAsia="en-US"/>
    </w:rPr>
  </w:style>
  <w:style w:type="paragraph" w:styleId="1183" w:customStyle="1">
    <w:name w:val="段"/>
    <w:next w:val="1151"/>
    <w:uiPriority w:val="0"/>
    <w:qFormat/>
    <w:pPr>
      <w:ind w:firstLine="200"/>
      <w:jc w:val="both"/>
    </w:pPr>
    <w:rPr>
      <w:rFonts w:ascii="宋体" w:hAnsi="Times New Roman" w:eastAsia="宋体" w:cs="Times New Roman"/>
      <w:sz w:val="21"/>
      <w:szCs w:val="22"/>
      <w:lang w:val="en-US" w:eastAsia="zh-CN" w:bidi="ar-SA"/>
    </w:rPr>
  </w:style>
  <w:style w:type="paragraph" w:styleId="1184" w:customStyle="1">
    <w:name w:val="Char"/>
    <w:basedOn w:val="1151"/>
    <w:uiPriority w:val="0"/>
    <w:qFormat/>
    <w:pPr>
      <w:tabs>
        <w:tab w:val="left" w:pos="360" w:leader="none"/>
      </w:tabs>
    </w:pPr>
    <w:rPr>
      <w:rFonts w:ascii="Times New Roman" w:hAnsi="Times New Roman"/>
      <w:sz w:val="24"/>
    </w:rPr>
  </w:style>
  <w:style w:type="paragraph" w:styleId="1185" w:customStyle="1">
    <w:name w:val="二级目录"/>
    <w:next w:val="1151"/>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86" w:customStyle="1">
    <w:name w:val="简单回函地址"/>
    <w:basedOn w:val="1151"/>
    <w:uiPriority w:val="0"/>
    <w:qFormat/>
    <w:rPr>
      <w:rFonts w:ascii="Times New Roman" w:hAnsi="Times New Roman" w:cs="宋体"/>
      <w:szCs w:val="21"/>
    </w:rPr>
  </w:style>
  <w:style w:type="paragraph" w:styleId="1187" w:customStyle="1">
    <w:name w:val="索引 41"/>
    <w:basedOn w:val="1151"/>
    <w:next w:val="1151"/>
    <w:uiPriority w:val="0"/>
    <w:qFormat/>
    <w:pPr>
      <w:ind w:left="1260"/>
    </w:pPr>
  </w:style>
  <w:style w:type="paragraph" w:styleId="1188" w:customStyle="1">
    <w:name w:val="普通(网站)1"/>
    <w:basedOn w:val="1151"/>
    <w:uiPriority w:val="0"/>
    <w:qFormat/>
    <w:pPr>
      <w:jc w:val="left"/>
      <w:spacing w:before="100" w:beforeAutospacing="1" w:after="100" w:afterAutospacing="1"/>
    </w:pPr>
    <w:rPr>
      <w:sz w:val="24"/>
      <w:lang w:eastAsia="en-US"/>
    </w:rPr>
  </w:style>
  <w:style w:type="paragraph" w:styleId="1189" w:customStyle="1">
    <w:name w:val="页脚11"/>
    <w:basedOn w:val="1151"/>
    <w:uiPriority w:val="0"/>
    <w:qFormat/>
    <w:pPr>
      <w:jc w:val="left"/>
      <w:tabs>
        <w:tab w:val="center" w:pos="4153" w:leader="none"/>
        <w:tab w:val="right" w:pos="8306" w:leader="none"/>
      </w:tabs>
    </w:pPr>
    <w:rPr>
      <w:sz w:val="18"/>
      <w:szCs w:val="18"/>
      <w:lang w:eastAsia="en-US"/>
    </w:rPr>
  </w:style>
  <w:style w:type="character" w:styleId="1190" w:customStyle="1">
    <w:name w:val="正文文本缩进 字符"/>
    <w:basedOn w:val="1154"/>
    <w:link w:val="1157"/>
    <w:uiPriority w:val="0"/>
    <w:qFormat/>
    <w:rPr>
      <w:rFonts w:hint="eastAsia" w:ascii="楷体_GB2312" w:hAnsi="Times New Roman" w:eastAsia="楷体_GB2312" w:cs="楷体_GB2312"/>
      <w:sz w:val="32"/>
    </w:rPr>
  </w:style>
  <w:style w:type="character" w:styleId="1191" w:customStyle="1">
    <w:name w:val="正文文本 字符"/>
    <w:basedOn w:val="1154"/>
    <w:link w:val="1160"/>
    <w:uiPriority w:val="0"/>
    <w:qFormat/>
    <w:rPr>
      <w:sz w:val="21"/>
      <w:szCs w:val="24"/>
    </w:rPr>
  </w:style>
  <w:style w:type="character" w:styleId="1192" w:customStyle="1">
    <w:name w:val="纯文本 字符"/>
    <w:basedOn w:val="1154"/>
    <w:uiPriority w:val="0"/>
    <w:qFormat/>
    <w:rPr>
      <w:rFonts w:ascii="等线" w:hAnsi="Courier New" w:eastAsia="等线" w:cs="Courier New"/>
      <w:sz w:val="21"/>
      <w:szCs w:val="24"/>
    </w:rPr>
  </w:style>
  <w:style w:type="character" w:styleId="1193" w:customStyle="1">
    <w:name w:val="纯文本 字符1"/>
    <w:basedOn w:val="1154"/>
    <w:link w:val="1164"/>
    <w:uiPriority w:val="0"/>
    <w:qFormat/>
    <w:rPr>
      <w:rFonts w:hint="eastAsia" w:ascii="宋体" w:hAnsi="Courier New" w:eastAsia="宋体" w:cs="宋体"/>
      <w:sz w:val="21"/>
    </w:rPr>
  </w:style>
  <w:style w:type="character" w:styleId="1194" w:customStyle="1">
    <w:name w:val="页脚 字符1"/>
    <w:basedOn w:val="1154"/>
    <w:link w:val="1165"/>
    <w:uiPriority w:val="0"/>
    <w:qFormat/>
    <w:rPr>
      <w:sz w:val="18"/>
    </w:rPr>
  </w:style>
  <w:style w:type="character" w:styleId="1195" w:customStyle="1">
    <w:name w:val="页脚 字符"/>
    <w:basedOn w:val="1154"/>
    <w:uiPriority w:val="0"/>
    <w:qFormat/>
    <w:rPr>
      <w:rFonts w:hint="default" w:ascii="Calibri" w:hAnsi="Calibri" w:cs="Calibri"/>
      <w:sz w:val="18"/>
      <w:szCs w:val="18"/>
    </w:rPr>
  </w:style>
  <w:style w:type="paragraph" w:styleId="1196" w:customStyle="1">
    <w:name w:val="正文文本首行缩进1"/>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97" w:customStyle="1">
    <w:name w:val="正文缩进11"/>
    <w:basedOn w:val="1151"/>
    <w:next w:val="1151"/>
    <w:uiPriority w:val="0"/>
    <w:qFormat/>
    <w:pPr>
      <w:ind w:firstLine="420"/>
      <w:jc w:val="left"/>
    </w:pPr>
    <w:rPr>
      <w:rFonts w:eastAsia="楷体_GB2312"/>
      <w:sz w:val="24"/>
      <w:lang w:eastAsia="en-US"/>
    </w:rPr>
  </w:style>
  <w:style w:type="paragraph" w:styleId="1198" w:customStyle="1">
    <w:name w:val="msonospacing"/>
    <w:basedOn w:val="1151"/>
    <w:uiPriority w:val="0"/>
    <w:qFormat/>
    <w:rPr>
      <w:szCs w:val="22"/>
    </w:rPr>
  </w:style>
  <w:style w:type="paragraph" w:styleId="1199" w:customStyle="1">
    <w:name w:val="Table Paragraph"/>
    <w:basedOn w:val="1151"/>
    <w:uiPriority w:val="1"/>
    <w:qFormat/>
    <w:rPr>
      <w:rFonts w:ascii="宋体" w:hAnsi="宋体" w:eastAsia="宋体" w:cs="宋体"/>
      <w:lang w:val="zh-CN" w:eastAsia="zh-CN" w:bidi="zh-CN"/>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c3b313cd-9418-46aa-a751-b24317d19330</errorID>
      <errorWord>包括活动</errorWord>
      <group>L1_Grammar</group>
      <groupName>语法问题</groupName>
      <ability>L2_Grammar</ability>
      <abilityName>语法错误</abilityName>
      <candidateList>
        <item>活动</item>
      </candidateList>
      <explain/>
      <paraID>6D058DD6</paraID>
      <start>61</start>
      <end>63</end>
      <status>modified</status>
      <modifiedWord>活动</modifiedWord>
      <trackRevisions>false</trackRevisions>
    </reviewItem>
    <reviewItem>
      <errorID>a4081821-8414-4baf-8998-cd0ee4a5b0b7</errorID>
      <errorWord>（</errorWord>
      <group>L1_Punc</group>
      <groupName>标点问题</groupName>
      <ability>L2_Punc_CN</ability>
      <abilityName>标点符号问题</abilityName>
      <candidateList/>
      <explain>同一形式括号套用。</explain>
      <paraID>5F78096B</paraID>
      <start>35</start>
      <end>36</end>
      <status>ignored</status>
      <modifiedWord/>
      <trackRevisions>false</trackRevisions>
    </reviewItem>
    <reviewItem>
      <errorID>0a59ab39-0050-42b2-bcfb-be652ab7117a</errorID>
      <errorWord>）</errorWord>
      <group>L1_Punc</group>
      <groupName>标点问题</groupName>
      <ability>L2_Punc_CN</ability>
      <abilityName>标点符号问题</abilityName>
      <candidateList/>
      <explain>同一形式括号套用。</explain>
      <paraID>5F78096B</paraID>
      <start>39</start>
      <end>40</end>
      <status>ignored</status>
      <modifiedWord/>
      <trackRevisions>false</trackRevisions>
    </reviewItem>
    <reviewItem>
      <errorID>a7436e34-b724-40e7-b6c2-5d10d47cb61f</errorID>
      <errorWord>投标</errorWord>
      <group>L1_Word</group>
      <groupName>字词问题</groupName>
      <ability>L2_Typo</ability>
      <abilityName>字词错误</abilityName>
      <candidateList>
        <item>响应</item>
      </candidateList>
      <explain/>
      <paraID>707F9C12</paraID>
      <start>79</start>
      <end>81</end>
      <status>modified</status>
      <modifiedWord>响应</modifiedWord>
      <trackRevisions>false</trackRevisions>
    </reviewItem>
    <reviewItem>
      <errorID>61ab392e-84d5-419b-910c-54c43db272b7</errorID>
      <errorWord>或者</errorWord>
      <group>L1_Grammar</group>
      <groupName>语法问题</groupName>
      <ability>L2_Grammar</ability>
      <abilityName>语法错误</abilityName>
      <candidateList>
        <item>或者修改内容。澄清或者</item>
      </candidateList>
      <explain/>
      <paraID>1B4EB89F</paraID>
      <start>48</start>
      <end>50</end>
      <status>ignored</status>
      <modifiedWord/>
      <trackRevisions>false</trackRevisions>
    </reviewItem>
    <reviewItem>
      <errorID>c9e4a7c4-c234-4094-b0ba-7182b2e55e48</errorID>
      <errorWord>“.</errorWord>
      <group>L1_Punc</group>
      <groupName>标点问题</groupName>
      <ability>L2_Punc_CN</ability>
      <abilityName>标点符号问题</abilityName>
      <candidateList>
        <item>“</item>
      </candidateList>
      <explain/>
      <paraID>1B4EB89F</paraID>
      <start>191</start>
      <end>193</end>
      <status>ignored</status>
      <modifiedWord/>
      <trackRevisions>false</trackRevisions>
    </reviewItem>
    <reviewItem>
      <errorID>030010f2-3963-4e43-9e35-a254f5d1e3ba</errorID>
      <errorWord>（</errorWord>
      <group>L1_Punc</group>
      <groupName>标点问题</groupName>
      <ability>L2_Punc_CN</ability>
      <abilityName>标点符号问题</abilityName>
      <candidateList/>
      <explain>同一形式括号套用。</explain>
      <paraID>22BD597D</paraID>
      <start>43</start>
      <end>44</end>
      <status>ignored</status>
      <modifiedWord/>
      <trackRevisions>false</trackRevisions>
    </reviewItem>
    <reviewItem>
      <errorID>88da91da-2752-4d8f-a443-9940521cc700</errorID>
      <errorWord>）</errorWord>
      <group>L1_Punc</group>
      <groupName>标点问题</groupName>
      <ability>L2_Punc_CN</ability>
      <abilityName>标点符号问题</abilityName>
      <candidateList/>
      <explain>同一形式括号套用。</explain>
      <paraID>22BD597D</paraID>
      <start>46</start>
      <end>47</end>
      <status>ignored</status>
      <modifiedWord/>
      <trackRevisions>false</trackRevisions>
    </reviewItem>
    <reviewItem>
      <errorID>42981110-ff76-40cf-b2af-7980cbe860a2</errorID>
      <errorWord>）</errorWord>
      <group>L1_Punc</group>
      <groupName>标点问题</groupName>
      <ability>L2_Punc_CN</ability>
      <abilityName>标点符号问题</abilityName>
      <candidateList>
        <item>）：</item>
      </candidateList>
      <explain/>
      <paraID>7B1773E5</paraID>
      <start>31</start>
      <end>33</end>
      <status>modified</status>
      <modifiedWord>）：</modifiedWord>
      <trackRevisions>false</trackRevisions>
    </reviewItem>
    <reviewItem>
      <errorID>886bd151-be14-4276-990d-06060cccdaf5</errorID>
      <errorWord>&lt;</errorWord>
      <group>L1_Format</group>
      <groupName>格式问题</groupName>
      <ability>L2_HalfPunc_CN</ability>
      <abilityName>全半角问题</abilityName>
      <candidateList>
        <item>〈</item>
      </candidateList>
      <explain>文本全半角错误。</explain>
      <paraID>66C1BB2E</paraID>
      <start>48</start>
      <end>49</end>
      <status>modified</status>
      <modifiedWord>〈</modifiedWord>
      <trackRevisions>false</trackRevisions>
    </reviewItem>
    <reviewItem>
      <errorID>e66ea862-343f-4224-b23f-6ea184c99be5</errorID>
      <errorWord>。</errorWord>
      <group>L1_Word</group>
      <groupName>字词问题</groupName>
      <ability>L2_Typo</ability>
      <abilityName>字词错误</abilityName>
      <candidateList>
        <item>时。</item>
      </candidateList>
      <explain/>
      <paraID>21A38308</paraID>
      <start>45</start>
      <end>46</end>
      <status>ignored</status>
      <modifiedWord/>
      <trackRevisions>false</trackRevisions>
    </reviewItem>
    <reviewItem>
      <errorID>067edd26-0d86-4478-a18a-754c5369fbd1</errorID>
      <errorWord>。</errorWord>
      <group>L1_Punc</group>
      <groupName>标点问题</groupName>
      <ability>L2_Punc_CN</ability>
      <abilityName>标点符号问题</abilityName>
      <candidateList>
        <item>，</item>
      </candidateList>
      <explain/>
      <paraID>1846D915</paraID>
      <start>43</start>
      <end>44</end>
      <status>modified</status>
      <modifiedWord>，</modifiedWord>
      <trackRevisions>false</trackRevisions>
    </reviewItem>
    <reviewItem>
      <errorID>d90d943c-1d6f-4d99-acbd-e4d7a2c9d506</errorID>
      <errorWord>内容</errorWord>
      <group>L1_Word</group>
      <groupName>字词问题</groupName>
      <ability>L2_Typo</ability>
      <abilityName>字词错误</abilityName>
      <candidateList>
        <item>原则</item>
      </candidateList>
      <explain/>
      <paraID>648DAD7D</paraID>
      <start>34</start>
      <end>36</end>
      <status>modified</status>
      <modifiedWord>原则</modifiedWord>
      <trackRevisions>false</trackRevisions>
    </reviewItem>
    <reviewItem>
      <errorID>f37c1811-6a63-4eb5-992f-7319985e7780</errorID>
      <errorWord>，</errorWord>
      <group>L1_Punc</group>
      <groupName>标点问题</groupName>
      <ability>L2_Punc_CN</ability>
      <abilityName>标点符号问题</abilityName>
      <candidateList>
        <item>。</item>
      </candidateList>
      <explain/>
      <paraID>45E86FA4</paraID>
      <start>31</start>
      <end>32</end>
      <status>unmodified</status>
      <modifiedWord/>
      <trackRevisions>false</trackRevisions>
    </reviewItem>
    <reviewItem>
      <errorID>2f3b7a22-4269-4271-8808-fe15e8f82ddb</errorID>
      <errorWord>其</errorWord>
      <group>L1_Grammar</group>
      <groupName>语法问题</groupName>
      <ability>L2_Grammar</ability>
      <abilityName>语法错误</abilityName>
      <candidateList>
        <item>这些供应商</item>
      </candidateList>
      <explain/>
      <paraID>26904404</paraID>
      <start>97</start>
      <end>98</end>
      <status>unmodified</status>
      <modifiedWord/>
      <trackRevisions>false</trackRevisions>
    </reviewItem>
    <reviewItem>
      <errorID>83415442-082b-47d6-880a-86803f3cfe5a</errorID>
      <errorWord>、</errorWord>
      <group>L1_Punc</group>
      <groupName>标点问题</groupName>
      <ability>L2_Punc_CN</ability>
      <abilityName>标点符号问题</abilityName>
      <candidateList>
        <item>，</item>
      </candidateList>
      <explain/>
      <paraID>33BD2E64</paraID>
      <start>54</start>
      <end>55</end>
      <status>modified</status>
      <modifiedWord>，</modifiedWord>
      <trackRevisions>false</trackRevisions>
    </reviewItem>
    <reviewItem>
      <errorID>928c8502-cf16-471c-96bc-91365c648b05</errorID>
      <errorWord>请</errorWord>
      <group>L1_Word</group>
      <groupName>字词问题</groupName>
      <ability>L2_Typo</ability>
      <abilityName>字词错误</abilityName>
      <candidateList>
        <item>应</item>
      </candidateList>
      <explain/>
      <paraID>7BA97B61</paraID>
      <start>34</start>
      <end>35</end>
      <status>modified</status>
      <modifiedWord>应</modifiedWord>
      <trackRevisions>false</trackRevisions>
    </reviewItem>
    <reviewItem>
      <errorID>52756209-d2d5-436e-b736-6dfdb1d6e922</errorID>
      <errorWord>，</errorWord>
      <group>L1_Punc</group>
      <groupName>标点问题</groupName>
      <ability>L2_Punc_CN</ability>
      <abilityName>标点符号问题</abilityName>
      <candidateList>
        <item>。</item>
      </candidateList>
      <explain/>
      <paraID>7BA97B61</paraID>
      <start>51</start>
      <end>52</end>
      <status>modified</status>
      <modifiedWord>。</modifiedWord>
      <trackRevisions>false</trackRevisions>
    </reviewItem>
    <reviewItem>
      <errorID>b92801ee-4af3-4081-a3f7-4cb8524b5cf8</errorID>
      <errorWord>原则上</errorWord>
      <group>L1_Punc</group>
      <groupName>标点问题</groupName>
      <ability>L2_Punc_CN</ability>
      <abilityName>标点符号问题</abilityName>
      <candidateList>
        <item>，原则上</item>
      </candidateList>
      <explain/>
      <paraID>7BA97B61</paraID>
      <start>61</start>
      <end>65</end>
      <status>modified</status>
      <modifiedWord>，原则上</modifiedWord>
      <trackRevisions>false</trackRevisions>
    </reviewItem>
    <reviewItem>
      <errorID>b7f14d09-3ba9-40ca-9173-0f8a1d1756e3</errorID>
      <errorWord>，</errorWord>
      <group>L1_Grammar</group>
      <groupName>语法问题</groupName>
      <ability>L2_Grammar</ability>
      <abilityName>语法错误</abilityName>
      <candidateList>
        <item>，谋取不正当利益的，</item>
      </candidateList>
      <explain/>
      <paraID>2FEF3C43</paraID>
      <start>92</start>
      <end>102</end>
      <status>modified</status>
      <modifiedWord>，谋取不正当利益的，</modifiedWord>
      <trackRevisions>false</trackRevisions>
    </reviewItem>
    <reviewItem>
      <errorID>dc3a392f-060f-4be2-9f2d-8d7e25e7d9af</errorID>
      <errorWord>从</errorWord>
      <group>L1_Punc</group>
      <groupName>标点问题</groupName>
      <ability>L2_Punc_CN</ability>
      <abilityName>标点符号问题</abilityName>
      <candidateList>
        <item>，从</item>
      </candidateList>
      <explain/>
      <paraID> 2CFA17A</paraID>
      <start>41</start>
      <end>43</end>
      <status>modified</status>
      <modifiedWord>，从</modifiedWord>
      <trackRevisions>false</trackRevisions>
    </reviewItem>
    <reviewItem>
      <errorID>3e6b3475-3bd0-410c-817d-1f480f404029</errorID>
      <errorWord>的实际完成</errorWord>
      <group>L1_Word</group>
      <groupName>字词问题</groupName>
      <ability>L2_Typo</ability>
      <abilityName>字词错误</abilityName>
      <candidateList>
        <item>实际完成的</item>
      </candidateList>
      <explain/>
      <paraID>58896A45</paraID>
      <start>40</start>
      <end>45</end>
      <status>modified</status>
      <modifiedWord>实际完成的</modifiedWord>
      <trackRevisions>false</trackRevisions>
    </reviewItem>
    <reviewItem>
      <errorID>5097becc-8aa1-420e-9d19-575d24368f7b</errorID>
      <errorWord>会议</errorWord>
      <group>L1_Punc</group>
      <groupName>标点问题</groupName>
      <ability>L2_Punc_CN</ability>
      <abilityName>标点符号问题</abilityName>
      <candidateList>
        <item>，会议</item>
      </candidateList>
      <explain/>
      <paraID> 4AA0807</paraID>
      <start>11</start>
      <end>14</end>
      <status>modified</status>
      <modifiedWord>，会议</modifiedWord>
      <trackRevisions>false</trackRevisions>
    </reviewItem>
    <reviewItem>
      <errorID>f9e12466-e3f8-41f5-a107-56f5210ffa2a</errorID>
      <errorWord>；</errorWord>
      <group>L1_Punc</group>
      <groupName>标点问题</groupName>
      <ability>L2_Punc_CN</ability>
      <abilityName>标点符号问题</abilityName>
      <candidateList>
        <item>。</item>
      </candidateList>
      <explain/>
      <paraID> 4AA0807</paraID>
      <start>48</start>
      <end>49</end>
      <status>unmodified</status>
      <modifiedWord/>
      <trackRevisions>false</trackRevisions>
    </reviewItem>
    <reviewItem>
      <errorID>7b0581cf-cb32-40dc-b2ff-326360824598</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 53C3D5B</paraID>
      <start>21</start>
      <end>26</end>
      <status>unmodified</status>
      <modifiedWord/>
      <trackRevisions>false</trackRevisions>
    </reviewItem>
    <reviewItem>
      <errorID>05ef8478-d513-448c-a1d9-5a38f8877ca8</errorID>
      <errorWord>期间</errorWord>
      <group>L1_Word</group>
      <groupName>字词问题</groupName>
      <ability>L2_Typo</ability>
      <abilityName>字词错误</abilityName>
      <candidateList>
        <item>其间</item>
      </candidateList>
      <explain/>
      <paraID>1174C1FF</paraID>
      <start>153</start>
      <end>155</end>
      <status>ignored</status>
      <modifiedWord/>
      <trackRevisions>false</trackRevisions>
    </reviewItem>
    <reviewItem>
      <errorID>cae7bf84-45aa-4ceb-be7c-7308429c9069</errorID>
      <errorWord> </errorWord>
      <group>L1_Punc</group>
      <groupName>标点问题</groupName>
      <ability>L2_Punc_CN</ability>
      <abilityName>标点符号问题</abilityName>
      <candidateList>
        <item>：</item>
      </candidateList>
      <explain/>
      <paraID>1174C1FF</paraID>
      <start>186</start>
      <end>187</end>
      <status>unmodified</status>
      <modifiedWord/>
      <trackRevisions>false</trackRevisions>
    </reviewItem>
    <reviewItem>
      <errorID>8d134fad-443c-4ca1-a032-2fa27b26e226</errorID>
      <errorWord>（</errorWord>
      <group>L1_Punc</group>
      <groupName>标点问题</groupName>
      <ability>L2_Punc_CN</ability>
      <abilityName>标点符号问题</abilityName>
      <candidateList/>
      <explain>同一形式括号套用。</explain>
      <paraID>1174C1FF</paraID>
      <start>199</start>
      <end>200</end>
      <status>unmodified</status>
      <modifiedWord/>
      <trackRevisions>false</trackRevisions>
    </reviewItem>
    <reviewItem>
      <errorID>e2cc788f-dc66-4d5a-8610-a9b029852e1e</errorID>
      <errorWord>）</errorWord>
      <group>L1_Punc</group>
      <groupName>标点问题</groupName>
      <ability>L2_Punc_CN</ability>
      <abilityName>标点符号问题</abilityName>
      <candidateList/>
      <explain>同一形式括号套用。</explain>
      <paraID>1174C1FF</paraID>
      <start>201</start>
      <end>202</end>
      <status>unmodified</status>
      <modifiedWord/>
      <trackRevisions>false</trackRevisions>
    </reviewItem>
    <reviewItem>
      <errorID>ce055947-ce3a-4d61-8f13-c5440b9eb823</errorID>
      <errorWord>、</errorWord>
      <group>L1_Punc</group>
      <groupName>标点问题</groupName>
      <ability>L2_Punc_CN</ability>
      <abilityName>标点符号问题</abilityName>
      <candidateList>
        <item>；</item>
      </candidateList>
      <explain/>
      <paraID>1174C1FF</paraID>
      <start>202</start>
      <end>203</end>
      <status>unmodified</status>
      <modifiedWord/>
      <trackRevisions>false</trackRevisions>
    </reviewItem>
    <reviewItem>
      <errorID>4dfa67c3-86f3-453f-9615-3c535a487a8e</errorID>
      <errorWord> </errorWord>
      <group>L1_Punc</group>
      <groupName>标点问题</groupName>
      <ability>L2_Punc_CN</ability>
      <abilityName>标点符号问题</abilityName>
      <candidateList>
        <item>：</item>
      </candidateList>
      <explain/>
      <paraID>1174C1FF</paraID>
      <start>208</start>
      <end>209</end>
      <status>unmodified</status>
      <modifiedWord/>
      <trackRevisions>false</trackRevisions>
    </reviewItem>
    <reviewItem>
      <errorID>c3a2b0ec-f3f2-41d0-b294-b2970afec7d1</errorID>
      <errorWord>（</errorWord>
      <group>L1_Punc</group>
      <groupName>标点问题</groupName>
      <ability>L2_Punc_CN</ability>
      <abilityName>标点符号问题</abilityName>
      <candidateList/>
      <explain>同一形式括号套用。</explain>
      <paraID>1174C1FF</paraID>
      <start>221</start>
      <end>222</end>
      <status>unmodified</status>
      <modifiedWord/>
      <trackRevisions>false</trackRevisions>
    </reviewItem>
    <reviewItem>
      <errorID>9ba02a24-4a14-4f11-86c9-be0afcde53ea</errorID>
      <errorWord>）</errorWord>
      <group>L1_Punc</group>
      <groupName>标点问题</groupName>
      <ability>L2_Punc_CN</ability>
      <abilityName>标点符号问题</abilityName>
      <candidateList/>
      <explain>同一形式括号套用。</explain>
      <paraID>1174C1FF</paraID>
      <start>223</start>
      <end>224</end>
      <status>unmodified</status>
      <modifiedWord/>
      <trackRevisions>false</trackRevisions>
    </reviewItem>
    <reviewItem>
      <errorID>442d21db-caf6-422d-8c88-262d8739a0ab</errorID>
      <errorWord>、</errorWord>
      <group>L1_Punc</group>
      <groupName>标点问题</groupName>
      <ability>L2_Punc_CN</ability>
      <abilityName>标点符号问题</abilityName>
      <candidateList>
        <item>；</item>
      </candidateList>
      <explain/>
      <paraID>1174C1FF</paraID>
      <start>224</start>
      <end>225</end>
      <status>unmodified</status>
      <modifiedWord/>
      <trackRevisions>false</trackRevisions>
    </reviewItem>
    <reviewItem>
      <errorID>5c571eea-13b3-4549-a2d1-6325865015a2</errorID>
      <errorWord> </errorWord>
      <group>L1_Punc</group>
      <groupName>标点问题</groupName>
      <ability>L2_Punc_CN</ability>
      <abilityName>标点符号问题</abilityName>
      <candidateList>
        <item>：</item>
      </candidateList>
      <explain/>
      <paraID>1174C1FF</paraID>
      <start>230</start>
      <end>231</end>
      <status>unmodified</status>
      <modifiedWord/>
      <trackRevisions>false</trackRevisions>
    </reviewItem>
    <reviewItem>
      <errorID>fc0eede8-8d5d-4a62-a55a-970aab178555</errorID>
      <errorWord>（</errorWord>
      <group>L1_Punc</group>
      <groupName>标点问题</groupName>
      <ability>L2_Punc_CN</ability>
      <abilityName>标点符号问题</abilityName>
      <candidateList/>
      <explain>同一形式括号套用。</explain>
      <paraID>1174C1FF</paraID>
      <start>245</start>
      <end>246</end>
      <status>unmodified</status>
      <modifiedWord/>
      <trackRevisions>false</trackRevisions>
    </reviewItem>
    <reviewItem>
      <errorID>c980e21e-3e26-4ad7-8915-f128b350d8c8</errorID>
      <errorWord>）</errorWord>
      <group>L1_Punc</group>
      <groupName>标点问题</groupName>
      <ability>L2_Punc_CN</ability>
      <abilityName>标点符号问题</abilityName>
      <candidateList/>
      <explain>同一形式括号套用。</explain>
      <paraID>1174C1FF</paraID>
      <start>247</start>
      <end>248</end>
      <status>unmodified</status>
      <modifiedWord/>
      <trackRevisions>false</trackRevisions>
    </reviewItem>
    <reviewItem>
      <errorID>e9a14693-e720-4fb4-ab34-bc27c7bd02d3</errorID>
      <errorWord>、</errorWord>
      <group>L1_Punc</group>
      <groupName>标点问题</groupName>
      <ability>L2_Punc_CN</ability>
      <abilityName>标点符号问题</abilityName>
      <candidateList>
        <item>；</item>
      </candidateList>
      <explain/>
      <paraID>1174C1FF</paraID>
      <start>248</start>
      <end>249</end>
      <status>unmodified</status>
      <modifiedWord/>
      <trackRevisions>false</trackRevisions>
    </reviewItem>
    <reviewItem>
      <errorID>1e46bef8-6f48-4561-b6fe-c5a6a6c0f90d</errorID>
      <errorWord> </errorWord>
      <group>L1_Punc</group>
      <groupName>标点问题</groupName>
      <ability>L2_Punc_CN</ability>
      <abilityName>标点符号问题</abilityName>
      <candidateList>
        <item>：</item>
      </candidateList>
      <explain/>
      <paraID>1174C1FF</paraID>
      <start>254</start>
      <end>255</end>
      <status>unmodified</status>
      <modifiedWord/>
      <trackRevisions>false</trackRevisions>
    </reviewItem>
    <reviewItem>
      <errorID>1d465186-6a37-4493-858b-d521d87b7990</errorID>
      <errorWord>（</errorWord>
      <group>L1_Punc</group>
      <groupName>标点问题</groupName>
      <ability>L2_Punc_CN</ability>
      <abilityName>标点符号问题</abilityName>
      <candidateList/>
      <explain>同一形式括号套用。</explain>
      <paraID>1174C1FF</paraID>
      <start>268</start>
      <end>269</end>
      <status>unmodified</status>
      <modifiedWord/>
      <trackRevisions>false</trackRevisions>
    </reviewItem>
    <reviewItem>
      <errorID>9dd001f5-0132-4951-bae8-3e2fbaa965ed</errorID>
      <errorWord>）</errorWord>
      <group>L1_Punc</group>
      <groupName>标点问题</groupName>
      <ability>L2_Punc_CN</ability>
      <abilityName>标点符号问题</abilityName>
      <candidateList/>
      <explain>同一形式括号套用。</explain>
      <paraID>1174C1FF</paraID>
      <start>270</start>
      <end>271</end>
      <status>unmodified</status>
      <modifiedWord/>
      <trackRevisions>false</trackRevisions>
    </reviewItem>
    <reviewItem>
      <errorID>61d811dd-e36f-4bb4-af62-3b9276f54851</errorID>
      <errorWord>、</errorWord>
      <group>L1_Punc</group>
      <groupName>标点问题</groupName>
      <ability>L2_Punc_CN</ability>
      <abilityName>标点符号问题</abilityName>
      <candidateList>
        <item>；</item>
      </candidateList>
      <explain/>
      <paraID>1174C1FF</paraID>
      <start>271</start>
      <end>272</end>
      <status>unmodified</status>
      <modifiedWord/>
      <trackRevisions>false</trackRevisions>
    </reviewItem>
    <reviewItem>
      <errorID>15fb6891-2665-46e8-b0f1-eab18eff81fc</errorID>
      <errorWord> </errorWord>
      <group>L1_Punc</group>
      <groupName>标点问题</groupName>
      <ability>L2_Punc_CN</ability>
      <abilityName>标点符号问题</abilityName>
      <candidateList>
        <item>：</item>
      </candidateList>
      <explain/>
      <paraID>1174C1FF</paraID>
      <start>277</start>
      <end>278</end>
      <status>unmodified</status>
      <modifiedWord/>
      <trackRevisions>false</trackRevisions>
    </reviewItem>
    <reviewItem>
      <errorID>d6d344a8-66d1-481e-a12b-6b5471779766</errorID>
      <errorWord>（</errorWord>
      <group>L1_Punc</group>
      <groupName>标点问题</groupName>
      <ability>L2_Punc_CN</ability>
      <abilityName>标点符号问题</abilityName>
      <candidateList/>
      <explain>同一形式括号套用。</explain>
      <paraID>1174C1FF</paraID>
      <start>290</start>
      <end>291</end>
      <status>unmodified</status>
      <modifiedWord/>
      <trackRevisions>false</trackRevisions>
    </reviewItem>
    <reviewItem>
      <errorID>ff818d48-645c-4886-a074-11f6025511d1</errorID>
      <errorWord>）</errorWord>
      <group>L1_Punc</group>
      <groupName>标点问题</groupName>
      <ability>L2_Punc_CN</ability>
      <abilityName>标点符号问题</abilityName>
      <candidateList/>
      <explain>同一形式括号套用。</explain>
      <paraID>1174C1FF</paraID>
      <start>292</start>
      <end>293</end>
      <status>unmodified</status>
      <modifiedWord/>
      <trackRevisions>false</trackRevisions>
    </reviewItem>
    <reviewItem>
      <errorID>11e2a14d-6abb-4a22-8024-c3e288fbf9e4</errorID>
      <errorWord>、</errorWord>
      <group>L1_Punc</group>
      <groupName>标点问题</groupName>
      <ability>L2_Punc_CN</ability>
      <abilityName>标点符号问题</abilityName>
      <candidateList>
        <item>；</item>
      </candidateList>
      <explain/>
      <paraID>1174C1FF</paraID>
      <start>293</start>
      <end>294</end>
      <status>unmodified</status>
      <modifiedWord/>
      <trackRevisions>false</trackRevisions>
    </reviewItem>
    <reviewItem>
      <errorID>34fb9bb0-5303-4d3a-910d-29c93ab560ac</errorID>
      <errorWord> </errorWord>
      <group>L1_Punc</group>
      <groupName>标点问题</groupName>
      <ability>L2_Punc_CN</ability>
      <abilityName>标点符号问题</abilityName>
      <candidateList>
        <item>：</item>
      </candidateList>
      <explain/>
      <paraID>1174C1FF</paraID>
      <start>299</start>
      <end>300</end>
      <status>unmodified</status>
      <modifiedWord/>
      <trackRevisions>false</trackRevisions>
    </reviewItem>
    <reviewItem>
      <errorID>76af423e-7ca3-413b-a954-54ff81831896</errorID>
      <errorWord>（</errorWord>
      <group>L1_Punc</group>
      <groupName>标点问题</groupName>
      <ability>L2_Punc_CN</ability>
      <abilityName>标点符号问题</abilityName>
      <candidateList/>
      <explain>同一形式括号套用。</explain>
      <paraID>1174C1FF</paraID>
      <start>311</start>
      <end>312</end>
      <status>unmodified</status>
      <modifiedWord/>
      <trackRevisions>false</trackRevisions>
    </reviewItem>
    <reviewItem>
      <errorID>5811afe7-6073-4d44-828d-a2238d9c1302</errorID>
      <errorWord>）</errorWord>
      <group>L1_Punc</group>
      <groupName>标点问题</groupName>
      <ability>L2_Punc_CN</ability>
      <abilityName>标点符号问题</abilityName>
      <candidateList/>
      <explain>同一形式括号套用。</explain>
      <paraID>1174C1FF</paraID>
      <start>313</start>
      <end>314</end>
      <status>unmodified</status>
      <modifiedWord/>
      <trackRevisions>false</trackRevisions>
    </reviewItem>
    <reviewItem>
      <errorID>796c15bf-e274-400d-a7c4-bdf5395b0d59</errorID>
      <errorWord>、</errorWord>
      <group>L1_Word</group>
      <groupName>字词问题</groupName>
      <ability>L2_Typo</ability>
      <abilityName>字词错误</abilityName>
      <candidateList>
        <item>和</item>
      </candidateList>
      <explain/>
      <paraID>1174C1FF</paraID>
      <start>314</start>
      <end>315</end>
      <status>unmodified</status>
      <modifiedWord/>
      <trackRevisions>false</trackRevisions>
    </reviewItem>
    <reviewItem>
      <errorID>5b6666bf-716a-4453-bf89-3677630caef8</errorID>
      <errorWord>并行</errorWord>
      <group>L1_Grammar</group>
      <groupName>语法问题</groupName>
      <ability>L2_Grammar</ability>
      <abilityName>语法错误</abilityName>
      <candidateList>
        <item>活动并行</item>
      </candidateList>
      <explain/>
      <paraID>55115821</paraID>
      <start>94</start>
      <end>98</end>
      <status>modified</status>
      <modifiedWord>活动并行</modifiedWord>
      <trackRevisions>false</trackRevisions>
    </reviewItem>
    <reviewItem>
      <errorID>7f7be625-8713-4fe2-9e5d-a24d7efcb7dc</errorID>
      <errorWord>部共建联席会议</errorWord>
      <group>L1_Political</group>
      <groupName>政治性问题</groupName>
      <ability>L2_Keyword</ability>
      <abilityName>固定表述</abilityName>
      <candidateList>
        <item>部际联席会议</item>
      </candidateList>
      <explain>词汇“部际联席会议”在特定场景下为固定表述形式，请确认此处的“部共建联席会议”是否存在不当。</explain>
      <paraID> BBF6D8A</paraID>
      <start>4</start>
      <end>11</end>
      <status>unmodified</status>
      <modifiedWord/>
      <trackRevisions>false</trackRevisions>
    </reviewItem>
    <reviewItem>
      <errorID>cd730e58-b997-41ee-a1f2-32ef645da7b2</errorID>
      <errorWord>包括活动</errorWord>
      <group>L1_Grammar</group>
      <groupName>语法问题</groupName>
      <ability>L2_Grammar</ability>
      <abilityName>语法错误</abilityName>
      <candidateList>
        <item>活动</item>
      </candidateList>
      <explain/>
      <paraID>7A3FC330</paraID>
      <start>56</start>
      <end>58</end>
      <status>modified</status>
      <modifiedWord>活动</modifiedWord>
      <trackRevisions>false</trackRevisions>
    </reviewItem>
    <reviewItem>
      <errorID>78f19c0c-4279-4381-aa09-0426e901ea20</errorID>
      <errorWord>负责在</errorWord>
      <group>L1_Word</group>
      <groupName>字词问题</groupName>
      <ability>L2_Typo</ability>
      <abilityName>字词错误</abilityName>
      <candidateList>
        <item>负责</item>
      </candidateList>
      <explain/>
      <paraID>74F208F0</paraID>
      <start>3</start>
      <end>6</end>
      <status>unmodified</status>
      <modifiedWord/>
      <trackRevisions>false</trackRevisions>
    </reviewItem>
    <reviewItem>
      <errorID>84dd60fc-339f-4fc2-9fbe-5cb6dc4cad58</errorID>
      <errorWord>版块</errorWord>
      <group>L1_Word</group>
      <groupName>字词问题</groupName>
      <ability>L2_Typo</ability>
      <abilityName>字词错误</abilityName>
      <candidateList>
        <item>板块</item>
      </candidateList>
      <explain>存在发音相同字词的误用。</explain>
      <paraID>2B5EBC16</paraID>
      <start>119</start>
      <end>121</end>
      <status>ignored</status>
      <modifiedWord/>
      <trackRevisions>false</trackRevisions>
    </reviewItem>
    <reviewItem>
      <errorID>1a0149ae-bb6f-4335-a5fc-5f2e991285be</errorID>
      <errorWord>住宿</errorWord>
      <group>L1_Word</group>
      <groupName>字词问题</groupName>
      <ability>L2_Typo</ability>
      <abilityName>字词错误</abilityName>
      <candidateList>
        <item>的住宿</item>
      </candidateList>
      <explain/>
      <paraID>6262F27F</paraID>
      <start>48</start>
      <end>50</end>
      <status>unmodified</status>
      <modifiedWord/>
      <trackRevisions>false</trackRevisions>
    </reviewItem>
    <reviewItem>
      <errorID>9ddd1352-4f4e-4bc2-ac35-1f1981fb8332</errorID>
      <errorWord>保密</errorWord>
      <group>L1_Word</group>
      <groupName>字词问题</groupName>
      <ability>L2_Typo</ability>
      <abilityName>字词错误</abilityName>
      <candidateList>
        <item>应保密</item>
      </candidateList>
      <explain/>
      <paraID>1C7FD39A</paraID>
      <start>93</start>
      <end>95</end>
      <status>unmodified</status>
      <modifiedWord/>
      <trackRevisions>false</trackRevisions>
    </reviewItem>
    <reviewItem>
      <errorID>984496ab-9025-4521-ab5c-68e2ab2b81cc</errorID>
      <errorWord>，</errorWord>
      <group>L1_Grammar</group>
      <groupName>语法问题</groupName>
      <ability>L2_Grammar</ability>
      <abilityName>语法错误</abilityName>
      <candidateList>
        <item>营造，</item>
      </candidateList>
      <explain/>
      <paraID>1D3988BD</paraID>
      <start>97</start>
      <end>100</end>
      <status>modified</status>
      <modifiedWord>营造，</modifiedWord>
      <trackRevisions>false</trackRevisions>
    </reviewItem>
    <reviewItem>
      <errorID>03a1a86b-60b7-4e86-ae4a-4ca64abb9fcd</errorID>
      <errorWord>，</errorWord>
      <group>L1_Punc</group>
      <groupName>标点问题</groupName>
      <ability>L2_Punc_CN</ability>
      <abilityName>标点符号问题</abilityName>
      <candidateList>
        <item>、</item>
      </candidateList>
      <explain/>
      <paraID>1D3988BD</paraID>
      <start>222</start>
      <end>223</end>
      <status>modified</status>
      <modifiedWord>、</modifiedWord>
      <trackRevisions>false</trackRevisions>
    </reviewItem>
    <reviewItem>
      <errorID>bbaa7a69-da17-4787-97ce-8339865581ad</errorID>
      <errorWord>资源库</errorWord>
      <group>L1_Word</group>
      <groupName>字词问题</groupName>
      <ability>L2_Typo</ability>
      <abilityName>字词错误</abilityName>
      <candidateList>
        <item>资源</item>
      </candidateList>
      <explain/>
      <paraID>14EECD0A</paraID>
      <start>28</start>
      <end>30</end>
      <status>modified</status>
      <modifiedWord>资源</modifiedWord>
      <trackRevisions>false</trackRevisions>
    </reviewItem>
    <reviewItem>
      <errorID>d70d0f95-6841-49fd-a17d-2b52a8efbbba</errorID>
      <errorWord>全部</errorWord>
      <group>L1_Word</group>
      <groupName>字词问题</groupName>
      <ability>L2_Typo</ability>
      <abilityName>字词错误</abilityName>
      <candidateList>
        <item>的全部</item>
      </candidateList>
      <explain/>
      <paraID>2C2EFDC6</paraID>
      <start>144</start>
      <end>147</end>
      <status>modified</status>
      <modifiedWord>的全部</modifiedWord>
      <trackRevisions>false</trackRevisions>
    </reviewItem>
    <reviewItem>
      <errorID>b93f57bc-eece-463a-b9de-7f1441133393</errorID>
      <errorWord>逐一分别</errorWord>
      <group>L1_Grammar</group>
      <groupName>语法问题</groupName>
      <ability>L2_Grammar</ability>
      <abilityName>语法错误</abilityName>
      <candidateList>
        <item>逐一</item>
      </candidateList>
      <explain/>
      <paraID>671AD342</paraID>
      <start>21</start>
      <end>23</end>
      <status>modified</status>
      <modifiedWord>逐一</modifiedWord>
      <trackRevisions>false</trackRevisions>
    </reviewItem>
    <reviewItem>
      <errorID>be31e449-3f36-4000-b61b-dc0f33c37f27</errorID>
      <errorWord>逐一分别</errorWord>
      <group>L1_Grammar</group>
      <groupName>语法问题</groupName>
      <ability>L2_Grammar</ability>
      <abilityName>语法错误</abilityName>
      <candidateList>
        <item>逐一</item>
      </candidateList>
      <explain/>
      <paraID>6622307A</paraID>
      <start>32</start>
      <end>34</end>
      <status>modified</status>
      <modifiedWord>逐一</modifiedWord>
      <trackRevisions>false</trackRevisions>
    </reviewItem>
    <reviewItem>
      <errorID>33037ef8-c8e4-405f-a66a-08c88d6dd1a7</errorID>
      <errorWord>其他响应磋商的</errorWord>
      <group>L1_Grammar</group>
      <groupName>语法问题</groupName>
      <ability>L2_Grammar</ability>
      <abilityName>语法错误</abilityName>
      <candidateList>
        <item>其他</item>
      </candidateList>
      <explain/>
      <paraID>3AF3AF12</paraID>
      <start>24</start>
      <end>26</end>
      <status>modified</status>
      <modifiedWord>其他</modifiedWord>
      <trackRevisions>false</trackRevisions>
    </reviewItem>
    <reviewItem>
      <errorID>6c0a60c1-6edf-47dc-87ff-026d1174ee65</errorID>
      <errorWord> </errorWord>
      <group>L1_Punc</group>
      <groupName>标点问题</groupName>
      <ability>L2_Punc_CN</ability>
      <abilityName>标点符号问题</abilityName>
      <candidateList>
        <item> - </item>
      </candidateList>
      <explain/>
      <paraID>6E6116DA</paraID>
      <start>2</start>
      <end>5</end>
      <status>modified</status>
      <modifiedWord> - </modifiedWord>
      <trackRevisions>false</trackRevisions>
    </reviewItem>
    <reviewItem>
      <errorID>b764944b-ba4a-414a-b1d1-f993879d0bcd</errorID>
      <errorWord> </errorWord>
      <group>L1_Punc</group>
      <groupName>标点问题</groupName>
      <ability>L2_Punc_CN</ability>
      <abilityName>标点符号问题</abilityName>
      <candidateList>
        <item> - </item>
      </candidateList>
      <explain/>
      <paraID>4C78F995</paraID>
      <start>2</start>
      <end>5</end>
      <status>modified</status>
      <modifiedWord> -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70EB0DE-E101-43F8-9578-CC30283C04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杨晶</cp:lastModifiedBy>
  <cp:revision>17</cp:revision>
  <dcterms:created xsi:type="dcterms:W3CDTF">2025-07-09T08:22:00Z</dcterms:created>
  <dcterms:modified xsi:type="dcterms:W3CDTF">2026-10-08T08:03:50Z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eyJoZGlkIjoiNjZjY2E1ZjhjOTY5ZWM3MTZlNzk1NGExOWYyZDJkYTEiLCJ1c2VySWQiOiIyODkwODU3NTEifQ==</vt:lpwstr>
  </property>
  <property fmtid="{D5CDD505-2E9C-101B-9397-08002B2CF9AE}" pid="4" name="ICV">
    <vt:lpwstr>9A1671E5829140298FB7EE27095C3BB4_13</vt:lpwstr>
  </property>
</Properties>
</file>