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ind w:firstLine="0"/>
        <w:jc w:val="center"/>
        <w:outlineLvl w:val="9"/>
        <w:rPr>
          <w:rFonts w:cs="黑体" w:asciiTheme="minorEastAsia" w:hAnsiTheme="minorEastAsia" w:eastAsiaTheme="minorEastAsia"/>
          <w:color w:val="auto"/>
          <w:spacing w:val="20"/>
          <w:sz w:val="84"/>
          <w:szCs w:val="84"/>
          <w:highlight w:val="none"/>
        </w:rPr>
      </w:pPr>
    </w:p>
    <w:p>
      <w:pPr>
        <w:pStyle w:val="21"/>
        <w:rPr>
          <w:rFonts w:cs="黑体" w:asciiTheme="minorEastAsia" w:hAnsiTheme="minorEastAsia" w:eastAsiaTheme="minorEastAsia"/>
          <w:color w:val="auto"/>
          <w:spacing w:val="20"/>
          <w:sz w:val="84"/>
          <w:szCs w:val="84"/>
          <w:highlight w:val="none"/>
        </w:rPr>
      </w:pPr>
    </w:p>
    <w:p>
      <w:pPr>
        <w:rPr>
          <w:highlight w:val="none"/>
        </w:rPr>
      </w:pPr>
    </w:p>
    <w:p>
      <w:pPr>
        <w:shd w:val="clear" w:color="auto"/>
        <w:ind w:firstLine="0"/>
        <w:jc w:val="center"/>
        <w:outlineLvl w:val="9"/>
        <w:rPr>
          <w:rFonts w:cs="黑体" w:asciiTheme="minorEastAsia" w:hAnsiTheme="minorEastAsia" w:eastAsiaTheme="minorEastAsia"/>
          <w:color w:val="auto"/>
          <w:spacing w:val="20"/>
          <w:sz w:val="84"/>
          <w:szCs w:val="84"/>
          <w:highlight w:val="none"/>
        </w:rPr>
      </w:pPr>
      <w:r>
        <w:rPr>
          <w:rFonts w:hint="eastAsia" w:cs="黑体" w:asciiTheme="minorEastAsia" w:hAnsiTheme="minorEastAsia" w:eastAsiaTheme="minorEastAsia"/>
          <w:color w:val="auto"/>
          <w:spacing w:val="20"/>
          <w:sz w:val="84"/>
          <w:szCs w:val="84"/>
          <w:highlight w:val="none"/>
        </w:rPr>
        <w:t>无锡市政府采购</w:t>
      </w:r>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shd w:val="clear" w:color="auto"/>
        <w:ind w:firstLine="0"/>
        <w:jc w:val="center"/>
        <w:outlineLvl w:val="9"/>
        <w:rPr>
          <w:rFonts w:cs="黑体" w:asciiTheme="minorEastAsia" w:hAnsiTheme="minorEastAsia" w:eastAsiaTheme="minorEastAsia"/>
          <w:color w:val="auto"/>
          <w:spacing w:val="20"/>
          <w:sz w:val="52"/>
          <w:szCs w:val="52"/>
          <w:highlight w:val="none"/>
        </w:rPr>
      </w:pPr>
      <w:r>
        <w:rPr>
          <w:rFonts w:hint="eastAsia" w:cs="黑体" w:asciiTheme="minorEastAsia" w:hAnsiTheme="minorEastAsia" w:eastAsiaTheme="minorEastAsia"/>
          <w:color w:val="auto"/>
          <w:spacing w:val="20"/>
          <w:sz w:val="52"/>
          <w:szCs w:val="52"/>
          <w:highlight w:val="none"/>
        </w:rPr>
        <w:t>公开</w:t>
      </w:r>
    </w:p>
    <w:p>
      <w:pPr>
        <w:shd w:val="clear" w:color="auto"/>
        <w:ind w:firstLine="0"/>
        <w:jc w:val="center"/>
        <w:outlineLvl w:val="9"/>
        <w:rPr>
          <w:rFonts w:cs="黑体" w:asciiTheme="minorEastAsia" w:hAnsiTheme="minorEastAsia" w:eastAsiaTheme="minorEastAsia"/>
          <w:color w:val="auto"/>
          <w:spacing w:val="20"/>
          <w:sz w:val="52"/>
          <w:szCs w:val="52"/>
          <w:highlight w:val="none"/>
        </w:rPr>
      </w:pPr>
      <w:r>
        <w:rPr>
          <w:rFonts w:cs="黑体" w:asciiTheme="minorEastAsia" w:hAnsiTheme="minorEastAsia" w:eastAsiaTheme="minorEastAsia"/>
          <w:color w:val="auto"/>
          <w:spacing w:val="20"/>
          <w:sz w:val="52"/>
          <w:szCs w:val="52"/>
          <w:highlight w:val="none"/>
        </w:rPr>
        <mc:AlternateContent>
          <mc:Choice Requires="wps">
            <w:drawing>
              <wp:anchor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_x0000_s1026" o:spid="_x0000_s1026" o:spt="20" style="position:absolute;left:0pt;margin-left:-9pt;margin-top:15.6pt;height:0pt;width:0.05pt;z-index:251660288;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mC/f+tcAAAAJAQAADwAAAAAAAAABACAAAAAiAAAA&#10;ZHJzL2Rvd25yZXYueG1sUEsBAhQAFAAAAAgAh07iQFz6IEgIAgAAEgQAAA4AAAAAAAAAAQAgAAAA&#10;JgEAAGRycy9lMm9Eb2MueG1sUEsFBgAAAAAGAAYAWQEAAKAFAAAAAA==&#10;">
                <v:fill on="f" focussize="0,0"/>
                <v:stroke color="#000000" joinstyle="round"/>
                <v:imagedata o:title=""/>
                <o:lock v:ext="edit" aspectratio="f"/>
              </v:line>
            </w:pict>
          </mc:Fallback>
        </mc:AlternateContent>
      </w:r>
      <w:r>
        <w:rPr>
          <w:rFonts w:hint="eastAsia" w:cs="黑体" w:asciiTheme="minorEastAsia" w:hAnsiTheme="minorEastAsia" w:eastAsiaTheme="minorEastAsia"/>
          <w:color w:val="auto"/>
          <w:spacing w:val="20"/>
          <w:sz w:val="52"/>
          <w:szCs w:val="52"/>
          <w:highlight w:val="none"/>
        </w:rPr>
        <w:t>招标文件</w:t>
      </w:r>
    </w:p>
    <w:p>
      <w:pPr>
        <w:shd w:val="clear" w:color="auto"/>
        <w:ind w:firstLine="0"/>
        <w:jc w:val="center"/>
        <w:outlineLvl w:val="9"/>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（全流程电子化）</w:t>
      </w:r>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shd w:val="clear" w:color="auto"/>
        <w:spacing w:line="360" w:lineRule="auto"/>
        <w:ind w:firstLine="600"/>
        <w:jc w:val="both"/>
        <w:outlineLvl w:val="9"/>
        <w:rPr>
          <w:rFonts w:cs="黑体" w:asciiTheme="minorEastAsia" w:hAnsiTheme="minorEastAsia" w:eastAsiaTheme="minorEastAsia"/>
          <w:color w:val="auto"/>
          <w:sz w:val="30"/>
          <w:szCs w:val="30"/>
          <w:highlight w:val="none"/>
        </w:rPr>
      </w:pPr>
    </w:p>
    <w:p>
      <w:pPr>
        <w:shd w:val="clear" w:color="auto"/>
        <w:spacing w:line="360" w:lineRule="auto"/>
        <w:ind w:firstLine="600"/>
        <w:jc w:val="both"/>
        <w:outlineLvl w:val="9"/>
        <w:rPr>
          <w:rFonts w:cs="黑体" w:asciiTheme="minorEastAsia" w:hAnsiTheme="minorEastAsia" w:eastAsiaTheme="minorEastAsia"/>
          <w:color w:val="auto"/>
          <w:sz w:val="30"/>
          <w:szCs w:val="30"/>
          <w:highlight w:val="none"/>
        </w:rPr>
      </w:pPr>
    </w:p>
    <w:p>
      <w:pPr>
        <w:pStyle w:val="245"/>
        <w:shd w:val="clear" w:color="auto"/>
        <w:rPr>
          <w:rFonts w:cs="黑体" w:asciiTheme="minorEastAsia" w:hAnsiTheme="minorEastAsia" w:eastAsiaTheme="minorEastAsia"/>
          <w:color w:val="auto"/>
          <w:sz w:val="30"/>
          <w:szCs w:val="30"/>
          <w:highlight w:val="none"/>
        </w:rPr>
      </w:pPr>
    </w:p>
    <w:p>
      <w:pPr>
        <w:pStyle w:val="245"/>
        <w:shd w:val="clear" w:color="auto"/>
        <w:rPr>
          <w:rFonts w:cs="黑体" w:asciiTheme="minorEastAsia" w:hAnsiTheme="minorEastAsia" w:eastAsiaTheme="minorEastAsia"/>
          <w:color w:val="auto"/>
          <w:sz w:val="30"/>
          <w:szCs w:val="30"/>
          <w:highlight w:val="none"/>
        </w:rPr>
      </w:pPr>
    </w:p>
    <w:p>
      <w:pPr>
        <w:shd w:val="clear" w:color="auto"/>
        <w:spacing w:after="120" w:line="360" w:lineRule="auto"/>
        <w:ind w:left="420" w:firstLine="600"/>
        <w:jc w:val="both"/>
        <w:outlineLvl w:val="9"/>
        <w:rPr>
          <w:rFonts w:hint="eastAsia" w:eastAsia="宋体" w:cs="黑体" w:asciiTheme="minorEastAsia" w:hAnsiTheme="minorEastAsia"/>
          <w:color w:val="auto"/>
          <w:sz w:val="30"/>
          <w:szCs w:val="30"/>
          <w:highlight w:val="none"/>
          <w:lang w:eastAsia="zh-CN"/>
        </w:rPr>
      </w:pPr>
      <w:r>
        <w:rPr>
          <w:rFonts w:hint="eastAsia" w:cs="黑体" w:asciiTheme="minorEastAsia" w:hAnsiTheme="minorEastAsia" w:eastAsiaTheme="minorEastAsia"/>
          <w:color w:val="auto"/>
          <w:sz w:val="30"/>
          <w:szCs w:val="30"/>
          <w:highlight w:val="none"/>
        </w:rPr>
        <w:t>政府采购编号：</w:t>
      </w:r>
      <w:r>
        <w:rPr>
          <w:rFonts w:hint="eastAsia" w:cs="黑体" w:asciiTheme="minorEastAsia" w:hAnsiTheme="minorEastAsia"/>
          <w:color w:val="auto"/>
          <w:sz w:val="30"/>
          <w:szCs w:val="30"/>
          <w:highlight w:val="none"/>
          <w:lang w:eastAsia="zh-CN"/>
        </w:rPr>
        <w:t>JSZC-320214-BZDL-G2026-0024</w:t>
      </w:r>
    </w:p>
    <w:p>
      <w:pPr>
        <w:shd w:val="clear" w:color="auto"/>
        <w:spacing w:after="120" w:line="360" w:lineRule="auto"/>
        <w:ind w:left="420" w:firstLine="600"/>
        <w:outlineLvl w:val="9"/>
        <w:rPr>
          <w:rFonts w:hint="eastAsia" w:eastAsia="宋体" w:cs="黑体" w:asciiTheme="minorEastAsia" w:hAnsiTheme="minorEastAsia"/>
          <w:color w:val="auto"/>
          <w:highlight w:val="none"/>
          <w:lang w:eastAsia="zh-CN"/>
        </w:rPr>
      </w:pPr>
      <w:r>
        <w:rPr>
          <w:rFonts w:hint="eastAsia" w:cs="黑体" w:asciiTheme="minorEastAsia" w:hAnsiTheme="minorEastAsia" w:eastAsiaTheme="minorEastAsia"/>
          <w:color w:val="auto"/>
          <w:sz w:val="30"/>
          <w:szCs w:val="30"/>
          <w:highlight w:val="none"/>
        </w:rPr>
        <w:t>采购项目名称：</w:t>
      </w:r>
      <w:r>
        <w:rPr>
          <w:rFonts w:hint="eastAsia" w:cs="黑体" w:asciiTheme="minorEastAsia" w:hAnsiTheme="minorEastAsia"/>
          <w:color w:val="auto"/>
          <w:sz w:val="30"/>
          <w:szCs w:val="30"/>
          <w:highlight w:val="none"/>
          <w:lang w:eastAsia="zh-CN"/>
        </w:rPr>
        <w:t>2026年旺庄街道辖区建筑垃圾资源化处置服务项目</w:t>
      </w:r>
    </w:p>
    <w:p>
      <w:pPr>
        <w:shd w:val="clear" w:color="auto"/>
        <w:spacing w:after="120" w:line="360" w:lineRule="auto"/>
        <w:ind w:left="420" w:firstLine="600"/>
        <w:outlineLvl w:val="9"/>
        <w:rPr>
          <w:rFonts w:hint="eastAsia" w:eastAsia="宋体" w:asciiTheme="minorEastAsia" w:hAnsiTheme="minorEastAsia"/>
          <w:color w:val="auto"/>
          <w:highlight w:val="none"/>
          <w:lang w:eastAsia="zh-CN"/>
        </w:rPr>
      </w:pPr>
      <w:r>
        <w:rPr>
          <w:rFonts w:hint="eastAsia" w:cs="黑体" w:asciiTheme="minorEastAsia" w:hAnsiTheme="minorEastAsia" w:eastAsiaTheme="minorEastAsia"/>
          <w:color w:val="auto"/>
          <w:sz w:val="30"/>
          <w:szCs w:val="30"/>
          <w:highlight w:val="none"/>
        </w:rPr>
        <w:t>采   购   人：</w:t>
      </w:r>
      <w:r>
        <w:rPr>
          <w:rFonts w:hint="eastAsia" w:cs="黑体" w:asciiTheme="minorEastAsia" w:hAnsiTheme="minorEastAsia"/>
          <w:color w:val="auto"/>
          <w:sz w:val="30"/>
          <w:szCs w:val="30"/>
          <w:highlight w:val="none"/>
          <w:lang w:eastAsia="zh-CN"/>
        </w:rPr>
        <w:t>无锡市新吴区人民政府旺庄街道办事处</w:t>
      </w:r>
    </w:p>
    <w:p>
      <w:pPr>
        <w:shd w:val="clear" w:color="auto"/>
        <w:spacing w:after="120" w:line="360" w:lineRule="auto"/>
        <w:ind w:left="420" w:firstLine="600"/>
        <w:outlineLvl w:val="9"/>
        <w:rPr>
          <w:rFonts w:hint="eastAsia"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rPr>
        <w:t>采购代理机构：</w:t>
      </w:r>
      <w:r>
        <w:rPr>
          <w:rFonts w:hint="eastAsia" w:cs="黑体" w:asciiTheme="minorEastAsia" w:hAnsiTheme="minorEastAsia"/>
          <w:color w:val="auto"/>
          <w:sz w:val="30"/>
          <w:szCs w:val="30"/>
          <w:highlight w:val="none"/>
          <w:lang w:eastAsia="zh-CN"/>
        </w:rPr>
        <w:t>江苏博智工程咨询有限公司</w:t>
      </w:r>
    </w:p>
    <w:p>
      <w:pPr>
        <w:shd w:val="clear" w:color="auto"/>
        <w:spacing w:after="120" w:line="360" w:lineRule="auto"/>
        <w:ind w:left="420" w:firstLine="600"/>
        <w:jc w:val="center"/>
        <w:outlineLvl w:val="9"/>
        <w:rPr>
          <w:rFonts w:hint="eastAsia" w:cs="黑体" w:asciiTheme="minorEastAsia" w:hAnsiTheme="minorEastAsia" w:eastAsiaTheme="minorEastAsia"/>
          <w:color w:val="auto"/>
          <w:sz w:val="30"/>
          <w:szCs w:val="30"/>
          <w:highlight w:val="none"/>
        </w:rPr>
      </w:pPr>
    </w:p>
    <w:p>
      <w:pPr>
        <w:shd w:val="clear" w:color="auto"/>
        <w:spacing w:after="120" w:line="360" w:lineRule="auto"/>
        <w:ind w:left="0" w:firstLine="0"/>
        <w:jc w:val="center"/>
        <w:outlineLvl w:val="9"/>
        <w:rPr>
          <w:rFonts w:hint="eastAsia"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rPr>
        <w:t>二〇二</w:t>
      </w:r>
      <w:r>
        <w:rPr>
          <w:rFonts w:hint="eastAsia" w:cs="黑体" w:asciiTheme="minorEastAsia" w:hAnsiTheme="minorEastAsia"/>
          <w:color w:val="auto"/>
          <w:sz w:val="30"/>
          <w:szCs w:val="30"/>
          <w:highlight w:val="none"/>
          <w:lang w:val="en-US" w:eastAsia="zh-CN"/>
        </w:rPr>
        <w:t>六</w:t>
      </w:r>
      <w:r>
        <w:rPr>
          <w:rFonts w:hint="eastAsia" w:cs="黑体" w:asciiTheme="minorEastAsia" w:hAnsiTheme="minorEastAsia" w:eastAsiaTheme="minorEastAsia"/>
          <w:color w:val="auto"/>
          <w:sz w:val="30"/>
          <w:szCs w:val="30"/>
          <w:highlight w:val="none"/>
        </w:rPr>
        <w:t>年</w:t>
      </w:r>
      <w:r>
        <w:rPr>
          <w:rFonts w:hint="eastAsia" w:cs="黑体" w:asciiTheme="minorEastAsia" w:hAnsiTheme="minorEastAsia"/>
          <w:color w:val="auto"/>
          <w:sz w:val="30"/>
          <w:szCs w:val="30"/>
          <w:highlight w:val="none"/>
          <w:lang w:val="en-US" w:eastAsia="zh-CN"/>
        </w:rPr>
        <w:t>九</w:t>
      </w:r>
      <w:r>
        <w:rPr>
          <w:rFonts w:hint="eastAsia" w:cs="黑体" w:asciiTheme="minorEastAsia" w:hAnsiTheme="minorEastAsia" w:eastAsiaTheme="minorEastAsia"/>
          <w:color w:val="auto"/>
          <w:sz w:val="30"/>
          <w:szCs w:val="30"/>
          <w:highlight w:val="none"/>
        </w:rPr>
        <w:t>月</w:t>
      </w:r>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widowControl/>
        <w:shd w:val="clear" w:color="auto"/>
        <w:ind w:firstLine="0"/>
        <w:outlineLvl w:val="9"/>
        <w:rPr>
          <w:rFonts w:cs="宋体" w:asciiTheme="minorEastAsia" w:hAnsiTheme="minorEastAsia" w:eastAsiaTheme="minorEastAsia"/>
          <w:color w:val="auto"/>
          <w:sz w:val="40"/>
          <w:szCs w:val="40"/>
          <w:highlight w:val="none"/>
        </w:rPr>
      </w:pPr>
      <w:r>
        <w:rPr>
          <w:rFonts w:cs="宋体" w:asciiTheme="minorEastAsia" w:hAnsiTheme="minorEastAsia" w:eastAsiaTheme="minorEastAsia"/>
          <w:color w:val="auto"/>
          <w:sz w:val="40"/>
          <w:szCs w:val="40"/>
          <w:highlight w:val="none"/>
        </w:rPr>
        <w:br w:type="page" w:clear="all"/>
      </w:r>
    </w:p>
    <w:p>
      <w:pPr>
        <w:shd w:val="clear" w:color="auto"/>
        <w:spacing w:line="720" w:lineRule="auto"/>
        <w:ind w:firstLine="600"/>
        <w:jc w:val="center"/>
        <w:rPr>
          <w:rFonts w:hint="eastAsia" w:cs="宋体" w:asciiTheme="minorEastAsia" w:hAnsiTheme="minorEastAsia" w:eastAsiaTheme="minorEastAsia"/>
          <w:color w:val="auto"/>
          <w:sz w:val="40"/>
          <w:szCs w:val="40"/>
          <w:highlight w:val="none"/>
        </w:rPr>
      </w:pPr>
    </w:p>
    <w:p>
      <w:pPr>
        <w:shd w:val="clear" w:color="auto"/>
        <w:spacing w:line="720" w:lineRule="auto"/>
        <w:ind w:firstLine="600"/>
        <w:jc w:val="center"/>
        <w:rPr>
          <w:rFonts w:cs="宋体" w:asciiTheme="minorEastAsia" w:hAnsiTheme="minorEastAsia" w:eastAsiaTheme="minorEastAsia"/>
          <w:color w:val="auto"/>
          <w:sz w:val="40"/>
          <w:szCs w:val="40"/>
          <w:highlight w:val="none"/>
        </w:rPr>
      </w:pPr>
      <w:r>
        <w:rPr>
          <w:rFonts w:hint="eastAsia" w:cs="宋体" w:asciiTheme="minorEastAsia" w:hAnsiTheme="minorEastAsia" w:eastAsiaTheme="minorEastAsia"/>
          <w:color w:val="auto"/>
          <w:sz w:val="40"/>
          <w:szCs w:val="40"/>
          <w:highlight w:val="none"/>
        </w:rPr>
        <w:t>目录</w:t>
      </w:r>
    </w:p>
    <w:p>
      <w:pPr>
        <w:shd w:val="clear" w:color="auto"/>
        <w:spacing w:line="720" w:lineRule="auto"/>
        <w:ind w:firstLine="450"/>
        <w:jc w:val="both"/>
        <w:outlineLvl w:val="9"/>
        <w:rPr>
          <w:rFonts w:cs="宋体" w:asciiTheme="minorEastAsia" w:hAnsiTheme="minorEastAsia" w:eastAsiaTheme="minorEastAsia"/>
          <w:color w:val="auto"/>
          <w:sz w:val="30"/>
          <w:szCs w:val="30"/>
          <w:highlight w:val="none"/>
        </w:rPr>
      </w:pPr>
      <w:r>
        <w:rPr>
          <w:rFonts w:hint="eastAsia" w:eastAsia="宋体" w:cs="宋体" w:asciiTheme="minorEastAsia" w:hAnsiTheme="minorEastAsia"/>
          <w:color w:val="auto"/>
          <w:sz w:val="30"/>
          <w:szCs w:val="30"/>
          <w:highlight w:val="none"/>
          <w:lang w:eastAsia="zh-CN"/>
        </w:rPr>
        <w:t>一、</w:t>
      </w:r>
      <w:r>
        <w:rPr>
          <w:rFonts w:hint="eastAsia" w:cs="宋体" w:asciiTheme="minorEastAsia" w:hAnsiTheme="minorEastAsia" w:eastAsiaTheme="minorEastAsia"/>
          <w:color w:val="auto"/>
          <w:sz w:val="30"/>
          <w:szCs w:val="30"/>
          <w:highlight w:val="none"/>
        </w:rPr>
        <w:t>投标邀请</w:t>
      </w:r>
    </w:p>
    <w:p>
      <w:pPr>
        <w:shd w:val="clear" w:color="auto"/>
        <w:spacing w:line="720" w:lineRule="auto"/>
        <w:ind w:firstLine="450"/>
        <w:jc w:val="both"/>
        <w:outlineLvl w:val="9"/>
        <w:rPr>
          <w:rFonts w:cs="宋体" w:asciiTheme="minorEastAsia" w:hAnsiTheme="minorEastAsia" w:eastAsiaTheme="minorEastAsia"/>
          <w:color w:val="auto"/>
          <w:sz w:val="30"/>
          <w:szCs w:val="30"/>
          <w:highlight w:val="none"/>
        </w:rPr>
      </w:pPr>
      <w:r>
        <w:rPr>
          <w:rFonts w:hint="eastAsia" w:eastAsia="宋体" w:cs="宋体" w:asciiTheme="minorEastAsia" w:hAnsiTheme="minorEastAsia"/>
          <w:color w:val="auto"/>
          <w:sz w:val="30"/>
          <w:szCs w:val="30"/>
          <w:highlight w:val="none"/>
          <w:lang w:eastAsia="zh-CN"/>
        </w:rPr>
        <w:t>二、</w:t>
      </w:r>
      <w:r>
        <w:rPr>
          <w:rFonts w:hint="eastAsia" w:cs="宋体" w:asciiTheme="minorEastAsia" w:hAnsiTheme="minorEastAsia" w:eastAsiaTheme="minorEastAsia"/>
          <w:color w:val="auto"/>
          <w:sz w:val="30"/>
          <w:szCs w:val="30"/>
          <w:highlight w:val="none"/>
        </w:rPr>
        <w:t>投标供应商须知</w:t>
      </w:r>
    </w:p>
    <w:p>
      <w:pPr>
        <w:shd w:val="clear" w:color="auto"/>
        <w:spacing w:line="720" w:lineRule="auto"/>
        <w:ind w:firstLine="450"/>
        <w:jc w:val="both"/>
        <w:outlineLvl w:val="9"/>
        <w:rPr>
          <w:rFonts w:cs="宋体" w:asciiTheme="minorEastAsia" w:hAnsiTheme="minorEastAsia" w:eastAsiaTheme="minorEastAsia"/>
          <w:color w:val="auto"/>
          <w:sz w:val="30"/>
          <w:szCs w:val="30"/>
          <w:highlight w:val="none"/>
        </w:rPr>
      </w:pPr>
      <w:r>
        <w:rPr>
          <w:rFonts w:hint="eastAsia" w:eastAsia="宋体" w:cs="宋体" w:asciiTheme="minorEastAsia" w:hAnsiTheme="minorEastAsia"/>
          <w:color w:val="auto"/>
          <w:sz w:val="30"/>
          <w:szCs w:val="30"/>
          <w:highlight w:val="none"/>
          <w:lang w:eastAsia="zh-CN"/>
        </w:rPr>
        <w:t>三、</w:t>
      </w:r>
      <w:r>
        <w:rPr>
          <w:rFonts w:hint="eastAsia" w:cs="宋体" w:asciiTheme="minorEastAsia" w:hAnsiTheme="minorEastAsia" w:eastAsiaTheme="minorEastAsia"/>
          <w:color w:val="auto"/>
          <w:sz w:val="30"/>
          <w:szCs w:val="30"/>
          <w:highlight w:val="none"/>
        </w:rPr>
        <w:t>采购需求</w:t>
      </w:r>
    </w:p>
    <w:p>
      <w:pPr>
        <w:shd w:val="clear" w:color="auto"/>
        <w:spacing w:line="720" w:lineRule="auto"/>
        <w:ind w:firstLine="450"/>
        <w:jc w:val="both"/>
        <w:outlineLvl w:val="9"/>
        <w:rPr>
          <w:rFonts w:cs="宋体" w:asciiTheme="minorEastAsia" w:hAnsiTheme="minorEastAsia" w:eastAsiaTheme="minorEastAsia"/>
          <w:color w:val="auto"/>
          <w:sz w:val="30"/>
          <w:szCs w:val="30"/>
          <w:highlight w:val="none"/>
        </w:rPr>
      </w:pPr>
      <w:r>
        <w:rPr>
          <w:rFonts w:hint="eastAsia" w:eastAsia="宋体" w:cs="宋体" w:asciiTheme="minorEastAsia" w:hAnsiTheme="minorEastAsia"/>
          <w:color w:val="auto"/>
          <w:sz w:val="30"/>
          <w:szCs w:val="30"/>
          <w:highlight w:val="none"/>
          <w:lang w:eastAsia="zh-CN"/>
        </w:rPr>
        <w:t>四、</w:t>
      </w:r>
      <w:r>
        <w:rPr>
          <w:rFonts w:hint="eastAsia" w:cs="宋体" w:asciiTheme="minorEastAsia" w:hAnsiTheme="minorEastAsia" w:eastAsiaTheme="minorEastAsia"/>
          <w:color w:val="auto"/>
          <w:sz w:val="30"/>
          <w:szCs w:val="30"/>
          <w:highlight w:val="none"/>
        </w:rPr>
        <w:t>合同书（格式）</w:t>
      </w:r>
    </w:p>
    <w:p>
      <w:pPr>
        <w:shd w:val="clear" w:color="auto"/>
        <w:spacing w:line="720" w:lineRule="auto"/>
        <w:ind w:firstLine="450"/>
        <w:jc w:val="both"/>
        <w:outlineLvl w:val="9"/>
        <w:rPr>
          <w:rFonts w:cs="宋体" w:asciiTheme="minorEastAsia" w:hAnsiTheme="minorEastAsia" w:eastAsiaTheme="minorEastAsia"/>
          <w:color w:val="auto"/>
          <w:sz w:val="30"/>
          <w:szCs w:val="30"/>
          <w:highlight w:val="none"/>
        </w:rPr>
      </w:pPr>
      <w:r>
        <w:rPr>
          <w:rFonts w:hint="eastAsia" w:cs="宋体" w:asciiTheme="minorEastAsia" w:hAnsiTheme="minorEastAsia" w:eastAsiaTheme="minorEastAsia"/>
          <w:color w:val="auto"/>
          <w:sz w:val="30"/>
          <w:szCs w:val="30"/>
          <w:highlight w:val="none"/>
        </w:rPr>
        <w:t>五</w:t>
      </w:r>
      <w:r>
        <w:rPr>
          <w:rFonts w:hint="eastAsia" w:eastAsia="宋体" w:cs="宋体" w:asciiTheme="minorEastAsia" w:hAnsiTheme="minorEastAsia"/>
          <w:color w:val="auto"/>
          <w:sz w:val="30"/>
          <w:szCs w:val="30"/>
          <w:highlight w:val="none"/>
          <w:lang w:eastAsia="zh-CN"/>
        </w:rPr>
        <w:t>、</w:t>
      </w:r>
      <w:r>
        <w:rPr>
          <w:rFonts w:hint="eastAsia" w:cs="宋体" w:asciiTheme="minorEastAsia" w:hAnsiTheme="minorEastAsia" w:eastAsiaTheme="minorEastAsia"/>
          <w:color w:val="auto"/>
          <w:sz w:val="30"/>
          <w:szCs w:val="30"/>
          <w:highlight w:val="none"/>
        </w:rPr>
        <w:t>投标文件（格式）</w:t>
      </w:r>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widowControl/>
        <w:shd w:val="clear" w:color="auto"/>
        <w:ind w:firstLine="0"/>
        <w:outlineLvl w:val="9"/>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p>
    <w:p>
      <w:pPr>
        <w:shd w:val="clear" w:color="auto"/>
        <w:outlineLvl w:val="9"/>
        <w:rPr>
          <w:rFonts w:asciiTheme="minorEastAsia" w:hAnsiTheme="minorEastAsia" w:eastAsiaTheme="minorEastAsia"/>
          <w:color w:val="auto"/>
          <w:highlight w:val="none"/>
        </w:rPr>
      </w:pPr>
    </w:p>
    <w:p>
      <w:pPr>
        <w:shd w:val="clear" w:color="auto"/>
        <w:spacing w:before="120" w:after="120"/>
        <w:ind w:firstLine="0"/>
        <w:jc w:val="center"/>
        <w:rPr>
          <w:rFonts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rPr>
        <w:t>一、投标邀请</w:t>
      </w:r>
    </w:p>
    <w:p>
      <w:pPr>
        <w:widowControl/>
        <w:shd w:val="clear" w:color="auto"/>
        <w:spacing w:line="360" w:lineRule="auto"/>
        <w:ind w:right="-92" w:firstLine="480"/>
        <w:jc w:val="both"/>
        <w:outlineLvl w:val="9"/>
        <w:rPr>
          <w:rFonts w:asciiTheme="minorEastAsia" w:hAnsiTheme="minorEastAsia" w:eastAsiaTheme="minorEastAsia"/>
          <w:color w:val="auto"/>
          <w:highlight w:val="none"/>
          <w:u w:val="none"/>
        </w:rPr>
      </w:pPr>
      <w:r>
        <w:rPr>
          <w:rFonts w:hint="eastAsia" w:cs="宋体" w:asciiTheme="minorEastAsia" w:hAnsiTheme="minorEastAsia" w:eastAsiaTheme="minorEastAsia"/>
          <w:color w:val="auto"/>
          <w:sz w:val="24"/>
          <w:szCs w:val="24"/>
          <w:highlight w:val="none"/>
          <w:u w:val="none"/>
        </w:rPr>
        <w:t>我公司受</w:t>
      </w:r>
      <w:r>
        <w:rPr>
          <w:rFonts w:hint="eastAsia" w:cs="宋体" w:asciiTheme="minorEastAsia" w:hAnsiTheme="minorEastAsia"/>
          <w:color w:val="auto"/>
          <w:sz w:val="24"/>
          <w:szCs w:val="24"/>
          <w:highlight w:val="none"/>
          <w:u w:val="none"/>
          <w:lang w:eastAsia="zh-CN"/>
        </w:rPr>
        <w:t>无锡市新吴区人民政府旺庄街道办事处</w:t>
      </w:r>
      <w:r>
        <w:rPr>
          <w:rFonts w:hint="eastAsia" w:cs="宋体" w:asciiTheme="minorEastAsia" w:hAnsiTheme="minorEastAsia" w:eastAsiaTheme="minorEastAsia"/>
          <w:color w:val="auto"/>
          <w:sz w:val="24"/>
          <w:szCs w:val="24"/>
          <w:highlight w:val="none"/>
          <w:u w:val="none"/>
        </w:rPr>
        <w:t>的委托，就</w:t>
      </w:r>
      <w:r>
        <w:rPr>
          <w:rFonts w:hint="eastAsia" w:asciiTheme="minorEastAsia" w:hAnsiTheme="minorEastAsia" w:cstheme="minorEastAsia"/>
          <w:color w:val="auto"/>
          <w:sz w:val="24"/>
          <w:szCs w:val="24"/>
          <w:highlight w:val="none"/>
          <w:lang w:eastAsia="zh-CN"/>
        </w:rPr>
        <w:t>2026年旺庄街道辖区建筑垃圾资源化处置服务项目</w:t>
      </w:r>
      <w:r>
        <w:rPr>
          <w:rFonts w:hint="eastAsia" w:cs="宋体" w:asciiTheme="minorEastAsia" w:hAnsiTheme="minorEastAsia" w:eastAsiaTheme="minorEastAsia"/>
          <w:color w:val="auto"/>
          <w:sz w:val="24"/>
          <w:szCs w:val="24"/>
          <w:highlight w:val="none"/>
          <w:u w:val="none"/>
        </w:rPr>
        <w:t>进行公开招标，欢迎你单位参加投标并提请注意下列附表中的相关事项：</w:t>
      </w:r>
    </w:p>
    <w:tbl>
      <w:tblPr>
        <w:tblStyle w:val="48"/>
        <w:tblW w:w="9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8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5" w:type="dxa"/>
            <w:noWrap w:val="0"/>
          </w:tcPr>
          <w:p>
            <w:pPr>
              <w:shd w:val="clear" w:color="auto"/>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8808" w:type="dxa"/>
            <w:noWrap w:val="0"/>
          </w:tcPr>
          <w:p>
            <w:pPr>
              <w:shd w:val="clear" w:color="auto"/>
              <w:ind w:firstLine="4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2" w:hRule="atLeast"/>
          <w:jc w:val="center"/>
        </w:trPr>
        <w:tc>
          <w:tcPr>
            <w:tcW w:w="735" w:type="dxa"/>
            <w:noWrap w:val="0"/>
            <w:vAlign w:val="center"/>
          </w:tcPr>
          <w:p>
            <w:pPr>
              <w:shd w:val="clear" w:color="auto"/>
              <w:ind w:firstLine="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8808" w:type="dxa"/>
            <w:noWrap w:val="0"/>
            <w:vAlign w:val="center"/>
          </w:tcPr>
          <w:p>
            <w:pPr>
              <w:shd w:val="clear" w:color="auto"/>
              <w:spacing w:line="360" w:lineRule="auto"/>
              <w:ind w:firstLine="0"/>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采购项目名称：</w:t>
            </w:r>
            <w:r>
              <w:rPr>
                <w:rFonts w:hint="eastAsia" w:asciiTheme="minorEastAsia" w:hAnsiTheme="minorEastAsia" w:cstheme="minorEastAsia"/>
                <w:color w:val="auto"/>
                <w:sz w:val="24"/>
                <w:szCs w:val="24"/>
                <w:highlight w:val="none"/>
                <w:lang w:eastAsia="zh-CN"/>
              </w:rPr>
              <w:t>2026年旺庄街道辖区建筑垃圾资源化处置服务项目</w:t>
            </w:r>
          </w:p>
          <w:p>
            <w:pPr>
              <w:shd w:val="clear" w:color="auto"/>
              <w:spacing w:line="360" w:lineRule="auto"/>
              <w:ind w:firstLine="0"/>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采购项目编号：</w:t>
            </w:r>
            <w:r>
              <w:rPr>
                <w:rFonts w:hint="eastAsia" w:asciiTheme="minorEastAsia" w:hAnsiTheme="minorEastAsia" w:cstheme="minorEastAsia"/>
                <w:color w:val="auto"/>
                <w:sz w:val="24"/>
                <w:szCs w:val="24"/>
                <w:highlight w:val="none"/>
                <w:lang w:eastAsia="zh-CN"/>
              </w:rPr>
              <w:t>JSZC-320214-BZDL-G2026-0024</w:t>
            </w:r>
          </w:p>
          <w:p>
            <w:pPr>
              <w:shd w:val="clear" w:color="auto"/>
              <w:spacing w:line="360" w:lineRule="auto"/>
              <w:ind w:firstLine="0"/>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采购人：</w:t>
            </w:r>
            <w:r>
              <w:rPr>
                <w:rFonts w:hint="eastAsia" w:asciiTheme="minorEastAsia" w:hAnsiTheme="minorEastAsia" w:cstheme="minorEastAsia"/>
                <w:color w:val="auto"/>
                <w:sz w:val="24"/>
                <w:szCs w:val="24"/>
                <w:highlight w:val="none"/>
                <w:lang w:eastAsia="zh-CN"/>
              </w:rPr>
              <w:t>无锡市新吴区人民政府旺庄街道办事处</w:t>
            </w:r>
          </w:p>
          <w:p>
            <w:pPr>
              <w:shd w:val="clear" w:color="auto"/>
              <w:spacing w:line="360" w:lineRule="auto"/>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采购方式：公开招标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735" w:type="dxa"/>
            <w:noWrap w:val="0"/>
            <w:vAlign w:val="center"/>
          </w:tcPr>
          <w:p>
            <w:pPr>
              <w:shd w:val="clear" w:color="auto"/>
              <w:ind w:firstLine="244"/>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8808" w:type="dxa"/>
            <w:noWrap w:val="0"/>
            <w:vAlign w:val="center"/>
          </w:tcPr>
          <w:p>
            <w:pPr>
              <w:shd w:val="clear" w:color="auto"/>
              <w:spacing w:line="360" w:lineRule="auto"/>
              <w:ind w:firstLine="0"/>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采购人：</w:t>
            </w:r>
            <w:r>
              <w:rPr>
                <w:rFonts w:hint="eastAsia" w:asciiTheme="minorEastAsia" w:hAnsiTheme="minorEastAsia" w:cstheme="minorEastAsia"/>
                <w:color w:val="auto"/>
                <w:sz w:val="24"/>
                <w:szCs w:val="24"/>
                <w:highlight w:val="none"/>
                <w:lang w:eastAsia="zh-CN"/>
              </w:rPr>
              <w:t>无锡市新吴区人民政府旺庄街道办事处</w:t>
            </w:r>
          </w:p>
          <w:p>
            <w:pPr>
              <w:shd w:val="clear" w:color="auto"/>
              <w:spacing w:line="360" w:lineRule="auto"/>
              <w:ind w:firstLine="0"/>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采购人地址：</w:t>
            </w:r>
            <w:r>
              <w:rPr>
                <w:rFonts w:hint="eastAsia" w:asciiTheme="minorEastAsia" w:hAnsiTheme="minorEastAsia" w:cstheme="minorEastAsia"/>
                <w:color w:val="auto"/>
                <w:sz w:val="24"/>
                <w:szCs w:val="24"/>
                <w:highlight w:val="none"/>
                <w:lang w:eastAsia="zh-CN"/>
              </w:rPr>
              <w:t>无锡市新吴区机场路 55 号</w:t>
            </w:r>
          </w:p>
          <w:p>
            <w:pPr>
              <w:shd w:val="clear" w:color="auto"/>
              <w:spacing w:line="360" w:lineRule="auto"/>
              <w:ind w:firstLine="0"/>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采购代理机构：</w:t>
            </w:r>
            <w:r>
              <w:rPr>
                <w:rFonts w:hint="eastAsia" w:asciiTheme="minorEastAsia" w:hAnsiTheme="minorEastAsia" w:cstheme="minorEastAsia"/>
                <w:color w:val="auto"/>
                <w:sz w:val="24"/>
                <w:szCs w:val="24"/>
                <w:highlight w:val="none"/>
                <w:lang w:eastAsia="zh-CN"/>
              </w:rPr>
              <w:t>江苏博智工程咨询有限公司</w:t>
            </w:r>
          </w:p>
          <w:p>
            <w:pPr>
              <w:shd w:val="clear" w:color="auto"/>
              <w:spacing w:line="360" w:lineRule="auto"/>
              <w:ind w:firstLine="0"/>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代理机构地址：</w:t>
            </w:r>
            <w:r>
              <w:rPr>
                <w:rFonts w:hint="eastAsia" w:asciiTheme="minorEastAsia" w:hAnsiTheme="minorEastAsia" w:cstheme="minorEastAsia"/>
                <w:color w:val="auto"/>
                <w:sz w:val="24"/>
                <w:szCs w:val="24"/>
                <w:highlight w:val="none"/>
                <w:lang w:eastAsia="zh-CN"/>
              </w:rPr>
              <w:t>无锡市新吴区高浪东路508号华发大厦A座22楼2203室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735" w:type="dxa"/>
            <w:noWrap w:val="0"/>
            <w:vAlign w:val="center"/>
          </w:tcPr>
          <w:p>
            <w:pPr>
              <w:shd w:val="clear" w:color="auto"/>
              <w:ind w:firstLine="244"/>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8808" w:type="dxa"/>
            <w:noWrap w:val="0"/>
            <w:vAlign w:val="center"/>
          </w:tcPr>
          <w:p>
            <w:pPr>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招标项目概况、要求：</w:t>
            </w:r>
          </w:p>
          <w:p>
            <w:pPr>
              <w:keepNext w:val="0"/>
              <w:keepLines w:val="0"/>
              <w:pageBreakBefore w:val="0"/>
              <w:widowControl/>
              <w:spacing w:line="360" w:lineRule="auto"/>
              <w:ind w:left="0" w:firstLine="482"/>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主要采购内容</w:t>
            </w:r>
            <w:r>
              <w:rPr>
                <w:rFonts w:hint="eastAsia" w:ascii="宋体" w:hAnsi="宋体" w:cs="宋体"/>
                <w:color w:val="auto"/>
                <w:sz w:val="24"/>
                <w:highlight w:val="none"/>
                <w:lang w:eastAsia="zh-CN"/>
              </w:rPr>
              <w:t>：</w:t>
            </w:r>
            <w:r>
              <w:rPr>
                <w:rFonts w:hint="eastAsia" w:asciiTheme="minorEastAsia" w:hAnsiTheme="minorEastAsia" w:cstheme="minorEastAsia"/>
                <w:color w:val="auto"/>
                <w:sz w:val="24"/>
                <w:szCs w:val="24"/>
                <w:highlight w:val="none"/>
                <w:lang w:val="en-US" w:eastAsia="zh-CN"/>
              </w:rPr>
              <w:t>拟对31316吨</w:t>
            </w:r>
            <w:r>
              <w:rPr>
                <w:rFonts w:hint="eastAsia" w:asciiTheme="minorEastAsia" w:hAnsiTheme="minorEastAsia" w:cstheme="minorEastAsia"/>
                <w:color w:val="auto"/>
                <w:sz w:val="24"/>
                <w:szCs w:val="24"/>
                <w:highlight w:val="none"/>
                <w:lang w:eastAsia="zh-CN"/>
              </w:rPr>
              <w:t>建筑垃圾</w:t>
            </w:r>
            <w:r>
              <w:rPr>
                <w:rFonts w:hint="eastAsia" w:asciiTheme="minorEastAsia" w:hAnsiTheme="minorEastAsia" w:cstheme="minorEastAsia"/>
                <w:color w:val="auto"/>
                <w:sz w:val="24"/>
                <w:szCs w:val="24"/>
                <w:highlight w:val="none"/>
                <w:lang w:val="en-US" w:eastAsia="zh-CN"/>
              </w:rPr>
              <w:t>进行</w:t>
            </w:r>
            <w:r>
              <w:rPr>
                <w:rFonts w:hint="eastAsia" w:asciiTheme="minorEastAsia" w:hAnsiTheme="minorEastAsia" w:cstheme="minorEastAsia"/>
                <w:color w:val="auto"/>
                <w:sz w:val="24"/>
                <w:szCs w:val="24"/>
                <w:highlight w:val="none"/>
                <w:lang w:eastAsia="zh-CN"/>
              </w:rPr>
              <w:t>资源化处</w:t>
            </w:r>
            <w:r>
              <w:rPr>
                <w:rFonts w:hint="eastAsia" w:asciiTheme="minorEastAsia" w:hAnsiTheme="minorEastAsia" w:cstheme="minorEastAsia"/>
                <w:color w:val="auto"/>
                <w:sz w:val="24"/>
                <w:szCs w:val="24"/>
                <w:highlight w:val="none"/>
                <w:lang w:val="en-US" w:eastAsia="zh-CN"/>
              </w:rPr>
              <w:t>理，</w:t>
            </w:r>
            <w:r>
              <w:rPr>
                <w:rFonts w:hint="eastAsia" w:ascii="宋体" w:hAnsi="宋体" w:eastAsia="宋体" w:cs="宋体"/>
                <w:b w:val="0"/>
                <w:bCs w:val="0"/>
                <w:kern w:val="2"/>
                <w:sz w:val="24"/>
                <w:szCs w:val="24"/>
                <w:highlight w:val="none"/>
                <w:lang w:val="en-US" w:eastAsia="zh-CN" w:bidi="ar-SA"/>
              </w:rPr>
              <w:t>旺庄地块无垃圾分拣点</w:t>
            </w:r>
            <w:r>
              <w:rPr>
                <w:rFonts w:hint="eastAsia" w:asciiTheme="minorEastAsia" w:hAnsiTheme="minorEastAsia" w:cstheme="minorEastAsia"/>
                <w:color w:val="auto"/>
                <w:sz w:val="24"/>
                <w:szCs w:val="24"/>
                <w:highlight w:val="none"/>
                <w:lang w:eastAsia="zh-CN"/>
              </w:rPr>
              <w:t>。</w:t>
            </w:r>
            <w:r>
              <w:rPr>
                <w:rFonts w:hint="eastAsia" w:ascii="宋体" w:hAnsi="宋体" w:cs="宋体"/>
                <w:color w:val="auto"/>
                <w:sz w:val="24"/>
                <w:highlight w:val="none"/>
                <w:lang w:eastAsia="zh-CN"/>
              </w:rPr>
              <w:t>具体内容详见招标文件</w:t>
            </w:r>
            <w:r>
              <w:rPr>
                <w:rFonts w:hint="eastAsia" w:ascii="宋体" w:hAnsi="宋体" w:cs="宋体"/>
                <w:color w:val="auto"/>
                <w:sz w:val="24"/>
                <w:highlight w:val="none"/>
                <w:lang w:val="en-US" w:eastAsia="zh-CN"/>
              </w:rPr>
              <w:t>第三部分《采购需求》</w:t>
            </w:r>
            <w:r>
              <w:rPr>
                <w:rFonts w:hint="eastAsia" w:ascii="宋体" w:hAnsi="宋体" w:cs="宋体"/>
                <w:color w:val="auto"/>
                <w:sz w:val="24"/>
                <w:highlight w:val="none"/>
                <w:lang w:eastAsia="zh-CN"/>
              </w:rPr>
              <w:t>。</w:t>
            </w:r>
          </w:p>
          <w:p>
            <w:pPr>
              <w:keepNext w:val="0"/>
              <w:keepLines w:val="0"/>
              <w:pageBreakBefore w:val="0"/>
              <w:widowControl/>
              <w:spacing w:line="360" w:lineRule="auto"/>
              <w:ind w:left="0" w:firstLine="48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eastAsia="zh-CN"/>
              </w:rPr>
              <w:t>服务期：90个自然日（具体开始时间以合同生效后甲方的书面通知为准，不宜清运时段，服务期顺延）</w:t>
            </w:r>
            <w:r>
              <w:rPr>
                <w:rFonts w:hint="eastAsia" w:ascii="宋体" w:hAnsi="宋体" w:cs="宋体"/>
                <w:color w:val="auto"/>
                <w:sz w:val="24"/>
                <w:highlight w:val="none"/>
                <w:lang w:val="en-US" w:eastAsia="zh-CN"/>
              </w:rPr>
              <w:t>；</w:t>
            </w:r>
          </w:p>
          <w:p>
            <w:pPr>
              <w:keepNext w:val="0"/>
              <w:keepLines w:val="0"/>
              <w:pageBreakBefore w:val="0"/>
              <w:widowControl/>
              <w:spacing w:line="360" w:lineRule="auto"/>
              <w:ind w:left="0" w:firstLine="48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服务质量：符合甲方要求及市、区部门的相关规程和规范要求。</w:t>
            </w:r>
          </w:p>
          <w:p>
            <w:pPr>
              <w:keepNext w:val="0"/>
              <w:keepLines w:val="0"/>
              <w:pageBreakBefore w:val="0"/>
              <w:widowControl/>
              <w:spacing w:line="360" w:lineRule="auto"/>
              <w:ind w:left="0"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预算金额：454万元</w:t>
            </w:r>
            <w:r>
              <w:rPr>
                <w:rFonts w:hint="eastAsia" w:ascii="宋体" w:hAnsi="宋体" w:eastAsia="宋体" w:cs="宋体"/>
                <w:color w:val="auto"/>
                <w:sz w:val="24"/>
                <w:highlight w:val="none"/>
                <w:lang w:eastAsia="zh-CN"/>
              </w:rPr>
              <w:t>；</w:t>
            </w:r>
          </w:p>
          <w:p>
            <w:pPr>
              <w:keepNext w:val="0"/>
              <w:keepLines w:val="0"/>
              <w:pageBreakBefore w:val="0"/>
              <w:widowControl/>
              <w:spacing w:line="360" w:lineRule="auto"/>
              <w:ind w:left="0"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最高限价：453.360988万元；（建筑垃圾运输处置价格不超过144.59元/吨），投标报价（含分项单价）超过投标限价的，对其投标予以否决。</w:t>
            </w:r>
          </w:p>
          <w:p>
            <w:pPr>
              <w:keepNext w:val="0"/>
              <w:keepLines w:val="0"/>
              <w:pageBreakBefore w:val="0"/>
              <w:widowControl/>
              <w:spacing w:line="360" w:lineRule="auto"/>
              <w:ind w:left="0"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本项目是否专门面向中小企业：</w:t>
            </w:r>
            <w:r>
              <w:rPr>
                <w:rFonts w:hint="eastAsia" w:ascii="宋体" w:hAnsi="宋体" w:eastAsia="宋体" w:cs="宋体"/>
                <w:color w:val="auto"/>
                <w:sz w:val="24"/>
                <w:highlight w:val="none"/>
                <w:lang w:val="en-US" w:eastAsia="zh-CN"/>
              </w:rPr>
              <w:t>是</w:t>
            </w:r>
            <w:r>
              <w:rPr>
                <w:rFonts w:hint="eastAsia" w:ascii="宋体" w:hAnsi="宋体" w:eastAsia="宋体" w:cs="宋体"/>
                <w:color w:val="auto"/>
                <w:sz w:val="24"/>
                <w:highlight w:val="none"/>
                <w:lang w:eastAsia="zh-CN"/>
              </w:rPr>
              <w:t>；</w:t>
            </w:r>
          </w:p>
          <w:p>
            <w:pPr>
              <w:keepNext w:val="0"/>
              <w:keepLines w:val="0"/>
              <w:pageBreakBefore w:val="0"/>
              <w:shd w:val="clear" w:color="auto"/>
              <w:spacing w:line="360" w:lineRule="auto"/>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highlight w:val="none"/>
              </w:rPr>
              <w:t>本项目标的所属行业：其他未列明行业。（根据中小企业划型标准规定（工信部联企业〔2011〕300号））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35" w:type="dxa"/>
            <w:noWrap w:val="0"/>
            <w:vAlign w:val="center"/>
          </w:tcPr>
          <w:p>
            <w:pPr>
              <w:shd w:val="clear" w:color="auto"/>
              <w:ind w:firstLine="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p>
        </w:tc>
        <w:tc>
          <w:tcPr>
            <w:tcW w:w="8808" w:type="dxa"/>
            <w:noWrap w:val="0"/>
            <w:vAlign w:val="center"/>
          </w:tcPr>
          <w:p>
            <w:pPr>
              <w:shd w:val="clear" w:color="auto"/>
              <w:spacing w:line="360" w:lineRule="auto"/>
              <w:ind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投标供应商资格要求：</w:t>
            </w:r>
          </w:p>
          <w:p>
            <w:pPr>
              <w:keepNext w:val="0"/>
              <w:keepLines w:val="0"/>
              <w:pageBreakBefore w:val="0"/>
              <w:widowControl w:val="0"/>
              <w:shd w:val="clear" w:color="auto"/>
              <w:spacing w:line="360" w:lineRule="auto"/>
              <w:ind w:firstLine="0"/>
              <w:rPr>
                <w:rFonts w:hint="eastAsia"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eastAsia="zh-CN"/>
              </w:rPr>
              <w:t>（</w:t>
            </w:r>
            <w:r>
              <w:rPr>
                <w:rFonts w:hint="eastAsia" w:eastAsia="宋体" w:asciiTheme="minorEastAsia" w:hAnsiTheme="minorEastAsia" w:cstheme="minorEastAsia"/>
                <w:color w:val="auto"/>
                <w:sz w:val="24"/>
                <w:szCs w:val="24"/>
                <w:highlight w:val="none"/>
                <w:lang w:val="en-US" w:eastAsia="zh-CN"/>
              </w:rPr>
              <w:t>一</w:t>
            </w:r>
            <w:r>
              <w:rPr>
                <w:rFonts w:hint="eastAsia" w:eastAsia="宋体" w:asciiTheme="minorEastAsia" w:hAnsi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符合《中华人民共和国政府采购法》第二十二条的规定；</w:t>
            </w:r>
          </w:p>
          <w:p>
            <w:pPr>
              <w:keepNext w:val="0"/>
              <w:keepLines w:val="0"/>
              <w:pageBreakBefore w:val="0"/>
              <w:widowControl w:val="0"/>
              <w:shd w:val="clear" w:color="auto"/>
              <w:spacing w:line="360" w:lineRule="auto"/>
              <w:ind w:left="0" w:firstLine="0"/>
              <w:outlineLvl w:val="9"/>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（1）</w:t>
            </w:r>
            <w:r>
              <w:rPr>
                <w:rFonts w:hint="eastAsia" w:ascii="宋体" w:hAnsi="宋体" w:eastAsia="宋体" w:cs="宋体"/>
                <w:color w:val="auto"/>
                <w:sz w:val="24"/>
                <w:szCs w:val="24"/>
                <w:highlight w:val="none"/>
              </w:rPr>
              <w:t>关于资格的声明函</w:t>
            </w:r>
            <w:r>
              <w:rPr>
                <w:rFonts w:hint="eastAsia" w:ascii="宋体" w:hAnsi="宋体" w:eastAsia="宋体" w:cs="宋体"/>
                <w:color w:val="auto"/>
                <w:sz w:val="24"/>
                <w:szCs w:val="24"/>
                <w:highlight w:val="none"/>
                <w:lang w:eastAsia="zh-CN"/>
              </w:rPr>
              <w:t>；</w:t>
            </w:r>
          </w:p>
          <w:p>
            <w:pPr>
              <w:keepNext w:val="0"/>
              <w:keepLines w:val="0"/>
              <w:pageBreakBefore w:val="0"/>
              <w:widowControl w:val="0"/>
              <w:shd w:val="clear" w:color="auto"/>
              <w:spacing w:line="360" w:lineRule="auto"/>
              <w:ind w:firstLine="0"/>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（2）</w:t>
            </w:r>
            <w:r>
              <w:rPr>
                <w:rFonts w:hint="eastAsia" w:ascii="宋体" w:hAnsi="宋体" w:cs="宋体"/>
                <w:bCs/>
                <w:color w:val="auto"/>
                <w:sz w:val="24"/>
                <w:highlight w:val="none"/>
              </w:rPr>
              <w:t>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color w:val="auto"/>
                <w:sz w:val="24"/>
                <w:highlight w:val="none"/>
              </w:rPr>
              <w:t>（投标供应商如允许以分支机构身份参加投标的，提供投标供应商分支机构的营业执照原件扫描件）</w:t>
            </w:r>
            <w:r>
              <w:rPr>
                <w:rFonts w:hint="eastAsia" w:ascii="宋体" w:hAnsi="宋体" w:eastAsia="宋体" w:cs="宋体"/>
                <w:color w:val="auto"/>
                <w:sz w:val="24"/>
                <w:szCs w:val="24"/>
                <w:highlight w:val="none"/>
              </w:rPr>
              <w:t>；</w:t>
            </w:r>
          </w:p>
          <w:p>
            <w:pPr>
              <w:keepNext w:val="0"/>
              <w:keepLines w:val="0"/>
              <w:pageBreakBefore w:val="0"/>
              <w:widowControl w:val="0"/>
              <w:shd w:val="clear" w:color="auto"/>
              <w:spacing w:line="360" w:lineRule="auto"/>
              <w:ind w:firstLine="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（3）投标供应商法定代表人授权委托书的原件的扫描件</w:t>
            </w:r>
            <w:r>
              <w:rPr>
                <w:rFonts w:hint="eastAsia" w:ascii="宋体" w:hAnsi="宋体" w:cs="宋体"/>
                <w:b/>
                <w:color w:val="auto"/>
                <w:sz w:val="24"/>
                <w:highlight w:val="none"/>
              </w:rPr>
              <w:t>（格式见附件，法定代表人亲自参加投标的除外）（投标供应商如允许以分支机构身份参加投标的，请自行将“法定代表人”更改为“负责人”，分支机构投标时涉及招标文件“法定代表人”要求的部分，其具体要求视同本条规定）</w:t>
            </w:r>
            <w:r>
              <w:rPr>
                <w:rFonts w:hint="eastAsia" w:ascii="宋体" w:hAnsi="宋体" w:eastAsia="宋体" w:cs="宋体"/>
                <w:color w:val="auto"/>
                <w:sz w:val="24"/>
                <w:szCs w:val="24"/>
                <w:highlight w:val="none"/>
              </w:rPr>
              <w:t>；</w:t>
            </w:r>
          </w:p>
          <w:p>
            <w:pPr>
              <w:keepNext w:val="0"/>
              <w:keepLines w:val="0"/>
              <w:pageBreakBefore w:val="0"/>
              <w:widowControl w:val="0"/>
              <w:shd w:val="clear" w:color="auto"/>
              <w:spacing w:line="360" w:lineRule="auto"/>
              <w:ind w:firstLine="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（4）投标供应商法定代表人身份证及法定代表人被授权代表身份证</w:t>
            </w:r>
            <w:r>
              <w:rPr>
                <w:rFonts w:hint="eastAsia" w:ascii="宋体" w:hAnsi="宋体" w:eastAsia="宋体" w:cs="宋体"/>
                <w:bCs/>
                <w:color w:val="auto"/>
                <w:sz w:val="24"/>
                <w:szCs w:val="32"/>
                <w:highlight w:val="none"/>
                <w:lang w:eastAsia="zh-CN"/>
              </w:rPr>
              <w:t>扫描件</w:t>
            </w:r>
            <w:r>
              <w:rPr>
                <w:rFonts w:hint="eastAsia" w:ascii="宋体" w:hAnsi="宋体" w:eastAsia="宋体" w:cs="宋体"/>
                <w:color w:val="auto"/>
                <w:sz w:val="24"/>
                <w:szCs w:val="24"/>
                <w:highlight w:val="none"/>
              </w:rPr>
              <w:t>；</w:t>
            </w:r>
          </w:p>
          <w:p>
            <w:pPr>
              <w:keepNext w:val="0"/>
              <w:keepLines w:val="0"/>
              <w:pageBreakBefore w:val="0"/>
              <w:widowControl w:val="0"/>
              <w:shd w:val="clear" w:color="auto"/>
              <w:spacing w:line="360" w:lineRule="auto"/>
              <w:ind w:firstLine="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eastAsia" w:cs="Times New Roman" w:asciiTheme="minorEastAsia" w:hAnsiTheme="minorEastAsia" w:eastAsiaTheme="minorEastAsia"/>
                <w:color w:val="auto"/>
                <w:sz w:val="24"/>
                <w:szCs w:val="24"/>
                <w:highlight w:val="none"/>
                <w:lang w:val="en-US" w:eastAsia="zh-CN"/>
              </w:rPr>
              <w:t>授权委托人</w:t>
            </w:r>
            <w:r>
              <w:rPr>
                <w:rFonts w:hint="eastAsia" w:asciiTheme="minorEastAsia" w:hAnsiTheme="minorEastAsia" w:eastAsiaTheme="minorEastAsia" w:cstheme="minorEastAsia"/>
                <w:color w:val="auto"/>
                <w:sz w:val="24"/>
                <w:szCs w:val="24"/>
                <w:highlight w:val="none"/>
                <w:lang w:val="en-US" w:eastAsia="zh-CN"/>
              </w:rPr>
              <w:t>与项目负责人</w:t>
            </w:r>
            <w:r>
              <w:rPr>
                <w:rFonts w:hint="eastAsia" w:cs="Times New Roman" w:asciiTheme="minorEastAsia" w:hAnsiTheme="minorEastAsia" w:eastAsiaTheme="minorEastAsia"/>
                <w:color w:val="auto"/>
                <w:sz w:val="24"/>
                <w:szCs w:val="24"/>
                <w:highlight w:val="none"/>
                <w:lang w:val="en-US" w:eastAsia="zh-CN"/>
              </w:rPr>
              <w:t>应具备与本企业签订的劳动合同，和由社保机构出具的近一年中任意一个月份（不含开标当月）的缴费证明（新成立公司自成立日期开始、法定代表人亲自参加投标的除外），并提供扫描件</w:t>
            </w:r>
            <w:r>
              <w:rPr>
                <w:rFonts w:hint="eastAsia" w:ascii="宋体" w:hAnsi="宋体" w:eastAsia="宋体" w:cs="宋体"/>
                <w:color w:val="auto"/>
                <w:sz w:val="24"/>
                <w:szCs w:val="24"/>
                <w:highlight w:val="none"/>
                <w:lang w:val="en-US" w:eastAsia="zh-CN"/>
              </w:rPr>
              <w:t>；</w:t>
            </w:r>
          </w:p>
          <w:p>
            <w:pPr>
              <w:keepNext w:val="0"/>
              <w:keepLines w:val="0"/>
              <w:pageBreakBefore w:val="0"/>
              <w:widowControl w:val="0"/>
              <w:shd w:val="clear" w:color="auto"/>
              <w:spacing w:line="360" w:lineRule="auto"/>
              <w:ind w:firstLine="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）投标供应商</w:t>
            </w:r>
            <w:r>
              <w:rPr>
                <w:rFonts w:hint="eastAsia" w:ascii="宋体" w:hAnsi="宋体" w:cs="宋体"/>
                <w:color w:val="auto"/>
                <w:sz w:val="24"/>
                <w:szCs w:val="24"/>
                <w:highlight w:val="none"/>
                <w:lang w:eastAsia="zh-CN"/>
              </w:rPr>
              <w:t>近一年</w:t>
            </w:r>
            <w:r>
              <w:rPr>
                <w:rFonts w:hint="eastAsia" w:ascii="宋体" w:hAnsi="宋体" w:eastAsia="宋体" w:cs="宋体"/>
                <w:color w:val="auto"/>
                <w:sz w:val="24"/>
                <w:szCs w:val="24"/>
                <w:highlight w:val="none"/>
              </w:rPr>
              <w:t>中任意一个月份</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不含开标当月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的财务状况报告（资产负债表和利润表）或由会计师事务所出具的</w:t>
            </w:r>
            <w:r>
              <w:rPr>
                <w:rFonts w:hint="eastAsia" w:ascii="宋体" w:hAnsi="宋体" w:cs="宋体"/>
                <w:color w:val="auto"/>
                <w:sz w:val="24"/>
                <w:szCs w:val="24"/>
                <w:highlight w:val="none"/>
                <w:lang w:val="en-US" w:eastAsia="zh-CN"/>
              </w:rPr>
              <w:t>2024年度或2025年度审计报告</w:t>
            </w:r>
            <w:r>
              <w:rPr>
                <w:rFonts w:hint="eastAsia" w:ascii="宋体" w:hAnsi="宋体" w:eastAsia="宋体" w:cs="宋体"/>
                <w:color w:val="auto"/>
                <w:sz w:val="24"/>
                <w:szCs w:val="24"/>
                <w:highlight w:val="none"/>
              </w:rPr>
              <w:t>和所附已审财务报告；</w:t>
            </w:r>
          </w:p>
          <w:p>
            <w:pPr>
              <w:keepNext w:val="0"/>
              <w:keepLines w:val="0"/>
              <w:pageBreakBefore w:val="0"/>
              <w:widowControl w:val="0"/>
              <w:shd w:val="clear" w:color="auto"/>
              <w:spacing w:line="360" w:lineRule="auto"/>
              <w:ind w:firstLine="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）投标供应商</w:t>
            </w:r>
            <w:r>
              <w:rPr>
                <w:rFonts w:hint="eastAsia" w:ascii="宋体" w:hAnsi="宋体" w:cs="宋体"/>
                <w:color w:val="auto"/>
                <w:sz w:val="24"/>
                <w:szCs w:val="24"/>
                <w:highlight w:val="none"/>
                <w:lang w:eastAsia="zh-CN"/>
              </w:rPr>
              <w:t>近一年</w:t>
            </w:r>
            <w:r>
              <w:rPr>
                <w:rFonts w:hint="eastAsia" w:ascii="宋体" w:hAnsi="宋体" w:eastAsia="宋体" w:cs="宋体"/>
                <w:color w:val="auto"/>
                <w:sz w:val="24"/>
                <w:szCs w:val="24"/>
                <w:highlight w:val="none"/>
              </w:rPr>
              <w:t>中任意一个月份</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不含开标当月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的依法缴纳税收的相关材料；</w:t>
            </w:r>
          </w:p>
          <w:p>
            <w:pPr>
              <w:keepNext w:val="0"/>
              <w:keepLines w:val="0"/>
              <w:pageBreakBefore w:val="0"/>
              <w:widowControl w:val="0"/>
              <w:shd w:val="clear" w:color="auto"/>
              <w:spacing w:line="360" w:lineRule="auto"/>
              <w:ind w:firstLine="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）投标供应商</w:t>
            </w:r>
            <w:r>
              <w:rPr>
                <w:rFonts w:hint="eastAsia" w:ascii="宋体" w:hAnsi="宋体" w:cs="宋体"/>
                <w:color w:val="auto"/>
                <w:sz w:val="24"/>
                <w:szCs w:val="24"/>
                <w:highlight w:val="none"/>
                <w:lang w:eastAsia="zh-CN"/>
              </w:rPr>
              <w:t>近一年</w:t>
            </w:r>
            <w:r>
              <w:rPr>
                <w:rFonts w:hint="eastAsia" w:ascii="宋体" w:hAnsi="宋体" w:eastAsia="宋体" w:cs="宋体"/>
                <w:color w:val="auto"/>
                <w:sz w:val="24"/>
                <w:szCs w:val="24"/>
                <w:highlight w:val="none"/>
              </w:rPr>
              <w:t>中任意一个月份</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不含开标当月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的依法缴纳社会保障资金的相关材料；</w:t>
            </w:r>
          </w:p>
          <w:p>
            <w:pPr>
              <w:keepNext w:val="0"/>
              <w:keepLines w:val="0"/>
              <w:pageBreakBefore w:val="0"/>
              <w:widowControl w:val="0"/>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）承诺书；</w:t>
            </w:r>
          </w:p>
          <w:p>
            <w:pPr>
              <w:keepNext w:val="0"/>
              <w:keepLines w:val="0"/>
              <w:pageBreakBefore w:val="0"/>
              <w:widowControl w:val="0"/>
              <w:shd w:val="clear" w:color="auto"/>
              <w:spacing w:line="360" w:lineRule="auto"/>
              <w:ind w:firstLine="0"/>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lang w:val="en-US" w:eastAsia="zh-CN"/>
              </w:rPr>
              <w:t>的中小企业声明函（格式见附件）或残疾人福利性单位声明函（格式见附件）或由省级以上监狱管理局、戒毒管理局出具的属于监狱、戒毒企业的证明文件（如是）</w:t>
            </w:r>
          </w:p>
          <w:p>
            <w:pPr>
              <w:widowControl/>
              <w:shd w:val="clear" w:color="auto"/>
              <w:spacing w:line="360" w:lineRule="auto"/>
              <w:ind w:left="0" w:firstLine="0"/>
              <w:rPr>
                <w:rFonts w:hint="eastAsia" w:ascii="宋体" w:hAnsi="宋体" w:cs="宋体"/>
                <w:color w:val="auto"/>
                <w:sz w:val="24"/>
                <w:szCs w:val="24"/>
                <w:highlight w:val="none"/>
              </w:rPr>
            </w:pPr>
            <w:r>
              <w:rPr>
                <w:rFonts w:hint="eastAsia" w:ascii="宋体" w:hAnsi="宋体" w:cs="宋体"/>
                <w:color w:val="auto"/>
                <w:sz w:val="24"/>
                <w:szCs w:val="24"/>
                <w:highlight w:val="none"/>
              </w:rPr>
              <w:t>（二）落实政府采购政策需满足的资格要求：</w:t>
            </w:r>
          </w:p>
          <w:p>
            <w:pPr>
              <w:widowControl/>
              <w:shd w:val="clear" w:color="auto"/>
              <w:spacing w:line="360" w:lineRule="auto"/>
              <w:ind w:left="0" w:firstLine="0"/>
              <w:rPr>
                <w:rFonts w:hint="eastAsia" w:ascii="宋体" w:hAnsi="宋体" w:cs="宋体"/>
                <w:color w:val="auto"/>
                <w:sz w:val="24"/>
                <w:szCs w:val="24"/>
                <w:highlight w:val="none"/>
              </w:rPr>
            </w:pPr>
            <w:r>
              <w:rPr>
                <w:rFonts w:hint="eastAsia" w:ascii="宋体" w:hAnsi="宋体" w:cs="宋体"/>
                <w:color w:val="auto"/>
                <w:sz w:val="24"/>
                <w:szCs w:val="24"/>
                <w:highlight w:val="none"/>
              </w:rPr>
              <w:t>供应商为中型企业/小型企业/微型企业（监狱企业/残疾人福利性单位视同小微企业）；</w:t>
            </w:r>
          </w:p>
          <w:p>
            <w:pPr>
              <w:widowControl/>
              <w:numPr>
                <w:ilvl w:val="0"/>
                <w:numId w:val="0"/>
              </w:numPr>
              <w:shd w:val="clear" w:color="auto"/>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（三）</w:t>
            </w:r>
            <w:r>
              <w:rPr>
                <w:rFonts w:hint="eastAsia" w:ascii="宋体" w:hAnsi="宋体" w:cs="宋体"/>
                <w:color w:val="auto"/>
                <w:sz w:val="24"/>
                <w:szCs w:val="24"/>
                <w:highlight w:val="none"/>
              </w:rPr>
              <w:t>本项目的特定资格要求：</w:t>
            </w:r>
          </w:p>
          <w:p>
            <w:pPr>
              <w:shd w:val="clear" w:color="auto"/>
              <w:spacing w:line="360" w:lineRule="auto"/>
              <w:ind w:firstLine="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未被“信用中国”网站、中国政府采购网列入失信被执行人、重大税收违法案件当事人名单、政府采购严重违法失信行为记录名单；</w:t>
            </w:r>
          </w:p>
          <w:p>
            <w:pPr>
              <w:shd w:val="clear" w:color="auto"/>
              <w:spacing w:line="360" w:lineRule="auto"/>
              <w:ind w:firstLine="0"/>
              <w:rPr>
                <w:rFonts w:hint="eastAsia" w:ascii="宋体" w:hAnsi="宋体" w:cs="宋体"/>
                <w:color w:val="auto"/>
                <w:sz w:val="24"/>
                <w:highlight w:val="none"/>
                <w:lang w:eastAsia="zh-CN"/>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投标</w:t>
            </w:r>
            <w:r>
              <w:rPr>
                <w:rFonts w:hint="eastAsia" w:ascii="宋体" w:hAnsi="宋体" w:cs="宋体"/>
                <w:color w:val="auto"/>
                <w:sz w:val="24"/>
                <w:szCs w:val="24"/>
                <w:highlight w:val="none"/>
              </w:rPr>
              <w:t>供应商</w:t>
            </w:r>
            <w:r>
              <w:rPr>
                <w:rFonts w:hint="eastAsia" w:ascii="宋体" w:hAnsi="宋体" w:cs="宋体"/>
                <w:color w:val="auto"/>
                <w:sz w:val="24"/>
                <w:szCs w:val="24"/>
                <w:highlight w:val="none"/>
                <w:lang w:eastAsia="zh-CN"/>
              </w:rPr>
              <w:t>有效期内的城管部门相关证明文件（证明投标</w:t>
            </w:r>
            <w:r>
              <w:rPr>
                <w:rFonts w:hint="eastAsia" w:ascii="宋体" w:hAnsi="宋体" w:cs="宋体"/>
                <w:color w:val="auto"/>
                <w:sz w:val="24"/>
                <w:szCs w:val="24"/>
                <w:highlight w:val="none"/>
              </w:rPr>
              <w:t>供应商</w:t>
            </w:r>
            <w:r>
              <w:rPr>
                <w:rFonts w:hint="eastAsia" w:ascii="宋体" w:hAnsi="宋体" w:cs="宋体"/>
                <w:color w:val="auto"/>
                <w:sz w:val="24"/>
                <w:szCs w:val="24"/>
                <w:highlight w:val="none"/>
                <w:lang w:eastAsia="zh-CN"/>
              </w:rPr>
              <w:t>在无锡市建筑垃圾（装修垃圾）运输单位目录中）或承诺中标后5个工作日内完成城管部门业务许可备案</w:t>
            </w:r>
            <w:r>
              <w:rPr>
                <w:rFonts w:hint="eastAsia" w:ascii="宋体" w:hAnsi="宋体" w:cs="宋体"/>
                <w:color w:val="auto"/>
                <w:sz w:val="24"/>
                <w:highlight w:val="none"/>
                <w:lang w:eastAsia="zh-CN"/>
              </w:rPr>
              <w:t>；</w:t>
            </w:r>
          </w:p>
          <w:p>
            <w:pPr>
              <w:shd w:val="clear" w:color="auto"/>
              <w:spacing w:line="360" w:lineRule="auto"/>
              <w:ind w:firstLine="0"/>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w:t>
            </w:r>
            <w:r>
              <w:rPr>
                <w:rFonts w:hint="eastAsia" w:ascii="宋体" w:hAnsi="宋体" w:cs="宋体"/>
                <w:color w:val="auto"/>
                <w:sz w:val="24"/>
                <w:szCs w:val="24"/>
                <w:highlight w:val="none"/>
                <w:lang w:val="en-US" w:eastAsia="zh-CN" w:bidi="ar-SA"/>
              </w:rPr>
              <w:t>四</w:t>
            </w:r>
            <w:r>
              <w:rPr>
                <w:rFonts w:hint="eastAsia" w:ascii="宋体" w:hAnsi="宋体" w:eastAsia="宋体" w:cs="宋体"/>
                <w:color w:val="auto"/>
                <w:sz w:val="24"/>
                <w:szCs w:val="24"/>
                <w:highlight w:val="none"/>
                <w:lang w:val="en-US" w:eastAsia="zh-CN" w:bidi="ar-SA"/>
              </w:rPr>
              <w:t>）</w:t>
            </w:r>
            <w:r>
              <w:rPr>
                <w:rFonts w:hint="eastAsia" w:asciiTheme="minorEastAsia" w:hAnsiTheme="minorEastAsia" w:eastAsiaTheme="minorEastAsia" w:cstheme="minorEastAsia"/>
                <w:color w:val="auto"/>
                <w:sz w:val="24"/>
                <w:szCs w:val="24"/>
                <w:highlight w:val="none"/>
                <w:lang w:val="en-US" w:eastAsia="zh-CN"/>
              </w:rPr>
              <w:t>本项目不接受联合体投标。</w:t>
            </w:r>
          </w:p>
          <w:p>
            <w:pPr>
              <w:shd w:val="clear" w:color="auto"/>
              <w:spacing w:line="360" w:lineRule="auto"/>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w:t>
            </w:r>
          </w:p>
          <w:p>
            <w:pPr>
              <w:numPr>
                <w:ilvl w:val="0"/>
                <w:numId w:val="0"/>
              </w:numPr>
              <w:shd w:val="clear" w:color="auto"/>
              <w:spacing w:line="360" w:lineRule="auto"/>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1.</w:t>
            </w:r>
            <w:r>
              <w:rPr>
                <w:rFonts w:hint="eastAsia" w:ascii="宋体" w:hAnsi="宋体" w:eastAsia="宋体" w:cs="宋体"/>
                <w:b/>
                <w:bCs/>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pPr>
              <w:numPr>
                <w:ilvl w:val="0"/>
                <w:numId w:val="0"/>
              </w:numPr>
              <w:shd w:val="clear" w:color="auto"/>
              <w:spacing w:line="360" w:lineRule="auto"/>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shd w:val="clear" w:color="auto"/>
              <w:spacing w:line="360" w:lineRule="auto"/>
              <w:ind w:firstLine="0"/>
              <w:rPr>
                <w:highlight w:val="none"/>
              </w:rPr>
            </w:pPr>
            <w:r>
              <w:rPr>
                <w:rFonts w:hint="eastAsia" w:ascii="宋体" w:hAnsi="宋体" w:eastAsia="宋体" w:cs="宋体"/>
                <w:color w:val="auto"/>
                <w:sz w:val="24"/>
                <w:szCs w:val="24"/>
                <w:highlight w:val="none"/>
                <w:lang w:val="zh-CN"/>
              </w:rPr>
              <w:t>注：采购人及采购代理机构有权对以上资格条件进行核查，如供应商有弄虚作假行为或不具备以上条件的将取消投标资格。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735" w:type="dxa"/>
            <w:noWrap w:val="0"/>
            <w:vAlign w:val="center"/>
          </w:tcPr>
          <w:p>
            <w:pPr>
              <w:shd w:val="clear" w:color="auto"/>
              <w:ind w:firstLine="0"/>
              <w:jc w:val="center"/>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t>5</w:t>
            </w:r>
          </w:p>
        </w:tc>
        <w:tc>
          <w:tcPr>
            <w:tcW w:w="8808" w:type="dxa"/>
            <w:noWrap w:val="0"/>
            <w:vAlign w:val="center"/>
          </w:tcPr>
          <w:p>
            <w:pPr>
              <w:shd w:val="clear" w:color="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资金来源：财政资金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jc w:val="center"/>
        </w:trPr>
        <w:tc>
          <w:tcPr>
            <w:tcW w:w="735" w:type="dxa"/>
            <w:noWrap w:val="0"/>
            <w:vAlign w:val="center"/>
          </w:tcPr>
          <w:p>
            <w:pPr>
              <w:shd w:val="clear" w:color="auto"/>
              <w:ind w:firstLine="244"/>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w:t>
            </w:r>
          </w:p>
        </w:tc>
        <w:tc>
          <w:tcPr>
            <w:tcW w:w="8808" w:type="dxa"/>
            <w:noWrap w:val="0"/>
            <w:vAlign w:val="center"/>
          </w:tcPr>
          <w:p>
            <w:pPr>
              <w:shd w:val="clear" w:color="auto"/>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1.供应商主体信息库注册：</w:t>
            </w:r>
          </w:p>
          <w:p>
            <w:pPr>
              <w:shd w:val="clear" w:color="auto"/>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（1）请有意参加本项目采购活动的供应商按以下流程进行操作：</w:t>
            </w:r>
          </w:p>
          <w:p>
            <w:pPr>
              <w:shd w:val="clear" w:color="auto"/>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①访问“无锡政府采购网”点击“江苏省政府采购（苏采云）平台”（以下简称“苏采云”）进行账号注册，注册完成后需在系统中填写资质信息并提交审核。也可以直接通过http://jszfcg.jsczt.cn/进入注册界面。</w:t>
            </w:r>
          </w:p>
          <w:p>
            <w:pPr>
              <w:keepNext w:val="0"/>
              <w:keepLines w:val="0"/>
              <w:pageBreakBefore w:val="0"/>
              <w:widowControl w:val="0"/>
              <w:shd w:val="clear" w:color="auto"/>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②办理“意源”CA数字证书和“方正”电子签章（办理地址：无锡市滨湖区观山路199号12号楼二楼9号、10号窗口），办理指南链接：http://jsxcmm.com/help/help.html。</w:t>
            </w:r>
          </w:p>
          <w:p>
            <w:pPr>
              <w:shd w:val="clear" w:color="auto"/>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③CA驱动下载：</w:t>
            </w:r>
          </w:p>
          <w:p>
            <w:pPr>
              <w:shd w:val="clear" w:color="auto"/>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在“江苏省政府采购（苏采云）平台”</w:t>
            </w:r>
            <w:r>
              <w:rPr>
                <w:rFonts w:hint="eastAsia" w:asciiTheme="minorEastAsia" w:hAnsiTheme="minorEastAsia" w:cstheme="minorEastAsia"/>
                <w:color w:val="auto"/>
                <w:sz w:val="24"/>
                <w:szCs w:val="24"/>
                <w:highlight w:val="none"/>
                <w:lang w:eastAsia="zh-CN"/>
              </w:rPr>
              <w:t>账号登录</w:t>
            </w:r>
            <w:r>
              <w:rPr>
                <w:rFonts w:hint="eastAsia" w:asciiTheme="minorEastAsia" w:hAnsiTheme="minorEastAsia" w:eastAsiaTheme="minorEastAsia" w:cstheme="minorEastAsia"/>
                <w:color w:val="auto"/>
                <w:sz w:val="24"/>
                <w:szCs w:val="24"/>
                <w:highlight w:val="none"/>
              </w:rPr>
              <w:t>页面，点击“驱动下载”链接中的“政务CA、方正签章控件驱动安装包及安装说明”可以直接下载驱动安装包，安装包中附有驱动安装手册。</w:t>
            </w:r>
          </w:p>
          <w:p>
            <w:pPr>
              <w:keepNext w:val="0"/>
              <w:keepLines w:val="0"/>
              <w:pageBreakBefore w:val="0"/>
              <w:widowControl w:val="0"/>
              <w:shd w:val="clear" w:color="auto"/>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技术服务电话：0510-81827781（服务时间：工作日 9:00-11:30，13:00-17:00）</w:t>
            </w:r>
          </w:p>
          <w:p>
            <w:pPr>
              <w:shd w:val="clear" w:color="auto"/>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（2）完成苏采云注册的供应商方可在苏采云中进行CA绑定。登录“江苏省政府采购（苏采云）平台”，插入CA后，点击【账号设置】——【绑定CA】。</w:t>
            </w:r>
          </w:p>
          <w:p>
            <w:pPr>
              <w:shd w:val="clear" w:color="auto"/>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（3）供应商应按上述要求提供相关材料及注册登记信息，所提供的材料应均是真实的、准确的，若有违背，供应商自行承担由此而产生的一切后果。</w:t>
            </w:r>
          </w:p>
          <w:p>
            <w:pPr>
              <w:shd w:val="clear" w:color="auto"/>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如供应商未按上述要求操作，由此所产生的损失及风险由供应商自行承担。具体操作步骤详见《“苏采云”系统供应商操作手册》（以下简称《操作手册》），下载地址：无锡市政府采购网——资料下载——苏采云——</w:t>
            </w:r>
            <w:r>
              <w:rPr>
                <w:rFonts w:asciiTheme="minorEastAsia" w:hAnsiTheme="minorEastAsia" w:eastAsiaTheme="minorEastAsia" w:cstheme="minorEastAsia"/>
                <w:color w:val="auto"/>
                <w:sz w:val="24"/>
                <w:szCs w:val="24"/>
                <w:highlight w:val="none"/>
              </w:rPr>
              <w:fldChar w:fldCharType="begin"/>
            </w:r>
            <w:r>
              <w:rPr>
                <w:rFonts w:asciiTheme="minorEastAsia" w:hAnsiTheme="minorEastAsia" w:eastAsiaTheme="minorEastAsia" w:cstheme="minorEastAsia"/>
                <w:color w:val="auto"/>
                <w:sz w:val="24"/>
                <w:szCs w:val="24"/>
                <w:highlight w:val="none"/>
              </w:rPr>
              <w:instrText xml:space="preserve"> HYPERLINK "http://cz.wuxi.gov.cn/doc/2023/10/11/4080287.shtml" \t "_blank" </w:instrText>
            </w:r>
            <w:r>
              <w:rPr>
                <w:rFonts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“苏采云”系统供应商操作手册</w:t>
            </w:r>
            <w:r>
              <w:rPr>
                <w:rFonts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w:t>
            </w:r>
          </w:p>
          <w:p>
            <w:pPr>
              <w:shd w:val="clear" w:color="auto"/>
              <w:spacing w:line="360" w:lineRule="auto"/>
              <w:ind w:firstLine="79"/>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技术支持QQ：田女士：3071474382；王先生：897651173。</w:t>
            </w:r>
          </w:p>
          <w:p>
            <w:pPr>
              <w:numPr>
                <w:ilvl w:val="0"/>
                <w:numId w:val="0"/>
              </w:numPr>
              <w:shd w:val="clear" w:color="auto"/>
              <w:spacing w:line="360" w:lineRule="auto"/>
              <w:ind w:firstLine="7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2.</w:t>
            </w:r>
            <w:r>
              <w:rPr>
                <w:rFonts w:hint="eastAsia" w:asciiTheme="minorEastAsia" w:hAnsiTheme="minorEastAsia" w:eastAsiaTheme="minorEastAsia" w:cstheme="minorEastAsia"/>
                <w:color w:val="auto"/>
                <w:sz w:val="24"/>
                <w:szCs w:val="24"/>
                <w:highlight w:val="none"/>
              </w:rPr>
              <w:t>完成项目报名，获取采购文件：</w:t>
            </w:r>
          </w:p>
          <w:p>
            <w:pPr>
              <w:numPr>
                <w:ilvl w:val="0"/>
                <w:numId w:val="0"/>
              </w:numPr>
              <w:shd w:val="clear" w:color="auto"/>
              <w:spacing w:line="360" w:lineRule="auto"/>
              <w:ind w:firstLine="7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获取招标文件的方式：请有投标意向的供应商在招标文件有效获取期内及时至“江苏省政府采购</w:t>
            </w:r>
            <w:r>
              <w:rPr>
                <w:rFonts w:hint="eastAsia" w:eastAsia="宋体" w:asciiTheme="minorEastAsia" w:hAnsi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苏采云</w:t>
            </w:r>
            <w:r>
              <w:rPr>
                <w:rFonts w:hint="eastAsia" w:eastAsia="宋体" w:asciiTheme="minorEastAsia" w:hAnsi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平台”获取。在招标文件有效获取期限内，从“江苏省政府采购</w:t>
            </w:r>
            <w:r>
              <w:rPr>
                <w:rFonts w:hint="eastAsia" w:eastAsia="宋体" w:asciiTheme="minorEastAsia" w:hAnsi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苏采云</w:t>
            </w:r>
            <w:r>
              <w:rPr>
                <w:rFonts w:hint="eastAsia" w:eastAsia="宋体" w:asciiTheme="minorEastAsia" w:hAnsi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平台”获取的招标文件，视为依法获取的招标文件。</w:t>
            </w:r>
          </w:p>
          <w:p>
            <w:pPr>
              <w:shd w:val="clear" w:color="auto"/>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（1）潜在投标供应商可在项目招标公告附件中查看公开招标文件，如确定投标，必须在苏采云平台（http://jszfcg.jscz.gov.cn/jszc/login）中免费下载公开招标文件</w:t>
            </w:r>
            <w:r>
              <w:rPr>
                <w:rFonts w:hint="eastAsia" w:eastAsia="宋体" w:asciiTheme="minorEastAsia" w:hAnsiTheme="minorEastAsia" w:cstheme="minorEastAsia"/>
                <w:color w:val="auto"/>
                <w:sz w:val="24"/>
                <w:szCs w:val="24"/>
                <w:highlight w:val="none"/>
                <w:lang w:eastAsia="zh-CN"/>
              </w:rPr>
              <w:t>（在</w:t>
            </w:r>
            <w:r>
              <w:rPr>
                <w:rFonts w:hint="eastAsia" w:asciiTheme="minorEastAsia" w:hAnsiTheme="minorEastAsia" w:eastAsiaTheme="minorEastAsia" w:cstheme="minorEastAsia"/>
                <w:color w:val="auto"/>
                <w:sz w:val="24"/>
                <w:szCs w:val="24"/>
                <w:highlight w:val="none"/>
              </w:rPr>
              <w:t>无锡政府采购网</w:t>
            </w:r>
            <w:r>
              <w:rPr>
                <w:rFonts w:hint="eastAsia" w:eastAsia="宋体" w:asciiTheme="minorEastAsia" w:hAnsi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pPr>
              <w:shd w:val="clear" w:color="auto"/>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（2）招标文件（后缀名为“.kedt”）、“苏采云”系统供应商操作手册及政府采购客户端工具也可通过“苏采云”系统</w:t>
            </w:r>
            <w:r>
              <w:rPr>
                <w:rFonts w:hint="eastAsia" w:eastAsia="宋体" w:asciiTheme="minorEastAsia" w:hAnsi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已参与项目</w:t>
            </w:r>
            <w:r>
              <w:rPr>
                <w:rFonts w:hint="eastAsia" w:eastAsia="宋体" w:asciiTheme="minorEastAsia" w:hAnsi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报名详情页面内相应链接进行下载。</w:t>
            </w:r>
          </w:p>
          <w:p>
            <w:pPr>
              <w:shd w:val="clear" w:color="auto"/>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（3）政府采购客户端工具及“苏采云”系统供应商操作手册可访问江苏政府采购网-</w:t>
            </w:r>
            <w:r>
              <w:rPr>
                <w:rFonts w:hint="eastAsia" w:eastAsia="宋体" w:asciiTheme="minorEastAsia" w:hAnsi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办事指南--“资料下载”进行下载《“苏采云”系统供应商操作手册及政府采购客户端工具》或可至无锡政府采购网-</w:t>
            </w:r>
            <w:r>
              <w:rPr>
                <w:rFonts w:hint="eastAsia" w:eastAsia="宋体" w:asciiTheme="minorEastAsia" w:hAnsi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下载专区--“苏采云”栏目下载《“苏采云”系统供应商操作手册》。</w:t>
            </w:r>
          </w:p>
          <w:p>
            <w:pPr>
              <w:shd w:val="clear" w:color="auto"/>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r>
              <w:rPr>
                <w:rFonts w:hint="eastAsia" w:asciiTheme="minorEastAsia" w:hAnsiTheme="minorEastAsia" w:eastAsiaTheme="minorEastAsia" w:cstheme="minorEastAsia"/>
                <w:color w:val="auto"/>
                <w:sz w:val="24"/>
                <w:szCs w:val="24"/>
                <w:highlight w:val="none"/>
                <w:lang w:val="zh-CN"/>
              </w:rPr>
              <w:t>本项目为线上不见面采购，无需到开标现场也无需递交纸质文件。</w:t>
            </w:r>
            <w:r>
              <w:rPr>
                <w:rFonts w:hint="eastAsia" w:asciiTheme="minorEastAsia" w:hAnsiTheme="minorEastAsia" w:eastAsiaTheme="minorEastAsia" w:cstheme="minorEastAsia"/>
                <w:color w:val="auto"/>
                <w:sz w:val="24"/>
                <w:szCs w:val="24"/>
                <w:highlight w:val="none"/>
              </w:rPr>
              <w:t>供应商应承担其编制投标文件以及递交投标文件所涉及的一切费用。无论投标结果如何，采购人对上述费用不负任何责任。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2" w:hRule="atLeast"/>
          <w:jc w:val="center"/>
        </w:trPr>
        <w:tc>
          <w:tcPr>
            <w:tcW w:w="735" w:type="dxa"/>
            <w:noWrap w:val="0"/>
            <w:vAlign w:val="center"/>
          </w:tcPr>
          <w:p>
            <w:pPr>
              <w:shd w:val="clear" w:color="auto"/>
              <w:ind w:firstLine="244"/>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w:t>
            </w:r>
          </w:p>
        </w:tc>
        <w:tc>
          <w:tcPr>
            <w:tcW w:w="8808" w:type="dxa"/>
            <w:noWrap w:val="0"/>
            <w:vAlign w:val="center"/>
          </w:tcPr>
          <w:p>
            <w:pPr>
              <w:shd w:val="clear" w:color="auto"/>
              <w:spacing w:line="360" w:lineRule="auto"/>
              <w:ind w:left="0"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w:t>
            </w:r>
            <w:r>
              <w:rPr>
                <w:rFonts w:hint="eastAsia" w:asciiTheme="minorEastAsia" w:hAnsiTheme="minorEastAsia" w:cstheme="minorEastAsia"/>
                <w:color w:val="auto"/>
                <w:sz w:val="24"/>
                <w:szCs w:val="24"/>
                <w:highlight w:val="none"/>
                <w:lang w:eastAsia="zh-CN"/>
              </w:rPr>
              <w:t>江苏博智工程咨询有限公司</w:t>
            </w:r>
            <w:r>
              <w:rPr>
                <w:rFonts w:hint="eastAsia" w:asciiTheme="minorEastAsia" w:hAnsiTheme="minorEastAsia" w:eastAsiaTheme="minorEastAsia" w:cstheme="minorEastAsia"/>
                <w:color w:val="auto"/>
                <w:sz w:val="24"/>
                <w:szCs w:val="24"/>
                <w:highlight w:val="none"/>
              </w:rPr>
              <w:t>将以线上不见面、电话咨询、传真等方式开展线上答疑服务。</w:t>
            </w:r>
            <w:r>
              <w:rPr>
                <w:rFonts w:hint="eastAsia" w:asciiTheme="minorEastAsia" w:hAnsiTheme="minorEastAsia" w:cstheme="minorEastAsia"/>
                <w:color w:val="auto"/>
                <w:sz w:val="24"/>
                <w:szCs w:val="24"/>
                <w:highlight w:val="none"/>
                <w:lang w:eastAsia="zh-CN"/>
              </w:rPr>
              <w:t>截至</w:t>
            </w:r>
            <w:r>
              <w:rPr>
                <w:rFonts w:hint="eastAsia" w:asciiTheme="minorEastAsia" w:hAnsiTheme="minorEastAsia" w:cstheme="minorEastAsia"/>
                <w:color w:val="auto"/>
                <w:sz w:val="24"/>
                <w:szCs w:val="24"/>
                <w:highlight w:val="none"/>
                <w:u w:val="single"/>
                <w:lang w:val="en-US" w:eastAsia="zh-CN"/>
              </w:rPr>
              <w:t>2026</w:t>
            </w:r>
            <w:r>
              <w:rPr>
                <w:rFonts w:hint="eastAsia" w:asciiTheme="minorEastAsia" w:hAnsiTheme="minorEastAsia" w:cstheme="minorEastAsia"/>
                <w:color w:val="auto"/>
                <w:sz w:val="24"/>
                <w:szCs w:val="24"/>
                <w:highlight w:val="none"/>
                <w:u w:val="single"/>
                <w:lang w:eastAsia="zh-CN"/>
              </w:rPr>
              <w:t>年</w:t>
            </w:r>
            <w:r>
              <w:rPr>
                <w:rFonts w:hint="eastAsia" w:asciiTheme="minorEastAsia" w:hAnsiTheme="minorEastAsia" w:cstheme="minorEastAsia"/>
                <w:color w:val="auto"/>
                <w:sz w:val="24"/>
                <w:szCs w:val="24"/>
                <w:highlight w:val="none"/>
                <w:u w:val="single"/>
                <w:lang w:val="en-US" w:eastAsia="zh-CN"/>
              </w:rPr>
              <w:t>9</w:t>
            </w:r>
            <w:r>
              <w:rPr>
                <w:rFonts w:hint="eastAsia" w:asciiTheme="minorEastAsia" w:hAnsiTheme="minorEastAsia" w:eastAsiaTheme="minorEastAsia" w:cstheme="minorEastAsia"/>
                <w:color w:val="auto"/>
                <w:sz w:val="24"/>
                <w:szCs w:val="24"/>
                <w:highlight w:val="none"/>
                <w:u w:val="single"/>
              </w:rPr>
              <w:t>月</w:t>
            </w:r>
            <w:r>
              <w:rPr>
                <w:rFonts w:hint="eastAsia" w:asciiTheme="minorEastAsia" w:hAnsiTheme="minorEastAsia" w:cstheme="minorEastAsia"/>
                <w:color w:val="auto"/>
                <w:sz w:val="24"/>
                <w:szCs w:val="24"/>
                <w:highlight w:val="none"/>
                <w:u w:val="single"/>
                <w:lang w:val="en-US" w:eastAsia="zh-CN"/>
              </w:rPr>
              <w:t>30</w:t>
            </w:r>
            <w:r>
              <w:rPr>
                <w:rFonts w:hint="eastAsia" w:asciiTheme="minorEastAsia" w:hAnsiTheme="minorEastAsia" w:eastAsiaTheme="minorEastAsia" w:cstheme="minorEastAsia"/>
                <w:color w:val="auto"/>
                <w:sz w:val="24"/>
                <w:szCs w:val="24"/>
                <w:highlight w:val="none"/>
                <w:u w:val="single"/>
              </w:rPr>
              <w:t>日10:00</w:t>
            </w:r>
            <w:r>
              <w:rPr>
                <w:rFonts w:hint="eastAsia" w:asciiTheme="minorEastAsia" w:hAnsiTheme="minorEastAsia" w:eastAsiaTheme="minorEastAsia" w:cstheme="minorEastAsia"/>
                <w:color w:val="auto"/>
                <w:sz w:val="24"/>
                <w:szCs w:val="24"/>
                <w:highlight w:val="none"/>
              </w:rPr>
              <w:t>前，有关单位对于招标文件的相关事项如有疑问可通过上述方式咨询；投标人如有需要对招标文件要求澄清的问题，请以书面形式</w:t>
            </w:r>
            <w:r>
              <w:rPr>
                <w:rFonts w:hint="eastAsia" w:asciiTheme="minorEastAsia" w:hAnsiTheme="minorEastAsia" w:eastAsiaTheme="minorEastAsia" w:cstheme="minorEastAsia"/>
                <w:b/>
                <w:color w:val="auto"/>
                <w:sz w:val="24"/>
                <w:szCs w:val="24"/>
                <w:highlight w:val="none"/>
              </w:rPr>
              <w:t>（必须加盖投标人公章，也请务必留下联系方式，以便回复）</w:t>
            </w:r>
            <w:r>
              <w:rPr>
                <w:rFonts w:hint="eastAsia" w:asciiTheme="minorEastAsia" w:hAnsiTheme="minorEastAsia" w:eastAsiaTheme="minorEastAsia" w:cstheme="minorEastAsia"/>
                <w:color w:val="auto"/>
                <w:sz w:val="24"/>
                <w:szCs w:val="24"/>
                <w:highlight w:val="none"/>
              </w:rPr>
              <w:t>提出“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项目需澄清问题”，并于答疑截止时间前传真给项目联系人。若未在法定时间内提出澄清，由此造成的损失及风险由投标人自行承担。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35" w:type="dxa"/>
            <w:noWrap w:val="0"/>
            <w:vAlign w:val="center"/>
          </w:tcPr>
          <w:p>
            <w:pPr>
              <w:shd w:val="clear" w:color="auto"/>
              <w:ind w:firstLine="244"/>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w:t>
            </w:r>
          </w:p>
        </w:tc>
        <w:tc>
          <w:tcPr>
            <w:tcW w:w="8808" w:type="dxa"/>
            <w:noWrap w:val="0"/>
            <w:vAlign w:val="center"/>
          </w:tcPr>
          <w:p>
            <w:pPr>
              <w:shd w:val="clear" w:color="auto"/>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本项目免收投标保证金。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35" w:type="dxa"/>
            <w:noWrap w:val="0"/>
            <w:vAlign w:val="center"/>
          </w:tcPr>
          <w:p>
            <w:pPr>
              <w:shd w:val="clear" w:color="auto"/>
              <w:ind w:firstLine="244"/>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w:t>
            </w:r>
          </w:p>
        </w:tc>
        <w:tc>
          <w:tcPr>
            <w:tcW w:w="8808" w:type="dxa"/>
            <w:noWrap w:val="0"/>
            <w:vAlign w:val="center"/>
          </w:tcPr>
          <w:p>
            <w:pPr>
              <w:shd w:val="clear" w:color="auto"/>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投标有效期：开标之日起90天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35" w:type="dxa"/>
            <w:noWrap w:val="0"/>
            <w:vAlign w:val="center"/>
          </w:tcPr>
          <w:p>
            <w:pPr>
              <w:shd w:val="clear" w:color="auto"/>
              <w:ind w:firstLine="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w:t>
            </w:r>
          </w:p>
        </w:tc>
        <w:tc>
          <w:tcPr>
            <w:tcW w:w="8808" w:type="dxa"/>
            <w:noWrap w:val="0"/>
            <w:vAlign w:val="center"/>
          </w:tcPr>
          <w:p>
            <w:pPr>
              <w:shd w:val="clear" w:color="auto"/>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网上投标截止时间：</w:t>
            </w:r>
            <w:r>
              <w:rPr>
                <w:rFonts w:hint="eastAsia" w:asciiTheme="minorEastAsia" w:hAnsiTheme="minorEastAsia" w:cstheme="minorEastAsia"/>
                <w:color w:val="auto"/>
                <w:sz w:val="24"/>
                <w:szCs w:val="24"/>
                <w:highlight w:val="none"/>
                <w:u w:val="single"/>
                <w:lang w:val="en-US" w:eastAsia="zh-CN"/>
              </w:rPr>
              <w:t>2026</w:t>
            </w:r>
            <w:r>
              <w:rPr>
                <w:rFonts w:hint="eastAsia" w:asciiTheme="minorEastAsia" w:hAnsiTheme="minorEastAsia" w:cstheme="minorEastAsia"/>
                <w:color w:val="auto"/>
                <w:sz w:val="24"/>
                <w:szCs w:val="24"/>
                <w:highlight w:val="none"/>
                <w:u w:val="single"/>
                <w:lang w:eastAsia="zh-CN"/>
              </w:rPr>
              <w:t>年</w:t>
            </w:r>
            <w:r>
              <w:rPr>
                <w:rFonts w:hint="eastAsia" w:asciiTheme="minorEastAsia" w:hAnsiTheme="minorEastAsia" w:cstheme="minorEastAsia"/>
                <w:color w:val="auto"/>
                <w:sz w:val="24"/>
                <w:szCs w:val="24"/>
                <w:highlight w:val="none"/>
                <w:u w:val="single"/>
                <w:lang w:val="en-US" w:eastAsia="zh-CN"/>
              </w:rPr>
              <w:t>10</w:t>
            </w:r>
            <w:r>
              <w:rPr>
                <w:rFonts w:hint="eastAsia" w:asciiTheme="minorEastAsia" w:hAnsiTheme="minorEastAsia" w:eastAsiaTheme="minorEastAsia" w:cstheme="minorEastAsia"/>
                <w:color w:val="auto"/>
                <w:sz w:val="24"/>
                <w:szCs w:val="24"/>
                <w:highlight w:val="none"/>
                <w:u w:val="single"/>
              </w:rPr>
              <w:t>月</w:t>
            </w:r>
            <w:r>
              <w:rPr>
                <w:rFonts w:hint="eastAsia" w:asciiTheme="minorEastAsia" w:hAnsiTheme="minorEastAsia" w:cstheme="minorEastAsia"/>
                <w:color w:val="auto"/>
                <w:sz w:val="24"/>
                <w:szCs w:val="24"/>
                <w:highlight w:val="none"/>
                <w:u w:val="single"/>
                <w:lang w:val="en-US" w:eastAsia="zh-CN"/>
              </w:rPr>
              <w:t>19</w:t>
            </w:r>
            <w:r>
              <w:rPr>
                <w:rFonts w:hint="eastAsia" w:asciiTheme="minorEastAsia" w:hAnsiTheme="minorEastAsia" w:eastAsiaTheme="minorEastAsia" w:cstheme="minorEastAsia"/>
                <w:color w:val="auto"/>
                <w:sz w:val="24"/>
                <w:szCs w:val="24"/>
                <w:highlight w:val="none"/>
                <w:u w:val="single"/>
              </w:rPr>
              <w:t>日9</w:t>
            </w:r>
            <w:r>
              <w:rPr>
                <w:rFonts w:hint="eastAsia" w:asciiTheme="minorEastAsia" w:hAnsiTheme="minorEastAsia" w:eastAsiaTheme="minorEastAsia" w:cstheme="minorEastAsia"/>
                <w:color w:val="auto"/>
                <w:sz w:val="24"/>
                <w:szCs w:val="24"/>
                <w:highlight w:val="none"/>
                <w:u w:val="single"/>
                <w:lang w:bidi="ar"/>
              </w:rPr>
              <w:t>:</w:t>
            </w:r>
            <w:r>
              <w:rPr>
                <w:rFonts w:hint="eastAsia" w:eastAsia="宋体" w:asciiTheme="minorEastAsia" w:hAnsiTheme="minorEastAsia" w:cstheme="minorEastAsia"/>
                <w:color w:val="auto"/>
                <w:sz w:val="24"/>
                <w:szCs w:val="24"/>
                <w:highlight w:val="none"/>
                <w:u w:val="single"/>
                <w:lang w:val="en-US" w:eastAsia="zh-CN" w:bidi="ar"/>
              </w:rPr>
              <w:t>3</w:t>
            </w:r>
            <w:r>
              <w:rPr>
                <w:rFonts w:hint="eastAsia" w:asciiTheme="minorEastAsia" w:hAnsiTheme="minorEastAsia" w:eastAsiaTheme="minorEastAsia" w:cstheme="minorEastAsia"/>
                <w:color w:val="auto"/>
                <w:sz w:val="24"/>
                <w:szCs w:val="24"/>
                <w:highlight w:val="none"/>
                <w:u w:val="single"/>
                <w:lang w:bidi="ar"/>
              </w:rPr>
              <w:t>0</w:t>
            </w:r>
            <w:r>
              <w:rPr>
                <w:rFonts w:hint="eastAsia" w:asciiTheme="minorEastAsia" w:hAnsiTheme="minorEastAsia" w:eastAsiaTheme="minorEastAsia" w:cstheme="minorEastAsia"/>
                <w:color w:val="auto"/>
                <w:sz w:val="24"/>
                <w:szCs w:val="24"/>
                <w:highlight w:val="none"/>
              </w:rPr>
              <w:t>（北京时间）</w:t>
            </w:r>
            <w:r>
              <w:rPr>
                <w:rFonts w:hint="eastAsia" w:eastAsia="宋体" w:asciiTheme="minorEastAsia" w:hAnsi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投标截止时间后的投标文件恕不接受。</w:t>
            </w:r>
          </w:p>
          <w:p>
            <w:pPr>
              <w:shd w:val="clear" w:color="auto"/>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投标及开标地点：</w:t>
            </w:r>
            <w:r>
              <w:rPr>
                <w:rFonts w:hint="eastAsia" w:ascii="宋体" w:hAnsi="宋体" w:cs="宋体"/>
                <w:b/>
                <w:bCs/>
                <w:color w:val="auto"/>
                <w:sz w:val="24"/>
                <w:szCs w:val="24"/>
                <w:highlight w:val="none"/>
              </w:rPr>
              <w:t>“江苏省政府采购</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苏采云</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平台”</w:t>
            </w:r>
            <w:r>
              <w:rPr>
                <w:rFonts w:hint="eastAsia" w:asciiTheme="minorEastAsia" w:hAnsiTheme="minorEastAsia" w:eastAsiaTheme="minorEastAsia" w:cstheme="minorEastAsia"/>
                <w:color w:val="auto"/>
                <w:sz w:val="24"/>
                <w:szCs w:val="24"/>
                <w:highlight w:val="none"/>
              </w:rPr>
              <w:t>。</w:t>
            </w:r>
          </w:p>
          <w:p>
            <w:pPr>
              <w:shd w:val="clear" w:color="auto"/>
              <w:spacing w:line="360" w:lineRule="auto"/>
              <w:ind w:firstLine="79"/>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p>
          <w:p>
            <w:pPr>
              <w:shd w:val="clear" w:color="auto"/>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网上解密时间：</w:t>
            </w:r>
            <w:r>
              <w:rPr>
                <w:rFonts w:hint="eastAsia" w:asciiTheme="minorEastAsia" w:hAnsiTheme="minorEastAsia" w:cstheme="minorEastAsia"/>
                <w:color w:val="auto"/>
                <w:sz w:val="24"/>
                <w:szCs w:val="24"/>
                <w:highlight w:val="none"/>
                <w:u w:val="single"/>
                <w:lang w:val="en-US" w:eastAsia="zh-CN"/>
              </w:rPr>
              <w:t>2026</w:t>
            </w:r>
            <w:r>
              <w:rPr>
                <w:rFonts w:hint="eastAsia" w:asciiTheme="minorEastAsia" w:hAnsiTheme="minorEastAsia" w:cstheme="minorEastAsia"/>
                <w:color w:val="auto"/>
                <w:sz w:val="24"/>
                <w:szCs w:val="24"/>
                <w:highlight w:val="none"/>
                <w:u w:val="single"/>
                <w:lang w:eastAsia="zh-CN"/>
              </w:rPr>
              <w:t>年</w:t>
            </w:r>
            <w:r>
              <w:rPr>
                <w:rFonts w:hint="eastAsia" w:asciiTheme="minorEastAsia" w:hAnsiTheme="minorEastAsia" w:cstheme="minorEastAsia"/>
                <w:color w:val="auto"/>
                <w:sz w:val="24"/>
                <w:szCs w:val="24"/>
                <w:highlight w:val="none"/>
                <w:u w:val="single"/>
                <w:lang w:val="en-US" w:eastAsia="zh-CN"/>
              </w:rPr>
              <w:t>10</w:t>
            </w:r>
            <w:r>
              <w:rPr>
                <w:rFonts w:hint="eastAsia" w:asciiTheme="minorEastAsia" w:hAnsiTheme="minorEastAsia" w:eastAsiaTheme="minorEastAsia" w:cstheme="minorEastAsia"/>
                <w:color w:val="auto"/>
                <w:sz w:val="24"/>
                <w:szCs w:val="24"/>
                <w:highlight w:val="none"/>
                <w:u w:val="single"/>
              </w:rPr>
              <w:t>月</w:t>
            </w:r>
            <w:r>
              <w:rPr>
                <w:rFonts w:hint="eastAsia" w:asciiTheme="minorEastAsia" w:hAnsiTheme="minorEastAsia" w:cstheme="minorEastAsia"/>
                <w:color w:val="auto"/>
                <w:sz w:val="24"/>
                <w:szCs w:val="24"/>
                <w:highlight w:val="none"/>
                <w:u w:val="single"/>
                <w:lang w:val="en-US" w:eastAsia="zh-CN"/>
              </w:rPr>
              <w:t>19</w:t>
            </w:r>
            <w:r>
              <w:rPr>
                <w:rFonts w:hint="eastAsia" w:asciiTheme="minorEastAsia" w:hAnsiTheme="minorEastAsia" w:eastAsiaTheme="minorEastAsia" w:cstheme="minorEastAsia"/>
                <w:color w:val="auto"/>
                <w:sz w:val="24"/>
                <w:szCs w:val="24"/>
                <w:highlight w:val="none"/>
                <w:u w:val="single"/>
              </w:rPr>
              <w:t>日</w:t>
            </w:r>
            <w:r>
              <w:rPr>
                <w:rFonts w:hint="eastAsia" w:asciiTheme="minorEastAsia" w:hAnsiTheme="minorEastAsia" w:cstheme="minorEastAsia"/>
                <w:color w:val="auto"/>
                <w:sz w:val="24"/>
                <w:szCs w:val="24"/>
                <w:highlight w:val="none"/>
                <w:u w:val="single"/>
                <w:lang w:val="en-US" w:eastAsia="zh-CN" w:bidi="ar"/>
              </w:rPr>
              <w:t>9</w:t>
            </w:r>
            <w:r>
              <w:rPr>
                <w:rFonts w:hint="eastAsia" w:asciiTheme="minorEastAsia" w:hAnsiTheme="minorEastAsia" w:eastAsiaTheme="minorEastAsia" w:cstheme="minorEastAsia"/>
                <w:color w:val="auto"/>
                <w:sz w:val="24"/>
                <w:szCs w:val="24"/>
                <w:highlight w:val="none"/>
                <w:u w:val="single"/>
                <w:lang w:bidi="ar"/>
              </w:rPr>
              <w:t>:</w:t>
            </w:r>
            <w:r>
              <w:rPr>
                <w:rFonts w:hint="eastAsia" w:eastAsia="宋体" w:asciiTheme="minorEastAsia" w:hAnsiTheme="minorEastAsia" w:cstheme="minorEastAsia"/>
                <w:color w:val="auto"/>
                <w:sz w:val="24"/>
                <w:szCs w:val="24"/>
                <w:highlight w:val="none"/>
                <w:u w:val="single"/>
                <w:lang w:val="en-US" w:eastAsia="zh-CN" w:bidi="ar"/>
              </w:rPr>
              <w:t>3</w:t>
            </w:r>
            <w:r>
              <w:rPr>
                <w:rFonts w:hint="eastAsia" w:asciiTheme="minorEastAsia" w:hAnsiTheme="minorEastAsia" w:eastAsiaTheme="minorEastAsia" w:cstheme="minorEastAsia"/>
                <w:color w:val="auto"/>
                <w:sz w:val="24"/>
                <w:szCs w:val="24"/>
                <w:highlight w:val="none"/>
                <w:u w:val="single"/>
                <w:lang w:bidi="ar"/>
              </w:rPr>
              <w:t>0</w:t>
            </w:r>
            <w:r>
              <w:rPr>
                <w:rFonts w:hint="eastAsia" w:asciiTheme="minorEastAsia" w:hAnsiTheme="minorEastAsia" w:eastAsiaTheme="minorEastAsia" w:cstheme="minorEastAsia"/>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pPr>
              <w:shd w:val="clear" w:color="auto"/>
              <w:ind w:firstLine="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w:t>
            </w:r>
          </w:p>
        </w:tc>
        <w:tc>
          <w:tcPr>
            <w:tcW w:w="8808" w:type="dxa"/>
            <w:noWrap w:val="0"/>
            <w:vAlign w:val="center"/>
          </w:tcPr>
          <w:p>
            <w:pPr>
              <w:pStyle w:val="16"/>
              <w:shd w:val="clear" w:color="auto"/>
              <w:spacing w:line="360" w:lineRule="auto"/>
              <w:ind w:left="-61" w:firstLine="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评审时间：</w:t>
            </w:r>
            <w:r>
              <w:rPr>
                <w:rFonts w:hint="eastAsia" w:asciiTheme="minorEastAsia" w:hAnsiTheme="minorEastAsia" w:cstheme="minorEastAsia"/>
                <w:color w:val="auto"/>
                <w:sz w:val="24"/>
                <w:szCs w:val="24"/>
                <w:highlight w:val="none"/>
                <w:u w:val="single"/>
                <w:lang w:val="en-US" w:eastAsia="zh-CN"/>
              </w:rPr>
              <w:t>2026</w:t>
            </w:r>
            <w:r>
              <w:rPr>
                <w:rFonts w:hint="eastAsia" w:asciiTheme="minorEastAsia" w:hAnsiTheme="minorEastAsia" w:cstheme="minorEastAsia"/>
                <w:color w:val="auto"/>
                <w:sz w:val="24"/>
                <w:szCs w:val="24"/>
                <w:highlight w:val="none"/>
                <w:u w:val="single"/>
                <w:lang w:eastAsia="zh-CN"/>
              </w:rPr>
              <w:t>年</w:t>
            </w:r>
            <w:r>
              <w:rPr>
                <w:rFonts w:hint="eastAsia" w:asciiTheme="minorEastAsia" w:hAnsiTheme="minorEastAsia" w:cstheme="minorEastAsia"/>
                <w:color w:val="auto"/>
                <w:sz w:val="24"/>
                <w:szCs w:val="24"/>
                <w:highlight w:val="none"/>
                <w:u w:val="single"/>
                <w:lang w:val="en-US" w:eastAsia="zh-CN"/>
              </w:rPr>
              <w:t>10</w:t>
            </w:r>
            <w:r>
              <w:rPr>
                <w:rFonts w:hint="eastAsia" w:asciiTheme="minorEastAsia" w:hAnsiTheme="minorEastAsia" w:eastAsiaTheme="minorEastAsia" w:cstheme="minorEastAsia"/>
                <w:color w:val="auto"/>
                <w:sz w:val="24"/>
                <w:szCs w:val="24"/>
                <w:highlight w:val="none"/>
                <w:u w:val="single"/>
              </w:rPr>
              <w:t>月</w:t>
            </w:r>
            <w:r>
              <w:rPr>
                <w:rFonts w:hint="eastAsia" w:asciiTheme="minorEastAsia" w:hAnsiTheme="minorEastAsia" w:cstheme="minorEastAsia"/>
                <w:color w:val="auto"/>
                <w:sz w:val="24"/>
                <w:szCs w:val="24"/>
                <w:highlight w:val="none"/>
                <w:u w:val="single"/>
                <w:lang w:val="en-US" w:eastAsia="zh-CN"/>
              </w:rPr>
              <w:t>19</w:t>
            </w:r>
            <w:r>
              <w:rPr>
                <w:rFonts w:hint="eastAsia" w:asciiTheme="minorEastAsia" w:hAnsiTheme="minorEastAsia" w:eastAsiaTheme="minorEastAsia" w:cstheme="minorEastAsia"/>
                <w:color w:val="auto"/>
                <w:sz w:val="24"/>
                <w:szCs w:val="24"/>
                <w:highlight w:val="none"/>
                <w:u w:val="single"/>
              </w:rPr>
              <w:t>日</w:t>
            </w:r>
            <w:r>
              <w:rPr>
                <w:rFonts w:hint="eastAsia" w:asciiTheme="minorEastAsia" w:hAnsiTheme="minorEastAsia" w:eastAsiaTheme="minorEastAsia" w:cstheme="minorEastAsia"/>
                <w:color w:val="auto"/>
                <w:sz w:val="24"/>
                <w:szCs w:val="24"/>
                <w:highlight w:val="none"/>
                <w:lang w:val="zh-CN"/>
              </w:rPr>
              <w:t>唱标结束后</w:t>
            </w:r>
          </w:p>
          <w:p>
            <w:pPr>
              <w:shd w:val="clear" w:color="auto"/>
              <w:spacing w:line="360" w:lineRule="auto"/>
              <w:ind w:left="-23"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评审地点：无锡市公共资源交易中心新吴分中心评标室（交大联云科技园停车场）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735" w:type="dxa"/>
            <w:noWrap w:val="0"/>
            <w:vAlign w:val="center"/>
          </w:tcPr>
          <w:p>
            <w:pPr>
              <w:shd w:val="clear" w:color="auto"/>
              <w:ind w:firstLine="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p>
        </w:tc>
        <w:tc>
          <w:tcPr>
            <w:tcW w:w="8808" w:type="dxa"/>
            <w:noWrap w:val="0"/>
            <w:vAlign w:val="center"/>
          </w:tcPr>
          <w:p>
            <w:pPr>
              <w:shd w:val="clear" w:color="auto"/>
              <w:ind w:firstLine="0"/>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中标单位确定时间：</w:t>
            </w:r>
            <w:r>
              <w:rPr>
                <w:rFonts w:hint="eastAsia" w:asciiTheme="minorEastAsia" w:hAnsiTheme="minorEastAsia" w:cstheme="minorEastAsia"/>
                <w:color w:val="auto"/>
                <w:sz w:val="24"/>
                <w:szCs w:val="24"/>
                <w:highlight w:val="none"/>
                <w:u w:val="single"/>
                <w:lang w:val="en-US" w:eastAsia="zh-CN"/>
              </w:rPr>
              <w:t>2026</w:t>
            </w:r>
            <w:r>
              <w:rPr>
                <w:rFonts w:hint="eastAsia" w:asciiTheme="minorEastAsia" w:hAnsiTheme="minorEastAsia" w:cstheme="minorEastAsia"/>
                <w:color w:val="auto"/>
                <w:sz w:val="24"/>
                <w:szCs w:val="24"/>
                <w:highlight w:val="none"/>
                <w:u w:val="single"/>
                <w:lang w:eastAsia="zh-CN"/>
              </w:rPr>
              <w:t>年</w:t>
            </w:r>
            <w:r>
              <w:rPr>
                <w:rFonts w:hint="eastAsia" w:asciiTheme="minorEastAsia" w:hAnsiTheme="minorEastAsia" w:cstheme="minorEastAsia"/>
                <w:color w:val="auto"/>
                <w:sz w:val="24"/>
                <w:szCs w:val="24"/>
                <w:highlight w:val="none"/>
                <w:u w:val="single"/>
                <w:lang w:val="en-US" w:eastAsia="zh-CN"/>
              </w:rPr>
              <w:t>10</w:t>
            </w:r>
            <w:r>
              <w:rPr>
                <w:rFonts w:hint="eastAsia" w:asciiTheme="minorEastAsia" w:hAnsiTheme="minorEastAsia" w:eastAsiaTheme="minorEastAsia" w:cstheme="minorEastAsia"/>
                <w:color w:val="auto"/>
                <w:sz w:val="24"/>
                <w:szCs w:val="24"/>
                <w:highlight w:val="none"/>
                <w:u w:val="single"/>
              </w:rPr>
              <w:t>月</w:t>
            </w:r>
            <w:r>
              <w:rPr>
                <w:rFonts w:hint="eastAsia" w:asciiTheme="minorEastAsia" w:hAnsiTheme="minorEastAsia" w:cstheme="minorEastAsia"/>
                <w:color w:val="auto"/>
                <w:sz w:val="24"/>
                <w:szCs w:val="24"/>
                <w:highlight w:val="none"/>
                <w:u w:val="single"/>
                <w:lang w:val="en-US" w:eastAsia="zh-CN"/>
              </w:rPr>
              <w:t>19</w:t>
            </w:r>
            <w:r>
              <w:rPr>
                <w:rFonts w:hint="eastAsia" w:asciiTheme="minorEastAsia" w:hAnsiTheme="minorEastAsia" w:eastAsiaTheme="minorEastAsia" w:cstheme="minorEastAsia"/>
                <w:color w:val="auto"/>
                <w:sz w:val="24"/>
                <w:szCs w:val="24"/>
                <w:highlight w:val="none"/>
                <w:u w:val="single"/>
              </w:rPr>
              <w:t>日</w:t>
            </w:r>
            <w:r>
              <w:rPr>
                <w:rFonts w:hint="eastAsia" w:asciiTheme="minorEastAsia" w:hAnsiTheme="minorEastAsia" w:eastAsiaTheme="minorEastAsia" w:cstheme="minorEastAsia"/>
                <w:color w:val="auto"/>
                <w:sz w:val="24"/>
                <w:szCs w:val="24"/>
                <w:highlight w:val="none"/>
              </w:rPr>
              <w:t>评审结束后</w:t>
            </w:r>
            <w:r>
              <w:rPr>
                <w:rFonts w:hint="eastAsia" w:eastAsia="宋体" w:asciiTheme="minorEastAsia" w:hAnsiTheme="minorEastAsia" w:cstheme="minorEastAsia"/>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735" w:type="dxa"/>
            <w:noWrap w:val="0"/>
            <w:vAlign w:val="center"/>
          </w:tcPr>
          <w:p>
            <w:pPr>
              <w:shd w:val="clear" w:color="auto"/>
              <w:ind w:firstLine="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w:t>
            </w:r>
          </w:p>
        </w:tc>
        <w:tc>
          <w:tcPr>
            <w:tcW w:w="8808" w:type="dxa"/>
            <w:noWrap w:val="0"/>
            <w:vAlign w:val="center"/>
          </w:tcPr>
          <w:p>
            <w:pPr>
              <w:shd w:val="clear" w:color="auto"/>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纸质投标文件：本项目为线上不见面开标，无需递交纸质文件。</w:t>
            </w:r>
          </w:p>
          <w:p>
            <w:pPr>
              <w:shd w:val="clear" w:color="auto"/>
              <w:spacing w:line="360" w:lineRule="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中标供应商需在中标后递交一份纸质文件正本，两份纸质文件副本。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735" w:type="dxa"/>
            <w:noWrap w:val="0"/>
            <w:vAlign w:val="center"/>
          </w:tcPr>
          <w:p>
            <w:pPr>
              <w:shd w:val="clear" w:color="auto"/>
              <w:ind w:firstLine="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w:t>
            </w:r>
          </w:p>
        </w:tc>
        <w:tc>
          <w:tcPr>
            <w:tcW w:w="8808" w:type="dxa"/>
            <w:noWrap w:val="0"/>
            <w:vAlign w:val="center"/>
          </w:tcPr>
          <w:p>
            <w:pPr>
              <w:shd w:val="clear" w:color="auto"/>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网上投标解密时间：</w:t>
            </w:r>
            <w:r>
              <w:rPr>
                <w:rFonts w:hint="eastAsia" w:asciiTheme="minorEastAsia" w:hAnsiTheme="minorEastAsia" w:cstheme="minorEastAsia"/>
                <w:color w:val="auto"/>
                <w:sz w:val="24"/>
                <w:szCs w:val="24"/>
                <w:highlight w:val="none"/>
                <w:u w:val="single"/>
                <w:lang w:val="en-US" w:eastAsia="zh-CN"/>
              </w:rPr>
              <w:t>2026</w:t>
            </w:r>
            <w:r>
              <w:rPr>
                <w:rFonts w:hint="eastAsia" w:asciiTheme="minorEastAsia" w:hAnsiTheme="minorEastAsia" w:cstheme="minorEastAsia"/>
                <w:color w:val="auto"/>
                <w:sz w:val="24"/>
                <w:szCs w:val="24"/>
                <w:highlight w:val="none"/>
                <w:u w:val="single"/>
                <w:lang w:eastAsia="zh-CN"/>
              </w:rPr>
              <w:t>年</w:t>
            </w:r>
            <w:r>
              <w:rPr>
                <w:rFonts w:hint="eastAsia" w:asciiTheme="minorEastAsia" w:hAnsiTheme="minorEastAsia" w:cstheme="minorEastAsia"/>
                <w:color w:val="auto"/>
                <w:sz w:val="24"/>
                <w:szCs w:val="24"/>
                <w:highlight w:val="none"/>
                <w:u w:val="single"/>
                <w:lang w:val="en-US" w:eastAsia="zh-CN"/>
              </w:rPr>
              <w:t>10</w:t>
            </w:r>
            <w:r>
              <w:rPr>
                <w:rFonts w:hint="eastAsia" w:asciiTheme="minorEastAsia" w:hAnsiTheme="minorEastAsia" w:eastAsiaTheme="minorEastAsia" w:cstheme="minorEastAsia"/>
                <w:color w:val="auto"/>
                <w:sz w:val="24"/>
                <w:szCs w:val="24"/>
                <w:highlight w:val="none"/>
                <w:u w:val="single"/>
              </w:rPr>
              <w:t>月</w:t>
            </w:r>
            <w:r>
              <w:rPr>
                <w:rFonts w:hint="eastAsia" w:asciiTheme="minorEastAsia" w:hAnsiTheme="minorEastAsia" w:cstheme="minorEastAsia"/>
                <w:color w:val="auto"/>
                <w:sz w:val="24"/>
                <w:szCs w:val="24"/>
                <w:highlight w:val="none"/>
                <w:u w:val="single"/>
                <w:lang w:val="en-US" w:eastAsia="zh-CN"/>
              </w:rPr>
              <w:t>19</w:t>
            </w:r>
            <w:r>
              <w:rPr>
                <w:rFonts w:hint="eastAsia" w:asciiTheme="minorEastAsia" w:hAnsiTheme="minorEastAsia" w:eastAsiaTheme="minorEastAsia" w:cstheme="minorEastAsia"/>
                <w:color w:val="auto"/>
                <w:sz w:val="24"/>
                <w:szCs w:val="24"/>
                <w:highlight w:val="none"/>
                <w:u w:val="single"/>
              </w:rPr>
              <w:t>日</w:t>
            </w:r>
            <w:r>
              <w:rPr>
                <w:rFonts w:hint="eastAsia" w:asciiTheme="minorEastAsia" w:hAnsiTheme="minorEastAsia" w:eastAsiaTheme="minorEastAsia" w:cstheme="minorEastAsia"/>
                <w:color w:val="auto"/>
                <w:sz w:val="24"/>
                <w:szCs w:val="24"/>
                <w:highlight w:val="none"/>
              </w:rPr>
              <w:t>开启解密后半小时。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735" w:type="dxa"/>
            <w:noWrap w:val="0"/>
            <w:vAlign w:val="center"/>
          </w:tcPr>
          <w:p>
            <w:pPr>
              <w:shd w:val="clear" w:color="auto"/>
              <w:ind w:firstLine="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w:t>
            </w:r>
          </w:p>
        </w:tc>
        <w:tc>
          <w:tcPr>
            <w:tcW w:w="8808" w:type="dxa"/>
            <w:noWrap w:val="0"/>
            <w:vAlign w:val="center"/>
          </w:tcPr>
          <w:p>
            <w:pPr>
              <w:shd w:val="clear" w:color="auto"/>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本次采购采用《江苏省政府采购（苏采云）平台》进行招标投标活动，招标、投标、评标和中标结果发布全程电子化。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6" w:hRule="atLeast"/>
          <w:jc w:val="center"/>
        </w:trPr>
        <w:tc>
          <w:tcPr>
            <w:tcW w:w="735" w:type="dxa"/>
            <w:noWrap w:val="0"/>
            <w:vAlign w:val="center"/>
          </w:tcPr>
          <w:p>
            <w:pPr>
              <w:shd w:val="clear" w:color="auto"/>
              <w:ind w:firstLine="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w:t>
            </w:r>
          </w:p>
        </w:tc>
        <w:tc>
          <w:tcPr>
            <w:tcW w:w="8808" w:type="dxa"/>
            <w:noWrap w:val="0"/>
            <w:vAlign w:val="center"/>
          </w:tcPr>
          <w:p>
            <w:pPr>
              <w:shd w:val="clear" w:color="auto"/>
              <w:spacing w:line="360" w:lineRule="auto"/>
              <w:ind w:firstLine="0"/>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采购人：</w:t>
            </w:r>
            <w:r>
              <w:rPr>
                <w:rFonts w:hint="eastAsia" w:asciiTheme="minorEastAsia" w:hAnsiTheme="minorEastAsia" w:cstheme="minorEastAsia"/>
                <w:color w:val="auto"/>
                <w:sz w:val="24"/>
                <w:szCs w:val="24"/>
                <w:highlight w:val="none"/>
                <w:lang w:eastAsia="zh-CN"/>
              </w:rPr>
              <w:t>无锡市新吴区人民政府旺庄街道办事处</w:t>
            </w:r>
          </w:p>
          <w:p>
            <w:pPr>
              <w:shd w:val="clear" w:color="auto"/>
              <w:spacing w:line="360" w:lineRule="auto"/>
              <w:ind w:firstLine="0"/>
              <w:rPr>
                <w:rFonts w:hint="default" w:eastAsia="宋体"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联系人：</w:t>
            </w:r>
            <w:r>
              <w:rPr>
                <w:rFonts w:hint="eastAsia" w:asciiTheme="minorEastAsia" w:hAnsiTheme="minorEastAsia" w:cstheme="minorEastAsia"/>
                <w:color w:val="auto"/>
                <w:sz w:val="24"/>
                <w:szCs w:val="24"/>
                <w:highlight w:val="none"/>
                <w:lang w:val="en-US" w:eastAsia="zh-CN"/>
              </w:rPr>
              <w:t>李玥</w:t>
            </w:r>
          </w:p>
          <w:p>
            <w:pPr>
              <w:shd w:val="clear" w:color="auto"/>
              <w:spacing w:line="360" w:lineRule="auto"/>
              <w:ind w:firstLine="0"/>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联系电话：0510-85010968</w:t>
            </w:r>
          </w:p>
          <w:p>
            <w:pPr>
              <w:shd w:val="clear" w:color="auto"/>
              <w:spacing w:line="360" w:lineRule="auto"/>
              <w:ind w:firstLine="0"/>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采购代理机构：</w:t>
            </w:r>
            <w:r>
              <w:rPr>
                <w:rFonts w:hint="eastAsia" w:asciiTheme="minorEastAsia" w:hAnsiTheme="minorEastAsia" w:cstheme="minorEastAsia"/>
                <w:color w:val="auto"/>
                <w:sz w:val="24"/>
                <w:szCs w:val="24"/>
                <w:highlight w:val="none"/>
                <w:lang w:eastAsia="zh-CN"/>
              </w:rPr>
              <w:t>江苏博智工程咨询有限公司</w:t>
            </w:r>
          </w:p>
          <w:p>
            <w:pPr>
              <w:shd w:val="clear" w:color="auto"/>
              <w:spacing w:line="360" w:lineRule="auto"/>
              <w:ind w:firstLine="0"/>
              <w:rPr>
                <w:rFonts w:hint="default" w:eastAsia="宋体"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联系人：</w:t>
            </w:r>
            <w:r>
              <w:rPr>
                <w:rFonts w:hint="eastAsia" w:asciiTheme="minorEastAsia" w:hAnsiTheme="minorEastAsia" w:cstheme="minorEastAsia"/>
                <w:color w:val="auto"/>
                <w:sz w:val="24"/>
                <w:szCs w:val="24"/>
                <w:highlight w:val="none"/>
                <w:lang w:val="en-US" w:eastAsia="zh-CN"/>
              </w:rPr>
              <w:t>郭威、臧允楠</w:t>
            </w:r>
          </w:p>
          <w:p>
            <w:pPr>
              <w:shd w:val="clear" w:color="auto"/>
              <w:spacing w:line="360" w:lineRule="auto"/>
              <w:ind w:firstLine="0"/>
              <w:rPr>
                <w:rFonts w:hint="eastAsia" w:eastAsia="宋体"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联系电话：</w:t>
            </w:r>
            <w:r>
              <w:rPr>
                <w:rFonts w:hint="eastAsia" w:asciiTheme="minorEastAsia" w:hAnsiTheme="minorEastAsia" w:cstheme="minorEastAsia"/>
                <w:color w:val="auto"/>
                <w:sz w:val="24"/>
                <w:szCs w:val="24"/>
                <w:highlight w:val="none"/>
                <w:lang w:eastAsia="zh-CN"/>
              </w:rPr>
              <w:t>0510-82820918</w:t>
            </w:r>
          </w:p>
          <w:p>
            <w:pPr>
              <w:shd w:val="clear" w:color="auto"/>
              <w:spacing w:line="360" w:lineRule="auto"/>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电子邮件地址：</w:t>
            </w:r>
            <w:r>
              <w:rPr>
                <w:rFonts w:hint="eastAsia" w:asciiTheme="minorEastAsia" w:hAnsiTheme="minorEastAsia" w:cstheme="minorEastAsia"/>
                <w:color w:val="auto"/>
                <w:sz w:val="24"/>
                <w:szCs w:val="24"/>
                <w:highlight w:val="none"/>
                <w:lang w:eastAsia="zh-CN"/>
              </w:rPr>
              <w:t>584440423</w:t>
            </w:r>
            <w:r>
              <w:rPr>
                <w:rFonts w:hint="eastAsia" w:asciiTheme="minorEastAsia" w:hAnsiTheme="minorEastAsia" w:eastAsiaTheme="minorEastAsia" w:cstheme="minorEastAsia"/>
                <w:color w:val="auto"/>
                <w:sz w:val="24"/>
                <w:szCs w:val="24"/>
                <w:highlight w:val="none"/>
              </w:rPr>
              <w:t>@qq.com</w:t>
            </w:r>
          </w:p>
          <w:p>
            <w:pPr>
              <w:shd w:val="clear" w:color="auto"/>
              <w:spacing w:line="360" w:lineRule="auto"/>
              <w:ind w:firstLine="0"/>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联系地址：</w:t>
            </w:r>
            <w:r>
              <w:rPr>
                <w:rFonts w:hint="eastAsia" w:asciiTheme="minorEastAsia" w:hAnsiTheme="minorEastAsia" w:cstheme="minorEastAsia"/>
                <w:color w:val="auto"/>
                <w:sz w:val="24"/>
                <w:szCs w:val="24"/>
                <w:highlight w:val="none"/>
                <w:lang w:eastAsia="zh-CN"/>
              </w:rPr>
              <w:t>无锡市新吴区高浪东路508号华发大厦A座22楼2203室</w:t>
            </w:r>
          </w:p>
          <w:p>
            <w:pPr>
              <w:shd w:val="clear" w:color="auto"/>
              <w:spacing w:line="360" w:lineRule="auto"/>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邮政编码：214000</w:t>
            </w:r>
          </w:p>
          <w:p>
            <w:pPr>
              <w:shd w:val="clear" w:color="auto"/>
              <w:spacing w:line="360" w:lineRule="auto"/>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有关本次采购活动程序方面的问题，可来人、来函（传真）或电话联系。</w:t>
            </w:r>
          </w:p>
        </w:tc>
      </w:tr>
    </w:tbl>
    <w:p>
      <w:pPr>
        <w:shd w:val="clear" w:color="auto"/>
        <w:outlineLvl w:val="9"/>
        <w:rPr>
          <w:rFonts w:asciiTheme="minorEastAsia" w:hAnsiTheme="minorEastAsia" w:eastAsiaTheme="minorEastAsia"/>
          <w:color w:val="auto"/>
          <w:highlight w:val="none"/>
        </w:rPr>
      </w:pPr>
    </w:p>
    <w:p>
      <w:pPr>
        <w:shd w:val="clear" w:color="auto"/>
        <w:ind w:firstLine="600"/>
        <w:rPr>
          <w:rFonts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rPr>
        <w:br w:type="page" w:clear="all"/>
      </w:r>
    </w:p>
    <w:p>
      <w:pPr>
        <w:shd w:val="clear" w:color="auto"/>
        <w:ind w:firstLine="600"/>
        <w:jc w:val="center"/>
        <w:rPr>
          <w:rFonts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rPr>
        <w:t>二、投标供应商须知</w:t>
      </w:r>
    </w:p>
    <w:p>
      <w:pPr>
        <w:keepNext w:val="0"/>
        <w:keepLines w:val="0"/>
        <w:pageBreakBefore w:val="0"/>
        <w:widowControl w:val="0"/>
        <w:shd w:val="clear" w:color="auto"/>
        <w:spacing w:line="360" w:lineRule="auto"/>
        <w:ind w:left="0" w:firstLine="480"/>
        <w:outlineLvl w:val="1"/>
        <w:rPr>
          <w:rFonts w:asciiTheme="minorEastAsia" w:hAnsiTheme="minorEastAsia" w:eastAsiaTheme="minorEastAsia"/>
          <w:color w:val="auto"/>
          <w:sz w:val="24"/>
          <w:szCs w:val="24"/>
          <w:highlight w:val="none"/>
        </w:rPr>
      </w:pPr>
      <w:bookmarkStart w:id="0" w:name="三．项目技术配置和有关说明"/>
      <w:bookmarkEnd w:id="0"/>
      <w:bookmarkStart w:id="1" w:name="四．合同书"/>
      <w:bookmarkEnd w:id="1"/>
      <w:r>
        <w:rPr>
          <w:rFonts w:hint="eastAsia" w:asciiTheme="minorEastAsia" w:hAnsiTheme="minorEastAsia" w:eastAsiaTheme="minorEastAsia"/>
          <w:color w:val="auto"/>
          <w:sz w:val="24"/>
          <w:szCs w:val="24"/>
          <w:highlight w:val="none"/>
        </w:rPr>
        <w:t>（一）遵循原则：</w:t>
      </w:r>
    </w:p>
    <w:p>
      <w:pPr>
        <w:keepNext w:val="0"/>
        <w:keepLines w:val="0"/>
        <w:pageBreakBefore w:val="0"/>
        <w:widowControl w:val="0"/>
        <w:shd w:val="clear" w:color="auto"/>
        <w:spacing w:line="360" w:lineRule="auto"/>
        <w:ind w:left="0"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公开透明原则、公平竞争原则、公正原则和诚实信用原则。</w:t>
      </w:r>
    </w:p>
    <w:p>
      <w:pPr>
        <w:keepNext w:val="0"/>
        <w:keepLines w:val="0"/>
        <w:pageBreakBefore w:val="0"/>
        <w:widowControl w:val="0"/>
        <w:shd w:val="clear" w:color="auto"/>
        <w:spacing w:line="360" w:lineRule="auto"/>
        <w:ind w:left="0" w:firstLine="480"/>
        <w:outlineLvl w:val="1"/>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（二）招标文件：</w:t>
      </w:r>
    </w:p>
    <w:p>
      <w:pPr>
        <w:pStyle w:val="219"/>
        <w:keepNext w:val="0"/>
        <w:keepLines w:val="0"/>
        <w:pageBreakBefore w:val="0"/>
        <w:widowControl w:val="0"/>
        <w:shd w:val="clear" w:color="auto"/>
        <w:spacing w:line="360" w:lineRule="auto"/>
        <w:ind w:left="0" w:firstLine="480"/>
        <w:outlineLvl w:val="9"/>
        <w:rPr>
          <w:rFonts w:asciiTheme="minorEastAsia" w:hAnsiTheme="minorEastAsia" w:eastAsiaTheme="minorEastAsia"/>
          <w:bCs/>
          <w:color w:val="auto"/>
          <w:sz w:val="24"/>
          <w:szCs w:val="24"/>
          <w:highlight w:val="none"/>
        </w:rPr>
      </w:pPr>
      <w:r>
        <w:rPr>
          <w:rFonts w:hint="eastAsia" w:asciiTheme="minorEastAsia" w:hAnsiTheme="minorEastAsia" w:eastAsiaTheme="minorEastAsia"/>
          <w:color w:val="auto"/>
          <w:sz w:val="24"/>
          <w:szCs w:val="24"/>
          <w:highlight w:val="none"/>
        </w:rPr>
        <w:t>1.招标文件包括本文件目录所列全部内容，投标供应商应仔细阅读，并在投标文件中充分响应招标文件的所有要求。</w:t>
      </w:r>
    </w:p>
    <w:p>
      <w:pPr>
        <w:pStyle w:val="219"/>
        <w:keepNext w:val="0"/>
        <w:keepLines w:val="0"/>
        <w:pageBreakBefore w:val="0"/>
        <w:widowControl w:val="0"/>
        <w:shd w:val="clear" w:color="auto"/>
        <w:spacing w:line="360" w:lineRule="auto"/>
        <w:ind w:left="0"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2</w:t>
      </w:r>
      <w:r>
        <w:rPr>
          <w:rFonts w:hint="eastAsia" w:asciiTheme="minorEastAsia" w:hAnsiTheme="minorEastAsia" w:eastAsiaTheme="minorEastAsia"/>
          <w:color w:val="auto"/>
          <w:sz w:val="24"/>
          <w:szCs w:val="24"/>
          <w:highlight w:val="none"/>
        </w:rPr>
        <w:t>.投标供应商应在苏采云平台（http://jszfcg.jscz.gov.cn/jszc/login）下载招标文件及有关资料，按要求制作、上传投标文件，对招标文件各项内容做出实质性响应，否则投标无效。</w:t>
      </w:r>
    </w:p>
    <w:p>
      <w:pPr>
        <w:pStyle w:val="219"/>
        <w:keepNext w:val="0"/>
        <w:keepLines w:val="0"/>
        <w:pageBreakBefore w:val="0"/>
        <w:widowControl w:val="0"/>
        <w:shd w:val="clear" w:color="auto"/>
        <w:spacing w:line="360" w:lineRule="auto"/>
        <w:ind w:left="0"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3</w:t>
      </w:r>
      <w:r>
        <w:rPr>
          <w:rFonts w:hint="eastAsia" w:asciiTheme="minorEastAsia" w:hAnsiTheme="minorEastAsia" w:eastAsiaTheme="minorEastAsia"/>
          <w:color w:val="auto"/>
          <w:sz w:val="24"/>
          <w:szCs w:val="24"/>
          <w:highlight w:val="none"/>
        </w:rPr>
        <w:t>.投标供应商一旦参加本项目投标，即表明承诺接受了本招标文件中的所有条件和规定。</w:t>
      </w:r>
    </w:p>
    <w:p>
      <w:pPr>
        <w:pStyle w:val="219"/>
        <w:keepNext w:val="0"/>
        <w:keepLines w:val="0"/>
        <w:pageBreakBefore w:val="0"/>
        <w:widowControl w:val="0"/>
        <w:shd w:val="clear" w:color="auto"/>
        <w:spacing w:line="360" w:lineRule="auto"/>
        <w:ind w:left="0"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4</w:t>
      </w:r>
      <w:r>
        <w:rPr>
          <w:rFonts w:hint="eastAsia" w:asciiTheme="minorEastAsia" w:hAnsiTheme="minorEastAsia" w:eastAsiaTheme="minorEastAsia"/>
          <w:color w:val="auto"/>
          <w:sz w:val="24"/>
          <w:szCs w:val="24"/>
          <w:highlight w:val="none"/>
        </w:rPr>
        <w:t>.招标文件仅作为本次招投标使用。</w:t>
      </w:r>
    </w:p>
    <w:p>
      <w:pPr>
        <w:shd w:val="clear" w:color="auto"/>
        <w:spacing w:line="360" w:lineRule="auto"/>
        <w:ind w:firstLine="480"/>
        <w:outlineLvl w:val="1"/>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（三）招标文件的解释：</w:t>
      </w:r>
    </w:p>
    <w:p>
      <w:pPr>
        <w:shd w:val="clear" w:color="auto"/>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本文件的最终解释权归采购人。</w:t>
      </w:r>
    </w:p>
    <w:p>
      <w:pPr>
        <w:shd w:val="clear" w:color="auto"/>
        <w:spacing w:line="360" w:lineRule="auto"/>
        <w:ind w:firstLine="480"/>
        <w:outlineLvl w:val="1"/>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（四）招标文件的补充或修正：</w:t>
      </w:r>
    </w:p>
    <w:p>
      <w:pPr>
        <w:shd w:val="clear" w:color="auto"/>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w:t>
      </w:r>
      <w:r>
        <w:rPr>
          <w:rFonts w:hint="eastAsia" w:asciiTheme="minorEastAsia" w:hAnsiTheme="minorEastAsia"/>
          <w:color w:val="auto"/>
          <w:sz w:val="24"/>
          <w:szCs w:val="24"/>
          <w:highlight w:val="none"/>
          <w:lang w:eastAsia="zh-CN"/>
        </w:rPr>
        <w:t>江苏博智工程咨询有限公司</w:t>
      </w:r>
      <w:r>
        <w:rPr>
          <w:rFonts w:hint="eastAsia" w:asciiTheme="minorEastAsia" w:hAnsiTheme="minorEastAsia" w:eastAsiaTheme="minorEastAsia"/>
          <w:color w:val="auto"/>
          <w:sz w:val="24"/>
          <w:szCs w:val="24"/>
          <w:highlight w:val="none"/>
        </w:rPr>
        <w:t>可在投标截止时间十五日前对招标文件进行必要的澄清或者修改，不足15日的，将顺延提交投标文件的截止时间。</w:t>
      </w:r>
    </w:p>
    <w:p>
      <w:pPr>
        <w:shd w:val="clear" w:color="auto"/>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2.如需对招标文件进行澄清或修正，</w:t>
      </w:r>
      <w:r>
        <w:rPr>
          <w:rFonts w:hint="eastAsia" w:asciiTheme="minorEastAsia" w:hAnsiTheme="minorEastAsia"/>
          <w:color w:val="auto"/>
          <w:sz w:val="24"/>
          <w:szCs w:val="24"/>
          <w:highlight w:val="none"/>
          <w:lang w:eastAsia="zh-CN"/>
        </w:rPr>
        <w:t>江苏博智工程咨询有限公司</w:t>
      </w:r>
      <w:r>
        <w:rPr>
          <w:rFonts w:hint="eastAsia" w:asciiTheme="minorEastAsia" w:hAnsiTheme="minorEastAsia" w:eastAsiaTheme="minorEastAsia"/>
          <w:color w:val="auto"/>
          <w:sz w:val="24"/>
          <w:szCs w:val="24"/>
          <w:highlight w:val="none"/>
        </w:rPr>
        <w:t>将在江苏政府采购网发布更正公告，该澄清或修正的内容为招标文件的组成部分。投标人应在投标截止时间前登录投标客户端或关注原招标公告媒体上发布的相关更正公告。因投标人未尽注意义务，未及时更新上传投标文件或全面地关注更正公告导致其提交的投标材料不符合招标文件要求，而造成的损失及风险（包括但不限于未中标）由投标人自行承担。</w:t>
      </w:r>
    </w:p>
    <w:p>
      <w:pPr>
        <w:shd w:val="clear" w:color="auto"/>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w:t>
      </w:r>
      <w:r>
        <w:rPr>
          <w:rFonts w:asciiTheme="minorEastAsia" w:hAnsiTheme="minorEastAsia" w:eastAsiaTheme="minorEastAsia"/>
          <w:color w:val="auto"/>
          <w:sz w:val="24"/>
          <w:szCs w:val="24"/>
          <w:highlight w:val="none"/>
        </w:rPr>
        <w:t>供应商认为</w:t>
      </w:r>
      <w:r>
        <w:rPr>
          <w:rFonts w:hint="eastAsia" w:asciiTheme="minorEastAsia" w:hAnsiTheme="minorEastAsia" w:eastAsiaTheme="minorEastAsia"/>
          <w:color w:val="auto"/>
          <w:sz w:val="24"/>
          <w:szCs w:val="24"/>
          <w:highlight w:val="none"/>
        </w:rPr>
        <w:t>招标</w:t>
      </w:r>
      <w:r>
        <w:rPr>
          <w:rFonts w:asciiTheme="minorEastAsia" w:hAnsiTheme="minorEastAsia" w:eastAsiaTheme="minorEastAsia"/>
          <w:color w:val="auto"/>
          <w:sz w:val="24"/>
          <w:szCs w:val="24"/>
          <w:highlight w:val="none"/>
        </w:rPr>
        <w:t>文件使自己的权益受到损害的，可以自获取</w:t>
      </w:r>
      <w:r>
        <w:rPr>
          <w:rFonts w:hint="eastAsia" w:asciiTheme="minorEastAsia" w:hAnsiTheme="minorEastAsia" w:eastAsiaTheme="minorEastAsia"/>
          <w:color w:val="auto"/>
          <w:sz w:val="24"/>
          <w:szCs w:val="24"/>
          <w:highlight w:val="none"/>
        </w:rPr>
        <w:t>招标</w:t>
      </w:r>
      <w:r>
        <w:rPr>
          <w:rFonts w:asciiTheme="minorEastAsia" w:hAnsiTheme="minorEastAsia" w:eastAsiaTheme="minorEastAsia"/>
          <w:color w:val="auto"/>
          <w:sz w:val="24"/>
          <w:szCs w:val="24"/>
          <w:highlight w:val="none"/>
        </w:rPr>
        <w:t>文件之日或者</w:t>
      </w:r>
      <w:r>
        <w:rPr>
          <w:rFonts w:hint="eastAsia" w:asciiTheme="minorEastAsia" w:hAnsiTheme="minorEastAsia" w:eastAsiaTheme="minorEastAsia"/>
          <w:color w:val="auto"/>
          <w:sz w:val="24"/>
          <w:szCs w:val="24"/>
          <w:highlight w:val="none"/>
        </w:rPr>
        <w:t>招标</w:t>
      </w:r>
      <w:r>
        <w:rPr>
          <w:rFonts w:asciiTheme="minorEastAsia" w:hAnsiTheme="minorEastAsia" w:eastAsiaTheme="minorEastAsia"/>
          <w:color w:val="auto"/>
          <w:sz w:val="24"/>
          <w:szCs w:val="24"/>
          <w:highlight w:val="none"/>
        </w:rPr>
        <w:t>公告期限届满之日</w:t>
      </w:r>
      <w:r>
        <w:rPr>
          <w:rFonts w:hint="eastAsia" w:eastAsia="宋体" w:asciiTheme="minorEastAsia" w:hAnsiTheme="minorEastAsia"/>
          <w:color w:val="auto"/>
          <w:sz w:val="24"/>
          <w:szCs w:val="24"/>
          <w:highlight w:val="none"/>
          <w:lang w:eastAsia="zh-CN"/>
        </w:rPr>
        <w:t>（</w:t>
      </w:r>
      <w:r>
        <w:rPr>
          <w:rFonts w:asciiTheme="minorEastAsia" w:hAnsiTheme="minorEastAsia" w:eastAsiaTheme="minorEastAsia"/>
          <w:color w:val="auto"/>
          <w:sz w:val="24"/>
          <w:szCs w:val="24"/>
          <w:highlight w:val="none"/>
        </w:rPr>
        <w:t>公告期限届满后获取招标文件的，以公告期限届满之日为准）起7个工作日内，以书面形式向</w:t>
      </w:r>
      <w:r>
        <w:rPr>
          <w:rFonts w:hint="eastAsia" w:asciiTheme="minorEastAsia" w:hAnsiTheme="minorEastAsia" w:eastAsiaTheme="minorEastAsia"/>
          <w:color w:val="auto"/>
          <w:sz w:val="24"/>
          <w:szCs w:val="24"/>
          <w:highlight w:val="none"/>
        </w:rPr>
        <w:t>采购人、采购代理机构</w:t>
      </w:r>
      <w:r>
        <w:rPr>
          <w:rFonts w:hint="eastAsia" w:eastAsia="宋体" w:asciiTheme="minorEastAsia" w:hAnsiTheme="minorEastAsia"/>
          <w:color w:val="auto"/>
          <w:sz w:val="24"/>
          <w:szCs w:val="24"/>
          <w:highlight w:val="none"/>
          <w:lang w:eastAsia="zh-CN"/>
        </w:rPr>
        <w:t>提出疑问</w:t>
      </w:r>
      <w:r>
        <w:rPr>
          <w:rFonts w:hint="eastAsia" w:asciiTheme="minorEastAsia" w:hAnsiTheme="minorEastAsia" w:eastAsiaTheme="minorEastAsia"/>
          <w:color w:val="auto"/>
          <w:sz w:val="24"/>
          <w:szCs w:val="24"/>
          <w:highlight w:val="none"/>
        </w:rPr>
        <w:t>。</w:t>
      </w:r>
      <w:r>
        <w:rPr>
          <w:rFonts w:asciiTheme="minorEastAsia" w:hAnsiTheme="minorEastAsia" w:eastAsiaTheme="minorEastAsia"/>
          <w:color w:val="auto"/>
          <w:sz w:val="24"/>
          <w:szCs w:val="24"/>
          <w:highlight w:val="none"/>
        </w:rPr>
        <w:t>针对同一采购程序环节的质疑</w:t>
      </w:r>
      <w:r>
        <w:rPr>
          <w:rFonts w:hint="eastAsia" w:asciiTheme="minorEastAsia" w:hAnsiTheme="minorEastAsia" w:eastAsiaTheme="minorEastAsia"/>
          <w:color w:val="auto"/>
          <w:sz w:val="24"/>
          <w:szCs w:val="24"/>
          <w:highlight w:val="none"/>
        </w:rPr>
        <w:t>，须</w:t>
      </w:r>
      <w:r>
        <w:rPr>
          <w:rFonts w:asciiTheme="minorEastAsia" w:hAnsiTheme="minorEastAsia" w:eastAsiaTheme="minorEastAsia"/>
          <w:color w:val="auto"/>
          <w:sz w:val="24"/>
          <w:szCs w:val="24"/>
          <w:highlight w:val="none"/>
        </w:rPr>
        <w:t>在法定质疑期内一次性提出</w:t>
      </w:r>
      <w:r>
        <w:rPr>
          <w:rFonts w:hint="eastAsia" w:asciiTheme="minorEastAsia" w:hAnsiTheme="minorEastAsia" w:eastAsiaTheme="minorEastAsia"/>
          <w:color w:val="auto"/>
          <w:sz w:val="24"/>
          <w:szCs w:val="24"/>
          <w:highlight w:val="none"/>
        </w:rPr>
        <w:t>。质疑函的质疑事项应具体、明确，</w:t>
      </w:r>
      <w:r>
        <w:rPr>
          <w:rFonts w:hint="eastAsia" w:eastAsia="宋体" w:asciiTheme="minorEastAsia" w:hAnsiTheme="minorEastAsia"/>
          <w:color w:val="auto"/>
          <w:sz w:val="24"/>
          <w:szCs w:val="24"/>
          <w:highlight w:val="none"/>
          <w:lang w:eastAsia="zh-CN"/>
        </w:rPr>
        <w:t>并具</w:t>
      </w:r>
      <w:r>
        <w:rPr>
          <w:rFonts w:hint="eastAsia" w:asciiTheme="minorEastAsia" w:hAnsiTheme="minorEastAsia" w:eastAsiaTheme="minorEastAsia"/>
          <w:color w:val="auto"/>
          <w:sz w:val="24"/>
          <w:szCs w:val="24"/>
          <w:highlight w:val="none"/>
        </w:rPr>
        <w:t>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Theme="minorEastAsia" w:hAnsiTheme="minorEastAsia" w:eastAsiaTheme="minorEastAsia"/>
          <w:color w:val="auto"/>
          <w:sz w:val="24"/>
          <w:szCs w:val="24"/>
          <w:highlight w:val="none"/>
        </w:rPr>
        <w:t>政府采购供应商质疑函范本</w:t>
      </w:r>
      <w:r>
        <w:rPr>
          <w:rFonts w:hint="eastAsia" w:asciiTheme="minorEastAsia" w:hAnsiTheme="minorEastAsia" w:eastAsiaTheme="minorEastAsia"/>
          <w:color w:val="auto"/>
          <w:sz w:val="24"/>
          <w:szCs w:val="24"/>
          <w:highlight w:val="none"/>
        </w:rPr>
        <w:fldChar w:fldCharType="end"/>
      </w:r>
      <w:r>
        <w:rPr>
          <w:rFonts w:hint="eastAsia" w:asciiTheme="minorEastAsia" w:hAnsiTheme="minorEastAsia" w:eastAsiaTheme="minorEastAsia"/>
          <w:color w:val="auto"/>
          <w:sz w:val="24"/>
          <w:szCs w:val="24"/>
          <w:highlight w:val="none"/>
        </w:rPr>
        <w:t>》）。</w:t>
      </w:r>
      <w:r>
        <w:rPr>
          <w:rFonts w:hint="eastAsia" w:asciiTheme="minorEastAsia" w:hAnsiTheme="minorEastAsia"/>
          <w:color w:val="auto"/>
          <w:sz w:val="24"/>
          <w:szCs w:val="24"/>
          <w:highlight w:val="none"/>
          <w:lang w:eastAsia="zh-CN"/>
        </w:rPr>
        <w:t>江苏博智工程咨询有限公司</w:t>
      </w:r>
      <w:r>
        <w:rPr>
          <w:rFonts w:hint="eastAsia" w:asciiTheme="minorEastAsia" w:hAnsiTheme="minorEastAsia" w:eastAsiaTheme="minorEastAsia"/>
          <w:color w:val="auto"/>
          <w:sz w:val="24"/>
          <w:szCs w:val="24"/>
          <w:highlight w:val="none"/>
        </w:rPr>
        <w:t>将在收到符合上述要求的书面质疑后七个工作日内，对质疑内容</w:t>
      </w:r>
      <w:r>
        <w:rPr>
          <w:rFonts w:hint="eastAsia" w:asciiTheme="minorEastAsia" w:hAnsiTheme="minorEastAsia"/>
          <w:color w:val="auto"/>
          <w:sz w:val="24"/>
          <w:szCs w:val="24"/>
          <w:highlight w:val="none"/>
          <w:lang w:eastAsia="zh-CN"/>
        </w:rPr>
        <w:t>作出</w:t>
      </w:r>
      <w:r>
        <w:rPr>
          <w:rFonts w:hint="eastAsia" w:asciiTheme="minorEastAsia" w:hAnsiTheme="minorEastAsia" w:eastAsiaTheme="minorEastAsia"/>
          <w:color w:val="auto"/>
          <w:sz w:val="24"/>
          <w:szCs w:val="24"/>
          <w:highlight w:val="none"/>
        </w:rPr>
        <w:t>答复。投标人在法定质疑期限外送达的质疑函或法定质疑期限内送达的质疑函不符合上述要求的均为无效质疑，</w:t>
      </w:r>
      <w:r>
        <w:rPr>
          <w:rFonts w:hint="eastAsia" w:asciiTheme="minorEastAsia" w:hAnsiTheme="minorEastAsia"/>
          <w:color w:val="auto"/>
          <w:sz w:val="24"/>
          <w:szCs w:val="24"/>
          <w:highlight w:val="none"/>
          <w:lang w:eastAsia="zh-CN"/>
        </w:rPr>
        <w:t>江苏博智工程咨询有限公司</w:t>
      </w:r>
      <w:r>
        <w:rPr>
          <w:rFonts w:hint="eastAsia" w:asciiTheme="minorEastAsia" w:hAnsiTheme="minorEastAsia" w:eastAsiaTheme="minorEastAsia"/>
          <w:color w:val="auto"/>
          <w:sz w:val="24"/>
          <w:szCs w:val="24"/>
          <w:highlight w:val="none"/>
        </w:rPr>
        <w:t>对无效质疑不予受理。</w:t>
      </w:r>
    </w:p>
    <w:p>
      <w:pPr>
        <w:shd w:val="clear" w:color="auto"/>
        <w:spacing w:line="360" w:lineRule="auto"/>
        <w:ind w:firstLine="480"/>
        <w:outlineLvl w:val="1"/>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（五）质疑与投诉：</w:t>
      </w:r>
    </w:p>
    <w:p>
      <w:pPr>
        <w:keepNext w:val="0"/>
        <w:keepLines w:val="0"/>
        <w:pageBreakBefore w:val="0"/>
        <w:widowControl w:val="0"/>
        <w:shd w:val="clear" w:color="auto"/>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w:t>
      </w:r>
      <w:r>
        <w:rPr>
          <w:rFonts w:hint="eastAsia" w:eastAsia="宋体" w:cs="Times New Roman" w:asciiTheme="minorEastAsia" w:hAnsiTheme="minorEastAsia"/>
          <w:color w:val="auto"/>
          <w:sz w:val="24"/>
          <w:szCs w:val="24"/>
          <w:highlight w:val="none"/>
          <w:lang w:eastAsia="zh-CN"/>
        </w:rPr>
        <w:t>提出疑问</w:t>
      </w:r>
      <w:r>
        <w:rPr>
          <w:rFonts w:hint="eastAsia" w:cs="Times New Roman" w:asciiTheme="minorEastAsia" w:hAnsiTheme="minorEastAsia" w:eastAsiaTheme="minorEastAsia"/>
          <w:color w:val="auto"/>
          <w:sz w:val="24"/>
          <w:szCs w:val="24"/>
          <w:highlight w:val="none"/>
        </w:rPr>
        <w:t>的供应商应当是参与所质疑项目采购活动的供应商。潜在供应商依法获取其可质疑的采购文件的，可以对采购文件</w:t>
      </w:r>
      <w:r>
        <w:rPr>
          <w:rFonts w:hint="eastAsia" w:eastAsia="宋体" w:cs="Times New Roman" w:asciiTheme="minorEastAsia" w:hAnsiTheme="minorEastAsia"/>
          <w:color w:val="auto"/>
          <w:sz w:val="24"/>
          <w:szCs w:val="24"/>
          <w:highlight w:val="none"/>
          <w:lang w:eastAsia="zh-CN"/>
        </w:rPr>
        <w:t>提出疑问</w:t>
      </w:r>
      <w:r>
        <w:rPr>
          <w:rFonts w:hint="eastAsia" w:cs="Times New Roman" w:asciiTheme="minorEastAsia" w:hAnsiTheme="minorEastAsia" w:eastAsiaTheme="minorEastAsia"/>
          <w:color w:val="auto"/>
          <w:sz w:val="24"/>
          <w:szCs w:val="24"/>
          <w:highlight w:val="none"/>
        </w:rPr>
        <w:t>。供应商</w:t>
      </w:r>
      <w:r>
        <w:rPr>
          <w:rFonts w:hint="eastAsia" w:cs="Times New Roman" w:asciiTheme="minorEastAsia" w:hAnsiTheme="minorEastAsia"/>
          <w:color w:val="auto"/>
          <w:sz w:val="24"/>
          <w:szCs w:val="24"/>
          <w:highlight w:val="none"/>
          <w:lang w:eastAsia="zh-CN"/>
        </w:rPr>
        <w:t>对</w:t>
      </w:r>
      <w:r>
        <w:rPr>
          <w:rFonts w:hint="eastAsia" w:cs="Times New Roman" w:asciiTheme="minorEastAsia" w:hAnsiTheme="minorEastAsia" w:eastAsiaTheme="minorEastAsia"/>
          <w:color w:val="auto"/>
          <w:sz w:val="24"/>
          <w:szCs w:val="24"/>
          <w:highlight w:val="none"/>
        </w:rPr>
        <w:t>采购文件提出书面质疑的，须同时提供对可质疑的采购文件已进行依法获取的证明，且采购人或采购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pPr>
        <w:keepNext w:val="0"/>
        <w:keepLines w:val="0"/>
        <w:pageBreakBefore w:val="0"/>
        <w:widowControl w:val="0"/>
        <w:shd w:val="clear" w:color="auto"/>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2.供应商认为采购文件、采购过程和采购结果使自己的权益受到损害的，可以在知道或应知其权益受到损害之日起七个工作日内，以书面形式根据下述2.5条款的规定向采购人或采购代理机构</w:t>
      </w:r>
      <w:r>
        <w:rPr>
          <w:rFonts w:hint="eastAsia" w:eastAsia="宋体" w:cs="Times New Roman" w:asciiTheme="minorEastAsia" w:hAnsiTheme="minorEastAsia"/>
          <w:color w:val="auto"/>
          <w:sz w:val="24"/>
          <w:szCs w:val="24"/>
          <w:highlight w:val="none"/>
          <w:lang w:eastAsia="zh-CN"/>
        </w:rPr>
        <w:t>提出疑问</w:t>
      </w:r>
      <w:r>
        <w:rPr>
          <w:rFonts w:hint="eastAsia" w:cs="Times New Roman" w:asciiTheme="minorEastAsia" w:hAnsiTheme="minorEastAsia" w:eastAsiaTheme="minorEastAsia"/>
          <w:color w:val="auto"/>
          <w:sz w:val="24"/>
          <w:szCs w:val="24"/>
          <w:highlight w:val="none"/>
        </w:rPr>
        <w:t>，供应商因未按该规定以相应事项向相应机构</w:t>
      </w:r>
      <w:r>
        <w:rPr>
          <w:rFonts w:hint="eastAsia" w:eastAsia="宋体" w:cs="Times New Roman" w:asciiTheme="minorEastAsia" w:hAnsiTheme="minorEastAsia"/>
          <w:color w:val="auto"/>
          <w:sz w:val="24"/>
          <w:szCs w:val="24"/>
          <w:highlight w:val="none"/>
          <w:lang w:eastAsia="zh-CN"/>
        </w:rPr>
        <w:t>提出疑问</w:t>
      </w:r>
      <w:r>
        <w:rPr>
          <w:rFonts w:hint="eastAsia" w:cs="Times New Roman" w:asciiTheme="minorEastAsia" w:hAnsiTheme="minorEastAsia" w:eastAsiaTheme="minorEastAsia"/>
          <w:color w:val="auto"/>
          <w:sz w:val="24"/>
          <w:szCs w:val="24"/>
          <w:highlight w:val="none"/>
        </w:rPr>
        <w:t>从而造成质疑超出政府采购法定期限或其他情形导致质疑不予受理或无法受理的，由供应商自行承担。上述应知其权益受到损害之日，是指：</w:t>
      </w:r>
    </w:p>
    <w:p>
      <w:pPr>
        <w:keepNext w:val="0"/>
        <w:keepLines w:val="0"/>
        <w:pageBreakBefore w:val="0"/>
        <w:widowControl w:val="0"/>
        <w:shd w:val="clear" w:color="auto"/>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2.1对可以质疑的采购文件</w:t>
      </w:r>
      <w:r>
        <w:rPr>
          <w:rFonts w:hint="eastAsia" w:eastAsia="宋体" w:cs="Times New Roman" w:asciiTheme="minorEastAsia" w:hAnsiTheme="minorEastAsia"/>
          <w:color w:val="auto"/>
          <w:sz w:val="24"/>
          <w:szCs w:val="24"/>
          <w:highlight w:val="none"/>
          <w:lang w:eastAsia="zh-CN"/>
        </w:rPr>
        <w:t>提出疑问</w:t>
      </w:r>
      <w:r>
        <w:rPr>
          <w:rFonts w:hint="eastAsia" w:cs="Times New Roman" w:asciiTheme="minorEastAsia" w:hAnsiTheme="minorEastAsia" w:eastAsiaTheme="minorEastAsia"/>
          <w:color w:val="auto"/>
          <w:sz w:val="24"/>
          <w:szCs w:val="24"/>
          <w:highlight w:val="none"/>
        </w:rPr>
        <w:t>的，为收到采购文件之日或者采购文件公告期限届满之日；</w:t>
      </w:r>
    </w:p>
    <w:p>
      <w:pPr>
        <w:keepNext w:val="0"/>
        <w:keepLines w:val="0"/>
        <w:pageBreakBefore w:val="0"/>
        <w:widowControl w:val="0"/>
        <w:shd w:val="clear" w:color="auto"/>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2.2对采购过程</w:t>
      </w:r>
      <w:r>
        <w:rPr>
          <w:rFonts w:hint="eastAsia" w:eastAsia="宋体" w:cs="Times New Roman" w:asciiTheme="minorEastAsia" w:hAnsiTheme="minorEastAsia"/>
          <w:color w:val="auto"/>
          <w:sz w:val="24"/>
          <w:szCs w:val="24"/>
          <w:highlight w:val="none"/>
          <w:lang w:eastAsia="zh-CN"/>
        </w:rPr>
        <w:t>提出疑问</w:t>
      </w:r>
      <w:r>
        <w:rPr>
          <w:rFonts w:hint="eastAsia" w:cs="Times New Roman" w:asciiTheme="minorEastAsia" w:hAnsiTheme="minorEastAsia" w:eastAsiaTheme="minorEastAsia"/>
          <w:color w:val="auto"/>
          <w:sz w:val="24"/>
          <w:szCs w:val="24"/>
          <w:highlight w:val="none"/>
        </w:rPr>
        <w:t>的，为各采购程序环节结束之日；</w:t>
      </w:r>
    </w:p>
    <w:p>
      <w:pPr>
        <w:keepNext w:val="0"/>
        <w:keepLines w:val="0"/>
        <w:pageBreakBefore w:val="0"/>
        <w:widowControl w:val="0"/>
        <w:shd w:val="clear" w:color="auto"/>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2.3对中标或者成交结果</w:t>
      </w:r>
      <w:r>
        <w:rPr>
          <w:rFonts w:hint="eastAsia" w:eastAsia="宋体" w:cs="Times New Roman" w:asciiTheme="minorEastAsia" w:hAnsiTheme="minorEastAsia"/>
          <w:color w:val="auto"/>
          <w:sz w:val="24"/>
          <w:szCs w:val="24"/>
          <w:highlight w:val="none"/>
          <w:lang w:eastAsia="zh-CN"/>
        </w:rPr>
        <w:t>提出疑问</w:t>
      </w:r>
      <w:r>
        <w:rPr>
          <w:rFonts w:hint="eastAsia" w:cs="Times New Roman" w:asciiTheme="minorEastAsia" w:hAnsiTheme="minorEastAsia" w:eastAsiaTheme="minorEastAsia"/>
          <w:color w:val="auto"/>
          <w:sz w:val="24"/>
          <w:szCs w:val="24"/>
          <w:highlight w:val="none"/>
        </w:rPr>
        <w:t>的，为中标或者成交结果公告期限届满之日。</w:t>
      </w:r>
    </w:p>
    <w:p>
      <w:pPr>
        <w:keepNext w:val="0"/>
        <w:keepLines w:val="0"/>
        <w:pageBreakBefore w:val="0"/>
        <w:widowControl w:val="0"/>
        <w:shd w:val="clear" w:color="auto"/>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pPr>
        <w:keepNext w:val="0"/>
        <w:keepLines w:val="0"/>
        <w:pageBreakBefore w:val="0"/>
        <w:widowControl w:val="0"/>
        <w:shd w:val="clear" w:color="auto"/>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2.4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pPr>
        <w:keepNext w:val="0"/>
        <w:keepLines w:val="0"/>
        <w:pageBreakBefore w:val="0"/>
        <w:widowControl w:val="0"/>
        <w:shd w:val="clear" w:color="auto"/>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2.5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pPr>
        <w:keepNext w:val="0"/>
        <w:keepLines w:val="0"/>
        <w:pageBreakBefore w:val="0"/>
        <w:widowControl w:val="0"/>
        <w:shd w:val="clear" w:color="auto"/>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采购人、采购代理机构只接收以纸质原件形式送达的质疑，质疑供应商可通过面交或邮寄方式送达（采购人和采购代理机构不接受未填写快递运单的快件）。</w:t>
      </w:r>
    </w:p>
    <w:p>
      <w:pPr>
        <w:keepNext w:val="0"/>
        <w:keepLines w:val="0"/>
        <w:pageBreakBefore w:val="0"/>
        <w:widowControl w:val="0"/>
        <w:shd w:val="clear" w:color="auto"/>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采购人、采购代理机构联系人、联系方式、通信地址见招标文件第一章。</w:t>
      </w:r>
    </w:p>
    <w:p>
      <w:pPr>
        <w:keepNext w:val="0"/>
        <w:keepLines w:val="0"/>
        <w:pageBreakBefore w:val="0"/>
        <w:widowControl w:val="0"/>
        <w:shd w:val="clear" w:color="auto"/>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2.6以下情形的质疑不予受理</w:t>
      </w:r>
    </w:p>
    <w:p>
      <w:pPr>
        <w:keepNext w:val="0"/>
        <w:keepLines w:val="0"/>
        <w:pageBreakBefore w:val="0"/>
        <w:widowControl w:val="0"/>
        <w:shd w:val="clear" w:color="auto"/>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 内容不符合《政府采购质疑和投诉办法》第十二条规定的质疑。</w:t>
      </w:r>
    </w:p>
    <w:p>
      <w:pPr>
        <w:keepNext w:val="0"/>
        <w:keepLines w:val="0"/>
        <w:pageBreakBefore w:val="0"/>
        <w:widowControl w:val="0"/>
        <w:shd w:val="clear" w:color="auto"/>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 超出政府采购法定期限的质疑。</w:t>
      </w:r>
    </w:p>
    <w:p>
      <w:pPr>
        <w:keepNext w:val="0"/>
        <w:keepLines w:val="0"/>
        <w:pageBreakBefore w:val="0"/>
        <w:widowControl w:val="0"/>
        <w:shd w:val="clear" w:color="auto"/>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3 以传真、电子邮件等方式递交的非原件形式的质疑。</w:t>
      </w:r>
    </w:p>
    <w:p>
      <w:pPr>
        <w:keepNext w:val="0"/>
        <w:keepLines w:val="0"/>
        <w:pageBreakBefore w:val="0"/>
        <w:widowControl w:val="0"/>
        <w:shd w:val="clear" w:color="auto"/>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4未参加投标活动的供应商或在投标活动中自身权益未受到损害的供应商所提出的质疑。</w:t>
      </w:r>
    </w:p>
    <w:p>
      <w:pPr>
        <w:keepNext w:val="0"/>
        <w:keepLines w:val="0"/>
        <w:pageBreakBefore w:val="0"/>
        <w:widowControl w:val="0"/>
        <w:shd w:val="clear" w:color="auto"/>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5供应商组成联合体参加投标，联合体中任何一方或多方未按要求签字、盖章、加盖公章的质疑。</w:t>
      </w:r>
    </w:p>
    <w:p>
      <w:pPr>
        <w:keepNext w:val="0"/>
        <w:keepLines w:val="0"/>
        <w:pageBreakBefore w:val="0"/>
        <w:widowControl w:val="0"/>
        <w:shd w:val="clear" w:color="auto"/>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2.7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p>
    <w:p>
      <w:pPr>
        <w:keepNext w:val="0"/>
        <w:keepLines w:val="0"/>
        <w:pageBreakBefore w:val="0"/>
        <w:widowControl w:val="0"/>
        <w:shd w:val="clear" w:color="auto"/>
        <w:spacing w:line="460" w:lineRule="exact"/>
        <w:ind w:firstLine="480"/>
        <w:outlineLvl w:val="1"/>
        <w:rPr>
          <w:rFonts w:cs="黑体" w:asciiTheme="minorEastAsia" w:hAnsiTheme="minorEastAsia" w:eastAsiaTheme="minorEastAsia"/>
          <w:color w:val="auto"/>
          <w:highlight w:val="none"/>
        </w:rPr>
      </w:pPr>
      <w:r>
        <w:rPr>
          <w:rFonts w:hint="eastAsia" w:cs="黑体" w:asciiTheme="minorEastAsia" w:hAnsiTheme="minorEastAsia" w:eastAsiaTheme="minorEastAsia"/>
          <w:color w:val="auto"/>
          <w:sz w:val="24"/>
          <w:szCs w:val="24"/>
          <w:highlight w:val="none"/>
        </w:rPr>
        <w:t>（六）投标文件的组成</w:t>
      </w:r>
      <w:r>
        <w:rPr>
          <w:rFonts w:hint="eastAsia" w:asciiTheme="minorEastAsia" w:hAnsiTheme="minorEastAsia" w:eastAsiaTheme="minorEastAsia"/>
          <w:color w:val="auto"/>
          <w:sz w:val="24"/>
          <w:szCs w:val="24"/>
          <w:highlight w:val="none"/>
        </w:rPr>
        <w:t>（</w:t>
      </w:r>
      <w:r>
        <w:rPr>
          <w:rFonts w:hint="eastAsia" w:asciiTheme="minorEastAsia" w:hAnsiTheme="minorEastAsia" w:eastAsiaTheme="minorEastAsia"/>
          <w:b/>
          <w:color w:val="auto"/>
          <w:sz w:val="24"/>
          <w:szCs w:val="24"/>
          <w:highlight w:val="none"/>
        </w:rPr>
        <w:t>相应内容上传至投标客户端</w:t>
      </w:r>
      <w:r>
        <w:rPr>
          <w:rFonts w:hint="eastAsia" w:asciiTheme="minorEastAsia" w:hAnsiTheme="minorEastAsia" w:eastAsiaTheme="minorEastAsia"/>
          <w:color w:val="auto"/>
          <w:sz w:val="24"/>
          <w:szCs w:val="24"/>
          <w:highlight w:val="none"/>
        </w:rPr>
        <w:t>）</w:t>
      </w:r>
      <w:r>
        <w:rPr>
          <w:rFonts w:hint="eastAsia" w:cs="黑体" w:asciiTheme="minorEastAsia" w:hAnsiTheme="minorEastAsia" w:eastAsiaTheme="minorEastAsia"/>
          <w:color w:val="auto"/>
          <w:sz w:val="24"/>
          <w:szCs w:val="24"/>
          <w:highlight w:val="none"/>
        </w:rPr>
        <w:t>：</w:t>
      </w:r>
    </w:p>
    <w:p>
      <w:pPr>
        <w:keepNext w:val="0"/>
        <w:keepLines w:val="0"/>
        <w:pageBreakBefore w:val="0"/>
        <w:widowControl w:val="0"/>
        <w:shd w:val="clear" w:color="auto"/>
        <w:tabs>
          <w:tab w:val="left" w:pos="420"/>
          <w:tab w:val="left" w:pos="1155"/>
        </w:tabs>
        <w:spacing w:line="460" w:lineRule="exact"/>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投标文件由商务部分、技术文件部分组成。</w:t>
      </w:r>
    </w:p>
    <w:p>
      <w:pPr>
        <w:keepNext w:val="0"/>
        <w:keepLines w:val="0"/>
        <w:pageBreakBefore w:val="0"/>
        <w:widowControl w:val="0"/>
        <w:shd w:val="clear" w:color="auto"/>
        <w:tabs>
          <w:tab w:val="left" w:pos="420"/>
          <w:tab w:val="left" w:pos="1155"/>
        </w:tabs>
        <w:spacing w:line="460" w:lineRule="exact"/>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第一部分：商务标部分</w:t>
      </w:r>
    </w:p>
    <w:p>
      <w:pPr>
        <w:keepNext w:val="0"/>
        <w:keepLines w:val="0"/>
        <w:pageBreakBefore w:val="0"/>
        <w:widowControl w:val="0"/>
        <w:shd w:val="clear" w:color="auto"/>
        <w:tabs>
          <w:tab w:val="left" w:pos="420"/>
          <w:tab w:val="left" w:pos="1155"/>
        </w:tabs>
        <w:spacing w:line="460" w:lineRule="exact"/>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1.投标函（格式见附件）</w:t>
      </w:r>
    </w:p>
    <w:p>
      <w:pPr>
        <w:keepNext w:val="0"/>
        <w:keepLines w:val="0"/>
        <w:pageBreakBefore w:val="0"/>
        <w:widowControl w:val="0"/>
        <w:shd w:val="clear" w:color="auto"/>
        <w:tabs>
          <w:tab w:val="left" w:pos="420"/>
          <w:tab w:val="left" w:pos="1155"/>
        </w:tabs>
        <w:spacing w:line="460" w:lineRule="exact"/>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2.证明文件：</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32"/>
          <w:highlight w:val="none"/>
        </w:rPr>
      </w:pPr>
      <w:r>
        <w:rPr>
          <w:rFonts w:hint="eastAsia" w:asciiTheme="minorEastAsia" w:hAnsiTheme="minorEastAsia" w:eastAsiaTheme="minorEastAsia"/>
          <w:color w:val="auto"/>
          <w:sz w:val="24"/>
          <w:szCs w:val="24"/>
          <w:highlight w:val="none"/>
        </w:rPr>
        <w:t>第一部分：资格、资信证明文件（</w:t>
      </w:r>
      <w:r>
        <w:rPr>
          <w:rFonts w:hint="eastAsia" w:asciiTheme="minorEastAsia" w:hAnsiTheme="minorEastAsia" w:eastAsiaTheme="minorEastAsia"/>
          <w:b/>
          <w:color w:val="auto"/>
          <w:sz w:val="24"/>
          <w:szCs w:val="24"/>
          <w:highlight w:val="none"/>
        </w:rPr>
        <w:t>扫描后上传，身份证应为正、反面</w:t>
      </w:r>
      <w:r>
        <w:rPr>
          <w:rFonts w:hint="eastAsia" w:asciiTheme="minorEastAsia" w:hAnsiTheme="minorEastAsia" w:eastAsiaTheme="minorEastAsia"/>
          <w:color w:val="auto"/>
          <w:sz w:val="24"/>
          <w:szCs w:val="24"/>
          <w:highlight w:val="none"/>
        </w:rPr>
        <w:t>）</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32"/>
          <w:highlight w:val="none"/>
        </w:rPr>
      </w:pPr>
      <w:r>
        <w:rPr>
          <w:rFonts w:hint="eastAsia" w:cs="宋体" w:asciiTheme="minorEastAsia" w:hAnsiTheme="minorEastAsia" w:eastAsiaTheme="minorEastAsia"/>
          <w:color w:val="auto"/>
          <w:sz w:val="24"/>
          <w:szCs w:val="32"/>
          <w:highlight w:val="none"/>
        </w:rPr>
        <w:t>（1）</w:t>
      </w:r>
      <w:r>
        <w:rPr>
          <w:rFonts w:hint="eastAsia" w:asciiTheme="minorEastAsia" w:hAnsiTheme="minorEastAsia" w:eastAsiaTheme="minorEastAsia"/>
          <w:color w:val="auto"/>
          <w:sz w:val="24"/>
          <w:szCs w:val="24"/>
          <w:highlight w:val="none"/>
        </w:rPr>
        <w:t>关于资格的声明函的原件的扫描件</w:t>
      </w:r>
      <w:r>
        <w:rPr>
          <w:rFonts w:hint="eastAsia" w:cs="宋体" w:asciiTheme="minorEastAsia" w:hAnsiTheme="minorEastAsia" w:eastAsiaTheme="minorEastAsia"/>
          <w:color w:val="auto"/>
          <w:sz w:val="24"/>
          <w:szCs w:val="32"/>
          <w:highlight w:val="none"/>
        </w:rPr>
        <w:t>（</w:t>
      </w:r>
      <w:r>
        <w:rPr>
          <w:rFonts w:hint="eastAsia" w:cs="宋体" w:asciiTheme="minorEastAsia" w:hAnsiTheme="minorEastAsia" w:eastAsiaTheme="minorEastAsia"/>
          <w:b/>
          <w:bCs/>
          <w:color w:val="auto"/>
          <w:sz w:val="24"/>
          <w:szCs w:val="32"/>
          <w:highlight w:val="none"/>
        </w:rPr>
        <w:t>格式见附件</w:t>
      </w:r>
      <w:r>
        <w:rPr>
          <w:rFonts w:hint="eastAsia" w:cs="宋体" w:asciiTheme="minorEastAsia" w:hAnsiTheme="minorEastAsia" w:eastAsiaTheme="minorEastAsia"/>
          <w:color w:val="auto"/>
          <w:sz w:val="24"/>
          <w:szCs w:val="32"/>
          <w:highlight w:val="none"/>
        </w:rPr>
        <w:t>）</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24"/>
          <w:highlight w:val="none"/>
          <w:lang w:val="zh-CN"/>
        </w:rPr>
      </w:pPr>
      <w:r>
        <w:rPr>
          <w:rFonts w:hint="eastAsia" w:asciiTheme="minorEastAsia" w:hAnsiTheme="minorEastAsia" w:eastAsiaTheme="minorEastAsia"/>
          <w:color w:val="auto"/>
          <w:sz w:val="24"/>
          <w:szCs w:val="24"/>
          <w:highlight w:val="none"/>
        </w:rPr>
        <w:t>（2）</w:t>
      </w:r>
      <w:r>
        <w:rPr>
          <w:rFonts w:hint="eastAsia" w:ascii="宋体" w:hAnsi="宋体" w:cs="宋体"/>
          <w:bCs/>
          <w:color w:val="auto"/>
          <w:sz w:val="24"/>
          <w:highlight w:val="none"/>
        </w:rPr>
        <w:t>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color w:val="auto"/>
          <w:sz w:val="24"/>
          <w:highlight w:val="none"/>
        </w:rPr>
        <w:t>（投标供应商如允许以分支机构身份参加投标的，提供投标供应商分支机构的营业执照原件扫描件）</w:t>
      </w:r>
      <w:r>
        <w:rPr>
          <w:rFonts w:hint="eastAsia" w:asciiTheme="minorEastAsia" w:hAnsiTheme="minorEastAsia" w:eastAsiaTheme="minorEastAsia"/>
          <w:color w:val="auto"/>
          <w:sz w:val="24"/>
          <w:szCs w:val="24"/>
          <w:highlight w:val="none"/>
        </w:rPr>
        <w:t>；</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（3）投标供应商法定代表人授权委托书的原件的扫描件</w:t>
      </w:r>
      <w:r>
        <w:rPr>
          <w:rFonts w:hint="eastAsia" w:asciiTheme="minorEastAsia" w:hAnsiTheme="minorEastAsia" w:eastAsiaTheme="minorEastAsia"/>
          <w:b/>
          <w:bCs/>
          <w:color w:val="auto"/>
          <w:sz w:val="24"/>
          <w:szCs w:val="24"/>
          <w:highlight w:val="none"/>
        </w:rPr>
        <w:t>（格式见附件，法定代表人亲自参加投标的除外）</w:t>
      </w:r>
      <w:r>
        <w:rPr>
          <w:rFonts w:hint="eastAsia" w:ascii="宋体" w:hAnsi="宋体" w:cs="宋体"/>
          <w:b/>
          <w:color w:val="auto"/>
          <w:sz w:val="24"/>
          <w:highlight w:val="none"/>
        </w:rPr>
        <w:t>（投标供应商如允许以分支机构身份参加投标的，请自行将“法定代表人”更改为“负责人”，分支机构投标时涉及招标文件“法定代表人”要求的部分，其具体要求视同本条规定）</w:t>
      </w:r>
      <w:r>
        <w:rPr>
          <w:rFonts w:hint="eastAsia" w:asciiTheme="minorEastAsia" w:hAnsiTheme="minorEastAsia" w:eastAsiaTheme="minorEastAsia"/>
          <w:color w:val="auto"/>
          <w:sz w:val="24"/>
          <w:szCs w:val="24"/>
          <w:highlight w:val="none"/>
        </w:rPr>
        <w:t>；</w:t>
      </w:r>
    </w:p>
    <w:p>
      <w:pPr>
        <w:keepNext w:val="0"/>
        <w:keepLines w:val="0"/>
        <w:pageBreakBefore w:val="0"/>
        <w:widowControl w:val="0"/>
        <w:shd w:val="clear" w:color="auto"/>
        <w:spacing w:line="460" w:lineRule="exact"/>
        <w:ind w:firstLine="480"/>
        <w:outlineLvl w:val="9"/>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（4）投标供应商法定代表人身份证及法定代表人被授权代表身份证</w:t>
      </w:r>
      <w:r>
        <w:rPr>
          <w:rFonts w:hint="eastAsia" w:eastAsia="宋体" w:asciiTheme="minorEastAsia" w:hAnsiTheme="minorEastAsia"/>
          <w:bCs/>
          <w:color w:val="auto"/>
          <w:sz w:val="24"/>
          <w:szCs w:val="32"/>
          <w:highlight w:val="none"/>
          <w:lang w:eastAsia="zh-CN"/>
        </w:rPr>
        <w:t>扫描件</w:t>
      </w:r>
      <w:r>
        <w:rPr>
          <w:rFonts w:hint="eastAsia" w:asciiTheme="minorEastAsia" w:hAnsiTheme="minorEastAsia" w:eastAsiaTheme="minorEastAsia"/>
          <w:color w:val="auto"/>
          <w:sz w:val="24"/>
          <w:szCs w:val="24"/>
          <w:highlight w:val="none"/>
        </w:rPr>
        <w:t>（法定代表人亲自参与投标的除外）；</w:t>
      </w:r>
    </w:p>
    <w:p>
      <w:pPr>
        <w:keepNext w:val="0"/>
        <w:keepLines w:val="0"/>
        <w:pageBreakBefore w:val="0"/>
        <w:widowControl w:val="0"/>
        <w:shd w:val="clear" w:color="auto"/>
        <w:spacing w:line="460" w:lineRule="exact"/>
        <w:ind w:firstLine="480"/>
        <w:outlineLvl w:val="9"/>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lang w:val="en-US" w:eastAsia="zh-CN"/>
        </w:rPr>
        <w:t>（5）授权委托人</w:t>
      </w:r>
      <w:r>
        <w:rPr>
          <w:rFonts w:hint="eastAsia" w:asciiTheme="minorEastAsia" w:hAnsiTheme="minorEastAsia" w:eastAsiaTheme="minorEastAsia" w:cstheme="minorEastAsia"/>
          <w:color w:val="auto"/>
          <w:sz w:val="24"/>
          <w:szCs w:val="24"/>
          <w:highlight w:val="none"/>
          <w:lang w:val="en-US" w:eastAsia="zh-CN"/>
        </w:rPr>
        <w:t>与项目负责人</w:t>
      </w:r>
      <w:r>
        <w:rPr>
          <w:rFonts w:hint="eastAsia" w:cs="Times New Roman" w:asciiTheme="minorEastAsia" w:hAnsiTheme="minorEastAsia" w:eastAsiaTheme="minorEastAsia"/>
          <w:color w:val="auto"/>
          <w:sz w:val="24"/>
          <w:szCs w:val="24"/>
          <w:highlight w:val="none"/>
          <w:lang w:val="en-US" w:eastAsia="zh-CN"/>
        </w:rPr>
        <w:t>应具备与本企业签订的劳动合同，和由社保机构出具的近一年中任意一个月份（不含开标当月）的缴费证明（新成立公司自成立日期开始、法定代表人亲自参加投标的除外），并提供扫描件；</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w:t>
      </w:r>
      <w:r>
        <w:rPr>
          <w:rFonts w:hint="eastAsia" w:asciiTheme="minorEastAsia" w:hAnsiTheme="minorEastAsia"/>
          <w:color w:val="auto"/>
          <w:sz w:val="24"/>
          <w:szCs w:val="24"/>
          <w:highlight w:val="none"/>
          <w:lang w:val="en-US" w:eastAsia="zh-CN"/>
        </w:rPr>
        <w:t>6</w:t>
      </w:r>
      <w:r>
        <w:rPr>
          <w:rFonts w:hint="eastAsia" w:asciiTheme="minorEastAsia" w:hAnsiTheme="minorEastAsia" w:eastAsiaTheme="minorEastAsia"/>
          <w:color w:val="auto"/>
          <w:sz w:val="24"/>
          <w:szCs w:val="24"/>
          <w:highlight w:val="none"/>
        </w:rPr>
        <w:t>）投标供应商近一年中任意一个月份（不含开标当月）的财务状况报告（资产负债表和利润表）或由会计师事务所出具的2024年度或2025年度审计报告和所附已审财务报告，提供上述资料</w:t>
      </w:r>
      <w:r>
        <w:rPr>
          <w:rFonts w:hint="eastAsia" w:eastAsia="宋体" w:asciiTheme="minorEastAsia" w:hAnsiTheme="minorEastAsia"/>
          <w:bCs/>
          <w:color w:val="auto"/>
          <w:sz w:val="24"/>
          <w:szCs w:val="24"/>
          <w:highlight w:val="none"/>
          <w:lang w:eastAsia="zh-CN"/>
        </w:rPr>
        <w:t>扫描件</w:t>
      </w:r>
      <w:r>
        <w:rPr>
          <w:rFonts w:hint="eastAsia" w:asciiTheme="minorEastAsia" w:hAnsiTheme="minorEastAsia" w:eastAsiaTheme="minorEastAsia"/>
          <w:color w:val="auto"/>
          <w:sz w:val="24"/>
          <w:szCs w:val="24"/>
          <w:highlight w:val="none"/>
        </w:rPr>
        <w:t>；</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w:t>
      </w:r>
      <w:r>
        <w:rPr>
          <w:rFonts w:hint="eastAsia" w:asciiTheme="minorEastAsia" w:hAnsiTheme="minorEastAsia"/>
          <w:color w:val="auto"/>
          <w:sz w:val="24"/>
          <w:szCs w:val="24"/>
          <w:highlight w:val="none"/>
          <w:lang w:val="en-US" w:eastAsia="zh-CN"/>
        </w:rPr>
        <w:t>7</w:t>
      </w:r>
      <w:r>
        <w:rPr>
          <w:rFonts w:hint="eastAsia" w:asciiTheme="minorEastAsia" w:hAnsiTheme="minorEastAsia" w:eastAsiaTheme="minorEastAsia"/>
          <w:color w:val="auto"/>
          <w:sz w:val="24"/>
          <w:szCs w:val="24"/>
          <w:highlight w:val="none"/>
        </w:rPr>
        <w:t>）投标供应商</w:t>
      </w:r>
      <w:r>
        <w:rPr>
          <w:rFonts w:hint="eastAsia" w:eastAsia="宋体" w:asciiTheme="minorEastAsia" w:hAnsiTheme="minorEastAsia"/>
          <w:color w:val="auto"/>
          <w:sz w:val="24"/>
          <w:szCs w:val="24"/>
          <w:highlight w:val="none"/>
          <w:lang w:eastAsia="zh-CN"/>
        </w:rPr>
        <w:t>近一年</w:t>
      </w:r>
      <w:r>
        <w:rPr>
          <w:rFonts w:hint="eastAsia" w:asciiTheme="minorEastAsia" w:hAnsiTheme="minorEastAsia" w:eastAsiaTheme="minorEastAsia"/>
          <w:color w:val="auto"/>
          <w:sz w:val="24"/>
          <w:szCs w:val="24"/>
          <w:highlight w:val="none"/>
        </w:rPr>
        <w:t>中任意一个月份</w:t>
      </w:r>
      <w:r>
        <w:rPr>
          <w:rFonts w:hint="eastAsia" w:asciiTheme="minorEastAsia" w:hAnsiTheme="minorEastAsia"/>
          <w:color w:val="auto"/>
          <w:sz w:val="24"/>
          <w:szCs w:val="24"/>
          <w:highlight w:val="none"/>
          <w:lang w:eastAsia="zh-CN"/>
        </w:rPr>
        <w:t>（不含开标当月）</w:t>
      </w:r>
      <w:r>
        <w:rPr>
          <w:rFonts w:hint="eastAsia" w:asciiTheme="minorEastAsia" w:hAnsiTheme="minorEastAsia" w:eastAsiaTheme="minorEastAsia"/>
          <w:color w:val="auto"/>
          <w:sz w:val="24"/>
          <w:szCs w:val="24"/>
          <w:highlight w:val="none"/>
        </w:rPr>
        <w:t>的依法缴纳税收的相关材料（提供相关主管部门证明或银行代扣证明）</w:t>
      </w:r>
      <w:r>
        <w:rPr>
          <w:rFonts w:hint="eastAsia" w:eastAsia="宋体" w:asciiTheme="minorEastAsia" w:hAnsiTheme="minorEastAsia"/>
          <w:bCs/>
          <w:color w:val="auto"/>
          <w:sz w:val="24"/>
          <w:szCs w:val="24"/>
          <w:highlight w:val="none"/>
          <w:lang w:eastAsia="zh-CN"/>
        </w:rPr>
        <w:t>扫描件</w:t>
      </w:r>
      <w:r>
        <w:rPr>
          <w:rFonts w:hint="eastAsia" w:asciiTheme="minorEastAsia" w:hAnsiTheme="minorEastAsia" w:eastAsiaTheme="minorEastAsia"/>
          <w:color w:val="auto"/>
          <w:sz w:val="24"/>
          <w:szCs w:val="24"/>
          <w:highlight w:val="none"/>
        </w:rPr>
        <w:t>；</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w:t>
      </w:r>
      <w:r>
        <w:rPr>
          <w:rFonts w:hint="eastAsia" w:asciiTheme="minorEastAsia" w:hAnsiTheme="minorEastAsia"/>
          <w:color w:val="auto"/>
          <w:sz w:val="24"/>
          <w:szCs w:val="24"/>
          <w:highlight w:val="none"/>
          <w:lang w:val="en-US" w:eastAsia="zh-CN"/>
        </w:rPr>
        <w:t>8</w:t>
      </w:r>
      <w:r>
        <w:rPr>
          <w:rFonts w:hint="eastAsia" w:asciiTheme="minorEastAsia" w:hAnsiTheme="minorEastAsia" w:eastAsiaTheme="minorEastAsia"/>
          <w:color w:val="auto"/>
          <w:sz w:val="24"/>
          <w:szCs w:val="24"/>
          <w:highlight w:val="none"/>
        </w:rPr>
        <w:t>）投标供应商</w:t>
      </w:r>
      <w:r>
        <w:rPr>
          <w:rFonts w:hint="eastAsia" w:eastAsia="宋体" w:asciiTheme="minorEastAsia" w:hAnsiTheme="minorEastAsia"/>
          <w:color w:val="auto"/>
          <w:sz w:val="24"/>
          <w:szCs w:val="24"/>
          <w:highlight w:val="none"/>
          <w:lang w:eastAsia="zh-CN"/>
        </w:rPr>
        <w:t>近一年</w:t>
      </w:r>
      <w:r>
        <w:rPr>
          <w:rFonts w:hint="eastAsia" w:asciiTheme="minorEastAsia" w:hAnsiTheme="minorEastAsia" w:eastAsiaTheme="minorEastAsia"/>
          <w:color w:val="auto"/>
          <w:sz w:val="24"/>
          <w:szCs w:val="24"/>
          <w:highlight w:val="none"/>
        </w:rPr>
        <w:t>中任意一个月份</w:t>
      </w:r>
      <w:r>
        <w:rPr>
          <w:rFonts w:hint="eastAsia" w:asciiTheme="minorEastAsia" w:hAnsiTheme="minorEastAsia"/>
          <w:color w:val="auto"/>
          <w:sz w:val="24"/>
          <w:szCs w:val="24"/>
          <w:highlight w:val="none"/>
          <w:lang w:eastAsia="zh-CN"/>
        </w:rPr>
        <w:t>（不含开标当月）</w:t>
      </w:r>
      <w:r>
        <w:rPr>
          <w:rFonts w:hint="eastAsia" w:asciiTheme="minorEastAsia" w:hAnsiTheme="minorEastAsia" w:eastAsiaTheme="minorEastAsia"/>
          <w:color w:val="auto"/>
          <w:sz w:val="24"/>
          <w:szCs w:val="24"/>
          <w:highlight w:val="none"/>
        </w:rPr>
        <w:t>的依法缴纳社会保障资金的相关材料（提供相关主管部门证明或银行代扣证明）</w:t>
      </w:r>
      <w:r>
        <w:rPr>
          <w:rFonts w:hint="eastAsia" w:eastAsia="宋体" w:asciiTheme="minorEastAsia" w:hAnsiTheme="minorEastAsia"/>
          <w:bCs/>
          <w:color w:val="auto"/>
          <w:sz w:val="24"/>
          <w:szCs w:val="24"/>
          <w:highlight w:val="none"/>
          <w:lang w:eastAsia="zh-CN"/>
        </w:rPr>
        <w:t>扫描件</w:t>
      </w:r>
      <w:r>
        <w:rPr>
          <w:rFonts w:hint="eastAsia" w:asciiTheme="minorEastAsia" w:hAnsiTheme="minorEastAsia" w:eastAsiaTheme="minorEastAsia"/>
          <w:color w:val="auto"/>
          <w:sz w:val="24"/>
          <w:szCs w:val="24"/>
          <w:highlight w:val="none"/>
        </w:rPr>
        <w:t>；</w:t>
      </w:r>
    </w:p>
    <w:p>
      <w:pPr>
        <w:keepNext w:val="0"/>
        <w:keepLines w:val="0"/>
        <w:pageBreakBefore w:val="0"/>
        <w:widowControl w:val="0"/>
        <w:shd w:val="clear" w:color="auto"/>
        <w:spacing w:line="460" w:lineRule="exact"/>
        <w:ind w:firstLine="480"/>
        <w:outlineLvl w:val="9"/>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w:t>
      </w:r>
      <w:r>
        <w:rPr>
          <w:rFonts w:hint="eastAsia" w:asciiTheme="minorEastAsia" w:hAnsiTheme="minorEastAsia"/>
          <w:color w:val="auto"/>
          <w:sz w:val="24"/>
          <w:szCs w:val="24"/>
          <w:highlight w:val="none"/>
          <w:lang w:val="en-US" w:eastAsia="zh-CN"/>
        </w:rPr>
        <w:t>9</w:t>
      </w:r>
      <w:r>
        <w:rPr>
          <w:rFonts w:hint="eastAsia" w:asciiTheme="minorEastAsia" w:hAnsiTheme="minorEastAsia" w:eastAsiaTheme="minorEastAsia"/>
          <w:color w:val="auto"/>
          <w:sz w:val="24"/>
          <w:szCs w:val="24"/>
          <w:highlight w:val="none"/>
        </w:rPr>
        <w:t>）承诺书（</w:t>
      </w:r>
      <w:r>
        <w:rPr>
          <w:rFonts w:hint="eastAsia" w:asciiTheme="minorEastAsia" w:hAnsiTheme="minorEastAsia" w:eastAsiaTheme="minorEastAsia"/>
          <w:b/>
          <w:bCs/>
          <w:color w:val="auto"/>
          <w:sz w:val="24"/>
          <w:szCs w:val="24"/>
          <w:highlight w:val="none"/>
        </w:rPr>
        <w:t>格式见附件</w:t>
      </w:r>
      <w:r>
        <w:rPr>
          <w:rFonts w:hint="eastAsia" w:asciiTheme="minorEastAsia" w:hAnsiTheme="minorEastAsia" w:eastAsiaTheme="minorEastAsia"/>
          <w:color w:val="auto"/>
          <w:sz w:val="24"/>
          <w:szCs w:val="24"/>
          <w:highlight w:val="none"/>
        </w:rPr>
        <w:t>）；</w:t>
      </w:r>
    </w:p>
    <w:p>
      <w:pPr>
        <w:keepNext w:val="0"/>
        <w:keepLines w:val="0"/>
        <w:pageBreakBefore w:val="0"/>
        <w:widowControl w:val="0"/>
        <w:shd w:val="clear" w:color="auto"/>
        <w:spacing w:line="460" w:lineRule="exact"/>
        <w:ind w:firstLine="480"/>
        <w:outlineLvl w:val="9"/>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lang w:val="en-US" w:eastAsia="zh-CN"/>
        </w:rPr>
        <w:t>（10）</w:t>
      </w:r>
      <w:r>
        <w:rPr>
          <w:rFonts w:hint="eastAsia" w:asciiTheme="minorEastAsia" w:hAnsiTheme="minorEastAsia" w:eastAsiaTheme="minorEastAsia"/>
          <w:color w:val="auto"/>
          <w:sz w:val="24"/>
          <w:szCs w:val="24"/>
          <w:highlight w:val="none"/>
        </w:rPr>
        <w:t>投标供应商</w:t>
      </w:r>
      <w:r>
        <w:rPr>
          <w:rFonts w:hint="eastAsia" w:asciiTheme="minorEastAsia" w:hAnsiTheme="minorEastAsia"/>
          <w:color w:val="auto"/>
          <w:sz w:val="24"/>
          <w:szCs w:val="24"/>
          <w:highlight w:val="none"/>
          <w:lang w:val="en-US" w:eastAsia="zh-CN"/>
        </w:rPr>
        <w:t>的</w:t>
      </w:r>
      <w:r>
        <w:rPr>
          <w:rFonts w:hint="eastAsia" w:cs="Times New Roman" w:asciiTheme="minorEastAsia" w:hAnsiTheme="minorEastAsia" w:eastAsiaTheme="minorEastAsia"/>
          <w:color w:val="auto"/>
          <w:sz w:val="24"/>
          <w:szCs w:val="24"/>
          <w:highlight w:val="none"/>
          <w:lang w:val="en-US" w:eastAsia="zh-CN"/>
        </w:rPr>
        <w:t>中小企业声明函（格式见附件）或残疾人福利性单位声明函（格式见附件）或由省级以上监狱管理局、戒毒管理局出具的属于监狱、戒毒企业的证明文件（如是）</w:t>
      </w:r>
    </w:p>
    <w:p>
      <w:pPr>
        <w:keepNext w:val="0"/>
        <w:keepLines w:val="0"/>
        <w:pageBreakBefore w:val="0"/>
        <w:widowControl w:val="0"/>
        <w:shd w:val="clear" w:color="auto"/>
        <w:spacing w:line="460" w:lineRule="exact"/>
        <w:ind w:firstLine="480"/>
        <w:outlineLvl w:val="9"/>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lang w:val="en-US" w:eastAsia="zh-CN"/>
        </w:rPr>
        <w:t>（11）</w:t>
      </w:r>
      <w:r>
        <w:rPr>
          <w:rFonts w:hint="eastAsia" w:ascii="宋体" w:hAnsi="宋体" w:cs="宋体"/>
          <w:color w:val="auto"/>
          <w:sz w:val="24"/>
          <w:szCs w:val="24"/>
          <w:highlight w:val="none"/>
          <w:lang w:eastAsia="zh-CN"/>
        </w:rPr>
        <w:t>投标</w:t>
      </w:r>
      <w:r>
        <w:rPr>
          <w:rFonts w:hint="eastAsia" w:ascii="宋体" w:hAnsi="宋体" w:cs="宋体"/>
          <w:color w:val="auto"/>
          <w:sz w:val="24"/>
          <w:szCs w:val="24"/>
          <w:highlight w:val="none"/>
        </w:rPr>
        <w:t>供应商</w:t>
      </w:r>
      <w:r>
        <w:rPr>
          <w:rFonts w:hint="eastAsia" w:ascii="宋体" w:hAnsi="宋体" w:cs="宋体"/>
          <w:color w:val="auto"/>
          <w:sz w:val="24"/>
          <w:szCs w:val="24"/>
          <w:highlight w:val="none"/>
          <w:lang w:eastAsia="zh-CN"/>
        </w:rPr>
        <w:t>有效期内的城管部门相关证明文件（证明投标</w:t>
      </w:r>
      <w:r>
        <w:rPr>
          <w:rFonts w:hint="eastAsia" w:ascii="宋体" w:hAnsi="宋体" w:cs="宋体"/>
          <w:color w:val="auto"/>
          <w:sz w:val="24"/>
          <w:szCs w:val="24"/>
          <w:highlight w:val="none"/>
        </w:rPr>
        <w:t>供应商</w:t>
      </w:r>
      <w:r>
        <w:rPr>
          <w:rFonts w:hint="eastAsia" w:ascii="宋体" w:hAnsi="宋体" w:cs="宋体"/>
          <w:color w:val="auto"/>
          <w:sz w:val="24"/>
          <w:szCs w:val="24"/>
          <w:highlight w:val="none"/>
          <w:lang w:eastAsia="zh-CN"/>
        </w:rPr>
        <w:t>在无锡市建筑垃圾（装修垃圾）运输单位目录中）或承诺中标后5个工作日内完成城管部门业务许可备案（承诺书格式自拟）</w:t>
      </w:r>
      <w:r>
        <w:rPr>
          <w:rFonts w:hint="eastAsia" w:cs="Times New Roman" w:asciiTheme="minorEastAsia" w:hAnsiTheme="minorEastAsia" w:eastAsiaTheme="minorEastAsia"/>
          <w:color w:val="auto"/>
          <w:sz w:val="24"/>
          <w:szCs w:val="24"/>
          <w:highlight w:val="none"/>
          <w:lang w:val="en-US" w:eastAsia="zh-CN"/>
        </w:rPr>
        <w:t>；</w:t>
      </w:r>
    </w:p>
    <w:p>
      <w:pPr>
        <w:pStyle w:val="21"/>
        <w:rPr>
          <w:rFonts w:hint="eastAsia"/>
          <w:highlight w:val="none"/>
          <w:lang w:val="en-US" w:eastAsia="zh-CN"/>
        </w:rPr>
      </w:pPr>
    </w:p>
    <w:p>
      <w:pPr>
        <w:keepNext w:val="0"/>
        <w:keepLines w:val="0"/>
        <w:pageBreakBefore w:val="0"/>
        <w:shd w:val="clear" w:color="auto"/>
        <w:spacing w:line="360" w:lineRule="auto"/>
        <w:ind w:firstLine="482"/>
        <w:rPr>
          <w:rFonts w:hint="eastAsia" w:hAnsi="宋体" w:cs="宋体"/>
          <w:b/>
          <w:color w:val="auto"/>
          <w:sz w:val="24"/>
          <w:szCs w:val="24"/>
          <w:highlight w:val="none"/>
        </w:rPr>
      </w:pPr>
      <w:r>
        <w:rPr>
          <w:rFonts w:ascii="宋体" w:hAnsi="宋体"/>
          <w:b/>
          <w:color w:val="auto"/>
          <w:sz w:val="24"/>
          <w:highlight w:val="none"/>
        </w:rPr>
        <w:t>注：</w:t>
      </w:r>
      <w:r>
        <w:rPr>
          <w:rFonts w:hint="eastAsia" w:hAnsi="宋体" w:cs="宋体"/>
          <w:b/>
          <w:color w:val="auto"/>
          <w:sz w:val="24"/>
          <w:szCs w:val="24"/>
          <w:highlight w:val="none"/>
        </w:rPr>
        <w:t>上述资格证明文件投标供应商必须按要求全部提供。如正在年检（或换证），则必须提供法定年检（或换证）单位出具的有效证明，否则</w:t>
      </w:r>
      <w:r>
        <w:rPr>
          <w:rFonts w:hint="eastAsia" w:hAnsi="宋体" w:cs="宋体"/>
          <w:b/>
          <w:color w:val="auto"/>
          <w:sz w:val="24"/>
          <w:szCs w:val="24"/>
          <w:highlight w:val="none"/>
          <w:lang w:val="en-US" w:eastAsia="zh-CN"/>
        </w:rPr>
        <w:t>投标</w:t>
      </w:r>
      <w:r>
        <w:rPr>
          <w:rFonts w:hint="eastAsia" w:hAnsi="宋体" w:cs="宋体"/>
          <w:b/>
          <w:color w:val="auto"/>
          <w:sz w:val="24"/>
          <w:szCs w:val="24"/>
          <w:highlight w:val="none"/>
        </w:rPr>
        <w:t>文件无效。如上述资格证明文件遇有国家相关政策规定可不具备的，必须提供相关政策规定或相关单位出具的有效证明。投标供应商法定代表人或法定代表人授权代表为外籍、港、澳、台地区人士的，其身份证明须提供有效的护照或港澳同胞来往内地通行证、台湾同胞来往大陆通行证，</w:t>
      </w:r>
      <w:r>
        <w:rPr>
          <w:rFonts w:hint="eastAsia" w:hAnsi="宋体" w:cs="宋体"/>
          <w:b/>
          <w:color w:val="auto"/>
          <w:sz w:val="24"/>
          <w:szCs w:val="24"/>
          <w:highlight w:val="none"/>
          <w:lang w:eastAsia="zh-CN"/>
        </w:rPr>
        <w:t>或其他可以</w:t>
      </w:r>
      <w:r>
        <w:rPr>
          <w:rFonts w:hint="eastAsia" w:hAnsi="宋体" w:cs="宋体"/>
          <w:b/>
          <w:color w:val="auto"/>
          <w:sz w:val="24"/>
          <w:szCs w:val="24"/>
          <w:highlight w:val="none"/>
        </w:rPr>
        <w:t>在中国大陆有效居留的许可证明。</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32"/>
          <w:highlight w:val="none"/>
        </w:rPr>
      </w:pPr>
      <w:r>
        <w:rPr>
          <w:rFonts w:hint="eastAsia" w:asciiTheme="minorEastAsia" w:hAnsiTheme="minorEastAsia" w:eastAsiaTheme="minorEastAsia"/>
          <w:color w:val="auto"/>
          <w:sz w:val="24"/>
          <w:szCs w:val="24"/>
          <w:highlight w:val="none"/>
        </w:rPr>
        <w:t>第二部分：</w:t>
      </w:r>
      <w:r>
        <w:rPr>
          <w:rFonts w:hint="eastAsia" w:cs="宋体" w:asciiTheme="minorEastAsia" w:hAnsiTheme="minorEastAsia" w:eastAsiaTheme="minorEastAsia"/>
          <w:color w:val="auto"/>
          <w:sz w:val="24"/>
          <w:szCs w:val="24"/>
          <w:highlight w:val="none"/>
        </w:rPr>
        <w:t>补充性文件：</w:t>
      </w:r>
    </w:p>
    <w:p>
      <w:pPr>
        <w:keepNext w:val="0"/>
        <w:keepLines w:val="0"/>
        <w:pageBreakBefore w:val="0"/>
        <w:widowControl w:val="0"/>
        <w:shd w:val="clear" w:color="auto"/>
        <w:spacing w:line="460" w:lineRule="exact"/>
        <w:ind w:firstLine="480"/>
        <w:outlineLvl w:val="9"/>
        <w:rPr>
          <w:rFonts w:hint="eastAsia" w:cs="Times New Roman" w:asciiTheme="minorEastAsia" w:hAnsiTheme="minorEastAsia" w:eastAsiaTheme="minorEastAsia"/>
          <w:color w:val="auto"/>
          <w:sz w:val="24"/>
          <w:szCs w:val="24"/>
          <w:highlight w:val="none"/>
          <w:lang w:eastAsia="zh-CN"/>
        </w:rPr>
      </w:pPr>
      <w:r>
        <w:rPr>
          <w:rFonts w:hint="eastAsia" w:cs="Times New Roman" w:asciiTheme="minorEastAsia" w:hAnsiTheme="minorEastAsia" w:eastAsiaTheme="minorEastAsia"/>
          <w:color w:val="auto"/>
          <w:sz w:val="24"/>
          <w:szCs w:val="24"/>
          <w:highlight w:val="none"/>
        </w:rPr>
        <w:t>（1）</w:t>
      </w:r>
      <w:r>
        <w:rPr>
          <w:rFonts w:hint="eastAsia" w:cs="Times New Roman" w:asciiTheme="minorEastAsia" w:hAnsiTheme="minorEastAsia" w:eastAsiaTheme="minorEastAsia"/>
          <w:color w:val="auto"/>
          <w:sz w:val="24"/>
          <w:szCs w:val="24"/>
          <w:highlight w:val="none"/>
          <w:lang w:eastAsia="zh-CN"/>
        </w:rPr>
        <w:t>投标供应商简介和经营情况说明表（格式</w:t>
      </w:r>
      <w:r>
        <w:rPr>
          <w:rFonts w:hint="eastAsia" w:cs="Times New Roman" w:asciiTheme="minorEastAsia" w:hAnsiTheme="minorEastAsia" w:eastAsiaTheme="minorEastAsia"/>
          <w:color w:val="auto"/>
          <w:sz w:val="24"/>
          <w:szCs w:val="24"/>
          <w:highlight w:val="none"/>
        </w:rPr>
        <w:t>见附件</w:t>
      </w:r>
      <w:r>
        <w:rPr>
          <w:rFonts w:hint="eastAsia" w:cs="Times New Roman" w:asciiTheme="minorEastAsia" w:hAnsiTheme="minorEastAsia" w:eastAsiaTheme="minorEastAsia"/>
          <w:color w:val="auto"/>
          <w:sz w:val="24"/>
          <w:szCs w:val="24"/>
          <w:highlight w:val="none"/>
          <w:lang w:eastAsia="zh-CN"/>
        </w:rPr>
        <w:t>）；</w:t>
      </w:r>
    </w:p>
    <w:p>
      <w:pPr>
        <w:keepNext w:val="0"/>
        <w:keepLines w:val="0"/>
        <w:pageBreakBefore w:val="0"/>
        <w:widowControl w:val="0"/>
        <w:shd w:val="clear" w:color="auto"/>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（2）投标供应商认为有必要提供的其他资料（</w:t>
      </w:r>
      <w:bookmarkStart w:id="6" w:name="_GoBack"/>
      <w:r>
        <w:rPr>
          <w:rFonts w:hint="eastAsia" w:cs="Times New Roman" w:asciiTheme="minorEastAsia" w:hAnsiTheme="minorEastAsia" w:eastAsiaTheme="minorEastAsia"/>
          <w:color w:val="auto"/>
          <w:sz w:val="24"/>
          <w:szCs w:val="24"/>
          <w:highlight w:val="none"/>
          <w:lang w:val="en-US" w:eastAsia="zh-CN"/>
        </w:rPr>
        <w:t>参照评分标准要求</w:t>
      </w:r>
      <w:bookmarkEnd w:id="6"/>
      <w:r>
        <w:rPr>
          <w:rFonts w:hint="eastAsia" w:cs="Times New Roman" w:asciiTheme="minorEastAsia" w:hAnsiTheme="minorEastAsia" w:eastAsiaTheme="minorEastAsia"/>
          <w:color w:val="auto"/>
          <w:sz w:val="24"/>
          <w:szCs w:val="24"/>
          <w:highlight w:val="none"/>
          <w:lang w:val="en-US" w:eastAsia="zh-CN"/>
        </w:rPr>
        <w:t>）</w:t>
      </w:r>
      <w:r>
        <w:rPr>
          <w:rFonts w:hint="eastAsia" w:cs="Times New Roman" w:asciiTheme="minorEastAsia" w:hAnsiTheme="minorEastAsia" w:eastAsiaTheme="minorEastAsia"/>
          <w:color w:val="auto"/>
          <w:sz w:val="24"/>
          <w:szCs w:val="24"/>
          <w:highlight w:val="none"/>
          <w:lang w:eastAsia="zh-CN"/>
        </w:rPr>
        <w:t>；</w:t>
      </w:r>
    </w:p>
    <w:p>
      <w:pPr>
        <w:keepNext w:val="0"/>
        <w:keepLines w:val="0"/>
        <w:pageBreakBefore w:val="0"/>
        <w:widowControl w:val="0"/>
        <w:shd w:val="clear" w:color="auto"/>
        <w:spacing w:line="460" w:lineRule="exact"/>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3.开标一览表（格式见附件）；</w:t>
      </w:r>
    </w:p>
    <w:p>
      <w:pPr>
        <w:keepNext w:val="0"/>
        <w:keepLines w:val="0"/>
        <w:pageBreakBefore w:val="0"/>
        <w:widowControl w:val="0"/>
        <w:shd w:val="clear" w:color="auto"/>
        <w:spacing w:line="460" w:lineRule="exact"/>
        <w:ind w:firstLine="480"/>
        <w:outlineLvl w:val="9"/>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lang w:val="en-US" w:eastAsia="zh-CN"/>
        </w:rPr>
        <w:t>4.投标偏离表（格式见附件）；</w:t>
      </w:r>
    </w:p>
    <w:p>
      <w:pPr>
        <w:keepNext w:val="0"/>
        <w:keepLines w:val="0"/>
        <w:pageBreakBefore w:val="0"/>
        <w:widowControl w:val="0"/>
        <w:shd w:val="clear" w:color="auto"/>
        <w:spacing w:line="460" w:lineRule="exact"/>
        <w:ind w:firstLine="480"/>
        <w:outlineLvl w:val="9"/>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lang w:val="en-US" w:eastAsia="zh-CN"/>
        </w:rPr>
        <w:t>5.人员配置表（格式见附件）；</w:t>
      </w:r>
    </w:p>
    <w:p>
      <w:pPr>
        <w:keepNext w:val="0"/>
        <w:keepLines w:val="0"/>
        <w:pageBreakBefore w:val="0"/>
        <w:widowControl w:val="0"/>
        <w:shd w:val="clear" w:color="auto"/>
        <w:spacing w:line="460" w:lineRule="exact"/>
        <w:ind w:firstLine="480"/>
        <w:outlineLvl w:val="9"/>
        <w:rPr>
          <w:rFonts w:hint="default"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lang w:val="en-US" w:eastAsia="zh-CN"/>
        </w:rPr>
        <w:t>6.拟投入车辆、设备配备表（格式见附件）。</w:t>
      </w:r>
    </w:p>
    <w:p>
      <w:pPr>
        <w:keepNext w:val="0"/>
        <w:keepLines w:val="0"/>
        <w:pageBreakBefore w:val="0"/>
        <w:widowControl w:val="0"/>
        <w:shd w:val="clear" w:color="auto"/>
        <w:spacing w:line="460" w:lineRule="exact"/>
        <w:ind w:firstLine="480"/>
        <w:outlineLvl w:val="9"/>
        <w:rPr>
          <w:rFonts w:hint="default" w:cs="Times New Roman" w:asciiTheme="minorEastAsia" w:hAnsiTheme="minorEastAsia" w:eastAsiaTheme="minorEastAsia"/>
          <w:color w:val="auto"/>
          <w:sz w:val="24"/>
          <w:szCs w:val="24"/>
          <w:highlight w:val="none"/>
          <w:lang w:val="en-US"/>
        </w:rPr>
      </w:pPr>
      <w:r>
        <w:rPr>
          <w:rFonts w:hint="eastAsia" w:ascii="宋体" w:hAnsi="宋体" w:eastAsia="宋体" w:cs="宋体"/>
          <w:b/>
          <w:bCs/>
          <w:color w:val="auto"/>
          <w:sz w:val="24"/>
          <w:szCs w:val="24"/>
          <w:highlight w:val="none"/>
        </w:rPr>
        <w:t>第二部分：技术标部分（暗标）</w:t>
      </w:r>
    </w:p>
    <w:p>
      <w:pPr>
        <w:keepNext w:val="0"/>
        <w:keepLines w:val="0"/>
        <w:pageBreakBefore w:val="0"/>
        <w:widowControl w:val="0"/>
        <w:shd w:val="clear" w:color="auto"/>
        <w:spacing w:line="460" w:lineRule="exact"/>
        <w:ind w:firstLine="480"/>
        <w:outlineLvl w:val="1"/>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（七）投标文件的要求：</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1.所有文件、往来函件均应使用简体中文（规格、型号辅助符号除外）。</w:t>
      </w:r>
    </w:p>
    <w:p>
      <w:pPr>
        <w:keepNext w:val="0"/>
        <w:keepLines w:val="0"/>
        <w:pageBreakBefore w:val="0"/>
        <w:widowControl w:val="0"/>
        <w:shd w:val="clear" w:color="auto"/>
        <w:spacing w:line="460" w:lineRule="exact"/>
        <w:ind w:firstLine="480"/>
        <w:outlineLvl w:val="9"/>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2.投标文件由投标供应商按给定格式如实填写（编写），须有法人（盖章）、法定代表人或法定代表人授权代表签字或盖章，方为有效，未尽事宜可自行补充。</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w:t>
      </w:r>
      <w:r>
        <w:rPr>
          <w:rFonts w:hint="eastAsia" w:ascii="宋体" w:hAnsi="宋体"/>
          <w:color w:val="auto"/>
          <w:sz w:val="24"/>
          <w:highlight w:val="none"/>
        </w:rPr>
        <w:t>如无特别说明，投标供应商报价一律以人民币为报价结算货币，结算单位为“元”。</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4.投标费用自理。</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5.投标供应商应由其法定代表人或法定代表人授权代表在规定的网上投标时间内，凭CA数字证书登录苏采云平台获取招标文件，在投标客户端制作投标文件（电子数据），并在投标截止时间之前上传投标文件。</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6.投标供应商应对CA数字证书妥善保管，如被他人盗用投标，后果自负。</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7.投标供应商按招标文件规定的网上解密时间进行解密，如未按时解密后果自负。</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8.投标供应商应当对招标文件提出的要求和条件作出实质性响应，并在电子投标系统逐条应答。</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9.投标供应商应对要求提供的资格证明文件（如资质证书、资格证书）、技术资料（如白皮书、彩页、手册、业绩、报告等）扫描上传至投标系统。</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10</w:t>
      </w:r>
      <w:r>
        <w:rPr>
          <w:rFonts w:hint="eastAsia" w:asciiTheme="minorEastAsia" w:hAnsiTheme="minorEastAsia" w:eastAsiaTheme="minorEastAsia"/>
          <w:color w:val="auto"/>
          <w:sz w:val="24"/>
          <w:szCs w:val="24"/>
          <w:highlight w:val="none"/>
        </w:rPr>
        <w:t>.投标供应商进行网上投标请参照《政府采购项目电子交易管理操作指南</w:t>
      </w:r>
      <w:r>
        <w:rPr>
          <w:rFonts w:hint="eastAsia" w:eastAsia="宋体" w:asciiTheme="minorEastAsia" w:hAnsi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供应商》。</w:t>
      </w:r>
    </w:p>
    <w:p>
      <w:pPr>
        <w:keepNext w:val="0"/>
        <w:keepLines w:val="0"/>
        <w:pageBreakBefore w:val="0"/>
        <w:widowControl w:val="0"/>
        <w:shd w:val="clear" w:color="auto"/>
        <w:spacing w:line="460" w:lineRule="exact"/>
        <w:ind w:firstLine="480"/>
        <w:outlineLvl w:val="9"/>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11</w:t>
      </w:r>
      <w:r>
        <w:rPr>
          <w:rFonts w:hint="eastAsia" w:asciiTheme="minorEastAsia" w:hAnsiTheme="minorEastAsia" w:eastAsiaTheme="minorEastAsia"/>
          <w:color w:val="auto"/>
          <w:sz w:val="24"/>
          <w:szCs w:val="24"/>
          <w:highlight w:val="none"/>
        </w:rPr>
        <w:t>.因投标供应商原因造成投标文件未解密的，视为撤销其投标文件，部分投标文件未解密的，其他投标文件的开标可以继续进行。</w:t>
      </w:r>
    </w:p>
    <w:p>
      <w:pPr>
        <w:keepNext w:val="0"/>
        <w:keepLines w:val="0"/>
        <w:pageBreakBefore w:val="0"/>
        <w:widowControl w:val="0"/>
        <w:shd w:val="clear" w:color="auto"/>
        <w:spacing w:line="460" w:lineRule="exact"/>
        <w:ind w:firstLine="480"/>
        <w:outlineLvl w:val="9"/>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12.</w:t>
      </w:r>
      <w:r>
        <w:rPr>
          <w:rFonts w:hint="eastAsia" w:asciiTheme="minorEastAsia" w:hAnsiTheme="minorEastAsia" w:eastAsiaTheme="minorEastAsia"/>
          <w:color w:val="auto"/>
          <w:sz w:val="24"/>
          <w:szCs w:val="24"/>
          <w:highlight w:val="none"/>
        </w:rPr>
        <w:t>请投标人实时关注评标过程，一旦发现有询标函，请按时回复，询标时无法通过系统以外途径通知投标单位，请投标人密切关注评标过程，因投标人未尽注意义务，而造成的损失及风险（包括但不限于未中标）由投标人自行承担。</w:t>
      </w:r>
    </w:p>
    <w:p>
      <w:pPr>
        <w:keepNext w:val="0"/>
        <w:keepLines w:val="0"/>
        <w:pageBreakBefore w:val="0"/>
        <w:widowControl w:val="0"/>
        <w:shd w:val="clear" w:color="auto"/>
        <w:spacing w:line="460" w:lineRule="exact"/>
        <w:ind w:firstLine="480"/>
        <w:outlineLvl w:val="9"/>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lang w:val="en-US" w:eastAsia="zh-CN"/>
        </w:rPr>
        <w:t>12.</w:t>
      </w:r>
      <w:r>
        <w:rPr>
          <w:rFonts w:hint="eastAsia" w:asciiTheme="minorEastAsia" w:hAnsiTheme="minorEastAsia" w:eastAsiaTheme="minorEastAsia"/>
          <w:b/>
          <w:bCs/>
          <w:color w:val="auto"/>
          <w:sz w:val="24"/>
          <w:szCs w:val="24"/>
          <w:highlight w:val="none"/>
        </w:rPr>
        <w:t>暗标部分响应文件的要求：</w:t>
      </w:r>
    </w:p>
    <w:p>
      <w:pPr>
        <w:keepNext w:val="0"/>
        <w:keepLines w:val="0"/>
        <w:pageBreakBefore w:val="0"/>
        <w:widowControl w:val="0"/>
        <w:shd w:val="clear" w:color="auto"/>
        <w:spacing w:line="460" w:lineRule="exact"/>
        <w:ind w:firstLine="480"/>
        <w:outlineLvl w:val="9"/>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lang w:val="en-US" w:eastAsia="zh-CN"/>
        </w:rPr>
        <w:t>12</w:t>
      </w:r>
      <w:r>
        <w:rPr>
          <w:rFonts w:hint="eastAsia" w:asciiTheme="minorEastAsia" w:hAnsiTheme="minorEastAsia" w:eastAsiaTheme="minorEastAsia"/>
          <w:b/>
          <w:bCs/>
          <w:color w:val="auto"/>
          <w:sz w:val="24"/>
          <w:szCs w:val="24"/>
          <w:highlight w:val="none"/>
        </w:rPr>
        <w:t>.</w:t>
      </w:r>
      <w:r>
        <w:rPr>
          <w:rFonts w:hint="eastAsia" w:asciiTheme="minorEastAsia" w:hAnsiTheme="minorEastAsia" w:eastAsiaTheme="minorEastAsia"/>
          <w:b/>
          <w:bCs/>
          <w:color w:val="auto"/>
          <w:sz w:val="24"/>
          <w:szCs w:val="24"/>
          <w:highlight w:val="none"/>
          <w:lang w:val="en-US" w:eastAsia="zh-CN"/>
        </w:rPr>
        <w:t>1</w:t>
      </w:r>
      <w:r>
        <w:rPr>
          <w:rFonts w:hint="eastAsia" w:asciiTheme="minorEastAsia" w:hAnsiTheme="minorEastAsia" w:eastAsiaTheme="minorEastAsia"/>
          <w:b/>
          <w:bCs/>
          <w:color w:val="auto"/>
          <w:sz w:val="24"/>
          <w:szCs w:val="24"/>
          <w:highlight w:val="none"/>
        </w:rPr>
        <w:t>暗标不得出现投标供应商名称、人员姓名，要求版面整洁、字迹清楚、不许涂改，不得出现能显示企业特征或其他提示性的标记或标识，也不得采用任何不符合常规、有别于其他投标供应商的特殊做法；</w:t>
      </w:r>
    </w:p>
    <w:p>
      <w:pPr>
        <w:keepNext w:val="0"/>
        <w:keepLines w:val="0"/>
        <w:pageBreakBefore w:val="0"/>
        <w:widowControl w:val="0"/>
        <w:shd w:val="clear" w:color="auto"/>
        <w:spacing w:line="460" w:lineRule="exact"/>
        <w:ind w:firstLine="480"/>
        <w:outlineLvl w:val="9"/>
        <w:rPr>
          <w:rFonts w:hint="default" w:asciiTheme="minorEastAsia" w:hAnsiTheme="minorEastAsia" w:eastAsiaTheme="minorEastAsia"/>
          <w:b/>
          <w:bCs/>
          <w:color w:val="auto"/>
          <w:sz w:val="24"/>
          <w:szCs w:val="24"/>
          <w:highlight w:val="none"/>
          <w:lang w:val="en-US" w:eastAsia="zh-CN"/>
        </w:rPr>
      </w:pPr>
      <w:r>
        <w:rPr>
          <w:rFonts w:hint="eastAsia" w:asciiTheme="minorEastAsia" w:hAnsiTheme="minorEastAsia" w:eastAsiaTheme="minorEastAsia"/>
          <w:b/>
          <w:bCs/>
          <w:color w:val="auto"/>
          <w:sz w:val="24"/>
          <w:szCs w:val="24"/>
          <w:highlight w:val="none"/>
          <w:lang w:val="en-US" w:eastAsia="zh-CN"/>
        </w:rPr>
        <w:t>12</w:t>
      </w:r>
      <w:r>
        <w:rPr>
          <w:rFonts w:hint="eastAsia" w:asciiTheme="minorEastAsia" w:hAnsiTheme="minorEastAsia" w:eastAsiaTheme="minorEastAsia"/>
          <w:b/>
          <w:bCs/>
          <w:color w:val="auto"/>
          <w:sz w:val="24"/>
          <w:szCs w:val="24"/>
          <w:highlight w:val="none"/>
        </w:rPr>
        <w:t>.</w:t>
      </w:r>
      <w:r>
        <w:rPr>
          <w:rFonts w:hint="eastAsia" w:asciiTheme="minorEastAsia" w:hAnsiTheme="minorEastAsia" w:eastAsiaTheme="minorEastAsia"/>
          <w:b/>
          <w:bCs/>
          <w:color w:val="auto"/>
          <w:sz w:val="24"/>
          <w:szCs w:val="24"/>
          <w:highlight w:val="none"/>
          <w:lang w:val="en-US" w:eastAsia="zh-CN"/>
        </w:rPr>
        <w:t>2</w:t>
      </w:r>
      <w:r>
        <w:rPr>
          <w:rFonts w:hint="eastAsia" w:asciiTheme="minorEastAsia" w:hAnsiTheme="minorEastAsia" w:eastAsiaTheme="minorEastAsia"/>
          <w:b/>
          <w:bCs/>
          <w:color w:val="auto"/>
          <w:sz w:val="24"/>
          <w:szCs w:val="24"/>
          <w:highlight w:val="none"/>
        </w:rPr>
        <w:t>排版要求：</w:t>
      </w:r>
      <w:r>
        <w:rPr>
          <w:rFonts w:hint="eastAsia" w:asciiTheme="minorEastAsia" w:hAnsiTheme="minorEastAsia" w:eastAsiaTheme="minorEastAsia"/>
          <w:b/>
          <w:bCs/>
          <w:color w:val="auto"/>
          <w:sz w:val="24"/>
          <w:szCs w:val="24"/>
          <w:highlight w:val="none"/>
          <w:lang w:val="en-US" w:eastAsia="zh-CN"/>
        </w:rPr>
        <w:t>页面采用A4版面，</w:t>
      </w:r>
      <w:r>
        <w:rPr>
          <w:rFonts w:hint="eastAsia" w:asciiTheme="minorEastAsia" w:hAnsiTheme="minorEastAsia" w:eastAsiaTheme="minorEastAsia"/>
          <w:b/>
          <w:bCs/>
          <w:color w:val="auto"/>
          <w:sz w:val="24"/>
          <w:szCs w:val="24"/>
          <w:highlight w:val="none"/>
        </w:rPr>
        <w:t>字体为小四号宋体，</w:t>
      </w:r>
      <w:r>
        <w:rPr>
          <w:rFonts w:hint="eastAsia" w:asciiTheme="minorEastAsia" w:hAnsiTheme="minorEastAsia" w:eastAsiaTheme="minorEastAsia"/>
          <w:b/>
          <w:bCs/>
          <w:color w:val="auto"/>
          <w:sz w:val="24"/>
          <w:szCs w:val="24"/>
          <w:highlight w:val="none"/>
          <w:lang w:val="en-US" w:eastAsia="zh-CN"/>
        </w:rPr>
        <w:t>不得出现彩色文字或彩色图片，</w:t>
      </w:r>
      <w:r>
        <w:rPr>
          <w:rFonts w:hint="eastAsia" w:asciiTheme="minorEastAsia" w:hAnsiTheme="minorEastAsia" w:eastAsiaTheme="minorEastAsia"/>
          <w:b/>
          <w:bCs/>
          <w:color w:val="auto"/>
          <w:sz w:val="24"/>
          <w:szCs w:val="24"/>
          <w:highlight w:val="none"/>
        </w:rPr>
        <w:t>不得出现手写，不得有空白页，如有平面布置图、进度表、网络图可采用A3</w:t>
      </w:r>
      <w:r>
        <w:rPr>
          <w:rFonts w:hint="eastAsia" w:asciiTheme="minorEastAsia" w:hAnsiTheme="minorEastAsia" w:eastAsiaTheme="minorEastAsia"/>
          <w:b/>
          <w:bCs/>
          <w:color w:val="auto"/>
          <w:sz w:val="24"/>
          <w:szCs w:val="24"/>
          <w:highlight w:val="none"/>
          <w:lang w:val="en-US" w:eastAsia="zh-CN"/>
        </w:rPr>
        <w:t>版面编辑</w:t>
      </w:r>
      <w:r>
        <w:rPr>
          <w:rFonts w:hint="eastAsia" w:asciiTheme="minorEastAsia" w:hAnsiTheme="minorEastAsia" w:eastAsiaTheme="minorEastAsia"/>
          <w:b/>
          <w:bCs/>
          <w:color w:val="auto"/>
          <w:sz w:val="24"/>
          <w:szCs w:val="24"/>
          <w:highlight w:val="none"/>
          <w:lang w:eastAsia="zh-CN"/>
        </w:rPr>
        <w:t>，</w:t>
      </w:r>
      <w:r>
        <w:rPr>
          <w:rFonts w:hint="eastAsia" w:asciiTheme="minorEastAsia" w:hAnsiTheme="minorEastAsia" w:eastAsiaTheme="minorEastAsia"/>
          <w:b/>
          <w:bCs/>
          <w:color w:val="auto"/>
          <w:sz w:val="24"/>
          <w:szCs w:val="24"/>
          <w:highlight w:val="none"/>
        </w:rPr>
        <w:t>照片、图片、截图中字体及字号不</w:t>
      </w:r>
      <w:r>
        <w:rPr>
          <w:rFonts w:hint="eastAsia" w:asciiTheme="minorEastAsia" w:hAnsiTheme="minorEastAsia" w:eastAsiaTheme="minorEastAsia"/>
          <w:b/>
          <w:bCs/>
          <w:color w:val="auto"/>
          <w:sz w:val="24"/>
          <w:szCs w:val="24"/>
          <w:highlight w:val="none"/>
          <w:lang w:eastAsia="zh-CN"/>
        </w:rPr>
        <w:t>做</w:t>
      </w:r>
      <w:r>
        <w:rPr>
          <w:rFonts w:hint="eastAsia" w:asciiTheme="minorEastAsia" w:hAnsiTheme="minorEastAsia" w:eastAsiaTheme="minorEastAsia"/>
          <w:b/>
          <w:bCs/>
          <w:color w:val="auto"/>
          <w:sz w:val="24"/>
          <w:szCs w:val="24"/>
          <w:highlight w:val="none"/>
        </w:rPr>
        <w:t>限制</w:t>
      </w:r>
      <w:r>
        <w:rPr>
          <w:rFonts w:hint="eastAsia" w:asciiTheme="minorEastAsia" w:hAnsiTheme="minorEastAsia" w:eastAsiaTheme="minorEastAsia"/>
          <w:b/>
          <w:bCs/>
          <w:color w:val="auto"/>
          <w:sz w:val="24"/>
          <w:szCs w:val="24"/>
          <w:highlight w:val="none"/>
          <w:lang w:eastAsia="zh-CN"/>
        </w:rPr>
        <w:t>，</w:t>
      </w:r>
      <w:r>
        <w:rPr>
          <w:rFonts w:hint="eastAsia" w:asciiTheme="minorEastAsia" w:hAnsiTheme="minorEastAsia" w:eastAsiaTheme="minorEastAsia"/>
          <w:b/>
          <w:bCs/>
          <w:color w:val="auto"/>
          <w:sz w:val="24"/>
          <w:szCs w:val="24"/>
          <w:highlight w:val="none"/>
          <w:lang w:val="en-US" w:eastAsia="zh-CN"/>
        </w:rPr>
        <w:t>对应评分标准模块上传。需编制</w:t>
      </w:r>
      <w:r>
        <w:rPr>
          <w:rFonts w:hint="eastAsia" w:asciiTheme="minorEastAsia" w:hAnsiTheme="minorEastAsia" w:eastAsiaTheme="minorEastAsia"/>
          <w:b/>
          <w:bCs/>
          <w:color w:val="auto"/>
          <w:sz w:val="24"/>
          <w:szCs w:val="24"/>
          <w:highlight w:val="none"/>
        </w:rPr>
        <w:t>页码</w:t>
      </w:r>
      <w:r>
        <w:rPr>
          <w:rFonts w:hint="eastAsia" w:asciiTheme="minorEastAsia" w:hAnsiTheme="minorEastAsia" w:eastAsiaTheme="minorEastAsia"/>
          <w:b/>
          <w:bCs/>
          <w:color w:val="auto"/>
          <w:sz w:val="24"/>
          <w:szCs w:val="24"/>
          <w:highlight w:val="none"/>
          <w:lang w:eastAsia="zh-CN"/>
        </w:rPr>
        <w:t>（</w:t>
      </w:r>
      <w:r>
        <w:rPr>
          <w:rFonts w:hint="eastAsia" w:asciiTheme="minorEastAsia" w:hAnsiTheme="minorEastAsia" w:eastAsiaTheme="minorEastAsia"/>
          <w:b/>
          <w:bCs/>
          <w:color w:val="auto"/>
          <w:sz w:val="24"/>
          <w:szCs w:val="24"/>
          <w:highlight w:val="none"/>
          <w:lang w:val="en-US" w:eastAsia="zh-CN"/>
        </w:rPr>
        <w:t>页码位于页脚居中，</w:t>
      </w:r>
      <w:r>
        <w:rPr>
          <w:rFonts w:hint="eastAsia" w:asciiTheme="minorEastAsia" w:hAnsiTheme="minorEastAsia" w:eastAsiaTheme="minorEastAsia"/>
          <w:b/>
          <w:bCs/>
          <w:color w:val="auto"/>
          <w:sz w:val="24"/>
          <w:szCs w:val="24"/>
          <w:highlight w:val="none"/>
        </w:rPr>
        <w:t>字体为黑色、小四号宋体</w:t>
      </w:r>
      <w:r>
        <w:rPr>
          <w:rFonts w:hint="eastAsia" w:asciiTheme="minorEastAsia" w:hAnsiTheme="minorEastAsia" w:eastAsiaTheme="minorEastAsia"/>
          <w:b/>
          <w:bCs/>
          <w:color w:val="auto"/>
          <w:sz w:val="24"/>
          <w:szCs w:val="24"/>
          <w:highlight w:val="none"/>
          <w:lang w:eastAsia="zh-CN"/>
        </w:rPr>
        <w:t>，</w:t>
      </w:r>
      <w:r>
        <w:rPr>
          <w:rFonts w:hint="eastAsia" w:asciiTheme="minorEastAsia" w:hAnsiTheme="minorEastAsia" w:eastAsiaTheme="minorEastAsia"/>
          <w:b/>
          <w:bCs/>
          <w:color w:val="auto"/>
          <w:sz w:val="24"/>
          <w:szCs w:val="24"/>
          <w:highlight w:val="none"/>
          <w:lang w:val="en-US" w:eastAsia="zh-CN"/>
        </w:rPr>
        <w:t>从</w:t>
      </w:r>
      <w:r>
        <w:rPr>
          <w:rFonts w:hint="eastAsia" w:asciiTheme="minorEastAsia" w:hAnsiTheme="minorEastAsia" w:eastAsiaTheme="minorEastAsia"/>
          <w:b/>
          <w:bCs/>
          <w:color w:val="auto"/>
          <w:sz w:val="24"/>
          <w:szCs w:val="24"/>
          <w:highlight w:val="none"/>
        </w:rPr>
        <w:t>“服务方案”正文</w:t>
      </w:r>
      <w:r>
        <w:rPr>
          <w:rFonts w:hint="eastAsia" w:asciiTheme="minorEastAsia" w:hAnsiTheme="minorEastAsia" w:eastAsiaTheme="minorEastAsia"/>
          <w:b/>
          <w:bCs/>
          <w:color w:val="auto"/>
          <w:sz w:val="24"/>
          <w:szCs w:val="24"/>
          <w:highlight w:val="none"/>
          <w:lang w:val="en-US" w:eastAsia="zh-CN"/>
        </w:rPr>
        <w:t>第一页开始编号，编号应当连续</w:t>
      </w:r>
      <w:r>
        <w:rPr>
          <w:rFonts w:hint="eastAsia" w:asciiTheme="minorEastAsia" w:hAnsiTheme="minorEastAsia" w:eastAsiaTheme="minorEastAsia"/>
          <w:b/>
          <w:bCs/>
          <w:color w:val="auto"/>
          <w:sz w:val="24"/>
          <w:szCs w:val="24"/>
          <w:highlight w:val="none"/>
          <w:lang w:eastAsia="zh-CN"/>
        </w:rPr>
        <w:t>）</w:t>
      </w:r>
      <w:r>
        <w:rPr>
          <w:rFonts w:hint="eastAsia" w:asciiTheme="minorEastAsia" w:hAnsiTheme="minorEastAsia" w:eastAsiaTheme="minorEastAsia"/>
          <w:b/>
          <w:bCs/>
          <w:color w:val="auto"/>
          <w:sz w:val="24"/>
          <w:szCs w:val="24"/>
          <w:highlight w:val="none"/>
        </w:rPr>
        <w:t>，纸张必须为A4纸。技术标</w:t>
      </w:r>
      <w:r>
        <w:rPr>
          <w:rFonts w:hint="eastAsia" w:asciiTheme="minorEastAsia" w:hAnsiTheme="minorEastAsia" w:eastAsiaTheme="minorEastAsia"/>
          <w:b/>
          <w:bCs/>
          <w:color w:val="auto"/>
          <w:sz w:val="24"/>
          <w:szCs w:val="24"/>
          <w:highlight w:val="none"/>
          <w:lang w:val="en-US" w:eastAsia="zh-CN"/>
        </w:rPr>
        <w:t>无需编制</w:t>
      </w:r>
      <w:r>
        <w:rPr>
          <w:rFonts w:hint="eastAsia" w:asciiTheme="minorEastAsia" w:hAnsiTheme="minorEastAsia" w:eastAsiaTheme="minorEastAsia"/>
          <w:b/>
          <w:bCs/>
          <w:color w:val="auto"/>
          <w:sz w:val="24"/>
          <w:szCs w:val="24"/>
          <w:highlight w:val="none"/>
        </w:rPr>
        <w:t>封面及目录。</w:t>
      </w:r>
    </w:p>
    <w:p>
      <w:pPr>
        <w:keepNext w:val="0"/>
        <w:keepLines w:val="0"/>
        <w:pageBreakBefore w:val="0"/>
        <w:widowControl w:val="0"/>
        <w:shd w:val="clear" w:color="auto"/>
        <w:spacing w:line="460" w:lineRule="exact"/>
        <w:ind w:firstLine="480"/>
        <w:outlineLvl w:val="1"/>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（八）报价要求：</w:t>
      </w:r>
    </w:p>
    <w:p>
      <w:pPr>
        <w:keepNext w:val="0"/>
        <w:keepLines w:val="0"/>
        <w:pageBreakBefore w:val="0"/>
        <w:widowControl w:val="0"/>
        <w:shd w:val="clear" w:color="auto"/>
        <w:spacing w:line="460" w:lineRule="exact"/>
        <w:ind w:firstLine="480"/>
        <w:outlineLvl w:val="9"/>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投标报价应包含但不限于以下为完成本项目服务所需的必备工具、员工工资（包括符合无锡市最低工资标准及人员社会保险费、节假日无法休假的加班工资、高温费、福利费）、日常管理服务中产生的维护费、办公费、固定资产折旧费、人员培训、体检、通讯、员工意外伤害保险及日常工作中所产生的易耗品支出费用、合理利润、法定税费和政策性文件规定及合同包含的所有风险、责任等各项应有费用。报价人报价时应充分考虑服务期内所有可能影响到报价的因素（包括最低工资标准和社保基数的政策性调整），一旦投标结束最终</w:t>
      </w:r>
      <w:r>
        <w:rPr>
          <w:rFonts w:hint="eastAsia" w:asciiTheme="minorEastAsia" w:hAnsiTheme="minorEastAsia" w:eastAsiaTheme="minorEastAsia"/>
          <w:color w:val="auto"/>
          <w:sz w:val="24"/>
          <w:szCs w:val="24"/>
          <w:highlight w:val="none"/>
          <w:lang w:val="en-US" w:eastAsia="zh-CN"/>
        </w:rPr>
        <w:t>中标</w:t>
      </w:r>
      <w:r>
        <w:rPr>
          <w:rFonts w:hint="eastAsia" w:asciiTheme="minorEastAsia" w:hAnsiTheme="minorEastAsia" w:eastAsiaTheme="minorEastAsia"/>
          <w:color w:val="auto"/>
          <w:sz w:val="24"/>
          <w:szCs w:val="24"/>
          <w:highlight w:val="none"/>
        </w:rPr>
        <w:t>，不予调整。</w:t>
      </w:r>
    </w:p>
    <w:p>
      <w:pPr>
        <w:keepNext w:val="0"/>
        <w:keepLines w:val="0"/>
        <w:pageBreakBefore w:val="0"/>
        <w:widowControl w:val="0"/>
        <w:shd w:val="clear" w:color="auto"/>
        <w:spacing w:line="460" w:lineRule="exact"/>
        <w:ind w:firstLine="480"/>
        <w:outlineLvl w:val="9"/>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2.供应商可先到现场踏勘以充分了解项目位置、情况、道路及任何其他足以影响承包价的情况，任何因忽视或误解项目情况而导致的索赔申请将不被批准。</w:t>
      </w:r>
    </w:p>
    <w:p>
      <w:pPr>
        <w:keepNext w:val="0"/>
        <w:keepLines w:val="0"/>
        <w:pageBreakBefore w:val="0"/>
        <w:widowControl w:val="0"/>
        <w:shd w:val="clear" w:color="auto"/>
        <w:spacing w:line="460" w:lineRule="exact"/>
        <w:ind w:firstLine="480"/>
        <w:outlineLvl w:val="9"/>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rPr>
        <w:t>3.供应商应结合本企业的技术水平、管理水平、市场风险自主报价。供应商自行承担投标费用，无论</w:t>
      </w:r>
      <w:r>
        <w:rPr>
          <w:rFonts w:hint="eastAsia" w:asciiTheme="minorEastAsia" w:hAnsiTheme="minorEastAsia" w:eastAsiaTheme="minorEastAsia"/>
          <w:color w:val="auto"/>
          <w:sz w:val="24"/>
          <w:szCs w:val="24"/>
          <w:highlight w:val="none"/>
          <w:lang w:val="en-US" w:eastAsia="zh-CN"/>
        </w:rPr>
        <w:t>中标</w:t>
      </w:r>
      <w:r>
        <w:rPr>
          <w:rFonts w:hint="eastAsia" w:asciiTheme="minorEastAsia" w:hAnsiTheme="minorEastAsia" w:eastAsiaTheme="minorEastAsia"/>
          <w:color w:val="auto"/>
          <w:sz w:val="24"/>
          <w:szCs w:val="24"/>
          <w:highlight w:val="none"/>
        </w:rPr>
        <w:t>与否，采购人不作解释。</w:t>
      </w:r>
    </w:p>
    <w:p>
      <w:pPr>
        <w:keepNext w:val="0"/>
        <w:keepLines w:val="0"/>
        <w:pageBreakBefore w:val="0"/>
        <w:widowControl w:val="0"/>
        <w:shd w:val="clear" w:color="auto"/>
        <w:spacing w:line="460" w:lineRule="exact"/>
        <w:ind w:firstLine="480"/>
        <w:outlineLvl w:val="9"/>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4.</w:t>
      </w:r>
      <w:r>
        <w:rPr>
          <w:rFonts w:hint="eastAsia" w:asciiTheme="minorEastAsia" w:hAnsiTheme="minorEastAsia" w:eastAsiaTheme="minorEastAsia"/>
          <w:color w:val="auto"/>
          <w:sz w:val="24"/>
          <w:szCs w:val="24"/>
          <w:highlight w:val="none"/>
        </w:rPr>
        <w:t>超过最高限价的按无效投标处理。</w:t>
      </w:r>
    </w:p>
    <w:p>
      <w:pPr>
        <w:keepNext w:val="0"/>
        <w:keepLines w:val="0"/>
        <w:pageBreakBefore w:val="0"/>
        <w:widowControl w:val="0"/>
        <w:shd w:val="clear" w:color="auto"/>
        <w:spacing w:line="460" w:lineRule="exact"/>
        <w:ind w:firstLine="480"/>
        <w:outlineLvl w:val="9"/>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b/>
          <w:bCs/>
          <w:color w:val="auto"/>
          <w:sz w:val="24"/>
          <w:szCs w:val="24"/>
          <w:highlight w:val="none"/>
          <w:lang w:val="en-US" w:eastAsia="zh-CN"/>
        </w:rPr>
        <w:t>5</w:t>
      </w:r>
      <w:r>
        <w:rPr>
          <w:rFonts w:hint="eastAsia" w:asciiTheme="minorEastAsia" w:hAnsiTheme="minorEastAsia" w:eastAsiaTheme="minorEastAsia"/>
          <w:b/>
          <w:bCs/>
          <w:color w:val="auto"/>
          <w:sz w:val="24"/>
          <w:szCs w:val="24"/>
          <w:highlight w:val="none"/>
        </w:rPr>
        <w:t>.经评标委员会认定投标供应商的投标报价明显低于其他通过符合性审查投标供应商的报价，有可能影响产品质量或者不能诚信履约，投标供应商必须在</w:t>
      </w:r>
      <w:r>
        <w:rPr>
          <w:rFonts w:hint="eastAsia" w:eastAsia="宋体" w:asciiTheme="minorEastAsia" w:hAnsiTheme="minorEastAsia"/>
          <w:b/>
          <w:bCs/>
          <w:color w:val="auto"/>
          <w:sz w:val="24"/>
          <w:szCs w:val="24"/>
          <w:highlight w:val="none"/>
          <w:lang w:eastAsia="zh-CN"/>
        </w:rPr>
        <w:t>一个</w:t>
      </w:r>
      <w:r>
        <w:rPr>
          <w:rFonts w:hint="eastAsia" w:asciiTheme="minorEastAsia" w:hAnsiTheme="minorEastAsia" w:eastAsiaTheme="minorEastAsia"/>
          <w:b/>
          <w:bCs/>
          <w:color w:val="auto"/>
          <w:sz w:val="24"/>
          <w:szCs w:val="24"/>
          <w:highlight w:val="none"/>
        </w:rPr>
        <w:t>小时内提供书面说明，必要时提交相关证明材料以证明其报价合理性。投标供应商不能证明其报价合理性的，评标委员会应当将其作为无效响应文件处理。</w:t>
      </w:r>
    </w:p>
    <w:p>
      <w:pPr>
        <w:keepNext w:val="0"/>
        <w:keepLines w:val="0"/>
        <w:pageBreakBefore w:val="0"/>
        <w:widowControl w:val="0"/>
        <w:shd w:val="clear" w:color="auto"/>
        <w:spacing w:line="460" w:lineRule="exact"/>
        <w:ind w:firstLine="480"/>
        <w:outlineLvl w:val="1"/>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（九）无效投标文件的确认：</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投标供应商有下列情况之一者，其投标文件无效：</w:t>
      </w:r>
    </w:p>
    <w:p>
      <w:pPr>
        <w:pStyle w:val="219"/>
        <w:keepNext w:val="0"/>
        <w:keepLines w:val="0"/>
        <w:pageBreakBefore w:val="0"/>
        <w:widowControl w:val="0"/>
        <w:numPr>
          <w:ilvl w:val="0"/>
          <w:numId w:val="6"/>
        </w:numPr>
        <w:shd w:val="clear" w:color="auto"/>
        <w:spacing w:line="460" w:lineRule="exact"/>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未按规定在</w:t>
      </w:r>
      <w:r>
        <w:rPr>
          <w:rFonts w:hint="eastAsia" w:asciiTheme="minorEastAsia" w:hAnsiTheme="minorEastAsia" w:eastAsiaTheme="minorEastAsia"/>
          <w:color w:val="auto"/>
          <w:sz w:val="24"/>
          <w:szCs w:val="24"/>
          <w:highlight w:val="none"/>
        </w:rPr>
        <w:t>江苏省政府采购（苏采云）平台注册的</w:t>
      </w:r>
      <w:r>
        <w:rPr>
          <w:rFonts w:hint="eastAsia" w:cs="宋体" w:asciiTheme="minorEastAsia" w:hAnsiTheme="minorEastAsia" w:eastAsiaTheme="minorEastAsia"/>
          <w:color w:val="auto"/>
          <w:sz w:val="24"/>
          <w:szCs w:val="24"/>
          <w:highlight w:val="none"/>
        </w:rPr>
        <w:t>；</w:t>
      </w:r>
    </w:p>
    <w:p>
      <w:pPr>
        <w:pStyle w:val="219"/>
        <w:keepNext w:val="0"/>
        <w:keepLines w:val="0"/>
        <w:pageBreakBefore w:val="0"/>
        <w:widowControl w:val="0"/>
        <w:numPr>
          <w:ilvl w:val="0"/>
          <w:numId w:val="6"/>
        </w:numPr>
        <w:shd w:val="clear" w:color="auto"/>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电子投标文件</w:t>
      </w:r>
      <w:r>
        <w:rPr>
          <w:rFonts w:hint="eastAsia" w:asciiTheme="minorEastAsia" w:hAnsiTheme="minorEastAsia" w:eastAsiaTheme="minorEastAsia"/>
          <w:color w:val="auto"/>
          <w:sz w:val="24"/>
          <w:szCs w:val="32"/>
          <w:highlight w:val="none"/>
        </w:rPr>
        <w:t>未按规定期限投标的</w:t>
      </w:r>
      <w:r>
        <w:rPr>
          <w:rFonts w:hint="eastAsia" w:asciiTheme="minorEastAsia" w:hAnsiTheme="minorEastAsia" w:eastAsiaTheme="minorEastAsia"/>
          <w:color w:val="auto"/>
          <w:sz w:val="24"/>
          <w:szCs w:val="24"/>
          <w:highlight w:val="none"/>
        </w:rPr>
        <w:t>，纸质投标文件（如有）未按规定的期限、地点送达的；</w:t>
      </w:r>
    </w:p>
    <w:p>
      <w:pPr>
        <w:pStyle w:val="219"/>
        <w:keepNext w:val="0"/>
        <w:keepLines w:val="0"/>
        <w:pageBreakBefore w:val="0"/>
        <w:widowControl w:val="0"/>
        <w:numPr>
          <w:ilvl w:val="0"/>
          <w:numId w:val="6"/>
        </w:numPr>
        <w:shd w:val="clear" w:color="auto"/>
        <w:spacing w:line="460" w:lineRule="exact"/>
        <w:outlineLvl w:val="9"/>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电子投标文件未按招标文件要求签章的</w:t>
      </w:r>
      <w:r>
        <w:rPr>
          <w:rFonts w:hint="eastAsia" w:cs="宋体" w:asciiTheme="minorEastAsia" w:hAnsiTheme="minorEastAsia" w:eastAsiaTheme="minorEastAsia"/>
          <w:color w:val="auto"/>
          <w:sz w:val="24"/>
          <w:szCs w:val="24"/>
          <w:highlight w:val="none"/>
        </w:rPr>
        <w:t>；</w:t>
      </w:r>
    </w:p>
    <w:p>
      <w:pPr>
        <w:pStyle w:val="219"/>
        <w:keepNext w:val="0"/>
        <w:keepLines w:val="0"/>
        <w:pageBreakBefore w:val="0"/>
        <w:widowControl w:val="0"/>
        <w:numPr>
          <w:ilvl w:val="0"/>
          <w:numId w:val="6"/>
        </w:numPr>
        <w:shd w:val="clear" w:color="auto"/>
        <w:spacing w:line="460" w:lineRule="exact"/>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投标供应商</w:t>
      </w:r>
      <w:r>
        <w:rPr>
          <w:rFonts w:hint="eastAsia" w:asciiTheme="minorEastAsia" w:hAnsiTheme="minorEastAsia" w:eastAsiaTheme="minorEastAsia"/>
          <w:color w:val="auto"/>
          <w:sz w:val="24"/>
          <w:szCs w:val="24"/>
          <w:highlight w:val="none"/>
        </w:rPr>
        <w:t>未按招标文件要求解密电子投标文件的</w:t>
      </w:r>
      <w:r>
        <w:rPr>
          <w:rFonts w:hint="eastAsia" w:cs="宋体" w:asciiTheme="minorEastAsia" w:hAnsiTheme="minorEastAsia" w:eastAsiaTheme="minorEastAsia"/>
          <w:color w:val="auto"/>
          <w:sz w:val="24"/>
          <w:szCs w:val="24"/>
          <w:highlight w:val="none"/>
        </w:rPr>
        <w:t>；</w:t>
      </w:r>
    </w:p>
    <w:p>
      <w:pPr>
        <w:pStyle w:val="219"/>
        <w:keepNext w:val="0"/>
        <w:keepLines w:val="0"/>
        <w:pageBreakBefore w:val="0"/>
        <w:widowControl w:val="0"/>
        <w:numPr>
          <w:ilvl w:val="0"/>
          <w:numId w:val="6"/>
        </w:numPr>
        <w:shd w:val="clear" w:color="auto"/>
        <w:spacing w:line="460" w:lineRule="exact"/>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不</w:t>
      </w:r>
      <w:r>
        <w:rPr>
          <w:rFonts w:hint="eastAsia" w:asciiTheme="minorEastAsia" w:hAnsiTheme="minorEastAsia" w:eastAsiaTheme="minorEastAsia"/>
          <w:color w:val="auto"/>
          <w:sz w:val="24"/>
          <w:szCs w:val="24"/>
          <w:highlight w:val="none"/>
        </w:rPr>
        <w:t>具备招标文件中规定的资格要求或未按招标文件规定的要求提供资格、资信证明文件的</w:t>
      </w:r>
      <w:r>
        <w:rPr>
          <w:rFonts w:hint="eastAsia" w:cs="宋体" w:asciiTheme="minorEastAsia" w:hAnsiTheme="minorEastAsia" w:eastAsiaTheme="minorEastAsia"/>
          <w:color w:val="auto"/>
          <w:sz w:val="24"/>
          <w:szCs w:val="24"/>
          <w:highlight w:val="none"/>
        </w:rPr>
        <w:t>；</w:t>
      </w:r>
    </w:p>
    <w:p>
      <w:pPr>
        <w:pStyle w:val="219"/>
        <w:keepNext w:val="0"/>
        <w:keepLines w:val="0"/>
        <w:pageBreakBefore w:val="0"/>
        <w:widowControl w:val="0"/>
        <w:numPr>
          <w:ilvl w:val="0"/>
          <w:numId w:val="6"/>
        </w:numPr>
        <w:shd w:val="clear" w:color="auto"/>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报价超过招标文件中规定的预算金额或最高限价的；</w:t>
      </w:r>
    </w:p>
    <w:p>
      <w:pPr>
        <w:pStyle w:val="219"/>
        <w:keepNext w:val="0"/>
        <w:keepLines w:val="0"/>
        <w:pageBreakBefore w:val="0"/>
        <w:widowControl w:val="0"/>
        <w:numPr>
          <w:ilvl w:val="0"/>
          <w:numId w:val="6"/>
        </w:numPr>
        <w:shd w:val="clear" w:color="auto"/>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投标供应商的法定代表人授权代表无法定代表人授权委托书的；</w:t>
      </w:r>
    </w:p>
    <w:p>
      <w:pPr>
        <w:pStyle w:val="219"/>
        <w:keepNext w:val="0"/>
        <w:keepLines w:val="0"/>
        <w:pageBreakBefore w:val="0"/>
        <w:widowControl w:val="0"/>
        <w:numPr>
          <w:ilvl w:val="0"/>
          <w:numId w:val="6"/>
        </w:numPr>
        <w:shd w:val="clear" w:color="auto"/>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投标文件含有采购人不能接受的附加条件的；</w:t>
      </w:r>
    </w:p>
    <w:p>
      <w:pPr>
        <w:pStyle w:val="219"/>
        <w:keepNext w:val="0"/>
        <w:keepLines w:val="0"/>
        <w:pageBreakBefore w:val="0"/>
        <w:widowControl w:val="0"/>
        <w:numPr>
          <w:ilvl w:val="0"/>
          <w:numId w:val="6"/>
        </w:numPr>
        <w:shd w:val="clear" w:color="auto"/>
        <w:spacing w:line="460" w:lineRule="exact"/>
        <w:outlineLvl w:val="9"/>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投标文件未按招标文件规定的内容和要求填写的；没有在投标系统指定位置上传对应文件、材料的</w:t>
      </w:r>
      <w:r>
        <w:rPr>
          <w:rFonts w:hint="eastAsia" w:cs="宋体" w:asciiTheme="minorEastAsia" w:hAnsiTheme="minorEastAsia" w:eastAsiaTheme="minorEastAsia"/>
          <w:color w:val="auto"/>
          <w:sz w:val="24"/>
          <w:szCs w:val="24"/>
          <w:highlight w:val="none"/>
        </w:rPr>
        <w:t>；</w:t>
      </w:r>
    </w:p>
    <w:p>
      <w:pPr>
        <w:pStyle w:val="219"/>
        <w:keepNext w:val="0"/>
        <w:keepLines w:val="0"/>
        <w:pageBreakBefore w:val="0"/>
        <w:widowControl w:val="0"/>
        <w:numPr>
          <w:ilvl w:val="0"/>
          <w:numId w:val="6"/>
        </w:numPr>
        <w:shd w:val="clear" w:color="auto"/>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电子投标文件图片、字迹模糊不清、无法辨认的；</w:t>
      </w:r>
    </w:p>
    <w:p>
      <w:pPr>
        <w:pStyle w:val="219"/>
        <w:keepNext w:val="0"/>
        <w:keepLines w:val="0"/>
        <w:pageBreakBefore w:val="0"/>
        <w:widowControl w:val="0"/>
        <w:numPr>
          <w:ilvl w:val="0"/>
          <w:numId w:val="6"/>
        </w:numPr>
        <w:shd w:val="clear" w:color="auto"/>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投标文件中有招标文件未允许提供的选择性内容的；</w:t>
      </w:r>
    </w:p>
    <w:p>
      <w:pPr>
        <w:pStyle w:val="219"/>
        <w:keepNext w:val="0"/>
        <w:keepLines w:val="0"/>
        <w:pageBreakBefore w:val="0"/>
        <w:widowControl w:val="0"/>
        <w:numPr>
          <w:ilvl w:val="0"/>
          <w:numId w:val="6"/>
        </w:numPr>
        <w:shd w:val="clear" w:color="auto"/>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恶意串通其他投标供应商，故意哄抬价格或压价的；</w:t>
      </w:r>
    </w:p>
    <w:p>
      <w:pPr>
        <w:pStyle w:val="219"/>
        <w:keepNext w:val="0"/>
        <w:keepLines w:val="0"/>
        <w:pageBreakBefore w:val="0"/>
        <w:widowControl w:val="0"/>
        <w:numPr>
          <w:ilvl w:val="0"/>
          <w:numId w:val="6"/>
        </w:numPr>
        <w:shd w:val="clear" w:color="auto"/>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提供虚假材料的（包括工商营业执照、财务报表、资格证明文件等）；</w:t>
      </w:r>
    </w:p>
    <w:p>
      <w:pPr>
        <w:pStyle w:val="219"/>
        <w:keepNext w:val="0"/>
        <w:keepLines w:val="0"/>
        <w:pageBreakBefore w:val="0"/>
        <w:widowControl w:val="0"/>
        <w:numPr>
          <w:ilvl w:val="0"/>
          <w:numId w:val="6"/>
        </w:numPr>
        <w:shd w:val="clear" w:color="auto"/>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不同投标供应商投标文件相互混装的；</w:t>
      </w:r>
    </w:p>
    <w:p>
      <w:pPr>
        <w:pStyle w:val="219"/>
        <w:keepNext w:val="0"/>
        <w:keepLines w:val="0"/>
        <w:pageBreakBefore w:val="0"/>
        <w:widowControl w:val="0"/>
        <w:numPr>
          <w:ilvl w:val="0"/>
          <w:numId w:val="6"/>
        </w:numPr>
        <w:shd w:val="clear" w:color="auto"/>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不同投标供应商投标文件中的项目相关人员出现同一人的；</w:t>
      </w:r>
    </w:p>
    <w:p>
      <w:pPr>
        <w:pStyle w:val="219"/>
        <w:keepNext w:val="0"/>
        <w:keepLines w:val="0"/>
        <w:pageBreakBefore w:val="0"/>
        <w:widowControl w:val="0"/>
        <w:numPr>
          <w:ilvl w:val="0"/>
          <w:numId w:val="6"/>
        </w:numPr>
        <w:shd w:val="clear" w:color="auto"/>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不同投标供应商聘请同一人为其投标提供技术或经济咨询服务的；</w:t>
      </w:r>
    </w:p>
    <w:p>
      <w:pPr>
        <w:pStyle w:val="219"/>
        <w:keepNext w:val="0"/>
        <w:keepLines w:val="0"/>
        <w:pageBreakBefore w:val="0"/>
        <w:widowControl w:val="0"/>
        <w:numPr>
          <w:ilvl w:val="0"/>
          <w:numId w:val="6"/>
        </w:numPr>
        <w:shd w:val="clear" w:color="auto"/>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不同投标供应商的单位负责人为同一人或者存在直接控股、管理关系的；</w:t>
      </w:r>
    </w:p>
    <w:p>
      <w:pPr>
        <w:pStyle w:val="219"/>
        <w:keepNext w:val="0"/>
        <w:keepLines w:val="0"/>
        <w:pageBreakBefore w:val="0"/>
        <w:widowControl w:val="0"/>
        <w:numPr>
          <w:ilvl w:val="0"/>
          <w:numId w:val="6"/>
        </w:numPr>
        <w:shd w:val="clear" w:color="auto"/>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不同投标供应商的投标文件异常一致或者投标报价呈规律性差异；</w:t>
      </w:r>
    </w:p>
    <w:p>
      <w:pPr>
        <w:pStyle w:val="219"/>
        <w:keepNext w:val="0"/>
        <w:keepLines w:val="0"/>
        <w:pageBreakBefore w:val="0"/>
        <w:widowControl w:val="0"/>
        <w:numPr>
          <w:ilvl w:val="0"/>
          <w:numId w:val="6"/>
        </w:numPr>
        <w:shd w:val="clear" w:color="auto"/>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投标文件报价出现前后不一致，投标供应商拒不确认修正后的报价的；</w:t>
      </w:r>
    </w:p>
    <w:p>
      <w:pPr>
        <w:pStyle w:val="219"/>
        <w:keepNext w:val="0"/>
        <w:keepLines w:val="0"/>
        <w:pageBreakBefore w:val="0"/>
        <w:widowControl w:val="0"/>
        <w:numPr>
          <w:ilvl w:val="0"/>
          <w:numId w:val="6"/>
        </w:numPr>
        <w:shd w:val="clear" w:color="auto"/>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评标委员会认为投标供应商的报价明显低于其他通过符合性审</w:t>
      </w:r>
      <w:r>
        <w:rPr>
          <w:rFonts w:hint="eastAsia" w:asciiTheme="minorEastAsia" w:hAnsiTheme="minorEastAsia"/>
          <w:color w:val="auto"/>
          <w:sz w:val="24"/>
          <w:szCs w:val="24"/>
          <w:highlight w:val="none"/>
          <w:lang w:eastAsia="zh-CN"/>
        </w:rPr>
        <w:t>查的</w:t>
      </w:r>
      <w:r>
        <w:rPr>
          <w:rFonts w:hint="eastAsia" w:asciiTheme="minorEastAsia" w:hAnsiTheme="minorEastAsia" w:eastAsiaTheme="minorEastAsia"/>
          <w:color w:val="auto"/>
          <w:sz w:val="24"/>
          <w:szCs w:val="24"/>
          <w:highlight w:val="none"/>
        </w:rPr>
        <w:t>投标供应商的报价，有可能影响产品质量或者不能诚信履约的，要求其在评标现场合理的时间内提供书面说明，并提交相关证明材料；投标供应商不能证明其报价合理性的；</w:t>
      </w:r>
    </w:p>
    <w:p>
      <w:pPr>
        <w:pStyle w:val="219"/>
        <w:keepNext w:val="0"/>
        <w:keepLines w:val="0"/>
        <w:pageBreakBefore w:val="0"/>
        <w:widowControl w:val="0"/>
        <w:numPr>
          <w:ilvl w:val="0"/>
          <w:numId w:val="6"/>
        </w:numPr>
        <w:shd w:val="clear" w:color="auto"/>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未通过初步资格性审查、投标文件资格性检查、投标文件符合性检查的；</w:t>
      </w:r>
    </w:p>
    <w:p>
      <w:pPr>
        <w:pStyle w:val="219"/>
        <w:keepNext w:val="0"/>
        <w:keepLines w:val="0"/>
        <w:pageBreakBefore w:val="0"/>
        <w:widowControl w:val="0"/>
        <w:numPr>
          <w:ilvl w:val="0"/>
          <w:numId w:val="6"/>
        </w:numPr>
        <w:shd w:val="clear" w:color="auto"/>
        <w:spacing w:line="460" w:lineRule="exact"/>
        <w:outlineLvl w:val="9"/>
        <w:rPr>
          <w:rFonts w:asciiTheme="minorEastAsia" w:hAnsiTheme="minorEastAsia" w:eastAsiaTheme="minorEastAsia"/>
          <w:color w:val="auto"/>
          <w:sz w:val="24"/>
          <w:szCs w:val="22"/>
          <w:highlight w:val="none"/>
        </w:rPr>
      </w:pPr>
      <w:r>
        <w:rPr>
          <w:rFonts w:hint="eastAsia" w:cs="宋体" w:asciiTheme="minorEastAsia" w:hAnsiTheme="minorEastAsia" w:eastAsiaTheme="minorEastAsia"/>
          <w:color w:val="auto"/>
          <w:sz w:val="24"/>
          <w:szCs w:val="24"/>
          <w:highlight w:val="none"/>
        </w:rPr>
        <w:t>被</w:t>
      </w:r>
      <w:r>
        <w:rPr>
          <w:rFonts w:hint="eastAsia" w:asciiTheme="minorEastAsia" w:hAnsiTheme="minorEastAsia" w:eastAsiaTheme="minorEastAsia"/>
          <w:color w:val="auto"/>
          <w:sz w:val="24"/>
          <w:szCs w:val="24"/>
          <w:highlight w:val="none"/>
        </w:rPr>
        <w:t>“信用中国”网站、中国政府采购网列入失信被执行人、重大税收违法案件当事人名单、政府采购严重违法失信行为记录名单的</w:t>
      </w:r>
      <w:r>
        <w:rPr>
          <w:rFonts w:hint="eastAsia" w:eastAsia="宋体" w:asciiTheme="minorEastAsia" w:hAnsiTheme="minorEastAsia"/>
          <w:color w:val="auto"/>
          <w:sz w:val="24"/>
          <w:szCs w:val="24"/>
          <w:highlight w:val="none"/>
          <w:lang w:eastAsia="zh-CN"/>
        </w:rPr>
        <w:t>，以</w:t>
      </w:r>
      <w:r>
        <w:rPr>
          <w:rFonts w:hint="eastAsia" w:cs="宋体" w:asciiTheme="minorEastAsia" w:hAnsiTheme="minorEastAsia" w:eastAsiaTheme="minorEastAsia"/>
          <w:color w:val="auto"/>
          <w:sz w:val="24"/>
          <w:szCs w:val="24"/>
          <w:highlight w:val="none"/>
        </w:rPr>
        <w:t>及其他不符合《中华人民共和国政府采购法》第二十二条规定条件的；</w:t>
      </w:r>
    </w:p>
    <w:p>
      <w:pPr>
        <w:pStyle w:val="219"/>
        <w:keepNext w:val="0"/>
        <w:keepLines w:val="0"/>
        <w:pageBreakBefore w:val="0"/>
        <w:widowControl w:val="0"/>
        <w:numPr>
          <w:ilvl w:val="0"/>
          <w:numId w:val="6"/>
        </w:numPr>
        <w:shd w:val="clear" w:color="auto"/>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投标文件商务标中同一方案有选择性报价且未声明以哪一个为准的；</w:t>
      </w:r>
    </w:p>
    <w:p>
      <w:pPr>
        <w:pStyle w:val="219"/>
        <w:keepNext w:val="0"/>
        <w:keepLines w:val="0"/>
        <w:pageBreakBefore w:val="0"/>
        <w:widowControl w:val="0"/>
        <w:numPr>
          <w:ilvl w:val="0"/>
          <w:numId w:val="6"/>
        </w:numPr>
        <w:shd w:val="clear" w:color="auto"/>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商务标和技术标，其中某一标被本项目评委确认为无效投标文件的；</w:t>
      </w:r>
    </w:p>
    <w:p>
      <w:pPr>
        <w:pStyle w:val="219"/>
        <w:keepNext w:val="0"/>
        <w:keepLines w:val="0"/>
        <w:pageBreakBefore w:val="0"/>
        <w:widowControl w:val="0"/>
        <w:numPr>
          <w:ilvl w:val="0"/>
          <w:numId w:val="6"/>
        </w:numPr>
        <w:shd w:val="clear" w:color="auto"/>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未按要求提供技术文件的；</w:t>
      </w:r>
    </w:p>
    <w:p>
      <w:pPr>
        <w:pStyle w:val="219"/>
        <w:keepNext w:val="0"/>
        <w:keepLines w:val="0"/>
        <w:pageBreakBefore w:val="0"/>
        <w:widowControl w:val="0"/>
        <w:numPr>
          <w:ilvl w:val="0"/>
          <w:numId w:val="6"/>
        </w:numPr>
        <w:shd w:val="clear" w:color="auto"/>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不同投标供应商的投标文件的目录序号、排版格式、文字风格等存在明显的相似性或一致性，特征显示由同一单位或者同一个人编制的；</w:t>
      </w:r>
    </w:p>
    <w:p>
      <w:pPr>
        <w:pStyle w:val="219"/>
        <w:keepNext w:val="0"/>
        <w:keepLines w:val="0"/>
        <w:pageBreakBefore w:val="0"/>
        <w:widowControl w:val="0"/>
        <w:numPr>
          <w:ilvl w:val="0"/>
          <w:numId w:val="6"/>
        </w:numPr>
        <w:shd w:val="clear" w:color="auto"/>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不同投标供应商投标文件内容存在非正常一致、项目组成员或者联系人员出现同一人、投标文件中错误（或异常）一致或雷同、电子文档信息一致或雷同的；</w:t>
      </w:r>
    </w:p>
    <w:p>
      <w:pPr>
        <w:pStyle w:val="219"/>
        <w:keepNext w:val="0"/>
        <w:keepLines w:val="0"/>
        <w:pageBreakBefore w:val="0"/>
        <w:widowControl w:val="0"/>
        <w:numPr>
          <w:ilvl w:val="0"/>
          <w:numId w:val="6"/>
        </w:numPr>
        <w:shd w:val="clear" w:color="auto"/>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不同投标供应商的委托代理人、项目负责人以及其他相关人员有在同一个单位缴纳社会保险的；</w:t>
      </w:r>
    </w:p>
    <w:p>
      <w:pPr>
        <w:pStyle w:val="219"/>
        <w:keepNext w:val="0"/>
        <w:keepLines w:val="0"/>
        <w:pageBreakBefore w:val="0"/>
        <w:widowControl w:val="0"/>
        <w:numPr>
          <w:ilvl w:val="0"/>
          <w:numId w:val="6"/>
        </w:numPr>
        <w:shd w:val="clear" w:color="auto"/>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同一投标文件中单位名称落款与公章不是同一单位的；</w:t>
      </w:r>
    </w:p>
    <w:p>
      <w:pPr>
        <w:pStyle w:val="219"/>
        <w:keepNext w:val="0"/>
        <w:keepLines w:val="0"/>
        <w:pageBreakBefore w:val="0"/>
        <w:widowControl w:val="0"/>
        <w:numPr>
          <w:ilvl w:val="0"/>
          <w:numId w:val="6"/>
        </w:numPr>
        <w:shd w:val="clear" w:color="auto"/>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不同投标供应商委托同一单位或者个人办理投标事宜的；</w:t>
      </w:r>
    </w:p>
    <w:p>
      <w:pPr>
        <w:pStyle w:val="219"/>
        <w:keepNext w:val="0"/>
        <w:keepLines w:val="0"/>
        <w:pageBreakBefore w:val="0"/>
        <w:widowControl w:val="0"/>
        <w:numPr>
          <w:ilvl w:val="0"/>
          <w:numId w:val="6"/>
        </w:numPr>
        <w:shd w:val="clear" w:color="auto"/>
        <w:spacing w:line="460" w:lineRule="exact"/>
        <w:outlineLvl w:val="9"/>
        <w:rPr>
          <w:rFonts w:asciiTheme="minorEastAsia" w:hAnsiTheme="minorEastAsia" w:eastAsiaTheme="minorEastAsia"/>
          <w:color w:val="auto"/>
          <w:sz w:val="24"/>
          <w:szCs w:val="24"/>
          <w:highlight w:val="none"/>
        </w:rPr>
      </w:pPr>
      <w:r>
        <w:rPr>
          <w:rFonts w:hint="eastAsia" w:ascii="宋体" w:hAnsi="宋体"/>
          <w:bCs/>
          <w:color w:val="auto"/>
          <w:sz w:val="24"/>
          <w:highlight w:val="none"/>
        </w:rPr>
        <w:t>不同投标人的投标文件由同一台电脑编制或者同一把数字证书加密锁加密或者同一台附属设备打印的；</w:t>
      </w:r>
    </w:p>
    <w:p>
      <w:pPr>
        <w:pStyle w:val="219"/>
        <w:keepNext w:val="0"/>
        <w:keepLines w:val="0"/>
        <w:pageBreakBefore w:val="0"/>
        <w:widowControl w:val="0"/>
        <w:numPr>
          <w:ilvl w:val="0"/>
          <w:numId w:val="6"/>
        </w:numPr>
        <w:shd w:val="clear" w:color="auto"/>
        <w:spacing w:line="460" w:lineRule="exact"/>
        <w:outlineLvl w:val="9"/>
        <w:rPr>
          <w:rFonts w:asciiTheme="minorEastAsia" w:hAnsiTheme="minorEastAsia" w:eastAsiaTheme="minorEastAsia"/>
          <w:color w:val="auto"/>
          <w:sz w:val="24"/>
          <w:szCs w:val="24"/>
          <w:highlight w:val="none"/>
        </w:rPr>
      </w:pPr>
      <w:r>
        <w:rPr>
          <w:rFonts w:hint="eastAsia" w:ascii="宋体" w:hAnsi="宋体"/>
          <w:bCs/>
          <w:color w:val="auto"/>
          <w:sz w:val="24"/>
          <w:highlight w:val="none"/>
        </w:rPr>
        <w:t>不同投标人的投标文件上传使用的MAC地址和IP地址一致的，其投标无效；</w:t>
      </w:r>
    </w:p>
    <w:p>
      <w:pPr>
        <w:pStyle w:val="219"/>
        <w:keepNext w:val="0"/>
        <w:keepLines w:val="0"/>
        <w:pageBreakBefore w:val="0"/>
        <w:widowControl w:val="0"/>
        <w:numPr>
          <w:ilvl w:val="0"/>
          <w:numId w:val="6"/>
        </w:numPr>
        <w:shd w:val="clear" w:color="auto"/>
        <w:spacing w:line="460" w:lineRule="exact"/>
        <w:outlineLvl w:val="9"/>
        <w:rPr>
          <w:rFonts w:asciiTheme="minorEastAsia" w:hAnsiTheme="minorEastAsia" w:eastAsiaTheme="minorEastAsia"/>
          <w:color w:val="auto"/>
          <w:sz w:val="24"/>
          <w:szCs w:val="24"/>
          <w:highlight w:val="none"/>
        </w:rPr>
      </w:pPr>
      <w:r>
        <w:rPr>
          <w:rFonts w:hint="eastAsia" w:ascii="宋体" w:hAnsi="宋体"/>
          <w:bCs/>
          <w:color w:val="auto"/>
          <w:sz w:val="24"/>
          <w:highlight w:val="none"/>
        </w:rPr>
        <w:t>电子投标文件与招标文件要求格式不一致而无法导入计算机评标系统；</w:t>
      </w:r>
    </w:p>
    <w:p>
      <w:pPr>
        <w:pStyle w:val="219"/>
        <w:keepNext w:val="0"/>
        <w:keepLines w:val="0"/>
        <w:pageBreakBefore w:val="0"/>
        <w:widowControl w:val="0"/>
        <w:numPr>
          <w:ilvl w:val="0"/>
          <w:numId w:val="6"/>
        </w:numPr>
        <w:shd w:val="clear" w:color="auto"/>
        <w:spacing w:line="460" w:lineRule="exact"/>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投标文件内容不全或不符合法律法规和招标文件中规定的其他实质性要求的。</w:t>
      </w:r>
    </w:p>
    <w:p>
      <w:pPr>
        <w:pStyle w:val="219"/>
        <w:keepNext w:val="0"/>
        <w:keepLines w:val="0"/>
        <w:pageBreakBefore w:val="0"/>
        <w:widowControl w:val="0"/>
        <w:numPr>
          <w:ilvl w:val="0"/>
          <w:numId w:val="6"/>
        </w:numPr>
        <w:shd w:val="clear" w:color="auto"/>
        <w:spacing w:line="460" w:lineRule="exact"/>
        <w:outlineLvl w:val="9"/>
        <w:rPr>
          <w:rFonts w:asciiTheme="minorEastAsia" w:hAnsiTheme="minorEastAsia" w:eastAsiaTheme="minorEastAsia"/>
          <w:color w:val="auto"/>
          <w:sz w:val="24"/>
          <w:szCs w:val="24"/>
          <w:highlight w:val="none"/>
        </w:rPr>
      </w:pPr>
      <w:r>
        <w:rPr>
          <w:rFonts w:hint="eastAsia" w:ascii="宋体" w:hAnsi="宋体"/>
          <w:b/>
          <w:bCs/>
          <w:sz w:val="24"/>
          <w:highlight w:val="none"/>
        </w:rPr>
        <w:t>同一投标人提交两种（含两种）以上不同的投标报价的。</w:t>
      </w:r>
    </w:p>
    <w:p>
      <w:pPr>
        <w:keepNext w:val="0"/>
        <w:keepLines w:val="0"/>
        <w:pageBreakBefore w:val="0"/>
        <w:widowControl w:val="0"/>
        <w:shd w:val="clear" w:color="auto"/>
        <w:spacing w:line="460" w:lineRule="exact"/>
        <w:ind w:firstLine="480"/>
        <w:outlineLvl w:val="1"/>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（十）开标、评标</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eastAsia="zh-CN"/>
        </w:rPr>
        <w:t>1.</w:t>
      </w:r>
      <w:r>
        <w:rPr>
          <w:rFonts w:hint="eastAsia" w:asciiTheme="minorEastAsia" w:hAnsiTheme="minorEastAsia" w:eastAsiaTheme="minorEastAsia"/>
          <w:color w:val="auto"/>
          <w:sz w:val="24"/>
          <w:szCs w:val="24"/>
          <w:highlight w:val="none"/>
        </w:rPr>
        <w:t>所有投标单位在招标文件规定的时间内解密各自投标文件。</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eastAsia="zh-CN"/>
        </w:rPr>
        <w:t>2.</w:t>
      </w:r>
      <w:r>
        <w:rPr>
          <w:rFonts w:hint="eastAsia" w:asciiTheme="minorEastAsia" w:hAnsiTheme="minorEastAsia" w:eastAsiaTheme="minorEastAsia"/>
          <w:color w:val="auto"/>
          <w:sz w:val="24"/>
          <w:szCs w:val="24"/>
          <w:highlight w:val="none"/>
        </w:rPr>
        <w:t>投标截止时间后参加投标的供应商或解密投标文件的供应商不足三家的，不开标；开标后，所有投标供应商</w:t>
      </w:r>
      <w:r>
        <w:rPr>
          <w:rFonts w:hint="eastAsia" w:eastAsia="宋体" w:asciiTheme="minorEastAsia" w:hAnsiTheme="minorEastAsia"/>
          <w:color w:val="auto"/>
          <w:sz w:val="24"/>
          <w:szCs w:val="24"/>
          <w:highlight w:val="none"/>
          <w:lang w:eastAsia="zh-CN"/>
        </w:rPr>
        <w:t>可以</w:t>
      </w:r>
      <w:r>
        <w:rPr>
          <w:rFonts w:hint="eastAsia" w:asciiTheme="minorEastAsia" w:hAnsiTheme="minorEastAsia" w:eastAsiaTheme="minorEastAsia"/>
          <w:color w:val="auto"/>
          <w:sz w:val="24"/>
          <w:szCs w:val="24"/>
          <w:highlight w:val="none"/>
        </w:rPr>
        <w:t>在线上开标大厅中看到所有投标供应商的投标报价。</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eastAsia="zh-CN"/>
        </w:rPr>
        <w:t>3.</w:t>
      </w:r>
      <w:r>
        <w:rPr>
          <w:rFonts w:hint="eastAsia" w:asciiTheme="minorEastAsia" w:hAnsiTheme="minorEastAsia" w:eastAsiaTheme="minorEastAsia"/>
          <w:color w:val="auto"/>
          <w:sz w:val="24"/>
          <w:szCs w:val="24"/>
          <w:highlight w:val="none"/>
        </w:rPr>
        <w:t>开标时，投标文件</w:t>
      </w:r>
      <w:r>
        <w:rPr>
          <w:rFonts w:asciiTheme="minorEastAsia" w:hAnsiTheme="minorEastAsia" w:eastAsiaTheme="minorEastAsia"/>
          <w:color w:val="auto"/>
          <w:sz w:val="24"/>
          <w:szCs w:val="24"/>
          <w:highlight w:val="none"/>
        </w:rPr>
        <w:t>报价出现前后不一致的，按照下列规定修正：</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（一）</w:t>
      </w:r>
      <w:r>
        <w:rPr>
          <w:rFonts w:asciiTheme="minorEastAsia" w:hAnsiTheme="minorEastAsia" w:eastAsiaTheme="minorEastAsia"/>
          <w:color w:val="auto"/>
          <w:sz w:val="24"/>
          <w:szCs w:val="24"/>
          <w:highlight w:val="none"/>
        </w:rPr>
        <w:t>投标文件中开标一览表（报价表）内容与投标文件中相应内容不一致的，以开标一览表（报价表）为准；</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（二）</w:t>
      </w:r>
      <w:r>
        <w:rPr>
          <w:rFonts w:asciiTheme="minorEastAsia" w:hAnsiTheme="minorEastAsia" w:eastAsiaTheme="minorEastAsia"/>
          <w:color w:val="auto"/>
          <w:sz w:val="24"/>
          <w:szCs w:val="24"/>
          <w:highlight w:val="none"/>
        </w:rPr>
        <w:t>大写金额和小写金额不一致的，以大写金额为准；</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（三）</w:t>
      </w:r>
      <w:r>
        <w:rPr>
          <w:rFonts w:asciiTheme="minorEastAsia" w:hAnsiTheme="minorEastAsia" w:eastAsiaTheme="minorEastAsia"/>
          <w:color w:val="auto"/>
          <w:sz w:val="24"/>
          <w:szCs w:val="24"/>
          <w:highlight w:val="none"/>
        </w:rPr>
        <w:t>单价金额小数点或者百分比有明显错位的，以开标一览表的总价为准，并修改单价；</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（四）</w:t>
      </w:r>
      <w:r>
        <w:rPr>
          <w:rFonts w:asciiTheme="minorEastAsia" w:hAnsiTheme="minorEastAsia" w:eastAsiaTheme="minorEastAsia"/>
          <w:color w:val="auto"/>
          <w:sz w:val="24"/>
          <w:szCs w:val="24"/>
          <w:highlight w:val="none"/>
        </w:rPr>
        <w:t>总价金额与按单价汇总金额不一致的，以单价金额计算结果为准。</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同时出现两种以上不一致的，按照前款规定的顺序修正。修正后的报价</w:t>
      </w:r>
      <w:r>
        <w:rPr>
          <w:rFonts w:hint="eastAsia" w:asciiTheme="minorEastAsia" w:hAnsiTheme="minorEastAsia" w:eastAsiaTheme="minorEastAsia"/>
          <w:color w:val="auto"/>
          <w:sz w:val="24"/>
          <w:szCs w:val="24"/>
          <w:highlight w:val="none"/>
        </w:rPr>
        <w:t>评标委员会</w:t>
      </w:r>
      <w:r>
        <w:rPr>
          <w:rFonts w:asciiTheme="minorEastAsia" w:hAnsiTheme="minorEastAsia" w:eastAsiaTheme="minorEastAsia"/>
          <w:color w:val="auto"/>
          <w:sz w:val="24"/>
          <w:szCs w:val="24"/>
          <w:highlight w:val="none"/>
        </w:rPr>
        <w:t>应当以书面形式要求</w:t>
      </w:r>
      <w:r>
        <w:rPr>
          <w:rFonts w:hint="eastAsia" w:asciiTheme="minorEastAsia" w:hAnsiTheme="minorEastAsia" w:eastAsiaTheme="minorEastAsia"/>
          <w:color w:val="auto"/>
          <w:sz w:val="24"/>
          <w:szCs w:val="24"/>
          <w:highlight w:val="none"/>
        </w:rPr>
        <w:t>投标</w:t>
      </w:r>
      <w:r>
        <w:rPr>
          <w:rFonts w:asciiTheme="minorEastAsia" w:hAnsiTheme="minorEastAsia" w:eastAsiaTheme="minorEastAsia"/>
          <w:color w:val="auto"/>
          <w:sz w:val="24"/>
          <w:szCs w:val="24"/>
          <w:highlight w:val="none"/>
        </w:rPr>
        <w:t>人作出必要的澄清、说明或者补正</w:t>
      </w:r>
      <w:r>
        <w:rPr>
          <w:rFonts w:hint="eastAsia" w:asciiTheme="minorEastAsia" w:hAnsiTheme="minorEastAsia" w:eastAsiaTheme="minorEastAsia"/>
          <w:color w:val="auto"/>
          <w:sz w:val="24"/>
          <w:szCs w:val="24"/>
          <w:highlight w:val="none"/>
        </w:rPr>
        <w:t>，</w:t>
      </w:r>
      <w:r>
        <w:rPr>
          <w:rFonts w:asciiTheme="minorEastAsia" w:hAnsiTheme="minorEastAsia" w:eastAsiaTheme="minorEastAsia"/>
          <w:color w:val="auto"/>
          <w:sz w:val="24"/>
          <w:szCs w:val="24"/>
          <w:highlight w:val="none"/>
        </w:rPr>
        <w:t>经投标人确认后产生约束力，投标人不确认的，其投标无效</w:t>
      </w:r>
      <w:r>
        <w:rPr>
          <w:rFonts w:hint="eastAsia" w:asciiTheme="minorEastAsia" w:hAnsiTheme="minorEastAsia" w:eastAsiaTheme="minorEastAsia"/>
          <w:color w:val="auto"/>
          <w:sz w:val="24"/>
          <w:szCs w:val="24"/>
          <w:highlight w:val="none"/>
        </w:rPr>
        <w:t>。</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eastAsia="zh-CN"/>
        </w:rPr>
        <w:t>4.</w:t>
      </w:r>
      <w:r>
        <w:rPr>
          <w:rFonts w:hint="eastAsia" w:asciiTheme="minorEastAsia" w:hAnsiTheme="minorEastAsia" w:eastAsiaTheme="minorEastAsia"/>
          <w:color w:val="auto"/>
          <w:sz w:val="24"/>
          <w:szCs w:val="24"/>
          <w:highlight w:val="none"/>
        </w:rPr>
        <w:t>电子投标文件与纸质投标文件（如有）不符的，以电子投标文件为准。</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eastAsia="zh-CN"/>
        </w:rPr>
        <w:t>5.</w:t>
      </w:r>
      <w:r>
        <w:rPr>
          <w:rFonts w:hint="eastAsia" w:asciiTheme="minorEastAsia" w:hAnsiTheme="minorEastAsia" w:eastAsiaTheme="minorEastAsia"/>
          <w:color w:val="auto"/>
          <w:sz w:val="24"/>
          <w:szCs w:val="24"/>
          <w:highlight w:val="none"/>
        </w:rPr>
        <w:t>投标人未参加开标的，视同认可开标结果。</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eastAsia="zh-CN"/>
        </w:rPr>
        <w:t>6.</w:t>
      </w:r>
      <w:r>
        <w:rPr>
          <w:rFonts w:hint="eastAsia" w:asciiTheme="minorEastAsia" w:hAnsiTheme="minorEastAsia" w:eastAsiaTheme="minorEastAsia"/>
          <w:color w:val="auto"/>
          <w:sz w:val="24"/>
          <w:szCs w:val="24"/>
          <w:highlight w:val="none"/>
        </w:rPr>
        <w:t>评标程序</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评标工作由</w:t>
      </w:r>
      <w:r>
        <w:rPr>
          <w:rFonts w:hint="eastAsia" w:asciiTheme="minorEastAsia" w:hAnsiTheme="minorEastAsia"/>
          <w:color w:val="auto"/>
          <w:sz w:val="24"/>
          <w:szCs w:val="24"/>
          <w:highlight w:val="none"/>
          <w:lang w:eastAsia="zh-CN"/>
        </w:rPr>
        <w:t>江苏博智工程咨询有限公司</w:t>
      </w:r>
      <w:r>
        <w:rPr>
          <w:rFonts w:hint="eastAsia" w:asciiTheme="minorEastAsia" w:hAnsiTheme="minorEastAsia" w:eastAsiaTheme="minorEastAsia"/>
          <w:color w:val="auto"/>
          <w:sz w:val="24"/>
          <w:szCs w:val="24"/>
          <w:highlight w:val="none"/>
        </w:rPr>
        <w:t>负责组织，具体评标事务由依法组建的评标委员会负责。</w:t>
      </w:r>
    </w:p>
    <w:p>
      <w:pPr>
        <w:pStyle w:val="219"/>
        <w:keepNext w:val="0"/>
        <w:keepLines w:val="0"/>
        <w:pageBreakBefore w:val="0"/>
        <w:widowControl w:val="0"/>
        <w:numPr>
          <w:ilvl w:val="0"/>
          <w:numId w:val="0"/>
        </w:numPr>
        <w:shd w:val="clear" w:color="auto"/>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val="en-US" w:eastAsia="zh-CN"/>
        </w:rPr>
        <w:t>1</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投标文件初审。初审分为资格性检查和符合性检查。</w:t>
      </w:r>
    </w:p>
    <w:p>
      <w:pPr>
        <w:pStyle w:val="219"/>
        <w:keepNext w:val="0"/>
        <w:keepLines w:val="0"/>
        <w:pageBreakBefore w:val="0"/>
        <w:widowControl w:val="0"/>
        <w:numPr>
          <w:ilvl w:val="0"/>
          <w:numId w:val="0"/>
        </w:numPr>
        <w:shd w:val="clear" w:color="auto"/>
        <w:spacing w:line="460" w:lineRule="exact"/>
        <w:ind w:firstLine="482"/>
        <w:outlineLvl w:val="9"/>
        <w:rPr>
          <w:rFonts w:asciiTheme="minorEastAsia" w:hAnsiTheme="minorEastAsia" w:eastAsiaTheme="minorEastAsia"/>
          <w:color w:val="auto"/>
          <w:sz w:val="24"/>
          <w:szCs w:val="24"/>
          <w:highlight w:val="none"/>
        </w:rPr>
      </w:pPr>
      <w:r>
        <w:rPr>
          <w:rFonts w:hint="default" w:ascii="Calibri" w:hAnsi="Calibri" w:cs="Calibri" w:eastAsiaTheme="minorEastAsia"/>
          <w:color w:val="auto"/>
          <w:sz w:val="24"/>
          <w:szCs w:val="24"/>
          <w:highlight w:val="none"/>
        </w:rPr>
        <w:t>①</w:t>
      </w:r>
      <w:r>
        <w:rPr>
          <w:rFonts w:hint="eastAsia" w:asciiTheme="minorEastAsia" w:hAnsiTheme="minorEastAsia" w:eastAsiaTheme="minorEastAsia"/>
          <w:color w:val="auto"/>
          <w:sz w:val="24"/>
          <w:szCs w:val="24"/>
          <w:highlight w:val="none"/>
        </w:rPr>
        <w:t>资格性检查。采购人和代理机构依据法律法规和招标文件的规定，对投标文件中的资格证明、投标（报价）承诺函等进行审查；通过“信用中国”网站、中国政府采购网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p>
    <w:p>
      <w:pPr>
        <w:pStyle w:val="219"/>
        <w:keepNext w:val="0"/>
        <w:keepLines w:val="0"/>
        <w:pageBreakBefore w:val="0"/>
        <w:widowControl w:val="0"/>
        <w:numPr>
          <w:ilvl w:val="0"/>
          <w:numId w:val="0"/>
        </w:numPr>
        <w:shd w:val="clear" w:color="auto"/>
        <w:spacing w:line="460" w:lineRule="exact"/>
        <w:ind w:firstLine="480"/>
        <w:outlineLvl w:val="9"/>
        <w:rPr>
          <w:rFonts w:asciiTheme="minorEastAsia" w:hAnsiTheme="minorEastAsia" w:eastAsiaTheme="minorEastAsia"/>
          <w:color w:val="auto"/>
          <w:sz w:val="24"/>
          <w:szCs w:val="24"/>
          <w:highlight w:val="none"/>
        </w:rPr>
      </w:pPr>
      <w:r>
        <w:rPr>
          <w:rFonts w:hint="default" w:ascii="Calibri" w:hAnsi="Calibri" w:cs="Calibri" w:eastAsiaTheme="minorEastAsia"/>
          <w:color w:val="auto"/>
          <w:sz w:val="24"/>
          <w:szCs w:val="24"/>
          <w:highlight w:val="none"/>
        </w:rPr>
        <w:t>②</w:t>
      </w:r>
      <w:r>
        <w:rPr>
          <w:rFonts w:hint="eastAsia" w:asciiTheme="minorEastAsia" w:hAnsiTheme="minorEastAsia" w:eastAsiaTheme="minorEastAsia"/>
          <w:color w:val="auto"/>
          <w:sz w:val="24"/>
          <w:szCs w:val="24"/>
          <w:highlight w:val="none"/>
        </w:rPr>
        <w:t>符合性检查。评标委员会依据招标文件的规定，从投标文件的有效性、完整性和对招标文件的响应程度进行审查，以确定是否对招标文件的实质性要求作出响应。</w:t>
      </w:r>
    </w:p>
    <w:p>
      <w:pPr>
        <w:pStyle w:val="219"/>
        <w:keepNext w:val="0"/>
        <w:keepLines w:val="0"/>
        <w:pageBreakBefore w:val="0"/>
        <w:widowControl w:val="0"/>
        <w:numPr>
          <w:ilvl w:val="0"/>
          <w:numId w:val="0"/>
        </w:numPr>
        <w:shd w:val="clear" w:color="auto"/>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val="en-US" w:eastAsia="zh-CN"/>
        </w:rPr>
        <w:t>2</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Theme="minorEastAsia" w:hAnsiTheme="minorEastAsia" w:eastAsiaTheme="minorEastAsia"/>
          <w:color w:val="auto"/>
          <w:sz w:val="24"/>
          <w:szCs w:val="24"/>
          <w:highlight w:val="none"/>
        </w:rPr>
        <w:t>者补正应当</w:t>
      </w:r>
      <w:r>
        <w:rPr>
          <w:rFonts w:hint="eastAsia" w:asciiTheme="minorEastAsia" w:hAnsiTheme="minorEastAsia" w:eastAsiaTheme="minorEastAsia"/>
          <w:color w:val="auto"/>
          <w:sz w:val="24"/>
          <w:szCs w:val="24"/>
          <w:highlight w:val="none"/>
        </w:rPr>
        <w:t>通过政府采购交易管理一体化系统</w:t>
      </w:r>
      <w:r>
        <w:rPr>
          <w:rFonts w:asciiTheme="minorEastAsia" w:hAnsiTheme="minorEastAsia" w:eastAsiaTheme="minorEastAsia"/>
          <w:color w:val="auto"/>
          <w:sz w:val="24"/>
          <w:szCs w:val="24"/>
          <w:highlight w:val="none"/>
        </w:rPr>
        <w:t>，由其授权的代表</w:t>
      </w:r>
      <w:r>
        <w:rPr>
          <w:rFonts w:hint="eastAsia" w:asciiTheme="minorEastAsia" w:hAnsiTheme="minorEastAsia" w:eastAsiaTheme="minorEastAsia"/>
          <w:color w:val="auto"/>
          <w:sz w:val="24"/>
          <w:szCs w:val="24"/>
          <w:highlight w:val="none"/>
        </w:rPr>
        <w:t>应答并加盖电子公章，且不得超出投标文件的范围或者改变投标文件的实质性内容。</w:t>
      </w:r>
    </w:p>
    <w:p>
      <w:pPr>
        <w:pStyle w:val="219"/>
        <w:keepNext w:val="0"/>
        <w:keepLines w:val="0"/>
        <w:pageBreakBefore w:val="0"/>
        <w:widowControl w:val="0"/>
        <w:numPr>
          <w:ilvl w:val="0"/>
          <w:numId w:val="0"/>
        </w:numPr>
        <w:shd w:val="clear" w:color="auto"/>
        <w:spacing w:line="460" w:lineRule="exact"/>
        <w:ind w:firstLine="480"/>
        <w:outlineLvl w:val="9"/>
        <w:rPr>
          <w:rFonts w:hint="eastAsia" w:asciiTheme="minorEastAsia" w:hAnsiTheme="minorEastAsia" w:eastAsiaTheme="minorEastAsia"/>
          <w:color w:val="auto"/>
          <w:sz w:val="24"/>
          <w:szCs w:val="32"/>
          <w:highlight w:val="none"/>
        </w:rPr>
      </w:pP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val="en-US" w:eastAsia="zh-CN"/>
        </w:rPr>
        <w:t>3</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比较与评价。按招标文件中规定的评标方法和标准，对资格性检查和符合性检查合格的投标文件进行商务和技术评估，综合比较与评价</w:t>
      </w:r>
      <w:r>
        <w:rPr>
          <w:rFonts w:hint="eastAsia" w:asciiTheme="minorEastAsia" w:hAnsiTheme="minorEastAsia" w:eastAsiaTheme="minorEastAsia"/>
          <w:color w:val="auto"/>
          <w:sz w:val="24"/>
          <w:szCs w:val="32"/>
          <w:highlight w:val="none"/>
        </w:rPr>
        <w:t>。</w:t>
      </w:r>
    </w:p>
    <w:p>
      <w:pPr>
        <w:spacing w:line="360" w:lineRule="auto"/>
        <w:ind w:firstLine="482"/>
        <w:rPr>
          <w:rFonts w:hint="eastAsia" w:ascii="宋体" w:hAnsi="宋体" w:eastAsia="宋体" w:cs="宋体"/>
          <w:b/>
          <w:bCs w:val="0"/>
          <w:color w:val="000000" w:themeColor="text1"/>
          <w:sz w:val="24"/>
          <w:highlight w:val="none"/>
          <w14:textFill>
            <w14:solidFill>
              <w14:schemeClr w14:val="tx1"/>
            </w14:solidFill>
          </w14:textFill>
        </w:rPr>
      </w:pPr>
      <w:r>
        <w:rPr>
          <w:rFonts w:ascii="宋体" w:hAnsi="宋体" w:eastAsia="宋体" w:cs="宋体"/>
          <w:b/>
          <w:bCs w:val="0"/>
          <w:color w:val="000000" w:themeColor="text1"/>
          <w:sz w:val="24"/>
          <w:highlight w:val="none"/>
          <w14:textFill>
            <w14:solidFill>
              <w14:schemeClr w14:val="tx1"/>
            </w14:solidFill>
          </w14:textFill>
        </w:rPr>
        <w:t>评审过程中出现下列情形之一的，评审小组应当启动异常低价投标（响应）审查程序：</w:t>
      </w:r>
    </w:p>
    <w:p>
      <w:pPr>
        <w:spacing w:line="360" w:lineRule="auto"/>
        <w:ind w:firstLine="482"/>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1）投标（响应）报价低于全部通过符合性审查供应商投标（响应）报价平均值50%的，即投标（响应）报价</w:t>
      </w:r>
      <w:r>
        <w:rPr>
          <w:rFonts w:hint="eastAsia" w:ascii="宋体" w:hAnsi="宋体" w:cs="宋体"/>
          <w:b/>
          <w:bCs w:val="0"/>
          <w:color w:val="000000" w:themeColor="text1"/>
          <w:sz w:val="24"/>
          <w:highlight w:val="none"/>
          <w:lang w:eastAsia="zh-CN"/>
          <w14:textFill>
            <w14:solidFill>
              <w14:schemeClr w14:val="tx1"/>
            </w14:solidFill>
          </w14:textFill>
        </w:rPr>
        <w:t>〈</w:t>
      </w:r>
      <w:r>
        <w:rPr>
          <w:rFonts w:hint="eastAsia" w:ascii="宋体" w:hAnsi="宋体" w:eastAsia="宋体" w:cs="宋体"/>
          <w:b/>
          <w:bCs w:val="0"/>
          <w:color w:val="000000" w:themeColor="text1"/>
          <w:sz w:val="24"/>
          <w:highlight w:val="none"/>
          <w:lang w:eastAsia="zh-CN"/>
          <w14:textFill>
            <w14:solidFill>
              <w14:schemeClr w14:val="tx1"/>
            </w14:solidFill>
          </w14:textFill>
        </w:rPr>
        <w:t>全部通过符合性审查供应商投标（响应）报价平均值×50%；</w:t>
      </w:r>
    </w:p>
    <w:p>
      <w:pPr>
        <w:spacing w:line="360" w:lineRule="auto"/>
        <w:ind w:firstLine="482"/>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2）投标（响应）报价低于通过符合性审查的次低报价供应商投标（响应）报价50%的，即投标（响应）报价</w:t>
      </w:r>
      <w:r>
        <w:rPr>
          <w:rFonts w:hint="eastAsia" w:ascii="宋体" w:hAnsi="宋体" w:cs="宋体"/>
          <w:b/>
          <w:bCs w:val="0"/>
          <w:color w:val="000000" w:themeColor="text1"/>
          <w:sz w:val="24"/>
          <w:highlight w:val="none"/>
          <w:lang w:eastAsia="zh-CN"/>
          <w14:textFill>
            <w14:solidFill>
              <w14:schemeClr w14:val="tx1"/>
            </w14:solidFill>
          </w14:textFill>
        </w:rPr>
        <w:t>〈</w:t>
      </w:r>
      <w:r>
        <w:rPr>
          <w:rFonts w:hint="eastAsia" w:ascii="宋体" w:hAnsi="宋体" w:eastAsia="宋体" w:cs="宋体"/>
          <w:b/>
          <w:bCs w:val="0"/>
          <w:color w:val="000000" w:themeColor="text1"/>
          <w:sz w:val="24"/>
          <w:highlight w:val="none"/>
          <w:lang w:eastAsia="zh-CN"/>
          <w14:textFill>
            <w14:solidFill>
              <w14:schemeClr w14:val="tx1"/>
            </w14:solidFill>
          </w14:textFill>
        </w:rPr>
        <w:t>通过符合性审查的次低报价供应商投标（响应）报价×50%；</w:t>
      </w:r>
    </w:p>
    <w:p>
      <w:pPr>
        <w:spacing w:line="360" w:lineRule="auto"/>
        <w:ind w:firstLine="482"/>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3）投标（响应）报价低于采购项目最高限价45%的，即投标（响应）报价</w:t>
      </w:r>
      <w:r>
        <w:rPr>
          <w:rFonts w:hint="eastAsia" w:ascii="宋体" w:hAnsi="宋体" w:cs="宋体"/>
          <w:b/>
          <w:bCs w:val="0"/>
          <w:color w:val="000000" w:themeColor="text1"/>
          <w:sz w:val="24"/>
          <w:highlight w:val="none"/>
          <w:lang w:eastAsia="zh-CN"/>
          <w14:textFill>
            <w14:solidFill>
              <w14:schemeClr w14:val="tx1"/>
            </w14:solidFill>
          </w14:textFill>
        </w:rPr>
        <w:t>〈</w:t>
      </w:r>
      <w:r>
        <w:rPr>
          <w:rFonts w:hint="eastAsia" w:ascii="宋体" w:hAnsi="宋体" w:eastAsia="宋体" w:cs="宋体"/>
          <w:b/>
          <w:bCs w:val="0"/>
          <w:color w:val="000000" w:themeColor="text1"/>
          <w:sz w:val="24"/>
          <w:highlight w:val="none"/>
          <w:lang w:eastAsia="zh-CN"/>
          <w14:textFill>
            <w14:solidFill>
              <w14:schemeClr w14:val="tx1"/>
            </w14:solidFill>
          </w14:textFill>
        </w:rPr>
        <w:t>采购项目最高限价×45%；</w:t>
      </w:r>
    </w:p>
    <w:p>
      <w:pPr>
        <w:spacing w:line="360" w:lineRule="auto"/>
        <w:ind w:firstLine="482"/>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4）评审小组基于专业判断，认为供应商报价过低，有可能影响产品质量或者不能诚信履约的其他情形。</w:t>
      </w:r>
    </w:p>
    <w:p>
      <w:pPr>
        <w:spacing w:line="360" w:lineRule="auto"/>
        <w:ind w:firstLine="482"/>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评审小组启动异常低价投标（响应）审查后，属于前述第1项至第4项情形的，应当要求相关供应商在评标现场合理的时间内对投标（响应）价格作出解释，并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pPr>
        <w:spacing w:line="360" w:lineRule="auto"/>
        <w:ind w:firstLine="482"/>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spacing w:line="360" w:lineRule="auto"/>
        <w:ind w:firstLine="482"/>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p>
    <w:p>
      <w:pPr>
        <w:keepNext w:val="0"/>
        <w:keepLines w:val="0"/>
        <w:pageBreakBefore w:val="0"/>
        <w:widowControl w:val="0"/>
        <w:spacing w:line="360" w:lineRule="auto"/>
        <w:ind w:firstLine="482"/>
        <w:outlineLvl w:val="9"/>
        <w:rPr>
          <w:rFonts w:hint="eastAsia" w:ascii="宋体" w:hAnsi="宋体" w:eastAsia="宋体" w:cs="宋体"/>
          <w:b/>
          <w:bCs w:val="0"/>
          <w:color w:val="auto"/>
          <w:sz w:val="24"/>
          <w:szCs w:val="24"/>
          <w:highlight w:val="none"/>
        </w:rPr>
      </w:pPr>
      <w:r>
        <w:rPr>
          <w:rFonts w:hint="eastAsia" w:ascii="宋体" w:hAnsi="宋体" w:eastAsia="宋体" w:cs="宋体"/>
          <w:b/>
          <w:bCs w:val="0"/>
          <w:color w:val="000000" w:themeColor="text1"/>
          <w:sz w:val="24"/>
          <w:highlight w:val="none"/>
          <w:lang w:eastAsia="zh-CN"/>
          <w14:textFill>
            <w14:solidFill>
              <w14:schemeClr w14:val="tx1"/>
            </w14:solidFill>
          </w14:textFill>
        </w:rPr>
        <w:t>异常低价投标（响应）审查的启动原因、审查意见和审查结果应当在评审报告中记录，并随供应商提供的相关书面说明及证明材料，以及评审小组有关互联网浏览、查询历史一并归档。</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eastAsia="zh-CN"/>
        </w:rPr>
        <w:t>7.</w:t>
      </w:r>
      <w:r>
        <w:rPr>
          <w:rFonts w:hint="eastAsia" w:asciiTheme="minorEastAsia" w:hAnsiTheme="minorEastAsia" w:eastAsiaTheme="minorEastAsia"/>
          <w:color w:val="auto"/>
          <w:sz w:val="24"/>
          <w:szCs w:val="24"/>
          <w:highlight w:val="none"/>
        </w:rPr>
        <w:t>评标方法</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投标人通过初审的，方可进入比较与评价程序。</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比较与评价采用综合评分法。</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w:t>
      </w:r>
      <w:r>
        <w:rPr>
          <w:rFonts w:hint="eastAsia" w:eastAsia="宋体" w:asciiTheme="minorEastAsia" w:hAnsiTheme="minorEastAsia"/>
          <w:color w:val="auto"/>
          <w:sz w:val="24"/>
          <w:szCs w:val="24"/>
          <w:highlight w:val="none"/>
          <w:lang w:val="en-US" w:eastAsia="zh-CN"/>
        </w:rPr>
        <w:t>第一</w:t>
      </w:r>
      <w:r>
        <w:rPr>
          <w:rFonts w:hint="eastAsia" w:asciiTheme="minorEastAsia" w:hAnsiTheme="minorEastAsia" w:eastAsiaTheme="minorEastAsia"/>
          <w:color w:val="auto"/>
          <w:sz w:val="24"/>
          <w:szCs w:val="24"/>
          <w:highlight w:val="none"/>
        </w:rPr>
        <w:t>中标</w:t>
      </w:r>
      <w:r>
        <w:rPr>
          <w:rFonts w:hint="eastAsia" w:eastAsia="宋体" w:asciiTheme="minorEastAsia" w:hAnsiTheme="minorEastAsia"/>
          <w:color w:val="auto"/>
          <w:sz w:val="24"/>
          <w:szCs w:val="24"/>
          <w:highlight w:val="none"/>
          <w:lang w:val="en-US" w:eastAsia="zh-CN"/>
        </w:rPr>
        <w:t>候选人</w:t>
      </w:r>
      <w:r>
        <w:rPr>
          <w:rFonts w:hint="eastAsia" w:asciiTheme="minorEastAsia" w:hAnsiTheme="minorEastAsia" w:eastAsiaTheme="minorEastAsia"/>
          <w:color w:val="auto"/>
          <w:sz w:val="24"/>
          <w:szCs w:val="24"/>
          <w:highlight w:val="none"/>
        </w:rPr>
        <w:t>。</w:t>
      </w:r>
    </w:p>
    <w:p>
      <w:pPr>
        <w:keepNext w:val="0"/>
        <w:keepLines w:val="0"/>
        <w:pageBreakBefore w:val="0"/>
        <w:widowControl w:val="0"/>
        <w:shd w:val="clear" w:color="auto"/>
        <w:spacing w:line="460" w:lineRule="exact"/>
        <w:ind w:firstLine="480"/>
        <w:outlineLvl w:val="9"/>
        <w:rPr>
          <w:rFonts w:asciiTheme="minorEastAsia" w:hAnsiTheme="minorEastAsia" w:eastAsiaTheme="minorEastAsia"/>
          <w:b/>
          <w:bCs/>
          <w:color w:val="auto"/>
          <w:sz w:val="24"/>
          <w:szCs w:val="32"/>
          <w:highlight w:val="none"/>
        </w:rPr>
      </w:pPr>
      <w:r>
        <w:rPr>
          <w:rFonts w:hint="eastAsia" w:asciiTheme="minorEastAsia" w:hAnsiTheme="minorEastAsia" w:eastAsiaTheme="minorEastAsia"/>
          <w:color w:val="auto"/>
          <w:sz w:val="24"/>
          <w:szCs w:val="24"/>
          <w:highlight w:val="none"/>
        </w:rPr>
        <w:t>8.评分标准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bCs/>
          <w:color w:val="auto"/>
          <w:sz w:val="24"/>
          <w:szCs w:val="24"/>
          <w:highlight w:val="none"/>
        </w:rPr>
      </w:pPr>
      <w:r>
        <w:rPr>
          <w:rFonts w:hint="eastAsia" w:ascii="宋体" w:hAnsi="宋体"/>
          <w:bCs/>
          <w:color w:val="auto"/>
          <w:sz w:val="24"/>
          <w:szCs w:val="24"/>
          <w:highlight w:val="none"/>
        </w:rPr>
        <w:t xml:space="preserve">（1）投标报价                      </w:t>
      </w:r>
      <w:r>
        <w:rPr>
          <w:rFonts w:hint="eastAsia" w:ascii="宋体" w:hAnsi="宋体"/>
          <w:bCs/>
          <w:color w:val="auto"/>
          <w:sz w:val="24"/>
          <w:szCs w:val="24"/>
          <w:highlight w:val="none"/>
          <w:lang w:val="en-US" w:eastAsia="zh-CN"/>
        </w:rPr>
        <w:t>30</w:t>
      </w:r>
      <w:r>
        <w:rPr>
          <w:rFonts w:hint="eastAsia" w:ascii="宋体" w:hAnsi="宋体"/>
          <w:bCs/>
          <w:color w:val="auto"/>
          <w:sz w:val="24"/>
          <w:szCs w:val="24"/>
          <w:highlight w:val="none"/>
        </w:rPr>
        <w:t xml:space="preserve">分 </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bCs/>
          <w:color w:val="auto"/>
          <w:sz w:val="24"/>
          <w:szCs w:val="24"/>
          <w:highlight w:val="none"/>
        </w:rPr>
      </w:pPr>
      <w:r>
        <w:rPr>
          <w:rFonts w:hint="eastAsia" w:ascii="宋体" w:hAnsi="宋体"/>
          <w:bCs/>
          <w:color w:val="auto"/>
          <w:sz w:val="24"/>
          <w:szCs w:val="24"/>
          <w:highlight w:val="none"/>
        </w:rPr>
        <w:t>（2）投标供应商评价                2</w:t>
      </w:r>
      <w:r>
        <w:rPr>
          <w:rFonts w:hint="eastAsia" w:ascii="宋体" w:hAnsi="宋体"/>
          <w:bCs/>
          <w:color w:val="auto"/>
          <w:sz w:val="24"/>
          <w:szCs w:val="24"/>
          <w:highlight w:val="none"/>
          <w:lang w:val="en-US" w:eastAsia="zh-CN"/>
        </w:rPr>
        <w:t>0</w:t>
      </w:r>
      <w:r>
        <w:rPr>
          <w:rFonts w:hint="eastAsia" w:ascii="宋体" w:hAnsi="宋体"/>
          <w:bCs/>
          <w:color w:val="auto"/>
          <w:sz w:val="24"/>
          <w:szCs w:val="24"/>
          <w:highlight w:val="none"/>
        </w:rPr>
        <w:t>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bCs/>
          <w:color w:val="auto"/>
          <w:sz w:val="24"/>
          <w:szCs w:val="24"/>
          <w:highlight w:val="none"/>
        </w:rPr>
      </w:pPr>
      <w:r>
        <w:rPr>
          <w:rFonts w:hint="eastAsia" w:ascii="宋体" w:hAnsi="宋体"/>
          <w:bCs/>
          <w:color w:val="auto"/>
          <w:sz w:val="24"/>
          <w:szCs w:val="24"/>
          <w:highlight w:val="none"/>
        </w:rPr>
        <w:t>（3）服务方案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暗标</w:t>
      </w:r>
      <w:r>
        <w:rPr>
          <w:rFonts w:hint="eastAsia" w:ascii="宋体" w:hAnsi="宋体" w:eastAsia="宋体" w:cs="宋体"/>
          <w:color w:val="auto"/>
          <w:sz w:val="24"/>
          <w:szCs w:val="24"/>
          <w:highlight w:val="none"/>
          <w:lang w:eastAsia="zh-CN"/>
        </w:rPr>
        <w:t>）</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en-US" w:eastAsia="zh-CN"/>
        </w:rPr>
        <w:t>50</w:t>
      </w:r>
      <w:r>
        <w:rPr>
          <w:rFonts w:hint="eastAsia" w:ascii="宋体" w:hAnsi="宋体"/>
          <w:bCs/>
          <w:color w:val="auto"/>
          <w:sz w:val="24"/>
          <w:szCs w:val="24"/>
          <w:highlight w:val="none"/>
        </w:rPr>
        <w:t>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bCs/>
          <w:color w:val="auto"/>
          <w:sz w:val="24"/>
          <w:szCs w:val="24"/>
          <w:highlight w:val="none"/>
        </w:rPr>
      </w:pPr>
      <w:r>
        <w:rPr>
          <w:rFonts w:hint="eastAsia" w:ascii="宋体" w:hAnsi="宋体"/>
          <w:bCs/>
          <w:color w:val="auto"/>
          <w:sz w:val="24"/>
          <w:szCs w:val="24"/>
          <w:highlight w:val="none"/>
        </w:rPr>
        <w:t>（二）各项目评分标准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b/>
          <w:bCs w:val="0"/>
          <w:color w:val="auto"/>
          <w:sz w:val="24"/>
          <w:szCs w:val="24"/>
          <w:highlight w:val="none"/>
        </w:rPr>
      </w:pPr>
      <w:r>
        <w:rPr>
          <w:rFonts w:hint="eastAsia" w:ascii="宋体" w:hAnsi="宋体"/>
          <w:b/>
          <w:bCs w:val="0"/>
          <w:color w:val="auto"/>
          <w:sz w:val="24"/>
          <w:szCs w:val="24"/>
          <w:highlight w:val="none"/>
        </w:rPr>
        <w:t>（1）报价（</w:t>
      </w:r>
      <w:r>
        <w:rPr>
          <w:rFonts w:hint="eastAsia" w:ascii="宋体" w:hAnsi="宋体"/>
          <w:b/>
          <w:bCs w:val="0"/>
          <w:color w:val="auto"/>
          <w:sz w:val="24"/>
          <w:szCs w:val="24"/>
          <w:highlight w:val="none"/>
          <w:lang w:val="en-US" w:eastAsia="zh-CN"/>
        </w:rPr>
        <w:t>30</w:t>
      </w:r>
      <w:r>
        <w:rPr>
          <w:rFonts w:hint="eastAsia" w:ascii="宋体" w:hAnsi="宋体"/>
          <w:b/>
          <w:bCs w:val="0"/>
          <w:color w:val="auto"/>
          <w:sz w:val="24"/>
          <w:szCs w:val="24"/>
          <w:highlight w:val="none"/>
        </w:rPr>
        <w:t>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bCs/>
          <w:color w:val="auto"/>
          <w:sz w:val="24"/>
          <w:szCs w:val="24"/>
          <w:highlight w:val="none"/>
        </w:rPr>
      </w:pPr>
      <w:r>
        <w:rPr>
          <w:rFonts w:hint="eastAsia" w:ascii="宋体" w:hAnsi="宋体"/>
          <w:bCs/>
          <w:color w:val="auto"/>
          <w:sz w:val="24"/>
          <w:szCs w:val="24"/>
          <w:highlight w:val="none"/>
        </w:rPr>
        <w:t>采用低价优先法计算，即满足招标文件要求且投标价格最低的投标报价为评标基准价，其价格分为满分。其他投标人的价格分统一按照下列公式计算（小数点保留两位）：</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bCs/>
          <w:color w:val="auto"/>
          <w:sz w:val="24"/>
          <w:szCs w:val="24"/>
          <w:highlight w:val="none"/>
        </w:rPr>
      </w:pPr>
      <w:bookmarkStart w:id="2" w:name="OLE_LINK21"/>
      <w:r>
        <w:rPr>
          <w:rFonts w:hint="eastAsia" w:ascii="宋体" w:hAnsi="宋体"/>
          <w:bCs/>
          <w:color w:val="auto"/>
          <w:sz w:val="24"/>
          <w:szCs w:val="24"/>
          <w:highlight w:val="none"/>
        </w:rPr>
        <w:t>投标报价得分=（评标基准价／投标报价）×价格权值×100。</w:t>
      </w:r>
      <w:bookmarkEnd w:id="2"/>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default" w:ascii="宋体" w:hAnsi="宋体"/>
          <w:bCs/>
          <w:color w:val="auto"/>
          <w:sz w:val="24"/>
          <w:szCs w:val="24"/>
          <w:highlight w:val="none"/>
          <w:lang w:val="en-US" w:eastAsia="zh-CN"/>
        </w:rPr>
      </w:pPr>
      <w:r>
        <w:rPr>
          <w:rFonts w:hint="eastAsia" w:ascii="宋体" w:hAnsi="宋体"/>
          <w:b/>
          <w:bCs w:val="0"/>
          <w:color w:val="auto"/>
          <w:sz w:val="24"/>
          <w:szCs w:val="24"/>
          <w:highlight w:val="none"/>
          <w:lang w:val="en-US" w:eastAsia="zh-CN"/>
        </w:rPr>
        <w:t>价格扣除：本项目专门面向中小企业，不再进行价格扣除。</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bCs/>
          <w:color w:val="auto"/>
          <w:sz w:val="24"/>
          <w:szCs w:val="24"/>
          <w:highlight w:val="none"/>
        </w:rPr>
      </w:pPr>
      <w:r>
        <w:rPr>
          <w:rFonts w:hint="eastAsia" w:ascii="宋体" w:hAnsi="宋体"/>
          <w:b/>
          <w:bCs w:val="0"/>
          <w:color w:val="auto"/>
          <w:sz w:val="24"/>
          <w:szCs w:val="24"/>
          <w:highlight w:val="none"/>
        </w:rPr>
        <w:t>（2）投标供应商评价（</w:t>
      </w:r>
      <w:r>
        <w:rPr>
          <w:rFonts w:hint="eastAsia" w:ascii="宋体" w:hAnsi="宋体"/>
          <w:b/>
          <w:bCs w:val="0"/>
          <w:color w:val="auto"/>
          <w:sz w:val="24"/>
          <w:szCs w:val="24"/>
          <w:highlight w:val="none"/>
          <w:lang w:val="en-US" w:eastAsia="zh-CN"/>
        </w:rPr>
        <w:t>20</w:t>
      </w:r>
      <w:r>
        <w:rPr>
          <w:rFonts w:hint="eastAsia" w:ascii="宋体" w:hAnsi="宋体"/>
          <w:b/>
          <w:bCs w:val="0"/>
          <w:color w:val="auto"/>
          <w:sz w:val="24"/>
          <w:szCs w:val="24"/>
          <w:highlight w:val="none"/>
        </w:rPr>
        <w:t>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bCs/>
          <w:color w:val="auto"/>
          <w:sz w:val="24"/>
          <w:szCs w:val="24"/>
          <w:highlight w:val="none"/>
        </w:rPr>
      </w:pPr>
      <w:r>
        <w:rPr>
          <w:rFonts w:hint="eastAsia" w:ascii="宋体" w:hAnsi="宋体"/>
          <w:b/>
          <w:bCs w:val="0"/>
          <w:color w:val="auto"/>
          <w:sz w:val="24"/>
          <w:szCs w:val="24"/>
          <w:highlight w:val="none"/>
          <w:lang w:eastAsia="zh-CN"/>
        </w:rPr>
        <w:t>1.</w:t>
      </w:r>
      <w:r>
        <w:rPr>
          <w:rFonts w:hint="eastAsia" w:ascii="宋体" w:hAnsi="宋体"/>
          <w:b/>
          <w:bCs w:val="0"/>
          <w:color w:val="auto"/>
          <w:sz w:val="24"/>
          <w:szCs w:val="24"/>
          <w:highlight w:val="none"/>
        </w:rPr>
        <w:t>企业业绩（</w:t>
      </w:r>
      <w:r>
        <w:rPr>
          <w:rFonts w:hint="eastAsia" w:ascii="宋体" w:hAnsi="宋体"/>
          <w:b/>
          <w:bCs w:val="0"/>
          <w:color w:val="auto"/>
          <w:sz w:val="24"/>
          <w:szCs w:val="24"/>
          <w:highlight w:val="none"/>
          <w:lang w:val="en-US" w:eastAsia="zh-CN"/>
        </w:rPr>
        <w:t>4</w:t>
      </w:r>
      <w:r>
        <w:rPr>
          <w:rFonts w:hint="eastAsia" w:ascii="宋体" w:hAnsi="宋体"/>
          <w:b/>
          <w:bCs w:val="0"/>
          <w:color w:val="auto"/>
          <w:sz w:val="24"/>
          <w:szCs w:val="24"/>
          <w:highlight w:val="none"/>
        </w:rPr>
        <w:t>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bCs/>
          <w:color w:val="auto"/>
          <w:sz w:val="24"/>
          <w:szCs w:val="24"/>
          <w:highlight w:val="none"/>
          <w:lang w:val="en-US"/>
        </w:rPr>
      </w:pPr>
      <w:r>
        <w:rPr>
          <w:rFonts w:hint="eastAsia" w:ascii="宋体" w:hAnsi="宋体"/>
          <w:bCs/>
          <w:color w:val="auto"/>
          <w:sz w:val="24"/>
          <w:szCs w:val="24"/>
          <w:highlight w:val="none"/>
          <w:lang w:val="en-US"/>
        </w:rPr>
        <w:t>投标供应商自2021年1月1日（含）以来承担过类似项目业绩的，每提供一个得</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lang w:val="en-US"/>
        </w:rPr>
        <w:t>分，本项最高得</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lang w:val="en-US"/>
        </w:rPr>
        <w:t>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bCs/>
          <w:color w:val="auto"/>
          <w:sz w:val="24"/>
          <w:szCs w:val="24"/>
          <w:highlight w:val="none"/>
          <w:lang w:val="en-US"/>
        </w:rPr>
      </w:pPr>
      <w:r>
        <w:rPr>
          <w:rFonts w:hint="eastAsia" w:ascii="宋体" w:hAnsi="宋体"/>
          <w:bCs/>
          <w:color w:val="auto"/>
          <w:sz w:val="24"/>
          <w:szCs w:val="24"/>
          <w:highlight w:val="none"/>
          <w:lang w:val="en-US"/>
        </w:rPr>
        <w:t>注：投标文件中提供类似项目业绩的合同原件扫描件并加盖供应商公章，时间以合同签订时间为准，不提供或提供不全不得分。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bCs/>
          <w:color w:val="auto"/>
          <w:sz w:val="24"/>
          <w:szCs w:val="24"/>
          <w:highlight w:val="none"/>
          <w:lang w:val="en-US"/>
        </w:rPr>
      </w:pPr>
      <w:r>
        <w:rPr>
          <w:rFonts w:hint="eastAsia" w:ascii="宋体" w:hAnsi="宋体"/>
          <w:b/>
          <w:bCs w:val="0"/>
          <w:color w:val="auto"/>
          <w:sz w:val="24"/>
          <w:szCs w:val="24"/>
          <w:highlight w:val="none"/>
          <w:lang w:val="en-US" w:eastAsia="zh-CN"/>
        </w:rPr>
        <w:t>2.</w:t>
      </w:r>
      <w:r>
        <w:rPr>
          <w:rFonts w:hint="eastAsia" w:ascii="宋体" w:hAnsi="宋体"/>
          <w:b/>
          <w:bCs w:val="0"/>
          <w:color w:val="auto"/>
          <w:sz w:val="24"/>
          <w:szCs w:val="24"/>
          <w:highlight w:val="none"/>
          <w:lang w:val="en-US"/>
        </w:rPr>
        <w:t>体系认证（</w:t>
      </w:r>
      <w:r>
        <w:rPr>
          <w:rFonts w:hint="eastAsia" w:ascii="宋体" w:hAnsi="宋体"/>
          <w:b/>
          <w:bCs w:val="0"/>
          <w:color w:val="auto"/>
          <w:sz w:val="24"/>
          <w:szCs w:val="24"/>
          <w:highlight w:val="none"/>
          <w:lang w:val="en-US" w:eastAsia="zh-CN"/>
        </w:rPr>
        <w:t>3</w:t>
      </w:r>
      <w:r>
        <w:rPr>
          <w:rFonts w:hint="eastAsia" w:ascii="宋体" w:hAnsi="宋体"/>
          <w:b/>
          <w:bCs w:val="0"/>
          <w:color w:val="auto"/>
          <w:sz w:val="24"/>
          <w:szCs w:val="24"/>
          <w:highlight w:val="none"/>
          <w:lang w:val="en-US"/>
        </w:rPr>
        <w:t>分）：</w:t>
      </w:r>
      <w:r>
        <w:rPr>
          <w:rFonts w:hint="eastAsia" w:ascii="宋体" w:hAnsi="宋体"/>
          <w:bCs/>
          <w:color w:val="auto"/>
          <w:sz w:val="24"/>
          <w:szCs w:val="24"/>
          <w:highlight w:val="none"/>
          <w:lang w:val="en-US"/>
        </w:rPr>
        <w:t>投标供应商具备有效的环境管理体系认证证书、质量管理体系认证证书、职业健康安全管理体系认证证书，每提供1份得1分，最高得3分。投标文件中提供有效期内的证书扫描件及官网查询截图加盖供应商公章，证书的认证范围至少需包含本项目招标内容。</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bCs/>
          <w:color w:val="auto"/>
          <w:sz w:val="24"/>
          <w:szCs w:val="24"/>
          <w:highlight w:val="none"/>
          <w:lang w:eastAsia="zh-CN"/>
        </w:rPr>
      </w:pPr>
      <w:r>
        <w:rPr>
          <w:rFonts w:hint="eastAsia" w:ascii="宋体" w:hAnsi="宋体"/>
          <w:b/>
          <w:bCs w:val="0"/>
          <w:color w:val="auto"/>
          <w:sz w:val="24"/>
          <w:szCs w:val="24"/>
          <w:highlight w:val="none"/>
          <w:lang w:eastAsia="zh-CN"/>
        </w:rPr>
        <w:t>3.建筑垃圾资源化处理设施能力（</w:t>
      </w:r>
      <w:r>
        <w:rPr>
          <w:rFonts w:hint="eastAsia" w:ascii="宋体" w:hAnsi="宋体"/>
          <w:b/>
          <w:bCs w:val="0"/>
          <w:color w:val="auto"/>
          <w:sz w:val="24"/>
          <w:szCs w:val="24"/>
          <w:highlight w:val="none"/>
          <w:lang w:val="en-US" w:eastAsia="zh-CN"/>
        </w:rPr>
        <w:t>2分</w:t>
      </w:r>
      <w:r>
        <w:rPr>
          <w:rFonts w:hint="eastAsia" w:ascii="宋体" w:hAnsi="宋体"/>
          <w:b/>
          <w:bCs w:val="0"/>
          <w:color w:val="auto"/>
          <w:sz w:val="24"/>
          <w:szCs w:val="24"/>
          <w:highlight w:val="none"/>
          <w:lang w:eastAsia="zh-CN"/>
        </w:rPr>
        <w:t>）</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rPr>
        <w:t>投标供应商具备建筑垃圾资源化处理设施能力的得2分</w:t>
      </w:r>
      <w:r>
        <w:rPr>
          <w:rFonts w:ascii="宋体" w:hAnsi="宋体" w:eastAsia="宋体" w:cs="宋体"/>
          <w:color w:val="000000"/>
          <w:sz w:val="24"/>
          <w:highlight w:val="none"/>
        </w:rPr>
        <w:t>，本项最高得2分。</w:t>
      </w:r>
      <w:r>
        <w:rPr>
          <w:rFonts w:hint="eastAsia" w:ascii="宋体" w:hAnsi="宋体"/>
          <w:bCs/>
          <w:color w:val="auto"/>
          <w:sz w:val="24"/>
          <w:szCs w:val="24"/>
          <w:highlight w:val="none"/>
          <w:lang w:val="en-US"/>
        </w:rPr>
        <w:t>提供项目环评报告及环评批复文件扫描件上传至电子投标文件；如为委托运营的，提供处置合同</w:t>
      </w:r>
      <w:r>
        <w:rPr>
          <w:rFonts w:hint="eastAsia" w:ascii="宋体" w:hAnsi="宋体"/>
          <w:bCs/>
          <w:color w:val="auto"/>
          <w:sz w:val="24"/>
          <w:szCs w:val="24"/>
          <w:highlight w:val="none"/>
          <w:lang w:val="en-US" w:eastAsia="zh-CN"/>
        </w:rPr>
        <w:t>（</w:t>
      </w:r>
      <w:r>
        <w:rPr>
          <w:rFonts w:hint="eastAsia" w:ascii="宋体" w:hAnsi="宋体"/>
          <w:bCs/>
          <w:color w:val="auto"/>
          <w:sz w:val="24"/>
          <w:szCs w:val="24"/>
          <w:highlight w:val="none"/>
          <w:lang w:val="en-US"/>
        </w:rPr>
        <w:t>合同期</w:t>
      </w:r>
      <w:r>
        <w:rPr>
          <w:rFonts w:hint="eastAsia" w:ascii="宋体" w:hAnsi="宋体"/>
          <w:bCs/>
          <w:color w:val="auto"/>
          <w:sz w:val="24"/>
          <w:szCs w:val="24"/>
          <w:highlight w:val="none"/>
          <w:lang w:val="en-US" w:eastAsia="zh-CN"/>
        </w:rPr>
        <w:t>需</w:t>
      </w:r>
      <w:r>
        <w:rPr>
          <w:rFonts w:hint="eastAsia" w:ascii="宋体" w:hAnsi="宋体"/>
          <w:bCs/>
          <w:color w:val="auto"/>
          <w:sz w:val="24"/>
          <w:szCs w:val="24"/>
          <w:highlight w:val="none"/>
          <w:lang w:val="en-US"/>
        </w:rPr>
        <w:t>涵盖本项目实施周期</w:t>
      </w:r>
      <w:r>
        <w:rPr>
          <w:rFonts w:hint="eastAsia" w:ascii="宋体" w:hAnsi="宋体"/>
          <w:bCs/>
          <w:color w:val="auto"/>
          <w:sz w:val="24"/>
          <w:szCs w:val="24"/>
          <w:highlight w:val="none"/>
          <w:lang w:val="en-US" w:eastAsia="zh-CN"/>
        </w:rPr>
        <w:t>）</w:t>
      </w:r>
      <w:r>
        <w:rPr>
          <w:rFonts w:hint="eastAsia" w:ascii="宋体" w:hAnsi="宋体"/>
          <w:bCs/>
          <w:color w:val="auto"/>
          <w:sz w:val="24"/>
          <w:szCs w:val="24"/>
          <w:highlight w:val="none"/>
          <w:lang w:val="en-US"/>
        </w:rPr>
        <w:t>、处置单位的项目环评报告及环评批复文件扫描件上传至电子投标文件。</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bCs/>
          <w:color w:val="auto"/>
          <w:sz w:val="24"/>
          <w:szCs w:val="24"/>
          <w:highlight w:val="none"/>
        </w:rPr>
      </w:pPr>
      <w:r>
        <w:rPr>
          <w:rFonts w:hint="eastAsia" w:ascii="宋体" w:hAnsi="宋体"/>
          <w:b/>
          <w:bCs w:val="0"/>
          <w:color w:val="auto"/>
          <w:sz w:val="24"/>
          <w:szCs w:val="24"/>
          <w:highlight w:val="none"/>
          <w:lang w:val="en-US" w:eastAsia="zh-CN"/>
        </w:rPr>
        <w:t>4.车辆及设备</w:t>
      </w:r>
      <w:r>
        <w:rPr>
          <w:rFonts w:hint="eastAsia" w:ascii="宋体" w:hAnsi="宋体"/>
          <w:b/>
          <w:bCs w:val="0"/>
          <w:color w:val="auto"/>
          <w:sz w:val="24"/>
          <w:szCs w:val="24"/>
          <w:highlight w:val="none"/>
        </w:rPr>
        <w:t>配置（</w:t>
      </w:r>
      <w:r>
        <w:rPr>
          <w:rFonts w:hint="eastAsia" w:ascii="宋体" w:hAnsi="宋体"/>
          <w:b/>
          <w:bCs w:val="0"/>
          <w:color w:val="auto"/>
          <w:sz w:val="24"/>
          <w:szCs w:val="24"/>
          <w:highlight w:val="none"/>
          <w:lang w:val="en-US" w:eastAsia="zh-CN"/>
        </w:rPr>
        <w:t>11</w:t>
      </w:r>
      <w:r>
        <w:rPr>
          <w:rFonts w:hint="eastAsia" w:ascii="宋体" w:hAnsi="宋体"/>
          <w:b/>
          <w:bCs w:val="0"/>
          <w:color w:val="auto"/>
          <w:sz w:val="24"/>
          <w:szCs w:val="24"/>
          <w:highlight w:val="none"/>
        </w:rPr>
        <w:t>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rPr>
        <w:t>A.投标供应商配备</w:t>
      </w:r>
      <w:r>
        <w:rPr>
          <w:rFonts w:hint="eastAsia" w:hAnsi="宋体" w:cs="宋体"/>
          <w:sz w:val="24"/>
          <w:highlight w:val="none"/>
        </w:rPr>
        <w:t>雾炮</w:t>
      </w:r>
      <w:r>
        <w:rPr>
          <w:rFonts w:hint="eastAsia" w:ascii="宋体" w:hAnsi="宋体"/>
          <w:bCs/>
          <w:color w:val="auto"/>
          <w:sz w:val="24"/>
          <w:szCs w:val="24"/>
          <w:highlight w:val="none"/>
          <w:lang w:val="en-US"/>
        </w:rPr>
        <w:t>车、洗扫车、</w:t>
      </w:r>
      <w:r>
        <w:rPr>
          <w:rFonts w:hint="eastAsia" w:hAnsi="宋体" w:cs="宋体"/>
          <w:sz w:val="24"/>
          <w:highlight w:val="none"/>
        </w:rPr>
        <w:t>高压冲洗</w:t>
      </w:r>
      <w:r>
        <w:rPr>
          <w:rFonts w:hint="eastAsia" w:ascii="宋体" w:hAnsi="宋体"/>
          <w:bCs/>
          <w:color w:val="auto"/>
          <w:sz w:val="24"/>
          <w:szCs w:val="24"/>
          <w:highlight w:val="none"/>
          <w:lang w:val="en-US"/>
        </w:rPr>
        <w:t>车的，每提供一类得</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lang w:val="en-US"/>
        </w:rPr>
        <w:t>分，最高得</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lang w:val="en-US"/>
        </w:rPr>
        <w:t>分</w:t>
      </w:r>
      <w:r>
        <w:rPr>
          <w:rFonts w:hint="eastAsia" w:ascii="宋体" w:hAnsi="宋体"/>
          <w:bCs/>
          <w:color w:val="auto"/>
          <w:sz w:val="24"/>
          <w:szCs w:val="24"/>
          <w:highlight w:val="none"/>
          <w:lang w:val="en-US" w:eastAsia="zh-CN"/>
        </w:rPr>
        <w:t>。</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bCs/>
          <w:color w:val="auto"/>
          <w:sz w:val="24"/>
          <w:szCs w:val="24"/>
          <w:highlight w:val="none"/>
          <w:lang w:val="en-US"/>
        </w:rPr>
      </w:pPr>
      <w:r>
        <w:rPr>
          <w:rFonts w:hint="eastAsia" w:ascii="宋体" w:hAnsi="宋体"/>
          <w:bCs/>
          <w:color w:val="auto"/>
          <w:sz w:val="24"/>
          <w:szCs w:val="24"/>
          <w:highlight w:val="none"/>
          <w:lang w:val="en-US"/>
        </w:rPr>
        <w:t>B.投标供应商配备挖掘机</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lang w:val="en-US"/>
        </w:rPr>
        <w:t>辆、铲车</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lang w:val="en-US"/>
        </w:rPr>
        <w:t>辆、清运车</w:t>
      </w: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lang w:val="en-US"/>
        </w:rPr>
        <w:t>辆，每提供一类得</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lang w:val="en-US"/>
        </w:rPr>
        <w:t>分，最高得</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lang w:val="en-US"/>
        </w:rPr>
        <w:t>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C.以上车辆为</w:t>
      </w:r>
      <w:r>
        <w:rPr>
          <w:rFonts w:hint="eastAsia" w:ascii="宋体" w:hAnsi="宋体"/>
          <w:bCs/>
          <w:color w:val="auto"/>
          <w:sz w:val="24"/>
          <w:szCs w:val="24"/>
          <w:highlight w:val="none"/>
          <w:lang w:val="en-US"/>
        </w:rPr>
        <w:t>新能源车辆的，每</w:t>
      </w:r>
      <w:r>
        <w:rPr>
          <w:rFonts w:hint="eastAsia" w:ascii="宋体" w:hAnsi="宋体"/>
          <w:bCs/>
          <w:color w:val="auto"/>
          <w:sz w:val="24"/>
          <w:szCs w:val="24"/>
          <w:highlight w:val="none"/>
          <w:lang w:val="en-US" w:eastAsia="zh-CN"/>
        </w:rPr>
        <w:t>有一辆</w:t>
      </w:r>
      <w:r>
        <w:rPr>
          <w:rFonts w:hint="eastAsia" w:ascii="宋体" w:hAnsi="宋体"/>
          <w:bCs/>
          <w:color w:val="auto"/>
          <w:sz w:val="24"/>
          <w:szCs w:val="24"/>
          <w:highlight w:val="none"/>
          <w:lang w:val="en-US"/>
        </w:rPr>
        <w:t>得</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lang w:val="en-US"/>
        </w:rPr>
        <w:t>分，最高得</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lang w:val="en-US"/>
        </w:rPr>
        <w:t>分</w:t>
      </w:r>
      <w:r>
        <w:rPr>
          <w:rFonts w:hint="eastAsia" w:ascii="宋体" w:hAnsi="宋体"/>
          <w:bCs/>
          <w:color w:val="auto"/>
          <w:sz w:val="24"/>
          <w:szCs w:val="24"/>
          <w:highlight w:val="none"/>
          <w:lang w:val="en-US" w:eastAsia="zh-CN"/>
        </w:rPr>
        <w:t>。</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bCs/>
          <w:color w:val="auto"/>
          <w:sz w:val="24"/>
          <w:szCs w:val="24"/>
          <w:highlight w:val="none"/>
        </w:rPr>
      </w:pPr>
      <w:r>
        <w:rPr>
          <w:rFonts w:hint="eastAsia" w:ascii="宋体" w:hAnsi="宋体"/>
          <w:bCs/>
          <w:color w:val="auto"/>
          <w:sz w:val="24"/>
          <w:szCs w:val="24"/>
          <w:highlight w:val="none"/>
          <w:lang w:val="en-US"/>
        </w:rPr>
        <w:t>注：按要求填写拟投入本项目的车辆、设备一览表（格式</w:t>
      </w:r>
      <w:r>
        <w:rPr>
          <w:rFonts w:hint="eastAsia" w:ascii="宋体" w:hAnsi="宋体"/>
          <w:bCs/>
          <w:color w:val="auto"/>
          <w:sz w:val="24"/>
          <w:szCs w:val="24"/>
          <w:highlight w:val="none"/>
          <w:lang w:val="en-US" w:eastAsia="zh-CN"/>
        </w:rPr>
        <w:t>见附件</w:t>
      </w:r>
      <w:r>
        <w:rPr>
          <w:rFonts w:hint="eastAsia" w:ascii="宋体" w:hAnsi="宋体"/>
          <w:bCs/>
          <w:color w:val="auto"/>
          <w:sz w:val="24"/>
          <w:szCs w:val="24"/>
          <w:highlight w:val="none"/>
          <w:lang w:val="en-US"/>
        </w:rPr>
        <w:t>）。以上车辆须符合国家标准要求，所有车辆为投标供应商自有或租赁，自有车辆提供发票（发票抬头必须与投标供应商名称一致）、车辆照片、行驶证；租赁车辆提供租赁协议、租赁费用相应发票、车辆照片、行驶证；相关机械设备（挖掘机、铲车）为投标供应商自有或租赁，自有设备提供发票（发票抬头必须与投标供应商名称一致）、设备照片；租赁设备提供租赁协议、租赁费用相应发票、设备照片。（提供以上证明材料扫描件上传至投标文件中，未按要求提供不得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0"/>
        <w:outlineLvl w:val="0"/>
        <w:rPr>
          <w:rFonts w:hint="eastAsia" w:ascii="宋体" w:hAnsi="宋体"/>
          <w:b/>
          <w:bCs w:val="0"/>
          <w:color w:val="auto"/>
          <w:sz w:val="24"/>
          <w:szCs w:val="24"/>
          <w:highlight w:val="none"/>
        </w:rPr>
      </w:pPr>
      <w:r>
        <w:rPr>
          <w:rFonts w:hint="eastAsia" w:ascii="宋体" w:hAnsi="宋体"/>
          <w:b/>
          <w:bCs w:val="0"/>
          <w:color w:val="auto"/>
          <w:sz w:val="24"/>
          <w:szCs w:val="24"/>
          <w:highlight w:val="none"/>
        </w:rPr>
        <w:t>（3）服务方案（暗标）（</w:t>
      </w:r>
      <w:r>
        <w:rPr>
          <w:rFonts w:hint="eastAsia" w:ascii="宋体" w:hAnsi="宋体"/>
          <w:b/>
          <w:bCs w:val="0"/>
          <w:color w:val="auto"/>
          <w:sz w:val="24"/>
          <w:szCs w:val="24"/>
          <w:highlight w:val="none"/>
          <w:lang w:val="en-US" w:eastAsia="zh-CN"/>
        </w:rPr>
        <w:t>50</w:t>
      </w:r>
      <w:r>
        <w:rPr>
          <w:rFonts w:hint="eastAsia" w:ascii="宋体" w:hAnsi="宋体"/>
          <w:b/>
          <w:bCs w:val="0"/>
          <w:color w:val="auto"/>
          <w:sz w:val="24"/>
          <w:szCs w:val="24"/>
          <w:highlight w:val="none"/>
        </w:rPr>
        <w:t>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hAnsi="宋体" w:cs="华文仿宋"/>
          <w:b/>
          <w:bCs w:val="0"/>
          <w:color w:val="auto"/>
          <w:sz w:val="24"/>
          <w:highlight w:val="none"/>
          <w:lang w:val="en-US" w:eastAsia="zh-CN"/>
        </w:rPr>
      </w:pPr>
      <w:r>
        <w:rPr>
          <w:rFonts w:hint="eastAsia" w:hAnsi="宋体" w:cs="华文仿宋"/>
          <w:b/>
          <w:bCs w:val="0"/>
          <w:color w:val="auto"/>
          <w:sz w:val="24"/>
          <w:highlight w:val="none"/>
          <w:lang w:val="en-US" w:eastAsia="zh-CN"/>
        </w:rPr>
        <w:t>1.收集服务实施方案（4分）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hAnsi="宋体" w:cs="华文仿宋"/>
          <w:bCs/>
          <w:color w:val="auto"/>
          <w:sz w:val="24"/>
          <w:highlight w:val="none"/>
          <w:lang w:val="en-US" w:eastAsia="zh-CN"/>
        </w:rPr>
      </w:pPr>
      <w:r>
        <w:rPr>
          <w:rFonts w:hint="eastAsia" w:hAnsi="宋体" w:cs="华文仿宋"/>
          <w:bCs/>
          <w:color w:val="auto"/>
          <w:sz w:val="24"/>
          <w:highlight w:val="none"/>
          <w:lang w:val="en-US" w:eastAsia="zh-CN"/>
        </w:rPr>
        <w:t>投标人须针对收集服务实施方案进行阐述，阐述内容须满足招标需求。方案内容翔实、需求贴合度高且条理清晰的得4分；内容较为简单、可行、细节有待完善的得2.5分；内容粗糙、无针对性、基本满足招标需求的得1分；未进行阐述的不得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Times New Roman" w:hAnsi="宋体" w:eastAsia="宋体" w:cs="华文仿宋"/>
          <w:b/>
          <w:bCs w:val="0"/>
          <w:color w:val="auto"/>
          <w:sz w:val="24"/>
          <w:highlight w:val="none"/>
          <w:lang w:val="en-US" w:eastAsia="zh-CN"/>
        </w:rPr>
      </w:pPr>
      <w:r>
        <w:rPr>
          <w:rFonts w:hint="eastAsia" w:ascii="Times New Roman" w:hAnsi="宋体" w:eastAsia="宋体" w:cs="华文仿宋"/>
          <w:b/>
          <w:bCs w:val="0"/>
          <w:color w:val="auto"/>
          <w:sz w:val="24"/>
          <w:highlight w:val="none"/>
          <w:lang w:val="en-US" w:eastAsia="zh-CN"/>
        </w:rPr>
        <w:t>2.清运服务实施方案（4分）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hAnsi="宋体" w:cs="华文仿宋"/>
          <w:bCs/>
          <w:color w:val="auto"/>
          <w:sz w:val="24"/>
          <w:highlight w:val="none"/>
          <w:lang w:val="en-US" w:eastAsia="zh-CN"/>
        </w:rPr>
      </w:pPr>
      <w:r>
        <w:rPr>
          <w:rFonts w:hint="eastAsia" w:hAnsi="宋体" w:cs="华文仿宋"/>
          <w:bCs/>
          <w:color w:val="auto"/>
          <w:sz w:val="24"/>
          <w:highlight w:val="none"/>
          <w:lang w:val="en-US" w:eastAsia="zh-CN"/>
        </w:rPr>
        <w:t>投标人须针对清运服务实施方案进行阐述，阐述内容须满足招标需求。方案内容翔实、需求贴合度高且条理清晰的得4分；内容较为简单、可行、细节有待完善的得2.5分；内容粗糙、无针对性、基本满足招标需求的得1分；未进行阐述的不得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hAnsi="宋体" w:cs="华文仿宋"/>
          <w:b/>
          <w:bCs w:val="0"/>
          <w:color w:val="auto"/>
          <w:sz w:val="24"/>
          <w:highlight w:val="none"/>
          <w:lang w:val="en-US" w:eastAsia="zh-CN"/>
        </w:rPr>
      </w:pPr>
      <w:r>
        <w:rPr>
          <w:rFonts w:hint="eastAsia" w:hAnsi="宋体" w:cs="华文仿宋"/>
          <w:b/>
          <w:bCs w:val="0"/>
          <w:color w:val="auto"/>
          <w:sz w:val="24"/>
          <w:highlight w:val="none"/>
          <w:lang w:val="en-US" w:eastAsia="zh-CN"/>
        </w:rPr>
        <w:t>3.清运作业的具体流程（4分）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hAnsi="宋体" w:cs="华文仿宋"/>
          <w:bCs/>
          <w:color w:val="auto"/>
          <w:sz w:val="24"/>
          <w:highlight w:val="none"/>
          <w:lang w:val="en-US" w:eastAsia="zh-CN"/>
        </w:rPr>
      </w:pPr>
      <w:r>
        <w:rPr>
          <w:rFonts w:hint="eastAsia" w:hAnsi="宋体" w:cs="华文仿宋"/>
          <w:bCs/>
          <w:color w:val="auto"/>
          <w:sz w:val="24"/>
          <w:highlight w:val="none"/>
          <w:lang w:val="en-US" w:eastAsia="zh-CN"/>
        </w:rPr>
        <w:t>投标人须针对清运作业的具体流程进行阐述，阐述内容须满足招标需求。方案内容翔实、需求贴合度高且条理清晰的得4分；内容较为简单、可行、细节有待完善的得2.5分；内容粗糙、无针对性、基本满足招标需求的得1分；未进行阐述的不得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Times New Roman" w:hAnsi="宋体" w:eastAsia="宋体" w:cs="华文仿宋"/>
          <w:b/>
          <w:bCs w:val="0"/>
          <w:color w:val="auto"/>
          <w:sz w:val="24"/>
          <w:highlight w:val="none"/>
          <w:lang w:val="en-US" w:eastAsia="zh-CN"/>
        </w:rPr>
      </w:pPr>
      <w:r>
        <w:rPr>
          <w:rFonts w:hint="eastAsia" w:ascii="Times New Roman" w:hAnsi="宋体" w:eastAsia="宋体" w:cs="华文仿宋"/>
          <w:b/>
          <w:bCs w:val="0"/>
          <w:color w:val="auto"/>
          <w:sz w:val="24"/>
          <w:highlight w:val="none"/>
          <w:lang w:val="en-US" w:eastAsia="zh-CN"/>
        </w:rPr>
        <w:t>4.清运作业的操作规范（4分）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hAnsi="宋体" w:cs="华文仿宋"/>
          <w:bCs/>
          <w:color w:val="auto"/>
          <w:sz w:val="24"/>
          <w:highlight w:val="none"/>
          <w:lang w:val="en-US" w:eastAsia="zh-CN"/>
        </w:rPr>
      </w:pPr>
      <w:r>
        <w:rPr>
          <w:rFonts w:hint="eastAsia" w:hAnsi="宋体" w:cs="华文仿宋"/>
          <w:bCs/>
          <w:color w:val="auto"/>
          <w:sz w:val="24"/>
          <w:highlight w:val="none"/>
          <w:lang w:val="en-US" w:eastAsia="zh-CN"/>
        </w:rPr>
        <w:t>投标人须针对清运作业的操作规范进行阐述，阐述内容须满足招标需求。方案内容翔实、需求贴合度高且条理清晰的得4分；内容较为简单、可行、细节有待完善的得2.5分；内容粗糙、无针对性、基本满足招标需求的得1分；未进行阐述的不得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hAnsi="宋体" w:cs="华文仿宋"/>
          <w:b/>
          <w:bCs w:val="0"/>
          <w:color w:val="auto"/>
          <w:sz w:val="24"/>
          <w:highlight w:val="none"/>
          <w:lang w:val="en-US" w:eastAsia="zh-CN"/>
        </w:rPr>
      </w:pPr>
      <w:r>
        <w:rPr>
          <w:rFonts w:hint="eastAsia" w:hAnsi="宋体" w:cs="华文仿宋"/>
          <w:b/>
          <w:bCs w:val="0"/>
          <w:color w:val="auto"/>
          <w:sz w:val="24"/>
          <w:highlight w:val="none"/>
          <w:lang w:val="en-US" w:eastAsia="zh-CN"/>
        </w:rPr>
        <w:t>5.服务人员配备（4分）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hAnsi="宋体" w:cs="华文仿宋"/>
          <w:bCs/>
          <w:color w:val="auto"/>
          <w:sz w:val="24"/>
          <w:highlight w:val="none"/>
          <w:lang w:val="en-US" w:eastAsia="zh-CN"/>
        </w:rPr>
      </w:pPr>
      <w:r>
        <w:rPr>
          <w:rFonts w:hint="eastAsia" w:hAnsi="宋体" w:cs="华文仿宋"/>
          <w:bCs/>
          <w:color w:val="auto"/>
          <w:sz w:val="24"/>
          <w:highlight w:val="none"/>
          <w:lang w:val="en-US" w:eastAsia="zh-CN"/>
        </w:rPr>
        <w:t>方案详细完整，针对性强得4分；方案较详细，针对性较强得2.5分；方案普通，针对性一般得1分；未提供执行方案，不得分；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Times New Roman" w:hAnsi="宋体" w:eastAsia="宋体" w:cs="华文仿宋"/>
          <w:b/>
          <w:bCs w:val="0"/>
          <w:color w:val="auto"/>
          <w:sz w:val="24"/>
          <w:highlight w:val="none"/>
          <w:lang w:val="en-US" w:eastAsia="zh-CN"/>
        </w:rPr>
      </w:pPr>
      <w:r>
        <w:rPr>
          <w:rFonts w:hint="eastAsia" w:ascii="Times New Roman" w:hAnsi="宋体" w:eastAsia="宋体" w:cs="华文仿宋"/>
          <w:b/>
          <w:bCs w:val="0"/>
          <w:color w:val="auto"/>
          <w:sz w:val="24"/>
          <w:highlight w:val="none"/>
          <w:lang w:val="en-US" w:eastAsia="zh-CN"/>
        </w:rPr>
        <w:t>6.人员岗位培训方案（4分）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firstLineChars="200"/>
        <w:outlineLvl w:val="0"/>
        <w:rPr>
          <w:rFonts w:hint="eastAsia" w:hAnsi="宋体" w:cs="华文仿宋"/>
          <w:bCs/>
          <w:color w:val="auto"/>
          <w:sz w:val="24"/>
          <w:highlight w:val="none"/>
          <w:lang w:val="en-US" w:eastAsia="zh-CN"/>
        </w:rPr>
      </w:pPr>
      <w:r>
        <w:rPr>
          <w:rFonts w:hint="eastAsia" w:hAnsi="宋体" w:cs="华文仿宋"/>
          <w:bCs/>
          <w:color w:val="auto"/>
          <w:sz w:val="24"/>
          <w:highlight w:val="none"/>
          <w:lang w:val="en-US" w:eastAsia="zh-CN"/>
        </w:rPr>
        <w:t>方案详细完整，针对性强得4分；方案较详细，针对性较强得2.5分；方案普通，针对性一般得1分；未提供执行方案，不得分。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Times New Roman" w:hAnsi="宋体" w:eastAsia="宋体" w:cs="华文仿宋"/>
          <w:b/>
          <w:bCs w:val="0"/>
          <w:color w:val="auto"/>
          <w:sz w:val="24"/>
          <w:highlight w:val="none"/>
          <w:lang w:val="en-US" w:eastAsia="zh-CN"/>
        </w:rPr>
      </w:pPr>
      <w:r>
        <w:rPr>
          <w:rFonts w:hint="eastAsia" w:ascii="Times New Roman" w:hAnsi="宋体" w:eastAsia="宋体" w:cs="华文仿宋"/>
          <w:b/>
          <w:bCs w:val="0"/>
          <w:color w:val="auto"/>
          <w:sz w:val="24"/>
          <w:highlight w:val="none"/>
          <w:lang w:val="en-US" w:eastAsia="zh-CN"/>
        </w:rPr>
        <w:t>7.清运工作的安全保证措施（5分）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hAnsi="宋体" w:cs="华文仿宋"/>
          <w:bCs/>
          <w:color w:val="auto"/>
          <w:sz w:val="24"/>
          <w:highlight w:val="none"/>
          <w:lang w:val="en-US" w:eastAsia="zh-CN"/>
        </w:rPr>
      </w:pPr>
      <w:r>
        <w:rPr>
          <w:rFonts w:hint="eastAsia" w:hAnsi="宋体" w:cs="华文仿宋"/>
          <w:bCs/>
          <w:color w:val="auto"/>
          <w:sz w:val="24"/>
          <w:highlight w:val="none"/>
          <w:lang w:val="en-US" w:eastAsia="zh-CN"/>
        </w:rPr>
        <w:t>投标人须针对清运工作的安全保证措施进行阐述，阐述内容须满足招标需求。方案内容翔实、需求贴合度高且条理清晰的得5分；内容较为简单、可行、细节有待完善的得3分；内容粗糙、无针对性、基本满足招标需求的得1分；未进行阐述的不得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Times New Roman" w:hAnsi="宋体" w:eastAsia="宋体" w:cs="华文仿宋"/>
          <w:b/>
          <w:bCs w:val="0"/>
          <w:color w:val="auto"/>
          <w:sz w:val="24"/>
          <w:highlight w:val="none"/>
          <w:lang w:val="en-US" w:eastAsia="zh-CN"/>
        </w:rPr>
      </w:pPr>
      <w:r>
        <w:rPr>
          <w:rFonts w:hint="eastAsia" w:ascii="Times New Roman" w:hAnsi="宋体" w:eastAsia="宋体" w:cs="华文仿宋"/>
          <w:b/>
          <w:bCs w:val="0"/>
          <w:color w:val="auto"/>
          <w:sz w:val="24"/>
          <w:highlight w:val="none"/>
          <w:lang w:val="en-US" w:eastAsia="zh-CN"/>
        </w:rPr>
        <w:t>8.清运工作的服务质量保证措施（5分）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hAnsi="宋体" w:cs="华文仿宋"/>
          <w:bCs/>
          <w:color w:val="auto"/>
          <w:sz w:val="24"/>
          <w:highlight w:val="none"/>
          <w:lang w:val="en-US" w:eastAsia="zh-CN"/>
        </w:rPr>
      </w:pPr>
      <w:r>
        <w:rPr>
          <w:rFonts w:hint="eastAsia" w:hAnsi="宋体" w:cs="华文仿宋"/>
          <w:bCs/>
          <w:color w:val="auto"/>
          <w:sz w:val="24"/>
          <w:highlight w:val="none"/>
          <w:lang w:val="en-US" w:eastAsia="zh-CN"/>
        </w:rPr>
        <w:t>投标人须针对清运工作的服务质量保证措施进行阐述，阐述内容须满足招标需求。方案内容翔实、需求贴合度高且条理清晰的得5分；内容较为简单、可行、细节有待完善的得3分；内容粗糙、无针对性、基本满足招标需求的得1分；未进行阐述的不得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Times New Roman" w:hAnsi="宋体" w:eastAsia="宋体" w:cs="华文仿宋"/>
          <w:b/>
          <w:bCs w:val="0"/>
          <w:color w:val="auto"/>
          <w:sz w:val="24"/>
          <w:highlight w:val="none"/>
          <w:lang w:val="en-US" w:eastAsia="zh-CN"/>
        </w:rPr>
      </w:pPr>
      <w:r>
        <w:rPr>
          <w:rFonts w:hint="eastAsia" w:ascii="Times New Roman" w:hAnsi="宋体" w:eastAsia="宋体" w:cs="华文仿宋"/>
          <w:b/>
          <w:bCs w:val="0"/>
          <w:color w:val="auto"/>
          <w:sz w:val="24"/>
          <w:highlight w:val="none"/>
          <w:lang w:val="en-US" w:eastAsia="zh-CN"/>
        </w:rPr>
        <w:t>9.针对本项目重点、难点及相应解决措施（6分）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hAnsi="宋体" w:cs="华文仿宋"/>
          <w:bCs/>
          <w:color w:val="auto"/>
          <w:sz w:val="24"/>
          <w:highlight w:val="none"/>
          <w:lang w:val="en-US" w:eastAsia="zh-CN"/>
        </w:rPr>
      </w:pPr>
      <w:r>
        <w:rPr>
          <w:rFonts w:hint="eastAsia" w:hAnsi="宋体" w:cs="华文仿宋"/>
          <w:bCs/>
          <w:color w:val="auto"/>
          <w:sz w:val="24"/>
          <w:highlight w:val="none"/>
          <w:lang w:val="en-US" w:eastAsia="zh-CN"/>
        </w:rPr>
        <w:t>投标人须针对本项目重点、难点及相应解决措施进行阐述，阐述内容须满足招标需求。方案内容翔实、需求贴合度高且条理清晰的得6分；内容较为简单、可行、细节有待完善的得3.5分；内容粗糙、无针对性、基本满足招标需求的得1分；未进行阐述的不得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Times New Roman" w:hAnsi="宋体" w:eastAsia="宋体" w:cs="华文仿宋"/>
          <w:b/>
          <w:bCs w:val="0"/>
          <w:color w:val="auto"/>
          <w:sz w:val="24"/>
          <w:highlight w:val="none"/>
          <w:lang w:val="en-US" w:eastAsia="zh-CN"/>
        </w:rPr>
      </w:pPr>
      <w:r>
        <w:rPr>
          <w:rFonts w:hint="eastAsia" w:ascii="Times New Roman" w:hAnsi="宋体" w:eastAsia="宋体" w:cs="华文仿宋"/>
          <w:b/>
          <w:bCs w:val="0"/>
          <w:color w:val="auto"/>
          <w:sz w:val="24"/>
          <w:highlight w:val="none"/>
          <w:lang w:val="en-US" w:eastAsia="zh-CN"/>
        </w:rPr>
        <w:t>10.服务承诺及响应措施（5分）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hAnsi="宋体" w:cs="华文仿宋"/>
          <w:bCs/>
          <w:color w:val="auto"/>
          <w:sz w:val="24"/>
          <w:highlight w:val="none"/>
          <w:lang w:val="en-US" w:eastAsia="zh-CN"/>
        </w:rPr>
      </w:pPr>
      <w:r>
        <w:rPr>
          <w:rFonts w:hint="eastAsia" w:hAnsi="宋体" w:cs="华文仿宋"/>
          <w:bCs/>
          <w:color w:val="auto"/>
          <w:sz w:val="24"/>
          <w:highlight w:val="none"/>
          <w:lang w:val="en-US" w:eastAsia="zh-CN"/>
        </w:rPr>
        <w:t>投标人须针对服务承诺及响应措施进行阐述，阐述内容须满足招标需求。方案内容翔实、需求贴合度高且条理清晰的得5分；内容较为简单、可行、细节有待完善的得3分；内容粗糙、无针对性、基本满足招标需求的得1分；未进行阐述的不得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Times New Roman" w:hAnsi="宋体" w:eastAsia="宋体" w:cs="华文仿宋"/>
          <w:b/>
          <w:bCs w:val="0"/>
          <w:color w:val="auto"/>
          <w:sz w:val="24"/>
          <w:highlight w:val="none"/>
          <w:lang w:val="en-US" w:eastAsia="zh-CN"/>
        </w:rPr>
      </w:pPr>
      <w:r>
        <w:rPr>
          <w:rFonts w:hint="eastAsia" w:ascii="Times New Roman" w:hAnsi="宋体" w:eastAsia="宋体" w:cs="华文仿宋"/>
          <w:b/>
          <w:bCs w:val="0"/>
          <w:color w:val="auto"/>
          <w:sz w:val="24"/>
          <w:highlight w:val="none"/>
          <w:lang w:val="en-US" w:eastAsia="zh-CN"/>
        </w:rPr>
        <w:t>11.合理化建议（5分）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hAnsi="宋体" w:cs="华文仿宋"/>
          <w:bCs/>
          <w:color w:val="auto"/>
          <w:sz w:val="24"/>
          <w:highlight w:val="none"/>
          <w:lang w:val="en-US" w:eastAsia="zh-CN"/>
        </w:rPr>
      </w:pPr>
      <w:r>
        <w:rPr>
          <w:rFonts w:hint="eastAsia" w:hAnsi="宋体" w:cs="华文仿宋"/>
          <w:bCs/>
          <w:color w:val="auto"/>
          <w:sz w:val="24"/>
          <w:highlight w:val="none"/>
          <w:lang w:val="en-US" w:eastAsia="zh-CN"/>
        </w:rPr>
        <w:t>投标人须针对合理化建议进行阐述，阐述内容须满足招标需求。方案合理、方案内容翔实、需求贴合度高且条理清晰的得5分；内容较为简单、可行、细节有待完善的得3分；内容粗糙、无针对性、基本满足招标需求的得1分；未进行阐述的不得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default" w:ascii="宋体" w:hAnsi="宋体"/>
          <w:b/>
          <w:bCs w:val="0"/>
          <w:color w:val="auto"/>
          <w:sz w:val="24"/>
          <w:szCs w:val="24"/>
          <w:highlight w:val="none"/>
          <w:lang w:val="en-US" w:eastAsia="zh-CN"/>
        </w:rPr>
      </w:pPr>
      <w:r>
        <w:rPr>
          <w:rFonts w:hint="eastAsia" w:ascii="宋体" w:hAnsi="宋体"/>
          <w:b/>
          <w:bCs w:val="0"/>
          <w:color w:val="auto"/>
          <w:sz w:val="24"/>
          <w:szCs w:val="24"/>
          <w:highlight w:val="none"/>
          <w:lang w:val="en-US" w:eastAsia="zh-CN"/>
        </w:rPr>
        <w:t>注：</w:t>
      </w:r>
      <w:r>
        <w:rPr>
          <w:rFonts w:hint="eastAsia" w:ascii="宋体" w:hAnsi="宋体"/>
          <w:b/>
          <w:bCs w:val="0"/>
          <w:color w:val="auto"/>
          <w:sz w:val="24"/>
          <w:szCs w:val="24"/>
          <w:highlight w:val="none"/>
        </w:rPr>
        <w:t>技术暗标总页数不得少于50页</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rPr>
        <w:t>不超过</w:t>
      </w:r>
      <w:r>
        <w:rPr>
          <w:rFonts w:hint="eastAsia" w:ascii="宋体" w:hAnsi="宋体"/>
          <w:b/>
          <w:bCs w:val="0"/>
          <w:color w:val="auto"/>
          <w:sz w:val="24"/>
          <w:szCs w:val="24"/>
          <w:highlight w:val="none"/>
          <w:lang w:val="en-US" w:eastAsia="zh-CN"/>
        </w:rPr>
        <w:t>30</w:t>
      </w:r>
      <w:r>
        <w:rPr>
          <w:rFonts w:hint="eastAsia" w:ascii="宋体" w:hAnsi="宋体"/>
          <w:b/>
          <w:bCs w:val="0"/>
          <w:color w:val="auto"/>
          <w:sz w:val="24"/>
          <w:szCs w:val="24"/>
          <w:highlight w:val="none"/>
        </w:rPr>
        <w:t>0页，每超过1页扣0.1分。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b/>
          <w:bCs w:val="0"/>
          <w:color w:val="auto"/>
          <w:sz w:val="24"/>
          <w:szCs w:val="24"/>
          <w:highlight w:val="none"/>
        </w:rPr>
      </w:pPr>
      <w:r>
        <w:rPr>
          <w:rFonts w:hint="eastAsia" w:ascii="宋体" w:hAnsi="宋体"/>
          <w:b/>
          <w:bCs w:val="0"/>
          <w:color w:val="auto"/>
          <w:sz w:val="24"/>
          <w:szCs w:val="24"/>
          <w:highlight w:val="none"/>
        </w:rPr>
        <w:t>未列入本评分细则的其他条件不作为评分内容。</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eastAsia="宋体" w:cs="Times New Roman"/>
          <w:bCs/>
          <w:color w:val="auto"/>
          <w:sz w:val="24"/>
          <w:szCs w:val="24"/>
          <w:highlight w:val="none"/>
          <w:lang w:eastAsia="zh-CN"/>
        </w:rPr>
      </w:pPr>
      <w:r>
        <w:rPr>
          <w:rFonts w:hint="eastAsia" w:hAnsi="宋体"/>
          <w:b/>
          <w:bCs w:val="0"/>
          <w:color w:val="auto"/>
          <w:sz w:val="24"/>
          <w:highlight w:val="none"/>
        </w:rPr>
        <w:t>评委为</w:t>
      </w:r>
      <w:r>
        <w:rPr>
          <w:rFonts w:hAnsi="宋体"/>
          <w:b/>
          <w:bCs w:val="0"/>
          <w:color w:val="auto"/>
          <w:sz w:val="24"/>
          <w:highlight w:val="none"/>
        </w:rPr>
        <w:t>5</w:t>
      </w:r>
      <w:r>
        <w:rPr>
          <w:rFonts w:hint="eastAsia" w:hAnsi="宋体"/>
          <w:b/>
          <w:bCs w:val="0"/>
          <w:color w:val="auto"/>
          <w:sz w:val="24"/>
          <w:highlight w:val="none"/>
        </w:rPr>
        <w:t>人以上的单数（含</w:t>
      </w:r>
      <w:r>
        <w:rPr>
          <w:rFonts w:hAnsi="宋体"/>
          <w:b/>
          <w:bCs w:val="0"/>
          <w:color w:val="auto"/>
          <w:sz w:val="24"/>
          <w:highlight w:val="none"/>
        </w:rPr>
        <w:t>5</w:t>
      </w:r>
      <w:r>
        <w:rPr>
          <w:rFonts w:hint="eastAsia" w:hAnsi="宋体"/>
          <w:b/>
          <w:bCs w:val="0"/>
          <w:color w:val="auto"/>
          <w:sz w:val="24"/>
          <w:highlight w:val="none"/>
        </w:rPr>
        <w:t>人）时，计算分项得分时取平均值为投标人的得分，各分项得分合计即为投标人的总得分。投标文件无相应评分内</w:t>
      </w:r>
      <w:r>
        <w:rPr>
          <w:rFonts w:hint="eastAsia" w:hAnsi="宋体"/>
          <w:b/>
          <w:bCs w:val="0"/>
          <w:sz w:val="24"/>
          <w:highlight w:val="none"/>
        </w:rPr>
        <w:t>容时，该项目为零分。投标人如对招标文件提出的合理要求不做出相应承诺或对采购人提出不合理要求的不予得标。每项评分的具体内容和方法由评委集体讨论</w:t>
      </w:r>
      <w:r>
        <w:rPr>
          <w:rFonts w:hint="eastAsia" w:hAnsi="宋体"/>
          <w:b/>
          <w:bCs w:val="0"/>
          <w:sz w:val="24"/>
          <w:highlight w:val="none"/>
          <w:lang w:eastAsia="zh-CN"/>
        </w:rPr>
        <w:t>，由</w:t>
      </w:r>
      <w:r>
        <w:rPr>
          <w:rFonts w:hint="eastAsia" w:hAnsi="宋体"/>
          <w:b/>
          <w:bCs w:val="0"/>
          <w:sz w:val="24"/>
          <w:highlight w:val="none"/>
        </w:rPr>
        <w:t>评委独立评分。所有评委打分的平均值为各投标人最终得分。最终得分前三名为推荐中标候选人。评分办法及评分细则的解释权</w:t>
      </w:r>
      <w:r>
        <w:rPr>
          <w:rFonts w:hint="eastAsia" w:hAnsi="宋体"/>
          <w:b/>
          <w:bCs w:val="0"/>
          <w:sz w:val="24"/>
          <w:highlight w:val="none"/>
          <w:lang w:eastAsia="zh-CN"/>
        </w:rPr>
        <w:t>属于</w:t>
      </w:r>
      <w:r>
        <w:rPr>
          <w:rFonts w:hint="eastAsia" w:hAnsi="宋体"/>
          <w:b/>
          <w:bCs w:val="0"/>
          <w:sz w:val="24"/>
          <w:highlight w:val="none"/>
        </w:rPr>
        <w:t>采购人。未列入本评分细则的其他条件不作为评分内容。</w:t>
      </w:r>
    </w:p>
    <w:p>
      <w:pPr>
        <w:shd w:val="clear" w:color="auto"/>
        <w:tabs>
          <w:tab w:val="left" w:pos="945"/>
        </w:tabs>
        <w:spacing w:line="360" w:lineRule="auto"/>
        <w:ind w:firstLine="480"/>
        <w:outlineLvl w:val="0"/>
        <w:rPr>
          <w:rFonts w:ascii="黑体" w:hAnsi="宋体" w:eastAsia="黑体"/>
          <w:bCs/>
          <w:color w:val="auto"/>
          <w:sz w:val="24"/>
          <w:szCs w:val="24"/>
          <w:highlight w:val="none"/>
        </w:rPr>
      </w:pPr>
      <w:r>
        <w:rPr>
          <w:rFonts w:hint="eastAsia" w:ascii="黑体" w:hAnsi="宋体" w:eastAsia="黑体"/>
          <w:bCs/>
          <w:color w:val="auto"/>
          <w:sz w:val="24"/>
          <w:szCs w:val="24"/>
          <w:highlight w:val="none"/>
        </w:rPr>
        <w:t>（十一）定标：</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评标委员会根据招标文件规定的评标方法和评标标准进行评审，按招标文件的要求依法确定中标供应商。</w:t>
      </w:r>
      <w:r>
        <w:rPr>
          <w:rFonts w:hint="eastAsia" w:ascii="宋体" w:hAnsi="宋体"/>
          <w:bCs/>
          <w:color w:val="auto"/>
          <w:sz w:val="24"/>
          <w:szCs w:val="24"/>
          <w:highlight w:val="none"/>
          <w:lang w:eastAsia="zh-CN"/>
        </w:rPr>
        <w:t>江苏博智工程咨询有限公司</w:t>
      </w:r>
      <w:r>
        <w:rPr>
          <w:rFonts w:hint="eastAsia" w:ascii="宋体" w:hAnsi="宋体"/>
          <w:bCs/>
          <w:color w:val="auto"/>
          <w:sz w:val="24"/>
          <w:szCs w:val="24"/>
          <w:highlight w:val="none"/>
        </w:rPr>
        <w:t>将在江苏政府采购网发布中标公告。如有质疑，应在法定质疑期限内，即中标公告期限届满之日起7个工作日内，以书面形式（原件）送达</w:t>
      </w:r>
      <w:r>
        <w:rPr>
          <w:rFonts w:hint="eastAsia" w:ascii="宋体" w:hAnsi="宋体"/>
          <w:bCs/>
          <w:color w:val="auto"/>
          <w:sz w:val="24"/>
          <w:szCs w:val="24"/>
          <w:highlight w:val="none"/>
          <w:lang w:eastAsia="zh-CN"/>
        </w:rPr>
        <w:t>江苏博智工程咨询有限公司</w:t>
      </w:r>
      <w:r>
        <w:rPr>
          <w:rFonts w:hint="eastAsia" w:ascii="宋体" w:hAnsi="宋体"/>
          <w:bCs/>
          <w:color w:val="auto"/>
          <w:sz w:val="24"/>
          <w:szCs w:val="24"/>
          <w:highlight w:val="none"/>
        </w:rPr>
        <w:t>，并且针对同一采购程序环节的质疑，须在法定质疑期内一次性提出。质疑函的质疑事项应具体、明确，</w:t>
      </w:r>
      <w:r>
        <w:rPr>
          <w:rFonts w:hint="eastAsia" w:ascii="宋体" w:hAnsi="宋体"/>
          <w:bCs/>
          <w:color w:val="auto"/>
          <w:sz w:val="24"/>
          <w:szCs w:val="24"/>
          <w:highlight w:val="none"/>
          <w:lang w:eastAsia="zh-CN"/>
        </w:rPr>
        <w:t>并具</w:t>
      </w:r>
      <w:r>
        <w:rPr>
          <w:rFonts w:hint="eastAsia" w:ascii="宋体" w:hAnsi="宋体"/>
          <w:bCs/>
          <w:color w:val="auto"/>
          <w:sz w:val="24"/>
          <w:szCs w:val="24"/>
          <w:highlight w:val="none"/>
        </w:rPr>
        <w:t>有必要的事实依据和法律依据（格式详见中国政府采购网《</w:t>
      </w:r>
      <w:r>
        <w:rPr>
          <w:rFonts w:hint="eastAsia" w:ascii="宋体" w:hAnsi="宋体"/>
          <w:bCs/>
          <w:color w:val="auto"/>
          <w:sz w:val="24"/>
          <w:szCs w:val="24"/>
          <w:highlight w:val="none"/>
        </w:rPr>
        <w:fldChar w:fldCharType="begin"/>
      </w:r>
      <w:r>
        <w:rPr>
          <w:rFonts w:hint="eastAsia" w:ascii="宋体" w:hAnsi="宋体"/>
          <w:bCs/>
          <w:color w:val="auto"/>
          <w:sz w:val="24"/>
          <w:szCs w:val="24"/>
          <w:highlight w:val="none"/>
        </w:rPr>
        <w:instrText xml:space="preserve"> HYPERLINK "http://download.ccgp.gov.cn/2018/zhiyihanfanben.zip" \t "_blank" </w:instrText>
      </w:r>
      <w:r>
        <w:rPr>
          <w:rFonts w:hint="eastAsia" w:ascii="宋体" w:hAnsi="宋体"/>
          <w:bCs/>
          <w:color w:val="auto"/>
          <w:sz w:val="24"/>
          <w:szCs w:val="24"/>
          <w:highlight w:val="none"/>
        </w:rPr>
        <w:fldChar w:fldCharType="separate"/>
      </w:r>
      <w:r>
        <w:rPr>
          <w:rFonts w:hint="eastAsia" w:ascii="宋体" w:hAnsi="宋体"/>
          <w:bCs/>
          <w:color w:val="auto"/>
          <w:sz w:val="24"/>
          <w:szCs w:val="24"/>
          <w:highlight w:val="none"/>
        </w:rPr>
        <w:t>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w:t>
      </w:r>
      <w:r>
        <w:rPr>
          <w:rFonts w:hint="eastAsia" w:ascii="宋体" w:hAnsi="宋体"/>
          <w:bCs/>
          <w:color w:val="auto"/>
          <w:sz w:val="24"/>
          <w:szCs w:val="24"/>
          <w:highlight w:val="none"/>
          <w:lang w:eastAsia="zh-CN"/>
        </w:rPr>
        <w:t>江苏博智工程咨询有限公司</w:t>
      </w:r>
      <w:r>
        <w:rPr>
          <w:rFonts w:hint="eastAsia" w:ascii="宋体" w:hAnsi="宋体"/>
          <w:bCs/>
          <w:color w:val="auto"/>
          <w:sz w:val="24"/>
          <w:szCs w:val="24"/>
          <w:highlight w:val="none"/>
        </w:rPr>
        <w:t>将在收到符合上述要求的书面质疑后七个工作日内，对质疑内容</w:t>
      </w:r>
      <w:r>
        <w:rPr>
          <w:rFonts w:hint="eastAsia" w:ascii="宋体" w:hAnsi="宋体"/>
          <w:bCs/>
          <w:color w:val="auto"/>
          <w:sz w:val="24"/>
          <w:szCs w:val="24"/>
          <w:highlight w:val="none"/>
          <w:lang w:eastAsia="zh-CN"/>
        </w:rPr>
        <w:t>作出</w:t>
      </w:r>
      <w:r>
        <w:rPr>
          <w:rFonts w:hint="eastAsia" w:ascii="宋体" w:hAnsi="宋体"/>
          <w:bCs/>
          <w:color w:val="auto"/>
          <w:sz w:val="24"/>
          <w:szCs w:val="24"/>
          <w:highlight w:val="none"/>
        </w:rPr>
        <w:t>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江苏博智工程咨询有限公司</w:t>
      </w:r>
      <w:r>
        <w:rPr>
          <w:rFonts w:hint="eastAsia" w:ascii="宋体" w:hAnsi="宋体"/>
          <w:bCs/>
          <w:color w:val="auto"/>
          <w:sz w:val="24"/>
          <w:szCs w:val="24"/>
          <w:highlight w:val="none"/>
        </w:rPr>
        <w:t>对无效质疑不予受理。如质疑查无实据或投标供应商捏造事实，提供虚假材料进行恶意举报，不配合或采用不正当手段干扰政府采购</w:t>
      </w:r>
      <w:r>
        <w:rPr>
          <w:rFonts w:hint="eastAsia" w:ascii="宋体" w:hAnsi="宋体"/>
          <w:bCs/>
          <w:color w:val="auto"/>
          <w:sz w:val="24"/>
          <w:szCs w:val="24"/>
          <w:highlight w:val="none"/>
          <w:lang w:eastAsia="zh-CN"/>
        </w:rPr>
        <w:t>事宜</w:t>
      </w:r>
      <w:r>
        <w:rPr>
          <w:rFonts w:hint="eastAsia" w:ascii="宋体" w:hAnsi="宋体"/>
          <w:bCs/>
          <w:color w:val="auto"/>
          <w:sz w:val="24"/>
          <w:szCs w:val="24"/>
          <w:highlight w:val="none"/>
        </w:rPr>
        <w:t>的，将记入投标供应商在江苏省和无锡市的政府采购“供应商诚信记录”，并按相关规定处理。</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lang w:eastAsia="zh-CN"/>
        </w:rPr>
        <w:t>江苏博智工程咨询有限公司</w:t>
      </w:r>
      <w:r>
        <w:rPr>
          <w:rFonts w:hint="eastAsia" w:ascii="宋体" w:hAnsi="宋体"/>
          <w:bCs/>
          <w:color w:val="auto"/>
          <w:sz w:val="24"/>
          <w:szCs w:val="24"/>
          <w:highlight w:val="none"/>
        </w:rPr>
        <w:t>向中标供应商</w:t>
      </w:r>
      <w:r>
        <w:rPr>
          <w:rFonts w:hint="eastAsia" w:ascii="宋体" w:hAnsi="宋体"/>
          <w:bCs/>
          <w:color w:val="auto"/>
          <w:sz w:val="24"/>
          <w:szCs w:val="24"/>
          <w:highlight w:val="none"/>
          <w:lang w:eastAsia="zh-CN"/>
        </w:rPr>
        <w:t>发出</w:t>
      </w:r>
      <w:r>
        <w:rPr>
          <w:rFonts w:hint="eastAsia" w:ascii="宋体" w:hAnsi="宋体"/>
          <w:bCs/>
          <w:color w:val="auto"/>
          <w:sz w:val="24"/>
          <w:szCs w:val="24"/>
          <w:highlight w:val="none"/>
        </w:rPr>
        <w:t>中标通知书。</w:t>
      </w:r>
    </w:p>
    <w:p>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ascii="宋体"/>
          <w:bCs/>
          <w:color w:val="auto"/>
          <w:sz w:val="24"/>
          <w:szCs w:val="24"/>
          <w:highlight w:val="none"/>
        </w:rPr>
      </w:pP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投标供应商电子投标文件将作为电子档案保存。</w:t>
      </w:r>
    </w:p>
    <w:p>
      <w:pPr>
        <w:shd w:val="clear" w:color="auto"/>
        <w:spacing w:line="360" w:lineRule="auto"/>
        <w:ind w:firstLine="480"/>
        <w:outlineLvl w:val="0"/>
        <w:rPr>
          <w:rFonts w:ascii="黑体" w:hAnsi="宋体" w:eastAsia="黑体"/>
          <w:bCs/>
          <w:color w:val="auto"/>
          <w:sz w:val="24"/>
          <w:szCs w:val="24"/>
          <w:highlight w:val="none"/>
        </w:rPr>
      </w:pPr>
      <w:r>
        <w:rPr>
          <w:rFonts w:hint="eastAsia" w:ascii="黑体" w:hAnsi="宋体" w:eastAsia="黑体"/>
          <w:bCs/>
          <w:color w:val="auto"/>
          <w:sz w:val="24"/>
          <w:szCs w:val="24"/>
          <w:highlight w:val="none"/>
        </w:rPr>
        <w:t>（十二）</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废标的确认：</w:t>
      </w:r>
    </w:p>
    <w:p>
      <w:pPr>
        <w:keepNext w:val="0"/>
        <w:keepLines w:val="0"/>
        <w:pageBreakBefore w:val="0"/>
        <w:widowControl w:val="0"/>
        <w:shd w:val="clear" w:color="auto"/>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在招标采购中，出现下列情况之一的，应予废标：</w:t>
      </w:r>
    </w:p>
    <w:p>
      <w:pPr>
        <w:keepNext w:val="0"/>
        <w:keepLines w:val="0"/>
        <w:pageBreakBefore w:val="0"/>
        <w:widowControl w:val="0"/>
        <w:numPr>
          <w:ilvl w:val="0"/>
          <w:numId w:val="0"/>
        </w:numPr>
        <w:shd w:val="clear" w:color="auto"/>
        <w:tabs>
          <w:tab w:val="left" w:pos="525"/>
          <w:tab w:val="left" w:pos="945"/>
          <w:tab w:val="left" w:pos="126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符合专业条件的投标人或者对招标文件作出实质性响应的投标人不足三家；</w:t>
      </w:r>
    </w:p>
    <w:p>
      <w:pPr>
        <w:keepNext w:val="0"/>
        <w:keepLines w:val="0"/>
        <w:pageBreakBefore w:val="0"/>
        <w:widowControl w:val="0"/>
        <w:numPr>
          <w:ilvl w:val="0"/>
          <w:numId w:val="0"/>
        </w:numPr>
        <w:shd w:val="clear" w:color="auto"/>
        <w:tabs>
          <w:tab w:val="left" w:pos="525"/>
          <w:tab w:val="left" w:pos="945"/>
          <w:tab w:val="left" w:pos="126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出现影响采购公正的违法、违规行为；</w:t>
      </w:r>
    </w:p>
    <w:p>
      <w:pPr>
        <w:keepNext w:val="0"/>
        <w:keepLines w:val="0"/>
        <w:pageBreakBefore w:val="0"/>
        <w:widowControl w:val="0"/>
        <w:numPr>
          <w:ilvl w:val="0"/>
          <w:numId w:val="0"/>
        </w:numPr>
        <w:shd w:val="clear" w:color="auto"/>
        <w:tabs>
          <w:tab w:val="left" w:pos="525"/>
          <w:tab w:val="left" w:pos="945"/>
          <w:tab w:val="left" w:pos="126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投标人的报价均超过采购预算，采购人不能支付的；</w:t>
      </w:r>
    </w:p>
    <w:p>
      <w:pPr>
        <w:keepNext w:val="0"/>
        <w:keepLines w:val="0"/>
        <w:pageBreakBefore w:val="0"/>
        <w:widowControl w:val="0"/>
        <w:numPr>
          <w:ilvl w:val="0"/>
          <w:numId w:val="0"/>
        </w:numPr>
        <w:shd w:val="clear" w:color="auto"/>
        <w:tabs>
          <w:tab w:val="right" w:pos="180"/>
          <w:tab w:val="left" w:pos="525"/>
          <w:tab w:val="left" w:pos="945"/>
          <w:tab w:val="left" w:pos="126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因重大变故，采购任务取消。</w:t>
      </w:r>
    </w:p>
    <w:p>
      <w:pPr>
        <w:shd w:val="clear" w:color="auto"/>
        <w:tabs>
          <w:tab w:val="left" w:pos="945"/>
        </w:tabs>
        <w:spacing w:line="360" w:lineRule="auto"/>
        <w:ind w:firstLine="480"/>
        <w:outlineLvl w:val="0"/>
        <w:rPr>
          <w:rFonts w:ascii="黑体" w:hAnsi="宋体" w:eastAsia="黑体"/>
          <w:bCs/>
          <w:color w:val="auto"/>
          <w:sz w:val="24"/>
          <w:szCs w:val="24"/>
          <w:highlight w:val="none"/>
        </w:rPr>
      </w:pPr>
      <w:r>
        <w:rPr>
          <w:rFonts w:hint="eastAsia" w:ascii="黑体" w:hAnsi="宋体" w:eastAsia="黑体"/>
          <w:bCs/>
          <w:color w:val="auto"/>
          <w:sz w:val="24"/>
          <w:szCs w:val="24"/>
          <w:highlight w:val="none"/>
        </w:rPr>
        <w:t>（十三）中标无效的确认：</w:t>
      </w:r>
    </w:p>
    <w:p>
      <w:pPr>
        <w:numPr>
          <w:ilvl w:val="0"/>
          <w:numId w:val="0"/>
        </w:numPr>
        <w:shd w:val="clear" w:color="auto"/>
        <w:tabs>
          <w:tab w:val="left" w:pos="420"/>
          <w:tab w:val="left" w:pos="945"/>
          <w:tab w:val="left" w:pos="1155"/>
        </w:tabs>
        <w:spacing w:line="360" w:lineRule="auto"/>
        <w:ind w:left="0" w:firstLine="523"/>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（1）</w:t>
      </w:r>
      <w:r>
        <w:rPr>
          <w:rFonts w:hint="eastAsia" w:ascii="宋体" w:hAnsi="宋体"/>
          <w:bCs/>
          <w:color w:val="auto"/>
          <w:sz w:val="24"/>
          <w:szCs w:val="24"/>
          <w:highlight w:val="none"/>
        </w:rPr>
        <w:t>提供虚假材料谋取中标的；</w:t>
      </w:r>
    </w:p>
    <w:p>
      <w:pPr>
        <w:numPr>
          <w:ilvl w:val="0"/>
          <w:numId w:val="0"/>
        </w:numPr>
        <w:shd w:val="clear" w:color="auto"/>
        <w:tabs>
          <w:tab w:val="left" w:pos="420"/>
          <w:tab w:val="left" w:pos="945"/>
          <w:tab w:val="left" w:pos="1155"/>
        </w:tabs>
        <w:spacing w:line="360" w:lineRule="auto"/>
        <w:ind w:left="0" w:firstLine="523"/>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（2）</w:t>
      </w:r>
      <w:r>
        <w:rPr>
          <w:rFonts w:hint="eastAsia" w:ascii="宋体" w:hAnsi="宋体"/>
          <w:bCs/>
          <w:color w:val="auto"/>
          <w:sz w:val="24"/>
          <w:szCs w:val="24"/>
          <w:highlight w:val="none"/>
        </w:rPr>
        <w:t>采取不正当手段诋毁、排挤其他投标人的；</w:t>
      </w:r>
    </w:p>
    <w:p>
      <w:pPr>
        <w:numPr>
          <w:ilvl w:val="0"/>
          <w:numId w:val="0"/>
        </w:numPr>
        <w:shd w:val="clear" w:color="auto"/>
        <w:tabs>
          <w:tab w:val="left" w:pos="420"/>
          <w:tab w:val="left" w:pos="945"/>
          <w:tab w:val="left" w:pos="1155"/>
        </w:tabs>
        <w:spacing w:line="360" w:lineRule="auto"/>
        <w:ind w:left="0" w:firstLine="523"/>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（3）</w:t>
      </w:r>
      <w:r>
        <w:rPr>
          <w:rFonts w:hint="eastAsia" w:ascii="宋体" w:hAnsi="宋体"/>
          <w:bCs/>
          <w:color w:val="auto"/>
          <w:sz w:val="24"/>
          <w:szCs w:val="24"/>
          <w:highlight w:val="none"/>
        </w:rPr>
        <w:t>与招标采购单位、其他投标人恶意串通的；</w:t>
      </w:r>
    </w:p>
    <w:p>
      <w:pPr>
        <w:numPr>
          <w:ilvl w:val="2"/>
          <w:numId w:val="0"/>
        </w:numPr>
        <w:shd w:val="clear" w:color="auto"/>
        <w:tabs>
          <w:tab w:val="left" w:pos="420"/>
          <w:tab w:val="left" w:pos="945"/>
          <w:tab w:val="left" w:pos="1155"/>
        </w:tabs>
        <w:spacing w:line="360" w:lineRule="auto"/>
        <w:ind w:left="0" w:firstLine="523"/>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w:t>
      </w:r>
      <w:r>
        <w:rPr>
          <w:rFonts w:hint="eastAsia" w:ascii="宋体" w:cs="Times New Roman"/>
          <w:bCs/>
          <w:color w:val="auto"/>
          <w:sz w:val="24"/>
          <w:szCs w:val="24"/>
          <w:highlight w:val="none"/>
          <w:lang w:val="en-US" w:eastAsia="zh-CN" w:bidi="ar-SA"/>
        </w:rPr>
        <w:t>4</w:t>
      </w:r>
      <w:r>
        <w:rPr>
          <w:rFonts w:hint="eastAsia" w:ascii="宋体" w:hAnsi="Times New Roman" w:eastAsia="宋体" w:cs="Times New Roman"/>
          <w:bCs/>
          <w:color w:val="auto"/>
          <w:sz w:val="24"/>
          <w:szCs w:val="24"/>
          <w:highlight w:val="none"/>
          <w:lang w:val="en-US" w:eastAsia="zh-CN" w:bidi="ar-SA"/>
        </w:rPr>
        <w:t>）</w:t>
      </w:r>
      <w:r>
        <w:rPr>
          <w:rFonts w:hint="eastAsia" w:ascii="宋体" w:hAnsi="宋体"/>
          <w:bCs/>
          <w:color w:val="auto"/>
          <w:sz w:val="24"/>
          <w:szCs w:val="24"/>
          <w:highlight w:val="none"/>
        </w:rPr>
        <w:t>向招标采购单位行贿或者提供其他不正当利益的；</w:t>
      </w:r>
    </w:p>
    <w:p>
      <w:pPr>
        <w:numPr>
          <w:ilvl w:val="2"/>
          <w:numId w:val="0"/>
        </w:numPr>
        <w:shd w:val="clear" w:color="auto"/>
        <w:tabs>
          <w:tab w:val="left" w:pos="420"/>
          <w:tab w:val="left" w:pos="945"/>
          <w:tab w:val="left" w:pos="1155"/>
        </w:tabs>
        <w:spacing w:line="360" w:lineRule="auto"/>
        <w:ind w:left="0" w:firstLine="523"/>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w:t>
      </w:r>
      <w:r>
        <w:rPr>
          <w:rFonts w:hint="eastAsia" w:ascii="宋体" w:cs="Times New Roman"/>
          <w:bCs/>
          <w:color w:val="auto"/>
          <w:sz w:val="24"/>
          <w:szCs w:val="24"/>
          <w:highlight w:val="none"/>
          <w:lang w:val="en-US" w:eastAsia="zh-CN" w:bidi="ar-SA"/>
        </w:rPr>
        <w:t>5</w:t>
      </w:r>
      <w:r>
        <w:rPr>
          <w:rFonts w:hint="eastAsia" w:ascii="宋体" w:hAnsi="Times New Roman" w:eastAsia="宋体" w:cs="Times New Roman"/>
          <w:bCs/>
          <w:color w:val="auto"/>
          <w:sz w:val="24"/>
          <w:szCs w:val="24"/>
          <w:highlight w:val="none"/>
          <w:lang w:val="en-US" w:eastAsia="zh-CN" w:bidi="ar-SA"/>
        </w:rPr>
        <w:t>）</w:t>
      </w:r>
      <w:r>
        <w:rPr>
          <w:rFonts w:hint="eastAsia" w:ascii="宋体" w:hAnsi="宋体"/>
          <w:bCs/>
          <w:color w:val="auto"/>
          <w:sz w:val="24"/>
          <w:szCs w:val="24"/>
          <w:highlight w:val="none"/>
        </w:rPr>
        <w:t>在招标过程中与招标采购单位进行协商谈判、不按照招标文件和中标供应商的投标文件订立合同，或者与采购人另行订立背离合同实质性内容的协议的；</w:t>
      </w:r>
    </w:p>
    <w:p>
      <w:pPr>
        <w:numPr>
          <w:ilvl w:val="2"/>
          <w:numId w:val="0"/>
        </w:numPr>
        <w:shd w:val="clear" w:color="auto"/>
        <w:tabs>
          <w:tab w:val="left" w:pos="420"/>
          <w:tab w:val="left" w:pos="945"/>
          <w:tab w:val="left" w:pos="1155"/>
        </w:tabs>
        <w:spacing w:line="360" w:lineRule="auto"/>
        <w:ind w:left="0" w:firstLine="523"/>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w:t>
      </w:r>
      <w:r>
        <w:rPr>
          <w:rFonts w:hint="eastAsia" w:ascii="宋体" w:cs="Times New Roman"/>
          <w:bCs/>
          <w:color w:val="auto"/>
          <w:sz w:val="24"/>
          <w:szCs w:val="24"/>
          <w:highlight w:val="none"/>
          <w:lang w:val="en-US" w:eastAsia="zh-CN" w:bidi="ar-SA"/>
        </w:rPr>
        <w:t>6</w:t>
      </w:r>
      <w:r>
        <w:rPr>
          <w:rFonts w:hint="eastAsia" w:ascii="宋体" w:hAnsi="Times New Roman" w:eastAsia="宋体" w:cs="Times New Roman"/>
          <w:bCs/>
          <w:color w:val="auto"/>
          <w:sz w:val="24"/>
          <w:szCs w:val="24"/>
          <w:highlight w:val="none"/>
          <w:lang w:val="en-US" w:eastAsia="zh-CN" w:bidi="ar-SA"/>
        </w:rPr>
        <w:t>）</w:t>
      </w:r>
      <w:r>
        <w:rPr>
          <w:rFonts w:hint="eastAsia" w:ascii="宋体" w:hAnsi="宋体"/>
          <w:bCs/>
          <w:color w:val="auto"/>
          <w:sz w:val="24"/>
          <w:szCs w:val="24"/>
          <w:highlight w:val="none"/>
        </w:rPr>
        <w:t>拒绝有关部门监督检查或者提供虚假情况的。</w:t>
      </w:r>
    </w:p>
    <w:p>
      <w:pPr>
        <w:shd w:val="clear" w:color="auto"/>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投标人有上述（</w:t>
      </w:r>
      <w:r>
        <w:rPr>
          <w:rFonts w:ascii="宋体" w:hAnsi="宋体"/>
          <w:bCs/>
          <w:color w:val="auto"/>
          <w:sz w:val="24"/>
          <w:szCs w:val="24"/>
          <w:highlight w:val="none"/>
        </w:rPr>
        <w:t>1</w:t>
      </w:r>
      <w:r>
        <w:rPr>
          <w:rFonts w:hint="eastAsia" w:ascii="宋体" w:hAnsi="宋体"/>
          <w:bCs/>
          <w:color w:val="auto"/>
          <w:sz w:val="24"/>
          <w:szCs w:val="24"/>
          <w:highlight w:val="none"/>
        </w:rPr>
        <w:t>）至（</w:t>
      </w:r>
      <w:r>
        <w:rPr>
          <w:rFonts w:ascii="宋体" w:hAnsi="宋体"/>
          <w:bCs/>
          <w:color w:val="auto"/>
          <w:sz w:val="24"/>
          <w:szCs w:val="24"/>
          <w:highlight w:val="none"/>
        </w:rPr>
        <w:t>5</w:t>
      </w:r>
      <w:r>
        <w:rPr>
          <w:rFonts w:hint="eastAsia" w:ascii="宋体" w:hAnsi="宋体"/>
          <w:bCs/>
          <w:color w:val="auto"/>
          <w:sz w:val="24"/>
          <w:szCs w:val="24"/>
          <w:highlight w:val="none"/>
        </w:rPr>
        <w:t>）项情形之一的，中标无效。有上述（</w:t>
      </w:r>
      <w:r>
        <w:rPr>
          <w:rFonts w:ascii="宋体" w:hAnsi="宋体"/>
          <w:bCs/>
          <w:color w:val="auto"/>
          <w:sz w:val="24"/>
          <w:szCs w:val="24"/>
          <w:highlight w:val="none"/>
        </w:rPr>
        <w:t>1</w:t>
      </w:r>
      <w:r>
        <w:rPr>
          <w:rFonts w:hint="eastAsia" w:ascii="宋体" w:hAnsi="宋体"/>
          <w:bCs/>
          <w:color w:val="auto"/>
          <w:sz w:val="24"/>
          <w:szCs w:val="24"/>
          <w:highlight w:val="none"/>
        </w:rPr>
        <w:t>）至（</w:t>
      </w:r>
      <w:r>
        <w:rPr>
          <w:rFonts w:ascii="宋体" w:hAnsi="宋体"/>
          <w:bCs/>
          <w:color w:val="auto"/>
          <w:sz w:val="24"/>
          <w:szCs w:val="24"/>
          <w:highlight w:val="none"/>
        </w:rPr>
        <w:t>5</w:t>
      </w:r>
      <w:r>
        <w:rPr>
          <w:rFonts w:hint="eastAsia" w:ascii="宋体" w:hAnsi="宋体"/>
          <w:bCs/>
          <w:color w:val="auto"/>
          <w:sz w:val="24"/>
          <w:szCs w:val="24"/>
          <w:highlight w:val="none"/>
        </w:rPr>
        <w:t>）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pPr>
        <w:shd w:val="clear" w:color="auto"/>
        <w:tabs>
          <w:tab w:val="left" w:pos="945"/>
        </w:tabs>
        <w:spacing w:line="360" w:lineRule="auto"/>
        <w:ind w:firstLine="480"/>
        <w:outlineLvl w:val="0"/>
        <w:rPr>
          <w:rFonts w:ascii="黑体" w:hAnsi="宋体" w:eastAsia="黑体"/>
          <w:bCs/>
          <w:color w:val="auto"/>
          <w:sz w:val="24"/>
          <w:szCs w:val="24"/>
          <w:highlight w:val="none"/>
        </w:rPr>
      </w:pPr>
      <w:r>
        <w:rPr>
          <w:rFonts w:hint="eastAsia" w:ascii="黑体" w:hAnsi="宋体" w:eastAsia="黑体"/>
          <w:bCs/>
          <w:color w:val="auto"/>
          <w:sz w:val="24"/>
          <w:szCs w:val="24"/>
          <w:highlight w:val="none"/>
        </w:rPr>
        <w:t>（十四）签订、履行合同：</w:t>
      </w:r>
    </w:p>
    <w:p>
      <w:pPr>
        <w:keepNext w:val="0"/>
        <w:keepLines w:val="0"/>
        <w:pageBreakBefore w:val="0"/>
        <w:widowControl w:val="0"/>
        <w:numPr>
          <w:ilvl w:val="0"/>
          <w:numId w:val="0"/>
        </w:numPr>
        <w:shd w:val="clear" w:color="auto"/>
        <w:tabs>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lang w:val="en-US" w:eastAsia="zh-CN"/>
        </w:rPr>
        <w:t>1.</w:t>
      </w:r>
      <w:r>
        <w:rPr>
          <w:rFonts w:ascii="宋体" w:hAnsi="宋体"/>
          <w:bCs/>
          <w:color w:val="auto"/>
          <w:sz w:val="24"/>
          <w:szCs w:val="24"/>
          <w:highlight w:val="none"/>
        </w:rPr>
        <w:t>采购人应当自中标通知书发出之日起三十日内，按照招标文件和中标供应商投标文件的约定，在</w:t>
      </w:r>
      <w:r>
        <w:rPr>
          <w:rFonts w:hint="eastAsia" w:ascii="宋体" w:hAnsi="宋体"/>
          <w:color w:val="auto"/>
          <w:sz w:val="24"/>
          <w:highlight w:val="none"/>
          <w:lang w:eastAsia="zh-CN"/>
        </w:rPr>
        <w:t>江苏博智工程咨询有限公司</w:t>
      </w:r>
      <w:r>
        <w:rPr>
          <w:rFonts w:ascii="宋体" w:hAnsi="宋体"/>
          <w:bCs/>
          <w:color w:val="auto"/>
          <w:sz w:val="24"/>
          <w:szCs w:val="24"/>
          <w:highlight w:val="none"/>
        </w:rPr>
        <w:t>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lang w:eastAsia="zh-CN"/>
        </w:rPr>
        <w:t>江苏博智工程咨询有限公司</w:t>
      </w:r>
      <w:r>
        <w:rPr>
          <w:rFonts w:ascii="宋体" w:hAnsi="宋体"/>
          <w:bCs/>
          <w:color w:val="auto"/>
          <w:sz w:val="24"/>
          <w:szCs w:val="24"/>
          <w:highlight w:val="none"/>
        </w:rPr>
        <w:t>见证部分详见招标文件合同书（格式</w:t>
      </w:r>
      <w:r>
        <w:rPr>
          <w:rFonts w:hint="eastAsia" w:ascii="宋体" w:hAnsi="宋体"/>
          <w:bCs/>
          <w:color w:val="auto"/>
          <w:sz w:val="24"/>
          <w:szCs w:val="24"/>
          <w:highlight w:val="none"/>
        </w:rPr>
        <w:t>条款</w:t>
      </w:r>
      <w:r>
        <w:rPr>
          <w:rFonts w:ascii="宋体" w:hAnsi="宋体"/>
          <w:bCs/>
          <w:color w:val="auto"/>
          <w:sz w:val="24"/>
          <w:szCs w:val="24"/>
          <w:highlight w:val="none"/>
        </w:rPr>
        <w:t>），见证后的格式</w:t>
      </w:r>
      <w:r>
        <w:rPr>
          <w:rFonts w:hint="eastAsia" w:ascii="宋体" w:hAnsi="宋体"/>
          <w:bCs/>
          <w:color w:val="auto"/>
          <w:sz w:val="24"/>
          <w:szCs w:val="24"/>
          <w:highlight w:val="none"/>
        </w:rPr>
        <w:t>条款</w:t>
      </w:r>
      <w:r>
        <w:rPr>
          <w:rFonts w:ascii="宋体" w:hAnsi="宋体"/>
          <w:bCs/>
          <w:color w:val="auto"/>
          <w:sz w:val="24"/>
          <w:szCs w:val="24"/>
          <w:highlight w:val="none"/>
        </w:rPr>
        <w:t>不得</w:t>
      </w:r>
      <w:r>
        <w:rPr>
          <w:rFonts w:hint="eastAsia" w:ascii="宋体" w:hAnsi="宋体"/>
          <w:bCs/>
          <w:color w:val="auto"/>
          <w:sz w:val="24"/>
          <w:szCs w:val="24"/>
          <w:highlight w:val="none"/>
          <w:lang w:eastAsia="zh-CN"/>
        </w:rPr>
        <w:t>做</w:t>
      </w:r>
      <w:r>
        <w:rPr>
          <w:rFonts w:ascii="宋体" w:hAnsi="宋体"/>
          <w:bCs/>
          <w:color w:val="auto"/>
          <w:sz w:val="24"/>
          <w:szCs w:val="24"/>
          <w:highlight w:val="none"/>
        </w:rPr>
        <w:t>任何修改。</w:t>
      </w:r>
    </w:p>
    <w:p>
      <w:pPr>
        <w:keepNext w:val="0"/>
        <w:keepLines w:val="0"/>
        <w:pageBreakBefore w:val="0"/>
        <w:widowControl w:val="0"/>
        <w:numPr>
          <w:ilvl w:val="0"/>
          <w:numId w:val="0"/>
        </w:numPr>
        <w:shd w:val="clear" w:color="auto"/>
        <w:tabs>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中标方非因不可抗力未履行招、投标文件和合同规定的义务，一经查实，</w:t>
      </w:r>
      <w:r>
        <w:rPr>
          <w:rFonts w:hint="eastAsia" w:ascii="宋体" w:hAnsi="宋体"/>
          <w:color w:val="auto"/>
          <w:sz w:val="24"/>
          <w:highlight w:val="none"/>
          <w:lang w:eastAsia="zh-CN"/>
        </w:rPr>
        <w:t>江苏博智工程咨询有限公司</w:t>
      </w:r>
      <w:r>
        <w:rPr>
          <w:rFonts w:hint="eastAsia" w:ascii="宋体" w:hAnsi="宋体"/>
          <w:bCs/>
          <w:color w:val="auto"/>
          <w:sz w:val="24"/>
          <w:szCs w:val="24"/>
          <w:highlight w:val="none"/>
        </w:rPr>
        <w:t>将根据具体情况提请政府采购管理部门作出相应处理。</w:t>
      </w:r>
    </w:p>
    <w:p>
      <w:pPr>
        <w:shd w:val="clear" w:color="auto"/>
        <w:tabs>
          <w:tab w:val="left" w:pos="945"/>
        </w:tabs>
        <w:spacing w:line="360" w:lineRule="auto"/>
        <w:ind w:firstLine="480"/>
        <w:outlineLvl w:val="0"/>
        <w:rPr>
          <w:rFonts w:ascii="黑体" w:hAnsi="宋体" w:eastAsia="黑体"/>
          <w:bCs/>
          <w:color w:val="auto"/>
          <w:sz w:val="24"/>
          <w:szCs w:val="24"/>
          <w:highlight w:val="none"/>
        </w:rPr>
      </w:pPr>
      <w:r>
        <w:rPr>
          <w:rFonts w:hint="eastAsia" w:ascii="黑体" w:hAnsi="宋体" w:eastAsia="黑体"/>
          <w:bCs/>
          <w:color w:val="auto"/>
          <w:sz w:val="24"/>
          <w:szCs w:val="24"/>
          <w:highlight w:val="none"/>
        </w:rPr>
        <w:t>（十五）注意事项：</w:t>
      </w:r>
    </w:p>
    <w:p>
      <w:pPr>
        <w:shd w:val="clear" w:color="auto"/>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中标供应商有下列情形之一的，情节严重的，由财政部门将其列入不良行为记录名单，在一至三年内禁止参加政府采购活动，并予以通报：</w:t>
      </w:r>
    </w:p>
    <w:p>
      <w:pPr>
        <w:numPr>
          <w:ilvl w:val="3"/>
          <w:numId w:val="0"/>
        </w:numPr>
        <w:shd w:val="clear" w:color="auto"/>
        <w:tabs>
          <w:tab w:val="left" w:pos="735"/>
          <w:tab w:val="left" w:pos="945"/>
          <w:tab w:val="left" w:pos="1155"/>
        </w:tabs>
        <w:spacing w:line="360" w:lineRule="auto"/>
        <w:ind w:left="0" w:firstLine="523"/>
        <w:rPr>
          <w:rFonts w:ascii="宋体"/>
          <w:bCs/>
          <w:color w:val="auto"/>
          <w:sz w:val="24"/>
          <w:szCs w:val="24"/>
          <w:highlight w:val="none"/>
        </w:rPr>
      </w:pPr>
      <w:r>
        <w:rPr>
          <w:rFonts w:hint="default" w:ascii="宋体" w:hAnsi="宋体" w:eastAsia="宋体" w:cs="Times New Roman"/>
          <w:bCs/>
          <w:color w:val="auto"/>
          <w:sz w:val="24"/>
          <w:szCs w:val="24"/>
          <w:highlight w:val="none"/>
          <w:lang w:val="en-US" w:eastAsia="zh-CN" w:bidi="ar-SA"/>
        </w:rPr>
        <w:t>（1）</w:t>
      </w:r>
      <w:r>
        <w:rPr>
          <w:rFonts w:hint="eastAsia" w:ascii="宋体" w:hAnsi="宋体"/>
          <w:bCs/>
          <w:color w:val="auto"/>
          <w:sz w:val="24"/>
          <w:szCs w:val="24"/>
          <w:highlight w:val="none"/>
        </w:rPr>
        <w:t>中标后无正当理由不与采购人签订合同的；</w:t>
      </w:r>
    </w:p>
    <w:p>
      <w:pPr>
        <w:numPr>
          <w:ilvl w:val="3"/>
          <w:numId w:val="0"/>
        </w:numPr>
        <w:shd w:val="clear" w:color="auto"/>
        <w:tabs>
          <w:tab w:val="left" w:pos="735"/>
          <w:tab w:val="left" w:pos="945"/>
          <w:tab w:val="left" w:pos="1155"/>
        </w:tabs>
        <w:spacing w:line="360" w:lineRule="auto"/>
        <w:ind w:left="0" w:firstLine="523"/>
        <w:rPr>
          <w:rFonts w:ascii="宋体"/>
          <w:bCs/>
          <w:color w:val="auto"/>
          <w:sz w:val="24"/>
          <w:szCs w:val="24"/>
          <w:highlight w:val="none"/>
        </w:rPr>
      </w:pPr>
      <w:r>
        <w:rPr>
          <w:rFonts w:hint="default" w:ascii="宋体" w:hAnsi="宋体" w:eastAsia="宋体" w:cs="Times New Roman"/>
          <w:bCs/>
          <w:color w:val="auto"/>
          <w:sz w:val="24"/>
          <w:szCs w:val="24"/>
          <w:highlight w:val="none"/>
          <w:lang w:val="en-US" w:eastAsia="zh-CN" w:bidi="ar-SA"/>
        </w:rPr>
        <w:t>（2）</w:t>
      </w:r>
      <w:r>
        <w:rPr>
          <w:rFonts w:hint="eastAsia" w:ascii="宋体" w:hAnsi="宋体"/>
          <w:bCs/>
          <w:color w:val="auto"/>
          <w:sz w:val="24"/>
          <w:szCs w:val="24"/>
          <w:highlight w:val="none"/>
        </w:rPr>
        <w:t>将中标项目转让给他人，或者在投标文件中未说明，且未经过采购人同意，将中标项目分包给他人的；</w:t>
      </w:r>
    </w:p>
    <w:p>
      <w:pPr>
        <w:numPr>
          <w:ilvl w:val="3"/>
          <w:numId w:val="0"/>
        </w:numPr>
        <w:shd w:val="clear" w:color="auto"/>
        <w:tabs>
          <w:tab w:val="left" w:pos="735"/>
          <w:tab w:val="left" w:pos="945"/>
          <w:tab w:val="left" w:pos="1155"/>
        </w:tabs>
        <w:spacing w:line="360" w:lineRule="auto"/>
        <w:ind w:left="0" w:firstLine="523"/>
        <w:rPr>
          <w:rFonts w:ascii="宋体"/>
          <w:bCs/>
          <w:color w:val="auto"/>
          <w:sz w:val="24"/>
          <w:szCs w:val="24"/>
          <w:highlight w:val="none"/>
        </w:rPr>
      </w:pPr>
      <w:r>
        <w:rPr>
          <w:rFonts w:hint="default" w:ascii="宋体" w:hAnsi="宋体" w:eastAsia="宋体" w:cs="Times New Roman"/>
          <w:bCs/>
          <w:color w:val="auto"/>
          <w:sz w:val="24"/>
          <w:szCs w:val="24"/>
          <w:highlight w:val="none"/>
          <w:lang w:val="en-US" w:eastAsia="zh-CN" w:bidi="ar-SA"/>
        </w:rPr>
        <w:t>（3）</w:t>
      </w:r>
      <w:r>
        <w:rPr>
          <w:rFonts w:hint="eastAsia" w:ascii="宋体" w:hAnsi="宋体"/>
          <w:bCs/>
          <w:color w:val="auto"/>
          <w:sz w:val="24"/>
          <w:szCs w:val="24"/>
          <w:highlight w:val="none"/>
        </w:rPr>
        <w:t>拒绝履行合同义务的。</w:t>
      </w:r>
    </w:p>
    <w:p>
      <w:pPr>
        <w:shd w:val="clear" w:color="auto"/>
        <w:spacing w:line="360" w:lineRule="auto"/>
        <w:ind w:firstLine="480"/>
        <w:outlineLvl w:val="0"/>
        <w:rPr>
          <w:rFonts w:ascii="黑体" w:hAnsi="宋体" w:eastAsia="黑体"/>
          <w:bCs/>
          <w:color w:val="auto"/>
          <w:sz w:val="24"/>
          <w:szCs w:val="24"/>
          <w:highlight w:val="none"/>
        </w:rPr>
      </w:pPr>
      <w:r>
        <w:rPr>
          <w:rFonts w:hint="eastAsia" w:ascii="黑体" w:hAnsi="宋体" w:eastAsia="黑体"/>
          <w:bCs/>
          <w:color w:val="auto"/>
          <w:sz w:val="24"/>
          <w:szCs w:val="24"/>
          <w:highlight w:val="none"/>
        </w:rPr>
        <w:t>（十六）中标服务费：</w:t>
      </w:r>
    </w:p>
    <w:p>
      <w:pPr>
        <w:numPr>
          <w:ilvl w:val="1"/>
          <w:numId w:val="0"/>
        </w:numPr>
        <w:shd w:val="clear" w:color="auto"/>
        <w:tabs>
          <w:tab w:val="left" w:pos="525"/>
          <w:tab w:val="left" w:pos="630"/>
          <w:tab w:val="left" w:pos="735"/>
          <w:tab w:val="left" w:pos="945"/>
        </w:tabs>
        <w:spacing w:line="360" w:lineRule="auto"/>
        <w:ind w:firstLine="525"/>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eastAsia="zh-CN"/>
        </w:rPr>
        <w:t>1.</w:t>
      </w:r>
      <w:r>
        <w:rPr>
          <w:rFonts w:hint="eastAsia" w:ascii="宋体" w:hAnsi="宋体" w:eastAsia="宋体" w:cs="Times New Roman"/>
          <w:bCs/>
          <w:color w:val="auto"/>
          <w:sz w:val="24"/>
          <w:szCs w:val="24"/>
          <w:highlight w:val="none"/>
        </w:rPr>
        <w:t>招标代理服务费按中标价为计费基础，</w:t>
      </w:r>
      <w:r>
        <w:rPr>
          <w:rFonts w:hint="eastAsia" w:ascii="宋体" w:hAnsi="宋体" w:cs="Times New Roman"/>
          <w:bCs/>
          <w:color w:val="auto"/>
          <w:sz w:val="24"/>
          <w:szCs w:val="24"/>
          <w:highlight w:val="none"/>
          <w:lang w:eastAsia="zh-CN"/>
        </w:rPr>
        <w:t>100万元以下</w:t>
      </w:r>
      <w:r>
        <w:rPr>
          <w:rFonts w:hint="eastAsia" w:ascii="宋体" w:hAnsi="宋体" w:cs="Times New Roman"/>
          <w:bCs/>
          <w:color w:val="auto"/>
          <w:sz w:val="24"/>
          <w:szCs w:val="24"/>
          <w:highlight w:val="none"/>
          <w:lang w:val="en-US" w:eastAsia="zh-CN"/>
        </w:rPr>
        <w:t>1.5%，100万—500万0.8%，打7折</w:t>
      </w:r>
      <w:r>
        <w:rPr>
          <w:rFonts w:hint="eastAsia" w:ascii="宋体" w:hAnsi="宋体" w:eastAsia="宋体" w:cs="Times New Roman"/>
          <w:bCs/>
          <w:color w:val="auto"/>
          <w:sz w:val="24"/>
          <w:szCs w:val="24"/>
          <w:highlight w:val="none"/>
        </w:rPr>
        <w:t>计取。招标代理服务收费采用差额定率累进计算方式。</w:t>
      </w:r>
    </w:p>
    <w:p>
      <w:pPr>
        <w:numPr>
          <w:ilvl w:val="1"/>
          <w:numId w:val="0"/>
        </w:numPr>
        <w:shd w:val="clear" w:color="auto"/>
        <w:tabs>
          <w:tab w:val="left" w:pos="525"/>
          <w:tab w:val="left" w:pos="630"/>
          <w:tab w:val="left" w:pos="735"/>
          <w:tab w:val="left" w:pos="945"/>
        </w:tabs>
        <w:spacing w:line="360" w:lineRule="auto"/>
        <w:ind w:firstLine="525"/>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 开具中标通知书时</w:t>
      </w:r>
      <w:r>
        <w:rPr>
          <w:rFonts w:hint="eastAsia" w:ascii="宋体" w:hAnsi="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招标代理费由</w:t>
      </w:r>
      <w:r>
        <w:rPr>
          <w:rFonts w:hint="eastAsia" w:ascii="宋体" w:hAnsi="宋体" w:cs="Times New Roman"/>
          <w:bCs/>
          <w:color w:val="auto"/>
          <w:sz w:val="24"/>
          <w:szCs w:val="24"/>
          <w:highlight w:val="none"/>
          <w:lang w:val="en-US" w:eastAsia="zh-CN"/>
        </w:rPr>
        <w:t>中标</w:t>
      </w:r>
      <w:r>
        <w:rPr>
          <w:rFonts w:hint="eastAsia" w:ascii="宋体" w:hAnsi="宋体" w:eastAsia="宋体" w:cs="Times New Roman"/>
          <w:bCs/>
          <w:color w:val="auto"/>
          <w:sz w:val="24"/>
          <w:szCs w:val="24"/>
          <w:highlight w:val="none"/>
        </w:rPr>
        <w:t>供应商向采购代理机构一次性付清。采购代理机构出具</w:t>
      </w:r>
      <w:r>
        <w:rPr>
          <w:rFonts w:hint="eastAsia" w:ascii="宋体" w:hAnsi="宋体" w:cs="Times New Roman"/>
          <w:bCs/>
          <w:color w:val="auto"/>
          <w:sz w:val="24"/>
          <w:szCs w:val="24"/>
          <w:highlight w:val="none"/>
          <w:lang w:eastAsia="zh-CN"/>
        </w:rPr>
        <w:t>江苏博智工程咨询有限公司</w:t>
      </w:r>
      <w:r>
        <w:rPr>
          <w:rFonts w:hint="eastAsia" w:ascii="宋体" w:hAnsi="宋体" w:eastAsia="宋体" w:cs="Times New Roman"/>
          <w:bCs/>
          <w:color w:val="auto"/>
          <w:sz w:val="24"/>
          <w:szCs w:val="24"/>
          <w:highlight w:val="none"/>
        </w:rPr>
        <w:t>增值税专用发票。</w:t>
      </w:r>
    </w:p>
    <w:p>
      <w:pPr>
        <w:shd w:val="clear" w:color="auto"/>
        <w:spacing w:line="360" w:lineRule="auto"/>
        <w:ind w:firstLine="480"/>
        <w:outlineLvl w:val="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（十七）其他：</w:t>
      </w:r>
    </w:p>
    <w:p>
      <w:pPr>
        <w:numPr>
          <w:ilvl w:val="1"/>
          <w:numId w:val="0"/>
        </w:numPr>
        <w:shd w:val="clear" w:color="auto"/>
        <w:tabs>
          <w:tab w:val="left" w:pos="525"/>
          <w:tab w:val="left" w:pos="630"/>
          <w:tab w:val="left" w:pos="735"/>
          <w:tab w:val="left" w:pos="945"/>
        </w:tabs>
        <w:spacing w:line="360" w:lineRule="auto"/>
        <w:ind w:firstLine="525"/>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招标文件的条款必须认真审阅，凡属对条款的误解所造成的投标价格失误，由投标人负责。</w:t>
      </w:r>
    </w:p>
    <w:p>
      <w:pPr>
        <w:numPr>
          <w:ilvl w:val="1"/>
          <w:numId w:val="0"/>
        </w:numPr>
        <w:shd w:val="clear" w:color="auto"/>
        <w:tabs>
          <w:tab w:val="left" w:pos="525"/>
          <w:tab w:val="left" w:pos="630"/>
          <w:tab w:val="left" w:pos="735"/>
          <w:tab w:val="left" w:pos="945"/>
        </w:tabs>
        <w:spacing w:line="360" w:lineRule="auto"/>
        <w:ind w:firstLine="525"/>
        <w:rPr>
          <w:rFonts w:ascii="黑体" w:hAnsi="宋体" w:eastAsia="黑体"/>
          <w:bCs/>
          <w:color w:val="auto"/>
          <w:sz w:val="24"/>
          <w:szCs w:val="24"/>
          <w:highlight w:val="none"/>
        </w:rPr>
      </w:pPr>
      <w:r>
        <w:rPr>
          <w:rFonts w:hint="eastAsia" w:ascii="黑体" w:hAnsi="宋体" w:eastAsia="黑体"/>
          <w:bCs/>
          <w:color w:val="auto"/>
          <w:sz w:val="24"/>
          <w:szCs w:val="24"/>
          <w:highlight w:val="none"/>
        </w:rPr>
        <w:t>（十</w:t>
      </w:r>
      <w:r>
        <w:rPr>
          <w:rFonts w:hint="eastAsia" w:ascii="黑体" w:hAnsi="宋体" w:eastAsia="黑体"/>
          <w:bCs/>
          <w:color w:val="auto"/>
          <w:sz w:val="24"/>
          <w:szCs w:val="24"/>
          <w:highlight w:val="none"/>
          <w:lang w:val="en-US" w:eastAsia="zh-CN"/>
        </w:rPr>
        <w:t>八</w:t>
      </w:r>
      <w:r>
        <w:rPr>
          <w:rFonts w:hint="eastAsia" w:ascii="黑体" w:hAnsi="宋体" w:eastAsia="黑体"/>
          <w:bCs/>
          <w:color w:val="auto"/>
          <w:sz w:val="24"/>
          <w:szCs w:val="24"/>
          <w:highlight w:val="none"/>
        </w:rPr>
        <w:t>）合同融资、履约担保</w:t>
      </w:r>
    </w:p>
    <w:p>
      <w:pPr>
        <w:numPr>
          <w:ilvl w:val="1"/>
          <w:numId w:val="0"/>
        </w:numPr>
        <w:shd w:val="clear" w:color="auto"/>
        <w:tabs>
          <w:tab w:val="left" w:pos="525"/>
          <w:tab w:val="left" w:pos="630"/>
          <w:tab w:val="left" w:pos="735"/>
          <w:tab w:val="left" w:pos="945"/>
        </w:tabs>
        <w:spacing w:line="360" w:lineRule="auto"/>
        <w:ind w:firstLine="525"/>
        <w:rPr>
          <w:rFonts w:ascii="宋体" w:hAnsi="宋体"/>
          <w:bCs/>
          <w:color w:val="auto"/>
          <w:sz w:val="24"/>
          <w:szCs w:val="24"/>
          <w:highlight w:val="none"/>
        </w:rPr>
      </w:pPr>
      <w:r>
        <w:rPr>
          <w:rFonts w:hint="eastAsia" w:ascii="宋体" w:hAnsi="宋体"/>
          <w:bCs/>
          <w:color w:val="auto"/>
          <w:sz w:val="24"/>
          <w:szCs w:val="24"/>
          <w:highlight w:val="none"/>
        </w:rPr>
        <w:t>1.根据国家扶持中小企业的有关政策，本次采购项目中标的供应商，如需要政府采购合同融资，请按锡财购</w:t>
      </w:r>
      <w:r>
        <w:rPr>
          <w:rFonts w:hint="eastAsia" w:ascii="宋体" w:hAnsi="宋体"/>
          <w:bCs/>
          <w:color w:val="auto"/>
          <w:sz w:val="24"/>
          <w:szCs w:val="24"/>
          <w:highlight w:val="none"/>
          <w:lang w:eastAsia="zh-CN"/>
        </w:rPr>
        <w:t>〔2020〕17号</w:t>
      </w:r>
      <w:r>
        <w:rPr>
          <w:rFonts w:hint="eastAsia" w:ascii="宋体" w:hAnsi="宋体"/>
          <w:bCs/>
          <w:color w:val="auto"/>
          <w:sz w:val="24"/>
          <w:szCs w:val="24"/>
          <w:highlight w:val="none"/>
        </w:rPr>
        <w:t>文件执行。</w:t>
      </w:r>
    </w:p>
    <w:p>
      <w:pPr>
        <w:shd w:val="clear" w:color="auto"/>
        <w:tabs>
          <w:tab w:val="left" w:pos="630"/>
          <w:tab w:val="left" w:pos="735"/>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pPr>
        <w:shd w:val="clear" w:color="auto"/>
        <w:tabs>
          <w:tab w:val="left" w:pos="630"/>
          <w:tab w:val="left" w:pos="735"/>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中标、成交供应商可根据自身情况，自行决定是否选择采用合同融资形式，在无锡政府采购网——政采贷专栏提供的银行名录内自主选择合作银行。</w:t>
      </w:r>
    </w:p>
    <w:p>
      <w:pPr>
        <w:numPr>
          <w:ilvl w:val="1"/>
          <w:numId w:val="0"/>
        </w:numPr>
        <w:shd w:val="clear" w:color="auto"/>
        <w:tabs>
          <w:tab w:val="left" w:pos="525"/>
          <w:tab w:val="left" w:pos="630"/>
          <w:tab w:val="left" w:pos="735"/>
          <w:tab w:val="left" w:pos="945"/>
        </w:tabs>
        <w:spacing w:line="360" w:lineRule="auto"/>
        <w:ind w:firstLine="525"/>
        <w:rPr>
          <w:rFonts w:ascii="宋体" w:hAnsi="宋体"/>
          <w:bCs/>
          <w:color w:val="auto"/>
          <w:sz w:val="24"/>
          <w:szCs w:val="24"/>
          <w:highlight w:val="none"/>
        </w:rPr>
      </w:pPr>
      <w:r>
        <w:rPr>
          <w:rFonts w:hint="eastAsia" w:ascii="宋体" w:hAnsi="宋体"/>
          <w:bCs/>
          <w:color w:val="auto"/>
          <w:sz w:val="24"/>
          <w:szCs w:val="24"/>
          <w:highlight w:val="none"/>
        </w:rPr>
        <w:t>2.履约担保，是指由专业担保机构为中标、成交供应商支付履约保证金的义务向采购人提供的保函担保。专业担保机构根据中标、成交供应商的中标（成交）通知书为凭据，进行资信审查后出具保函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pPr>
        <w:keepNext w:val="0"/>
        <w:keepLines w:val="0"/>
        <w:pageBreakBefore w:val="0"/>
        <w:widowControl w:val="0"/>
        <w:shd w:val="clear" w:color="auto"/>
        <w:spacing w:line="460" w:lineRule="exact"/>
        <w:ind w:firstLine="480"/>
        <w:outlineLvl w:val="9"/>
        <w:rPr>
          <w:rFonts w:hint="eastAsia" w:ascii="宋体" w:hAnsi="宋体"/>
          <w:bCs/>
          <w:color w:val="auto"/>
          <w:sz w:val="24"/>
          <w:szCs w:val="24"/>
          <w:highlight w:val="none"/>
        </w:rPr>
        <w:sectPr>
          <w:headerReference r:id="rId3" w:type="default"/>
          <w:footerReference r:id="rId4" w:type="default"/>
          <w:pgSz w:w="11906" w:h="16838"/>
          <w:pgMar w:top="1134" w:right="1134" w:bottom="1134" w:left="1134" w:header="850" w:footer="992" w:gutter="0"/>
          <w:cols w:space="0" w:num="1"/>
          <w:docGrid w:linePitch="360" w:charSpace="0"/>
        </w:sectPr>
      </w:pPr>
      <w:r>
        <w:rPr>
          <w:rFonts w:hint="eastAsia" w:ascii="宋体" w:hAnsi="宋体"/>
          <w:bCs/>
          <w:color w:val="auto"/>
          <w:sz w:val="24"/>
          <w:szCs w:val="24"/>
          <w:highlight w:val="none"/>
        </w:rPr>
        <w:t>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pPr>
        <w:spacing w:line="400" w:lineRule="exact"/>
        <w:ind w:left="0" w:firstLine="0"/>
        <w:rPr>
          <w:rFonts w:hint="eastAsia" w:hAnsi="宋体" w:cs="宋体"/>
          <w:bCs/>
          <w:sz w:val="24"/>
          <w:szCs w:val="24"/>
          <w:highlight w:val="none"/>
        </w:rPr>
      </w:pPr>
      <w:r>
        <w:rPr>
          <w:rFonts w:hint="eastAsia" w:hAnsi="宋体" w:cs="宋体"/>
          <w:bCs/>
          <w:sz w:val="24"/>
          <w:szCs w:val="24"/>
          <w:highlight w:val="none"/>
        </w:rPr>
        <w:t>附件1</w:t>
      </w:r>
      <w:r>
        <w:rPr>
          <w:rFonts w:hint="eastAsia" w:hAnsi="宋体" w:cs="宋体"/>
          <w:bCs/>
          <w:sz w:val="24"/>
          <w:szCs w:val="24"/>
          <w:highlight w:val="none"/>
          <w:lang w:val="en-US" w:eastAsia="zh-CN"/>
        </w:rPr>
        <w:t xml:space="preserve"> </w:t>
      </w:r>
      <w:r>
        <w:rPr>
          <w:rFonts w:hint="eastAsia" w:hAnsi="宋体" w:cs="宋体"/>
          <w:bCs/>
          <w:sz w:val="24"/>
          <w:szCs w:val="24"/>
          <w:highlight w:val="none"/>
        </w:rPr>
        <w:t>政府采购履约担保函（仅供参考）</w:t>
      </w:r>
    </w:p>
    <w:p>
      <w:pPr>
        <w:rPr>
          <w:rFonts w:hint="eastAsia" w:hAnsi="宋体" w:cs="宋体"/>
          <w:sz w:val="24"/>
          <w:szCs w:val="24"/>
          <w:highlight w:val="none"/>
        </w:rPr>
      </w:pPr>
      <w:r>
        <w:rPr>
          <w:rFonts w:hint="eastAsia" w:hAnsi="宋体" w:cs="宋体"/>
          <w:sz w:val="24"/>
          <w:szCs w:val="24"/>
          <w:highlight w:val="none"/>
        </w:rPr>
        <w:t xml:space="preserve">                                                             编号：</w:t>
      </w:r>
    </w:p>
    <w:p>
      <w:pPr>
        <w:rPr>
          <w:rFonts w:hint="eastAsia" w:hAnsi="宋体" w:cs="宋体"/>
          <w:sz w:val="24"/>
          <w:szCs w:val="24"/>
          <w:highlight w:val="none"/>
        </w:rPr>
      </w:pPr>
    </w:p>
    <w:p>
      <w:pPr>
        <w:spacing w:line="440" w:lineRule="exact"/>
        <w:rPr>
          <w:rFonts w:hint="eastAsia" w:hAnsi="宋体" w:cs="宋体"/>
          <w:sz w:val="24"/>
          <w:szCs w:val="24"/>
          <w:highlight w:val="none"/>
        </w:rPr>
      </w:pPr>
      <w:r>
        <w:rPr>
          <w:rFonts w:hint="eastAsia" w:hAnsi="宋体" w:cs="宋体"/>
          <w:sz w:val="24"/>
          <w:szCs w:val="24"/>
          <w:highlight w:val="none"/>
          <w:u w:val="single"/>
        </w:rPr>
        <w:t xml:space="preserve">                  </w:t>
      </w:r>
      <w:r>
        <w:rPr>
          <w:rFonts w:hint="eastAsia" w:hAnsi="宋体" w:cs="宋体"/>
          <w:sz w:val="24"/>
          <w:szCs w:val="24"/>
          <w:highlight w:val="none"/>
        </w:rPr>
        <w:t>（采购人）：</w:t>
      </w:r>
    </w:p>
    <w:p>
      <w:pPr>
        <w:spacing w:line="440" w:lineRule="exact"/>
        <w:rPr>
          <w:rFonts w:hint="eastAsia" w:hAnsi="宋体" w:cs="宋体"/>
          <w:sz w:val="24"/>
          <w:szCs w:val="24"/>
          <w:highlight w:val="none"/>
        </w:rPr>
      </w:pPr>
    </w:p>
    <w:p>
      <w:pPr>
        <w:spacing w:line="440" w:lineRule="exact"/>
        <w:ind w:firstLine="480"/>
        <w:rPr>
          <w:rFonts w:hint="eastAsia" w:hAnsi="宋体" w:cs="宋体"/>
          <w:sz w:val="24"/>
          <w:szCs w:val="24"/>
          <w:highlight w:val="none"/>
        </w:rPr>
      </w:pPr>
      <w:r>
        <w:rPr>
          <w:rFonts w:hint="eastAsia" w:hAnsi="宋体" w:cs="宋体"/>
          <w:sz w:val="24"/>
          <w:szCs w:val="24"/>
          <w:highlight w:val="none"/>
        </w:rPr>
        <w:t>鉴于你方与</w:t>
      </w:r>
      <w:r>
        <w:rPr>
          <w:rFonts w:hint="eastAsia" w:hAnsi="宋体" w:cs="宋体"/>
          <w:sz w:val="24"/>
          <w:szCs w:val="24"/>
          <w:highlight w:val="none"/>
          <w:u w:val="single"/>
        </w:rPr>
        <w:t xml:space="preserve">                    </w:t>
      </w:r>
      <w:r>
        <w:rPr>
          <w:rFonts w:hint="eastAsia" w:hAnsi="宋体" w:cs="宋体"/>
          <w:sz w:val="24"/>
          <w:szCs w:val="24"/>
          <w:highlight w:val="none"/>
        </w:rPr>
        <w:t>（以下简称投标人）于</w:t>
      </w:r>
      <w:r>
        <w:rPr>
          <w:rFonts w:hint="eastAsia" w:hAnsi="宋体" w:cs="宋体"/>
          <w:sz w:val="24"/>
          <w:szCs w:val="24"/>
          <w:highlight w:val="none"/>
          <w:u w:val="single"/>
        </w:rPr>
        <w:t xml:space="preserve">   </w:t>
      </w:r>
      <w:r>
        <w:rPr>
          <w:rFonts w:hint="eastAsia" w:hAnsi="宋体" w:cs="宋体"/>
          <w:sz w:val="24"/>
          <w:szCs w:val="24"/>
          <w:highlight w:val="none"/>
        </w:rPr>
        <w:t>年</w:t>
      </w:r>
      <w:r>
        <w:rPr>
          <w:rFonts w:hint="eastAsia" w:hAnsi="宋体" w:cs="宋体"/>
          <w:sz w:val="24"/>
          <w:szCs w:val="24"/>
          <w:highlight w:val="none"/>
          <w:u w:val="single"/>
        </w:rPr>
        <w:t xml:space="preserve">  </w:t>
      </w:r>
      <w:r>
        <w:rPr>
          <w:rFonts w:hint="eastAsia" w:hAnsi="宋体" w:cs="宋体"/>
          <w:sz w:val="24"/>
          <w:szCs w:val="24"/>
          <w:highlight w:val="none"/>
        </w:rPr>
        <w:t>月</w:t>
      </w:r>
      <w:r>
        <w:rPr>
          <w:rFonts w:hint="eastAsia" w:hAnsi="宋体" w:cs="宋体"/>
          <w:sz w:val="24"/>
          <w:szCs w:val="24"/>
          <w:highlight w:val="none"/>
          <w:u w:val="single"/>
        </w:rPr>
        <w:t xml:space="preserve">  </w:t>
      </w:r>
      <w:r>
        <w:rPr>
          <w:rFonts w:hint="eastAsia" w:hAnsi="宋体" w:cs="宋体"/>
          <w:sz w:val="24"/>
          <w:szCs w:val="24"/>
          <w:highlight w:val="none"/>
        </w:rPr>
        <w:t>日签订编号为   的</w:t>
      </w:r>
      <w:r>
        <w:rPr>
          <w:rFonts w:hint="eastAsia" w:hAnsi="宋体" w:cs="宋体"/>
          <w:sz w:val="24"/>
          <w:szCs w:val="24"/>
          <w:highlight w:val="none"/>
          <w:lang w:eastAsia="zh-CN"/>
        </w:rPr>
        <w:t>《           政府采购合同》（以下简称“主合同”）</w:t>
      </w:r>
      <w:r>
        <w:rPr>
          <w:rFonts w:hint="eastAsia" w:hAnsi="宋体" w:cs="宋体"/>
          <w:sz w:val="24"/>
          <w:szCs w:val="24"/>
          <w:highlight w:val="none"/>
        </w:rPr>
        <w:t>，且依据该合同的约定，投标人应在</w:t>
      </w:r>
      <w:r>
        <w:rPr>
          <w:rFonts w:hint="eastAsia" w:hAnsi="宋体" w:cs="宋体"/>
          <w:sz w:val="24"/>
          <w:szCs w:val="24"/>
          <w:highlight w:val="none"/>
          <w:u w:val="single"/>
        </w:rPr>
        <w:t xml:space="preserve">    </w:t>
      </w:r>
      <w:r>
        <w:rPr>
          <w:rFonts w:hint="eastAsia" w:hAnsi="宋体" w:cs="宋体"/>
          <w:sz w:val="24"/>
          <w:szCs w:val="24"/>
          <w:highlight w:val="none"/>
        </w:rPr>
        <w:t>年</w:t>
      </w:r>
      <w:r>
        <w:rPr>
          <w:rFonts w:hint="eastAsia" w:hAnsi="宋体" w:cs="宋体"/>
          <w:sz w:val="24"/>
          <w:szCs w:val="24"/>
          <w:highlight w:val="none"/>
          <w:u w:val="single"/>
        </w:rPr>
        <w:t xml:space="preserve">    </w:t>
      </w:r>
      <w:r>
        <w:rPr>
          <w:rFonts w:hint="eastAsia" w:hAnsi="宋体" w:cs="宋体"/>
          <w:sz w:val="24"/>
          <w:szCs w:val="24"/>
          <w:highlight w:val="none"/>
        </w:rPr>
        <w:t>月</w:t>
      </w:r>
      <w:r>
        <w:rPr>
          <w:rFonts w:hint="eastAsia" w:hAnsi="宋体" w:cs="宋体"/>
          <w:sz w:val="24"/>
          <w:szCs w:val="24"/>
          <w:highlight w:val="none"/>
          <w:u w:val="single"/>
        </w:rPr>
        <w:t xml:space="preserve">   </w:t>
      </w:r>
      <w:r>
        <w:rPr>
          <w:rFonts w:hint="eastAsia" w:hAnsi="宋体" w:cs="宋体"/>
          <w:sz w:val="24"/>
          <w:szCs w:val="24"/>
          <w:highlight w:val="none"/>
        </w:rPr>
        <w:t>日前向你方交纳履约保证金，且可以履约担保函的形式交纳履约保证金。应投标人的申请，我方以保证的方式向你方提供如下履约保证金担保：</w:t>
      </w:r>
    </w:p>
    <w:p>
      <w:pPr>
        <w:spacing w:line="440" w:lineRule="exact"/>
        <w:ind w:firstLine="480"/>
        <w:rPr>
          <w:rFonts w:hint="eastAsia" w:hAnsi="宋体" w:cs="宋体"/>
          <w:sz w:val="24"/>
          <w:szCs w:val="24"/>
          <w:highlight w:val="none"/>
        </w:rPr>
      </w:pPr>
      <w:r>
        <w:rPr>
          <w:rFonts w:hint="eastAsia" w:hAnsi="宋体" w:cs="宋体"/>
          <w:sz w:val="24"/>
          <w:szCs w:val="24"/>
          <w:highlight w:val="none"/>
        </w:rPr>
        <w:t>一、保证责任的情形及保证金额</w:t>
      </w:r>
    </w:p>
    <w:p>
      <w:pPr>
        <w:spacing w:line="440" w:lineRule="exact"/>
        <w:ind w:firstLine="480"/>
        <w:rPr>
          <w:rFonts w:hint="eastAsia" w:hAnsi="宋体" w:cs="宋体"/>
          <w:sz w:val="24"/>
          <w:szCs w:val="24"/>
          <w:highlight w:val="none"/>
        </w:rPr>
      </w:pPr>
      <w:r>
        <w:rPr>
          <w:rFonts w:hint="eastAsia" w:hAnsi="宋体" w:cs="宋体"/>
          <w:sz w:val="24"/>
          <w:szCs w:val="24"/>
          <w:highlight w:val="none"/>
        </w:rPr>
        <w:t>（一）在投标人出现下列情形之一时，我方承担保证责任：</w:t>
      </w:r>
    </w:p>
    <w:p>
      <w:pPr>
        <w:spacing w:line="440" w:lineRule="exact"/>
        <w:ind w:firstLine="480"/>
        <w:rPr>
          <w:rFonts w:hint="eastAsia" w:hAnsi="宋体" w:cs="宋体"/>
          <w:sz w:val="24"/>
          <w:szCs w:val="24"/>
          <w:highlight w:val="none"/>
        </w:rPr>
      </w:pPr>
      <w:r>
        <w:rPr>
          <w:rFonts w:hint="eastAsia" w:hAnsi="宋体" w:cs="宋体"/>
          <w:sz w:val="24"/>
          <w:szCs w:val="24"/>
          <w:highlight w:val="none"/>
          <w:lang w:eastAsia="zh-CN"/>
        </w:rPr>
        <w:t>1.</w:t>
      </w:r>
      <w:r>
        <w:rPr>
          <w:rFonts w:hint="eastAsia" w:hAnsi="宋体" w:cs="宋体"/>
          <w:sz w:val="24"/>
          <w:szCs w:val="24"/>
          <w:highlight w:val="none"/>
        </w:rPr>
        <w:t>将中标项目转让给他人，或者在投标文件中未说明，且未经采购招标机构同意，将中标项目分包给他人的；</w:t>
      </w:r>
    </w:p>
    <w:p>
      <w:pPr>
        <w:spacing w:line="440" w:lineRule="exact"/>
        <w:rPr>
          <w:rFonts w:hint="eastAsia" w:hAnsi="宋体" w:cs="宋体"/>
          <w:sz w:val="24"/>
          <w:szCs w:val="24"/>
          <w:highlight w:val="none"/>
        </w:rPr>
      </w:pPr>
      <w:r>
        <w:rPr>
          <w:rFonts w:hint="eastAsia" w:hAnsi="宋体" w:cs="宋体"/>
          <w:sz w:val="24"/>
          <w:szCs w:val="24"/>
          <w:highlight w:val="none"/>
        </w:rPr>
        <w:t>　　</w:t>
      </w:r>
      <w:r>
        <w:rPr>
          <w:rFonts w:hint="eastAsia" w:hAnsi="宋体" w:cs="宋体"/>
          <w:sz w:val="24"/>
          <w:szCs w:val="24"/>
          <w:highlight w:val="none"/>
          <w:lang w:eastAsia="zh-CN"/>
        </w:rPr>
        <w:t>2.</w:t>
      </w:r>
      <w:r>
        <w:rPr>
          <w:rFonts w:hint="eastAsia" w:hAnsi="宋体" w:cs="宋体"/>
          <w:sz w:val="24"/>
          <w:szCs w:val="24"/>
          <w:highlight w:val="none"/>
        </w:rPr>
        <w:t xml:space="preserve">主合同约定的应当缴纳履约保证金的情形： </w:t>
      </w:r>
    </w:p>
    <w:p>
      <w:pPr>
        <w:spacing w:line="440" w:lineRule="exact"/>
        <w:ind w:firstLine="480"/>
        <w:rPr>
          <w:rFonts w:hint="eastAsia" w:hAnsi="宋体" w:cs="宋体"/>
          <w:sz w:val="24"/>
          <w:szCs w:val="24"/>
          <w:highlight w:val="none"/>
        </w:rPr>
      </w:pPr>
      <w:r>
        <w:rPr>
          <w:rFonts w:hint="eastAsia" w:hAnsi="宋体" w:cs="宋体"/>
          <w:sz w:val="24"/>
          <w:szCs w:val="24"/>
          <w:highlight w:val="none"/>
        </w:rPr>
        <w:t>（1）未按主合同约定的质量、数量和期限供应货物/提供服务/完成工程的；</w:t>
      </w:r>
    </w:p>
    <w:p>
      <w:pPr>
        <w:spacing w:line="440" w:lineRule="exact"/>
        <w:ind w:firstLine="480"/>
        <w:rPr>
          <w:rFonts w:hint="eastAsia" w:hAnsi="宋体" w:cs="宋体"/>
          <w:sz w:val="24"/>
          <w:szCs w:val="24"/>
          <w:highlight w:val="none"/>
        </w:rPr>
      </w:pPr>
      <w:r>
        <w:rPr>
          <w:rFonts w:hint="eastAsia" w:hAnsi="宋体" w:cs="宋体"/>
          <w:sz w:val="24"/>
          <w:szCs w:val="24"/>
          <w:highlight w:val="none"/>
        </w:rPr>
        <w:t>(2)</w:t>
      </w:r>
      <w:r>
        <w:rPr>
          <w:rFonts w:hint="eastAsia" w:hAnsi="宋体" w:cs="宋体"/>
          <w:sz w:val="24"/>
          <w:szCs w:val="24"/>
          <w:highlight w:val="none"/>
          <w:u w:val="single"/>
        </w:rPr>
        <w:t xml:space="preserve">                                                           </w:t>
      </w:r>
      <w:r>
        <w:rPr>
          <w:rFonts w:hint="eastAsia" w:hAnsi="宋体" w:cs="宋体"/>
          <w:sz w:val="24"/>
          <w:szCs w:val="24"/>
          <w:highlight w:val="none"/>
          <w:u w:val="single"/>
          <w:lang w:eastAsia="zh-CN"/>
        </w:rPr>
        <w:t>.</w:t>
      </w:r>
    </w:p>
    <w:p>
      <w:pPr>
        <w:spacing w:line="440" w:lineRule="exact"/>
        <w:ind w:firstLine="480"/>
        <w:rPr>
          <w:rFonts w:hint="eastAsia" w:hAnsi="宋体" w:cs="宋体"/>
          <w:sz w:val="24"/>
          <w:szCs w:val="24"/>
          <w:highlight w:val="none"/>
        </w:rPr>
      </w:pPr>
      <w:r>
        <w:rPr>
          <w:rFonts w:hint="eastAsia" w:hAnsi="宋体" w:cs="宋体"/>
          <w:sz w:val="24"/>
          <w:szCs w:val="24"/>
          <w:highlight w:val="none"/>
        </w:rPr>
        <w:t>（二）我方的保证范围是主合同约定的合同价款总额的</w:t>
      </w:r>
      <w:r>
        <w:rPr>
          <w:rFonts w:hint="eastAsia" w:hAnsi="宋体" w:cs="宋体"/>
          <w:sz w:val="24"/>
          <w:szCs w:val="24"/>
          <w:highlight w:val="none"/>
          <w:u w:val="single"/>
        </w:rPr>
        <w:t xml:space="preserve">        </w:t>
      </w:r>
      <w:r>
        <w:rPr>
          <w:rFonts w:hint="eastAsia" w:hAnsi="宋体" w:cs="宋体"/>
          <w:sz w:val="24"/>
          <w:szCs w:val="24"/>
          <w:highlight w:val="none"/>
        </w:rPr>
        <w:t>%数额为</w:t>
      </w:r>
      <w:r>
        <w:rPr>
          <w:rFonts w:hint="eastAsia" w:hAnsi="宋体" w:cs="宋体"/>
          <w:sz w:val="24"/>
          <w:szCs w:val="24"/>
          <w:highlight w:val="none"/>
          <w:u w:val="single"/>
        </w:rPr>
        <w:t xml:space="preserve">         </w:t>
      </w:r>
      <w:r>
        <w:rPr>
          <w:rFonts w:hint="eastAsia" w:hAnsi="宋体" w:cs="宋体"/>
          <w:sz w:val="24"/>
          <w:szCs w:val="24"/>
          <w:highlight w:val="none"/>
        </w:rPr>
        <w:t>元（大写</w:t>
      </w:r>
      <w:r>
        <w:rPr>
          <w:rFonts w:hint="eastAsia" w:hAnsi="宋体" w:cs="宋体"/>
          <w:sz w:val="24"/>
          <w:szCs w:val="24"/>
          <w:highlight w:val="none"/>
          <w:u w:val="single"/>
        </w:rPr>
        <w:t xml:space="preserve">           </w:t>
      </w:r>
      <w:r>
        <w:rPr>
          <w:rFonts w:hint="eastAsia" w:hAnsi="宋体" w:cs="宋体"/>
          <w:sz w:val="24"/>
          <w:szCs w:val="24"/>
          <w:highlight w:val="none"/>
        </w:rPr>
        <w:t>），币种为</w:t>
      </w:r>
      <w:r>
        <w:rPr>
          <w:rFonts w:hint="eastAsia" w:hAnsi="宋体" w:cs="宋体"/>
          <w:sz w:val="24"/>
          <w:szCs w:val="24"/>
          <w:highlight w:val="none"/>
          <w:u w:val="single"/>
        </w:rPr>
        <w:t xml:space="preserve">        </w:t>
      </w:r>
      <w:r>
        <w:rPr>
          <w:rFonts w:hint="eastAsia" w:hAnsi="宋体" w:cs="宋体"/>
          <w:sz w:val="24"/>
          <w:szCs w:val="24"/>
          <w:highlight w:val="none"/>
        </w:rPr>
        <w:t>。（即主合同履约保证金金额）</w:t>
      </w:r>
    </w:p>
    <w:p>
      <w:pPr>
        <w:spacing w:line="440" w:lineRule="exact"/>
        <w:ind w:firstLine="480"/>
        <w:rPr>
          <w:rFonts w:hint="eastAsia" w:hAnsi="宋体" w:cs="宋体"/>
          <w:sz w:val="24"/>
          <w:szCs w:val="24"/>
          <w:highlight w:val="none"/>
        </w:rPr>
      </w:pPr>
      <w:r>
        <w:rPr>
          <w:rFonts w:hint="eastAsia" w:hAnsi="宋体" w:cs="宋体"/>
          <w:sz w:val="24"/>
          <w:szCs w:val="24"/>
          <w:highlight w:val="none"/>
        </w:rPr>
        <w:t>二、保证的方式及保证期间</w:t>
      </w:r>
    </w:p>
    <w:p>
      <w:pPr>
        <w:spacing w:line="440" w:lineRule="exact"/>
        <w:ind w:firstLine="480"/>
        <w:rPr>
          <w:rFonts w:hint="eastAsia" w:hAnsi="宋体" w:cs="宋体"/>
          <w:sz w:val="24"/>
          <w:szCs w:val="24"/>
          <w:highlight w:val="none"/>
        </w:rPr>
      </w:pPr>
      <w:r>
        <w:rPr>
          <w:rFonts w:hint="eastAsia" w:hAnsi="宋体" w:cs="宋体"/>
          <w:sz w:val="24"/>
          <w:szCs w:val="24"/>
          <w:highlight w:val="none"/>
        </w:rPr>
        <w:t>我方保证的方式为：连带责任保证。</w:t>
      </w:r>
    </w:p>
    <w:p>
      <w:pPr>
        <w:spacing w:line="440" w:lineRule="exact"/>
        <w:ind w:firstLine="480"/>
        <w:rPr>
          <w:rFonts w:hint="eastAsia" w:hAnsi="宋体" w:cs="宋体"/>
          <w:sz w:val="24"/>
          <w:szCs w:val="24"/>
          <w:highlight w:val="none"/>
        </w:rPr>
      </w:pPr>
      <w:r>
        <w:rPr>
          <w:rFonts w:hint="eastAsia" w:hAnsi="宋体" w:cs="宋体"/>
          <w:sz w:val="24"/>
          <w:szCs w:val="24"/>
          <w:highlight w:val="none"/>
        </w:rPr>
        <w:t>我方保证的期间为：自本合同生效之日起至投标人按照主合同约定的供货/完工期限届满后</w:t>
      </w:r>
      <w:r>
        <w:rPr>
          <w:rFonts w:hint="eastAsia" w:hAnsi="宋体" w:cs="宋体"/>
          <w:sz w:val="24"/>
          <w:szCs w:val="24"/>
          <w:highlight w:val="none"/>
          <w:u w:val="single"/>
        </w:rPr>
        <w:t xml:space="preserve">     </w:t>
      </w:r>
      <w:r>
        <w:rPr>
          <w:rFonts w:hint="eastAsia" w:hAnsi="宋体" w:cs="宋体"/>
          <w:sz w:val="24"/>
          <w:szCs w:val="24"/>
          <w:highlight w:val="none"/>
        </w:rPr>
        <w:t>日内。</w:t>
      </w:r>
    </w:p>
    <w:p>
      <w:pPr>
        <w:spacing w:line="440" w:lineRule="exact"/>
        <w:ind w:firstLine="480"/>
        <w:rPr>
          <w:rFonts w:hint="eastAsia" w:hAnsi="宋体" w:cs="宋体"/>
          <w:sz w:val="24"/>
          <w:szCs w:val="24"/>
          <w:highlight w:val="none"/>
        </w:rPr>
      </w:pPr>
      <w:r>
        <w:rPr>
          <w:rFonts w:hint="eastAsia" w:hAnsi="宋体" w:cs="宋体"/>
          <w:sz w:val="24"/>
          <w:szCs w:val="24"/>
          <w:highlight w:val="none"/>
        </w:rPr>
        <w:t>如果投标人未按主合同约定向贵方供应货物/提供服务/完成工程的，由我方在保证金额内向你方支付上述款项。</w:t>
      </w:r>
    </w:p>
    <w:p>
      <w:pPr>
        <w:spacing w:line="440" w:lineRule="exact"/>
        <w:ind w:firstLine="480"/>
        <w:rPr>
          <w:rFonts w:hint="eastAsia" w:hAnsi="宋体" w:cs="宋体"/>
          <w:sz w:val="24"/>
          <w:szCs w:val="24"/>
          <w:highlight w:val="none"/>
        </w:rPr>
      </w:pPr>
      <w:r>
        <w:rPr>
          <w:rFonts w:hint="eastAsia" w:hAnsi="宋体" w:cs="宋体"/>
          <w:sz w:val="24"/>
          <w:szCs w:val="24"/>
          <w:highlight w:val="none"/>
        </w:rPr>
        <w:t>三、承担保证责任的程序</w:t>
      </w:r>
    </w:p>
    <w:p>
      <w:pPr>
        <w:spacing w:line="440" w:lineRule="exact"/>
        <w:ind w:firstLine="480"/>
        <w:rPr>
          <w:rFonts w:hint="eastAsia" w:hAnsi="宋体" w:cs="宋体"/>
          <w:sz w:val="24"/>
          <w:szCs w:val="24"/>
          <w:highlight w:val="none"/>
        </w:rPr>
      </w:pPr>
      <w:r>
        <w:rPr>
          <w:rFonts w:hint="eastAsia" w:hAnsi="宋体" w:cs="宋体"/>
          <w:sz w:val="24"/>
          <w:szCs w:val="24"/>
          <w:highlight w:val="none"/>
          <w:lang w:eastAsia="zh-CN"/>
        </w:rPr>
        <w:t>1.</w:t>
      </w:r>
      <w:r>
        <w:rPr>
          <w:rFonts w:hint="eastAsia" w:hAnsi="宋体" w:cs="宋体"/>
          <w:sz w:val="24"/>
          <w:szCs w:val="24"/>
          <w:highlight w:val="none"/>
        </w:rPr>
        <w:t>你方要求我方承担保证责任的，应在本保函保证期间内向我方发出书面索赔通知。索赔通知应写明要求索赔的金额，支付款项应到达的账号。并附有证明投标人违约事实的证明材料。</w:t>
      </w:r>
    </w:p>
    <w:p>
      <w:pPr>
        <w:spacing w:line="440" w:lineRule="exact"/>
        <w:ind w:firstLine="480"/>
        <w:rPr>
          <w:rFonts w:hint="eastAsia" w:hAnsi="宋体" w:cs="宋体"/>
          <w:sz w:val="24"/>
          <w:szCs w:val="24"/>
          <w:highlight w:val="none"/>
        </w:rPr>
      </w:pPr>
      <w:r>
        <w:rPr>
          <w:rFonts w:hint="eastAsia" w:hAnsi="宋体" w:cs="宋体"/>
          <w:sz w:val="24"/>
          <w:szCs w:val="24"/>
          <w:highlight w:val="none"/>
        </w:rPr>
        <w:t>如果你方与投标人因货物质量问题产生争议，你方还需同时提供</w:t>
      </w:r>
      <w:r>
        <w:rPr>
          <w:rFonts w:hint="eastAsia" w:hAnsi="宋体" w:cs="宋体"/>
          <w:sz w:val="24"/>
          <w:szCs w:val="24"/>
          <w:highlight w:val="none"/>
          <w:u w:val="single"/>
        </w:rPr>
        <w:t xml:space="preserve">        </w:t>
      </w:r>
      <w:r>
        <w:rPr>
          <w:rFonts w:hint="eastAsia" w:hAnsi="宋体" w:cs="宋体"/>
          <w:sz w:val="24"/>
          <w:szCs w:val="24"/>
          <w:highlight w:val="none"/>
        </w:rPr>
        <w:t>部门出具的质量检测报告，或经诉讼（仲裁）程序裁决后的裁决书、调解书，本保证人即按照检测结果或裁决书、调解书决定是否承担保证责任。</w:t>
      </w:r>
    </w:p>
    <w:p>
      <w:pPr>
        <w:spacing w:line="440" w:lineRule="exact"/>
        <w:ind w:firstLine="480"/>
        <w:rPr>
          <w:rFonts w:hint="eastAsia" w:hAnsi="宋体" w:cs="宋体"/>
          <w:sz w:val="24"/>
          <w:szCs w:val="24"/>
          <w:highlight w:val="none"/>
        </w:rPr>
      </w:pPr>
      <w:r>
        <w:rPr>
          <w:rFonts w:hint="eastAsia" w:hAnsi="宋体" w:cs="宋体"/>
          <w:sz w:val="24"/>
          <w:szCs w:val="24"/>
          <w:highlight w:val="none"/>
          <w:lang w:eastAsia="zh-CN"/>
        </w:rPr>
        <w:t>2.</w:t>
      </w:r>
      <w:r>
        <w:rPr>
          <w:rFonts w:hint="eastAsia" w:hAnsi="宋体" w:cs="宋体"/>
          <w:sz w:val="24"/>
          <w:szCs w:val="24"/>
          <w:highlight w:val="none"/>
        </w:rPr>
        <w:t xml:space="preserve"> 我方收到你方的书面索赔通知及相应证明材料，在</w:t>
      </w:r>
      <w:r>
        <w:rPr>
          <w:rFonts w:hint="eastAsia" w:hAnsi="宋体" w:cs="宋体"/>
          <w:sz w:val="24"/>
          <w:szCs w:val="24"/>
          <w:highlight w:val="none"/>
          <w:u w:val="single"/>
        </w:rPr>
        <w:t xml:space="preserve">     </w:t>
      </w:r>
      <w:r>
        <w:rPr>
          <w:rFonts w:hint="eastAsia" w:hAnsi="宋体" w:cs="宋体"/>
          <w:sz w:val="24"/>
          <w:szCs w:val="24"/>
          <w:highlight w:val="none"/>
        </w:rPr>
        <w:t>工作日内进行核定后按照本保函的承诺承担保证责任。</w:t>
      </w:r>
    </w:p>
    <w:p>
      <w:pPr>
        <w:spacing w:line="440" w:lineRule="exact"/>
        <w:ind w:firstLine="480"/>
        <w:rPr>
          <w:rFonts w:hint="eastAsia" w:hAnsi="宋体" w:cs="宋体"/>
          <w:sz w:val="24"/>
          <w:szCs w:val="24"/>
          <w:highlight w:val="none"/>
        </w:rPr>
      </w:pPr>
      <w:r>
        <w:rPr>
          <w:rFonts w:hint="eastAsia" w:hAnsi="宋体" w:cs="宋体"/>
          <w:sz w:val="24"/>
          <w:szCs w:val="24"/>
          <w:highlight w:val="none"/>
        </w:rPr>
        <w:t>四、保证责任的终止</w:t>
      </w:r>
    </w:p>
    <w:p>
      <w:pPr>
        <w:spacing w:line="440" w:lineRule="exact"/>
        <w:ind w:firstLine="480"/>
        <w:rPr>
          <w:rFonts w:hint="eastAsia" w:hAnsi="宋体" w:cs="宋体"/>
          <w:sz w:val="24"/>
          <w:szCs w:val="24"/>
          <w:highlight w:val="none"/>
        </w:rPr>
      </w:pPr>
      <w:r>
        <w:rPr>
          <w:rFonts w:hint="eastAsia" w:hAnsi="宋体" w:cs="宋体"/>
          <w:sz w:val="24"/>
          <w:szCs w:val="24"/>
          <w:highlight w:val="none"/>
          <w:lang w:eastAsia="zh-CN"/>
        </w:rPr>
        <w:t>1.</w:t>
      </w:r>
      <w:r>
        <w:rPr>
          <w:rFonts w:hint="eastAsia" w:hAnsi="宋体" w:cs="宋体"/>
          <w:sz w:val="24"/>
          <w:szCs w:val="24"/>
          <w:highlight w:val="none"/>
        </w:rPr>
        <w:t>保证期间届满你方未向我方书面主张保证责任的，自保证期间届满次日起，我方保证责任自动终止。保证期间届满前，主合同约定的货物\工程\服务全部验收合格的，自验收合格之日起，我方保证责任自动终止。</w:t>
      </w:r>
    </w:p>
    <w:p>
      <w:pPr>
        <w:spacing w:line="440" w:lineRule="exact"/>
        <w:ind w:firstLine="480"/>
        <w:rPr>
          <w:rFonts w:hint="eastAsia" w:hAnsi="宋体" w:cs="宋体"/>
          <w:sz w:val="24"/>
          <w:szCs w:val="24"/>
          <w:highlight w:val="none"/>
        </w:rPr>
      </w:pPr>
      <w:r>
        <w:rPr>
          <w:rFonts w:hint="eastAsia" w:hAnsi="宋体" w:cs="宋体"/>
          <w:sz w:val="24"/>
          <w:szCs w:val="24"/>
          <w:highlight w:val="none"/>
          <w:lang w:eastAsia="zh-CN"/>
        </w:rPr>
        <w:t>2.</w:t>
      </w:r>
      <w:r>
        <w:rPr>
          <w:rFonts w:hint="eastAsia" w:hAnsi="宋体" w:cs="宋体"/>
          <w:sz w:val="24"/>
          <w:szCs w:val="24"/>
          <w:highlight w:val="none"/>
        </w:rPr>
        <w:t>我方按照本保函向你方履行了保证责任后，自我方向你方支付款项（支付款项从我方账户划出）之日起，保证责任即终止。</w:t>
      </w:r>
    </w:p>
    <w:p>
      <w:pPr>
        <w:spacing w:line="440" w:lineRule="exact"/>
        <w:ind w:firstLine="480"/>
        <w:rPr>
          <w:rFonts w:hint="eastAsia" w:hAnsi="宋体" w:cs="宋体"/>
          <w:sz w:val="24"/>
          <w:szCs w:val="24"/>
          <w:highlight w:val="none"/>
        </w:rPr>
      </w:pPr>
      <w:r>
        <w:rPr>
          <w:rFonts w:hint="eastAsia" w:hAnsi="宋体" w:cs="宋体"/>
          <w:sz w:val="24"/>
          <w:szCs w:val="24"/>
          <w:highlight w:val="none"/>
          <w:lang w:eastAsia="zh-CN"/>
        </w:rPr>
        <w:t>3.</w:t>
      </w:r>
      <w:r>
        <w:rPr>
          <w:rFonts w:hint="eastAsia" w:hAnsi="宋体" w:cs="宋体"/>
          <w:sz w:val="24"/>
          <w:szCs w:val="24"/>
          <w:highlight w:val="none"/>
        </w:rPr>
        <w:t>按照法律法规的规定或出现应终止我方保证责任的其他情形的，我方在本保函项下的保证责任亦终止。</w:t>
      </w:r>
    </w:p>
    <w:p>
      <w:pPr>
        <w:spacing w:line="440" w:lineRule="exact"/>
        <w:ind w:firstLine="480"/>
        <w:rPr>
          <w:rFonts w:hint="eastAsia" w:hAnsi="宋体" w:cs="宋体"/>
          <w:sz w:val="24"/>
          <w:szCs w:val="24"/>
          <w:highlight w:val="none"/>
        </w:rPr>
      </w:pPr>
      <w:r>
        <w:rPr>
          <w:rFonts w:hint="eastAsia" w:hAnsi="宋体" w:cs="宋体"/>
          <w:sz w:val="24"/>
          <w:szCs w:val="24"/>
          <w:highlight w:val="none"/>
          <w:lang w:eastAsia="zh-CN"/>
        </w:rPr>
        <w:t>4.</w:t>
      </w:r>
      <w:r>
        <w:rPr>
          <w:rFonts w:hint="eastAsia" w:hAnsi="宋体" w:cs="宋体"/>
          <w:sz w:val="24"/>
          <w:szCs w:val="24"/>
          <w:highlight w:val="none"/>
        </w:rPr>
        <w:t>你方与投标人修改主合同，加重我方保证责任的，我方对加重部分不承担保证责任，但该等修改事先经我方书面同意的除外；你方与投标人修改主合同的履行期限，我方保证期间仍依修改前的履行期限计算，但该等修改事先经我方书面同意的除外。</w:t>
      </w:r>
    </w:p>
    <w:p>
      <w:pPr>
        <w:spacing w:line="440" w:lineRule="exact"/>
        <w:ind w:firstLine="480"/>
        <w:rPr>
          <w:rFonts w:hint="eastAsia" w:hAnsi="宋体" w:cs="宋体"/>
          <w:sz w:val="24"/>
          <w:szCs w:val="24"/>
          <w:highlight w:val="none"/>
        </w:rPr>
      </w:pPr>
      <w:r>
        <w:rPr>
          <w:rFonts w:hint="eastAsia" w:hAnsi="宋体" w:cs="宋体"/>
          <w:sz w:val="24"/>
          <w:szCs w:val="24"/>
          <w:highlight w:val="none"/>
        </w:rPr>
        <w:t>五、免责条款</w:t>
      </w:r>
    </w:p>
    <w:p>
      <w:pPr>
        <w:spacing w:line="440" w:lineRule="exact"/>
        <w:ind w:firstLine="480"/>
        <w:rPr>
          <w:rFonts w:hint="eastAsia" w:hAnsi="宋体" w:cs="宋体"/>
          <w:sz w:val="24"/>
          <w:szCs w:val="24"/>
          <w:highlight w:val="none"/>
        </w:rPr>
      </w:pPr>
      <w:r>
        <w:rPr>
          <w:rFonts w:hint="eastAsia" w:hAnsi="宋体" w:cs="宋体"/>
          <w:sz w:val="24"/>
          <w:szCs w:val="24"/>
          <w:highlight w:val="none"/>
          <w:lang w:eastAsia="zh-CN"/>
        </w:rPr>
        <w:t>1.</w:t>
      </w:r>
      <w:r>
        <w:rPr>
          <w:rFonts w:hint="eastAsia" w:hAnsi="宋体" w:cs="宋体"/>
          <w:sz w:val="24"/>
          <w:szCs w:val="24"/>
          <w:highlight w:val="none"/>
        </w:rPr>
        <w:t>因你方违反主合同约定致使投标人不能履行义务的，我方不承担保证责任。</w:t>
      </w:r>
    </w:p>
    <w:p>
      <w:pPr>
        <w:spacing w:line="440" w:lineRule="exact"/>
        <w:ind w:firstLine="480"/>
        <w:rPr>
          <w:rFonts w:hint="eastAsia" w:hAnsi="宋体" w:cs="宋体"/>
          <w:sz w:val="24"/>
          <w:szCs w:val="24"/>
          <w:highlight w:val="none"/>
        </w:rPr>
      </w:pPr>
      <w:r>
        <w:rPr>
          <w:rFonts w:hint="eastAsia" w:hAnsi="宋体" w:cs="宋体"/>
          <w:sz w:val="24"/>
          <w:szCs w:val="24"/>
          <w:highlight w:val="none"/>
          <w:lang w:eastAsia="zh-CN"/>
        </w:rPr>
        <w:t>2.</w:t>
      </w:r>
      <w:r>
        <w:rPr>
          <w:rFonts w:hint="eastAsia" w:hAnsi="宋体" w:cs="宋体"/>
          <w:sz w:val="24"/>
          <w:szCs w:val="24"/>
          <w:highlight w:val="none"/>
        </w:rPr>
        <w:t>依照法律法规的规定或你方与投标人的另行约定，全部或者部分免除投标人应缴纳的保证金义务的，我方亦免除相应的保证责任。</w:t>
      </w:r>
    </w:p>
    <w:p>
      <w:pPr>
        <w:spacing w:line="440" w:lineRule="exact"/>
        <w:ind w:firstLine="480"/>
        <w:rPr>
          <w:rFonts w:hint="eastAsia" w:hAnsi="宋体" w:cs="宋体"/>
          <w:sz w:val="24"/>
          <w:szCs w:val="24"/>
          <w:highlight w:val="none"/>
        </w:rPr>
      </w:pPr>
      <w:r>
        <w:rPr>
          <w:rFonts w:hint="eastAsia" w:hAnsi="宋体" w:cs="宋体"/>
          <w:sz w:val="24"/>
          <w:szCs w:val="24"/>
          <w:highlight w:val="none"/>
          <w:lang w:eastAsia="zh-CN"/>
        </w:rPr>
        <w:t>3.</w:t>
      </w:r>
      <w:r>
        <w:rPr>
          <w:rFonts w:hint="eastAsia" w:hAnsi="宋体" w:cs="宋体"/>
          <w:sz w:val="24"/>
          <w:szCs w:val="24"/>
          <w:highlight w:val="none"/>
        </w:rPr>
        <w:t>因不可抗力造成投标人不能履行供货义务的，我方不承担保证责任。</w:t>
      </w:r>
    </w:p>
    <w:p>
      <w:pPr>
        <w:spacing w:line="440" w:lineRule="exact"/>
        <w:ind w:firstLine="480"/>
        <w:rPr>
          <w:rFonts w:hint="eastAsia" w:hAnsi="宋体" w:cs="宋体"/>
          <w:sz w:val="24"/>
          <w:szCs w:val="24"/>
          <w:highlight w:val="none"/>
        </w:rPr>
      </w:pPr>
      <w:r>
        <w:rPr>
          <w:rFonts w:hint="eastAsia" w:hAnsi="宋体" w:cs="宋体"/>
          <w:sz w:val="24"/>
          <w:szCs w:val="24"/>
          <w:highlight w:val="none"/>
        </w:rPr>
        <w:t>六、争议的解决</w:t>
      </w:r>
    </w:p>
    <w:p>
      <w:pPr>
        <w:spacing w:line="440" w:lineRule="exact"/>
        <w:ind w:firstLine="480"/>
        <w:rPr>
          <w:rFonts w:hint="eastAsia" w:hAnsi="宋体" w:cs="宋体"/>
          <w:sz w:val="24"/>
          <w:szCs w:val="24"/>
          <w:highlight w:val="none"/>
        </w:rPr>
      </w:pPr>
      <w:r>
        <w:rPr>
          <w:rFonts w:hint="eastAsia" w:hAnsi="宋体" w:cs="宋体"/>
          <w:sz w:val="24"/>
          <w:szCs w:val="24"/>
          <w:highlight w:val="none"/>
        </w:rPr>
        <w:t>因本保函发生的纠纷，由你我双方协商解决，协商不成的，通过诉讼程序解决，诉讼管辖地法院为</w:t>
      </w:r>
      <w:r>
        <w:rPr>
          <w:rFonts w:hint="eastAsia" w:hAnsi="宋体" w:cs="宋体"/>
          <w:sz w:val="24"/>
          <w:szCs w:val="24"/>
          <w:highlight w:val="none"/>
          <w:u w:val="single"/>
        </w:rPr>
        <w:t xml:space="preserve">        </w:t>
      </w:r>
      <w:r>
        <w:rPr>
          <w:rFonts w:hint="eastAsia" w:hAnsi="宋体" w:cs="宋体"/>
          <w:sz w:val="24"/>
          <w:szCs w:val="24"/>
          <w:highlight w:val="none"/>
        </w:rPr>
        <w:t>法院。</w:t>
      </w:r>
    </w:p>
    <w:p>
      <w:pPr>
        <w:spacing w:line="440" w:lineRule="exact"/>
        <w:ind w:firstLine="480"/>
        <w:rPr>
          <w:rFonts w:hint="eastAsia" w:hAnsi="宋体" w:cs="宋体"/>
          <w:sz w:val="24"/>
          <w:szCs w:val="24"/>
          <w:highlight w:val="none"/>
        </w:rPr>
      </w:pPr>
      <w:r>
        <w:rPr>
          <w:rFonts w:hint="eastAsia" w:hAnsi="宋体" w:cs="宋体"/>
          <w:sz w:val="24"/>
          <w:szCs w:val="24"/>
          <w:highlight w:val="none"/>
        </w:rPr>
        <w:t>七、保函的生效</w:t>
      </w:r>
    </w:p>
    <w:p>
      <w:pPr>
        <w:spacing w:line="440" w:lineRule="exact"/>
        <w:ind w:firstLine="480"/>
        <w:rPr>
          <w:rFonts w:hint="eastAsia" w:hAnsi="宋体" w:cs="宋体"/>
          <w:sz w:val="24"/>
          <w:szCs w:val="24"/>
          <w:highlight w:val="none"/>
        </w:rPr>
      </w:pPr>
      <w:r>
        <w:rPr>
          <w:rFonts w:hint="eastAsia" w:hAnsi="宋体" w:cs="宋体"/>
          <w:sz w:val="24"/>
          <w:szCs w:val="24"/>
          <w:highlight w:val="none"/>
        </w:rPr>
        <w:t>本保函自我方加盖公章之日起生效。</w:t>
      </w:r>
    </w:p>
    <w:p>
      <w:pPr>
        <w:spacing w:line="440" w:lineRule="exact"/>
        <w:rPr>
          <w:rFonts w:hint="eastAsia" w:hAnsi="宋体" w:cs="宋体"/>
          <w:sz w:val="24"/>
          <w:szCs w:val="24"/>
          <w:highlight w:val="none"/>
        </w:rPr>
      </w:pPr>
    </w:p>
    <w:p>
      <w:pPr>
        <w:spacing w:line="440" w:lineRule="exact"/>
        <w:rPr>
          <w:rFonts w:hint="eastAsia" w:hAnsi="宋体" w:cs="宋体"/>
          <w:sz w:val="24"/>
          <w:szCs w:val="24"/>
          <w:highlight w:val="none"/>
        </w:rPr>
      </w:pPr>
      <w:r>
        <w:rPr>
          <w:rFonts w:hint="eastAsia" w:hAnsi="宋体" w:cs="宋体"/>
          <w:sz w:val="24"/>
          <w:szCs w:val="24"/>
          <w:highlight w:val="none"/>
        </w:rPr>
        <w:t xml:space="preserve">                                 </w:t>
      </w:r>
    </w:p>
    <w:p>
      <w:pPr>
        <w:spacing w:line="440" w:lineRule="exact"/>
        <w:ind w:firstLine="6960"/>
        <w:rPr>
          <w:rFonts w:hint="eastAsia" w:hAnsi="宋体" w:cs="宋体"/>
          <w:sz w:val="24"/>
          <w:szCs w:val="24"/>
          <w:highlight w:val="none"/>
        </w:rPr>
      </w:pPr>
      <w:r>
        <w:rPr>
          <w:rFonts w:hint="eastAsia" w:hAnsi="宋体" w:cs="宋体"/>
          <w:sz w:val="24"/>
          <w:szCs w:val="24"/>
          <w:highlight w:val="none"/>
        </w:rPr>
        <w:t>保证人：（公章）</w:t>
      </w:r>
    </w:p>
    <w:p>
      <w:pPr>
        <w:spacing w:line="440" w:lineRule="exact"/>
        <w:rPr>
          <w:rFonts w:hint="eastAsia" w:hAnsi="宋体" w:cs="宋体"/>
          <w:sz w:val="24"/>
          <w:szCs w:val="24"/>
          <w:highlight w:val="none"/>
        </w:rPr>
      </w:pPr>
      <w:r>
        <w:rPr>
          <w:rFonts w:hint="eastAsia" w:hAnsi="宋体" w:cs="宋体"/>
          <w:sz w:val="24"/>
          <w:szCs w:val="24"/>
          <w:highlight w:val="none"/>
        </w:rPr>
        <w:t xml:space="preserve">                   </w:t>
      </w:r>
    </w:p>
    <w:p>
      <w:pPr>
        <w:pStyle w:val="241"/>
        <w:ind w:firstLine="482"/>
        <w:rPr>
          <w:rFonts w:hint="eastAsia" w:eastAsia="宋体" w:cs="宋体"/>
          <w:b w:val="0"/>
          <w:szCs w:val="24"/>
          <w:highlight w:val="none"/>
        </w:rPr>
      </w:pPr>
      <w:r>
        <w:rPr>
          <w:rFonts w:hint="eastAsia" w:cs="宋体"/>
          <w:szCs w:val="24"/>
          <w:highlight w:val="none"/>
        </w:rPr>
        <w:t xml:space="preserve">                                                     </w:t>
      </w:r>
      <w:r>
        <w:rPr>
          <w:rFonts w:hint="eastAsia" w:eastAsia="宋体" w:cs="宋体"/>
          <w:b w:val="0"/>
          <w:szCs w:val="24"/>
          <w:highlight w:val="none"/>
        </w:rPr>
        <w:t>年     月      日</w:t>
      </w:r>
    </w:p>
    <w:p>
      <w:pPr>
        <w:pStyle w:val="241"/>
        <w:ind w:firstLine="482"/>
        <w:rPr>
          <w:rFonts w:hint="eastAsia"/>
          <w:highlight w:val="none"/>
        </w:rPr>
      </w:pPr>
    </w:p>
    <w:p>
      <w:pPr>
        <w:pStyle w:val="241"/>
        <w:ind w:firstLine="419"/>
        <w:rPr>
          <w:rFonts w:hint="eastAsia"/>
          <w:highlight w:val="none"/>
        </w:rPr>
        <w:sectPr>
          <w:pgSz w:w="11906" w:h="16838"/>
          <w:pgMar w:top="1440" w:right="1440" w:bottom="1440" w:left="1418" w:header="851" w:footer="992" w:gutter="0"/>
          <w:cols w:space="720" w:num="1"/>
          <w:docGrid w:linePitch="360" w:charSpace="0"/>
        </w:sectPr>
      </w:pPr>
    </w:p>
    <w:p>
      <w:pPr>
        <w:spacing w:line="300" w:lineRule="exact"/>
        <w:ind w:left="0" w:firstLine="0"/>
        <w:rPr>
          <w:rFonts w:hint="eastAsia" w:hAnsi="宋体" w:cs="宋体"/>
          <w:sz w:val="30"/>
          <w:szCs w:val="30"/>
          <w:highlight w:val="none"/>
        </w:rPr>
      </w:pPr>
      <w:r>
        <w:rPr>
          <w:rFonts w:hint="eastAsia" w:hAnsi="宋体" w:cs="宋体"/>
          <w:sz w:val="30"/>
          <w:szCs w:val="30"/>
          <w:highlight w:val="none"/>
        </w:rPr>
        <w:t>附2：</w:t>
      </w:r>
    </w:p>
    <w:p>
      <w:pPr>
        <w:tabs>
          <w:tab w:val="left" w:pos="525"/>
          <w:tab w:val="left" w:pos="1050"/>
        </w:tabs>
        <w:spacing w:line="420" w:lineRule="exact"/>
        <w:jc w:val="center"/>
        <w:rPr>
          <w:rFonts w:hint="eastAsia" w:hAnsi="宋体" w:cs="宋体"/>
          <w:bCs/>
          <w:sz w:val="32"/>
          <w:szCs w:val="32"/>
          <w:highlight w:val="none"/>
        </w:rPr>
      </w:pPr>
    </w:p>
    <w:p>
      <w:pPr>
        <w:tabs>
          <w:tab w:val="left" w:pos="525"/>
          <w:tab w:val="left" w:pos="1050"/>
        </w:tabs>
        <w:spacing w:line="420" w:lineRule="exact"/>
        <w:jc w:val="center"/>
        <w:rPr>
          <w:rFonts w:hint="eastAsia" w:hAnsi="宋体" w:cs="宋体"/>
          <w:bCs/>
          <w:sz w:val="32"/>
          <w:szCs w:val="32"/>
          <w:highlight w:val="none"/>
        </w:rPr>
      </w:pPr>
    </w:p>
    <w:p>
      <w:pPr>
        <w:tabs>
          <w:tab w:val="left" w:pos="525"/>
          <w:tab w:val="left" w:pos="1050"/>
        </w:tabs>
        <w:spacing w:line="420" w:lineRule="exact"/>
        <w:jc w:val="center"/>
        <w:rPr>
          <w:rFonts w:hint="eastAsia" w:hAnsi="宋体" w:cs="宋体"/>
          <w:bCs/>
          <w:sz w:val="32"/>
          <w:szCs w:val="32"/>
          <w:highlight w:val="none"/>
        </w:rPr>
      </w:pPr>
    </w:p>
    <w:p>
      <w:pPr>
        <w:tabs>
          <w:tab w:val="left" w:pos="525"/>
          <w:tab w:val="left" w:pos="1050"/>
        </w:tabs>
        <w:spacing w:line="420" w:lineRule="exact"/>
        <w:jc w:val="center"/>
        <w:rPr>
          <w:rFonts w:hint="eastAsia" w:hAnsi="宋体" w:cs="宋体"/>
          <w:bCs/>
          <w:sz w:val="32"/>
          <w:szCs w:val="32"/>
          <w:highlight w:val="none"/>
        </w:rPr>
      </w:pPr>
      <w:r>
        <w:rPr>
          <w:rFonts w:hint="eastAsia" w:hAnsi="宋体" w:cs="宋体"/>
          <w:bCs/>
          <w:sz w:val="32"/>
          <w:szCs w:val="32"/>
          <w:highlight w:val="none"/>
        </w:rPr>
        <w:t>无锡市政府采购合同融资政策告知函</w:t>
      </w:r>
    </w:p>
    <w:p>
      <w:pPr>
        <w:tabs>
          <w:tab w:val="left" w:pos="525"/>
          <w:tab w:val="left" w:pos="1050"/>
        </w:tabs>
        <w:spacing w:line="420" w:lineRule="exact"/>
        <w:ind w:firstLine="480"/>
        <w:rPr>
          <w:rFonts w:hint="eastAsia" w:hAnsi="宋体" w:cs="宋体"/>
          <w:bCs/>
          <w:sz w:val="24"/>
          <w:highlight w:val="none"/>
        </w:rPr>
      </w:pPr>
    </w:p>
    <w:p>
      <w:pPr>
        <w:spacing w:line="440" w:lineRule="exact"/>
        <w:ind w:left="0" w:firstLine="0"/>
        <w:rPr>
          <w:rFonts w:hint="eastAsia" w:hAnsi="宋体" w:cs="宋体"/>
          <w:sz w:val="24"/>
          <w:szCs w:val="24"/>
          <w:highlight w:val="none"/>
        </w:rPr>
      </w:pPr>
      <w:r>
        <w:rPr>
          <w:rFonts w:hint="eastAsia" w:hAnsi="宋体" w:cs="宋体"/>
          <w:sz w:val="24"/>
          <w:szCs w:val="24"/>
          <w:highlight w:val="none"/>
        </w:rPr>
        <w:t>各投标人：</w:t>
      </w:r>
    </w:p>
    <w:p>
      <w:pPr>
        <w:spacing w:line="440" w:lineRule="exact"/>
        <w:ind w:firstLine="480"/>
        <w:rPr>
          <w:rFonts w:hint="eastAsia" w:hAnsi="宋体" w:cs="宋体"/>
          <w:sz w:val="24"/>
          <w:szCs w:val="24"/>
          <w:highlight w:val="none"/>
        </w:rPr>
      </w:pPr>
      <w:r>
        <w:rPr>
          <w:rFonts w:hint="eastAsia" w:hAnsi="宋体" w:cs="宋体"/>
          <w:sz w:val="24"/>
          <w:szCs w:val="24"/>
          <w:highlight w:val="none"/>
        </w:rPr>
        <w:t>欢迎贵公司参与无锡市政府采购活动！</w:t>
      </w:r>
    </w:p>
    <w:p>
      <w:pPr>
        <w:spacing w:line="440" w:lineRule="exact"/>
        <w:ind w:firstLine="480"/>
        <w:rPr>
          <w:rFonts w:hint="eastAsia" w:hAnsi="宋体" w:cs="宋体"/>
          <w:sz w:val="24"/>
          <w:szCs w:val="24"/>
          <w:highlight w:val="none"/>
        </w:rPr>
      </w:pPr>
      <w:r>
        <w:rPr>
          <w:rFonts w:hint="eastAsia" w:hAnsi="宋体" w:cs="宋体"/>
          <w:sz w:val="24"/>
          <w:szCs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人，可持政府采购合同在线向金融机构申请贷款，无需抵押、担保，融资机构将根据《关于开展政府采购合同融资工作的通知》（锡财购〔2020〕17号），按照双方自愿的原则提供便捷、优惠的贷款服务。</w:t>
      </w:r>
    </w:p>
    <w:p>
      <w:pPr>
        <w:spacing w:line="440" w:lineRule="exact"/>
        <w:ind w:firstLine="480"/>
        <w:rPr>
          <w:rFonts w:hint="eastAsia" w:hAnsi="宋体" w:cs="宋体"/>
          <w:sz w:val="24"/>
          <w:szCs w:val="24"/>
          <w:highlight w:val="none"/>
        </w:rPr>
        <w:sectPr>
          <w:pgSz w:w="11906" w:h="16838"/>
          <w:pgMar w:top="1134" w:right="1134" w:bottom="1134" w:left="1134" w:header="850" w:footer="992" w:gutter="0"/>
          <w:cols w:space="0" w:num="1"/>
          <w:docGrid w:linePitch="360" w:charSpace="0"/>
        </w:sectPr>
      </w:pPr>
      <w:r>
        <w:rPr>
          <w:rFonts w:hint="eastAsia" w:hAnsi="宋体" w:cs="宋体"/>
          <w:b/>
          <w:bCs/>
          <w:sz w:val="24"/>
          <w:szCs w:val="24"/>
          <w:highlight w:val="none"/>
        </w:rPr>
        <w:t>贷款渠道和提供贷款的金融机构，可在无锡政府采购网无锡市政府采购交易管理一体化系统查询联系。</w:t>
      </w:r>
    </w:p>
    <w:p>
      <w:pPr>
        <w:numPr>
          <w:ilvl w:val="0"/>
          <w:numId w:val="0"/>
        </w:numPr>
        <w:shd w:val="clear" w:color="auto"/>
        <w:ind w:firstLine="420"/>
        <w:jc w:val="center"/>
        <w:rPr>
          <w:rFonts w:hint="eastAsia" w:ascii="宋体" w:hAnsi="宋体" w:eastAsia="宋体" w:cs="黑体"/>
          <w:color w:val="auto"/>
          <w:sz w:val="30"/>
          <w:szCs w:val="30"/>
          <w:highlight w:val="none"/>
        </w:rPr>
      </w:pPr>
      <w:r>
        <w:rPr>
          <w:rFonts w:hint="eastAsia" w:cs="黑体" w:asciiTheme="minorEastAsia" w:hAnsiTheme="minorEastAsia" w:eastAsiaTheme="minorEastAsia"/>
          <w:color w:val="auto"/>
          <w:sz w:val="30"/>
          <w:szCs w:val="30"/>
          <w:highlight w:val="none"/>
          <w:lang w:val="en-US" w:eastAsia="zh-CN" w:bidi="ar-SA"/>
        </w:rPr>
        <w:t>三、</w:t>
      </w:r>
      <w:r>
        <w:rPr>
          <w:rFonts w:hint="eastAsia" w:ascii="宋体" w:hAnsi="宋体" w:eastAsia="宋体" w:cs="黑体"/>
          <w:color w:val="auto"/>
          <w:sz w:val="30"/>
          <w:szCs w:val="30"/>
          <w:highlight w:val="none"/>
        </w:rPr>
        <w:t>采购需求</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241" w:right="0" w:firstLine="241"/>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bidi="ar"/>
        </w:rPr>
        <w:t>项目简要说明：</w:t>
      </w:r>
    </w:p>
    <w:p>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（一）项目技术要求</w:t>
      </w:r>
    </w:p>
    <w:p>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采购项目概况：对31316吨毛垃圾及建筑垃圾进行资源化处置，旺庄地块无垃圾分拣点。</w:t>
      </w:r>
    </w:p>
    <w:p>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服务期：</w:t>
      </w:r>
      <w:r>
        <w:rPr>
          <w:rFonts w:hint="eastAsia" w:ascii="宋体" w:hAnsi="宋体" w:cs="宋体"/>
          <w:b w:val="0"/>
          <w:bCs w:val="0"/>
          <w:kern w:val="2"/>
          <w:sz w:val="24"/>
          <w:szCs w:val="24"/>
          <w:lang w:val="en-US" w:eastAsia="zh-CN" w:bidi="ar-SA"/>
        </w:rPr>
        <w:t>90个自然日（具体开始时间以合同生效后甲方的书面通知为准，不宜清运时段，服务期顺延）</w:t>
      </w:r>
      <w:r>
        <w:rPr>
          <w:rFonts w:hint="eastAsia" w:ascii="宋体" w:hAnsi="宋体" w:eastAsia="宋体" w:cs="宋体"/>
          <w:b w:val="0"/>
          <w:bCs w:val="0"/>
          <w:kern w:val="2"/>
          <w:sz w:val="24"/>
          <w:szCs w:val="24"/>
          <w:lang w:val="en-US" w:eastAsia="zh-CN" w:bidi="ar-SA"/>
        </w:rPr>
        <w:t>。</w:t>
      </w:r>
    </w:p>
    <w:p>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服务质量：符合甲方要求及市、区部门的相关规程和规范要求。</w:t>
      </w:r>
    </w:p>
    <w:p>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安全要求：符合相关安全管理规定，确保安全无事故；</w:t>
      </w:r>
    </w:p>
    <w:p>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技术要求：严格按照现行规范标准执行</w:t>
      </w:r>
    </w:p>
    <w:p>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二）采购标的需执行的国家相关标准、行业标准、地方标准或者其他标准、规范：《中华人民共和国政府采购法》《中华人民共和国民法典》《中华人民共和国道路交通安全法》《中华人民共和国道路交通安全法实施条例》。</w:t>
      </w:r>
    </w:p>
    <w:p>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（三）作业质量要求：</w:t>
      </w:r>
    </w:p>
    <w:p>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（1）垃圾运输作业做到车走地净。</w:t>
      </w:r>
    </w:p>
    <w:p>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（2）垃圾收集运输途中做到密闭运输，不得抛洒滴漏。</w:t>
      </w:r>
    </w:p>
    <w:p>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（3）垃圾运输装运中应听从现场工作人员指挥，谨慎操作小心驾驶，以防人身机械事故的发生。</w:t>
      </w:r>
    </w:p>
    <w:p>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（4）在垃圾运输工作中发生的任何交通事故及涉及人员伤亡、财物损坏等安全事故，均由中标人负责。</w:t>
      </w:r>
    </w:p>
    <w:p>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（5）严禁车辆超载运营，因超载等违规、违法行为受到的处罚均由中标人承担</w:t>
      </w:r>
    </w:p>
    <w:p>
      <w:pPr>
        <w:keepNext w:val="0"/>
        <w:keepLines w:val="0"/>
        <w:pageBreakBefore w:val="0"/>
        <w:kinsoku/>
        <w:wordWrap/>
        <w:overflowPunct/>
        <w:topLinePunct w:val="0"/>
        <w:autoSpaceDE/>
        <w:autoSpaceDN/>
        <w:bidi w:val="0"/>
        <w:adjustRightInd/>
        <w:snapToGrid/>
        <w:spacing w:line="360" w:lineRule="auto"/>
        <w:ind w:firstLine="480"/>
        <w:jc w:val="left"/>
        <w:textAlignment w:val="auto"/>
        <w:outlineLvl w:val="3"/>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（四）采购标的需满足的服务标准、期限、效率等要求</w:t>
      </w:r>
    </w:p>
    <w:p>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cs="宋体"/>
          <w:b w:val="0"/>
          <w:bCs w:val="0"/>
          <w:kern w:val="2"/>
          <w:sz w:val="24"/>
          <w:szCs w:val="24"/>
          <w:lang w:val="en-US" w:eastAsia="zh-CN" w:bidi="ar-SA"/>
        </w:rPr>
        <w:t>1.</w:t>
      </w:r>
      <w:r>
        <w:rPr>
          <w:rFonts w:hint="eastAsia" w:ascii="宋体" w:hAnsi="宋体" w:eastAsia="宋体" w:cs="宋体"/>
          <w:b w:val="0"/>
          <w:bCs w:val="0"/>
          <w:kern w:val="2"/>
          <w:sz w:val="24"/>
          <w:szCs w:val="24"/>
          <w:lang w:val="en-US" w:eastAsia="zh-CN" w:bidi="ar-SA"/>
        </w:rPr>
        <w:t>清理运输处置：中标人负责将垃圾清运至行业主管部门核准的合法处置点进行处置。</w:t>
      </w:r>
    </w:p>
    <w:p>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cs="宋体"/>
          <w:b w:val="0"/>
          <w:bCs w:val="0"/>
          <w:kern w:val="2"/>
          <w:sz w:val="24"/>
          <w:szCs w:val="24"/>
          <w:lang w:val="en-US" w:eastAsia="zh-CN" w:bidi="ar-SA"/>
        </w:rPr>
        <w:t>2.</w:t>
      </w:r>
      <w:r>
        <w:rPr>
          <w:rFonts w:hint="eastAsia" w:ascii="宋体" w:hAnsi="宋体" w:eastAsia="宋体" w:cs="宋体"/>
          <w:b w:val="0"/>
          <w:bCs w:val="0"/>
          <w:kern w:val="2"/>
          <w:sz w:val="24"/>
          <w:szCs w:val="24"/>
          <w:lang w:val="en-US" w:eastAsia="zh-CN" w:bidi="ar-SA"/>
        </w:rPr>
        <w:t>人员要求：</w:t>
      </w:r>
    </w:p>
    <w:p>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（1）作业人员统一着装、佩证上岗。禁止使用超龄人员（男年满60岁、女满50岁人员）。</w:t>
      </w:r>
    </w:p>
    <w:p>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（2）作业人员无拾荒行为，无聚堆闲聊、瞌睡或做与工作无关之事。</w:t>
      </w:r>
    </w:p>
    <w:p>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（3）作业机器设备保持干净整洁，状况良好，机器设备上无乱挂放，工具摆放整齐。</w:t>
      </w:r>
    </w:p>
    <w:p>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（4）作业文明，采取有效措施减少扬尘、噪音等作业扰民问题。</w:t>
      </w:r>
    </w:p>
    <w:p>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（5）中标人承担所有人员的安全责任及费用。</w:t>
      </w:r>
    </w:p>
    <w:p>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（6）中标人应为作业人员提供工作服及必要的劳动防护用品。</w:t>
      </w:r>
    </w:p>
    <w:p>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（7）作业服务期内，招标人根据工作需要召开会议，中标人负责人必须准时参加。</w:t>
      </w:r>
    </w:p>
    <w:p>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（8）机器设备采用符合招标人要求的专用设备，所有机器设备外观整洁，状况良好。</w:t>
      </w:r>
    </w:p>
    <w:p>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（9）专用机器设备必须符合法律法规要求，具备购买或租赁手续，所产生费用及事故责任均由中标人承担。</w:t>
      </w:r>
    </w:p>
    <w:p>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（10）安全责任：中标人负责在服务中一切安全工作，如发生人员伤亡等意外事故，一切后果全部由中标人负责，采购方不承担任何安全及事故责任。</w:t>
      </w:r>
    </w:p>
    <w:p>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（五）其他技术、服务要求：</w:t>
      </w:r>
    </w:p>
    <w:p>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cs="宋体"/>
          <w:b w:val="0"/>
          <w:bCs w:val="0"/>
          <w:kern w:val="2"/>
          <w:sz w:val="24"/>
          <w:szCs w:val="24"/>
          <w:lang w:val="en-US" w:eastAsia="zh-CN" w:bidi="ar-SA"/>
        </w:rPr>
        <w:t>1.</w:t>
      </w:r>
      <w:r>
        <w:rPr>
          <w:rFonts w:hint="eastAsia" w:ascii="宋体" w:hAnsi="宋体" w:eastAsia="宋体" w:cs="宋体"/>
          <w:b w:val="0"/>
          <w:bCs w:val="0"/>
          <w:kern w:val="2"/>
          <w:sz w:val="24"/>
          <w:szCs w:val="24"/>
          <w:lang w:val="en-US" w:eastAsia="zh-CN" w:bidi="ar-SA"/>
        </w:rPr>
        <w:t>中标人须按照本招标文件的要求对该招标项目进行建筑垃圾清理。</w:t>
      </w:r>
    </w:p>
    <w:p>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cs="宋体"/>
          <w:b w:val="0"/>
          <w:bCs w:val="0"/>
          <w:kern w:val="2"/>
          <w:sz w:val="24"/>
          <w:szCs w:val="24"/>
          <w:lang w:val="en-US" w:eastAsia="zh-CN" w:bidi="ar-SA"/>
        </w:rPr>
        <w:t>2.</w:t>
      </w:r>
      <w:r>
        <w:rPr>
          <w:rFonts w:hint="eastAsia" w:ascii="宋体" w:hAnsi="宋体" w:eastAsia="宋体" w:cs="宋体"/>
          <w:b w:val="0"/>
          <w:bCs w:val="0"/>
          <w:kern w:val="2"/>
          <w:sz w:val="24"/>
          <w:szCs w:val="24"/>
          <w:lang w:val="en-US" w:eastAsia="zh-CN" w:bidi="ar-SA"/>
        </w:rPr>
        <w:t>中标人的用工必须符合国家用工的相关规定。</w:t>
      </w:r>
    </w:p>
    <w:p>
      <w:pPr>
        <w:keepNext w:val="0"/>
        <w:keepLines w:val="0"/>
        <w:pageBreakBefore w:val="0"/>
        <w:tabs>
          <w:tab w:val="left" w:pos="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cs="宋体"/>
          <w:b w:val="0"/>
          <w:bCs w:val="0"/>
          <w:kern w:val="2"/>
          <w:sz w:val="24"/>
          <w:szCs w:val="24"/>
          <w:lang w:val="en-US" w:eastAsia="zh-CN" w:bidi="ar-SA"/>
        </w:rPr>
        <w:t>3.</w:t>
      </w:r>
      <w:r>
        <w:rPr>
          <w:rFonts w:hint="eastAsia" w:ascii="宋体" w:hAnsi="宋体" w:eastAsia="宋体" w:cs="宋体"/>
          <w:b w:val="0"/>
          <w:bCs w:val="0"/>
          <w:kern w:val="2"/>
          <w:sz w:val="24"/>
          <w:szCs w:val="24"/>
          <w:lang w:val="en-US" w:eastAsia="zh-CN" w:bidi="ar-SA"/>
        </w:rPr>
        <w:t>中标人必须说明其是否响应招标文件中提出的全部服务内容与要求，如果其中某些条款不响应时，应在文件中逐条列出，未列出的视同响应。</w:t>
      </w:r>
    </w:p>
    <w:p>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cs="宋体"/>
          <w:b w:val="0"/>
          <w:bCs w:val="0"/>
          <w:kern w:val="2"/>
          <w:sz w:val="24"/>
          <w:szCs w:val="24"/>
          <w:lang w:val="en-US" w:eastAsia="zh-CN" w:bidi="ar-SA"/>
        </w:rPr>
        <w:t>4.</w:t>
      </w:r>
      <w:r>
        <w:rPr>
          <w:rFonts w:hint="eastAsia" w:ascii="宋体" w:hAnsi="宋体" w:eastAsia="宋体" w:cs="宋体"/>
          <w:b w:val="0"/>
          <w:bCs w:val="0"/>
          <w:kern w:val="2"/>
          <w:sz w:val="24"/>
          <w:szCs w:val="24"/>
          <w:lang w:val="en-US" w:eastAsia="zh-CN" w:bidi="ar-SA"/>
        </w:rPr>
        <w:t>现场踏勘：为更好地了解现场情况，各中标人需自行至现场进行踏勘，熟悉现场及周围道路等情况，以获得一切可能影响其投标的直接资料。中标人中标后，不得以不完全了解现场情况为理由而向招标采购单位提出任何索赔或加价的要求，对此招标采购单位不承担任何责任并将不做任何答复与考虑。</w:t>
      </w:r>
    </w:p>
    <w:p>
      <w:pPr>
        <w:keepNext w:val="0"/>
        <w:keepLines w:val="0"/>
        <w:pageBreakBefore w:val="0"/>
        <w:widowControl/>
        <w:tabs>
          <w:tab w:val="left" w:pos="72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cs="宋体"/>
          <w:b w:val="0"/>
          <w:bCs w:val="0"/>
          <w:kern w:val="2"/>
          <w:sz w:val="24"/>
          <w:szCs w:val="24"/>
          <w:lang w:val="en-US" w:eastAsia="zh-CN" w:bidi="ar-SA"/>
        </w:rPr>
        <w:t>5.</w:t>
      </w:r>
      <w:r>
        <w:rPr>
          <w:rFonts w:hint="eastAsia" w:ascii="宋体" w:hAnsi="宋体" w:eastAsia="宋体" w:cs="宋体"/>
          <w:b w:val="0"/>
          <w:bCs w:val="0"/>
          <w:kern w:val="2"/>
          <w:sz w:val="24"/>
          <w:szCs w:val="24"/>
          <w:lang w:val="en-US" w:eastAsia="zh-CN" w:bidi="ar-SA"/>
        </w:rPr>
        <w:t>清运公司发生下列情形或实施行为之一的，甲方可单方面解除清运合同。</w:t>
      </w:r>
    </w:p>
    <w:p>
      <w:pPr>
        <w:keepNext w:val="0"/>
        <w:keepLines w:val="0"/>
        <w:pageBreakBefore w:val="0"/>
        <w:widowControl/>
        <w:tabs>
          <w:tab w:val="left" w:pos="12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a.处置设备、车辆、人员等因素不符合本规范规定，经指出后未在规定时间内整改到位的；</w:t>
      </w:r>
    </w:p>
    <w:p>
      <w:pPr>
        <w:keepNext w:val="0"/>
        <w:keepLines w:val="0"/>
        <w:pageBreakBefore w:val="0"/>
        <w:widowControl/>
        <w:tabs>
          <w:tab w:val="left" w:pos="12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b.经营状况严重恶化，难以履行合同的；</w:t>
      </w:r>
    </w:p>
    <w:p>
      <w:pPr>
        <w:keepNext w:val="0"/>
        <w:keepLines w:val="0"/>
        <w:pageBreakBefore w:val="0"/>
        <w:widowControl/>
        <w:tabs>
          <w:tab w:val="left" w:pos="12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c.转移财产，抽逃资金，逃避有关债务的；</w:t>
      </w:r>
    </w:p>
    <w:p>
      <w:pPr>
        <w:keepNext w:val="0"/>
        <w:keepLines w:val="0"/>
        <w:pageBreakBefore w:val="0"/>
        <w:widowControl/>
        <w:tabs>
          <w:tab w:val="left" w:pos="12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d.违规收费，收费不开、少开或虚开票据牟取非法利益的；</w:t>
      </w:r>
    </w:p>
    <w:p>
      <w:pPr>
        <w:keepNext w:val="0"/>
        <w:keepLines w:val="0"/>
        <w:pageBreakBefore w:val="0"/>
        <w:widowControl/>
        <w:tabs>
          <w:tab w:val="left" w:pos="12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e.发生重大交通事故，造成人员伤亡的；</w:t>
      </w:r>
    </w:p>
    <w:p>
      <w:pPr>
        <w:keepNext w:val="0"/>
        <w:keepLines w:val="0"/>
        <w:pageBreakBefore w:val="0"/>
        <w:widowControl/>
        <w:tabs>
          <w:tab w:val="left" w:pos="12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f.不按规定要求装卸建筑垃圾，发现偷倒、乱卸现象的；</w:t>
      </w:r>
    </w:p>
    <w:p>
      <w:pPr>
        <w:keepNext w:val="0"/>
        <w:keepLines w:val="0"/>
        <w:pageBreakBefore w:val="0"/>
        <w:widowControl/>
        <w:tabs>
          <w:tab w:val="left" w:pos="12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g.清运公司内部管理混乱，形象不佳，社会影响恶劣的；</w:t>
      </w:r>
    </w:p>
    <w:p>
      <w:pPr>
        <w:keepNext w:val="0"/>
        <w:keepLines w:val="0"/>
        <w:pageBreakBefore w:val="0"/>
        <w:widowControl/>
        <w:tabs>
          <w:tab w:val="left" w:pos="12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h.未经批准，私自将建筑垃圾运至甲方堆场的；</w:t>
      </w:r>
    </w:p>
    <w:p>
      <w:pPr>
        <w:keepNext w:val="0"/>
        <w:keepLines w:val="0"/>
        <w:pageBreakBefore w:val="0"/>
        <w:widowControl/>
        <w:tabs>
          <w:tab w:val="left" w:pos="126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i.因法律、政策发生变化的。</w:t>
      </w:r>
    </w:p>
    <w:p>
      <w:pPr>
        <w:keepNext w:val="0"/>
        <w:keepLines w:val="0"/>
        <w:pageBreakBefore w:val="0"/>
        <w:tabs>
          <w:tab w:val="left" w:pos="530"/>
        </w:tabs>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相关罚则：</w:t>
      </w:r>
    </w:p>
    <w:p>
      <w:pPr>
        <w:keepNext w:val="0"/>
        <w:keepLines w:val="0"/>
        <w:pageBreakBefore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招标的验收标准：招标人按服务作业质量考核办法进行验收，考核办法具体内容：</w:t>
      </w:r>
    </w:p>
    <w:p>
      <w:pPr>
        <w:keepNext w:val="0"/>
        <w:keepLines w:val="0"/>
        <w:pageBreakBefore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val="0"/>
          <w:bCs w:val="0"/>
          <w:kern w:val="2"/>
          <w:sz w:val="24"/>
          <w:szCs w:val="24"/>
          <w:lang w:val="en-US" w:eastAsia="zh-CN" w:bidi="ar-SA"/>
        </w:rPr>
      </w:pPr>
      <w:r>
        <w:rPr>
          <w:rFonts w:hint="eastAsia" w:ascii="宋体" w:hAnsi="宋体" w:cs="宋体"/>
          <w:b w:val="0"/>
          <w:bCs w:val="0"/>
          <w:kern w:val="2"/>
          <w:sz w:val="24"/>
          <w:szCs w:val="24"/>
          <w:lang w:val="en-US" w:eastAsia="zh-CN" w:bidi="ar-SA"/>
        </w:rPr>
        <w:t>1.</w:t>
      </w:r>
      <w:r>
        <w:rPr>
          <w:rFonts w:hint="eastAsia" w:ascii="宋体" w:hAnsi="宋体" w:eastAsia="宋体" w:cs="宋体"/>
          <w:b w:val="0"/>
          <w:bCs w:val="0"/>
          <w:kern w:val="2"/>
          <w:sz w:val="24"/>
          <w:szCs w:val="24"/>
          <w:lang w:val="en-US" w:eastAsia="zh-CN" w:bidi="ar-SA"/>
        </w:rPr>
        <w:t>规定时间内的垃圾必须限时处理干净，如果没有及时处理且达到招标人要求的，每拖延一天，扣款500元。</w:t>
      </w:r>
    </w:p>
    <w:p>
      <w:pPr>
        <w:keepNext w:val="0"/>
        <w:keepLines w:val="0"/>
        <w:pageBreakBefore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val="0"/>
          <w:bCs w:val="0"/>
          <w:kern w:val="2"/>
          <w:sz w:val="24"/>
          <w:szCs w:val="24"/>
          <w:lang w:val="en-US" w:eastAsia="zh-CN" w:bidi="ar-SA"/>
        </w:rPr>
      </w:pPr>
      <w:r>
        <w:rPr>
          <w:rFonts w:hint="eastAsia" w:ascii="宋体" w:hAnsi="宋体" w:cs="宋体"/>
          <w:b w:val="0"/>
          <w:bCs w:val="0"/>
          <w:kern w:val="2"/>
          <w:sz w:val="24"/>
          <w:szCs w:val="24"/>
          <w:lang w:val="en-US" w:eastAsia="zh-CN" w:bidi="ar-SA"/>
        </w:rPr>
        <w:t>2.</w:t>
      </w:r>
      <w:r>
        <w:rPr>
          <w:rFonts w:hint="eastAsia" w:ascii="宋体" w:hAnsi="宋体" w:eastAsia="宋体" w:cs="宋体"/>
          <w:b w:val="0"/>
          <w:bCs w:val="0"/>
          <w:kern w:val="2"/>
          <w:sz w:val="24"/>
          <w:szCs w:val="24"/>
          <w:lang w:val="en-US" w:eastAsia="zh-CN" w:bidi="ar-SA"/>
        </w:rPr>
        <w:t>日常考核检查中发现存在严重问题中标人却不及时整改的，发现一次扣款500元，第二次扣款1000元，以此类推，扣完为止。</w:t>
      </w:r>
    </w:p>
    <w:p>
      <w:pPr>
        <w:keepNext w:val="0"/>
        <w:keepLines w:val="0"/>
        <w:pageBreakBefore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val="0"/>
          <w:bCs w:val="0"/>
          <w:kern w:val="2"/>
          <w:sz w:val="24"/>
          <w:szCs w:val="24"/>
          <w:lang w:val="en-US" w:eastAsia="zh-CN" w:bidi="ar-SA"/>
        </w:rPr>
      </w:pPr>
      <w:r>
        <w:rPr>
          <w:rFonts w:hint="eastAsia" w:ascii="宋体" w:hAnsi="宋体" w:cs="宋体"/>
          <w:b w:val="0"/>
          <w:bCs w:val="0"/>
          <w:kern w:val="2"/>
          <w:sz w:val="24"/>
          <w:szCs w:val="24"/>
          <w:lang w:val="en-US" w:eastAsia="zh-CN" w:bidi="ar-SA"/>
        </w:rPr>
        <w:t>3.</w:t>
      </w:r>
      <w:r>
        <w:rPr>
          <w:rFonts w:hint="eastAsia" w:ascii="宋体" w:hAnsi="宋体" w:eastAsia="宋体" w:cs="宋体"/>
          <w:b w:val="0"/>
          <w:bCs w:val="0"/>
          <w:kern w:val="2"/>
          <w:sz w:val="24"/>
          <w:szCs w:val="24"/>
          <w:lang w:val="en-US" w:eastAsia="zh-CN" w:bidi="ar-SA"/>
        </w:rPr>
        <w:t>如接到12345便民热线等群众投诉反映清理过程不到位，有抛洒滴漏、超速违规</w:t>
      </w:r>
      <w:r>
        <w:rPr>
          <w:rFonts w:hint="eastAsia" w:ascii="宋体" w:hAnsi="宋体" w:cs="宋体"/>
          <w:b w:val="0"/>
          <w:bCs w:val="0"/>
          <w:kern w:val="2"/>
          <w:sz w:val="24"/>
          <w:szCs w:val="24"/>
          <w:lang w:val="en-US" w:eastAsia="zh-CN" w:bidi="ar-SA"/>
        </w:rPr>
        <w:t>，就</w:t>
      </w:r>
      <w:r>
        <w:rPr>
          <w:rFonts w:hint="eastAsia" w:ascii="宋体" w:hAnsi="宋体" w:eastAsia="宋体" w:cs="宋体"/>
          <w:b w:val="0"/>
          <w:bCs w:val="0"/>
          <w:kern w:val="2"/>
          <w:sz w:val="24"/>
          <w:szCs w:val="24"/>
          <w:lang w:val="en-US" w:eastAsia="zh-CN" w:bidi="ar-SA"/>
        </w:rPr>
        <w:t>地焚烧垃圾等现象，发现一次扣款500元，第二次扣款1000元，以此类推，扣完为止。</w:t>
      </w:r>
    </w:p>
    <w:p>
      <w:pPr>
        <w:keepNext w:val="0"/>
        <w:keepLines w:val="0"/>
        <w:pageBreakBefore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val="0"/>
          <w:bCs w:val="0"/>
          <w:kern w:val="2"/>
          <w:sz w:val="24"/>
          <w:szCs w:val="24"/>
          <w:lang w:val="en-US" w:eastAsia="zh-CN" w:bidi="ar-SA"/>
        </w:rPr>
      </w:pPr>
      <w:r>
        <w:rPr>
          <w:rFonts w:hint="eastAsia" w:ascii="宋体" w:hAnsi="宋体" w:cs="宋体"/>
          <w:b w:val="0"/>
          <w:bCs w:val="0"/>
          <w:kern w:val="2"/>
          <w:sz w:val="24"/>
          <w:szCs w:val="24"/>
          <w:lang w:val="en-US" w:eastAsia="zh-CN" w:bidi="ar-SA"/>
        </w:rPr>
        <w:t>4.</w:t>
      </w:r>
      <w:r>
        <w:rPr>
          <w:rFonts w:hint="eastAsia" w:ascii="宋体" w:hAnsi="宋体" w:eastAsia="宋体" w:cs="宋体"/>
          <w:b w:val="0"/>
          <w:bCs w:val="0"/>
          <w:kern w:val="2"/>
          <w:sz w:val="24"/>
          <w:szCs w:val="24"/>
          <w:lang w:val="en-US" w:eastAsia="zh-CN" w:bidi="ar-SA"/>
        </w:rPr>
        <w:t>中标人管理人员必须做好垃圾进出场记录。若未能及时做好记录，扣除考核款200元/次。</w:t>
      </w:r>
    </w:p>
    <w:p>
      <w:pPr>
        <w:pStyle w:val="3"/>
        <w:keepNext w:val="0"/>
        <w:keepLines w:val="0"/>
        <w:pageBreakBefore w:val="0"/>
        <w:numPr>
          <w:ilvl w:val="0"/>
          <w:numId w:val="0"/>
        </w:numPr>
        <w:tabs>
          <w:tab w:val="left" w:pos="1800"/>
          <w:tab w:val="left" w:pos="5769"/>
        </w:tabs>
        <w:kinsoku/>
        <w:wordWrap/>
        <w:overflowPunct/>
        <w:topLinePunct w:val="0"/>
        <w:autoSpaceDE/>
        <w:autoSpaceDN/>
        <w:bidi w:val="0"/>
        <w:adjustRightInd/>
        <w:snapToGrid/>
        <w:spacing w:before="0" w:after="0" w:line="360" w:lineRule="auto"/>
        <w:ind w:firstLine="482"/>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5.如遇突发事件中标人必须承诺接到通知后2小时内到达现场，在规定时间内清理完成。若不能完成，招标人立即安排其他单位清理，清理费用双倍在应付服务款中扣除。并扣除考核款3000元/次。</w:t>
      </w:r>
    </w:p>
    <w:p>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（六）采购数量</w:t>
      </w:r>
    </w:p>
    <w:tbl>
      <w:tblPr>
        <w:tblStyle w:val="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56"/>
        <w:gridCol w:w="1076"/>
        <w:gridCol w:w="4775"/>
        <w:gridCol w:w="876"/>
        <w:gridCol w:w="1236"/>
        <w:gridCol w:w="5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0" w:hRule="atLeast"/>
          <w:jc w:val="center"/>
        </w:trPr>
        <w:tc>
          <w:tcPr>
            <w:tcW w:w="0" w:type="auto"/>
            <w:noWrap w:val="0"/>
            <w:vAlign w:val="center"/>
          </w:tcPr>
          <w:p>
            <w:pPr>
              <w:keepNext w:val="0"/>
              <w:keepLines w:val="0"/>
              <w:pageBreakBefore w:val="0"/>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序号</w:t>
            </w:r>
          </w:p>
        </w:tc>
        <w:tc>
          <w:tcPr>
            <w:tcW w:w="0" w:type="auto"/>
            <w:noWrap w:val="0"/>
            <w:vAlign w:val="center"/>
          </w:tcPr>
          <w:p>
            <w:pPr>
              <w:keepNext w:val="0"/>
              <w:keepLines w:val="0"/>
              <w:pageBreakBefore w:val="0"/>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项目名称</w:t>
            </w:r>
          </w:p>
        </w:tc>
        <w:tc>
          <w:tcPr>
            <w:tcW w:w="0" w:type="auto"/>
            <w:noWrap w:val="0"/>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项目内容</w:t>
            </w:r>
            <w:r>
              <w:rPr>
                <w:rFonts w:hint="eastAsia" w:ascii="宋体" w:hAnsi="宋体" w:cs="宋体"/>
                <w:b w:val="0"/>
                <w:bCs w:val="0"/>
                <w:kern w:val="2"/>
                <w:sz w:val="24"/>
                <w:szCs w:val="24"/>
                <w:highlight w:val="none"/>
                <w:lang w:val="en-US" w:eastAsia="zh-CN" w:bidi="ar-SA"/>
              </w:rPr>
              <w:t>描述</w:t>
            </w:r>
          </w:p>
        </w:tc>
        <w:tc>
          <w:tcPr>
            <w:tcW w:w="0" w:type="auto"/>
            <w:noWrap w:val="0"/>
            <w:vAlign w:val="center"/>
          </w:tcPr>
          <w:p>
            <w:pPr>
              <w:keepNext w:val="0"/>
              <w:keepLines w:val="0"/>
              <w:pageBreakBefore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单位</w:t>
            </w:r>
          </w:p>
        </w:tc>
        <w:tc>
          <w:tcPr>
            <w:tcW w:w="0" w:type="auto"/>
            <w:noWrap w:val="0"/>
            <w:vAlign w:val="center"/>
          </w:tcPr>
          <w:p>
            <w:pPr>
              <w:keepNext w:val="0"/>
              <w:keepLines w:val="0"/>
              <w:pageBreakBefore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数量</w:t>
            </w:r>
          </w:p>
        </w:tc>
        <w:tc>
          <w:tcPr>
            <w:tcW w:w="0" w:type="auto"/>
            <w:noWrap w:val="0"/>
            <w:vAlign w:val="center"/>
          </w:tcPr>
          <w:p>
            <w:pPr>
              <w:keepNext w:val="0"/>
              <w:keepLines w:val="0"/>
              <w:pageBreakBefore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5" w:hRule="atLeast"/>
          <w:jc w:val="center"/>
        </w:trPr>
        <w:tc>
          <w:tcPr>
            <w:tcW w:w="0" w:type="auto"/>
            <w:noWrap w:val="0"/>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1</w:t>
            </w:r>
          </w:p>
        </w:tc>
        <w:tc>
          <w:tcPr>
            <w:tcW w:w="0" w:type="auto"/>
            <w:noWrap w:val="0"/>
            <w:vAlign w:val="center"/>
          </w:tcPr>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建筑垃圾清运服务</w:t>
            </w:r>
          </w:p>
        </w:tc>
        <w:tc>
          <w:tcPr>
            <w:tcW w:w="0" w:type="auto"/>
            <w:noWrap w:val="0"/>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1.</w:t>
            </w:r>
            <w:r>
              <w:rPr>
                <w:rFonts w:hint="eastAsia" w:ascii="宋体" w:hAnsi="宋体" w:eastAsia="宋体" w:cs="宋体"/>
                <w:b w:val="0"/>
                <w:bCs w:val="0"/>
                <w:kern w:val="2"/>
                <w:sz w:val="24"/>
                <w:szCs w:val="24"/>
                <w:highlight w:val="none"/>
                <w:lang w:val="en-US" w:eastAsia="zh-CN" w:bidi="ar-SA"/>
              </w:rPr>
              <w:t>废弃料品种</w:t>
            </w:r>
            <w:r>
              <w:rPr>
                <w:rFonts w:hint="eastAsia" w:ascii="宋体" w:hAnsi="宋体" w:cs="宋体"/>
                <w:b w:val="0"/>
                <w:bCs w:val="0"/>
                <w:kern w:val="2"/>
                <w:sz w:val="24"/>
                <w:szCs w:val="24"/>
                <w:highlight w:val="none"/>
                <w:lang w:val="en-US" w:eastAsia="zh-CN" w:bidi="ar-SA"/>
              </w:rPr>
              <w:t>：</w:t>
            </w:r>
            <w:r>
              <w:rPr>
                <w:rFonts w:hint="eastAsia" w:ascii="宋体" w:hAnsi="宋体" w:eastAsia="宋体" w:cs="宋体"/>
                <w:b w:val="0"/>
                <w:bCs w:val="0"/>
                <w:kern w:val="2"/>
                <w:sz w:val="24"/>
                <w:szCs w:val="24"/>
                <w:highlight w:val="none"/>
                <w:lang w:val="en-US" w:eastAsia="zh-CN" w:bidi="ar-SA"/>
              </w:rPr>
              <w:t>含建筑物地下基础、围挡及水泥</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场地等拆除后的建筑垃圾、生活垃圾</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2.</w:t>
            </w:r>
            <w:r>
              <w:rPr>
                <w:rFonts w:hint="eastAsia" w:ascii="宋体" w:hAnsi="宋体" w:eastAsia="宋体" w:cs="宋体"/>
                <w:b w:val="0"/>
                <w:bCs w:val="0"/>
                <w:kern w:val="2"/>
                <w:sz w:val="24"/>
                <w:szCs w:val="24"/>
                <w:highlight w:val="none"/>
                <w:lang w:val="en-US" w:eastAsia="zh-CN" w:bidi="ar-SA"/>
              </w:rPr>
              <w:t>运距</w:t>
            </w:r>
            <w:r>
              <w:rPr>
                <w:rFonts w:hint="eastAsia" w:ascii="宋体" w:hAnsi="宋体" w:cs="宋体"/>
                <w:b w:val="0"/>
                <w:bCs w:val="0"/>
                <w:kern w:val="2"/>
                <w:sz w:val="24"/>
                <w:szCs w:val="24"/>
                <w:highlight w:val="none"/>
                <w:lang w:val="en-US" w:eastAsia="zh-CN" w:bidi="ar-SA"/>
              </w:rPr>
              <w:t>：</w:t>
            </w:r>
            <w:r>
              <w:rPr>
                <w:rFonts w:hint="eastAsia" w:ascii="宋体" w:hAnsi="宋体" w:eastAsia="宋体" w:cs="宋体"/>
                <w:b w:val="0"/>
                <w:bCs w:val="0"/>
                <w:kern w:val="2"/>
                <w:sz w:val="24"/>
                <w:szCs w:val="24"/>
                <w:highlight w:val="none"/>
                <w:lang w:val="en-US" w:eastAsia="zh-CN" w:bidi="ar-SA"/>
              </w:rPr>
              <w:t>投标人自行考虑</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3.</w:t>
            </w:r>
            <w:r>
              <w:rPr>
                <w:rFonts w:hint="eastAsia" w:ascii="宋体" w:hAnsi="宋体" w:eastAsia="宋体" w:cs="宋体"/>
                <w:b w:val="0"/>
                <w:bCs w:val="0"/>
                <w:kern w:val="2"/>
                <w:sz w:val="24"/>
                <w:szCs w:val="24"/>
                <w:highlight w:val="none"/>
                <w:lang w:val="en-US" w:eastAsia="zh-CN" w:bidi="ar-SA"/>
              </w:rPr>
              <w:t>拆除物装车外运，弃土点自行解决，含挖碴、装车、归堆、场内短驳、外运及弃置费等一切相关费用</w:t>
            </w:r>
          </w:p>
        </w:tc>
        <w:tc>
          <w:tcPr>
            <w:tcW w:w="0" w:type="auto"/>
            <w:noWrap w:val="0"/>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吨</w:t>
            </w:r>
          </w:p>
        </w:tc>
        <w:tc>
          <w:tcPr>
            <w:tcW w:w="0" w:type="auto"/>
            <w:noWrap w:val="0"/>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31316</w:t>
            </w:r>
          </w:p>
        </w:tc>
        <w:tc>
          <w:tcPr>
            <w:tcW w:w="0" w:type="auto"/>
            <w:noWrap w:val="0"/>
            <w:vAlign w:val="center"/>
          </w:tcPr>
          <w:p>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kern w:val="2"/>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0" w:hRule="atLeast"/>
          <w:jc w:val="center"/>
        </w:trPr>
        <w:tc>
          <w:tcPr>
            <w:tcW w:w="0" w:type="auto"/>
            <w:noWrap w:val="0"/>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2</w:t>
            </w:r>
          </w:p>
        </w:tc>
        <w:tc>
          <w:tcPr>
            <w:tcW w:w="0" w:type="auto"/>
            <w:noWrap w:val="0"/>
            <w:vAlign w:val="center"/>
          </w:tcPr>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大型机械进出场</w:t>
            </w:r>
          </w:p>
        </w:tc>
        <w:tc>
          <w:tcPr>
            <w:tcW w:w="0" w:type="auto"/>
            <w:noWrap w:val="0"/>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1.</w:t>
            </w:r>
            <w:r>
              <w:rPr>
                <w:rFonts w:hint="eastAsia" w:ascii="宋体" w:hAnsi="宋体" w:eastAsia="宋体" w:cs="宋体"/>
                <w:b w:val="0"/>
                <w:bCs w:val="0"/>
                <w:kern w:val="2"/>
                <w:sz w:val="24"/>
                <w:szCs w:val="24"/>
                <w:highlight w:val="none"/>
                <w:lang w:val="en-US" w:eastAsia="zh-CN" w:bidi="ar-SA"/>
              </w:rPr>
              <w:t>机械设备投标人自行考虑</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2.</w:t>
            </w:r>
            <w:r>
              <w:rPr>
                <w:rFonts w:hint="eastAsia" w:ascii="宋体" w:hAnsi="宋体" w:eastAsia="宋体" w:cs="宋体"/>
                <w:b w:val="0"/>
                <w:bCs w:val="0"/>
                <w:kern w:val="2"/>
                <w:sz w:val="24"/>
                <w:szCs w:val="24"/>
                <w:highlight w:val="none"/>
                <w:lang w:val="en-US" w:eastAsia="zh-CN" w:bidi="ar-SA"/>
              </w:rPr>
              <w:t>按项包干</w:t>
            </w:r>
          </w:p>
        </w:tc>
        <w:tc>
          <w:tcPr>
            <w:tcW w:w="0" w:type="auto"/>
            <w:noWrap w:val="0"/>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项</w:t>
            </w:r>
          </w:p>
        </w:tc>
        <w:tc>
          <w:tcPr>
            <w:tcW w:w="0" w:type="auto"/>
            <w:noWrap w:val="0"/>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1</w:t>
            </w:r>
          </w:p>
        </w:tc>
        <w:tc>
          <w:tcPr>
            <w:tcW w:w="0" w:type="auto"/>
            <w:noWrap w:val="0"/>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kern w:val="2"/>
                <w:sz w:val="24"/>
                <w:szCs w:val="24"/>
                <w:highlight w:val="none"/>
                <w:lang w:val="en-US" w:eastAsia="zh-CN" w:bidi="ar-SA"/>
              </w:rPr>
            </w:pPr>
          </w:p>
        </w:tc>
      </w:tr>
    </w:tbl>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kern w:val="2"/>
          <w:sz w:val="24"/>
          <w:szCs w:val="24"/>
          <w:lang w:val="en-US" w:eastAsia="zh-CN" w:bidi="ar-SA"/>
        </w:rPr>
        <w:sectPr>
          <w:pgSz w:w="11906" w:h="16838"/>
          <w:pgMar w:top="1440" w:right="1440" w:bottom="1440" w:left="1418" w:header="851" w:footer="992" w:gutter="0"/>
          <w:cols w:space="720" w:num="1"/>
          <w:docGrid w:linePitch="360" w:charSpace="0"/>
        </w:sectPr>
      </w:pPr>
    </w:p>
    <w:p>
      <w:pPr>
        <w:ind w:left="0" w:firstLine="0"/>
        <w:rPr>
          <w:rFonts w:hint="eastAsia" w:cs="黑体" w:asciiTheme="minorEastAsia" w:hAnsiTheme="minorEastAsia" w:eastAsiaTheme="minorEastAsia"/>
          <w:color w:val="auto"/>
          <w:sz w:val="30"/>
          <w:szCs w:val="30"/>
          <w:highlight w:val="none"/>
          <w:lang w:val="en-US" w:eastAsia="zh-CN" w:bidi="ar-SA"/>
        </w:rPr>
      </w:pPr>
    </w:p>
    <w:p>
      <w:pPr>
        <w:rPr>
          <w:rFonts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rPr>
        <w:t>四、</w:t>
      </w:r>
      <w:bookmarkStart w:id="3" w:name="_Toc508137105"/>
      <w:r>
        <w:rPr>
          <w:rFonts w:hint="eastAsia" w:cs="黑体" w:asciiTheme="minorEastAsia" w:hAnsiTheme="minorEastAsia" w:eastAsiaTheme="minorEastAsia"/>
          <w:color w:val="auto"/>
          <w:sz w:val="30"/>
          <w:szCs w:val="30"/>
          <w:highlight w:val="none"/>
        </w:rPr>
        <w:t>合同条款</w:t>
      </w:r>
      <w:bookmarkEnd w:id="3"/>
    </w:p>
    <w:p>
      <w:pPr>
        <w:pStyle w:val="16"/>
        <w:jc w:val="center"/>
        <w:rPr>
          <w:rFonts w:hint="eastAsia" w:hAnsi="宋体" w:eastAsia="宋体" w:cs="宋体"/>
          <w:b/>
          <w:color w:val="auto"/>
          <w:sz w:val="40"/>
          <w:szCs w:val="40"/>
          <w:highlight w:val="none"/>
          <w:lang w:val="en-US" w:eastAsia="zh-CN"/>
        </w:rPr>
      </w:pPr>
    </w:p>
    <w:p>
      <w:pPr>
        <w:pStyle w:val="16"/>
        <w:jc w:val="center"/>
        <w:rPr>
          <w:rFonts w:hint="eastAsia" w:hAnsi="宋体" w:eastAsia="宋体" w:cs="宋体"/>
          <w:b/>
          <w:color w:val="auto"/>
          <w:sz w:val="40"/>
          <w:szCs w:val="40"/>
          <w:highlight w:val="none"/>
          <w:lang w:val="en-US" w:eastAsia="zh-CN"/>
        </w:rPr>
      </w:pPr>
    </w:p>
    <w:p>
      <w:pPr>
        <w:rPr>
          <w:rFonts w:hint="eastAsia" w:hAnsi="宋体" w:eastAsia="宋体" w:cs="宋体"/>
          <w:b/>
          <w:color w:val="auto"/>
          <w:sz w:val="40"/>
          <w:szCs w:val="40"/>
          <w:highlight w:val="none"/>
          <w:lang w:val="en-US" w:eastAsia="zh-CN"/>
        </w:rPr>
      </w:pPr>
    </w:p>
    <w:p>
      <w:pPr>
        <w:pStyle w:val="30"/>
        <w:rPr>
          <w:rFonts w:hint="eastAsia" w:hAnsi="宋体" w:eastAsia="宋体" w:cs="宋体"/>
          <w:b/>
          <w:color w:val="auto"/>
          <w:sz w:val="40"/>
          <w:szCs w:val="40"/>
          <w:highlight w:val="none"/>
          <w:lang w:val="en-US" w:eastAsia="zh-CN"/>
        </w:rPr>
      </w:pPr>
    </w:p>
    <w:p>
      <w:pPr>
        <w:pStyle w:val="31"/>
        <w:rPr>
          <w:rFonts w:hint="eastAsia" w:hAnsi="宋体" w:eastAsia="宋体" w:cs="宋体"/>
          <w:b/>
          <w:color w:val="auto"/>
          <w:sz w:val="40"/>
          <w:szCs w:val="40"/>
          <w:highlight w:val="none"/>
          <w:lang w:val="en-US" w:eastAsia="zh-CN"/>
        </w:rPr>
      </w:pPr>
    </w:p>
    <w:p>
      <w:pPr>
        <w:rPr>
          <w:rFonts w:hint="eastAsia" w:hAnsi="宋体" w:eastAsia="宋体" w:cs="宋体"/>
          <w:b/>
          <w:color w:val="auto"/>
          <w:sz w:val="40"/>
          <w:szCs w:val="40"/>
          <w:highlight w:val="none"/>
          <w:lang w:val="en-US" w:eastAsia="zh-CN"/>
        </w:rPr>
      </w:pPr>
    </w:p>
    <w:p>
      <w:pPr>
        <w:pStyle w:val="30"/>
        <w:rPr>
          <w:rFonts w:hint="eastAsia" w:hAnsi="宋体" w:eastAsia="宋体" w:cs="宋体"/>
          <w:b/>
          <w:color w:val="auto"/>
          <w:sz w:val="40"/>
          <w:szCs w:val="40"/>
          <w:highlight w:val="none"/>
          <w:lang w:val="en-US" w:eastAsia="zh-CN"/>
        </w:rPr>
      </w:pPr>
    </w:p>
    <w:p>
      <w:pPr>
        <w:pStyle w:val="31"/>
        <w:rPr>
          <w:rFonts w:hint="eastAsia"/>
          <w:highlight w:val="none"/>
          <w:lang w:val="en-US" w:eastAsia="zh-CN"/>
        </w:rPr>
      </w:pPr>
    </w:p>
    <w:p>
      <w:pPr>
        <w:pStyle w:val="26"/>
        <w:ind w:left="0" w:firstLine="0"/>
        <w:jc w:val="center"/>
        <w:rPr>
          <w:rFonts w:hint="default"/>
          <w:b/>
          <w:color w:val="auto"/>
          <w:highlight w:val="none"/>
          <w:lang w:val="en-US"/>
        </w:rPr>
      </w:pPr>
      <w:r>
        <w:rPr>
          <w:rFonts w:hint="eastAsia" w:ascii="宋体" w:hAnsi="宋体" w:eastAsia="宋体" w:cs="宋体"/>
          <w:b/>
          <w:color w:val="auto"/>
          <w:sz w:val="44"/>
          <w:szCs w:val="44"/>
          <w:highlight w:val="none"/>
          <w:lang w:val="en-US" w:eastAsia="zh-CN"/>
        </w:rPr>
        <w:t>服 务 合 同</w:t>
      </w:r>
    </w:p>
    <w:p>
      <w:pPr>
        <w:pStyle w:val="26"/>
        <w:rPr>
          <w:rFonts w:hint="eastAsia" w:ascii="宋体" w:hAnsi="宋体" w:eastAsia="宋体" w:cs="宋体"/>
          <w:b/>
          <w:color w:val="auto"/>
          <w:sz w:val="40"/>
          <w:szCs w:val="40"/>
          <w:highlight w:val="none"/>
        </w:rPr>
      </w:pPr>
    </w:p>
    <w:p>
      <w:pPr>
        <w:rPr>
          <w:rFonts w:hint="eastAsia"/>
          <w:color w:val="auto"/>
          <w:highlight w:val="none"/>
        </w:rPr>
      </w:pPr>
    </w:p>
    <w:p>
      <w:pPr>
        <w:widowControl/>
        <w:jc w:val="left"/>
        <w:rPr>
          <w:rFonts w:hint="eastAsia" w:ascii="宋体" w:hAnsi="宋体" w:eastAsia="宋体" w:cs="宋体"/>
          <w:color w:val="auto"/>
          <w:sz w:val="28"/>
          <w:szCs w:val="28"/>
          <w:highlight w:val="none"/>
        </w:rPr>
      </w:pPr>
    </w:p>
    <w:p>
      <w:pPr>
        <w:pStyle w:val="16"/>
        <w:rPr>
          <w:rFonts w:hint="eastAsia"/>
          <w:color w:val="auto"/>
          <w:highlight w:val="none"/>
        </w:rPr>
      </w:pPr>
    </w:p>
    <w:p>
      <w:pPr>
        <w:widowControl/>
        <w:jc w:val="lef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   项目名称：</w:t>
      </w:r>
      <w:r>
        <w:rPr>
          <w:rFonts w:hint="eastAsia" w:ascii="宋体" w:hAnsi="宋体" w:cs="宋体"/>
          <w:color w:val="auto"/>
          <w:sz w:val="28"/>
          <w:szCs w:val="28"/>
          <w:highlight w:val="none"/>
          <w:lang w:eastAsia="zh-CN"/>
        </w:rPr>
        <w:t>2026年旺庄街道辖区建筑垃圾资源化处置服务项目</w:t>
      </w:r>
    </w:p>
    <w:p>
      <w:pPr>
        <w:widowControl/>
        <w:jc w:val="left"/>
        <w:rPr>
          <w:rFonts w:hint="eastAsia" w:ascii="宋体" w:hAnsi="宋体" w:eastAsia="宋体" w:cs="宋体"/>
          <w:color w:val="auto"/>
          <w:sz w:val="28"/>
          <w:szCs w:val="28"/>
          <w:highlight w:val="none"/>
        </w:rPr>
      </w:pPr>
    </w:p>
    <w:p>
      <w:pPr>
        <w:widowControl/>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委托方（甲方）：</w:t>
      </w:r>
      <w:r>
        <w:rPr>
          <w:rFonts w:hint="eastAsia" w:ascii="宋体" w:hAnsi="宋体" w:cs="宋体"/>
          <w:color w:val="auto"/>
          <w:sz w:val="28"/>
          <w:szCs w:val="28"/>
          <w:highlight w:val="none"/>
          <w:lang w:eastAsia="zh-CN"/>
        </w:rPr>
        <w:t>无锡市新吴区人民政府旺庄街道办事处</w:t>
      </w:r>
      <w:r>
        <w:rPr>
          <w:rFonts w:hint="eastAsia" w:ascii="宋体" w:hAnsi="宋体" w:eastAsia="宋体" w:cs="宋体"/>
          <w:color w:val="auto"/>
          <w:sz w:val="28"/>
          <w:szCs w:val="28"/>
          <w:highlight w:val="none"/>
          <w:lang w:eastAsia="zh-CN"/>
        </w:rPr>
        <w:t xml:space="preserve">  </w:t>
      </w:r>
      <w:r>
        <w:rPr>
          <w:rFonts w:hint="eastAsia" w:ascii="宋体" w:hAnsi="宋体" w:eastAsia="宋体" w:cs="宋体"/>
          <w:color w:val="auto"/>
          <w:sz w:val="28"/>
          <w:szCs w:val="28"/>
          <w:highlight w:val="none"/>
        </w:rPr>
        <w:t xml:space="preserve">                 </w:t>
      </w:r>
    </w:p>
    <w:p>
      <w:pPr>
        <w:widowControl/>
        <w:tabs>
          <w:tab w:val="left" w:pos="4127"/>
        </w:tabs>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ab/>
      </w:r>
    </w:p>
    <w:p>
      <w:pPr>
        <w:widowControl/>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受托方（乙方）：                                           </w:t>
      </w:r>
    </w:p>
    <w:p>
      <w:pPr>
        <w:widowControl/>
        <w:jc w:val="left"/>
        <w:rPr>
          <w:rFonts w:hint="eastAsia" w:ascii="宋体" w:hAnsi="宋体" w:eastAsia="宋体" w:cs="宋体"/>
          <w:color w:val="auto"/>
          <w:sz w:val="28"/>
          <w:szCs w:val="28"/>
          <w:highlight w:val="none"/>
        </w:rPr>
      </w:pPr>
    </w:p>
    <w:p>
      <w:pPr>
        <w:widowControl/>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签订时间：     年   月   日                             </w:t>
      </w:r>
    </w:p>
    <w:p>
      <w:pPr>
        <w:widowControl/>
        <w:jc w:val="left"/>
        <w:rPr>
          <w:rFonts w:hint="eastAsia" w:ascii="宋体" w:hAnsi="宋体" w:eastAsia="宋体" w:cs="宋体"/>
          <w:color w:val="auto"/>
          <w:sz w:val="28"/>
          <w:szCs w:val="28"/>
          <w:highlight w:val="none"/>
        </w:rPr>
      </w:pPr>
    </w:p>
    <w:p>
      <w:pPr>
        <w:widowControl/>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pPr>
        <w:rPr>
          <w:rFonts w:hint="eastAsia" w:ascii="宋体" w:hAnsi="宋体" w:eastAsia="宋体" w:cs="宋体"/>
          <w:color w:val="auto"/>
          <w:sz w:val="24"/>
          <w:highlight w:val="none"/>
        </w:rPr>
      </w:pPr>
    </w:p>
    <w:p>
      <w:pPr>
        <w:pStyle w:val="30"/>
        <w:rPr>
          <w:rFonts w:hint="eastAsia"/>
          <w:color w:val="auto"/>
          <w:highlight w:val="none"/>
        </w:rPr>
      </w:pPr>
    </w:p>
    <w:p>
      <w:pPr>
        <w:rPr>
          <w:rFonts w:hint="eastAsia"/>
          <w:color w:val="auto"/>
          <w:highlight w:val="none"/>
        </w:rPr>
      </w:pPr>
    </w:p>
    <w:p>
      <w:pPr>
        <w:keepNext w:val="0"/>
        <w:keepLines w:val="0"/>
        <w:pageBreakBefore w:val="0"/>
        <w:widowControl/>
        <w:spacing w:line="360" w:lineRule="auto"/>
        <w:jc w:val="left"/>
        <w:rPr>
          <w:rFonts w:hint="eastAsia" w:ascii="宋体" w:hAnsi="宋体" w:eastAsia="宋体" w:cs="宋体"/>
          <w:color w:val="auto"/>
          <w:sz w:val="24"/>
          <w:highlight w:val="none"/>
        </w:rPr>
      </w:pPr>
    </w:p>
    <w:p>
      <w:pPr>
        <w:keepNext w:val="0"/>
        <w:keepLines w:val="0"/>
        <w:pageBreakBefore w:val="0"/>
        <w:widowControl w:val="0"/>
        <w:spacing w:line="440" w:lineRule="exact"/>
        <w:jc w:val="center"/>
        <w:rPr>
          <w:rFonts w:hint="eastAsia" w:ascii="黑体" w:hAnsi="宋体" w:eastAsia="黑体"/>
          <w:color w:val="auto"/>
          <w:sz w:val="28"/>
          <w:szCs w:val="28"/>
          <w:highlight w:val="none"/>
        </w:rPr>
      </w:pPr>
    </w:p>
    <w:p>
      <w:pPr>
        <w:keepNext w:val="0"/>
        <w:keepLines w:val="0"/>
        <w:pageBreakBefore w:val="0"/>
        <w:widowControl w:val="0"/>
        <w:spacing w:line="440" w:lineRule="exact"/>
        <w:jc w:val="center"/>
        <w:rPr>
          <w:rFonts w:hint="eastAsia" w:ascii="黑体" w:hAnsi="宋体" w:eastAsia="黑体"/>
          <w:color w:val="auto"/>
          <w:sz w:val="28"/>
          <w:szCs w:val="28"/>
          <w:highlight w:val="none"/>
        </w:rPr>
      </w:pPr>
    </w:p>
    <w:p>
      <w:pPr>
        <w:keepNext w:val="0"/>
        <w:keepLines w:val="0"/>
        <w:pageBreakBefore w:val="0"/>
        <w:widowControl w:val="0"/>
        <w:spacing w:line="440" w:lineRule="exact"/>
        <w:jc w:val="center"/>
        <w:rPr>
          <w:rFonts w:hint="eastAsia" w:ascii="黑体" w:hAnsi="宋体" w:eastAsia="黑体"/>
          <w:color w:val="auto"/>
          <w:sz w:val="28"/>
          <w:szCs w:val="28"/>
          <w:highlight w:val="none"/>
        </w:rPr>
      </w:pPr>
    </w:p>
    <w:p>
      <w:pPr>
        <w:keepNext w:val="0"/>
        <w:keepLines w:val="0"/>
        <w:pageBreakBefore w:val="0"/>
        <w:widowControl w:val="0"/>
        <w:spacing w:line="440" w:lineRule="exact"/>
        <w:jc w:val="center"/>
        <w:rPr>
          <w:rFonts w:hint="eastAsia" w:ascii="黑体" w:hAnsi="宋体" w:eastAsia="黑体"/>
          <w:color w:val="auto"/>
          <w:sz w:val="28"/>
          <w:szCs w:val="28"/>
          <w:highlight w:val="none"/>
        </w:rPr>
      </w:pPr>
    </w:p>
    <w:p>
      <w:pPr>
        <w:keepNext w:val="0"/>
        <w:keepLines w:val="0"/>
        <w:pageBreakBefore w:val="0"/>
        <w:widowControl w:val="0"/>
        <w:spacing w:line="440" w:lineRule="exact"/>
        <w:jc w:val="center"/>
        <w:rPr>
          <w:rFonts w:hint="eastAsia" w:ascii="黑体" w:hAnsi="宋体" w:eastAsia="黑体"/>
          <w:color w:val="auto"/>
          <w:sz w:val="28"/>
          <w:szCs w:val="28"/>
          <w:highlight w:val="none"/>
        </w:rPr>
      </w:pPr>
    </w:p>
    <w:p>
      <w:pPr>
        <w:keepNext w:val="0"/>
        <w:keepLines w:val="0"/>
        <w:pageBreakBefore w:val="0"/>
        <w:widowControl w:val="0"/>
        <w:spacing w:line="440" w:lineRule="exact"/>
        <w:jc w:val="center"/>
        <w:rPr>
          <w:rFonts w:hint="eastAsia" w:ascii="黑体" w:hAnsi="宋体" w:eastAsia="黑体"/>
          <w:color w:val="auto"/>
          <w:sz w:val="28"/>
          <w:szCs w:val="28"/>
          <w:highlight w:val="none"/>
        </w:rPr>
      </w:pPr>
    </w:p>
    <w:p>
      <w:pPr>
        <w:keepNext w:val="0"/>
        <w:keepLines w:val="0"/>
        <w:pageBreakBefore w:val="0"/>
        <w:widowControl w:val="0"/>
        <w:spacing w:line="440" w:lineRule="exact"/>
        <w:jc w:val="center"/>
        <w:rPr>
          <w:rFonts w:hint="eastAsia" w:ascii="黑体" w:hAnsi="宋体" w:eastAsia="黑体"/>
          <w:color w:val="auto"/>
          <w:sz w:val="28"/>
          <w:szCs w:val="28"/>
          <w:highlight w:val="none"/>
        </w:rPr>
      </w:pPr>
    </w:p>
    <w:p>
      <w:pPr>
        <w:spacing w:line="240" w:lineRule="auto"/>
        <w:jc w:val="center"/>
        <w:rPr>
          <w:rFonts w:hint="eastAsia" w:ascii="黑体" w:hAnsi="宋体" w:eastAsia="黑体"/>
          <w:color w:val="auto"/>
          <w:sz w:val="28"/>
          <w:szCs w:val="28"/>
          <w:highlight w:val="none"/>
        </w:rPr>
      </w:pPr>
      <w:bookmarkStart w:id="4" w:name="_Hlk161752228"/>
    </w:p>
    <w:p>
      <w:pPr>
        <w:spacing w:line="240" w:lineRule="auto"/>
        <w:jc w:val="center"/>
        <w:rPr>
          <w:rFonts w:hint="eastAsia" w:ascii="黑体" w:hAnsi="宋体" w:eastAsia="黑体"/>
          <w:color w:val="auto"/>
          <w:sz w:val="28"/>
          <w:szCs w:val="28"/>
          <w:highlight w:val="none"/>
        </w:rPr>
      </w:pPr>
    </w:p>
    <w:bookmarkEnd w:id="4"/>
    <w:p>
      <w:pPr>
        <w:spacing w:line="240" w:lineRule="auto"/>
        <w:ind w:firstLine="420"/>
        <w:jc w:val="center"/>
        <w:outlineLvl w:val="0"/>
        <w:rPr>
          <w:rFonts w:ascii="Arial" w:hAnsi="Arial" w:eastAsia="Arial" w:cs="宋体"/>
          <w:sz w:val="24"/>
        </w:rPr>
      </w:pPr>
      <w:r>
        <w:rPr>
          <w:rFonts w:hint="eastAsia" w:ascii="黑体" w:hAnsi="宋体" w:eastAsia="黑体" w:cs="Times New Roman"/>
          <w:kern w:val="0"/>
          <w:sz w:val="28"/>
          <w:szCs w:val="28"/>
        </w:rPr>
        <w:t>合 同 书（格式文本）</w:t>
      </w:r>
    </w:p>
    <w:p>
      <w:pPr>
        <w:spacing w:line="240" w:lineRule="auto"/>
        <w:ind w:firstLine="420"/>
        <w:jc w:val="left"/>
        <w:outlineLvl w:val="0"/>
        <w:rPr>
          <w:rFonts w:ascii="宋体" w:hAnsi="宋体" w:eastAsia="宋体" w:cs="宋体"/>
          <w:kern w:val="0"/>
          <w:sz w:val="24"/>
          <w:szCs w:val="20"/>
          <w:u w:val="single"/>
        </w:rPr>
      </w:pPr>
      <w:r>
        <w:rPr>
          <w:rFonts w:hint="eastAsia" w:ascii="宋体" w:hAnsi="宋体" w:eastAsia="宋体" w:cs="宋体"/>
          <w:kern w:val="0"/>
          <w:sz w:val="24"/>
          <w:szCs w:val="20"/>
        </w:rPr>
        <w:t>甲方（采购人）：</w:t>
      </w:r>
      <w:r>
        <w:rPr>
          <w:rFonts w:hint="eastAsia" w:ascii="宋体" w:hAnsi="宋体" w:eastAsia="宋体" w:cs="宋体"/>
          <w:kern w:val="0"/>
          <w:sz w:val="24"/>
          <w:szCs w:val="20"/>
          <w:u w:val="single"/>
        </w:rPr>
        <w:t xml:space="preserve"> 无锡市新吴区人民政府旺庄街道办事处  </w:t>
      </w:r>
    </w:p>
    <w:p>
      <w:pPr>
        <w:spacing w:line="240" w:lineRule="auto"/>
        <w:ind w:firstLine="420"/>
        <w:jc w:val="left"/>
        <w:outlineLvl w:val="0"/>
        <w:rPr>
          <w:rFonts w:ascii="宋体" w:hAnsi="宋体" w:eastAsia="宋体" w:cs="宋体"/>
          <w:kern w:val="0"/>
          <w:sz w:val="24"/>
          <w:szCs w:val="20"/>
          <w:u w:val="single"/>
        </w:rPr>
      </w:pPr>
      <w:r>
        <w:rPr>
          <w:rFonts w:hint="eastAsia" w:ascii="宋体" w:hAnsi="宋体" w:eastAsia="宋体" w:cs="宋体"/>
          <w:kern w:val="0"/>
          <w:sz w:val="24"/>
          <w:szCs w:val="20"/>
        </w:rPr>
        <w:t>乙方（中标人）：</w:t>
      </w:r>
      <w:r>
        <w:rPr>
          <w:rFonts w:hint="eastAsia" w:ascii="宋体" w:hAnsi="宋体" w:eastAsia="宋体" w:cs="宋体"/>
          <w:kern w:val="0"/>
          <w:sz w:val="24"/>
          <w:szCs w:val="20"/>
          <w:u w:val="single"/>
        </w:rPr>
        <w:t xml:space="preserve">                         </w:t>
      </w:r>
    </w:p>
    <w:p>
      <w:pPr>
        <w:tabs>
          <w:tab w:val="left" w:pos="210"/>
          <w:tab w:val="left" w:pos="840"/>
          <w:tab w:val="left" w:pos="1260"/>
        </w:tabs>
        <w:spacing w:line="240" w:lineRule="auto"/>
        <w:ind w:firstLine="480"/>
        <w:jc w:val="left"/>
        <w:outlineLvl w:val="0"/>
        <w:rPr>
          <w:rFonts w:ascii="宋体" w:hAnsi="宋体" w:eastAsia="宋体" w:cs="宋体"/>
          <w:kern w:val="0"/>
          <w:sz w:val="24"/>
          <w:szCs w:val="20"/>
        </w:rPr>
      </w:pPr>
      <w:r>
        <w:rPr>
          <w:rFonts w:hint="eastAsia" w:ascii="宋体" w:hAnsi="宋体" w:eastAsia="宋体" w:cs="宋体"/>
          <w:kern w:val="0"/>
          <w:sz w:val="24"/>
          <w:szCs w:val="20"/>
        </w:rPr>
        <w:t>一、采购编号：</w:t>
      </w:r>
      <w:r>
        <w:rPr>
          <w:rFonts w:hint="eastAsia" w:ascii="宋体" w:hAnsi="宋体" w:eastAsia="宋体" w:cs="宋体"/>
          <w:kern w:val="0"/>
          <w:sz w:val="24"/>
          <w:szCs w:val="20"/>
          <w:u w:val="single"/>
          <w:lang w:eastAsia="zh-CN"/>
        </w:rPr>
        <w:t>JSZC-320214-BZDL-G2026-0024</w:t>
      </w:r>
      <w:r>
        <w:rPr>
          <w:rFonts w:hint="eastAsia" w:ascii="宋体" w:hAnsi="宋体" w:eastAsia="宋体" w:cs="宋体"/>
          <w:kern w:val="0"/>
          <w:sz w:val="24"/>
          <w:szCs w:val="20"/>
          <w:u w:val="single"/>
        </w:rPr>
        <w:t xml:space="preserve">    </w:t>
      </w:r>
    </w:p>
    <w:p>
      <w:pPr>
        <w:tabs>
          <w:tab w:val="left" w:pos="210"/>
          <w:tab w:val="left" w:pos="840"/>
          <w:tab w:val="left" w:pos="1260"/>
        </w:tabs>
        <w:spacing w:line="240" w:lineRule="auto"/>
        <w:ind w:firstLine="480"/>
        <w:jc w:val="left"/>
        <w:outlineLvl w:val="0"/>
        <w:rPr>
          <w:rFonts w:ascii="宋体" w:hAnsi="宋体" w:eastAsia="宋体" w:cs="宋体"/>
          <w:kern w:val="0"/>
          <w:sz w:val="24"/>
          <w:szCs w:val="20"/>
          <w:u w:val="single"/>
        </w:rPr>
      </w:pPr>
      <w:r>
        <w:rPr>
          <w:rFonts w:hint="eastAsia" w:ascii="宋体" w:hAnsi="宋体" w:eastAsia="宋体" w:cs="宋体"/>
          <w:kern w:val="0"/>
          <w:sz w:val="24"/>
          <w:szCs w:val="20"/>
        </w:rPr>
        <w:t>二、采购内容：</w:t>
      </w:r>
      <w:r>
        <w:rPr>
          <w:rFonts w:hint="eastAsia" w:ascii="宋体" w:hAnsi="宋体" w:eastAsia="宋体" w:cs="宋体"/>
          <w:kern w:val="0"/>
          <w:sz w:val="24"/>
          <w:szCs w:val="20"/>
          <w:u w:val="single"/>
        </w:rPr>
        <w:t xml:space="preserve"> 拟对31316吨建筑垃圾进行资源化处理</w:t>
      </w:r>
    </w:p>
    <w:p>
      <w:pPr>
        <w:tabs>
          <w:tab w:val="left" w:pos="210"/>
          <w:tab w:val="left" w:pos="840"/>
          <w:tab w:val="left" w:pos="1260"/>
        </w:tabs>
        <w:spacing w:line="240" w:lineRule="auto"/>
        <w:ind w:firstLine="480"/>
        <w:jc w:val="left"/>
        <w:outlineLvl w:val="0"/>
        <w:rPr>
          <w:rFonts w:ascii="宋体" w:hAnsi="宋体" w:eastAsia="宋体" w:cs="宋体"/>
          <w:kern w:val="0"/>
          <w:sz w:val="24"/>
          <w:szCs w:val="20"/>
        </w:rPr>
      </w:pPr>
      <w:r>
        <w:rPr>
          <w:rFonts w:hint="eastAsia" w:ascii="宋体" w:hAnsi="宋体" w:eastAsia="宋体" w:cs="宋体"/>
          <w:kern w:val="0"/>
          <w:sz w:val="24"/>
          <w:szCs w:val="20"/>
        </w:rPr>
        <w:t>三、中标总金额：（大写）</w:t>
      </w:r>
      <w:r>
        <w:rPr>
          <w:rFonts w:hint="eastAsia" w:ascii="宋体" w:hAnsi="宋体" w:eastAsia="宋体" w:cs="宋体"/>
          <w:kern w:val="0"/>
          <w:sz w:val="24"/>
          <w:szCs w:val="20"/>
          <w:u w:val="single"/>
        </w:rPr>
        <w:t xml:space="preserve">           </w:t>
      </w:r>
      <w:r>
        <w:rPr>
          <w:rFonts w:hint="eastAsia" w:ascii="宋体" w:hAnsi="宋体" w:eastAsia="宋体" w:cs="宋体"/>
          <w:kern w:val="0"/>
          <w:sz w:val="24"/>
          <w:szCs w:val="20"/>
        </w:rPr>
        <w:t>；（小写）</w:t>
      </w:r>
      <w:r>
        <w:rPr>
          <w:rFonts w:hint="eastAsia" w:ascii="宋体" w:hAnsi="宋体" w:eastAsia="宋体" w:cs="宋体"/>
          <w:kern w:val="0"/>
          <w:sz w:val="24"/>
          <w:szCs w:val="20"/>
          <w:u w:val="single"/>
        </w:rPr>
        <w:t xml:space="preserve">           </w:t>
      </w:r>
    </w:p>
    <w:p>
      <w:pPr>
        <w:tabs>
          <w:tab w:val="left" w:pos="210"/>
          <w:tab w:val="left" w:pos="840"/>
          <w:tab w:val="left" w:pos="1260"/>
        </w:tabs>
        <w:spacing w:line="240" w:lineRule="auto"/>
        <w:ind w:firstLine="480"/>
        <w:jc w:val="left"/>
        <w:outlineLvl w:val="0"/>
        <w:rPr>
          <w:rFonts w:ascii="宋体" w:hAnsi="宋体" w:eastAsia="宋体" w:cs="宋体"/>
          <w:kern w:val="0"/>
          <w:sz w:val="24"/>
          <w:szCs w:val="20"/>
        </w:rPr>
      </w:pPr>
      <w:r>
        <w:rPr>
          <w:rFonts w:hint="eastAsia" w:ascii="宋体" w:hAnsi="宋体" w:eastAsia="宋体" w:cs="宋体"/>
          <w:kern w:val="0"/>
          <w:sz w:val="24"/>
          <w:szCs w:val="20"/>
        </w:rPr>
        <w:t>四、服务</w:t>
      </w:r>
      <w:r>
        <w:rPr>
          <w:rFonts w:hint="eastAsia" w:ascii="宋体" w:hAnsi="宋体" w:eastAsia="宋体" w:cs="宋体"/>
          <w:bCs/>
          <w:kern w:val="0"/>
          <w:sz w:val="24"/>
          <w:szCs w:val="20"/>
        </w:rPr>
        <w:t>质量要求及验收标准：</w:t>
      </w:r>
      <w:r>
        <w:rPr>
          <w:rFonts w:hint="eastAsia" w:ascii="宋体" w:hAnsi="宋体" w:eastAsia="宋体" w:cs="宋体"/>
          <w:kern w:val="0"/>
          <w:sz w:val="24"/>
          <w:szCs w:val="20"/>
          <w:u w:val="single"/>
        </w:rPr>
        <w:t xml:space="preserve">  符合甲方要求及市、区部门的相关规程和规范要求。</w:t>
      </w:r>
    </w:p>
    <w:p>
      <w:pPr>
        <w:tabs>
          <w:tab w:val="left" w:pos="210"/>
          <w:tab w:val="left" w:pos="840"/>
          <w:tab w:val="left" w:pos="1260"/>
        </w:tabs>
        <w:spacing w:line="240" w:lineRule="auto"/>
        <w:ind w:firstLine="480"/>
        <w:jc w:val="left"/>
        <w:outlineLvl w:val="0"/>
        <w:rPr>
          <w:rFonts w:ascii="宋体" w:hAnsi="宋体" w:eastAsia="宋体" w:cs="宋体"/>
          <w:kern w:val="0"/>
          <w:sz w:val="24"/>
          <w:szCs w:val="20"/>
        </w:rPr>
      </w:pPr>
      <w:r>
        <w:rPr>
          <w:rFonts w:hint="eastAsia" w:ascii="宋体" w:hAnsi="宋体" w:eastAsia="宋体" w:cs="宋体"/>
          <w:kern w:val="0"/>
          <w:sz w:val="24"/>
          <w:szCs w:val="20"/>
        </w:rPr>
        <w:t>五、</w:t>
      </w:r>
      <w:r>
        <w:rPr>
          <w:rFonts w:hint="eastAsia" w:ascii="宋体" w:hAnsi="宋体" w:eastAsia="宋体" w:cs="宋体"/>
          <w:bCs/>
          <w:kern w:val="0"/>
          <w:sz w:val="24"/>
          <w:szCs w:val="20"/>
        </w:rPr>
        <w:t>服务期：</w:t>
      </w:r>
      <w:r>
        <w:rPr>
          <w:rFonts w:hint="eastAsia" w:ascii="宋体" w:hAnsi="宋体" w:eastAsia="宋体" w:cs="宋体"/>
          <w:kern w:val="0"/>
          <w:sz w:val="24"/>
          <w:szCs w:val="20"/>
          <w:u w:val="single"/>
        </w:rPr>
        <w:t xml:space="preserve"> 90</w:t>
      </w:r>
      <w:r>
        <w:rPr>
          <w:rFonts w:hint="eastAsia" w:ascii="宋体" w:hAnsi="宋体" w:eastAsia="宋体" w:cs="宋体"/>
          <w:kern w:val="0"/>
          <w:sz w:val="24"/>
          <w:szCs w:val="20"/>
          <w:u w:val="single"/>
          <w:lang w:val="en-US" w:eastAsia="zh-CN"/>
        </w:rPr>
        <w:t>个</w:t>
      </w:r>
      <w:r>
        <w:rPr>
          <w:rFonts w:hint="eastAsia" w:ascii="宋体" w:hAnsi="宋体" w:eastAsia="宋体" w:cs="宋体"/>
          <w:kern w:val="0"/>
          <w:sz w:val="24"/>
          <w:szCs w:val="20"/>
          <w:u w:val="single"/>
        </w:rPr>
        <w:t>自然日（具体开始时间以合同生效后甲方的书面通知为准，不宜清运时段，服务期顺延）</w:t>
      </w:r>
    </w:p>
    <w:p>
      <w:pPr>
        <w:tabs>
          <w:tab w:val="left" w:pos="210"/>
          <w:tab w:val="left" w:pos="840"/>
          <w:tab w:val="left" w:pos="1260"/>
        </w:tabs>
        <w:spacing w:line="240" w:lineRule="auto"/>
        <w:ind w:firstLine="480"/>
        <w:jc w:val="left"/>
        <w:outlineLvl w:val="0"/>
        <w:rPr>
          <w:rFonts w:ascii="宋体" w:hAnsi="宋体" w:eastAsia="宋体" w:cs="宋体"/>
          <w:kern w:val="0"/>
          <w:sz w:val="24"/>
          <w:szCs w:val="20"/>
        </w:rPr>
      </w:pPr>
      <w:r>
        <w:rPr>
          <w:rFonts w:hint="eastAsia" w:ascii="宋体" w:hAnsi="宋体" w:eastAsia="宋体" w:cs="宋体"/>
          <w:kern w:val="0"/>
          <w:sz w:val="24"/>
          <w:szCs w:val="20"/>
        </w:rPr>
        <w:t>六、服务地点和方式：</w:t>
      </w:r>
      <w:r>
        <w:rPr>
          <w:rFonts w:hint="eastAsia" w:ascii="宋体" w:hAnsi="宋体" w:eastAsia="宋体" w:cs="宋体"/>
          <w:kern w:val="0"/>
          <w:sz w:val="24"/>
          <w:szCs w:val="20"/>
          <w:u w:val="single"/>
        </w:rPr>
        <w:t xml:space="preserve">    旺庄街道辖区内   </w:t>
      </w:r>
    </w:p>
    <w:p>
      <w:pPr>
        <w:tabs>
          <w:tab w:val="left" w:pos="210"/>
          <w:tab w:val="left" w:pos="840"/>
          <w:tab w:val="left" w:pos="1260"/>
        </w:tabs>
        <w:spacing w:line="240" w:lineRule="auto"/>
        <w:ind w:firstLine="480"/>
        <w:jc w:val="left"/>
        <w:outlineLvl w:val="0"/>
        <w:rPr>
          <w:rFonts w:hint="eastAsia" w:ascii="宋体" w:hAnsi="宋体" w:eastAsia="宋体" w:cs="宋体"/>
          <w:kern w:val="0"/>
          <w:sz w:val="24"/>
          <w:szCs w:val="20"/>
          <w:u w:val="single"/>
        </w:rPr>
      </w:pPr>
      <w:r>
        <w:rPr>
          <w:rFonts w:hint="eastAsia" w:ascii="宋体" w:hAnsi="宋体" w:eastAsia="宋体" w:cs="宋体"/>
          <w:kern w:val="0"/>
          <w:sz w:val="24"/>
          <w:szCs w:val="20"/>
        </w:rPr>
        <w:t>七、货款支付步骤和办法：</w:t>
      </w:r>
      <w:r>
        <w:rPr>
          <w:rFonts w:hint="eastAsia" w:ascii="宋体" w:hAnsi="宋体" w:eastAsia="宋体" w:cs="宋体"/>
          <w:kern w:val="0"/>
          <w:sz w:val="24"/>
          <w:szCs w:val="20"/>
          <w:u w:val="single"/>
        </w:rPr>
        <w:t>项目完工并经甲方根据合同约定验收合格后，甲方支付至合同价的50%；项目经审计后，甲方按最终审计金额30日内一次性向乙方付清款项。</w:t>
      </w:r>
    </w:p>
    <w:p>
      <w:pPr>
        <w:tabs>
          <w:tab w:val="left" w:pos="210"/>
          <w:tab w:val="left" w:pos="840"/>
          <w:tab w:val="left" w:pos="1260"/>
        </w:tabs>
        <w:spacing w:line="240" w:lineRule="auto"/>
        <w:ind w:firstLine="480"/>
        <w:jc w:val="left"/>
        <w:outlineLvl w:val="0"/>
        <w:rPr>
          <w:rFonts w:ascii="宋体" w:hAnsi="宋体" w:eastAsia="宋体" w:cs="宋体"/>
          <w:kern w:val="0"/>
          <w:sz w:val="24"/>
          <w:szCs w:val="20"/>
        </w:rPr>
      </w:pPr>
      <w:r>
        <w:rPr>
          <w:rFonts w:hint="eastAsia" w:ascii="宋体" w:hAnsi="宋体" w:eastAsia="宋体" w:cs="宋体"/>
          <w:kern w:val="0"/>
          <w:sz w:val="24"/>
          <w:szCs w:val="20"/>
        </w:rPr>
        <w:t>八、违约责任：</w:t>
      </w:r>
      <w:r>
        <w:rPr>
          <w:rFonts w:hint="eastAsia" w:ascii="宋体" w:hAnsi="宋体" w:eastAsia="宋体" w:cs="宋体"/>
          <w:kern w:val="0"/>
          <w:sz w:val="24"/>
          <w:szCs w:val="20"/>
          <w:u w:val="single"/>
        </w:rPr>
        <w:t xml:space="preserve"> 建筑垃圾处置符合无锡市、区级相关要求，违约责任详见合同条款第十条具体内容。  </w:t>
      </w:r>
    </w:p>
    <w:p>
      <w:pPr>
        <w:tabs>
          <w:tab w:val="left" w:pos="210"/>
          <w:tab w:val="left" w:pos="840"/>
          <w:tab w:val="left" w:pos="1260"/>
        </w:tabs>
        <w:spacing w:line="240" w:lineRule="auto"/>
        <w:ind w:firstLine="480"/>
        <w:jc w:val="left"/>
        <w:outlineLvl w:val="0"/>
        <w:rPr>
          <w:rFonts w:ascii="宋体" w:hAnsi="宋体" w:eastAsia="宋体" w:cs="宋体"/>
          <w:kern w:val="0"/>
          <w:sz w:val="24"/>
          <w:szCs w:val="20"/>
        </w:rPr>
      </w:pPr>
      <w:r>
        <w:rPr>
          <w:rFonts w:hint="eastAsia" w:ascii="宋体" w:hAnsi="宋体" w:eastAsia="宋体" w:cs="宋体"/>
          <w:kern w:val="0"/>
          <w:sz w:val="24"/>
          <w:szCs w:val="20"/>
        </w:rPr>
        <w:t>九、解决争议的方式：</w:t>
      </w:r>
      <w:r>
        <w:rPr>
          <w:rFonts w:hint="eastAsia" w:ascii="宋体" w:hAnsi="宋体" w:eastAsia="宋体" w:cs="宋体"/>
          <w:kern w:val="0"/>
          <w:sz w:val="24"/>
          <w:szCs w:val="20"/>
          <w:u w:val="single"/>
        </w:rPr>
        <w:t xml:space="preserve"> 向甲方所在地人民法院提起诉讼。</w:t>
      </w:r>
    </w:p>
    <w:p>
      <w:pPr>
        <w:tabs>
          <w:tab w:val="left" w:pos="210"/>
          <w:tab w:val="left" w:pos="840"/>
          <w:tab w:val="left" w:pos="1260"/>
        </w:tabs>
        <w:spacing w:line="240" w:lineRule="auto"/>
        <w:ind w:firstLine="480"/>
        <w:jc w:val="left"/>
        <w:outlineLvl w:val="0"/>
        <w:rPr>
          <w:rFonts w:ascii="宋体" w:hAnsi="宋体" w:eastAsia="宋体" w:cs="宋体"/>
          <w:kern w:val="0"/>
          <w:sz w:val="24"/>
          <w:szCs w:val="20"/>
          <w:u w:val="single"/>
        </w:rPr>
      </w:pPr>
      <w:r>
        <w:rPr>
          <w:rFonts w:hint="eastAsia" w:ascii="宋体" w:hAnsi="宋体" w:eastAsia="宋体" w:cs="宋体"/>
          <w:kern w:val="0"/>
          <w:sz w:val="24"/>
          <w:szCs w:val="20"/>
        </w:rPr>
        <w:t>十、其他事项：</w:t>
      </w:r>
      <w:r>
        <w:rPr>
          <w:rFonts w:hint="eastAsia" w:ascii="宋体" w:hAnsi="宋体" w:eastAsia="宋体" w:cs="宋体"/>
          <w:kern w:val="0"/>
          <w:sz w:val="24"/>
          <w:szCs w:val="20"/>
          <w:u w:val="single"/>
        </w:rPr>
        <w:t xml:space="preserve"> 详见合同条款。</w:t>
      </w:r>
    </w:p>
    <w:p>
      <w:pPr>
        <w:tabs>
          <w:tab w:val="left" w:pos="210"/>
          <w:tab w:val="left" w:pos="840"/>
          <w:tab w:val="left" w:pos="1260"/>
        </w:tabs>
        <w:spacing w:line="240" w:lineRule="auto"/>
        <w:ind w:firstLine="480"/>
        <w:jc w:val="left"/>
        <w:outlineLvl w:val="0"/>
        <w:rPr>
          <w:rFonts w:ascii="宋体" w:hAnsi="宋体" w:eastAsia="宋体" w:cs="宋体"/>
          <w:kern w:val="0"/>
          <w:sz w:val="24"/>
          <w:szCs w:val="20"/>
        </w:rPr>
      </w:pPr>
      <w:r>
        <w:rPr>
          <w:rFonts w:hint="eastAsia" w:ascii="宋体" w:hAnsi="宋体" w:eastAsia="宋体" w:cs="宋体"/>
          <w:kern w:val="0"/>
          <w:sz w:val="24"/>
          <w:szCs w:val="20"/>
        </w:rPr>
        <w:t>十一、合同不可分割部分：</w:t>
      </w:r>
    </w:p>
    <w:p>
      <w:pPr>
        <w:tabs>
          <w:tab w:val="left" w:pos="210"/>
          <w:tab w:val="left" w:pos="420"/>
          <w:tab w:val="left" w:pos="1155"/>
        </w:tabs>
        <w:spacing w:line="240" w:lineRule="auto"/>
        <w:ind w:firstLine="480"/>
        <w:jc w:val="left"/>
        <w:outlineLvl w:val="0"/>
        <w:rPr>
          <w:rFonts w:ascii="宋体" w:hAnsi="宋体" w:eastAsia="宋体" w:cs="宋体"/>
          <w:kern w:val="0"/>
          <w:sz w:val="24"/>
          <w:szCs w:val="20"/>
        </w:rPr>
      </w:pPr>
      <w:r>
        <w:rPr>
          <w:rFonts w:hint="eastAsia" w:ascii="宋体" w:hAnsi="宋体" w:eastAsia="宋体" w:cs="宋体"/>
          <w:kern w:val="0"/>
          <w:sz w:val="24"/>
          <w:szCs w:val="20"/>
        </w:rPr>
        <w:t>采购文件、投标文件、合同条款及中标通知书，乙方在投标过程中所作其他有关承诺、声明、书面澄清等均为合同不可分割的部分，与主合同具有同等法律效力。</w:t>
      </w:r>
    </w:p>
    <w:p>
      <w:pPr>
        <w:tabs>
          <w:tab w:val="left" w:pos="210"/>
          <w:tab w:val="left" w:pos="840"/>
          <w:tab w:val="left" w:pos="1155"/>
        </w:tabs>
        <w:spacing w:line="240" w:lineRule="auto"/>
        <w:ind w:firstLine="480"/>
        <w:jc w:val="left"/>
        <w:outlineLvl w:val="0"/>
        <w:rPr>
          <w:rFonts w:ascii="宋体" w:hAnsi="宋体" w:eastAsia="宋体" w:cs="宋体"/>
          <w:kern w:val="0"/>
          <w:sz w:val="24"/>
          <w:szCs w:val="20"/>
        </w:rPr>
      </w:pPr>
      <w:r>
        <w:rPr>
          <w:rFonts w:hint="eastAsia" w:ascii="宋体" w:hAnsi="宋体" w:eastAsia="宋体" w:cs="宋体"/>
          <w:kern w:val="0"/>
          <w:sz w:val="24"/>
          <w:szCs w:val="20"/>
        </w:rPr>
        <w:t>十二、合同备案：</w:t>
      </w:r>
    </w:p>
    <w:p>
      <w:pPr>
        <w:tabs>
          <w:tab w:val="left" w:pos="210"/>
          <w:tab w:val="left" w:pos="840"/>
          <w:tab w:val="left" w:pos="1155"/>
        </w:tabs>
        <w:spacing w:line="240" w:lineRule="auto"/>
        <w:ind w:firstLine="480"/>
        <w:jc w:val="left"/>
        <w:outlineLvl w:val="0"/>
        <w:rPr>
          <w:rFonts w:ascii="宋体" w:hAnsi="宋体" w:eastAsia="宋体" w:cs="宋体"/>
          <w:kern w:val="0"/>
          <w:sz w:val="24"/>
          <w:szCs w:val="20"/>
        </w:rPr>
      </w:pPr>
      <w:r>
        <w:rPr>
          <w:rFonts w:hint="eastAsia" w:ascii="宋体" w:hAnsi="宋体" w:eastAsia="宋体" w:cs="宋体"/>
          <w:kern w:val="0"/>
          <w:sz w:val="24"/>
          <w:szCs w:val="20"/>
        </w:rPr>
        <w:t>十三、合同一式伍份，甲方、乙方各执贰份，江苏博智工程咨询有限公司壹份。</w:t>
      </w:r>
    </w:p>
    <w:p>
      <w:pPr>
        <w:tabs>
          <w:tab w:val="left" w:pos="210"/>
          <w:tab w:val="left" w:pos="840"/>
          <w:tab w:val="left" w:pos="1155"/>
        </w:tabs>
        <w:spacing w:line="240" w:lineRule="auto"/>
        <w:ind w:firstLine="480"/>
        <w:jc w:val="left"/>
        <w:outlineLvl w:val="0"/>
        <w:rPr>
          <w:rFonts w:ascii="宋体" w:hAnsi="宋体" w:eastAsia="宋体" w:cs="宋体"/>
          <w:kern w:val="0"/>
          <w:sz w:val="24"/>
          <w:szCs w:val="20"/>
        </w:rPr>
      </w:pPr>
      <w:r>
        <w:rPr>
          <w:rFonts w:hint="eastAsia" w:ascii="宋体" w:hAnsi="宋体" w:eastAsia="宋体" w:cs="宋体"/>
          <w:kern w:val="0"/>
          <w:sz w:val="24"/>
          <w:szCs w:val="20"/>
        </w:rPr>
        <w:t>十四、合同生效：</w:t>
      </w:r>
    </w:p>
    <w:p>
      <w:pPr>
        <w:tabs>
          <w:tab w:val="left" w:pos="210"/>
          <w:tab w:val="left" w:pos="840"/>
          <w:tab w:val="left" w:pos="1155"/>
        </w:tabs>
        <w:spacing w:line="240" w:lineRule="auto"/>
        <w:ind w:firstLine="480"/>
        <w:jc w:val="left"/>
        <w:outlineLvl w:val="0"/>
        <w:rPr>
          <w:rFonts w:hint="eastAsia" w:ascii="宋体" w:hAnsi="宋体" w:eastAsia="宋体" w:cs="宋体"/>
          <w:kern w:val="0"/>
          <w:sz w:val="24"/>
          <w:szCs w:val="20"/>
        </w:rPr>
      </w:pPr>
      <w:r>
        <w:rPr>
          <w:rFonts w:hint="eastAsia" w:ascii="宋体" w:hAnsi="宋体" w:eastAsia="宋体" w:cs="宋体"/>
          <w:kern w:val="0"/>
          <w:sz w:val="24"/>
          <w:szCs w:val="20"/>
        </w:rPr>
        <w:t>本合同由甲乙双方签字、盖章，并经江苏博智工程咨询有限公司见证后生效。</w:t>
      </w:r>
    </w:p>
    <w:p>
      <w:pPr>
        <w:tabs>
          <w:tab w:val="left" w:pos="210"/>
          <w:tab w:val="left" w:pos="840"/>
          <w:tab w:val="left" w:pos="1155"/>
        </w:tabs>
        <w:spacing w:line="240" w:lineRule="auto"/>
        <w:ind w:firstLine="480"/>
        <w:jc w:val="left"/>
        <w:outlineLvl w:val="0"/>
        <w:rPr>
          <w:rFonts w:hint="eastAsia" w:ascii="宋体" w:hAnsi="宋体" w:eastAsia="宋体" w:cs="宋体"/>
          <w:kern w:val="0"/>
          <w:sz w:val="24"/>
          <w:szCs w:val="20"/>
        </w:rPr>
      </w:pPr>
    </w:p>
    <w:p>
      <w:pPr>
        <w:tabs>
          <w:tab w:val="left" w:pos="210"/>
          <w:tab w:val="left" w:pos="840"/>
          <w:tab w:val="left" w:pos="1155"/>
        </w:tabs>
        <w:spacing w:line="240" w:lineRule="auto"/>
        <w:ind w:firstLine="480"/>
        <w:jc w:val="left"/>
        <w:outlineLvl w:val="0"/>
        <w:rPr>
          <w:rFonts w:hint="eastAsia" w:ascii="宋体" w:hAnsi="宋体" w:eastAsia="宋体" w:cs="宋体"/>
          <w:kern w:val="0"/>
          <w:sz w:val="24"/>
          <w:szCs w:val="20"/>
        </w:rPr>
      </w:pPr>
    </w:p>
    <w:p>
      <w:pPr>
        <w:spacing w:line="240" w:lineRule="auto"/>
        <w:jc w:val="left"/>
        <w:outlineLvl w:val="0"/>
        <w:rPr>
          <w:rFonts w:ascii="宋体" w:hAnsi="宋体" w:eastAsia="宋体" w:cs="宋体"/>
          <w:kern w:val="0"/>
          <w:sz w:val="24"/>
          <w:szCs w:val="20"/>
          <w:u w:val="single"/>
        </w:rPr>
      </w:pPr>
      <w:r>
        <w:rPr>
          <w:rFonts w:hint="eastAsia" w:ascii="宋体" w:hAnsi="宋体" w:eastAsia="宋体" w:cs="宋体"/>
          <w:kern w:val="0"/>
          <w:sz w:val="24"/>
          <w:szCs w:val="20"/>
        </w:rPr>
        <w:t>甲方（采购人）：</w:t>
      </w:r>
      <w:r>
        <w:rPr>
          <w:rFonts w:hint="eastAsia" w:ascii="宋体" w:hAnsi="宋体" w:eastAsia="宋体" w:cs="宋体"/>
          <w:kern w:val="0"/>
          <w:sz w:val="24"/>
          <w:szCs w:val="20"/>
          <w:u w:val="single"/>
        </w:rPr>
        <w:t xml:space="preserve">          </w:t>
      </w:r>
      <w:r>
        <w:rPr>
          <w:rFonts w:hint="eastAsia" w:ascii="宋体" w:hAnsi="宋体" w:eastAsia="宋体" w:cs="宋体"/>
          <w:kern w:val="0"/>
          <w:sz w:val="24"/>
          <w:szCs w:val="20"/>
        </w:rPr>
        <w:t>（盖章） 乙方（成交供应商）：</w:t>
      </w:r>
      <w:r>
        <w:rPr>
          <w:rFonts w:hint="eastAsia" w:ascii="宋体" w:hAnsi="宋体" w:eastAsia="宋体" w:cs="宋体"/>
          <w:kern w:val="0"/>
          <w:sz w:val="24"/>
          <w:szCs w:val="20"/>
          <w:u w:val="single"/>
        </w:rPr>
        <w:t xml:space="preserve">         </w:t>
      </w:r>
      <w:r>
        <w:rPr>
          <w:rFonts w:hint="eastAsia" w:ascii="宋体" w:hAnsi="宋体" w:eastAsia="宋体" w:cs="宋体"/>
          <w:kern w:val="0"/>
          <w:sz w:val="24"/>
          <w:szCs w:val="20"/>
        </w:rPr>
        <w:t>（盖章）</w:t>
      </w:r>
    </w:p>
    <w:p>
      <w:pPr>
        <w:spacing w:line="240" w:lineRule="auto"/>
        <w:jc w:val="left"/>
        <w:outlineLvl w:val="0"/>
        <w:rPr>
          <w:rFonts w:ascii="宋体" w:hAnsi="宋体" w:eastAsia="宋体" w:cs="宋体"/>
          <w:kern w:val="0"/>
          <w:sz w:val="24"/>
          <w:szCs w:val="20"/>
          <w:u w:val="single"/>
        </w:rPr>
      </w:pPr>
      <w:r>
        <w:rPr>
          <w:rFonts w:hint="eastAsia" w:ascii="宋体" w:hAnsi="宋体" w:eastAsia="宋体" w:cs="宋体"/>
          <w:kern w:val="0"/>
          <w:sz w:val="24"/>
          <w:szCs w:val="20"/>
        </w:rPr>
        <w:t>法定（授权）代表人：</w:t>
      </w:r>
      <w:r>
        <w:rPr>
          <w:rFonts w:hint="eastAsia" w:ascii="宋体" w:hAnsi="宋体" w:eastAsia="宋体" w:cs="宋体"/>
          <w:kern w:val="0"/>
          <w:sz w:val="24"/>
          <w:szCs w:val="20"/>
          <w:u w:val="single"/>
        </w:rPr>
        <w:t xml:space="preserve">            </w:t>
      </w:r>
      <w:r>
        <w:rPr>
          <w:rFonts w:hint="eastAsia" w:ascii="宋体" w:hAnsi="宋体" w:eastAsia="宋体" w:cs="宋体"/>
          <w:kern w:val="0"/>
          <w:sz w:val="24"/>
          <w:szCs w:val="20"/>
        </w:rPr>
        <w:t xml:space="preserve">  法定（授权）代表人：</w:t>
      </w:r>
      <w:r>
        <w:rPr>
          <w:rFonts w:hint="eastAsia" w:ascii="宋体" w:hAnsi="宋体" w:eastAsia="宋体" w:cs="宋体"/>
          <w:kern w:val="0"/>
          <w:sz w:val="24"/>
          <w:szCs w:val="20"/>
          <w:u w:val="single"/>
        </w:rPr>
        <w:t xml:space="preserve">                 </w:t>
      </w:r>
    </w:p>
    <w:p>
      <w:pPr>
        <w:spacing w:line="240" w:lineRule="auto"/>
        <w:ind w:firstLine="420"/>
        <w:jc w:val="left"/>
        <w:outlineLvl w:val="0"/>
        <w:rPr>
          <w:rFonts w:ascii="宋体" w:hAnsi="宋体" w:eastAsia="宋体" w:cs="宋体"/>
          <w:kern w:val="0"/>
          <w:sz w:val="24"/>
          <w:szCs w:val="20"/>
          <w:u w:val="single"/>
        </w:rPr>
      </w:pPr>
      <w:r>
        <w:rPr>
          <w:rFonts w:hint="eastAsia" w:ascii="宋体" w:hAnsi="宋体" w:eastAsia="宋体" w:cs="宋体"/>
          <w:kern w:val="0"/>
          <w:sz w:val="24"/>
          <w:szCs w:val="20"/>
          <w:u w:val="single"/>
        </w:rPr>
        <w:t xml:space="preserve">        </w:t>
      </w:r>
      <w:r>
        <w:rPr>
          <w:rFonts w:hint="eastAsia" w:ascii="宋体" w:hAnsi="宋体" w:eastAsia="宋体" w:cs="宋体"/>
          <w:kern w:val="0"/>
          <w:sz w:val="24"/>
          <w:szCs w:val="20"/>
        </w:rPr>
        <w:t>年</w:t>
      </w:r>
      <w:r>
        <w:rPr>
          <w:rFonts w:hint="eastAsia" w:ascii="宋体" w:hAnsi="宋体" w:eastAsia="宋体" w:cs="宋体"/>
          <w:kern w:val="0"/>
          <w:sz w:val="24"/>
          <w:szCs w:val="20"/>
          <w:u w:val="single"/>
        </w:rPr>
        <w:t xml:space="preserve">      </w:t>
      </w:r>
      <w:r>
        <w:rPr>
          <w:rFonts w:hint="eastAsia" w:ascii="宋体" w:hAnsi="宋体" w:eastAsia="宋体" w:cs="宋体"/>
          <w:kern w:val="0"/>
          <w:sz w:val="24"/>
          <w:szCs w:val="20"/>
        </w:rPr>
        <w:t>月</w:t>
      </w:r>
      <w:r>
        <w:rPr>
          <w:rFonts w:hint="eastAsia" w:ascii="宋体" w:hAnsi="宋体" w:eastAsia="宋体" w:cs="宋体"/>
          <w:kern w:val="0"/>
          <w:sz w:val="24"/>
          <w:szCs w:val="20"/>
          <w:u w:val="single"/>
        </w:rPr>
        <w:t xml:space="preserve">       </w:t>
      </w:r>
      <w:r>
        <w:rPr>
          <w:rFonts w:hint="eastAsia" w:ascii="宋体" w:hAnsi="宋体" w:eastAsia="宋体" w:cs="宋体"/>
          <w:kern w:val="0"/>
          <w:sz w:val="24"/>
          <w:szCs w:val="20"/>
        </w:rPr>
        <w:t xml:space="preserve">日    </w:t>
      </w:r>
      <w:r>
        <w:rPr>
          <w:rFonts w:hint="eastAsia" w:ascii="宋体" w:hAnsi="宋体" w:eastAsia="宋体" w:cs="宋体"/>
          <w:kern w:val="0"/>
          <w:sz w:val="24"/>
          <w:szCs w:val="20"/>
          <w:u w:val="single"/>
        </w:rPr>
        <w:t xml:space="preserve">        </w:t>
      </w:r>
      <w:r>
        <w:rPr>
          <w:rFonts w:hint="eastAsia" w:ascii="宋体" w:hAnsi="宋体" w:eastAsia="宋体" w:cs="宋体"/>
          <w:kern w:val="0"/>
          <w:sz w:val="24"/>
          <w:szCs w:val="20"/>
        </w:rPr>
        <w:t>年</w:t>
      </w:r>
      <w:r>
        <w:rPr>
          <w:rFonts w:hint="eastAsia" w:ascii="宋体" w:hAnsi="宋体" w:eastAsia="宋体" w:cs="宋体"/>
          <w:kern w:val="0"/>
          <w:sz w:val="24"/>
          <w:szCs w:val="20"/>
          <w:u w:val="single"/>
        </w:rPr>
        <w:t xml:space="preserve">      </w:t>
      </w:r>
      <w:r>
        <w:rPr>
          <w:rFonts w:hint="eastAsia" w:ascii="宋体" w:hAnsi="宋体" w:eastAsia="宋体" w:cs="宋体"/>
          <w:kern w:val="0"/>
          <w:sz w:val="24"/>
          <w:szCs w:val="20"/>
        </w:rPr>
        <w:t>月</w:t>
      </w:r>
      <w:r>
        <w:rPr>
          <w:rFonts w:hint="eastAsia" w:ascii="宋体" w:hAnsi="宋体" w:eastAsia="宋体" w:cs="宋体"/>
          <w:kern w:val="0"/>
          <w:sz w:val="24"/>
          <w:szCs w:val="20"/>
          <w:u w:val="single"/>
        </w:rPr>
        <w:t xml:space="preserve">       </w:t>
      </w:r>
      <w:r>
        <w:rPr>
          <w:rFonts w:hint="eastAsia" w:ascii="宋体" w:hAnsi="宋体" w:eastAsia="宋体" w:cs="宋体"/>
          <w:kern w:val="0"/>
          <w:sz w:val="24"/>
          <w:szCs w:val="20"/>
        </w:rPr>
        <w:t>日</w:t>
      </w:r>
    </w:p>
    <w:p>
      <w:pPr>
        <w:spacing w:line="240" w:lineRule="auto"/>
        <w:ind w:firstLine="420"/>
        <w:jc w:val="left"/>
        <w:outlineLvl w:val="0"/>
        <w:rPr>
          <w:rFonts w:ascii="宋体" w:hAnsi="宋体" w:eastAsia="宋体" w:cs="宋体"/>
          <w:kern w:val="0"/>
          <w:sz w:val="24"/>
          <w:szCs w:val="20"/>
          <w:u w:val="single"/>
        </w:rPr>
      </w:pPr>
      <w:r>
        <w:rPr>
          <w:rFonts w:hint="eastAsia" w:ascii="宋体" w:hAnsi="宋体" w:eastAsia="宋体" w:cs="宋体"/>
          <w:kern w:val="0"/>
          <w:sz w:val="24"/>
          <w:szCs w:val="20"/>
        </w:rPr>
        <w:t xml:space="preserve">                               乙方户名：</w:t>
      </w:r>
      <w:r>
        <w:rPr>
          <w:rFonts w:hint="eastAsia" w:ascii="宋体" w:hAnsi="宋体" w:eastAsia="宋体" w:cs="宋体"/>
          <w:kern w:val="0"/>
          <w:sz w:val="24"/>
          <w:szCs w:val="20"/>
          <w:u w:val="single"/>
        </w:rPr>
        <w:t xml:space="preserve">                             </w:t>
      </w:r>
    </w:p>
    <w:p>
      <w:pPr>
        <w:spacing w:line="240" w:lineRule="auto"/>
        <w:ind w:firstLine="420"/>
        <w:jc w:val="left"/>
        <w:outlineLvl w:val="0"/>
        <w:rPr>
          <w:rFonts w:ascii="宋体" w:hAnsi="宋体" w:eastAsia="宋体" w:cs="宋体"/>
          <w:kern w:val="0"/>
          <w:sz w:val="24"/>
          <w:szCs w:val="20"/>
          <w:u w:val="single"/>
        </w:rPr>
      </w:pPr>
      <w:r>
        <w:rPr>
          <w:rFonts w:hint="eastAsia" w:ascii="宋体" w:hAnsi="宋体" w:eastAsia="宋体" w:cs="宋体"/>
          <w:kern w:val="0"/>
          <w:sz w:val="24"/>
          <w:szCs w:val="20"/>
        </w:rPr>
        <w:t xml:space="preserve">                               乙方开户银行：</w:t>
      </w:r>
      <w:r>
        <w:rPr>
          <w:rFonts w:hint="eastAsia" w:ascii="宋体" w:hAnsi="宋体" w:eastAsia="宋体" w:cs="宋体"/>
          <w:kern w:val="0"/>
          <w:sz w:val="24"/>
          <w:szCs w:val="20"/>
          <w:u w:val="single"/>
        </w:rPr>
        <w:t xml:space="preserve">                         </w:t>
      </w:r>
    </w:p>
    <w:p>
      <w:pPr>
        <w:spacing w:line="240" w:lineRule="auto"/>
        <w:ind w:firstLine="420"/>
        <w:jc w:val="left"/>
        <w:outlineLvl w:val="0"/>
        <w:rPr>
          <w:rFonts w:ascii="宋体" w:hAnsi="宋体" w:eastAsia="宋体" w:cs="宋体"/>
          <w:kern w:val="0"/>
          <w:sz w:val="24"/>
          <w:szCs w:val="20"/>
          <w:u w:val="single"/>
        </w:rPr>
      </w:pPr>
      <w:r>
        <w:rPr>
          <w:rFonts w:hint="eastAsia" w:ascii="宋体" w:hAnsi="宋体" w:eastAsia="宋体" w:cs="宋体"/>
          <w:kern w:val="0"/>
          <w:sz w:val="24"/>
          <w:szCs w:val="20"/>
        </w:rPr>
        <w:t xml:space="preserve">                               乙方账号：</w:t>
      </w:r>
      <w:r>
        <w:rPr>
          <w:rFonts w:hint="eastAsia" w:ascii="宋体" w:hAnsi="宋体" w:eastAsia="宋体" w:cs="宋体"/>
          <w:kern w:val="0"/>
          <w:sz w:val="24"/>
          <w:szCs w:val="20"/>
          <w:u w:val="single"/>
        </w:rPr>
        <w:t xml:space="preserve">                             </w:t>
      </w:r>
    </w:p>
    <w:p>
      <w:pPr>
        <w:keepNext/>
        <w:keepLines/>
        <w:tabs>
          <w:tab w:val="left" w:pos="1080"/>
          <w:tab w:val="left" w:pos="1800"/>
        </w:tabs>
        <w:spacing w:line="240" w:lineRule="auto"/>
        <w:outlineLvl w:val="3"/>
        <w:rPr>
          <w:rFonts w:ascii="Arial" w:hAnsi="Arial" w:eastAsia="黑体" w:cs="Arial"/>
          <w:b/>
          <w:bCs/>
          <w:sz w:val="28"/>
          <w:szCs w:val="28"/>
        </w:rPr>
      </w:pPr>
    </w:p>
    <w:p>
      <w:pPr>
        <w:spacing w:line="240" w:lineRule="auto"/>
        <w:ind w:firstLine="420"/>
        <w:jc w:val="left"/>
        <w:outlineLvl w:val="0"/>
        <w:rPr>
          <w:rFonts w:ascii="宋体" w:hAnsi="宋体" w:eastAsia="宋体" w:cs="宋体"/>
          <w:b/>
          <w:kern w:val="0"/>
          <w:sz w:val="24"/>
          <w:szCs w:val="20"/>
        </w:rPr>
      </w:pPr>
      <w:r>
        <w:rPr>
          <w:rFonts w:hint="eastAsia" w:ascii="宋体" w:hAnsi="宋体" w:eastAsia="宋体" w:cs="宋体"/>
          <w:kern w:val="0"/>
          <w:sz w:val="24"/>
          <w:szCs w:val="20"/>
        </w:rPr>
        <w:t>见证方：                   （盖章）</w:t>
      </w:r>
    </w:p>
    <w:p>
      <w:pPr>
        <w:spacing w:line="240" w:lineRule="auto"/>
        <w:ind w:firstLine="1200"/>
        <w:jc w:val="left"/>
        <w:outlineLvl w:val="0"/>
        <w:rPr>
          <w:rFonts w:ascii="宋体" w:hAnsi="宋体" w:eastAsia="宋体" w:cs="宋体"/>
          <w:b/>
          <w:kern w:val="0"/>
          <w:sz w:val="24"/>
          <w:szCs w:val="20"/>
        </w:rPr>
      </w:pPr>
      <w:r>
        <w:rPr>
          <w:rFonts w:hint="eastAsia" w:ascii="宋体" w:hAnsi="宋体" w:eastAsia="宋体" w:cs="宋体"/>
          <w:kern w:val="0"/>
          <w:sz w:val="24"/>
          <w:szCs w:val="20"/>
          <w:u w:val="single"/>
        </w:rPr>
        <w:t xml:space="preserve">        </w:t>
      </w:r>
      <w:r>
        <w:rPr>
          <w:rFonts w:hint="eastAsia" w:ascii="宋体" w:hAnsi="宋体" w:eastAsia="宋体" w:cs="宋体"/>
          <w:kern w:val="0"/>
          <w:sz w:val="24"/>
          <w:szCs w:val="20"/>
        </w:rPr>
        <w:t>年</w:t>
      </w:r>
      <w:r>
        <w:rPr>
          <w:rFonts w:hint="eastAsia" w:ascii="宋体" w:hAnsi="宋体" w:eastAsia="宋体" w:cs="宋体"/>
          <w:kern w:val="0"/>
          <w:sz w:val="24"/>
          <w:szCs w:val="20"/>
          <w:u w:val="single"/>
        </w:rPr>
        <w:t xml:space="preserve">      </w:t>
      </w:r>
      <w:r>
        <w:rPr>
          <w:rFonts w:hint="eastAsia" w:ascii="宋体" w:hAnsi="宋体" w:eastAsia="宋体" w:cs="宋体"/>
          <w:kern w:val="0"/>
          <w:sz w:val="24"/>
          <w:szCs w:val="20"/>
        </w:rPr>
        <w:t>月</w:t>
      </w:r>
      <w:r>
        <w:rPr>
          <w:rFonts w:hint="eastAsia" w:ascii="宋体" w:hAnsi="宋体" w:eastAsia="宋体" w:cs="宋体"/>
          <w:kern w:val="0"/>
          <w:sz w:val="24"/>
          <w:szCs w:val="20"/>
          <w:u w:val="single"/>
        </w:rPr>
        <w:t xml:space="preserve">       </w:t>
      </w:r>
      <w:r>
        <w:rPr>
          <w:rFonts w:hint="eastAsia" w:ascii="宋体" w:hAnsi="宋体" w:eastAsia="宋体" w:cs="宋体"/>
          <w:kern w:val="0"/>
          <w:sz w:val="24"/>
          <w:szCs w:val="20"/>
        </w:rPr>
        <w:t>日</w:t>
      </w:r>
    </w:p>
    <w:p>
      <w:pPr>
        <w:spacing w:line="240" w:lineRule="auto"/>
        <w:ind w:firstLine="420"/>
        <w:jc w:val="left"/>
        <w:outlineLvl w:val="0"/>
        <w:rPr>
          <w:rFonts w:ascii="宋体" w:hAnsi="宋体" w:eastAsia="宋体" w:cs="宋体"/>
          <w:b/>
          <w:kern w:val="0"/>
          <w:sz w:val="24"/>
          <w:szCs w:val="20"/>
        </w:rPr>
      </w:pPr>
    </w:p>
    <w:p>
      <w:pPr>
        <w:spacing w:line="240" w:lineRule="auto"/>
        <w:ind w:firstLine="420"/>
        <w:jc w:val="left"/>
        <w:outlineLvl w:val="0"/>
        <w:rPr>
          <w:rFonts w:ascii="宋体" w:hAnsi="宋体" w:eastAsia="宋体" w:cs="宋体"/>
          <w:b/>
          <w:kern w:val="0"/>
          <w:sz w:val="24"/>
          <w:szCs w:val="20"/>
        </w:rPr>
      </w:pPr>
    </w:p>
    <w:p>
      <w:pPr>
        <w:spacing w:line="240" w:lineRule="auto"/>
        <w:ind w:firstLine="420"/>
        <w:jc w:val="left"/>
        <w:outlineLvl w:val="0"/>
        <w:rPr>
          <w:rFonts w:ascii="宋体" w:hAnsi="宋体" w:eastAsia="宋体" w:cs="宋体"/>
          <w:kern w:val="0"/>
          <w:sz w:val="24"/>
          <w:szCs w:val="20"/>
        </w:rPr>
      </w:pPr>
      <w:r>
        <w:rPr>
          <w:rFonts w:hint="eastAsia" w:ascii="宋体" w:hAnsi="宋体" w:eastAsia="宋体" w:cs="宋体"/>
          <w:b/>
          <w:kern w:val="0"/>
          <w:sz w:val="24"/>
          <w:szCs w:val="20"/>
        </w:rPr>
        <w:t>备注：</w:t>
      </w:r>
      <w:r>
        <w:rPr>
          <w:rFonts w:hint="eastAsia" w:ascii="宋体" w:hAnsi="宋体" w:eastAsia="宋体" w:cs="宋体"/>
          <w:kern w:val="0"/>
          <w:sz w:val="24"/>
          <w:szCs w:val="20"/>
        </w:rPr>
        <w:t>甲乙双方必须以本格式文本，按照合同条款拟订合同。</w:t>
      </w:r>
    </w:p>
    <w:p>
      <w:pPr>
        <w:widowControl/>
        <w:spacing w:line="360" w:lineRule="auto"/>
        <w:ind w:firstLine="420"/>
        <w:jc w:val="center"/>
        <w:outlineLvl w:val="0"/>
        <w:rPr>
          <w:rFonts w:ascii="宋体" w:hAnsi="宋体" w:eastAsia="宋体" w:cs="宋体"/>
          <w:bCs/>
          <w:kern w:val="0"/>
          <w:sz w:val="32"/>
          <w:szCs w:val="32"/>
        </w:rPr>
      </w:pPr>
      <w:r>
        <w:rPr>
          <w:rFonts w:hint="eastAsia" w:ascii="宋体" w:hAnsi="宋体" w:eastAsia="黑体" w:cs="宋体"/>
          <w:b/>
          <w:bCs/>
          <w:kern w:val="0"/>
          <w:sz w:val="32"/>
          <w:szCs w:val="32"/>
        </w:rPr>
        <w:br w:type="page" w:clear="all"/>
      </w:r>
      <w:r>
        <w:rPr>
          <w:rFonts w:hint="eastAsia" w:ascii="宋体" w:hAnsi="宋体" w:eastAsia="宋体" w:cs="宋体"/>
          <w:b/>
          <w:bCs/>
          <w:kern w:val="0"/>
          <w:sz w:val="32"/>
          <w:szCs w:val="32"/>
        </w:rPr>
        <w:t>合同条款（格式）</w:t>
      </w:r>
    </w:p>
    <w:p>
      <w:pPr>
        <w:widowControl/>
        <w:spacing w:after="156" w:line="360" w:lineRule="auto"/>
        <w:ind w:firstLine="420"/>
        <w:jc w:val="left"/>
        <w:outlineLvl w:val="0"/>
        <w:rPr>
          <w:rFonts w:ascii="宋体" w:hAnsi="宋体" w:eastAsia="宋体" w:cs="宋体"/>
          <w:b/>
          <w:color w:val="000000"/>
          <w:kern w:val="0"/>
          <w:sz w:val="24"/>
          <w:szCs w:val="21"/>
          <w:lang w:bidi="ar"/>
        </w:rPr>
      </w:pPr>
      <w:r>
        <w:rPr>
          <w:rFonts w:hint="eastAsia" w:ascii="宋体" w:hAnsi="宋体" w:eastAsia="宋体" w:cs="宋体"/>
          <w:b/>
          <w:color w:val="000000"/>
          <w:kern w:val="0"/>
          <w:sz w:val="24"/>
          <w:szCs w:val="21"/>
          <w:lang w:bidi="ar"/>
        </w:rPr>
        <w:t>甲方（使用方）：无锡市新吴区人民政府旺庄街道办事处</w:t>
      </w:r>
    </w:p>
    <w:p>
      <w:pPr>
        <w:widowControl/>
        <w:spacing w:after="156" w:line="360" w:lineRule="auto"/>
        <w:ind w:firstLine="420"/>
        <w:jc w:val="left"/>
        <w:outlineLvl w:val="0"/>
        <w:rPr>
          <w:rFonts w:ascii="宋体" w:hAnsi="宋体" w:eastAsia="宋体" w:cs="宋体"/>
          <w:b/>
          <w:color w:val="000000"/>
          <w:kern w:val="0"/>
          <w:sz w:val="24"/>
          <w:szCs w:val="21"/>
        </w:rPr>
      </w:pPr>
      <w:r>
        <w:rPr>
          <w:rFonts w:hint="eastAsia" w:ascii="宋体" w:hAnsi="宋体" w:eastAsia="宋体" w:cs="宋体"/>
          <w:b/>
          <w:color w:val="000000"/>
          <w:kern w:val="0"/>
          <w:sz w:val="24"/>
          <w:szCs w:val="21"/>
          <w:lang w:bidi="ar"/>
        </w:rPr>
        <w:t>乙方（供应商）：</w:t>
      </w:r>
    </w:p>
    <w:p>
      <w:pPr>
        <w:spacing w:line="360" w:lineRule="auto"/>
        <w:ind w:firstLine="480"/>
        <w:jc w:val="left"/>
        <w:outlineLvl w:val="0"/>
        <w:rPr>
          <w:rFonts w:ascii="宋体" w:hAnsi="宋体" w:eastAsia="宋体" w:cs="宋体"/>
          <w:color w:val="000000"/>
          <w:kern w:val="0"/>
          <w:sz w:val="24"/>
          <w:szCs w:val="21"/>
        </w:rPr>
      </w:pPr>
      <w:r>
        <w:rPr>
          <w:rFonts w:hint="eastAsia" w:ascii="宋体" w:hAnsi="宋体" w:eastAsia="宋体" w:cs="宋体"/>
          <w:color w:val="000000"/>
          <w:kern w:val="0"/>
          <w:sz w:val="24"/>
          <w:szCs w:val="21"/>
          <w:lang w:bidi="ar"/>
        </w:rPr>
        <w:t>根据《中华人民共和国民法典》和《中华人民共和国政府采购法》的规定，经公开招标，确定乙方为</w:t>
      </w:r>
      <w:r>
        <w:rPr>
          <w:rFonts w:hint="eastAsia" w:ascii="宋体" w:hAnsi="宋体" w:eastAsia="宋体" w:cs="宋体"/>
          <w:color w:val="000000"/>
          <w:kern w:val="0"/>
          <w:sz w:val="24"/>
          <w:szCs w:val="21"/>
          <w:u w:val="single"/>
          <w:lang w:bidi="ar"/>
        </w:rPr>
        <w:t>2026年旺庄街道辖区建筑垃圾资源化处置服务项目</w:t>
      </w:r>
      <w:r>
        <w:rPr>
          <w:rFonts w:hint="eastAsia" w:ascii="宋体" w:hAnsi="宋体" w:eastAsia="宋体" w:cs="宋体"/>
          <w:color w:val="000000"/>
          <w:kern w:val="0"/>
          <w:sz w:val="24"/>
          <w:szCs w:val="21"/>
          <w:lang w:bidi="ar"/>
        </w:rPr>
        <w:t>的中标单位。按照招标文件（项目编号：</w:t>
      </w:r>
      <w:r>
        <w:rPr>
          <w:rFonts w:hint="eastAsia" w:ascii="宋体" w:hAnsi="宋体" w:eastAsia="宋体" w:cs="宋体"/>
          <w:color w:val="000000"/>
          <w:kern w:val="0"/>
          <w:sz w:val="24"/>
          <w:szCs w:val="21"/>
          <w:u w:val="single"/>
          <w:lang w:bidi="ar"/>
        </w:rPr>
        <w:t xml:space="preserve">              </w:t>
      </w:r>
      <w:r>
        <w:rPr>
          <w:rFonts w:hint="eastAsia" w:ascii="宋体" w:hAnsi="宋体" w:eastAsia="宋体" w:cs="宋体"/>
          <w:color w:val="000000"/>
          <w:kern w:val="0"/>
          <w:sz w:val="24"/>
          <w:szCs w:val="21"/>
          <w:lang w:bidi="ar"/>
        </w:rPr>
        <w:t>）和投标结果，为明确双方的权利和义务，经甲乙双方协商达成合同如下：</w:t>
      </w:r>
    </w:p>
    <w:p>
      <w:pPr>
        <w:ind w:firstLine="420"/>
        <w:jc w:val="left"/>
        <w:outlineLvl w:val="0"/>
        <w:rPr>
          <w:rFonts w:ascii="Times New Roman" w:hAnsi="宋体" w:eastAsia="宋体" w:cs="宋体"/>
          <w:b/>
          <w:bCs/>
          <w:color w:val="000000"/>
          <w:kern w:val="0"/>
          <w:sz w:val="24"/>
          <w:szCs w:val="15"/>
        </w:rPr>
      </w:pPr>
    </w:p>
    <w:p>
      <w:pPr>
        <w:ind w:firstLine="420"/>
        <w:jc w:val="left"/>
        <w:outlineLvl w:val="0"/>
        <w:rPr>
          <w:rFonts w:ascii="Times New Roman" w:hAnsi="宋体" w:eastAsia="宋体" w:cs="宋体"/>
          <w:color w:val="000000"/>
          <w:kern w:val="0"/>
          <w:sz w:val="24"/>
          <w:szCs w:val="15"/>
        </w:rPr>
      </w:pPr>
      <w:r>
        <w:rPr>
          <w:rFonts w:hint="eastAsia" w:ascii="Times New Roman" w:hAnsi="宋体" w:eastAsia="宋体" w:cs="宋体"/>
          <w:b/>
          <w:bCs/>
          <w:color w:val="000000"/>
          <w:kern w:val="0"/>
          <w:sz w:val="24"/>
          <w:szCs w:val="15"/>
        </w:rPr>
        <w:t>第一条：服务内容、数量、价款</w:t>
      </w:r>
    </w:p>
    <w:tbl>
      <w:tblPr>
        <w:tblStyle w:val="48"/>
        <w:tblW w:w="96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29"/>
        <w:gridCol w:w="985"/>
        <w:gridCol w:w="1417"/>
        <w:gridCol w:w="1560"/>
        <w:gridCol w:w="1560"/>
        <w:gridCol w:w="19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2129" w:type="dxa"/>
            <w:vAlign w:val="center"/>
          </w:tcPr>
          <w:p>
            <w:pPr>
              <w:ind w:firstLine="420"/>
              <w:jc w:val="center"/>
              <w:outlineLvl w:val="0"/>
              <w:rPr>
                <w:rFonts w:ascii="Times New Roman" w:hAnsi="宋体" w:eastAsia="宋体" w:cs="宋体"/>
                <w:color w:val="000000"/>
                <w:kern w:val="0"/>
                <w:sz w:val="24"/>
              </w:rPr>
            </w:pPr>
            <w:r>
              <w:rPr>
                <w:rFonts w:hint="eastAsia" w:ascii="Times New Roman" w:hAnsi="宋体" w:eastAsia="宋体" w:cs="宋体"/>
                <w:color w:val="000000"/>
                <w:kern w:val="0"/>
                <w:sz w:val="24"/>
              </w:rPr>
              <w:t>项目内容</w:t>
            </w:r>
          </w:p>
        </w:tc>
        <w:tc>
          <w:tcPr>
            <w:tcW w:w="985" w:type="dxa"/>
            <w:vAlign w:val="center"/>
          </w:tcPr>
          <w:p>
            <w:pPr>
              <w:ind w:firstLine="420"/>
              <w:jc w:val="center"/>
              <w:outlineLvl w:val="0"/>
              <w:rPr>
                <w:rFonts w:ascii="Times New Roman" w:hAnsi="宋体" w:eastAsia="宋体" w:cs="宋体"/>
                <w:color w:val="000000"/>
                <w:kern w:val="0"/>
                <w:sz w:val="24"/>
              </w:rPr>
            </w:pPr>
            <w:r>
              <w:rPr>
                <w:rFonts w:hint="eastAsia" w:ascii="Times New Roman" w:hAnsi="宋体" w:eastAsia="宋体" w:cs="宋体"/>
                <w:color w:val="000000"/>
                <w:kern w:val="0"/>
                <w:sz w:val="24"/>
              </w:rPr>
              <w:t>数量</w:t>
            </w:r>
          </w:p>
        </w:tc>
        <w:tc>
          <w:tcPr>
            <w:tcW w:w="1417" w:type="dxa"/>
            <w:vAlign w:val="center"/>
          </w:tcPr>
          <w:p>
            <w:pPr>
              <w:ind w:firstLine="420"/>
              <w:jc w:val="center"/>
              <w:outlineLvl w:val="0"/>
              <w:rPr>
                <w:rFonts w:ascii="Times New Roman" w:hAnsi="宋体" w:eastAsia="宋体" w:cs="宋体"/>
                <w:color w:val="000000"/>
                <w:kern w:val="0"/>
                <w:sz w:val="24"/>
              </w:rPr>
            </w:pPr>
            <w:r>
              <w:rPr>
                <w:rFonts w:hint="eastAsia" w:ascii="Times New Roman" w:hAnsi="宋体" w:eastAsia="宋体" w:cs="宋体"/>
                <w:color w:val="000000"/>
                <w:kern w:val="0"/>
                <w:sz w:val="24"/>
              </w:rPr>
              <w:t>单位（吨）</w:t>
            </w:r>
          </w:p>
        </w:tc>
        <w:tc>
          <w:tcPr>
            <w:tcW w:w="1560" w:type="dxa"/>
            <w:vAlign w:val="center"/>
          </w:tcPr>
          <w:p>
            <w:pPr>
              <w:ind w:firstLine="420"/>
              <w:jc w:val="center"/>
              <w:outlineLvl w:val="0"/>
              <w:rPr>
                <w:rFonts w:ascii="Times New Roman" w:hAnsi="宋体" w:eastAsia="宋体" w:cs="宋体"/>
                <w:color w:val="000000"/>
                <w:kern w:val="0"/>
                <w:sz w:val="24"/>
              </w:rPr>
            </w:pPr>
            <w:r>
              <w:rPr>
                <w:rFonts w:hint="eastAsia" w:ascii="Times New Roman" w:hAnsi="宋体" w:eastAsia="宋体" w:cs="宋体"/>
                <w:color w:val="000000"/>
                <w:kern w:val="0"/>
                <w:sz w:val="24"/>
              </w:rPr>
              <w:t>全费用单价（元）</w:t>
            </w:r>
          </w:p>
        </w:tc>
        <w:tc>
          <w:tcPr>
            <w:tcW w:w="1560" w:type="dxa"/>
            <w:vAlign w:val="center"/>
          </w:tcPr>
          <w:p>
            <w:pPr>
              <w:ind w:firstLine="420"/>
              <w:jc w:val="center"/>
              <w:outlineLvl w:val="0"/>
              <w:rPr>
                <w:rFonts w:ascii="Times New Roman" w:hAnsi="宋体" w:eastAsia="宋体" w:cs="宋体"/>
                <w:color w:val="000000"/>
                <w:kern w:val="0"/>
                <w:sz w:val="24"/>
              </w:rPr>
            </w:pPr>
            <w:r>
              <w:rPr>
                <w:rFonts w:hint="eastAsia" w:ascii="Times New Roman" w:hAnsi="宋体" w:eastAsia="宋体" w:cs="宋体"/>
                <w:color w:val="000000"/>
                <w:kern w:val="0"/>
                <w:sz w:val="24"/>
              </w:rPr>
              <w:t>总价（元）</w:t>
            </w:r>
          </w:p>
        </w:tc>
        <w:tc>
          <w:tcPr>
            <w:tcW w:w="1984" w:type="dxa"/>
            <w:vAlign w:val="center"/>
          </w:tcPr>
          <w:p>
            <w:pPr>
              <w:ind w:firstLine="420"/>
              <w:jc w:val="center"/>
              <w:outlineLvl w:val="0"/>
              <w:rPr>
                <w:rFonts w:ascii="Times New Roman" w:hAnsi="宋体" w:eastAsia="宋体" w:cs="宋体"/>
                <w:color w:val="000000"/>
                <w:kern w:val="0"/>
                <w:sz w:val="24"/>
              </w:rPr>
            </w:pPr>
            <w:r>
              <w:rPr>
                <w:rFonts w:hint="eastAsia" w:ascii="Times New Roman" w:hAnsi="宋体" w:eastAsia="宋体" w:cs="宋体"/>
                <w:color w:val="000000"/>
                <w:kern w:val="0"/>
                <w:sz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jc w:val="center"/>
        </w:trPr>
        <w:tc>
          <w:tcPr>
            <w:tcW w:w="2129" w:type="dxa"/>
            <w:vAlign w:val="center"/>
          </w:tcPr>
          <w:p>
            <w:pPr>
              <w:spacing w:line="360" w:lineRule="auto"/>
              <w:jc w:val="left"/>
              <w:outlineLvl w:val="0"/>
              <w:rPr>
                <w:rFonts w:ascii="Times New Roman" w:hAnsi="宋体" w:eastAsia="宋体" w:cs="宋体"/>
                <w:color w:val="000000"/>
                <w:kern w:val="0"/>
                <w:sz w:val="24"/>
              </w:rPr>
            </w:pPr>
            <w:r>
              <w:rPr>
                <w:rFonts w:hint="eastAsia" w:ascii="宋体" w:hAnsi="宋体" w:eastAsia="宋体" w:cs="宋体"/>
                <w:sz w:val="24"/>
              </w:rPr>
              <w:t>建筑垃圾清运服务</w:t>
            </w:r>
          </w:p>
        </w:tc>
        <w:tc>
          <w:tcPr>
            <w:tcW w:w="985" w:type="dxa"/>
            <w:vAlign w:val="center"/>
          </w:tcPr>
          <w:p>
            <w:pPr>
              <w:spacing w:line="360" w:lineRule="auto"/>
              <w:ind w:firstLine="420"/>
              <w:jc w:val="center"/>
              <w:outlineLvl w:val="0"/>
              <w:rPr>
                <w:rFonts w:ascii="Times New Roman" w:hAnsi="宋体" w:eastAsia="宋体" w:cs="宋体"/>
                <w:bCs/>
                <w:kern w:val="0"/>
                <w:sz w:val="24"/>
              </w:rPr>
            </w:pPr>
            <w:r>
              <w:rPr>
                <w:rFonts w:hint="eastAsia" w:ascii="宋体" w:hAnsi="宋体" w:eastAsia="宋体" w:cs="宋体"/>
                <w:sz w:val="24"/>
              </w:rPr>
              <w:t>吨</w:t>
            </w:r>
          </w:p>
        </w:tc>
        <w:tc>
          <w:tcPr>
            <w:tcW w:w="1417" w:type="dxa"/>
            <w:vAlign w:val="center"/>
          </w:tcPr>
          <w:p>
            <w:pPr>
              <w:spacing w:line="360" w:lineRule="auto"/>
              <w:ind w:firstLine="420"/>
              <w:jc w:val="center"/>
              <w:outlineLvl w:val="0"/>
              <w:rPr>
                <w:rFonts w:ascii="Times New Roman" w:hAnsi="宋体" w:eastAsia="宋体" w:cs="宋体"/>
                <w:bCs/>
                <w:kern w:val="0"/>
                <w:sz w:val="24"/>
              </w:rPr>
            </w:pPr>
            <w:r>
              <w:rPr>
                <w:rFonts w:hint="eastAsia" w:ascii="宋体" w:hAnsi="宋体" w:eastAsia="宋体" w:cs="宋体"/>
                <w:sz w:val="24"/>
              </w:rPr>
              <w:t>31316</w:t>
            </w:r>
          </w:p>
        </w:tc>
        <w:tc>
          <w:tcPr>
            <w:tcW w:w="1560" w:type="dxa"/>
            <w:vAlign w:val="center"/>
          </w:tcPr>
          <w:p>
            <w:pPr>
              <w:ind w:firstLine="420"/>
              <w:jc w:val="center"/>
              <w:outlineLvl w:val="0"/>
              <w:rPr>
                <w:rFonts w:ascii="Times New Roman" w:hAnsi="宋体" w:eastAsia="宋体" w:cs="宋体"/>
                <w:color w:val="000000"/>
                <w:kern w:val="0"/>
                <w:sz w:val="24"/>
              </w:rPr>
            </w:pPr>
          </w:p>
        </w:tc>
        <w:tc>
          <w:tcPr>
            <w:tcW w:w="1560" w:type="dxa"/>
            <w:vAlign w:val="center"/>
          </w:tcPr>
          <w:p>
            <w:pPr>
              <w:ind w:firstLine="420"/>
              <w:jc w:val="center"/>
              <w:outlineLvl w:val="0"/>
              <w:rPr>
                <w:rFonts w:ascii="Times New Roman" w:hAnsi="宋体" w:eastAsia="宋体" w:cs="宋体"/>
                <w:color w:val="000000"/>
                <w:kern w:val="0"/>
                <w:sz w:val="24"/>
              </w:rPr>
            </w:pPr>
          </w:p>
        </w:tc>
        <w:tc>
          <w:tcPr>
            <w:tcW w:w="1984" w:type="dxa"/>
            <w:vAlign w:val="center"/>
          </w:tcPr>
          <w:p>
            <w:pPr>
              <w:ind w:firstLine="420"/>
              <w:jc w:val="left"/>
              <w:outlineLvl w:val="0"/>
              <w:rPr>
                <w:rFonts w:ascii="Times New Roman" w:hAnsi="宋体" w:eastAsia="宋体" w:cs="宋体"/>
                <w:color w:val="000000"/>
                <w:kern w:val="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2129" w:type="dxa"/>
            <w:vAlign w:val="center"/>
          </w:tcPr>
          <w:p>
            <w:pPr>
              <w:spacing w:line="360" w:lineRule="auto"/>
              <w:jc w:val="left"/>
              <w:outlineLvl w:val="0"/>
              <w:rPr>
                <w:rFonts w:ascii="Times New Roman" w:hAnsi="宋体" w:eastAsia="宋体" w:cs="宋体"/>
                <w:color w:val="000000"/>
                <w:kern w:val="0"/>
                <w:sz w:val="24"/>
              </w:rPr>
            </w:pPr>
            <w:r>
              <w:rPr>
                <w:rFonts w:hint="eastAsia" w:ascii="宋体" w:hAnsi="宋体" w:eastAsia="宋体" w:cs="宋体"/>
                <w:sz w:val="24"/>
              </w:rPr>
              <w:t>大型机械进出场</w:t>
            </w:r>
          </w:p>
        </w:tc>
        <w:tc>
          <w:tcPr>
            <w:tcW w:w="985" w:type="dxa"/>
            <w:vAlign w:val="center"/>
          </w:tcPr>
          <w:p>
            <w:pPr>
              <w:spacing w:line="360" w:lineRule="auto"/>
              <w:ind w:firstLine="420"/>
              <w:jc w:val="center"/>
              <w:outlineLvl w:val="0"/>
              <w:rPr>
                <w:rFonts w:ascii="Times New Roman" w:hAnsi="宋体" w:eastAsia="宋体" w:cs="宋体"/>
                <w:bCs/>
                <w:kern w:val="0"/>
                <w:sz w:val="24"/>
              </w:rPr>
            </w:pPr>
            <w:r>
              <w:rPr>
                <w:rFonts w:hint="eastAsia" w:ascii="宋体" w:hAnsi="宋体" w:eastAsia="宋体" w:cs="宋体"/>
                <w:sz w:val="24"/>
              </w:rPr>
              <w:t>项</w:t>
            </w:r>
          </w:p>
        </w:tc>
        <w:tc>
          <w:tcPr>
            <w:tcW w:w="1417" w:type="dxa"/>
            <w:vAlign w:val="center"/>
          </w:tcPr>
          <w:p>
            <w:pPr>
              <w:spacing w:line="360" w:lineRule="auto"/>
              <w:ind w:firstLine="420"/>
              <w:jc w:val="center"/>
              <w:outlineLvl w:val="0"/>
              <w:rPr>
                <w:rFonts w:ascii="Times New Roman" w:hAnsi="宋体" w:eastAsia="宋体" w:cs="宋体"/>
                <w:bCs/>
                <w:kern w:val="0"/>
                <w:sz w:val="24"/>
              </w:rPr>
            </w:pPr>
            <w:r>
              <w:rPr>
                <w:rFonts w:hint="eastAsia" w:ascii="宋体" w:hAnsi="宋体" w:eastAsia="宋体" w:cs="宋体"/>
                <w:sz w:val="24"/>
              </w:rPr>
              <w:t>1</w:t>
            </w:r>
          </w:p>
        </w:tc>
        <w:tc>
          <w:tcPr>
            <w:tcW w:w="1560" w:type="dxa"/>
            <w:vAlign w:val="center"/>
          </w:tcPr>
          <w:p>
            <w:pPr>
              <w:ind w:firstLine="420"/>
              <w:jc w:val="center"/>
              <w:outlineLvl w:val="0"/>
              <w:rPr>
                <w:rFonts w:ascii="Times New Roman" w:hAnsi="宋体" w:eastAsia="宋体" w:cs="宋体"/>
                <w:color w:val="000000"/>
                <w:kern w:val="0"/>
                <w:sz w:val="24"/>
              </w:rPr>
            </w:pPr>
          </w:p>
        </w:tc>
        <w:tc>
          <w:tcPr>
            <w:tcW w:w="1560" w:type="dxa"/>
            <w:vAlign w:val="center"/>
          </w:tcPr>
          <w:p>
            <w:pPr>
              <w:ind w:firstLine="420"/>
              <w:jc w:val="center"/>
              <w:outlineLvl w:val="0"/>
              <w:rPr>
                <w:rFonts w:ascii="Times New Roman" w:hAnsi="宋体" w:eastAsia="宋体" w:cs="宋体"/>
                <w:color w:val="000000"/>
                <w:kern w:val="0"/>
                <w:sz w:val="24"/>
              </w:rPr>
            </w:pPr>
          </w:p>
        </w:tc>
        <w:tc>
          <w:tcPr>
            <w:tcW w:w="1984" w:type="dxa"/>
            <w:vAlign w:val="center"/>
          </w:tcPr>
          <w:p>
            <w:pPr>
              <w:ind w:firstLine="420"/>
              <w:jc w:val="left"/>
              <w:outlineLvl w:val="0"/>
              <w:rPr>
                <w:rFonts w:ascii="Times New Roman" w:hAnsi="宋体" w:eastAsia="宋体" w:cs="宋体"/>
                <w:color w:val="000000"/>
                <w:kern w:val="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atLeast"/>
          <w:jc w:val="center"/>
        </w:trPr>
        <w:tc>
          <w:tcPr>
            <w:tcW w:w="6091" w:type="dxa"/>
            <w:gridSpan w:val="4"/>
            <w:vAlign w:val="center"/>
          </w:tcPr>
          <w:p>
            <w:pPr>
              <w:ind w:firstLine="420"/>
              <w:jc w:val="center"/>
              <w:outlineLvl w:val="0"/>
              <w:rPr>
                <w:rFonts w:ascii="Times New Roman" w:hAnsi="宋体" w:eastAsia="宋体" w:cs="宋体"/>
                <w:color w:val="000000"/>
                <w:kern w:val="0"/>
                <w:sz w:val="24"/>
              </w:rPr>
            </w:pPr>
            <w:r>
              <w:rPr>
                <w:rFonts w:hint="eastAsia" w:ascii="Times New Roman" w:hAnsi="宋体" w:eastAsia="宋体" w:cs="宋体"/>
                <w:color w:val="000000"/>
                <w:kern w:val="0"/>
                <w:sz w:val="24"/>
              </w:rPr>
              <w:t>合计：</w:t>
            </w:r>
          </w:p>
        </w:tc>
        <w:tc>
          <w:tcPr>
            <w:tcW w:w="1560" w:type="dxa"/>
            <w:vAlign w:val="center"/>
          </w:tcPr>
          <w:p>
            <w:pPr>
              <w:ind w:firstLine="420"/>
              <w:jc w:val="center"/>
              <w:outlineLvl w:val="0"/>
              <w:rPr>
                <w:rFonts w:ascii="Times New Roman" w:hAnsi="宋体" w:eastAsia="宋体" w:cs="宋体"/>
                <w:color w:val="000000"/>
                <w:kern w:val="0"/>
                <w:sz w:val="24"/>
              </w:rPr>
            </w:pPr>
          </w:p>
        </w:tc>
        <w:tc>
          <w:tcPr>
            <w:tcW w:w="1984" w:type="dxa"/>
            <w:vAlign w:val="center"/>
          </w:tcPr>
          <w:p>
            <w:pPr>
              <w:ind w:firstLine="420"/>
              <w:jc w:val="center"/>
              <w:outlineLvl w:val="0"/>
              <w:rPr>
                <w:rFonts w:ascii="Times New Roman" w:hAnsi="宋体" w:eastAsia="宋体" w:cs="宋体"/>
                <w:color w:val="000000"/>
                <w:kern w:val="0"/>
                <w:sz w:val="24"/>
              </w:rPr>
            </w:pPr>
          </w:p>
        </w:tc>
      </w:tr>
    </w:tbl>
    <w:p>
      <w:pPr>
        <w:spacing w:line="360" w:lineRule="auto"/>
        <w:ind w:firstLine="480"/>
        <w:jc w:val="left"/>
        <w:outlineLvl w:val="0"/>
        <w:rPr>
          <w:rFonts w:ascii="Times New Roman" w:hAnsi="宋体" w:eastAsia="宋体" w:cs="宋体"/>
          <w:color w:val="000000"/>
          <w:kern w:val="0"/>
          <w:sz w:val="24"/>
          <w:highlight w:val="none"/>
        </w:rPr>
      </w:pPr>
      <w:r>
        <w:rPr>
          <w:rFonts w:hint="eastAsia" w:ascii="Times New Roman" w:hAnsi="宋体" w:eastAsia="宋体" w:cs="Times New Roman"/>
          <w:kern w:val="0"/>
          <w:sz w:val="24"/>
        </w:rPr>
        <w:t>备注：1、合同价为采购范围内所有服务内容以及相应的管理、劳务、运输、运送工具及耗材、利润、风险、税金、保险及政策性文件规定等所有费用以及为完成</w:t>
      </w:r>
      <w:r>
        <w:rPr>
          <w:rFonts w:hint="eastAsia" w:ascii="Times New Roman" w:hAnsi="宋体" w:eastAsia="宋体" w:cs="宋体"/>
          <w:color w:val="000000"/>
          <w:kern w:val="0"/>
          <w:sz w:val="24"/>
        </w:rPr>
        <w:t>该项目所涉及的一</w:t>
      </w:r>
      <w:r>
        <w:rPr>
          <w:rFonts w:hint="eastAsia" w:ascii="Times New Roman" w:hAnsi="宋体" w:eastAsia="宋体" w:cs="宋体"/>
          <w:color w:val="000000"/>
          <w:kern w:val="0"/>
          <w:sz w:val="24"/>
          <w:highlight w:val="none"/>
        </w:rPr>
        <w:t>切其他相关费用。</w:t>
      </w:r>
    </w:p>
    <w:p>
      <w:pPr>
        <w:tabs>
          <w:tab w:val="left" w:pos="5500"/>
        </w:tabs>
        <w:spacing w:line="360" w:lineRule="auto"/>
        <w:ind w:firstLine="420"/>
        <w:jc w:val="left"/>
        <w:outlineLvl w:val="0"/>
        <w:rPr>
          <w:rFonts w:ascii="Times New Roman" w:hAnsi="宋体" w:eastAsia="宋体" w:cs="宋体"/>
          <w:b/>
          <w:bCs/>
          <w:color w:val="000000"/>
          <w:kern w:val="0"/>
          <w:sz w:val="24"/>
          <w:highlight w:val="none"/>
        </w:rPr>
      </w:pPr>
      <w:r>
        <w:rPr>
          <w:rFonts w:hint="eastAsia" w:ascii="Times New Roman" w:hAnsi="宋体" w:eastAsia="宋体" w:cs="宋体"/>
          <w:b/>
          <w:bCs/>
          <w:color w:val="000000"/>
          <w:kern w:val="0"/>
          <w:sz w:val="24"/>
          <w:highlight w:val="none"/>
        </w:rPr>
        <w:t>第二条：工作质量要求：</w:t>
      </w:r>
    </w:p>
    <w:p>
      <w:pPr>
        <w:tabs>
          <w:tab w:val="left" w:pos="5500"/>
        </w:tabs>
        <w:spacing w:line="360" w:lineRule="auto"/>
        <w:ind w:firstLine="420"/>
        <w:jc w:val="left"/>
        <w:outlineLvl w:val="0"/>
        <w:rPr>
          <w:rFonts w:hint="eastAsia" w:ascii="Times New Roman" w:hAnsi="宋体" w:eastAsia="宋体" w:cs="宋体"/>
          <w:color w:val="000000"/>
          <w:kern w:val="0"/>
          <w:sz w:val="24"/>
          <w:highlight w:val="none"/>
          <w:lang w:eastAsia="zh-CN"/>
        </w:rPr>
      </w:pPr>
      <w:r>
        <w:rPr>
          <w:rFonts w:hint="eastAsia" w:ascii="Times New Roman" w:hAnsi="宋体" w:eastAsia="宋体" w:cs="宋体"/>
          <w:color w:val="000000"/>
          <w:kern w:val="0"/>
          <w:sz w:val="24"/>
          <w:highlight w:val="none"/>
          <w:lang w:eastAsia="zh-CN"/>
        </w:rPr>
        <w:t>1. 乙方应严格按照国家、省、市及无锡市有关建筑垃圾管理的法律法规、规章、规范性文件及本合同约定，开展建筑垃圾清运、运输及资源化处置服务。</w:t>
      </w:r>
    </w:p>
    <w:p>
      <w:pPr>
        <w:tabs>
          <w:tab w:val="left" w:pos="5500"/>
        </w:tabs>
        <w:spacing w:line="360" w:lineRule="auto"/>
        <w:ind w:firstLine="420"/>
        <w:jc w:val="left"/>
        <w:outlineLvl w:val="0"/>
        <w:rPr>
          <w:rFonts w:hint="eastAsia" w:ascii="Times New Roman" w:hAnsi="宋体" w:eastAsia="宋体" w:cs="宋体"/>
          <w:color w:val="000000"/>
          <w:kern w:val="0"/>
          <w:sz w:val="24"/>
          <w:highlight w:val="none"/>
          <w:lang w:eastAsia="zh-CN"/>
        </w:rPr>
      </w:pPr>
      <w:r>
        <w:rPr>
          <w:rFonts w:hint="eastAsia" w:ascii="Times New Roman" w:hAnsi="宋体" w:eastAsia="宋体" w:cs="宋体"/>
          <w:color w:val="000000"/>
          <w:kern w:val="0"/>
          <w:sz w:val="24"/>
          <w:highlight w:val="none"/>
          <w:lang w:eastAsia="zh-CN"/>
        </w:rPr>
        <w:t>2. 乙方应按照甲方下达的处置任务和时间要求，及时组织建筑垃圾清运及资源化处置，确保甲方交办的处置任务按要求完成。</w:t>
      </w:r>
    </w:p>
    <w:p>
      <w:pPr>
        <w:tabs>
          <w:tab w:val="left" w:pos="5500"/>
        </w:tabs>
        <w:spacing w:line="360" w:lineRule="auto"/>
        <w:ind w:firstLine="420"/>
        <w:jc w:val="left"/>
        <w:outlineLvl w:val="0"/>
        <w:rPr>
          <w:rFonts w:hint="eastAsia" w:ascii="Times New Roman" w:hAnsi="宋体" w:eastAsia="宋体" w:cs="宋体"/>
          <w:color w:val="000000"/>
          <w:kern w:val="0"/>
          <w:sz w:val="24"/>
          <w:highlight w:val="none"/>
          <w:lang w:eastAsia="zh-CN"/>
        </w:rPr>
      </w:pPr>
      <w:r>
        <w:rPr>
          <w:rFonts w:hint="eastAsia" w:ascii="Times New Roman" w:hAnsi="宋体" w:eastAsia="宋体" w:cs="宋体"/>
          <w:color w:val="000000"/>
          <w:kern w:val="0"/>
          <w:sz w:val="24"/>
          <w:highlight w:val="none"/>
          <w:lang w:eastAsia="zh-CN"/>
        </w:rPr>
        <w:t>3. 乙方应按照有关规定对建筑垃圾进行规范运输，使用符合要求的运输车辆，采取密闭运输等措施，运输过程中不得发生抛洒、滴漏、遗撒等影响道路及周边环境的情况。</w:t>
      </w:r>
    </w:p>
    <w:p>
      <w:pPr>
        <w:tabs>
          <w:tab w:val="left" w:pos="5500"/>
        </w:tabs>
        <w:spacing w:line="360" w:lineRule="auto"/>
        <w:ind w:firstLine="420"/>
        <w:jc w:val="left"/>
        <w:outlineLvl w:val="0"/>
        <w:rPr>
          <w:rFonts w:hint="eastAsia" w:ascii="Times New Roman" w:hAnsi="宋体" w:eastAsia="宋体" w:cs="宋体"/>
          <w:color w:val="000000"/>
          <w:kern w:val="0"/>
          <w:sz w:val="24"/>
          <w:highlight w:val="none"/>
          <w:lang w:eastAsia="zh-CN"/>
        </w:rPr>
      </w:pPr>
      <w:r>
        <w:rPr>
          <w:rFonts w:hint="eastAsia" w:ascii="Times New Roman" w:hAnsi="宋体" w:eastAsia="宋体" w:cs="宋体"/>
          <w:color w:val="000000"/>
          <w:kern w:val="0"/>
          <w:sz w:val="24"/>
          <w:highlight w:val="none"/>
          <w:lang w:eastAsia="zh-CN"/>
        </w:rPr>
        <w:t>4. 乙方应将建筑垃圾运送至符合规定的资源化利用企业进行处置，确保建筑垃圾处置去向合法、规范、可追溯，不得擅自倾倒、堆放、填埋或者转移至未经核准的场所。</w:t>
      </w:r>
    </w:p>
    <w:p>
      <w:pPr>
        <w:tabs>
          <w:tab w:val="left" w:pos="5500"/>
        </w:tabs>
        <w:spacing w:line="360" w:lineRule="auto"/>
        <w:ind w:firstLine="420"/>
        <w:jc w:val="left"/>
        <w:outlineLvl w:val="0"/>
        <w:rPr>
          <w:rFonts w:hint="eastAsia" w:ascii="Times New Roman" w:hAnsi="宋体" w:eastAsia="宋体" w:cs="宋体"/>
          <w:color w:val="000000"/>
          <w:kern w:val="0"/>
          <w:sz w:val="24"/>
          <w:highlight w:val="none"/>
          <w:lang w:eastAsia="zh-CN"/>
        </w:rPr>
      </w:pPr>
      <w:r>
        <w:rPr>
          <w:rFonts w:hint="eastAsia" w:ascii="Times New Roman" w:hAnsi="宋体" w:eastAsia="宋体" w:cs="宋体"/>
          <w:color w:val="000000"/>
          <w:kern w:val="0"/>
          <w:sz w:val="24"/>
          <w:highlight w:val="none"/>
          <w:lang w:eastAsia="zh-CN"/>
        </w:rPr>
        <w:t>5. 乙方应按照有关规定做好建筑垃圾处置过程中的扬尘污染防治和环境卫生管理。装卸、运输及处置过程中应采取必要的防尘、降尘措施，避免对周边道路、绿化及环境造成污染。</w:t>
      </w:r>
    </w:p>
    <w:p>
      <w:pPr>
        <w:tabs>
          <w:tab w:val="left" w:pos="5500"/>
        </w:tabs>
        <w:spacing w:line="360" w:lineRule="auto"/>
        <w:ind w:firstLine="420"/>
        <w:jc w:val="left"/>
        <w:outlineLvl w:val="0"/>
        <w:rPr>
          <w:rFonts w:hint="eastAsia" w:ascii="Times New Roman" w:hAnsi="宋体" w:eastAsia="宋体" w:cs="宋体"/>
          <w:color w:val="000000"/>
          <w:kern w:val="0"/>
          <w:sz w:val="24"/>
          <w:highlight w:val="none"/>
          <w:lang w:eastAsia="zh-CN"/>
        </w:rPr>
      </w:pPr>
      <w:r>
        <w:rPr>
          <w:rFonts w:hint="eastAsia" w:ascii="Times New Roman" w:hAnsi="宋体" w:eastAsia="宋体" w:cs="宋体"/>
          <w:color w:val="000000"/>
          <w:kern w:val="0"/>
          <w:sz w:val="24"/>
          <w:highlight w:val="none"/>
          <w:lang w:eastAsia="zh-CN"/>
        </w:rPr>
        <w:t>6. 建筑垃圾清运完成后，乙方应及时清理作业现场及运输过程中产生的散落物，确保原建筑垃圾堆放区域达到合同约定的清运要求，现场无明显遗留建筑垃圾。</w:t>
      </w:r>
    </w:p>
    <w:p>
      <w:pPr>
        <w:tabs>
          <w:tab w:val="left" w:pos="5500"/>
        </w:tabs>
        <w:spacing w:line="360" w:lineRule="auto"/>
        <w:ind w:firstLine="420"/>
        <w:jc w:val="left"/>
        <w:outlineLvl w:val="0"/>
        <w:rPr>
          <w:rFonts w:hint="eastAsia" w:ascii="Times New Roman" w:hAnsi="宋体" w:eastAsia="宋体" w:cs="宋体"/>
          <w:color w:val="000000"/>
          <w:kern w:val="0"/>
          <w:sz w:val="24"/>
          <w:highlight w:val="none"/>
          <w:lang w:eastAsia="zh-CN"/>
        </w:rPr>
      </w:pPr>
      <w:r>
        <w:rPr>
          <w:rFonts w:hint="eastAsia" w:ascii="Times New Roman" w:hAnsi="宋体" w:eastAsia="宋体" w:cs="宋体"/>
          <w:color w:val="000000"/>
          <w:kern w:val="0"/>
          <w:sz w:val="24"/>
          <w:highlight w:val="none"/>
          <w:lang w:eastAsia="zh-CN"/>
        </w:rPr>
        <w:t>7. 乙方应按照甲方要求建立建筑垃圾清运及资源化处置台账，如实记录建筑垃圾来源、种类、数量、运输车辆、运输时间、处置单位及最终去向等信息，相关资料应真实、完整、准确。</w:t>
      </w:r>
    </w:p>
    <w:p>
      <w:pPr>
        <w:tabs>
          <w:tab w:val="left" w:pos="5500"/>
        </w:tabs>
        <w:spacing w:line="360" w:lineRule="auto"/>
        <w:ind w:firstLine="420"/>
        <w:jc w:val="left"/>
        <w:outlineLvl w:val="0"/>
        <w:rPr>
          <w:rFonts w:hint="eastAsia" w:ascii="Times New Roman" w:hAnsi="宋体" w:eastAsia="宋体" w:cs="宋体"/>
          <w:color w:val="000000"/>
          <w:kern w:val="0"/>
          <w:sz w:val="24"/>
          <w:highlight w:val="none"/>
          <w:lang w:eastAsia="zh-CN"/>
        </w:rPr>
      </w:pPr>
      <w:r>
        <w:rPr>
          <w:rFonts w:hint="eastAsia" w:ascii="Times New Roman" w:hAnsi="宋体" w:eastAsia="宋体" w:cs="宋体"/>
          <w:color w:val="000000"/>
          <w:kern w:val="0"/>
          <w:sz w:val="24"/>
          <w:highlight w:val="none"/>
          <w:lang w:eastAsia="zh-CN"/>
        </w:rPr>
        <w:t>8. 乙方应落实建筑垃圾称重计量要求，提供与实际处置数量相对应的过磅凭证、运输记录、处置单位接收凭证等资料，确保处置数量真实、可核验、可追溯。</w:t>
      </w:r>
    </w:p>
    <w:p>
      <w:pPr>
        <w:tabs>
          <w:tab w:val="left" w:pos="5500"/>
        </w:tabs>
        <w:spacing w:line="360" w:lineRule="auto"/>
        <w:ind w:firstLine="420"/>
        <w:jc w:val="left"/>
        <w:outlineLvl w:val="0"/>
        <w:rPr>
          <w:rFonts w:hint="eastAsia" w:ascii="Times New Roman" w:hAnsi="宋体" w:eastAsia="宋体" w:cs="宋体"/>
          <w:color w:val="000000"/>
          <w:kern w:val="0"/>
          <w:sz w:val="24"/>
          <w:highlight w:val="none"/>
          <w:lang w:eastAsia="zh-CN"/>
        </w:rPr>
      </w:pPr>
      <w:r>
        <w:rPr>
          <w:rFonts w:hint="eastAsia" w:ascii="Times New Roman" w:hAnsi="宋体" w:eastAsia="宋体" w:cs="宋体"/>
          <w:color w:val="000000"/>
          <w:kern w:val="0"/>
          <w:sz w:val="24"/>
          <w:highlight w:val="none"/>
          <w:lang w:eastAsia="zh-CN"/>
        </w:rPr>
        <w:t>9. 乙方应主动接受甲方及有关部门的监督检查，配合甲方开展现场检查、数量核验、资料审核和项目验收。对检查发现的问题，应按照甲方要求及时整改。</w:t>
      </w:r>
    </w:p>
    <w:p>
      <w:pPr>
        <w:tabs>
          <w:tab w:val="left" w:pos="5500"/>
        </w:tabs>
        <w:spacing w:line="360" w:lineRule="auto"/>
        <w:ind w:firstLine="420"/>
        <w:jc w:val="left"/>
        <w:outlineLvl w:val="0"/>
        <w:rPr>
          <w:rFonts w:hint="eastAsia" w:ascii="Times New Roman" w:hAnsi="宋体" w:eastAsia="宋体" w:cs="宋体"/>
          <w:color w:val="000000"/>
          <w:kern w:val="0"/>
          <w:sz w:val="24"/>
          <w:highlight w:val="none"/>
          <w:lang w:eastAsia="zh-CN"/>
        </w:rPr>
      </w:pPr>
      <w:r>
        <w:rPr>
          <w:rFonts w:hint="eastAsia" w:ascii="Times New Roman" w:hAnsi="宋体" w:eastAsia="宋体" w:cs="宋体"/>
          <w:color w:val="000000"/>
          <w:kern w:val="0"/>
          <w:sz w:val="24"/>
          <w:highlight w:val="none"/>
          <w:lang w:eastAsia="zh-CN"/>
        </w:rPr>
        <w:t>10. 乙方在服务过程中因自身原因造成建筑垃圾违规处置、道路污染、环境污染、抛洒滴漏或者其他影响城市环境的情形，应及时采取整改措施，并承担由此产生的相关责任。</w:t>
      </w:r>
    </w:p>
    <w:p>
      <w:pPr>
        <w:tabs>
          <w:tab w:val="left" w:pos="5500"/>
        </w:tabs>
        <w:spacing w:line="360" w:lineRule="auto"/>
        <w:ind w:firstLine="420"/>
        <w:jc w:val="left"/>
        <w:outlineLvl w:val="0"/>
        <w:rPr>
          <w:rFonts w:hint="eastAsia" w:ascii="Times New Roman" w:hAnsi="宋体" w:eastAsia="宋体" w:cs="宋体"/>
          <w:color w:val="000000"/>
          <w:kern w:val="0"/>
          <w:sz w:val="24"/>
          <w:highlight w:val="none"/>
          <w:lang w:eastAsia="zh-CN"/>
        </w:rPr>
      </w:pPr>
      <w:r>
        <w:rPr>
          <w:rFonts w:hint="eastAsia" w:ascii="Times New Roman" w:hAnsi="宋体" w:eastAsia="宋体" w:cs="宋体"/>
          <w:color w:val="000000"/>
          <w:kern w:val="0"/>
          <w:sz w:val="24"/>
          <w:highlight w:val="none"/>
          <w:lang w:eastAsia="zh-CN"/>
        </w:rPr>
        <w:t>11. 乙方应落实安全生产主体责任，按照有关规定做好建筑垃圾装卸、运输及处置过程中的安全管理工作，确保作业安全、有序开展。</w:t>
      </w:r>
    </w:p>
    <w:p>
      <w:pPr>
        <w:tabs>
          <w:tab w:val="left" w:pos="5500"/>
        </w:tabs>
        <w:spacing w:line="360" w:lineRule="auto"/>
        <w:ind w:firstLine="420"/>
        <w:jc w:val="left"/>
        <w:outlineLvl w:val="0"/>
        <w:rPr>
          <w:rFonts w:hint="eastAsia" w:ascii="Times New Roman" w:hAnsi="宋体" w:eastAsia="宋体" w:cs="宋体"/>
          <w:color w:val="000000"/>
          <w:kern w:val="0"/>
          <w:sz w:val="24"/>
          <w:highlight w:val="none"/>
          <w:lang w:eastAsia="zh-CN"/>
        </w:rPr>
      </w:pPr>
      <w:r>
        <w:rPr>
          <w:rFonts w:hint="eastAsia" w:ascii="Times New Roman" w:hAnsi="宋体" w:eastAsia="宋体" w:cs="宋体"/>
          <w:color w:val="000000"/>
          <w:kern w:val="0"/>
          <w:sz w:val="24"/>
          <w:highlight w:val="none"/>
          <w:lang w:eastAsia="zh-CN"/>
        </w:rPr>
        <w:t>12. 乙方应按照合同约定完成全部服务内容，并保证提交的各类处置凭证、称重数据、运输记录、台账资料等真实有效。对于无法证明实际完成处置的数量，甲方有权不予确认。</w:t>
      </w:r>
    </w:p>
    <w:p>
      <w:pPr>
        <w:tabs>
          <w:tab w:val="left" w:pos="5500"/>
        </w:tabs>
        <w:spacing w:line="360" w:lineRule="auto"/>
        <w:ind w:firstLine="420"/>
        <w:jc w:val="left"/>
        <w:outlineLvl w:val="0"/>
        <w:rPr>
          <w:rFonts w:ascii="Times New Roman" w:hAnsi="宋体" w:eastAsia="宋体" w:cs="宋体"/>
          <w:color w:val="000000"/>
          <w:kern w:val="0"/>
          <w:sz w:val="24"/>
          <w:highlight w:val="none"/>
        </w:rPr>
      </w:pPr>
      <w:r>
        <w:rPr>
          <w:rFonts w:hint="eastAsia" w:ascii="Times New Roman" w:hAnsi="宋体" w:eastAsia="宋体" w:cs="宋体"/>
          <w:b/>
          <w:bCs/>
          <w:color w:val="000000"/>
          <w:kern w:val="0"/>
          <w:sz w:val="24"/>
          <w:highlight w:val="none"/>
        </w:rPr>
        <w:t>第三条：合同履行时间、地点</w:t>
      </w:r>
    </w:p>
    <w:p>
      <w:pPr>
        <w:spacing w:line="360" w:lineRule="auto"/>
        <w:ind w:firstLine="480"/>
        <w:jc w:val="left"/>
        <w:outlineLvl w:val="0"/>
        <w:rPr>
          <w:rFonts w:ascii="Times New Roman" w:hAnsi="宋体" w:eastAsia="宋体" w:cs="宋体"/>
          <w:kern w:val="0"/>
          <w:sz w:val="24"/>
          <w:highlight w:val="none"/>
        </w:rPr>
      </w:pPr>
      <w:r>
        <w:rPr>
          <w:rFonts w:hint="eastAsia" w:ascii="Times New Roman" w:hAnsi="宋体" w:eastAsia="宋体" w:cs="宋体"/>
          <w:color w:val="000000"/>
          <w:kern w:val="0"/>
          <w:sz w:val="24"/>
          <w:highlight w:val="none"/>
        </w:rPr>
        <w:t>1.合同履行时间：自合同生效之日起至年   月   日。乙方必须保证车辆在收到清运垃圾通知后2小时内到达，不得延误出车。如在规定的时间内由于乙方的原因不能完成的，</w:t>
      </w:r>
      <w:r>
        <w:rPr>
          <w:rFonts w:hint="eastAsia" w:ascii="Times New Roman" w:hAnsi="宋体" w:eastAsia="宋体" w:cs="宋体"/>
          <w:kern w:val="0"/>
          <w:sz w:val="24"/>
          <w:highlight w:val="none"/>
        </w:rPr>
        <w:t>乙方应承担由此给甲方造成的损失的相应赔偿责任。</w:t>
      </w:r>
    </w:p>
    <w:p>
      <w:pPr>
        <w:spacing w:line="360" w:lineRule="auto"/>
        <w:ind w:firstLine="480"/>
        <w:jc w:val="left"/>
        <w:outlineLvl w:val="0"/>
        <w:rPr>
          <w:rFonts w:ascii="Times New Roman" w:hAnsi="宋体" w:eastAsia="宋体" w:cs="宋体"/>
          <w:color w:val="000000"/>
          <w:kern w:val="0"/>
          <w:sz w:val="24"/>
          <w:highlight w:val="none"/>
        </w:rPr>
      </w:pPr>
      <w:r>
        <w:rPr>
          <w:rFonts w:hint="eastAsia" w:ascii="Times New Roman" w:hAnsi="宋体" w:eastAsia="宋体" w:cs="宋体"/>
          <w:color w:val="000000"/>
          <w:kern w:val="0"/>
          <w:sz w:val="24"/>
          <w:highlight w:val="none"/>
        </w:rPr>
        <w:t>2.合同履行地点：由甲方指定。</w:t>
      </w:r>
    </w:p>
    <w:p>
      <w:pPr>
        <w:spacing w:line="360" w:lineRule="auto"/>
        <w:ind w:firstLine="420"/>
        <w:jc w:val="left"/>
        <w:outlineLvl w:val="0"/>
        <w:rPr>
          <w:rFonts w:ascii="Times New Roman" w:hAnsi="宋体" w:eastAsia="宋体" w:cs="宋体"/>
          <w:b/>
          <w:bCs/>
          <w:color w:val="000000"/>
          <w:kern w:val="0"/>
          <w:sz w:val="24"/>
          <w:highlight w:val="none"/>
        </w:rPr>
      </w:pPr>
      <w:r>
        <w:rPr>
          <w:rFonts w:hint="eastAsia" w:ascii="Times New Roman" w:hAnsi="宋体" w:eastAsia="宋体" w:cs="宋体"/>
          <w:b/>
          <w:bCs/>
          <w:color w:val="000000"/>
          <w:kern w:val="0"/>
          <w:sz w:val="24"/>
          <w:highlight w:val="none"/>
        </w:rPr>
        <w:t>第四条：验收</w:t>
      </w:r>
      <w:r>
        <w:rPr>
          <w:rFonts w:hint="eastAsia" w:ascii="Times New Roman" w:hAnsi="宋体" w:eastAsia="宋体" w:cs="宋体"/>
          <w:b/>
          <w:bCs/>
          <w:color w:val="000000"/>
          <w:kern w:val="0"/>
          <w:sz w:val="24"/>
          <w:highlight w:val="none"/>
          <w:lang w:val="en-US" w:eastAsia="zh-CN"/>
        </w:rPr>
        <w:t>标准、</w:t>
      </w:r>
      <w:r>
        <w:rPr>
          <w:rFonts w:hint="eastAsia" w:ascii="Times New Roman" w:hAnsi="宋体" w:eastAsia="宋体" w:cs="宋体"/>
          <w:b/>
          <w:bCs/>
          <w:color w:val="000000"/>
          <w:kern w:val="0"/>
          <w:sz w:val="24"/>
          <w:highlight w:val="none"/>
        </w:rPr>
        <w:t>时间</w:t>
      </w:r>
    </w:p>
    <w:p>
      <w:pPr>
        <w:spacing w:line="360" w:lineRule="auto"/>
        <w:ind w:firstLine="480"/>
        <w:jc w:val="left"/>
        <w:outlineLvl w:val="0"/>
        <w:rPr>
          <w:rFonts w:hint="eastAsia" w:ascii="Times New Roman" w:hAnsi="宋体" w:eastAsia="宋体" w:cs="宋体"/>
          <w:color w:val="000000"/>
          <w:kern w:val="0"/>
          <w:sz w:val="24"/>
          <w:highlight w:val="none"/>
        </w:rPr>
      </w:pPr>
      <w:r>
        <w:rPr>
          <w:rFonts w:hint="eastAsia" w:ascii="Times New Roman" w:hAnsi="宋体" w:eastAsia="宋体" w:cs="宋体"/>
          <w:color w:val="000000"/>
          <w:kern w:val="0"/>
          <w:sz w:val="24"/>
          <w:highlight w:val="none"/>
        </w:rPr>
        <w:t>1.验收标准：</w:t>
      </w:r>
    </w:p>
    <w:p>
      <w:pPr>
        <w:spacing w:line="360" w:lineRule="auto"/>
        <w:ind w:firstLine="480"/>
        <w:jc w:val="left"/>
        <w:outlineLvl w:val="0"/>
        <w:rPr>
          <w:rFonts w:hint="eastAsia" w:ascii="Times New Roman" w:hAnsi="宋体" w:eastAsia="宋体" w:cs="宋体"/>
          <w:color w:val="000000"/>
          <w:kern w:val="0"/>
          <w:sz w:val="24"/>
          <w:highlight w:val="none"/>
        </w:rPr>
      </w:pPr>
      <w:r>
        <w:rPr>
          <w:rFonts w:hint="eastAsia" w:ascii="Times New Roman" w:hAnsi="宋体" w:eastAsia="宋体" w:cs="宋体"/>
          <w:color w:val="000000"/>
          <w:kern w:val="0"/>
          <w:sz w:val="24"/>
          <w:highlight w:val="none"/>
        </w:rPr>
        <w:t>乙方应按照本合同约定及甲方要求，完成建筑垃圾的收集、装运、运输及资源化处置工作。项目验收以建筑垃圾实际完成清运及资源化处置为基本条件，并应同时符合以下标准：</w:t>
      </w:r>
    </w:p>
    <w:p>
      <w:pPr>
        <w:spacing w:line="360" w:lineRule="auto"/>
        <w:ind w:firstLine="480"/>
        <w:jc w:val="left"/>
        <w:outlineLvl w:val="0"/>
        <w:rPr>
          <w:rFonts w:hint="eastAsia" w:ascii="Times New Roman" w:hAnsi="宋体" w:eastAsia="宋体" w:cs="宋体"/>
          <w:color w:val="000000"/>
          <w:kern w:val="0"/>
          <w:sz w:val="24"/>
          <w:highlight w:val="none"/>
        </w:rPr>
      </w:pPr>
      <w:r>
        <w:rPr>
          <w:rFonts w:hint="eastAsia" w:ascii="Times New Roman" w:hAnsi="宋体" w:eastAsia="宋体" w:cs="宋体"/>
          <w:color w:val="000000"/>
          <w:kern w:val="0"/>
          <w:sz w:val="24"/>
          <w:highlight w:val="none"/>
        </w:rPr>
        <w:t>（1）建筑垃圾应按照相关规定进行规范收集、分类、运输和处置，不得擅自倾倒、堆放、填埋或者转移至未经核准的场所。</w:t>
      </w:r>
    </w:p>
    <w:p>
      <w:pPr>
        <w:spacing w:line="360" w:lineRule="auto"/>
        <w:ind w:firstLine="480"/>
        <w:jc w:val="left"/>
        <w:outlineLvl w:val="0"/>
        <w:rPr>
          <w:rFonts w:hint="eastAsia" w:ascii="Times New Roman" w:hAnsi="宋体" w:eastAsia="宋体" w:cs="宋体"/>
          <w:color w:val="000000"/>
          <w:kern w:val="0"/>
          <w:sz w:val="24"/>
          <w:highlight w:val="none"/>
        </w:rPr>
      </w:pPr>
      <w:r>
        <w:rPr>
          <w:rFonts w:hint="eastAsia" w:ascii="Times New Roman" w:hAnsi="宋体" w:eastAsia="宋体" w:cs="宋体"/>
          <w:color w:val="000000"/>
          <w:kern w:val="0"/>
          <w:sz w:val="24"/>
          <w:highlight w:val="none"/>
        </w:rPr>
        <w:t>（2）建筑垃圾应运送至符合规定的建筑垃圾资源化利用企业进行处置，处置去向应合法、明确、可追溯，不得以生活垃圾、危险废物、工业固体废物等其他废弃物替代或者混入建筑垃圾进行处置。</w:t>
      </w:r>
    </w:p>
    <w:p>
      <w:pPr>
        <w:spacing w:line="360" w:lineRule="auto"/>
        <w:ind w:firstLine="480"/>
        <w:jc w:val="left"/>
        <w:outlineLvl w:val="0"/>
        <w:rPr>
          <w:rFonts w:hint="eastAsia" w:ascii="Times New Roman" w:hAnsi="宋体" w:eastAsia="宋体" w:cs="宋体"/>
          <w:color w:val="000000"/>
          <w:kern w:val="0"/>
          <w:sz w:val="24"/>
          <w:highlight w:val="none"/>
        </w:rPr>
      </w:pPr>
      <w:r>
        <w:rPr>
          <w:rFonts w:hint="eastAsia" w:ascii="Times New Roman" w:hAnsi="宋体" w:eastAsia="宋体" w:cs="宋体"/>
          <w:color w:val="000000"/>
          <w:kern w:val="0"/>
          <w:sz w:val="24"/>
          <w:highlight w:val="none"/>
        </w:rPr>
        <w:t>（3）乙方应使用符合相关规定的运输车辆进行运输，运输过程中应采取密闭措施，不得发生抛洒、滴漏、遗撒等影响道路及周边环境的行为。</w:t>
      </w:r>
    </w:p>
    <w:p>
      <w:pPr>
        <w:spacing w:line="360" w:lineRule="auto"/>
        <w:ind w:firstLine="480"/>
        <w:jc w:val="left"/>
        <w:outlineLvl w:val="0"/>
        <w:rPr>
          <w:rFonts w:hint="eastAsia" w:ascii="Times New Roman" w:hAnsi="宋体" w:eastAsia="宋体" w:cs="宋体"/>
          <w:color w:val="000000"/>
          <w:kern w:val="0"/>
          <w:sz w:val="24"/>
          <w:highlight w:val="none"/>
        </w:rPr>
      </w:pPr>
      <w:r>
        <w:rPr>
          <w:rFonts w:hint="eastAsia" w:ascii="Times New Roman" w:hAnsi="宋体" w:eastAsia="宋体" w:cs="宋体"/>
          <w:color w:val="000000"/>
          <w:kern w:val="0"/>
          <w:sz w:val="24"/>
          <w:highlight w:val="none"/>
        </w:rPr>
        <w:t>（4）建筑垃圾实际处置数量应以经甲方审核确认的有效称重计量数据为准。乙方应做到一车一单、称重计量、去向明确，相关数据应能够与运输记录、处置单位进场记录等相互印证。</w:t>
      </w:r>
    </w:p>
    <w:p>
      <w:pPr>
        <w:spacing w:line="360" w:lineRule="auto"/>
        <w:ind w:firstLine="480"/>
        <w:jc w:val="left"/>
        <w:outlineLvl w:val="0"/>
        <w:rPr>
          <w:rFonts w:hint="eastAsia" w:ascii="Times New Roman" w:hAnsi="宋体" w:eastAsia="宋体" w:cs="宋体"/>
          <w:color w:val="000000"/>
          <w:kern w:val="0"/>
          <w:sz w:val="24"/>
          <w:highlight w:val="none"/>
        </w:rPr>
      </w:pPr>
      <w:r>
        <w:rPr>
          <w:rFonts w:hint="eastAsia" w:ascii="Times New Roman" w:hAnsi="宋体" w:eastAsia="宋体" w:cs="宋体"/>
          <w:color w:val="000000"/>
          <w:kern w:val="0"/>
          <w:sz w:val="24"/>
          <w:highlight w:val="none"/>
        </w:rPr>
        <w:t>（5）建筑垃圾资源化处置完成后，原堆放区域应及时清理，做到垃圾清运彻底、场地整洁，无明显建筑垃圾遗留，无明显扬尘、污水、遗撒等环境污染问题。</w:t>
      </w:r>
    </w:p>
    <w:p>
      <w:pPr>
        <w:spacing w:line="360" w:lineRule="auto"/>
        <w:ind w:firstLine="480"/>
        <w:jc w:val="left"/>
        <w:outlineLvl w:val="0"/>
        <w:rPr>
          <w:rFonts w:hint="eastAsia" w:ascii="Times New Roman" w:hAnsi="宋体" w:eastAsia="宋体" w:cs="宋体"/>
          <w:color w:val="000000"/>
          <w:kern w:val="0"/>
          <w:sz w:val="24"/>
          <w:highlight w:val="none"/>
        </w:rPr>
      </w:pPr>
      <w:r>
        <w:rPr>
          <w:rFonts w:hint="eastAsia" w:ascii="Times New Roman" w:hAnsi="宋体" w:eastAsia="宋体" w:cs="宋体"/>
          <w:color w:val="000000"/>
          <w:kern w:val="0"/>
          <w:sz w:val="24"/>
          <w:highlight w:val="none"/>
        </w:rPr>
        <w:t>（6）乙方应建立完整的建筑垃圾处置台账，如实记录建筑垃圾来源、种类、数量、运输车辆、运输时间、处置单位及最终处置去向等信息，并按照甲方要求提供相关资料。</w:t>
      </w:r>
    </w:p>
    <w:p>
      <w:pPr>
        <w:spacing w:line="360" w:lineRule="auto"/>
        <w:ind w:firstLine="480"/>
        <w:jc w:val="left"/>
        <w:outlineLvl w:val="0"/>
        <w:rPr>
          <w:rFonts w:hint="eastAsia" w:ascii="Times New Roman" w:hAnsi="宋体" w:eastAsia="宋体" w:cs="宋体"/>
          <w:color w:val="000000"/>
          <w:kern w:val="0"/>
          <w:sz w:val="24"/>
          <w:highlight w:val="none"/>
        </w:rPr>
      </w:pPr>
      <w:r>
        <w:rPr>
          <w:rFonts w:hint="eastAsia" w:ascii="Times New Roman" w:hAnsi="宋体" w:eastAsia="宋体" w:cs="宋体"/>
          <w:color w:val="000000"/>
          <w:kern w:val="0"/>
          <w:sz w:val="24"/>
          <w:highlight w:val="none"/>
        </w:rPr>
        <w:t>（7）乙方应配合甲方开展项目现场检查、数量核验和验收工作，对甲方提出的问题应及时整改，并在规定期限内完成整改闭环。</w:t>
      </w:r>
    </w:p>
    <w:p>
      <w:pPr>
        <w:spacing w:line="360" w:lineRule="auto"/>
        <w:ind w:firstLine="480"/>
        <w:jc w:val="left"/>
        <w:outlineLvl w:val="0"/>
        <w:rPr>
          <w:rFonts w:hint="eastAsia" w:ascii="Times New Roman" w:hAnsi="宋体" w:eastAsia="宋体" w:cs="宋体"/>
          <w:color w:val="000000"/>
          <w:kern w:val="0"/>
          <w:sz w:val="24"/>
          <w:highlight w:val="none"/>
          <w:lang w:eastAsia="zh-CN"/>
        </w:rPr>
      </w:pPr>
      <w:r>
        <w:rPr>
          <w:rFonts w:hint="eastAsia" w:ascii="Times New Roman" w:hAnsi="宋体" w:eastAsia="宋体" w:cs="宋体"/>
          <w:color w:val="000000"/>
          <w:kern w:val="0"/>
          <w:sz w:val="24"/>
          <w:highlight w:val="none"/>
        </w:rPr>
        <w:t>2. 验收方式</w:t>
      </w:r>
      <w:r>
        <w:rPr>
          <w:rFonts w:hint="eastAsia" w:ascii="Times New Roman" w:hAnsi="宋体" w:eastAsia="宋体" w:cs="宋体"/>
          <w:color w:val="000000"/>
          <w:kern w:val="0"/>
          <w:sz w:val="24"/>
          <w:highlight w:val="none"/>
          <w:lang w:eastAsia="zh-CN"/>
        </w:rPr>
        <w:t>：</w:t>
      </w:r>
    </w:p>
    <w:p>
      <w:pPr>
        <w:spacing w:line="360" w:lineRule="auto"/>
        <w:ind w:firstLine="480"/>
        <w:jc w:val="left"/>
        <w:outlineLvl w:val="0"/>
        <w:rPr>
          <w:rFonts w:hint="eastAsia" w:ascii="Times New Roman" w:hAnsi="宋体" w:eastAsia="宋体" w:cs="宋体"/>
          <w:color w:val="000000"/>
          <w:kern w:val="0"/>
          <w:sz w:val="24"/>
          <w:highlight w:val="none"/>
        </w:rPr>
      </w:pPr>
      <w:r>
        <w:rPr>
          <w:rFonts w:hint="eastAsia" w:ascii="Times New Roman" w:hAnsi="宋体" w:eastAsia="宋体" w:cs="宋体"/>
          <w:color w:val="000000"/>
          <w:kern w:val="0"/>
          <w:sz w:val="24"/>
          <w:highlight w:val="none"/>
        </w:rPr>
        <w:t>甲方按照合同约定的服务内容及验收标准，对乙方建筑垃圾资源化处置服务进行验收。乙方应在申请验收时向甲方提供完整的项目资料，包括但不限于：</w:t>
      </w:r>
    </w:p>
    <w:p>
      <w:pPr>
        <w:spacing w:line="360" w:lineRule="auto"/>
        <w:ind w:firstLine="480"/>
        <w:jc w:val="left"/>
        <w:outlineLvl w:val="0"/>
        <w:rPr>
          <w:rFonts w:hint="eastAsia" w:ascii="Times New Roman" w:hAnsi="宋体" w:eastAsia="宋体" w:cs="宋体"/>
          <w:color w:val="000000"/>
          <w:kern w:val="0"/>
          <w:sz w:val="24"/>
          <w:highlight w:val="none"/>
        </w:rPr>
      </w:pPr>
      <w:r>
        <w:rPr>
          <w:rFonts w:hint="eastAsia" w:ascii="Times New Roman" w:hAnsi="宋体" w:eastAsia="宋体" w:cs="宋体"/>
          <w:color w:val="000000"/>
          <w:kern w:val="0"/>
          <w:sz w:val="24"/>
          <w:highlight w:val="none"/>
        </w:rPr>
        <w:t>（1）建筑垃圾清运及处置台账；</w:t>
      </w:r>
    </w:p>
    <w:p>
      <w:pPr>
        <w:spacing w:line="360" w:lineRule="auto"/>
        <w:ind w:firstLine="480"/>
        <w:jc w:val="left"/>
        <w:outlineLvl w:val="0"/>
        <w:rPr>
          <w:rFonts w:hint="eastAsia" w:ascii="Times New Roman" w:hAnsi="宋体" w:eastAsia="宋体" w:cs="宋体"/>
          <w:color w:val="000000"/>
          <w:kern w:val="0"/>
          <w:sz w:val="24"/>
          <w:highlight w:val="none"/>
        </w:rPr>
      </w:pPr>
      <w:r>
        <w:rPr>
          <w:rFonts w:hint="eastAsia" w:ascii="Times New Roman" w:hAnsi="宋体" w:eastAsia="宋体" w:cs="宋体"/>
          <w:color w:val="000000"/>
          <w:kern w:val="0"/>
          <w:sz w:val="24"/>
          <w:highlight w:val="none"/>
        </w:rPr>
        <w:t>（2）车辆运输记录及相关车辆信息；</w:t>
      </w:r>
    </w:p>
    <w:p>
      <w:pPr>
        <w:spacing w:line="360" w:lineRule="auto"/>
        <w:ind w:firstLine="480"/>
        <w:jc w:val="left"/>
        <w:outlineLvl w:val="0"/>
        <w:rPr>
          <w:rFonts w:hint="eastAsia" w:ascii="Times New Roman" w:hAnsi="宋体" w:eastAsia="宋体" w:cs="宋体"/>
          <w:color w:val="000000"/>
          <w:kern w:val="0"/>
          <w:sz w:val="24"/>
          <w:highlight w:val="none"/>
        </w:rPr>
      </w:pPr>
      <w:r>
        <w:rPr>
          <w:rFonts w:hint="eastAsia" w:ascii="Times New Roman" w:hAnsi="宋体" w:eastAsia="宋体" w:cs="宋体"/>
          <w:color w:val="000000"/>
          <w:kern w:val="0"/>
          <w:sz w:val="24"/>
          <w:highlight w:val="none"/>
        </w:rPr>
        <w:t>（3）建筑垃圾称重、过磅凭证；</w:t>
      </w:r>
    </w:p>
    <w:p>
      <w:pPr>
        <w:spacing w:line="360" w:lineRule="auto"/>
        <w:ind w:firstLine="480"/>
        <w:jc w:val="left"/>
        <w:outlineLvl w:val="0"/>
        <w:rPr>
          <w:rFonts w:hint="eastAsia" w:ascii="Times New Roman" w:hAnsi="宋体" w:eastAsia="宋体" w:cs="宋体"/>
          <w:color w:val="000000"/>
          <w:kern w:val="0"/>
          <w:sz w:val="24"/>
          <w:highlight w:val="none"/>
        </w:rPr>
      </w:pPr>
      <w:r>
        <w:rPr>
          <w:rFonts w:hint="eastAsia" w:ascii="Times New Roman" w:hAnsi="宋体" w:eastAsia="宋体" w:cs="宋体"/>
          <w:color w:val="000000"/>
          <w:kern w:val="0"/>
          <w:sz w:val="24"/>
          <w:highlight w:val="none"/>
        </w:rPr>
        <w:t>（4）资源化处置单位进场接收及处置证明；</w:t>
      </w:r>
    </w:p>
    <w:p>
      <w:pPr>
        <w:spacing w:line="360" w:lineRule="auto"/>
        <w:ind w:firstLine="480"/>
        <w:jc w:val="left"/>
        <w:outlineLvl w:val="0"/>
        <w:rPr>
          <w:rFonts w:hint="eastAsia" w:ascii="Times New Roman" w:hAnsi="宋体" w:eastAsia="宋体" w:cs="宋体"/>
          <w:color w:val="000000"/>
          <w:kern w:val="0"/>
          <w:sz w:val="24"/>
          <w:highlight w:val="none"/>
        </w:rPr>
      </w:pPr>
      <w:r>
        <w:rPr>
          <w:rFonts w:hint="eastAsia" w:ascii="Times New Roman" w:hAnsi="宋体" w:eastAsia="宋体" w:cs="宋体"/>
          <w:color w:val="000000"/>
          <w:kern w:val="0"/>
          <w:sz w:val="24"/>
          <w:highlight w:val="none"/>
        </w:rPr>
        <w:t>（5）建筑垃圾最终处置去向证明材料；</w:t>
      </w:r>
    </w:p>
    <w:p>
      <w:pPr>
        <w:spacing w:line="360" w:lineRule="auto"/>
        <w:ind w:firstLine="480"/>
        <w:jc w:val="left"/>
        <w:outlineLvl w:val="0"/>
        <w:rPr>
          <w:rFonts w:hint="eastAsia" w:ascii="Times New Roman" w:hAnsi="宋体" w:eastAsia="宋体" w:cs="宋体"/>
          <w:color w:val="000000"/>
          <w:kern w:val="0"/>
          <w:sz w:val="24"/>
          <w:highlight w:val="none"/>
        </w:rPr>
      </w:pPr>
      <w:r>
        <w:rPr>
          <w:rFonts w:hint="eastAsia" w:ascii="Times New Roman" w:hAnsi="宋体" w:eastAsia="宋体" w:cs="宋体"/>
          <w:color w:val="000000"/>
          <w:kern w:val="0"/>
          <w:sz w:val="24"/>
          <w:highlight w:val="none"/>
        </w:rPr>
        <w:t>（6）清运前、清运中及清运完成后的现场照片等影像资料；</w:t>
      </w:r>
    </w:p>
    <w:p>
      <w:pPr>
        <w:spacing w:line="360" w:lineRule="auto"/>
        <w:ind w:firstLine="480"/>
        <w:jc w:val="left"/>
        <w:outlineLvl w:val="0"/>
        <w:rPr>
          <w:rFonts w:hint="eastAsia" w:ascii="Times New Roman" w:hAnsi="宋体" w:eastAsia="宋体" w:cs="宋体"/>
          <w:color w:val="000000"/>
          <w:kern w:val="0"/>
          <w:sz w:val="24"/>
          <w:highlight w:val="none"/>
        </w:rPr>
      </w:pPr>
      <w:r>
        <w:rPr>
          <w:rFonts w:hint="eastAsia" w:ascii="Times New Roman" w:hAnsi="宋体" w:eastAsia="宋体" w:cs="宋体"/>
          <w:color w:val="000000"/>
          <w:kern w:val="0"/>
          <w:sz w:val="24"/>
          <w:highlight w:val="none"/>
        </w:rPr>
        <w:t>（7）甲方要求提供的其他能够证明建筑垃圾实际清运及资源化处置情况的资料。</w:t>
      </w:r>
    </w:p>
    <w:p>
      <w:pPr>
        <w:spacing w:line="360" w:lineRule="auto"/>
        <w:ind w:firstLine="480"/>
        <w:jc w:val="left"/>
        <w:outlineLvl w:val="0"/>
        <w:rPr>
          <w:rFonts w:hint="eastAsia" w:ascii="Times New Roman" w:hAnsi="宋体" w:eastAsia="宋体" w:cs="宋体"/>
          <w:color w:val="000000"/>
          <w:kern w:val="0"/>
          <w:sz w:val="24"/>
          <w:highlight w:val="none"/>
        </w:rPr>
      </w:pPr>
      <w:r>
        <w:rPr>
          <w:rFonts w:hint="eastAsia" w:ascii="Times New Roman" w:hAnsi="宋体" w:eastAsia="宋体" w:cs="宋体"/>
          <w:color w:val="000000"/>
          <w:kern w:val="0"/>
          <w:sz w:val="24"/>
          <w:highlight w:val="none"/>
        </w:rPr>
        <w:t>甲方对上述资料进行审核，并结合现场实际情况进行验收。资料完整、数量准确、处置去向合法合规、现场清运达到合同约定要求的，视为验收合格。</w:t>
      </w:r>
    </w:p>
    <w:p>
      <w:pPr>
        <w:spacing w:line="360" w:lineRule="auto"/>
        <w:ind w:firstLine="480"/>
        <w:jc w:val="left"/>
        <w:outlineLvl w:val="0"/>
        <w:rPr>
          <w:rFonts w:hint="eastAsia" w:ascii="Times New Roman" w:hAnsi="宋体" w:eastAsia="宋体" w:cs="宋体"/>
          <w:color w:val="000000"/>
          <w:kern w:val="0"/>
          <w:sz w:val="24"/>
          <w:highlight w:val="none"/>
        </w:rPr>
      </w:pPr>
      <w:r>
        <w:rPr>
          <w:rFonts w:hint="eastAsia" w:ascii="Times New Roman" w:hAnsi="宋体" w:eastAsia="宋体" w:cs="宋体"/>
          <w:color w:val="000000"/>
          <w:kern w:val="0"/>
          <w:sz w:val="24"/>
          <w:highlight w:val="none"/>
          <w:lang w:val="en-US" w:eastAsia="zh-CN"/>
        </w:rPr>
        <w:t>3</w:t>
      </w:r>
      <w:r>
        <w:rPr>
          <w:rFonts w:hint="eastAsia" w:ascii="Times New Roman" w:hAnsi="宋体" w:eastAsia="宋体" w:cs="宋体"/>
          <w:color w:val="000000"/>
          <w:kern w:val="0"/>
          <w:sz w:val="24"/>
          <w:highlight w:val="none"/>
        </w:rPr>
        <w:t>. 最终验收</w:t>
      </w:r>
    </w:p>
    <w:p>
      <w:pPr>
        <w:spacing w:line="360" w:lineRule="auto"/>
        <w:ind w:firstLine="480"/>
        <w:jc w:val="left"/>
        <w:outlineLvl w:val="0"/>
        <w:rPr>
          <w:rFonts w:ascii="Times New Roman" w:hAnsi="宋体" w:eastAsia="宋体" w:cs="宋体"/>
          <w:color w:val="000000"/>
          <w:kern w:val="0"/>
          <w:sz w:val="24"/>
          <w:highlight w:val="none"/>
        </w:rPr>
      </w:pPr>
      <w:r>
        <w:rPr>
          <w:rFonts w:hint="eastAsia" w:ascii="Times New Roman" w:hAnsi="宋体" w:eastAsia="宋体" w:cs="宋体"/>
          <w:color w:val="000000"/>
          <w:kern w:val="0"/>
          <w:sz w:val="24"/>
          <w:highlight w:val="none"/>
        </w:rPr>
        <w:t>本项目最终验收应以合同约定的建筑垃圾资源化处置服务内容全部完成，实际处置数量经甲方确认，建筑垃圾处置去向合法合规，服务现场达到环境卫生要求，且项目相关台账、称重凭证、运输记录、处置证明等资料完整、真实、有效并能够相互印证为合格标准。经甲方书面确认后作为验收的依据。</w:t>
      </w:r>
    </w:p>
    <w:p>
      <w:pPr>
        <w:spacing w:line="360" w:lineRule="auto"/>
        <w:ind w:firstLine="480"/>
        <w:jc w:val="left"/>
        <w:outlineLvl w:val="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4.</w:t>
      </w:r>
      <w:r>
        <w:rPr>
          <w:rFonts w:hint="eastAsia" w:ascii="宋体" w:hAnsi="宋体" w:eastAsia="宋体" w:cs="宋体"/>
          <w:color w:val="000000"/>
          <w:sz w:val="24"/>
          <w:highlight w:val="none"/>
        </w:rPr>
        <w:t>验收组织、时间：合同生效后</w:t>
      </w:r>
      <w:r>
        <w:rPr>
          <w:rFonts w:hint="eastAsia" w:ascii="宋体" w:hAnsi="宋体" w:eastAsia="宋体" w:cs="宋体"/>
          <w:color w:val="000000"/>
          <w:sz w:val="24"/>
          <w:highlight w:val="none"/>
          <w:lang w:val="en-US" w:eastAsia="zh-CN"/>
        </w:rPr>
        <w:t>以</w:t>
      </w:r>
      <w:r>
        <w:rPr>
          <w:rFonts w:hint="eastAsia" w:ascii="宋体" w:hAnsi="宋体" w:eastAsia="宋体" w:cs="宋体"/>
          <w:color w:val="000000"/>
          <w:sz w:val="24"/>
          <w:highlight w:val="none"/>
        </w:rPr>
        <w:t>甲方的书面通知为准</w:t>
      </w:r>
      <w:r>
        <w:rPr>
          <w:rFonts w:hint="eastAsia" w:ascii="宋体" w:hAnsi="宋体" w:eastAsia="宋体" w:cs="宋体"/>
          <w:color w:val="000000"/>
          <w:sz w:val="24"/>
          <w:highlight w:val="none"/>
          <w:lang w:eastAsia="zh-CN"/>
        </w:rPr>
        <w:t>。</w:t>
      </w:r>
    </w:p>
    <w:p>
      <w:pPr>
        <w:tabs>
          <w:tab w:val="left" w:pos="5500"/>
        </w:tabs>
        <w:spacing w:line="360" w:lineRule="auto"/>
        <w:ind w:firstLine="420"/>
        <w:jc w:val="left"/>
        <w:outlineLvl w:val="0"/>
        <w:rPr>
          <w:rFonts w:ascii="Times New Roman" w:hAnsi="宋体" w:eastAsia="宋体" w:cs="宋体"/>
          <w:b/>
          <w:bCs/>
          <w:color w:val="000000"/>
          <w:kern w:val="0"/>
          <w:sz w:val="24"/>
          <w:highlight w:val="none"/>
        </w:rPr>
      </w:pPr>
      <w:r>
        <w:rPr>
          <w:rFonts w:hint="eastAsia" w:ascii="Times New Roman" w:hAnsi="宋体" w:eastAsia="宋体" w:cs="宋体"/>
          <w:b/>
          <w:bCs/>
          <w:color w:val="000000"/>
          <w:kern w:val="0"/>
          <w:sz w:val="24"/>
          <w:highlight w:val="none"/>
        </w:rPr>
        <w:t>第五条：付款方式</w:t>
      </w:r>
    </w:p>
    <w:p>
      <w:pPr>
        <w:tabs>
          <w:tab w:val="left" w:pos="5500"/>
        </w:tabs>
        <w:spacing w:line="360" w:lineRule="auto"/>
        <w:ind w:firstLine="480"/>
        <w:jc w:val="left"/>
        <w:outlineLvl w:val="0"/>
        <w:rPr>
          <w:rFonts w:ascii="Times New Roman" w:hAnsi="宋体" w:eastAsia="宋体" w:cs="宋体"/>
          <w:color w:val="000000"/>
          <w:kern w:val="0"/>
          <w:sz w:val="24"/>
        </w:rPr>
      </w:pPr>
      <w:r>
        <w:rPr>
          <w:rFonts w:hint="eastAsia" w:ascii="Times New Roman" w:hAnsi="宋体" w:eastAsia="宋体" w:cs="宋体"/>
          <w:color w:val="000000"/>
          <w:kern w:val="0"/>
          <w:sz w:val="24"/>
          <w:highlight w:val="none"/>
        </w:rPr>
        <w:t>1.</w:t>
      </w:r>
      <w:r>
        <w:rPr>
          <w:rFonts w:hint="eastAsia" w:ascii="Times New Roman" w:hAnsi="宋体" w:eastAsia="宋体" w:cs="宋体"/>
          <w:bCs/>
          <w:kern w:val="0"/>
          <w:sz w:val="24"/>
          <w:highlight w:val="none"/>
        </w:rPr>
        <w:t>项目完工并经甲方根据合同约定验收合格后，甲方支</w:t>
      </w:r>
      <w:r>
        <w:rPr>
          <w:rFonts w:hint="eastAsia" w:ascii="Times New Roman" w:hAnsi="宋体" w:eastAsia="宋体" w:cs="宋体"/>
          <w:bCs/>
          <w:kern w:val="0"/>
          <w:sz w:val="24"/>
        </w:rPr>
        <w:t>付至合同价的50%；项目经审计后，甲方按最终审计金额30日内一次性向乙方付清款项。</w:t>
      </w:r>
    </w:p>
    <w:p>
      <w:pPr>
        <w:tabs>
          <w:tab w:val="left" w:pos="5500"/>
        </w:tabs>
        <w:spacing w:line="360" w:lineRule="auto"/>
        <w:ind w:firstLine="480"/>
        <w:jc w:val="left"/>
        <w:outlineLvl w:val="0"/>
        <w:rPr>
          <w:rFonts w:ascii="Times New Roman" w:hAnsi="宋体" w:eastAsia="宋体" w:cs="宋体"/>
          <w:color w:val="000000"/>
          <w:kern w:val="0"/>
          <w:sz w:val="24"/>
        </w:rPr>
      </w:pPr>
      <w:r>
        <w:rPr>
          <w:rFonts w:hint="eastAsia" w:ascii="Times New Roman" w:hAnsi="宋体" w:eastAsia="宋体" w:cs="宋体"/>
          <w:color w:val="000000"/>
          <w:kern w:val="0"/>
          <w:sz w:val="24"/>
        </w:rPr>
        <w:t>2.本项目合同价款采用全费用固定单价，项目完工验收考核后，乙方上报项目结算，经审计后结算。投标报价时的含税单价不变，工作量按实调整。</w:t>
      </w:r>
    </w:p>
    <w:p>
      <w:pPr>
        <w:tabs>
          <w:tab w:val="left" w:pos="5500"/>
        </w:tabs>
        <w:spacing w:line="360" w:lineRule="auto"/>
        <w:ind w:firstLine="480"/>
        <w:jc w:val="left"/>
        <w:outlineLvl w:val="0"/>
        <w:rPr>
          <w:rFonts w:ascii="Times New Roman" w:hAnsi="宋体" w:eastAsia="宋体" w:cs="宋体"/>
          <w:color w:val="000000"/>
          <w:kern w:val="0"/>
          <w:sz w:val="24"/>
        </w:rPr>
      </w:pPr>
      <w:r>
        <w:rPr>
          <w:rFonts w:hint="eastAsia" w:ascii="Times New Roman" w:hAnsi="宋体" w:eastAsia="宋体" w:cs="宋体"/>
          <w:color w:val="000000"/>
          <w:kern w:val="0"/>
          <w:sz w:val="24"/>
        </w:rPr>
        <w:t>3.经甲方认可（清运及时，车走场净，无举报电话反映未按时按要求予以清运）的实际工作量按甲方约定计量办法每天做好计量手续。</w:t>
      </w:r>
    </w:p>
    <w:p>
      <w:pPr>
        <w:tabs>
          <w:tab w:val="left" w:pos="5500"/>
        </w:tabs>
        <w:spacing w:line="360" w:lineRule="auto"/>
        <w:ind w:firstLine="420"/>
        <w:jc w:val="left"/>
        <w:outlineLvl w:val="0"/>
        <w:rPr>
          <w:rFonts w:ascii="Times New Roman" w:hAnsi="宋体" w:eastAsia="宋体" w:cs="宋体"/>
          <w:b/>
          <w:bCs/>
          <w:color w:val="000000"/>
          <w:kern w:val="0"/>
          <w:sz w:val="24"/>
        </w:rPr>
      </w:pPr>
      <w:r>
        <w:rPr>
          <w:rFonts w:hint="eastAsia" w:ascii="Times New Roman" w:hAnsi="宋体" w:eastAsia="宋体" w:cs="宋体"/>
          <w:b/>
          <w:bCs/>
          <w:color w:val="000000"/>
          <w:kern w:val="0"/>
          <w:sz w:val="24"/>
        </w:rPr>
        <w:t>第六条：履约保证金</w:t>
      </w:r>
    </w:p>
    <w:p>
      <w:pPr>
        <w:tabs>
          <w:tab w:val="left" w:pos="945"/>
          <w:tab w:val="left" w:pos="2100"/>
        </w:tabs>
        <w:spacing w:line="360" w:lineRule="auto"/>
        <w:ind w:firstLine="480"/>
        <w:jc w:val="left"/>
        <w:outlineLvl w:val="0"/>
        <w:rPr>
          <w:rFonts w:ascii="Times New Roman" w:hAnsi="宋体" w:eastAsia="宋体" w:cs="Times New Roman"/>
          <w:bCs/>
          <w:kern w:val="0"/>
          <w:sz w:val="24"/>
        </w:rPr>
      </w:pPr>
      <w:r>
        <w:rPr>
          <w:rFonts w:hint="eastAsia" w:ascii="Times New Roman" w:hAnsi="宋体" w:eastAsia="宋体" w:cs="Times New Roman"/>
          <w:bCs/>
          <w:kern w:val="0"/>
          <w:sz w:val="24"/>
        </w:rPr>
        <w:t>履约保证金的缴纳和退付：</w:t>
      </w:r>
    </w:p>
    <w:p>
      <w:pPr>
        <w:tabs>
          <w:tab w:val="left" w:pos="945"/>
          <w:tab w:val="left" w:pos="2100"/>
        </w:tabs>
        <w:spacing w:line="360" w:lineRule="auto"/>
        <w:ind w:firstLine="480"/>
        <w:jc w:val="left"/>
        <w:outlineLvl w:val="0"/>
        <w:rPr>
          <w:rFonts w:ascii="Times New Roman" w:hAnsi="宋体" w:eastAsia="宋体" w:cs="Times New Roman"/>
          <w:bCs/>
          <w:kern w:val="0"/>
          <w:sz w:val="24"/>
        </w:rPr>
      </w:pPr>
      <w:r>
        <w:rPr>
          <w:rFonts w:hint="eastAsia" w:ascii="Times New Roman" w:hAnsi="宋体" w:eastAsia="宋体" w:cs="Times New Roman"/>
          <w:bCs/>
          <w:kern w:val="0"/>
          <w:sz w:val="24"/>
        </w:rPr>
        <w:t>本项目是</w:t>
      </w:r>
      <w:r>
        <w:rPr>
          <w:rFonts w:ascii="Times New Roman" w:hAnsi="宋体" w:eastAsia="宋体" w:cs="Times New Roman"/>
          <w:bCs/>
          <w:kern w:val="0"/>
          <w:sz w:val="24"/>
        </w:rPr>
        <w:t>/否向</w:t>
      </w:r>
      <w:r>
        <w:rPr>
          <w:rFonts w:hint="eastAsia" w:ascii="Times New Roman" w:hAnsi="宋体" w:eastAsia="宋体" w:cs="Times New Roman"/>
          <w:bCs/>
          <w:kern w:val="0"/>
          <w:sz w:val="24"/>
        </w:rPr>
        <w:t>甲方</w:t>
      </w:r>
      <w:r>
        <w:rPr>
          <w:rFonts w:ascii="Times New Roman" w:hAnsi="宋体" w:eastAsia="宋体" w:cs="Times New Roman"/>
          <w:bCs/>
          <w:kern w:val="0"/>
          <w:sz w:val="24"/>
        </w:rPr>
        <w:t>缴纳履约保证金：</w:t>
      </w:r>
      <w:r>
        <w:rPr>
          <w:rFonts w:hint="eastAsia" w:ascii="Times New Roman" w:hAnsi="宋体" w:eastAsia="宋体" w:cs="Times New Roman"/>
          <w:bCs/>
          <w:kern w:val="0"/>
          <w:sz w:val="24"/>
          <w:u w:val="single"/>
        </w:rPr>
        <w:t xml:space="preserve">  否  </w:t>
      </w:r>
      <w:r>
        <w:rPr>
          <w:rFonts w:ascii="Times New Roman" w:hAnsi="宋体" w:eastAsia="宋体" w:cs="Times New Roman"/>
          <w:bCs/>
          <w:kern w:val="0"/>
          <w:sz w:val="24"/>
        </w:rPr>
        <w:t xml:space="preserve"> </w:t>
      </w:r>
      <w:r>
        <w:rPr>
          <w:rFonts w:hint="eastAsia" w:ascii="Times New Roman" w:hAnsi="宋体" w:eastAsia="宋体" w:cs="Times New Roman"/>
          <w:bCs/>
          <w:kern w:val="0"/>
          <w:sz w:val="24"/>
        </w:rPr>
        <w:t>。</w:t>
      </w:r>
    </w:p>
    <w:p>
      <w:pPr>
        <w:tabs>
          <w:tab w:val="left" w:pos="945"/>
          <w:tab w:val="left" w:pos="2100"/>
        </w:tabs>
        <w:spacing w:line="360" w:lineRule="auto"/>
        <w:ind w:firstLine="480"/>
        <w:jc w:val="left"/>
        <w:outlineLvl w:val="0"/>
        <w:rPr>
          <w:rFonts w:ascii="Times New Roman" w:hAnsi="宋体" w:eastAsia="宋体" w:cs="Times New Roman"/>
          <w:bCs/>
          <w:kern w:val="0"/>
          <w:sz w:val="24"/>
        </w:rPr>
      </w:pPr>
      <w:r>
        <w:rPr>
          <w:rFonts w:hint="eastAsia" w:ascii="Times New Roman" w:hAnsi="宋体" w:eastAsia="宋体" w:cs="Times New Roman"/>
          <w:bCs/>
          <w:kern w:val="0"/>
          <w:sz w:val="24"/>
        </w:rPr>
        <w:t>履约保证金缴纳金额：</w:t>
      </w:r>
      <w:r>
        <w:rPr>
          <w:rFonts w:hint="eastAsia" w:ascii="Times New Roman" w:hAnsi="宋体" w:eastAsia="宋体" w:cs="Times New Roman"/>
          <w:bCs/>
          <w:kern w:val="0"/>
          <w:sz w:val="24"/>
          <w:u w:val="single"/>
        </w:rPr>
        <w:t xml:space="preserve">  / </w:t>
      </w:r>
      <w:r>
        <w:rPr>
          <w:rFonts w:ascii="Times New Roman" w:hAnsi="宋体" w:eastAsia="宋体" w:cs="Times New Roman"/>
          <w:bCs/>
          <w:kern w:val="0"/>
          <w:sz w:val="24"/>
          <w:u w:val="single"/>
        </w:rPr>
        <w:t xml:space="preserve"> </w:t>
      </w:r>
      <w:r>
        <w:rPr>
          <w:rFonts w:hint="eastAsia" w:ascii="Times New Roman" w:hAnsi="宋体" w:eastAsia="宋体" w:cs="Times New Roman"/>
          <w:bCs/>
          <w:kern w:val="0"/>
          <w:sz w:val="24"/>
          <w:u w:val="single"/>
        </w:rPr>
        <w:t xml:space="preserve">  </w:t>
      </w:r>
      <w:r>
        <w:rPr>
          <w:rFonts w:hint="eastAsia" w:ascii="Times New Roman" w:hAnsi="宋体" w:eastAsia="宋体" w:cs="Times New Roman"/>
          <w:bCs/>
          <w:kern w:val="0"/>
          <w:sz w:val="24"/>
        </w:rPr>
        <w:t>元。</w:t>
      </w:r>
    </w:p>
    <w:p>
      <w:pPr>
        <w:tabs>
          <w:tab w:val="left" w:pos="945"/>
          <w:tab w:val="left" w:pos="2100"/>
        </w:tabs>
        <w:spacing w:line="360" w:lineRule="auto"/>
        <w:ind w:firstLine="480"/>
        <w:jc w:val="left"/>
        <w:outlineLvl w:val="0"/>
        <w:rPr>
          <w:rFonts w:ascii="Times New Roman" w:hAnsi="宋体" w:eastAsia="宋体" w:cs="Times New Roman"/>
          <w:bCs/>
          <w:kern w:val="0"/>
          <w:sz w:val="24"/>
        </w:rPr>
      </w:pPr>
      <w:r>
        <w:rPr>
          <w:rFonts w:hint="eastAsia" w:ascii="Times New Roman" w:hAnsi="宋体" w:eastAsia="宋体" w:cs="Times New Roman"/>
          <w:bCs/>
          <w:kern w:val="0"/>
          <w:sz w:val="24"/>
        </w:rPr>
        <w:t>履约保证金的缴纳时间：</w:t>
      </w:r>
      <w:r>
        <w:rPr>
          <w:rFonts w:hint="eastAsia" w:ascii="Times New Roman" w:hAnsi="宋体" w:eastAsia="宋体" w:cs="Times New Roman"/>
          <w:bCs/>
          <w:kern w:val="0"/>
          <w:sz w:val="24"/>
          <w:u w:val="single"/>
        </w:rPr>
        <w:t xml:space="preserve"> /    </w:t>
      </w:r>
      <w:r>
        <w:rPr>
          <w:rFonts w:hint="eastAsia" w:ascii="Times New Roman" w:hAnsi="宋体" w:eastAsia="宋体" w:cs="Times New Roman"/>
          <w:bCs/>
          <w:kern w:val="0"/>
          <w:sz w:val="24"/>
        </w:rPr>
        <w:t>。</w:t>
      </w:r>
    </w:p>
    <w:p>
      <w:pPr>
        <w:tabs>
          <w:tab w:val="left" w:pos="945"/>
          <w:tab w:val="left" w:pos="2100"/>
        </w:tabs>
        <w:spacing w:line="360" w:lineRule="auto"/>
        <w:ind w:firstLine="480"/>
        <w:jc w:val="left"/>
        <w:outlineLvl w:val="0"/>
        <w:rPr>
          <w:rFonts w:ascii="Times New Roman" w:hAnsi="宋体" w:eastAsia="宋体" w:cs="Times New Roman"/>
          <w:bCs/>
          <w:kern w:val="0"/>
          <w:sz w:val="24"/>
        </w:rPr>
      </w:pPr>
      <w:r>
        <w:rPr>
          <w:rFonts w:hint="eastAsia" w:ascii="Times New Roman" w:hAnsi="宋体" w:eastAsia="宋体" w:cs="Times New Roman"/>
          <w:bCs/>
          <w:kern w:val="0"/>
          <w:sz w:val="24"/>
        </w:rPr>
        <w:t>缴纳形式：</w:t>
      </w:r>
      <w:r>
        <w:rPr>
          <w:rFonts w:hint="eastAsia" w:ascii="Times New Roman" w:hAnsi="宋体" w:eastAsia="宋体" w:cs="Times New Roman"/>
          <w:bCs/>
          <w:kern w:val="0"/>
          <w:sz w:val="24"/>
          <w:u w:val="single"/>
        </w:rPr>
        <w:t xml:space="preserve"> /                </w:t>
      </w:r>
      <w:r>
        <w:rPr>
          <w:rFonts w:hint="eastAsia" w:ascii="Times New Roman" w:hAnsi="宋体" w:eastAsia="宋体" w:cs="Times New Roman"/>
          <w:bCs/>
          <w:kern w:val="0"/>
          <w:sz w:val="24"/>
        </w:rPr>
        <w:t>。</w:t>
      </w:r>
    </w:p>
    <w:p>
      <w:pPr>
        <w:tabs>
          <w:tab w:val="left" w:pos="945"/>
          <w:tab w:val="left" w:pos="2100"/>
        </w:tabs>
        <w:spacing w:line="360" w:lineRule="auto"/>
        <w:ind w:firstLine="480"/>
        <w:jc w:val="left"/>
        <w:outlineLvl w:val="0"/>
        <w:rPr>
          <w:rFonts w:ascii="Times New Roman" w:hAnsi="宋体" w:eastAsia="宋体" w:cs="Times New Roman"/>
          <w:bCs/>
          <w:kern w:val="0"/>
          <w:sz w:val="24"/>
        </w:rPr>
      </w:pPr>
      <w:r>
        <w:rPr>
          <w:rFonts w:hint="eastAsia" w:ascii="Times New Roman" w:hAnsi="宋体" w:eastAsia="宋体" w:cs="Times New Roman"/>
          <w:bCs/>
          <w:kern w:val="0"/>
          <w:sz w:val="24"/>
        </w:rPr>
        <w:t>履约保证金的退付时间：</w:t>
      </w:r>
      <w:r>
        <w:rPr>
          <w:rFonts w:hint="eastAsia" w:ascii="Times New Roman" w:hAnsi="宋体" w:eastAsia="宋体" w:cs="Times New Roman"/>
          <w:bCs/>
          <w:kern w:val="0"/>
          <w:sz w:val="24"/>
          <w:u w:val="single"/>
        </w:rPr>
        <w:t xml:space="preserve"> /    </w:t>
      </w:r>
      <w:r>
        <w:rPr>
          <w:rFonts w:hint="eastAsia" w:ascii="Times New Roman" w:hAnsi="宋体" w:eastAsia="宋体" w:cs="Times New Roman"/>
          <w:bCs/>
          <w:kern w:val="0"/>
          <w:sz w:val="24"/>
        </w:rPr>
        <w:t>。</w:t>
      </w:r>
    </w:p>
    <w:p>
      <w:pPr>
        <w:tabs>
          <w:tab w:val="left" w:pos="945"/>
          <w:tab w:val="left" w:pos="2100"/>
        </w:tabs>
        <w:spacing w:line="360" w:lineRule="auto"/>
        <w:ind w:firstLine="480"/>
        <w:jc w:val="left"/>
        <w:outlineLvl w:val="0"/>
        <w:rPr>
          <w:rFonts w:ascii="Times New Roman" w:hAnsi="宋体" w:eastAsia="宋体" w:cs="Times New Roman"/>
          <w:bCs/>
          <w:kern w:val="0"/>
          <w:sz w:val="24"/>
        </w:rPr>
      </w:pPr>
      <w:r>
        <w:rPr>
          <w:rFonts w:hint="eastAsia" w:ascii="Times New Roman" w:hAnsi="宋体" w:eastAsia="宋体" w:cs="Times New Roman"/>
          <w:bCs/>
          <w:kern w:val="0"/>
          <w:sz w:val="24"/>
        </w:rPr>
        <w:t>退付办法：</w:t>
      </w:r>
      <w:r>
        <w:rPr>
          <w:rFonts w:hint="eastAsia" w:ascii="Times New Roman" w:hAnsi="宋体" w:eastAsia="宋体" w:cs="Times New Roman"/>
          <w:bCs/>
          <w:kern w:val="0"/>
          <w:sz w:val="24"/>
          <w:u w:val="single"/>
        </w:rPr>
        <w:t xml:space="preserve"> / </w:t>
      </w:r>
      <w:r>
        <w:rPr>
          <w:rFonts w:hint="eastAsia" w:ascii="Times New Roman" w:hAnsi="宋体" w:eastAsia="宋体" w:cs="Times New Roman"/>
          <w:bCs/>
          <w:kern w:val="0"/>
          <w:sz w:val="24"/>
        </w:rPr>
        <w:t>。</w:t>
      </w:r>
    </w:p>
    <w:p>
      <w:pPr>
        <w:tabs>
          <w:tab w:val="left" w:pos="945"/>
          <w:tab w:val="left" w:pos="2100"/>
        </w:tabs>
        <w:spacing w:line="360" w:lineRule="auto"/>
        <w:ind w:firstLine="480"/>
        <w:jc w:val="left"/>
        <w:outlineLvl w:val="0"/>
        <w:rPr>
          <w:rFonts w:ascii="Times New Roman" w:hAnsi="宋体" w:eastAsia="宋体" w:cs="Times New Roman"/>
          <w:bCs/>
          <w:kern w:val="0"/>
          <w:sz w:val="24"/>
        </w:rPr>
      </w:pPr>
      <w:r>
        <w:rPr>
          <w:rFonts w:hint="eastAsia" w:ascii="Times New Roman" w:hAnsi="宋体" w:eastAsia="宋体" w:cs="Times New Roman"/>
          <w:bCs/>
          <w:kern w:val="0"/>
          <w:sz w:val="24"/>
        </w:rPr>
        <w:t>履约保证金不予退还的情形：</w:t>
      </w:r>
      <w:r>
        <w:rPr>
          <w:rFonts w:hint="eastAsia" w:ascii="Times New Roman" w:hAnsi="宋体" w:eastAsia="宋体" w:cs="Times New Roman"/>
          <w:bCs/>
          <w:kern w:val="0"/>
          <w:sz w:val="24"/>
          <w:u w:val="single"/>
        </w:rPr>
        <w:t xml:space="preserve"> /</w:t>
      </w:r>
    </w:p>
    <w:p>
      <w:pPr>
        <w:tabs>
          <w:tab w:val="left" w:pos="945"/>
          <w:tab w:val="left" w:pos="2100"/>
        </w:tabs>
        <w:spacing w:line="360" w:lineRule="auto"/>
        <w:ind w:firstLine="480"/>
        <w:jc w:val="left"/>
        <w:outlineLvl w:val="0"/>
        <w:rPr>
          <w:rFonts w:ascii="Times New Roman" w:hAnsi="宋体" w:eastAsia="宋体" w:cs="宋体"/>
          <w:color w:val="000000"/>
          <w:kern w:val="0"/>
          <w:sz w:val="24"/>
        </w:rPr>
      </w:pPr>
      <w:r>
        <w:rPr>
          <w:rFonts w:hint="eastAsia" w:ascii="Times New Roman" w:hAnsi="宋体" w:eastAsia="宋体" w:cs="Times New Roman"/>
          <w:bCs/>
          <w:kern w:val="0"/>
          <w:sz w:val="24"/>
        </w:rPr>
        <w:t>逾期退还履约保证金的违约责任：</w:t>
      </w:r>
      <w:r>
        <w:rPr>
          <w:rFonts w:hint="eastAsia" w:ascii="Times New Roman" w:hAnsi="宋体" w:eastAsia="宋体" w:cs="Times New Roman"/>
          <w:bCs/>
          <w:kern w:val="0"/>
          <w:sz w:val="24"/>
          <w:u w:val="single"/>
        </w:rPr>
        <w:t xml:space="preserve">    /     </w:t>
      </w:r>
      <w:r>
        <w:rPr>
          <w:rFonts w:hint="eastAsia" w:ascii="Times New Roman" w:hAnsi="宋体" w:eastAsia="宋体" w:cs="Times New Roman"/>
          <w:bCs/>
          <w:kern w:val="0"/>
          <w:sz w:val="24"/>
        </w:rPr>
        <w:t>。</w:t>
      </w:r>
    </w:p>
    <w:p>
      <w:pPr>
        <w:spacing w:line="360" w:lineRule="auto"/>
        <w:ind w:firstLine="420"/>
        <w:jc w:val="left"/>
        <w:outlineLvl w:val="0"/>
        <w:rPr>
          <w:rFonts w:ascii="Times New Roman" w:hAnsi="宋体" w:eastAsia="宋体" w:cs="宋体"/>
          <w:b/>
          <w:bCs/>
          <w:color w:val="000000"/>
          <w:kern w:val="0"/>
          <w:sz w:val="24"/>
        </w:rPr>
      </w:pPr>
      <w:r>
        <w:rPr>
          <w:rFonts w:hint="eastAsia" w:ascii="Times New Roman" w:hAnsi="宋体" w:eastAsia="宋体" w:cs="宋体"/>
          <w:b/>
          <w:bCs/>
          <w:color w:val="000000"/>
          <w:kern w:val="0"/>
          <w:sz w:val="24"/>
        </w:rPr>
        <w:t>第七条：服务</w:t>
      </w:r>
    </w:p>
    <w:p>
      <w:pPr>
        <w:spacing w:line="360" w:lineRule="auto"/>
        <w:ind w:firstLine="472"/>
        <w:jc w:val="left"/>
        <w:outlineLvl w:val="0"/>
        <w:rPr>
          <w:rFonts w:ascii="Times New Roman" w:hAnsi="宋体" w:eastAsia="宋体" w:cs="宋体"/>
          <w:color w:val="000000"/>
          <w:kern w:val="0"/>
          <w:sz w:val="24"/>
        </w:rPr>
      </w:pPr>
      <w:r>
        <w:rPr>
          <w:rFonts w:hint="eastAsia" w:ascii="Times New Roman" w:hAnsi="宋体" w:eastAsia="宋体" w:cs="宋体"/>
          <w:color w:val="000000"/>
          <w:spacing w:val="-2"/>
          <w:kern w:val="0"/>
          <w:sz w:val="24"/>
        </w:rPr>
        <w:t>在服务期限内，乙方应该确保服务范围内的质量标准符合招标文件及合同要求。当出现问题时，乙方应承诺在</w:t>
      </w:r>
      <w:r>
        <w:rPr>
          <w:rFonts w:hint="eastAsia" w:ascii="Times New Roman" w:hAnsi="宋体" w:eastAsia="宋体" w:cs="宋体"/>
          <w:color w:val="000000"/>
          <w:spacing w:val="-2"/>
          <w:kern w:val="0"/>
          <w:sz w:val="24"/>
          <w:u w:val="single"/>
        </w:rPr>
        <w:t>24</w:t>
      </w:r>
      <w:r>
        <w:rPr>
          <w:rFonts w:hint="eastAsia" w:ascii="Times New Roman" w:hAnsi="宋体" w:eastAsia="宋体" w:cs="宋体"/>
          <w:color w:val="000000"/>
          <w:spacing w:val="-2"/>
          <w:kern w:val="0"/>
          <w:sz w:val="24"/>
        </w:rPr>
        <w:t>小时内响应并提出解决方案，</w:t>
      </w:r>
      <w:r>
        <w:rPr>
          <w:rFonts w:hint="eastAsia" w:ascii="Times New Roman" w:hAnsi="宋体" w:eastAsia="宋体" w:cs="宋体"/>
          <w:color w:val="000000"/>
          <w:spacing w:val="-2"/>
          <w:kern w:val="0"/>
          <w:sz w:val="24"/>
          <w:u w:val="single"/>
        </w:rPr>
        <w:t xml:space="preserve"> 2 </w:t>
      </w:r>
      <w:r>
        <w:rPr>
          <w:rFonts w:hint="eastAsia" w:ascii="Times New Roman" w:hAnsi="宋体" w:eastAsia="宋体" w:cs="宋体"/>
          <w:color w:val="000000"/>
          <w:spacing w:val="-2"/>
          <w:kern w:val="0"/>
          <w:sz w:val="24"/>
        </w:rPr>
        <w:t>小时之内到现场对存在问题进行处理，并提出相应防范措施。</w:t>
      </w:r>
    </w:p>
    <w:p>
      <w:pPr>
        <w:spacing w:line="360" w:lineRule="auto"/>
        <w:ind w:firstLine="420"/>
        <w:jc w:val="left"/>
        <w:outlineLvl w:val="0"/>
        <w:rPr>
          <w:rFonts w:hint="eastAsia" w:ascii="Times New Roman" w:hAnsi="宋体" w:eastAsia="宋体" w:cs="宋体"/>
          <w:color w:val="000000"/>
          <w:kern w:val="0"/>
          <w:sz w:val="24"/>
        </w:rPr>
      </w:pPr>
      <w:r>
        <w:rPr>
          <w:rFonts w:hint="eastAsia" w:ascii="Times New Roman" w:hAnsi="宋体" w:eastAsia="宋体" w:cs="宋体"/>
          <w:b/>
          <w:color w:val="000000"/>
          <w:kern w:val="0"/>
          <w:sz w:val="24"/>
        </w:rPr>
        <w:t>第八条：</w:t>
      </w:r>
      <w:r>
        <w:rPr>
          <w:rFonts w:hint="eastAsia" w:ascii="Times New Roman" w:hAnsi="宋体" w:eastAsia="宋体" w:cs="宋体"/>
          <w:color w:val="000000"/>
          <w:kern w:val="0"/>
          <w:sz w:val="24"/>
        </w:rPr>
        <w:t>乙方应自行承担项目实施过程中的安全管理主体责任及全部安全责任（包括但不限于人员、设备及其他安全事故等），并依法为从业人员缴纳工伤保险、为作业车辆购买足额保险。因乙方原因发生安全事故的，由乙方承担全部安全赔偿责任；因此导致甲方被行政处罚或承担其他责任的，乙方应全额赔偿甲方损失。</w:t>
      </w:r>
    </w:p>
    <w:p>
      <w:pPr>
        <w:spacing w:line="360" w:lineRule="auto"/>
        <w:ind w:firstLine="420"/>
        <w:jc w:val="left"/>
        <w:outlineLvl w:val="0"/>
        <w:rPr>
          <w:rFonts w:ascii="Times New Roman" w:hAnsi="宋体" w:eastAsia="宋体" w:cs="宋体"/>
          <w:b/>
          <w:color w:val="000000"/>
          <w:kern w:val="0"/>
          <w:sz w:val="24"/>
        </w:rPr>
      </w:pPr>
      <w:r>
        <w:rPr>
          <w:rFonts w:hint="eastAsia" w:ascii="Times New Roman" w:hAnsi="宋体" w:eastAsia="宋体" w:cs="宋体"/>
          <w:b/>
          <w:color w:val="000000"/>
          <w:kern w:val="0"/>
          <w:sz w:val="24"/>
        </w:rPr>
        <w:t>第九条：其他约定</w:t>
      </w:r>
    </w:p>
    <w:p>
      <w:pPr>
        <w:spacing w:line="360" w:lineRule="auto"/>
        <w:ind w:firstLine="482"/>
        <w:jc w:val="left"/>
        <w:outlineLvl w:val="0"/>
        <w:rPr>
          <w:rFonts w:ascii="Times New Roman" w:hAnsi="宋体" w:eastAsia="宋体" w:cs="宋体"/>
          <w:b/>
          <w:color w:val="000000"/>
          <w:kern w:val="0"/>
          <w:sz w:val="24"/>
          <w:u w:val="single"/>
        </w:rPr>
      </w:pPr>
      <w:r>
        <w:rPr>
          <w:rFonts w:hint="eastAsia" w:ascii="Times New Roman" w:hAnsi="宋体" w:eastAsia="宋体" w:cs="宋体"/>
          <w:b/>
          <w:color w:val="000000"/>
          <w:kern w:val="0"/>
          <w:sz w:val="24"/>
          <w:u w:val="single"/>
        </w:rPr>
        <w:t xml:space="preserve">       /                                                           </w:t>
      </w:r>
    </w:p>
    <w:p>
      <w:pPr>
        <w:spacing w:line="360" w:lineRule="auto"/>
        <w:ind w:firstLine="420"/>
        <w:jc w:val="left"/>
        <w:outlineLvl w:val="0"/>
        <w:rPr>
          <w:rFonts w:ascii="Times New Roman" w:hAnsi="宋体" w:eastAsia="宋体" w:cs="宋体"/>
          <w:b/>
          <w:color w:val="000000"/>
          <w:kern w:val="0"/>
          <w:sz w:val="24"/>
        </w:rPr>
      </w:pPr>
      <w:r>
        <w:rPr>
          <w:rFonts w:hint="eastAsia" w:ascii="Times New Roman" w:hAnsi="宋体" w:eastAsia="宋体" w:cs="宋体"/>
          <w:b/>
          <w:color w:val="000000"/>
          <w:kern w:val="0"/>
          <w:sz w:val="24"/>
        </w:rPr>
        <w:t>第十条：违约责任</w:t>
      </w:r>
    </w:p>
    <w:p>
      <w:pPr>
        <w:spacing w:line="360" w:lineRule="auto"/>
        <w:ind w:firstLine="480"/>
        <w:jc w:val="left"/>
        <w:outlineLvl w:val="0"/>
        <w:rPr>
          <w:rFonts w:ascii="Times New Roman" w:hAnsi="宋体" w:eastAsia="宋体" w:cs="宋体"/>
          <w:color w:val="000000"/>
          <w:kern w:val="0"/>
          <w:sz w:val="24"/>
        </w:rPr>
      </w:pPr>
      <w:r>
        <w:rPr>
          <w:rFonts w:hint="eastAsia" w:ascii="Times New Roman" w:hAnsi="宋体" w:eastAsia="宋体" w:cs="宋体"/>
          <w:color w:val="000000"/>
          <w:kern w:val="0"/>
          <w:sz w:val="24"/>
        </w:rPr>
        <w:t>相关罚则：</w:t>
      </w:r>
    </w:p>
    <w:p>
      <w:pPr>
        <w:spacing w:line="360" w:lineRule="auto"/>
        <w:ind w:firstLine="480"/>
        <w:jc w:val="left"/>
        <w:outlineLvl w:val="0"/>
        <w:rPr>
          <w:rFonts w:ascii="Times New Roman" w:hAnsi="宋体" w:eastAsia="宋体" w:cs="宋体"/>
          <w:color w:val="000000"/>
          <w:kern w:val="0"/>
          <w:sz w:val="24"/>
        </w:rPr>
      </w:pPr>
      <w:r>
        <w:rPr>
          <w:rFonts w:hint="eastAsia" w:ascii="Times New Roman" w:hAnsi="宋体" w:eastAsia="宋体" w:cs="宋体"/>
          <w:color w:val="000000"/>
          <w:kern w:val="0"/>
          <w:sz w:val="24"/>
        </w:rPr>
        <w:t>招标的验收标准：招标人按服务作业质量考核办法进行验收，考核办法具体内容：</w:t>
      </w:r>
    </w:p>
    <w:p>
      <w:pPr>
        <w:spacing w:line="360" w:lineRule="auto"/>
        <w:ind w:firstLine="480"/>
        <w:jc w:val="left"/>
        <w:outlineLvl w:val="0"/>
        <w:rPr>
          <w:rFonts w:ascii="Times New Roman" w:hAnsi="宋体" w:eastAsia="宋体" w:cs="宋体"/>
          <w:color w:val="000000"/>
          <w:kern w:val="0"/>
          <w:sz w:val="24"/>
        </w:rPr>
      </w:pPr>
      <w:r>
        <w:rPr>
          <w:rFonts w:hint="eastAsia" w:ascii="Times New Roman" w:hAnsi="宋体" w:eastAsia="宋体" w:cs="宋体"/>
          <w:color w:val="000000"/>
          <w:kern w:val="0"/>
          <w:sz w:val="24"/>
        </w:rPr>
        <w:t>1.规定时间内的垃圾必须限时处理干净，如果没有及时处理且达到招标人要求的，每拖延一天，扣款500元。</w:t>
      </w:r>
    </w:p>
    <w:p>
      <w:pPr>
        <w:spacing w:line="360" w:lineRule="auto"/>
        <w:ind w:firstLine="480"/>
        <w:jc w:val="left"/>
        <w:outlineLvl w:val="0"/>
        <w:rPr>
          <w:rFonts w:ascii="Times New Roman" w:hAnsi="宋体" w:eastAsia="宋体" w:cs="宋体"/>
          <w:color w:val="000000"/>
          <w:kern w:val="0"/>
          <w:sz w:val="24"/>
        </w:rPr>
      </w:pPr>
      <w:r>
        <w:rPr>
          <w:rFonts w:hint="eastAsia" w:ascii="Times New Roman" w:hAnsi="宋体" w:eastAsia="宋体" w:cs="宋体"/>
          <w:color w:val="000000"/>
          <w:kern w:val="0"/>
          <w:sz w:val="24"/>
        </w:rPr>
        <w:t>2.日常考核检查中发现存在严重问题中标人却不及时整改的，发现一次扣款500元，第二次扣款1000元，以此类推，扣完为止。</w:t>
      </w:r>
    </w:p>
    <w:p>
      <w:pPr>
        <w:spacing w:line="360" w:lineRule="auto"/>
        <w:ind w:firstLine="480"/>
        <w:jc w:val="left"/>
        <w:outlineLvl w:val="0"/>
        <w:rPr>
          <w:rFonts w:ascii="Times New Roman" w:hAnsi="宋体" w:eastAsia="宋体" w:cs="宋体"/>
          <w:color w:val="000000"/>
          <w:kern w:val="0"/>
          <w:sz w:val="24"/>
        </w:rPr>
      </w:pPr>
      <w:r>
        <w:rPr>
          <w:rFonts w:hint="eastAsia" w:ascii="Times New Roman" w:hAnsi="宋体" w:eastAsia="宋体" w:cs="宋体"/>
          <w:color w:val="000000"/>
          <w:kern w:val="0"/>
          <w:sz w:val="24"/>
        </w:rPr>
        <w:t>3.如接到12345便民热线等群众投诉反映清理过程不到位，有抛洒滴漏、超速违规，就地焚烧垃圾等现象，发现一次扣款500元，第二次扣款1000元，以此类推，扣完为止。</w:t>
      </w:r>
    </w:p>
    <w:p>
      <w:pPr>
        <w:spacing w:line="360" w:lineRule="auto"/>
        <w:ind w:firstLine="480"/>
        <w:jc w:val="left"/>
        <w:outlineLvl w:val="0"/>
        <w:rPr>
          <w:rFonts w:ascii="Times New Roman" w:hAnsi="宋体" w:eastAsia="宋体" w:cs="宋体"/>
          <w:color w:val="000000"/>
          <w:kern w:val="0"/>
          <w:sz w:val="24"/>
        </w:rPr>
      </w:pPr>
      <w:r>
        <w:rPr>
          <w:rFonts w:hint="eastAsia" w:ascii="Times New Roman" w:hAnsi="宋体" w:eastAsia="宋体" w:cs="宋体"/>
          <w:color w:val="000000"/>
          <w:kern w:val="0"/>
          <w:sz w:val="24"/>
        </w:rPr>
        <w:t>4.中标人管理人员必须做好垃圾进出场记录。若未能及时做好记录，扣除考核款200元/次。</w:t>
      </w:r>
    </w:p>
    <w:p>
      <w:pPr>
        <w:spacing w:line="360" w:lineRule="auto"/>
        <w:ind w:firstLine="480"/>
        <w:jc w:val="left"/>
        <w:outlineLvl w:val="0"/>
        <w:rPr>
          <w:rFonts w:ascii="Times New Roman" w:hAnsi="宋体" w:eastAsia="宋体" w:cs="宋体"/>
          <w:b/>
          <w:color w:val="000000"/>
          <w:kern w:val="0"/>
          <w:sz w:val="24"/>
        </w:rPr>
      </w:pPr>
      <w:r>
        <w:rPr>
          <w:rFonts w:hint="eastAsia" w:ascii="Times New Roman" w:hAnsi="宋体" w:eastAsia="宋体" w:cs="宋体"/>
          <w:color w:val="000000"/>
          <w:kern w:val="0"/>
          <w:sz w:val="24"/>
        </w:rPr>
        <w:t>5.如遇突发事件中标人必须承诺接到通知后2小时内到达现场，在规定时间内清理完成。若不能完成，招标人立即安排其他单位清理，清理费用双倍在应付服务款中扣除。并扣除考核款3000元/次。</w:t>
      </w:r>
    </w:p>
    <w:p>
      <w:pPr>
        <w:spacing w:line="360" w:lineRule="auto"/>
        <w:ind w:firstLine="420"/>
        <w:jc w:val="left"/>
        <w:outlineLvl w:val="0"/>
        <w:rPr>
          <w:rFonts w:ascii="Times New Roman" w:hAnsi="宋体" w:eastAsia="宋体" w:cs="宋体"/>
          <w:b/>
          <w:color w:val="000000"/>
          <w:kern w:val="0"/>
          <w:sz w:val="24"/>
        </w:rPr>
      </w:pPr>
      <w:r>
        <w:rPr>
          <w:rFonts w:hint="eastAsia" w:ascii="Times New Roman" w:hAnsi="宋体" w:eastAsia="宋体" w:cs="宋体"/>
          <w:b/>
          <w:color w:val="000000"/>
          <w:kern w:val="0"/>
          <w:sz w:val="24"/>
        </w:rPr>
        <w:t>第十一条：争议的解决</w:t>
      </w:r>
    </w:p>
    <w:p>
      <w:pPr>
        <w:spacing w:line="360" w:lineRule="auto"/>
        <w:ind w:firstLine="480"/>
        <w:jc w:val="left"/>
        <w:outlineLvl w:val="0"/>
        <w:rPr>
          <w:rFonts w:ascii="Times New Roman" w:hAnsi="宋体" w:eastAsia="宋体" w:cs="宋体"/>
          <w:color w:val="000000"/>
          <w:kern w:val="0"/>
          <w:sz w:val="24"/>
        </w:rPr>
      </w:pPr>
      <w:r>
        <w:rPr>
          <w:rFonts w:hint="eastAsia" w:ascii="Times New Roman" w:hAnsi="宋体" w:eastAsia="宋体" w:cs="宋体"/>
          <w:color w:val="000000"/>
          <w:kern w:val="0"/>
          <w:sz w:val="24"/>
        </w:rPr>
        <w:t>1.因</w:t>
      </w:r>
      <w:r>
        <w:rPr>
          <w:rFonts w:hint="eastAsia" w:ascii="Times New Roman" w:hAnsi="宋体" w:eastAsia="宋体" w:cs="宋体"/>
          <w:bCs/>
          <w:kern w:val="0"/>
          <w:sz w:val="24"/>
        </w:rPr>
        <w:t>建筑垃圾资源化处置</w:t>
      </w:r>
      <w:r>
        <w:rPr>
          <w:rFonts w:hint="eastAsia" w:ascii="Times New Roman" w:hAnsi="宋体" w:eastAsia="宋体" w:cs="宋体"/>
          <w:color w:val="000000"/>
          <w:kern w:val="0"/>
          <w:sz w:val="24"/>
        </w:rPr>
        <w:t>问题发生争议的，由甲方委托有关技术部门进行质量鉴定，该鉴定的结论甲</w:t>
      </w:r>
      <w:r>
        <w:rPr>
          <w:rFonts w:hint="eastAsia" w:ascii="Times New Roman" w:hAnsi="宋体" w:eastAsia="宋体" w:cs="宋体"/>
          <w:bCs/>
          <w:color w:val="000000"/>
          <w:kern w:val="0"/>
          <w:sz w:val="24"/>
        </w:rPr>
        <w:t>乙</w:t>
      </w:r>
      <w:r>
        <w:rPr>
          <w:rFonts w:hint="eastAsia" w:ascii="Times New Roman" w:hAnsi="宋体" w:eastAsia="宋体" w:cs="宋体"/>
          <w:color w:val="000000"/>
          <w:kern w:val="0"/>
          <w:sz w:val="24"/>
        </w:rPr>
        <w:t>双方应当接受，各方均有权以该鉴定意见为依据向对方索赔，并签订书面处理协议书，报见证方备案。</w:t>
      </w:r>
    </w:p>
    <w:p>
      <w:pPr>
        <w:spacing w:line="360" w:lineRule="auto"/>
        <w:ind w:firstLine="480"/>
        <w:jc w:val="left"/>
        <w:outlineLvl w:val="0"/>
        <w:rPr>
          <w:rFonts w:ascii="Times New Roman" w:hAnsi="宋体" w:eastAsia="宋体" w:cs="宋体"/>
          <w:b/>
          <w:color w:val="000000"/>
          <w:kern w:val="0"/>
          <w:sz w:val="24"/>
        </w:rPr>
      </w:pPr>
      <w:r>
        <w:rPr>
          <w:rFonts w:hint="eastAsia" w:ascii="Times New Roman" w:hAnsi="宋体" w:eastAsia="宋体" w:cs="宋体"/>
          <w:color w:val="000000"/>
          <w:kern w:val="0"/>
          <w:sz w:val="24"/>
        </w:rPr>
        <w:t>2.双方无法通过协商解决合同争议的，任何一方有权向甲方所在地人民法院提起诉讼。</w:t>
      </w:r>
    </w:p>
    <w:p>
      <w:pPr>
        <w:spacing w:line="360" w:lineRule="auto"/>
        <w:ind w:firstLine="420"/>
        <w:jc w:val="left"/>
        <w:outlineLvl w:val="0"/>
        <w:rPr>
          <w:rFonts w:ascii="Times New Roman" w:hAnsi="宋体" w:eastAsia="宋体" w:cs="宋体"/>
          <w:b/>
          <w:color w:val="000000"/>
          <w:kern w:val="0"/>
          <w:sz w:val="24"/>
        </w:rPr>
      </w:pPr>
      <w:r>
        <w:rPr>
          <w:rFonts w:hint="eastAsia" w:ascii="Times New Roman" w:hAnsi="宋体" w:eastAsia="宋体" w:cs="宋体"/>
          <w:b/>
          <w:color w:val="000000"/>
          <w:kern w:val="0"/>
          <w:sz w:val="24"/>
        </w:rPr>
        <w:t>第十二条：合同的生效</w:t>
      </w:r>
    </w:p>
    <w:p>
      <w:pPr>
        <w:spacing w:line="360" w:lineRule="auto"/>
        <w:ind w:firstLine="480"/>
        <w:jc w:val="left"/>
        <w:outlineLvl w:val="0"/>
        <w:rPr>
          <w:rFonts w:ascii="Times New Roman" w:hAnsi="宋体" w:eastAsia="宋体" w:cs="宋体"/>
          <w:color w:val="000000"/>
          <w:kern w:val="0"/>
          <w:sz w:val="24"/>
        </w:rPr>
      </w:pPr>
      <w:r>
        <w:rPr>
          <w:rFonts w:hint="eastAsia" w:ascii="Times New Roman" w:hAnsi="宋体" w:eastAsia="宋体" w:cs="宋体"/>
          <w:color w:val="000000"/>
          <w:kern w:val="0"/>
          <w:sz w:val="24"/>
        </w:rPr>
        <w:t>1.本合同经甲乙双方法定代表人或委托代理人签字并加盖公章经见证方见证后生效。</w:t>
      </w:r>
    </w:p>
    <w:p>
      <w:pPr>
        <w:spacing w:line="360" w:lineRule="auto"/>
        <w:ind w:firstLine="480"/>
        <w:jc w:val="left"/>
        <w:outlineLvl w:val="0"/>
        <w:rPr>
          <w:rFonts w:ascii="Times New Roman" w:hAnsi="宋体" w:eastAsia="宋体" w:cs="宋体"/>
          <w:color w:val="000000"/>
          <w:kern w:val="0"/>
          <w:sz w:val="24"/>
        </w:rPr>
      </w:pPr>
      <w:r>
        <w:rPr>
          <w:rFonts w:hint="eastAsia" w:ascii="Times New Roman" w:hAnsi="宋体" w:eastAsia="宋体" w:cs="宋体"/>
          <w:color w:val="000000"/>
          <w:kern w:val="0"/>
          <w:sz w:val="24"/>
        </w:rPr>
        <w:t>2.本合同未尽事宜，经双方商议可续签补充协议。该补充协议与本合同具有相同法律效力，但该补充协议的内容不能实质性修改招标文件的主要条款。</w:t>
      </w:r>
    </w:p>
    <w:p>
      <w:pPr>
        <w:spacing w:line="360" w:lineRule="auto"/>
        <w:ind w:firstLine="480"/>
        <w:jc w:val="left"/>
        <w:outlineLvl w:val="0"/>
        <w:rPr>
          <w:rFonts w:ascii="Times New Roman" w:hAnsi="宋体" w:eastAsia="宋体" w:cs="宋体"/>
          <w:color w:val="000000"/>
          <w:kern w:val="0"/>
          <w:sz w:val="24"/>
        </w:rPr>
      </w:pPr>
      <w:r>
        <w:rPr>
          <w:rFonts w:hint="eastAsia" w:ascii="Times New Roman" w:hAnsi="宋体" w:eastAsia="宋体" w:cs="宋体"/>
          <w:color w:val="000000"/>
          <w:kern w:val="0"/>
          <w:sz w:val="24"/>
        </w:rPr>
        <w:t>3.本合同未涉及的部分以</w:t>
      </w:r>
      <w:r>
        <w:rPr>
          <w:rFonts w:hint="eastAsia" w:ascii="Times New Roman" w:hAnsi="宋体" w:eastAsia="宋体" w:cs="宋体"/>
          <w:color w:val="000000"/>
          <w:kern w:val="0"/>
          <w:sz w:val="24"/>
          <w:u w:val="single"/>
        </w:rPr>
        <w:t xml:space="preserve"> </w:t>
      </w:r>
      <w:r>
        <w:rPr>
          <w:rFonts w:hint="eastAsia" w:ascii="Times New Roman" w:hAnsi="宋体" w:eastAsia="宋体" w:cs="宋体"/>
          <w:bCs/>
          <w:kern w:val="0"/>
          <w:sz w:val="24"/>
          <w:u w:val="single"/>
        </w:rPr>
        <w:t>2026年旺庄街道辖区建筑垃圾资源化处置服务项目</w:t>
      </w:r>
      <w:r>
        <w:rPr>
          <w:rFonts w:hint="eastAsia" w:ascii="Times New Roman" w:hAnsi="宋体" w:eastAsia="宋体" w:cs="宋体"/>
          <w:color w:val="000000"/>
          <w:kern w:val="0"/>
          <w:sz w:val="24"/>
        </w:rPr>
        <w:t>招标文件（项目编号：</w:t>
      </w:r>
      <w:r>
        <w:rPr>
          <w:rFonts w:hint="eastAsia" w:ascii="Times New Roman" w:hAnsi="宋体" w:eastAsia="宋体" w:cs="宋体"/>
          <w:bCs/>
          <w:kern w:val="0"/>
          <w:sz w:val="24"/>
          <w:u w:val="single"/>
          <w:lang w:eastAsia="zh-CN"/>
        </w:rPr>
        <w:t>JSZC-320214-BZDL-G2026-0024</w:t>
      </w:r>
      <w:r>
        <w:rPr>
          <w:rFonts w:hint="eastAsia" w:ascii="Times New Roman" w:hAnsi="宋体" w:eastAsia="宋体" w:cs="宋体"/>
          <w:color w:val="000000"/>
          <w:kern w:val="0"/>
          <w:sz w:val="24"/>
        </w:rPr>
        <w:t>）为准，上述招标文件与乙方针对本项目投标文件及记录是本合同的附件，与本合同具有同等法律效力，但附件与主合同的规定不一致时，以主合同为准。</w:t>
      </w:r>
    </w:p>
    <w:p>
      <w:pPr>
        <w:spacing w:line="360" w:lineRule="auto"/>
        <w:ind w:firstLine="560"/>
        <w:jc w:val="left"/>
        <w:outlineLvl w:val="0"/>
        <w:rPr>
          <w:rFonts w:ascii="宋体" w:hAnsi="宋体" w:eastAsia="宋体" w:cs="宋体"/>
          <w:b/>
          <w:color w:val="000000"/>
          <w:sz w:val="24"/>
        </w:rPr>
      </w:pPr>
      <w:r>
        <w:rPr>
          <w:rFonts w:hint="eastAsia" w:ascii="宋体" w:hAnsi="宋体" w:eastAsia="宋体" w:cs="宋体"/>
          <w:b/>
          <w:color w:val="000000"/>
          <w:sz w:val="24"/>
        </w:rPr>
        <w:t>第十三条：合同份数</w:t>
      </w:r>
    </w:p>
    <w:p>
      <w:pPr>
        <w:spacing w:line="360" w:lineRule="auto"/>
        <w:ind w:firstLine="480"/>
        <w:jc w:val="left"/>
        <w:outlineLvl w:val="0"/>
        <w:rPr>
          <w:rFonts w:ascii="Times New Roman" w:hAnsi="宋体" w:eastAsia="宋体" w:cs="宋体"/>
          <w:color w:val="000000"/>
          <w:kern w:val="0"/>
          <w:sz w:val="24"/>
        </w:rPr>
      </w:pPr>
      <w:r>
        <w:rPr>
          <w:rFonts w:ascii="Times New Roman" w:hAnsi="宋体" w:eastAsia="宋体" w:cs="新宋体"/>
          <w:color w:val="000000"/>
          <w:kern w:val="0"/>
          <w:sz w:val="24"/>
        </w:rPr>
        <w:t>本合同</w:t>
      </w:r>
      <w:r>
        <w:rPr>
          <w:rFonts w:hint="eastAsia" w:ascii="Times New Roman" w:hAnsi="宋体" w:eastAsia="宋体" w:cs="宋体"/>
          <w:color w:val="000000"/>
          <w:kern w:val="0"/>
          <w:sz w:val="24"/>
        </w:rPr>
        <w:t>一式伍份，甲、乙双方各执两份，见证单位一份</w:t>
      </w:r>
      <w:r>
        <w:rPr>
          <w:rFonts w:hint="eastAsia" w:ascii="Times New Roman" w:hAnsi="宋体" w:eastAsia="宋体" w:cs="Times New Roman"/>
          <w:bCs/>
          <w:kern w:val="0"/>
          <w:sz w:val="24"/>
        </w:rPr>
        <w:t>，</w:t>
      </w:r>
      <w:r>
        <w:rPr>
          <w:rFonts w:hint="eastAsia" w:ascii="Times New Roman" w:hAnsi="宋体" w:eastAsia="宋体" w:cs="宋体"/>
          <w:color w:val="000000"/>
          <w:kern w:val="0"/>
          <w:sz w:val="24"/>
        </w:rPr>
        <w:t>具有同等法律效力。</w:t>
      </w:r>
    </w:p>
    <w:p>
      <w:pPr>
        <w:spacing w:line="360" w:lineRule="auto"/>
        <w:ind w:firstLine="480"/>
        <w:jc w:val="left"/>
        <w:outlineLvl w:val="0"/>
        <w:rPr>
          <w:rFonts w:ascii="Times New Roman" w:hAnsi="宋体" w:eastAsia="宋体" w:cs="Times New Roman"/>
          <w:sz w:val="24"/>
        </w:rPr>
      </w:pPr>
    </w:p>
    <w:p>
      <w:pPr>
        <w:spacing w:line="360" w:lineRule="auto"/>
        <w:ind w:firstLine="480"/>
        <w:jc w:val="left"/>
        <w:outlineLvl w:val="0"/>
        <w:rPr>
          <w:rFonts w:ascii="Times New Roman" w:hAnsi="宋体" w:eastAsia="宋体" w:cs="宋体"/>
          <w:b/>
          <w:color w:val="000000"/>
          <w:kern w:val="0"/>
          <w:sz w:val="24"/>
        </w:rPr>
      </w:pPr>
      <w:r>
        <w:rPr>
          <w:rFonts w:hint="eastAsia" w:ascii="Times New Roman" w:hAnsi="宋体" w:eastAsia="宋体" w:cs="宋体"/>
          <w:b/>
          <w:color w:val="000000"/>
          <w:kern w:val="0"/>
          <w:sz w:val="24"/>
        </w:rPr>
        <w:t>甲方（采购人）：（盖章）             乙方（中标方）：（盖章）</w:t>
      </w:r>
    </w:p>
    <w:p>
      <w:pPr>
        <w:spacing w:line="360" w:lineRule="auto"/>
        <w:ind w:firstLine="480"/>
        <w:jc w:val="left"/>
        <w:outlineLvl w:val="0"/>
        <w:rPr>
          <w:rFonts w:ascii="Times New Roman" w:hAnsi="宋体" w:eastAsia="宋体" w:cs="宋体"/>
          <w:b/>
          <w:color w:val="000000"/>
          <w:kern w:val="0"/>
          <w:sz w:val="24"/>
        </w:rPr>
      </w:pPr>
      <w:r>
        <w:rPr>
          <w:rFonts w:hint="eastAsia" w:ascii="Times New Roman" w:hAnsi="宋体" w:eastAsia="宋体" w:cs="宋体"/>
          <w:b/>
          <w:color w:val="000000"/>
          <w:kern w:val="0"/>
          <w:sz w:val="24"/>
        </w:rPr>
        <w:t>法定（授权）代表人：                 法定（授权）代表人：</w:t>
      </w:r>
    </w:p>
    <w:p>
      <w:pPr>
        <w:ind w:left="0" w:firstLine="0"/>
        <w:rPr>
          <w:rFonts w:hint="eastAsia" w:cs="黑体" w:asciiTheme="minorEastAsia" w:hAnsiTheme="minorEastAsia" w:eastAsiaTheme="minorEastAsia"/>
          <w:color w:val="auto"/>
          <w:sz w:val="32"/>
          <w:szCs w:val="32"/>
          <w:highlight w:val="none"/>
        </w:rPr>
      </w:pPr>
      <w:r>
        <w:rPr>
          <w:rFonts w:hint="eastAsia" w:ascii="Times New Roman" w:hAnsi="宋体" w:eastAsia="宋体" w:cs="宋体"/>
          <w:b/>
          <w:color w:val="000000"/>
          <w:kern w:val="0"/>
          <w:sz w:val="24"/>
        </w:rPr>
        <w:t>日期：2026年  月  日                 日期：2026年  月  日</w:t>
      </w:r>
    </w:p>
    <w:p>
      <w:pPr>
        <w:ind w:left="0" w:firstLine="0"/>
        <w:rPr>
          <w:rFonts w:hint="eastAsia" w:cs="黑体" w:asciiTheme="minorEastAsia" w:hAnsiTheme="minorEastAsia" w:eastAsiaTheme="minorEastAsia"/>
          <w:color w:val="auto"/>
          <w:sz w:val="32"/>
          <w:szCs w:val="32"/>
          <w:highlight w:val="none"/>
        </w:rPr>
      </w:pPr>
    </w:p>
    <w:p>
      <w:pPr>
        <w:ind w:left="0" w:firstLine="0"/>
        <w:rPr>
          <w:rFonts w:hint="eastAsia" w:cs="黑体" w:asciiTheme="minorEastAsia" w:hAnsiTheme="minorEastAsia" w:eastAsiaTheme="minorEastAsia"/>
          <w:color w:val="auto"/>
          <w:sz w:val="32"/>
          <w:szCs w:val="32"/>
          <w:highlight w:val="none"/>
        </w:rPr>
      </w:pPr>
    </w:p>
    <w:p>
      <w:pPr>
        <w:ind w:left="0" w:firstLine="0"/>
        <w:rPr>
          <w:rFonts w:hint="eastAsia" w:cs="黑体" w:asciiTheme="minorEastAsia" w:hAnsiTheme="minorEastAsia" w:eastAsiaTheme="minorEastAsia"/>
          <w:color w:val="auto"/>
          <w:sz w:val="32"/>
          <w:szCs w:val="32"/>
          <w:highlight w:val="none"/>
        </w:rPr>
      </w:pPr>
    </w:p>
    <w:p>
      <w:pPr>
        <w:pStyle w:val="61"/>
        <w:rPr>
          <w:rFonts w:hint="eastAsia" w:cs="黑体" w:asciiTheme="minorEastAsia" w:hAnsiTheme="minorEastAsia" w:eastAsiaTheme="minorEastAsia"/>
          <w:color w:val="auto"/>
          <w:sz w:val="32"/>
          <w:szCs w:val="32"/>
          <w:highlight w:val="none"/>
        </w:rPr>
      </w:pPr>
    </w:p>
    <w:p>
      <w:pPr>
        <w:pStyle w:val="61"/>
        <w:rPr>
          <w:rFonts w:hint="eastAsia" w:cs="黑体" w:asciiTheme="minorEastAsia" w:hAnsiTheme="minorEastAsia" w:eastAsiaTheme="minorEastAsia"/>
          <w:color w:val="auto"/>
          <w:sz w:val="32"/>
          <w:szCs w:val="32"/>
          <w:highlight w:val="none"/>
        </w:rPr>
      </w:pPr>
    </w:p>
    <w:p>
      <w:pPr>
        <w:pStyle w:val="61"/>
        <w:rPr>
          <w:rFonts w:hint="eastAsia" w:cs="黑体" w:asciiTheme="minorEastAsia" w:hAnsiTheme="minorEastAsia" w:eastAsiaTheme="minorEastAsia"/>
          <w:color w:val="auto"/>
          <w:sz w:val="32"/>
          <w:szCs w:val="32"/>
          <w:highlight w:val="none"/>
        </w:rPr>
      </w:pPr>
    </w:p>
    <w:p>
      <w:pPr>
        <w:pStyle w:val="61"/>
        <w:rPr>
          <w:rFonts w:hint="eastAsia" w:cs="黑体" w:asciiTheme="minorEastAsia" w:hAnsiTheme="minorEastAsia" w:eastAsiaTheme="minorEastAsia"/>
          <w:color w:val="auto"/>
          <w:sz w:val="32"/>
          <w:szCs w:val="32"/>
          <w:highlight w:val="none"/>
        </w:rPr>
      </w:pPr>
    </w:p>
    <w:p>
      <w:pPr>
        <w:pStyle w:val="61"/>
        <w:rPr>
          <w:rFonts w:hint="eastAsia" w:cs="黑体" w:asciiTheme="minorEastAsia" w:hAnsiTheme="minorEastAsia" w:eastAsiaTheme="minorEastAsia"/>
          <w:color w:val="auto"/>
          <w:sz w:val="32"/>
          <w:szCs w:val="32"/>
          <w:highlight w:val="none"/>
        </w:rPr>
      </w:pPr>
    </w:p>
    <w:p>
      <w:pPr>
        <w:pStyle w:val="61"/>
        <w:rPr>
          <w:rFonts w:hint="eastAsia" w:cs="黑体" w:asciiTheme="minorEastAsia" w:hAnsiTheme="minorEastAsia" w:eastAsiaTheme="minorEastAsia"/>
          <w:color w:val="auto"/>
          <w:sz w:val="32"/>
          <w:szCs w:val="32"/>
          <w:highlight w:val="none"/>
        </w:rPr>
      </w:pPr>
    </w:p>
    <w:p>
      <w:pPr>
        <w:pStyle w:val="61"/>
        <w:rPr>
          <w:rFonts w:hint="eastAsia" w:cs="黑体" w:asciiTheme="minorEastAsia" w:hAnsiTheme="minorEastAsia" w:eastAsiaTheme="minorEastAsia"/>
          <w:color w:val="auto"/>
          <w:sz w:val="32"/>
          <w:szCs w:val="32"/>
          <w:highlight w:val="none"/>
        </w:rPr>
      </w:pPr>
    </w:p>
    <w:p>
      <w:pPr>
        <w:ind w:left="0" w:firstLine="0"/>
        <w:rPr>
          <w:rFonts w:cs="黑体" w:asciiTheme="minorEastAsia" w:hAnsiTheme="minorEastAsia" w:eastAsiaTheme="minorEastAsia"/>
          <w:color w:val="auto"/>
          <w:sz w:val="32"/>
          <w:szCs w:val="32"/>
          <w:highlight w:val="none"/>
        </w:rPr>
      </w:pPr>
      <w:r>
        <w:rPr>
          <w:rFonts w:hint="eastAsia" w:cs="黑体" w:asciiTheme="minorEastAsia" w:hAnsiTheme="minorEastAsia" w:eastAsiaTheme="minorEastAsia"/>
          <w:color w:val="auto"/>
          <w:sz w:val="32"/>
          <w:szCs w:val="32"/>
          <w:highlight w:val="none"/>
        </w:rPr>
        <w:t>五、投标文件（格式）</w:t>
      </w:r>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pStyle w:val="5"/>
        <w:rPr>
          <w:rFonts w:asciiTheme="minorEastAsia" w:hAnsiTheme="minorEastAsia" w:eastAsiaTheme="minorEastAsia"/>
          <w:color w:val="auto"/>
          <w:highlight w:val="none"/>
        </w:rPr>
      </w:pPr>
    </w:p>
    <w:p>
      <w:pPr>
        <w:pStyle w:val="6"/>
        <w:rPr>
          <w:rFonts w:asciiTheme="minorEastAsia" w:hAnsiTheme="minorEastAsia" w:eastAsiaTheme="minorEastAsia"/>
          <w:color w:val="auto"/>
          <w:highlight w:val="none"/>
        </w:rPr>
      </w:pPr>
    </w:p>
    <w:p>
      <w:pPr>
        <w:pStyle w:val="6"/>
        <w:rPr>
          <w:rFonts w:asciiTheme="minorEastAsia" w:hAnsiTheme="minorEastAsia" w:eastAsiaTheme="minorEastAsia"/>
          <w:color w:val="auto"/>
          <w:highlight w:val="none"/>
        </w:rPr>
      </w:pPr>
    </w:p>
    <w:p>
      <w:pPr>
        <w:pStyle w:val="6"/>
        <w:rPr>
          <w:rFonts w:asciiTheme="minorEastAsia" w:hAnsiTheme="minorEastAsia" w:eastAsiaTheme="minorEastAsia"/>
          <w:color w:val="auto"/>
          <w:highlight w:val="none"/>
        </w:rPr>
      </w:pPr>
    </w:p>
    <w:p>
      <w:pPr>
        <w:pStyle w:val="6"/>
        <w:rPr>
          <w:rFonts w:asciiTheme="minorEastAsia" w:hAnsiTheme="minorEastAsia" w:eastAsiaTheme="minorEastAsia"/>
          <w:color w:val="auto"/>
          <w:highlight w:val="none"/>
        </w:rPr>
      </w:pPr>
    </w:p>
    <w:p>
      <w:pPr>
        <w:pStyle w:val="6"/>
        <w:rPr>
          <w:rFonts w:asciiTheme="minorEastAsia" w:hAnsiTheme="minorEastAsia" w:eastAsiaTheme="minorEastAsia"/>
          <w:color w:val="auto"/>
          <w:highlight w:val="none"/>
        </w:rPr>
      </w:pPr>
    </w:p>
    <w:p>
      <w:pPr>
        <w:pStyle w:val="6"/>
        <w:rPr>
          <w:rFonts w:asciiTheme="minorEastAsia" w:hAnsiTheme="minorEastAsia" w:eastAsiaTheme="minorEastAsia"/>
          <w:color w:val="auto"/>
          <w:highlight w:val="none"/>
        </w:rPr>
      </w:pPr>
    </w:p>
    <w:p>
      <w:pPr>
        <w:pStyle w:val="6"/>
        <w:rPr>
          <w:rFonts w:asciiTheme="minorEastAsia" w:hAnsiTheme="minorEastAsia" w:eastAsiaTheme="minorEastAsia"/>
          <w:color w:val="auto"/>
          <w:highlight w:val="none"/>
        </w:rPr>
      </w:pPr>
    </w:p>
    <w:p>
      <w:pPr>
        <w:pStyle w:val="6"/>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pStyle w:val="16"/>
        <w:shd w:val="clear" w:color="auto"/>
        <w:ind w:left="9"/>
        <w:outlineLvl w:val="9"/>
        <w:rPr>
          <w:rFonts w:asciiTheme="minorEastAsia" w:hAnsiTheme="minorEastAsia" w:eastAsiaTheme="minorEastAsia"/>
          <w:color w:val="auto"/>
          <w:highlight w:val="none"/>
        </w:rPr>
      </w:pPr>
    </w:p>
    <w:p>
      <w:pPr>
        <w:shd w:val="clear" w:color="auto"/>
        <w:ind w:firstLine="1040"/>
        <w:jc w:val="center"/>
        <w:outlineLvl w:val="9"/>
        <w:rPr>
          <w:rFonts w:cs="黑体" w:asciiTheme="minorEastAsia" w:hAnsiTheme="minorEastAsia" w:eastAsiaTheme="minorEastAsia"/>
          <w:color w:val="auto"/>
          <w:sz w:val="52"/>
          <w:szCs w:val="52"/>
          <w:highlight w:val="none"/>
        </w:rPr>
      </w:pPr>
      <w:r>
        <w:rPr>
          <w:rFonts w:hint="eastAsia" w:cs="黑体" w:asciiTheme="minorEastAsia" w:hAnsiTheme="minorEastAsia" w:eastAsiaTheme="minorEastAsia"/>
          <w:color w:val="auto"/>
          <w:sz w:val="52"/>
          <w:szCs w:val="52"/>
          <w:highlight w:val="none"/>
        </w:rPr>
        <w:t>投</w:t>
      </w:r>
    </w:p>
    <w:p>
      <w:pPr>
        <w:shd w:val="clear" w:color="auto"/>
        <w:ind w:firstLine="1040"/>
        <w:jc w:val="center"/>
        <w:outlineLvl w:val="9"/>
        <w:rPr>
          <w:rFonts w:cs="黑体" w:asciiTheme="minorEastAsia" w:hAnsiTheme="minorEastAsia" w:eastAsiaTheme="minorEastAsia"/>
          <w:color w:val="auto"/>
          <w:sz w:val="52"/>
          <w:szCs w:val="52"/>
          <w:highlight w:val="none"/>
        </w:rPr>
      </w:pPr>
    </w:p>
    <w:p>
      <w:pPr>
        <w:shd w:val="clear" w:color="auto"/>
        <w:ind w:firstLine="1040"/>
        <w:jc w:val="center"/>
        <w:outlineLvl w:val="9"/>
        <w:rPr>
          <w:rFonts w:cs="黑体" w:asciiTheme="minorEastAsia" w:hAnsiTheme="minorEastAsia" w:eastAsiaTheme="minorEastAsia"/>
          <w:color w:val="auto"/>
          <w:sz w:val="52"/>
          <w:szCs w:val="52"/>
          <w:highlight w:val="none"/>
        </w:rPr>
      </w:pPr>
      <w:r>
        <w:rPr>
          <w:rFonts w:hint="eastAsia" w:cs="黑体" w:asciiTheme="minorEastAsia" w:hAnsiTheme="minorEastAsia" w:eastAsiaTheme="minorEastAsia"/>
          <w:color w:val="auto"/>
          <w:sz w:val="52"/>
          <w:szCs w:val="52"/>
          <w:highlight w:val="none"/>
        </w:rPr>
        <w:t>标</w:t>
      </w:r>
    </w:p>
    <w:p>
      <w:pPr>
        <w:shd w:val="clear" w:color="auto"/>
        <w:ind w:firstLine="1040"/>
        <w:jc w:val="center"/>
        <w:outlineLvl w:val="9"/>
        <w:rPr>
          <w:rFonts w:cs="黑体" w:asciiTheme="minorEastAsia" w:hAnsiTheme="minorEastAsia" w:eastAsiaTheme="minorEastAsia"/>
          <w:color w:val="auto"/>
          <w:sz w:val="52"/>
          <w:szCs w:val="52"/>
          <w:highlight w:val="none"/>
        </w:rPr>
      </w:pPr>
    </w:p>
    <w:p>
      <w:pPr>
        <w:shd w:val="clear" w:color="auto"/>
        <w:ind w:firstLine="1040"/>
        <w:jc w:val="center"/>
        <w:outlineLvl w:val="9"/>
        <w:rPr>
          <w:rFonts w:cs="黑体" w:asciiTheme="minorEastAsia" w:hAnsiTheme="minorEastAsia" w:eastAsiaTheme="minorEastAsia"/>
          <w:color w:val="auto"/>
          <w:sz w:val="52"/>
          <w:szCs w:val="52"/>
          <w:highlight w:val="none"/>
        </w:rPr>
      </w:pPr>
      <w:r>
        <w:rPr>
          <w:rFonts w:hint="eastAsia" w:cs="黑体" w:asciiTheme="minorEastAsia" w:hAnsiTheme="minorEastAsia" w:eastAsiaTheme="minorEastAsia"/>
          <w:color w:val="auto"/>
          <w:sz w:val="52"/>
          <w:szCs w:val="52"/>
          <w:highlight w:val="none"/>
        </w:rPr>
        <w:t>文</w:t>
      </w:r>
    </w:p>
    <w:p>
      <w:pPr>
        <w:shd w:val="clear" w:color="auto"/>
        <w:ind w:firstLine="1040"/>
        <w:jc w:val="center"/>
        <w:outlineLvl w:val="9"/>
        <w:rPr>
          <w:rFonts w:cs="黑体" w:asciiTheme="minorEastAsia" w:hAnsiTheme="minorEastAsia" w:eastAsiaTheme="minorEastAsia"/>
          <w:color w:val="auto"/>
          <w:sz w:val="52"/>
          <w:szCs w:val="52"/>
          <w:highlight w:val="none"/>
        </w:rPr>
      </w:pPr>
    </w:p>
    <w:p>
      <w:pPr>
        <w:shd w:val="clear" w:color="auto"/>
        <w:ind w:firstLine="1040"/>
        <w:jc w:val="center"/>
        <w:outlineLvl w:val="9"/>
        <w:rPr>
          <w:rFonts w:cs="黑体" w:asciiTheme="minorEastAsia" w:hAnsiTheme="minorEastAsia" w:eastAsiaTheme="minorEastAsia"/>
          <w:color w:val="auto"/>
          <w:sz w:val="52"/>
          <w:szCs w:val="52"/>
          <w:highlight w:val="none"/>
        </w:rPr>
      </w:pPr>
      <w:r>
        <w:rPr>
          <w:rFonts w:hint="eastAsia" w:cs="黑体" w:asciiTheme="minorEastAsia" w:hAnsiTheme="minorEastAsia" w:eastAsiaTheme="minorEastAsia"/>
          <w:color w:val="auto"/>
          <w:sz w:val="52"/>
          <w:szCs w:val="52"/>
          <w:highlight w:val="none"/>
        </w:rPr>
        <w:t>件</w:t>
      </w:r>
    </w:p>
    <w:p>
      <w:pPr>
        <w:shd w:val="clear" w:color="auto"/>
        <w:outlineLvl w:val="9"/>
        <w:rPr>
          <w:rFonts w:asciiTheme="minorEastAsia" w:hAnsiTheme="minorEastAsia" w:eastAsiaTheme="minorEastAsia"/>
          <w:color w:val="auto"/>
          <w:highlight w:val="none"/>
        </w:rPr>
      </w:pPr>
    </w:p>
    <w:p>
      <w:pPr>
        <w:pStyle w:val="5"/>
        <w:rPr>
          <w:rFonts w:asciiTheme="minorEastAsia" w:hAnsiTheme="minorEastAsia" w:eastAsiaTheme="minorEastAsia"/>
          <w:color w:val="auto"/>
          <w:highlight w:val="none"/>
        </w:rPr>
      </w:pPr>
    </w:p>
    <w:p>
      <w:pPr>
        <w:pStyle w:val="6"/>
        <w:rPr>
          <w:color w:val="auto"/>
          <w:highlight w:val="none"/>
        </w:rPr>
      </w:pPr>
    </w:p>
    <w:p>
      <w:pPr>
        <w:shd w:val="clear" w:color="auto"/>
        <w:spacing w:line="360" w:lineRule="auto"/>
        <w:ind w:firstLine="560"/>
        <w:outlineLvl w:val="9"/>
        <w:rPr>
          <w:rFonts w:cs="黑体" w:asciiTheme="minorEastAsia" w:hAnsiTheme="minorEastAsia" w:eastAsiaTheme="minorEastAsia"/>
          <w:color w:val="auto"/>
          <w:sz w:val="28"/>
          <w:szCs w:val="28"/>
          <w:highlight w:val="none"/>
        </w:rPr>
      </w:pPr>
      <w:r>
        <w:rPr>
          <w:rFonts w:hint="eastAsia" w:cs="黑体" w:asciiTheme="minorEastAsia" w:hAnsiTheme="minorEastAsia" w:eastAsiaTheme="minorEastAsia"/>
          <w:color w:val="auto"/>
          <w:sz w:val="28"/>
          <w:szCs w:val="28"/>
          <w:highlight w:val="none"/>
        </w:rPr>
        <w:t>采购项目编号：</w:t>
      </w:r>
    </w:p>
    <w:p>
      <w:pPr>
        <w:shd w:val="clear" w:color="auto"/>
        <w:spacing w:line="360" w:lineRule="auto"/>
        <w:ind w:firstLine="560"/>
        <w:outlineLvl w:val="9"/>
        <w:rPr>
          <w:rFonts w:cs="黑体" w:asciiTheme="minorEastAsia" w:hAnsiTheme="minorEastAsia" w:eastAsiaTheme="minorEastAsia"/>
          <w:color w:val="auto"/>
          <w:sz w:val="28"/>
          <w:szCs w:val="28"/>
          <w:highlight w:val="none"/>
        </w:rPr>
      </w:pPr>
      <w:r>
        <w:rPr>
          <w:rFonts w:hint="eastAsia" w:cs="黑体" w:asciiTheme="minorEastAsia" w:hAnsiTheme="minorEastAsia" w:eastAsiaTheme="minorEastAsia"/>
          <w:color w:val="auto"/>
          <w:sz w:val="28"/>
          <w:szCs w:val="28"/>
          <w:highlight w:val="none"/>
        </w:rPr>
        <w:t>采购项目名称：</w:t>
      </w:r>
    </w:p>
    <w:p>
      <w:pPr>
        <w:shd w:val="clear" w:color="auto"/>
        <w:spacing w:line="360" w:lineRule="auto"/>
        <w:ind w:firstLine="560"/>
        <w:outlineLvl w:val="9"/>
        <w:rPr>
          <w:rFonts w:cs="黑体" w:asciiTheme="minorEastAsia" w:hAnsiTheme="minorEastAsia" w:eastAsiaTheme="minorEastAsia"/>
          <w:color w:val="auto"/>
          <w:sz w:val="28"/>
          <w:szCs w:val="28"/>
          <w:highlight w:val="none"/>
        </w:rPr>
      </w:pPr>
      <w:r>
        <w:rPr>
          <w:rFonts w:hint="eastAsia" w:cs="黑体" w:asciiTheme="minorEastAsia" w:hAnsiTheme="minorEastAsia" w:eastAsiaTheme="minorEastAsia"/>
          <w:color w:val="auto"/>
          <w:sz w:val="28"/>
          <w:szCs w:val="28"/>
          <w:highlight w:val="none"/>
        </w:rPr>
        <w:t>投标供应商：</w:t>
      </w:r>
    </w:p>
    <w:p>
      <w:pPr>
        <w:shd w:val="clear" w:color="auto"/>
        <w:outlineLvl w:val="9"/>
        <w:rPr>
          <w:rFonts w:asciiTheme="minorEastAsia" w:hAnsiTheme="minorEastAsia" w:eastAsiaTheme="minorEastAsia"/>
          <w:color w:val="auto"/>
          <w:highlight w:val="none"/>
        </w:rPr>
      </w:pPr>
    </w:p>
    <w:p>
      <w:pPr>
        <w:pStyle w:val="5"/>
        <w:rPr>
          <w:rFonts w:asciiTheme="minorEastAsia" w:hAnsiTheme="minorEastAsia" w:eastAsiaTheme="minorEastAsia"/>
          <w:color w:val="auto"/>
          <w:highlight w:val="none"/>
        </w:rPr>
      </w:pPr>
    </w:p>
    <w:p>
      <w:pPr>
        <w:pStyle w:val="6"/>
        <w:rPr>
          <w:color w:val="auto"/>
          <w:highlight w:val="none"/>
        </w:rPr>
      </w:pPr>
    </w:p>
    <w:p>
      <w:pPr>
        <w:shd w:val="clear" w:color="auto"/>
        <w:ind w:firstLine="720"/>
        <w:jc w:val="center"/>
        <w:outlineLvl w:val="9"/>
        <w:rPr>
          <w:rFonts w:cs="黑体" w:asciiTheme="minorEastAsia" w:hAnsiTheme="minorEastAsia" w:eastAsiaTheme="minorEastAsia"/>
          <w:color w:val="auto"/>
          <w:sz w:val="36"/>
          <w:szCs w:val="36"/>
          <w:highlight w:val="none"/>
        </w:rPr>
      </w:pPr>
      <w:r>
        <w:rPr>
          <w:rFonts w:hint="eastAsia" w:eastAsia="宋体" w:cs="黑体" w:asciiTheme="minorEastAsia" w:hAnsiTheme="minorEastAsia"/>
          <w:color w:val="auto"/>
          <w:sz w:val="36"/>
          <w:szCs w:val="36"/>
          <w:highlight w:val="none"/>
          <w:lang w:eastAsia="zh-CN"/>
        </w:rPr>
        <w:t>二〇二</w:t>
      </w:r>
      <w:r>
        <w:rPr>
          <w:rFonts w:hint="eastAsia" w:cs="黑体" w:asciiTheme="minorEastAsia" w:hAnsiTheme="minorEastAsia"/>
          <w:color w:val="auto"/>
          <w:sz w:val="36"/>
          <w:szCs w:val="36"/>
          <w:highlight w:val="none"/>
          <w:lang w:val="en-US" w:eastAsia="zh-CN"/>
        </w:rPr>
        <w:t>六</w:t>
      </w:r>
      <w:r>
        <w:rPr>
          <w:rFonts w:hint="eastAsia" w:cs="黑体" w:asciiTheme="minorEastAsia" w:hAnsiTheme="minorEastAsia" w:eastAsiaTheme="minorEastAsia"/>
          <w:color w:val="auto"/>
          <w:sz w:val="36"/>
          <w:szCs w:val="36"/>
          <w:highlight w:val="none"/>
        </w:rPr>
        <w:t>年   月  日</w:t>
      </w:r>
      <w:bookmarkStart w:id="5" w:name="一．报价函（格式）"/>
      <w:bookmarkEnd w:id="5"/>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shd w:val="clear" w:color="auto"/>
        <w:ind w:left="0" w:firstLine="0"/>
        <w:jc w:val="left"/>
        <w:outlineLvl w:val="0"/>
        <w:rPr>
          <w:rFonts w:hint="eastAsia" w:ascii="宋体" w:hAnsi="宋体" w:eastAsia="宋体" w:cs="宋体"/>
          <w:b/>
          <w:bCs/>
          <w:color w:val="auto"/>
          <w:sz w:val="28"/>
          <w:szCs w:val="28"/>
          <w:highlight w:val="none"/>
        </w:rPr>
      </w:pPr>
    </w:p>
    <w:p>
      <w:pPr>
        <w:shd w:val="clear" w:color="auto"/>
        <w:ind w:left="0" w:firstLine="0"/>
        <w:jc w:val="left"/>
        <w:outlineLvl w:val="0"/>
        <w:rPr>
          <w:rFonts w:hint="eastAsia" w:ascii="宋体" w:hAnsi="宋体" w:eastAsia="宋体" w:cs="宋体"/>
          <w:b/>
          <w:bCs/>
          <w:color w:val="auto"/>
          <w:sz w:val="28"/>
          <w:szCs w:val="28"/>
          <w:highlight w:val="none"/>
        </w:rPr>
      </w:pPr>
    </w:p>
    <w:p>
      <w:pPr>
        <w:shd w:val="clear" w:color="auto"/>
        <w:ind w:left="0" w:firstLine="0"/>
        <w:jc w:val="left"/>
        <w:outlineLvl w:val="0"/>
        <w:rPr>
          <w:rFonts w:hint="eastAsia" w:ascii="宋体" w:hAnsi="宋体" w:eastAsia="宋体" w:cs="宋体"/>
          <w:b/>
          <w:bCs/>
          <w:color w:val="auto"/>
          <w:sz w:val="28"/>
          <w:szCs w:val="28"/>
          <w:highlight w:val="none"/>
        </w:rPr>
      </w:pPr>
    </w:p>
    <w:p>
      <w:pPr>
        <w:shd w:val="clear" w:color="auto"/>
        <w:ind w:left="0" w:firstLine="0"/>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（一）投标函（格式）</w:t>
      </w:r>
    </w:p>
    <w:p>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投标函</w:t>
      </w:r>
    </w:p>
    <w:p>
      <w:pPr>
        <w:shd w:val="clear" w:color="auto"/>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致</w:t>
      </w:r>
      <w:r>
        <w:rPr>
          <w:rFonts w:hint="eastAsia" w:cs="宋体" w:asciiTheme="minorEastAsia" w:hAnsiTheme="minorEastAsia"/>
          <w:color w:val="auto"/>
          <w:sz w:val="24"/>
          <w:szCs w:val="24"/>
          <w:highlight w:val="none"/>
          <w:lang w:eastAsia="zh-CN"/>
        </w:rPr>
        <w:t>无锡市新吴区人民政府旺庄街道办事处</w:t>
      </w:r>
      <w:r>
        <w:rPr>
          <w:rFonts w:hint="eastAsia" w:cs="宋体" w:asciiTheme="minorEastAsia" w:hAnsiTheme="minorEastAsia" w:eastAsiaTheme="minorEastAsia"/>
          <w:color w:val="auto"/>
          <w:sz w:val="24"/>
          <w:szCs w:val="24"/>
          <w:highlight w:val="none"/>
        </w:rPr>
        <w:t>：</w:t>
      </w:r>
    </w:p>
    <w:p>
      <w:pPr>
        <w:shd w:val="clear" w:color="auto"/>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我方收到贵方编号</w:t>
      </w:r>
      <w:r>
        <w:rPr>
          <w:rFonts w:hint="eastAsia" w:cs="宋体" w:asciiTheme="minorEastAsia" w:hAnsiTheme="minorEastAsia" w:eastAsiaTheme="minorEastAsia"/>
          <w:color w:val="auto"/>
          <w:sz w:val="24"/>
          <w:szCs w:val="24"/>
          <w:highlight w:val="none"/>
          <w:u w:val="single"/>
        </w:rPr>
        <w:t xml:space="preserve">              </w:t>
      </w:r>
      <w:r>
        <w:rPr>
          <w:rFonts w:hint="eastAsia" w:cs="宋体" w:asciiTheme="minorEastAsia" w:hAnsiTheme="minorEastAsia" w:eastAsiaTheme="minorEastAsia"/>
          <w:color w:val="auto"/>
          <w:sz w:val="24"/>
          <w:szCs w:val="24"/>
          <w:highlight w:val="none"/>
        </w:rPr>
        <w:t>招标文件，经仔细阅读和研究，我方决定参加此项目的投标。</w:t>
      </w:r>
    </w:p>
    <w:p>
      <w:pPr>
        <w:pStyle w:val="219"/>
        <w:numPr>
          <w:ilvl w:val="0"/>
          <w:numId w:val="0"/>
        </w:numPr>
        <w:shd w:val="clear" w:color="auto"/>
        <w:spacing w:line="360" w:lineRule="auto"/>
        <w:ind w:left="552" w:hanging="420"/>
        <w:outlineLvl w:val="9"/>
        <w:rPr>
          <w:rFonts w:cs="宋体" w:asciiTheme="minorEastAsia" w:hAnsiTheme="minorEastAsia" w:eastAsiaTheme="minorEastAsia"/>
          <w:color w:val="auto"/>
          <w:sz w:val="24"/>
          <w:szCs w:val="24"/>
          <w:highlight w:val="none"/>
        </w:rPr>
      </w:pPr>
      <w:r>
        <w:rPr>
          <w:rFonts w:hint="default" w:ascii="Times New Roman" w:hAnsi="Times New Roman" w:eastAsia="Times New Roman" w:cs="Times New Roman"/>
          <w:color w:val="auto"/>
          <w:sz w:val="24"/>
          <w:szCs w:val="24"/>
          <w:highlight w:val="none"/>
          <w:lang w:val="en-US" w:eastAsia="zh-CN" w:bidi="ar-SA"/>
        </w:rPr>
        <w:t>一、</w:t>
      </w:r>
      <w:r>
        <w:rPr>
          <w:rFonts w:hint="eastAsia" w:cs="宋体" w:asciiTheme="minorEastAsia" w:hAnsiTheme="minorEastAsia" w:eastAsiaTheme="minorEastAsia"/>
          <w:color w:val="auto"/>
          <w:sz w:val="24"/>
          <w:szCs w:val="24"/>
          <w:highlight w:val="none"/>
        </w:rPr>
        <w:t>我方愿意按照招标文件的一切要求，提供本项目的投标，投标总价见《开标一览表》。</w:t>
      </w:r>
    </w:p>
    <w:p>
      <w:pPr>
        <w:pStyle w:val="219"/>
        <w:numPr>
          <w:ilvl w:val="0"/>
          <w:numId w:val="0"/>
        </w:numPr>
        <w:shd w:val="clear" w:color="auto"/>
        <w:spacing w:line="360" w:lineRule="auto"/>
        <w:ind w:left="552" w:hanging="420"/>
        <w:outlineLvl w:val="9"/>
        <w:rPr>
          <w:rStyle w:val="56"/>
          <w:rFonts w:asciiTheme="minorEastAsia" w:hAnsiTheme="minorEastAsia" w:eastAsiaTheme="minorEastAsia"/>
          <w:bCs/>
          <w:color w:val="auto"/>
          <w:highlight w:val="none"/>
        </w:rPr>
      </w:pPr>
      <w:r>
        <w:rPr>
          <w:rFonts w:hint="default" w:ascii="Times New Roman" w:hAnsi="Times New Roman" w:eastAsia="Times New Roman" w:cs="Times New Roman"/>
          <w:bCs/>
          <w:color w:val="auto"/>
          <w:sz w:val="24"/>
          <w:szCs w:val="24"/>
          <w:highlight w:val="none"/>
          <w:lang w:val="en-US" w:eastAsia="zh-CN" w:bidi="ar-SA"/>
        </w:rPr>
        <w:t>二、</w:t>
      </w:r>
      <w:r>
        <w:rPr>
          <w:rFonts w:hint="eastAsia" w:cs="宋体" w:asciiTheme="minorEastAsia" w:hAnsiTheme="minorEastAsia" w:eastAsiaTheme="minorEastAsia"/>
          <w:color w:val="auto"/>
          <w:sz w:val="24"/>
          <w:szCs w:val="24"/>
          <w:highlight w:val="none"/>
        </w:rPr>
        <w:t>我方愿意提供</w:t>
      </w:r>
      <w:r>
        <w:rPr>
          <w:rFonts w:hint="eastAsia" w:cs="宋体" w:asciiTheme="minorEastAsia" w:hAnsiTheme="minorEastAsia"/>
          <w:color w:val="auto"/>
          <w:sz w:val="24"/>
          <w:szCs w:val="24"/>
          <w:highlight w:val="none"/>
          <w:lang w:eastAsia="zh-CN"/>
        </w:rPr>
        <w:t>江苏博智工程咨询有限公司</w:t>
      </w:r>
      <w:r>
        <w:rPr>
          <w:rFonts w:hint="eastAsia" w:cs="宋体" w:asciiTheme="minorEastAsia" w:hAnsiTheme="minorEastAsia" w:eastAsiaTheme="minorEastAsia"/>
          <w:color w:val="auto"/>
          <w:sz w:val="24"/>
          <w:szCs w:val="24"/>
          <w:highlight w:val="none"/>
        </w:rPr>
        <w:t>在招标文件中要求的文件、资料。</w:t>
      </w:r>
    </w:p>
    <w:p>
      <w:pPr>
        <w:pStyle w:val="219"/>
        <w:numPr>
          <w:ilvl w:val="0"/>
          <w:numId w:val="0"/>
        </w:numPr>
        <w:shd w:val="clear" w:color="auto"/>
        <w:spacing w:line="360" w:lineRule="auto"/>
        <w:ind w:left="552" w:hanging="420"/>
        <w:outlineLvl w:val="9"/>
        <w:rPr>
          <w:rFonts w:cs="宋体" w:asciiTheme="minorEastAsia" w:hAnsiTheme="minorEastAsia" w:eastAsiaTheme="minorEastAsia"/>
          <w:color w:val="auto"/>
          <w:sz w:val="24"/>
          <w:szCs w:val="24"/>
          <w:highlight w:val="none"/>
        </w:rPr>
      </w:pPr>
      <w:r>
        <w:rPr>
          <w:rFonts w:hint="default" w:ascii="Times New Roman" w:hAnsi="Times New Roman" w:eastAsia="Times New Roman" w:cs="Times New Roman"/>
          <w:color w:val="auto"/>
          <w:sz w:val="24"/>
          <w:szCs w:val="24"/>
          <w:highlight w:val="none"/>
          <w:lang w:val="en-US" w:eastAsia="zh-CN" w:bidi="ar-SA"/>
        </w:rPr>
        <w:t>三、</w:t>
      </w:r>
      <w:r>
        <w:rPr>
          <w:rFonts w:hint="eastAsia" w:cs="宋体" w:asciiTheme="minorEastAsia" w:hAnsiTheme="minorEastAsia" w:eastAsiaTheme="minorEastAsia"/>
          <w:color w:val="auto"/>
          <w:sz w:val="24"/>
          <w:szCs w:val="24"/>
          <w:highlight w:val="none"/>
        </w:rPr>
        <w:t>我方同意</w:t>
      </w:r>
      <w:r>
        <w:rPr>
          <w:rFonts w:hint="eastAsia" w:eastAsia="宋体" w:cs="宋体" w:asciiTheme="minorEastAsia" w:hAnsiTheme="minorEastAsia"/>
          <w:color w:val="auto"/>
          <w:sz w:val="24"/>
          <w:szCs w:val="24"/>
          <w:highlight w:val="none"/>
          <w:lang w:eastAsia="zh-CN"/>
        </w:rPr>
        <w:t>按照</w:t>
      </w:r>
      <w:r>
        <w:rPr>
          <w:rFonts w:hint="eastAsia" w:cs="宋体" w:asciiTheme="minorEastAsia" w:hAnsiTheme="minorEastAsia" w:eastAsiaTheme="minorEastAsia"/>
          <w:color w:val="auto"/>
          <w:sz w:val="24"/>
          <w:szCs w:val="24"/>
          <w:highlight w:val="none"/>
        </w:rPr>
        <w:t>招标文件中的规定，本投标文件投标的有效期限为开标之日起90天。</w:t>
      </w:r>
    </w:p>
    <w:p>
      <w:pPr>
        <w:pStyle w:val="219"/>
        <w:numPr>
          <w:ilvl w:val="0"/>
          <w:numId w:val="0"/>
        </w:numPr>
        <w:shd w:val="clear" w:color="auto"/>
        <w:spacing w:line="360" w:lineRule="auto"/>
        <w:ind w:left="552" w:hanging="420"/>
        <w:outlineLvl w:val="9"/>
        <w:rPr>
          <w:rFonts w:cs="宋体" w:asciiTheme="minorEastAsia" w:hAnsiTheme="minorEastAsia" w:eastAsiaTheme="minorEastAsia"/>
          <w:color w:val="auto"/>
          <w:sz w:val="24"/>
          <w:szCs w:val="24"/>
          <w:highlight w:val="none"/>
        </w:rPr>
      </w:pPr>
      <w:r>
        <w:rPr>
          <w:rFonts w:hint="default" w:ascii="Times New Roman" w:hAnsi="Times New Roman" w:eastAsia="Times New Roman" w:cs="Times New Roman"/>
          <w:color w:val="auto"/>
          <w:sz w:val="24"/>
          <w:szCs w:val="24"/>
          <w:highlight w:val="none"/>
          <w:lang w:val="en-US" w:eastAsia="zh-CN" w:bidi="ar-SA"/>
        </w:rPr>
        <w:t>四、</w:t>
      </w:r>
      <w:r>
        <w:rPr>
          <w:rFonts w:hint="eastAsia" w:cs="宋体" w:asciiTheme="minorEastAsia" w:hAnsiTheme="minorEastAsia" w:eastAsiaTheme="minorEastAsia"/>
          <w:color w:val="auto"/>
          <w:sz w:val="24"/>
          <w:szCs w:val="24"/>
          <w:highlight w:val="none"/>
        </w:rPr>
        <w:t>如果我方的投标文件被接受，我方将履行招标文件中规定的每一项要求，按期、按质、按量，完成交货任务。</w:t>
      </w:r>
    </w:p>
    <w:p>
      <w:pPr>
        <w:pStyle w:val="219"/>
        <w:numPr>
          <w:ilvl w:val="0"/>
          <w:numId w:val="0"/>
        </w:numPr>
        <w:shd w:val="clear" w:color="auto"/>
        <w:spacing w:line="360" w:lineRule="auto"/>
        <w:ind w:left="552" w:hanging="420"/>
        <w:outlineLvl w:val="9"/>
        <w:rPr>
          <w:rFonts w:cs="宋体" w:asciiTheme="minorEastAsia" w:hAnsiTheme="minorEastAsia" w:eastAsiaTheme="minorEastAsia"/>
          <w:color w:val="auto"/>
          <w:sz w:val="24"/>
          <w:szCs w:val="24"/>
          <w:highlight w:val="none"/>
        </w:rPr>
      </w:pPr>
      <w:r>
        <w:rPr>
          <w:rFonts w:hint="default" w:ascii="Times New Roman" w:hAnsi="Times New Roman" w:eastAsia="Times New Roman" w:cs="Times New Roman"/>
          <w:color w:val="auto"/>
          <w:sz w:val="24"/>
          <w:szCs w:val="24"/>
          <w:highlight w:val="none"/>
          <w:lang w:val="en-US" w:eastAsia="zh-CN" w:bidi="ar-SA"/>
        </w:rPr>
        <w:t>五、</w:t>
      </w:r>
      <w:r>
        <w:rPr>
          <w:rFonts w:hint="eastAsia" w:cs="宋体" w:asciiTheme="minorEastAsia" w:hAnsiTheme="minorEastAsia" w:eastAsiaTheme="minorEastAsia"/>
          <w:color w:val="auto"/>
          <w:sz w:val="24"/>
          <w:szCs w:val="24"/>
          <w:highlight w:val="none"/>
        </w:rPr>
        <w:t>我方认为你们有权决定中标者。</w:t>
      </w:r>
    </w:p>
    <w:p>
      <w:pPr>
        <w:pStyle w:val="219"/>
        <w:numPr>
          <w:ilvl w:val="0"/>
          <w:numId w:val="0"/>
        </w:numPr>
        <w:shd w:val="clear" w:color="auto"/>
        <w:spacing w:line="360" w:lineRule="auto"/>
        <w:ind w:left="552" w:hanging="420"/>
        <w:outlineLvl w:val="9"/>
        <w:rPr>
          <w:rFonts w:cs="宋体" w:asciiTheme="minorEastAsia" w:hAnsiTheme="minorEastAsia" w:eastAsiaTheme="minorEastAsia"/>
          <w:color w:val="auto"/>
          <w:sz w:val="24"/>
          <w:szCs w:val="24"/>
          <w:highlight w:val="none"/>
        </w:rPr>
      </w:pPr>
      <w:r>
        <w:rPr>
          <w:rFonts w:hint="default" w:ascii="Times New Roman" w:hAnsi="Times New Roman" w:eastAsia="Times New Roman" w:cs="Times New Roman"/>
          <w:color w:val="auto"/>
          <w:sz w:val="24"/>
          <w:szCs w:val="24"/>
          <w:highlight w:val="none"/>
          <w:lang w:val="en-US" w:eastAsia="zh-CN" w:bidi="ar-SA"/>
        </w:rPr>
        <w:t>六、</w:t>
      </w:r>
      <w:r>
        <w:rPr>
          <w:rFonts w:hint="eastAsia" w:cs="宋体" w:asciiTheme="minorEastAsia" w:hAnsiTheme="minorEastAsia" w:eastAsiaTheme="minorEastAsia"/>
          <w:color w:val="auto"/>
          <w:sz w:val="24"/>
          <w:szCs w:val="24"/>
          <w:highlight w:val="none"/>
        </w:rPr>
        <w:t>我方愿意遵守《中华人民共和国政府采购法》，并</w:t>
      </w:r>
      <w:r>
        <w:rPr>
          <w:rFonts w:hint="eastAsia" w:eastAsia="宋体" w:cs="宋体" w:asciiTheme="minorEastAsia" w:hAnsiTheme="minorEastAsia"/>
          <w:color w:val="auto"/>
          <w:sz w:val="24"/>
          <w:szCs w:val="24"/>
          <w:highlight w:val="none"/>
          <w:lang w:eastAsia="zh-CN"/>
        </w:rPr>
        <w:t>按照</w:t>
      </w:r>
      <w:r>
        <w:rPr>
          <w:rFonts w:hint="eastAsia" w:cs="宋体" w:asciiTheme="minorEastAsia" w:hAnsiTheme="minorEastAsia" w:eastAsiaTheme="minorEastAsia"/>
          <w:color w:val="auto"/>
          <w:sz w:val="24"/>
          <w:szCs w:val="24"/>
          <w:highlight w:val="none"/>
        </w:rPr>
        <w:t>《中华人民共和国民法典》、财政部《政府采购货物和服务招标投标管理办法》和合同条款履行自己的全部责任。</w:t>
      </w:r>
    </w:p>
    <w:p>
      <w:pPr>
        <w:pStyle w:val="219"/>
        <w:numPr>
          <w:ilvl w:val="0"/>
          <w:numId w:val="0"/>
        </w:numPr>
        <w:shd w:val="clear" w:color="auto"/>
        <w:spacing w:line="360" w:lineRule="auto"/>
        <w:ind w:left="552" w:hanging="420"/>
        <w:outlineLvl w:val="9"/>
        <w:rPr>
          <w:rFonts w:cs="宋体" w:asciiTheme="minorEastAsia" w:hAnsiTheme="minorEastAsia" w:eastAsiaTheme="minorEastAsia"/>
          <w:color w:val="auto"/>
          <w:sz w:val="24"/>
          <w:szCs w:val="24"/>
          <w:highlight w:val="none"/>
        </w:rPr>
      </w:pPr>
      <w:r>
        <w:rPr>
          <w:rFonts w:hint="default" w:ascii="Times New Roman" w:hAnsi="Times New Roman" w:eastAsia="Times New Roman" w:cs="Times New Roman"/>
          <w:color w:val="auto"/>
          <w:sz w:val="24"/>
          <w:szCs w:val="24"/>
          <w:highlight w:val="none"/>
          <w:lang w:val="en-US" w:eastAsia="zh-CN" w:bidi="ar-SA"/>
        </w:rPr>
        <w:t>七、</w:t>
      </w:r>
      <w:r>
        <w:rPr>
          <w:rFonts w:hint="eastAsia" w:cs="宋体" w:asciiTheme="minorEastAsia" w:hAnsiTheme="minorEastAsia" w:eastAsiaTheme="minorEastAsia"/>
          <w:color w:val="auto"/>
          <w:sz w:val="24"/>
          <w:szCs w:val="24"/>
          <w:highlight w:val="none"/>
        </w:rPr>
        <w:t>我方认可并遵守招标文件的所有规定，放弃对招标文件</w:t>
      </w:r>
      <w:r>
        <w:rPr>
          <w:rFonts w:hint="eastAsia" w:eastAsia="宋体" w:cs="宋体" w:asciiTheme="minorEastAsia" w:hAnsiTheme="minorEastAsia"/>
          <w:color w:val="auto"/>
          <w:sz w:val="24"/>
          <w:szCs w:val="24"/>
          <w:highlight w:val="none"/>
          <w:lang w:eastAsia="zh-CN"/>
        </w:rPr>
        <w:t>提出异议</w:t>
      </w:r>
      <w:r>
        <w:rPr>
          <w:rFonts w:hint="eastAsia" w:cs="宋体" w:asciiTheme="minorEastAsia" w:hAnsiTheme="minorEastAsia" w:eastAsiaTheme="minorEastAsia"/>
          <w:color w:val="auto"/>
          <w:sz w:val="24"/>
          <w:szCs w:val="24"/>
          <w:highlight w:val="none"/>
        </w:rPr>
        <w:t>的权利。</w:t>
      </w:r>
    </w:p>
    <w:p>
      <w:pPr>
        <w:pStyle w:val="219"/>
        <w:numPr>
          <w:ilvl w:val="0"/>
          <w:numId w:val="0"/>
        </w:numPr>
        <w:shd w:val="clear" w:color="auto"/>
        <w:spacing w:line="360" w:lineRule="auto"/>
        <w:ind w:left="552" w:hanging="420"/>
        <w:outlineLvl w:val="9"/>
        <w:rPr>
          <w:rFonts w:cs="宋体" w:asciiTheme="minorEastAsia" w:hAnsiTheme="minorEastAsia" w:eastAsiaTheme="minorEastAsia"/>
          <w:color w:val="auto"/>
          <w:sz w:val="24"/>
          <w:szCs w:val="24"/>
          <w:highlight w:val="none"/>
        </w:rPr>
      </w:pPr>
      <w:r>
        <w:rPr>
          <w:rFonts w:hint="default" w:ascii="Times New Roman" w:hAnsi="Times New Roman" w:eastAsia="Times New Roman" w:cs="Times New Roman"/>
          <w:color w:val="auto"/>
          <w:sz w:val="24"/>
          <w:szCs w:val="24"/>
          <w:highlight w:val="none"/>
          <w:lang w:val="en-US" w:eastAsia="zh-CN" w:bidi="ar-SA"/>
        </w:rPr>
        <w:t>八、</w:t>
      </w:r>
      <w:r>
        <w:rPr>
          <w:rFonts w:hint="eastAsia" w:cs="宋体" w:asciiTheme="minorEastAsia" w:hAnsiTheme="minorEastAsia" w:eastAsiaTheme="minorEastAsia"/>
          <w:color w:val="auto"/>
          <w:sz w:val="24"/>
          <w:szCs w:val="24"/>
          <w:highlight w:val="none"/>
        </w:rPr>
        <w:t>我方愿意按招标文件的规定上传《投标（报价）承诺函》。如我方在投标截止期后撤回投标及中标后拒绝遵守投标承诺或拒绝在规定的时间内与采购人签订合同，则接受政府采购监督管理部门的处理。</w:t>
      </w:r>
    </w:p>
    <w:p>
      <w:pPr>
        <w:pStyle w:val="219"/>
        <w:numPr>
          <w:ilvl w:val="0"/>
          <w:numId w:val="0"/>
        </w:numPr>
        <w:shd w:val="clear" w:color="auto"/>
        <w:spacing w:line="360" w:lineRule="auto"/>
        <w:ind w:left="552" w:hanging="420"/>
        <w:outlineLvl w:val="9"/>
        <w:rPr>
          <w:rFonts w:cs="宋体" w:asciiTheme="minorEastAsia" w:hAnsiTheme="minorEastAsia" w:eastAsiaTheme="minorEastAsia"/>
          <w:color w:val="auto"/>
          <w:sz w:val="24"/>
          <w:szCs w:val="24"/>
          <w:highlight w:val="none"/>
        </w:rPr>
      </w:pPr>
      <w:r>
        <w:rPr>
          <w:rFonts w:hint="default" w:ascii="Times New Roman" w:hAnsi="Times New Roman" w:eastAsia="Times New Roman" w:cs="Times New Roman"/>
          <w:color w:val="auto"/>
          <w:sz w:val="24"/>
          <w:szCs w:val="24"/>
          <w:highlight w:val="none"/>
          <w:lang w:val="en-US" w:eastAsia="zh-CN" w:bidi="ar-SA"/>
        </w:rPr>
        <w:t>九、</w:t>
      </w:r>
      <w:r>
        <w:rPr>
          <w:rFonts w:hint="eastAsia" w:cs="宋体" w:asciiTheme="minorEastAsia" w:hAnsiTheme="minorEastAsia" w:eastAsiaTheme="minorEastAsia"/>
          <w:color w:val="auto"/>
          <w:sz w:val="24"/>
          <w:szCs w:val="24"/>
          <w:highlight w:val="none"/>
        </w:rPr>
        <w:t>如果我方被确定为中标供应商，我方愿意向采购人</w:t>
      </w:r>
      <w:r>
        <w:rPr>
          <w:rFonts w:hint="eastAsia" w:cs="宋体" w:asciiTheme="minorEastAsia" w:hAnsiTheme="minorEastAsia"/>
          <w:color w:val="auto"/>
          <w:sz w:val="24"/>
          <w:szCs w:val="24"/>
          <w:highlight w:val="none"/>
          <w:lang w:eastAsia="zh-CN"/>
        </w:rPr>
        <w:t>缴纳</w:t>
      </w:r>
      <w:r>
        <w:rPr>
          <w:rFonts w:hint="eastAsia" w:cs="宋体" w:asciiTheme="minorEastAsia" w:hAnsiTheme="minorEastAsia" w:eastAsiaTheme="minorEastAsia"/>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pPr>
        <w:pStyle w:val="219"/>
        <w:numPr>
          <w:ilvl w:val="0"/>
          <w:numId w:val="0"/>
        </w:numPr>
        <w:shd w:val="clear" w:color="auto"/>
        <w:spacing w:line="360" w:lineRule="auto"/>
        <w:ind w:left="552" w:hanging="420"/>
        <w:outlineLvl w:val="9"/>
        <w:rPr>
          <w:rFonts w:cs="宋体" w:asciiTheme="minorEastAsia" w:hAnsiTheme="minorEastAsia" w:eastAsiaTheme="minorEastAsia"/>
          <w:color w:val="auto"/>
          <w:sz w:val="24"/>
          <w:szCs w:val="24"/>
          <w:highlight w:val="none"/>
        </w:rPr>
      </w:pPr>
      <w:r>
        <w:rPr>
          <w:rFonts w:hint="default" w:ascii="Times New Roman" w:hAnsi="Times New Roman" w:eastAsia="Times New Roman" w:cs="Times New Roman"/>
          <w:color w:val="auto"/>
          <w:sz w:val="24"/>
          <w:szCs w:val="24"/>
          <w:highlight w:val="none"/>
          <w:lang w:val="en-US" w:eastAsia="zh-CN" w:bidi="ar-SA"/>
        </w:rPr>
        <w:t>十、</w:t>
      </w:r>
      <w:r>
        <w:rPr>
          <w:rFonts w:hint="eastAsia" w:cs="宋体" w:asciiTheme="minorEastAsia" w:hAnsiTheme="minorEastAsia" w:eastAsiaTheme="minorEastAsia"/>
          <w:color w:val="auto"/>
          <w:sz w:val="24"/>
          <w:szCs w:val="24"/>
          <w:highlight w:val="none"/>
        </w:rPr>
        <w:t>我方决不提供虚假材料谋取中标、决不采取不正当手段诋毁、排挤其他供应商、决不与采购人、</w:t>
      </w:r>
      <w:r>
        <w:rPr>
          <w:rFonts w:hint="eastAsia" w:cs="宋体" w:asciiTheme="minorEastAsia" w:hAnsiTheme="minorEastAsia"/>
          <w:color w:val="auto"/>
          <w:sz w:val="24"/>
          <w:szCs w:val="24"/>
          <w:highlight w:val="none"/>
          <w:lang w:eastAsia="zh-CN"/>
        </w:rPr>
        <w:t>其他</w:t>
      </w:r>
      <w:r>
        <w:rPr>
          <w:rFonts w:hint="eastAsia" w:cs="宋体" w:asciiTheme="minorEastAsia" w:hAnsiTheme="minorEastAsia" w:eastAsiaTheme="minorEastAsia"/>
          <w:color w:val="auto"/>
          <w:sz w:val="24"/>
          <w:szCs w:val="24"/>
          <w:highlight w:val="none"/>
        </w:rPr>
        <w:t>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p>
    <w:p>
      <w:pPr>
        <w:shd w:val="clear" w:color="auto"/>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投标人（盖章）：     </w:t>
      </w:r>
    </w:p>
    <w:p>
      <w:pPr>
        <w:shd w:val="clear" w:color="auto"/>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法定代表人或法定代表人授权代表</w:t>
      </w:r>
      <w:r>
        <w:rPr>
          <w:rFonts w:hint="eastAsia" w:cs="宋体" w:asciiTheme="minorEastAsia" w:hAnsi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签字或盖章</w:t>
      </w:r>
      <w:r>
        <w:rPr>
          <w:rFonts w:hint="eastAsia" w:cs="宋体" w:asciiTheme="minorEastAsia" w:hAnsi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w:t>
      </w:r>
    </w:p>
    <w:p>
      <w:pPr>
        <w:shd w:val="clear" w:color="auto"/>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电话：                              传真：</w:t>
      </w:r>
    </w:p>
    <w:p>
      <w:pPr>
        <w:shd w:val="clear" w:color="auto"/>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通讯地址：                          邮编：</w:t>
      </w:r>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shd w:val="clear" w:color="auto"/>
        <w:ind w:left="0" w:firstLine="0"/>
        <w:jc w:val="left"/>
        <w:outlineLvl w:val="0"/>
        <w:rPr>
          <w:rFonts w:hint="eastAsia" w:ascii="宋体" w:hAnsi="宋体" w:eastAsia="宋体" w:cs="宋体"/>
          <w:b/>
          <w:bCs/>
          <w:color w:val="auto"/>
          <w:sz w:val="28"/>
          <w:szCs w:val="28"/>
          <w:highlight w:val="none"/>
        </w:rPr>
      </w:pPr>
    </w:p>
    <w:p>
      <w:pPr>
        <w:shd w:val="clear" w:color="auto"/>
        <w:ind w:left="0" w:firstLine="0"/>
        <w:jc w:val="left"/>
        <w:outlineLvl w:val="0"/>
        <w:rPr>
          <w:rFonts w:hint="eastAsia" w:ascii="宋体" w:hAnsi="宋体" w:eastAsia="宋体" w:cs="宋体"/>
          <w:b/>
          <w:bCs/>
          <w:color w:val="auto"/>
          <w:sz w:val="28"/>
          <w:szCs w:val="28"/>
          <w:highlight w:val="none"/>
        </w:rPr>
      </w:pPr>
    </w:p>
    <w:p>
      <w:pPr>
        <w:shd w:val="clear" w:color="auto"/>
        <w:ind w:left="0" w:firstLine="0"/>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（二）开标一览表（格式）</w:t>
      </w:r>
    </w:p>
    <w:p>
      <w:pPr>
        <w:shd w:val="clear" w:color="auto"/>
        <w:outlineLvl w:val="9"/>
        <w:rPr>
          <w:rFonts w:asciiTheme="minorEastAsia" w:hAnsiTheme="minorEastAsia" w:eastAsiaTheme="minorEastAsia"/>
          <w:color w:val="auto"/>
          <w:highlight w:val="none"/>
        </w:rPr>
      </w:pPr>
    </w:p>
    <w:p>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开标一览表（格式）</w:t>
      </w:r>
    </w:p>
    <w:p>
      <w:pPr>
        <w:shd w:val="clear" w:color="auto"/>
        <w:outlineLvl w:val="9"/>
        <w:rPr>
          <w:rFonts w:asciiTheme="minorEastAsia" w:hAnsiTheme="minorEastAsia" w:eastAsiaTheme="minorEastAsia"/>
          <w:color w:val="auto"/>
          <w:highlight w:val="none"/>
        </w:rPr>
      </w:pPr>
    </w:p>
    <w:p>
      <w:pPr>
        <w:shd w:val="clear" w:color="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投标供应商全称（加盖公章）：                       采购项目编号： </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60"/>
        <w:gridCol w:w="63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3" w:hRule="atLeast"/>
          <w:jc w:val="center"/>
        </w:trPr>
        <w:tc>
          <w:tcPr>
            <w:tcW w:w="2560" w:type="dxa"/>
            <w:noWrap w:val="0"/>
            <w:vAlign w:val="center"/>
          </w:tcPr>
          <w:p>
            <w:pPr>
              <w:spacing w:line="300" w:lineRule="auto"/>
              <w:jc w:val="center"/>
              <w:rPr>
                <w:rFonts w:hint="eastAsia" w:ascii="宋体" w:eastAsia="宋体" w:cs="宋体"/>
                <w:color w:val="auto"/>
                <w:sz w:val="24"/>
                <w:highlight w:val="none"/>
              </w:rPr>
            </w:pPr>
            <w:r>
              <w:rPr>
                <w:rFonts w:hint="eastAsia" w:cs="宋体"/>
                <w:bCs/>
                <w:color w:val="auto"/>
                <w:sz w:val="24"/>
                <w:highlight w:val="none"/>
                <w:lang w:val="en-US" w:eastAsia="zh-CN"/>
              </w:rPr>
              <w:t>项目名称</w:t>
            </w:r>
          </w:p>
        </w:tc>
        <w:tc>
          <w:tcPr>
            <w:tcW w:w="6391" w:type="dxa"/>
            <w:noWrap w:val="0"/>
            <w:vAlign w:val="center"/>
          </w:tcPr>
          <w:p>
            <w:pPr>
              <w:widowControl/>
              <w:ind w:firstLine="0"/>
              <w:jc w:val="center"/>
              <w:rPr>
                <w:rFonts w:hint="eastAsia" w:ascii="宋体" w:eastAsia="宋体" w:cs="宋体"/>
                <w:bCs/>
                <w:color w:val="auto"/>
                <w:sz w:val="24"/>
                <w:szCs w:val="24"/>
                <w:highlight w:val="none"/>
                <w:lang w:eastAsia="zh-CN"/>
              </w:rPr>
            </w:pPr>
            <w:r>
              <w:rPr>
                <w:rFonts w:hint="eastAsia" w:cs="宋体"/>
                <w:color w:val="auto"/>
                <w:sz w:val="24"/>
                <w:highlight w:val="none"/>
                <w:lang w:eastAsia="zh-CN"/>
              </w:rPr>
              <w:t>2026年旺庄街道辖区建筑垃圾资源化处置服务项目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8" w:hRule="atLeast"/>
          <w:jc w:val="center"/>
        </w:trPr>
        <w:tc>
          <w:tcPr>
            <w:tcW w:w="2560" w:type="dxa"/>
            <w:vMerge w:val="restart"/>
            <w:noWrap w:val="0"/>
            <w:vAlign w:val="center"/>
          </w:tcPr>
          <w:p>
            <w:pPr>
              <w:widowControl/>
              <w:jc w:val="center"/>
              <w:rPr>
                <w:rFonts w:hint="eastAsia" w:cs="宋体"/>
                <w:color w:val="auto"/>
                <w:sz w:val="24"/>
                <w:highlight w:val="none"/>
              </w:rPr>
            </w:pPr>
            <w:r>
              <w:rPr>
                <w:rFonts w:hint="eastAsia" w:cs="宋体"/>
                <w:color w:val="auto"/>
                <w:sz w:val="24"/>
                <w:highlight w:val="none"/>
              </w:rPr>
              <w:t>项目报价</w:t>
            </w:r>
          </w:p>
          <w:p>
            <w:pPr>
              <w:pStyle w:val="16"/>
              <w:spacing w:line="300" w:lineRule="auto"/>
              <w:jc w:val="center"/>
              <w:rPr>
                <w:rFonts w:hint="eastAsia" w:ascii="宋体" w:eastAsia="宋体" w:cs="宋体"/>
                <w:bCs/>
                <w:color w:val="auto"/>
                <w:sz w:val="24"/>
                <w:szCs w:val="24"/>
                <w:highlight w:val="none"/>
              </w:rPr>
            </w:pPr>
            <w:r>
              <w:rPr>
                <w:rFonts w:hint="eastAsia" w:ascii="宋体" w:eastAsia="宋体" w:cs="宋体"/>
                <w:color w:val="auto"/>
                <w:sz w:val="24"/>
                <w:highlight w:val="none"/>
              </w:rPr>
              <w:t>（人民币）</w:t>
            </w:r>
          </w:p>
        </w:tc>
        <w:tc>
          <w:tcPr>
            <w:tcW w:w="6391" w:type="dxa"/>
            <w:noWrap w:val="0"/>
            <w:vAlign w:val="center"/>
          </w:tcPr>
          <w:p>
            <w:pPr>
              <w:pStyle w:val="16"/>
              <w:spacing w:line="360" w:lineRule="auto"/>
              <w:ind w:left="0" w:firstLine="0"/>
              <w:jc w:val="both"/>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小写</w:t>
            </w:r>
            <w:r>
              <w:rPr>
                <w:rFonts w:hint="eastAsia" w:ascii="宋体" w:eastAsia="宋体" w:cs="宋体"/>
                <w:bCs/>
                <w:color w:val="auto"/>
                <w:sz w:val="24"/>
                <w:szCs w:val="24"/>
                <w:highlight w:val="none"/>
                <w:lang w:eastAsia="zh-CN"/>
              </w:rPr>
              <w:t>（元）</w:t>
            </w:r>
            <w:r>
              <w:rPr>
                <w:rFonts w:hint="eastAsia" w:ascii="宋体" w:eastAsia="宋体" w:cs="宋体"/>
                <w:bCs/>
                <w:color w:val="auto"/>
                <w:sz w:val="24"/>
                <w:szCs w:val="24"/>
                <w:highlight w:val="none"/>
              </w:rPr>
              <w:t>：</w:t>
            </w:r>
          </w:p>
          <w:p>
            <w:pPr>
              <w:pStyle w:val="16"/>
              <w:spacing w:line="360" w:lineRule="auto"/>
              <w:ind w:left="0" w:firstLine="0"/>
              <w:jc w:val="both"/>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大写</w:t>
            </w:r>
            <w:r>
              <w:rPr>
                <w:rFonts w:hint="eastAsia" w:ascii="宋体" w:eastAsia="宋体" w:cs="宋体"/>
                <w:bCs/>
                <w:color w:val="auto"/>
                <w:sz w:val="24"/>
                <w:szCs w:val="24"/>
                <w:highlight w:val="none"/>
                <w:lang w:eastAsia="zh-CN"/>
              </w:rPr>
              <w:t>（元）</w:t>
            </w:r>
            <w:r>
              <w:rPr>
                <w:rFonts w:hint="eastAsia" w:ascii="宋体" w:eastAsia="宋体" w:cs="宋体"/>
                <w:bCs/>
                <w:color w:val="auto"/>
                <w:sz w:val="24"/>
                <w:szCs w:val="24"/>
                <w:highlight w:val="none"/>
              </w:rPr>
              <w:t>：</w:t>
            </w:r>
          </w:p>
          <w:p>
            <w:pPr>
              <w:pStyle w:val="16"/>
              <w:spacing w:line="360" w:lineRule="auto"/>
              <w:ind w:left="0" w:firstLine="0"/>
              <w:jc w:val="both"/>
              <w:rPr>
                <w:rFonts w:hint="eastAsia"/>
                <w:highlight w:val="none"/>
              </w:rPr>
            </w:pPr>
            <w:r>
              <w:rPr>
                <w:rFonts w:hint="eastAsia" w:ascii="宋体" w:eastAsia="宋体" w:cs="宋体"/>
                <w:bCs/>
                <w:color w:val="auto"/>
                <w:sz w:val="24"/>
                <w:szCs w:val="24"/>
                <w:highlight w:val="none"/>
              </w:rPr>
              <w:t>（建筑垃圾暂按3</w:t>
            </w:r>
            <w:r>
              <w:rPr>
                <w:rFonts w:hint="eastAsia" w:ascii="宋体" w:eastAsia="宋体" w:cs="宋体"/>
                <w:bCs/>
                <w:color w:val="auto"/>
                <w:sz w:val="24"/>
                <w:szCs w:val="24"/>
                <w:highlight w:val="none"/>
                <w:lang w:val="en-US" w:eastAsia="zh-CN"/>
              </w:rPr>
              <w:t>1316</w:t>
            </w:r>
            <w:r>
              <w:rPr>
                <w:rFonts w:hint="eastAsia" w:ascii="宋体" w:eastAsia="宋体" w:cs="宋体"/>
                <w:bCs/>
                <w:color w:val="auto"/>
                <w:sz w:val="24"/>
                <w:szCs w:val="24"/>
                <w:highlight w:val="none"/>
              </w:rPr>
              <w:t>吨计算）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4" w:hRule="atLeast"/>
          <w:jc w:val="center"/>
        </w:trPr>
        <w:tc>
          <w:tcPr>
            <w:tcW w:w="2560" w:type="dxa"/>
            <w:vMerge w:val="continue"/>
            <w:noWrap w:val="0"/>
            <w:vAlign w:val="center"/>
          </w:tcPr>
          <w:p>
            <w:pPr>
              <w:pStyle w:val="16"/>
              <w:spacing w:line="300" w:lineRule="auto"/>
              <w:jc w:val="center"/>
              <w:rPr>
                <w:rFonts w:hint="eastAsia" w:ascii="宋体" w:eastAsia="宋体" w:cs="宋体"/>
                <w:color w:val="auto"/>
                <w:sz w:val="24"/>
                <w:highlight w:val="none"/>
              </w:rPr>
            </w:pPr>
          </w:p>
        </w:tc>
        <w:tc>
          <w:tcPr>
            <w:tcW w:w="6391" w:type="dxa"/>
            <w:noWrap w:val="0"/>
            <w:vAlign w:val="center"/>
          </w:tcPr>
          <w:p>
            <w:pPr>
              <w:pStyle w:val="16"/>
              <w:spacing w:line="360" w:lineRule="auto"/>
              <w:ind w:left="0" w:firstLine="0"/>
              <w:jc w:val="both"/>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含税综合单价：        元/吨（建筑垃圾）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6" w:hRule="atLeast"/>
          <w:jc w:val="center"/>
        </w:trPr>
        <w:tc>
          <w:tcPr>
            <w:tcW w:w="2560" w:type="dxa"/>
            <w:noWrap w:val="0"/>
            <w:vAlign w:val="center"/>
          </w:tcPr>
          <w:p>
            <w:pPr>
              <w:spacing w:line="300" w:lineRule="auto"/>
              <w:jc w:val="center"/>
              <w:rPr>
                <w:rFonts w:hint="eastAsia" w:eastAsia="宋体" w:cs="宋体"/>
                <w:bCs/>
                <w:color w:val="auto"/>
                <w:sz w:val="24"/>
                <w:highlight w:val="none"/>
                <w:lang w:eastAsia="zh-CN"/>
              </w:rPr>
            </w:pPr>
            <w:r>
              <w:rPr>
                <w:rFonts w:hint="eastAsia" w:cs="宋体"/>
                <w:bCs/>
                <w:color w:val="auto"/>
                <w:sz w:val="24"/>
                <w:highlight w:val="none"/>
                <w:lang w:val="en-US" w:eastAsia="zh-CN"/>
              </w:rPr>
              <w:t>服务期</w:t>
            </w:r>
          </w:p>
        </w:tc>
        <w:tc>
          <w:tcPr>
            <w:tcW w:w="6391" w:type="dxa"/>
            <w:noWrap w:val="0"/>
            <w:vAlign w:val="center"/>
          </w:tcPr>
          <w:p>
            <w:pPr>
              <w:spacing w:line="300" w:lineRule="auto"/>
              <w:rPr>
                <w:rFonts w:hint="eastAsia" w:cs="宋体"/>
                <w:color w:val="auto"/>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1" w:hRule="atLeast"/>
          <w:jc w:val="center"/>
        </w:trPr>
        <w:tc>
          <w:tcPr>
            <w:tcW w:w="2560" w:type="dxa"/>
            <w:noWrap w:val="0"/>
            <w:vAlign w:val="center"/>
          </w:tcPr>
          <w:p>
            <w:pPr>
              <w:spacing w:line="300" w:lineRule="auto"/>
              <w:jc w:val="center"/>
              <w:rPr>
                <w:rFonts w:hint="default" w:eastAsia="宋体" w:cs="宋体"/>
                <w:bCs/>
                <w:color w:val="auto"/>
                <w:sz w:val="24"/>
                <w:highlight w:val="none"/>
                <w:lang w:val="en-US" w:eastAsia="zh-CN"/>
              </w:rPr>
            </w:pPr>
            <w:r>
              <w:rPr>
                <w:rFonts w:hint="eastAsia" w:cs="宋体"/>
                <w:bCs/>
                <w:color w:val="auto"/>
                <w:sz w:val="24"/>
                <w:highlight w:val="none"/>
                <w:lang w:val="en-US" w:eastAsia="zh-CN"/>
              </w:rPr>
              <w:t>服务质量要求</w:t>
            </w:r>
          </w:p>
        </w:tc>
        <w:tc>
          <w:tcPr>
            <w:tcW w:w="6391" w:type="dxa"/>
            <w:noWrap w:val="0"/>
            <w:vAlign w:val="center"/>
          </w:tcPr>
          <w:p>
            <w:pPr>
              <w:spacing w:line="300" w:lineRule="auto"/>
              <w:rPr>
                <w:rFonts w:hint="eastAsia" w:cs="宋体"/>
                <w:color w:val="auto"/>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6" w:hRule="atLeast"/>
          <w:jc w:val="center"/>
        </w:trPr>
        <w:tc>
          <w:tcPr>
            <w:tcW w:w="2560" w:type="dxa"/>
            <w:noWrap w:val="0"/>
            <w:vAlign w:val="center"/>
          </w:tcPr>
          <w:p>
            <w:pPr>
              <w:spacing w:line="300" w:lineRule="auto"/>
              <w:jc w:val="center"/>
              <w:rPr>
                <w:rFonts w:hint="eastAsia" w:cs="宋体"/>
                <w:color w:val="auto"/>
                <w:sz w:val="24"/>
                <w:highlight w:val="none"/>
              </w:rPr>
            </w:pPr>
            <w:r>
              <w:rPr>
                <w:rFonts w:hint="eastAsia" w:cs="宋体"/>
                <w:color w:val="auto"/>
                <w:sz w:val="24"/>
                <w:highlight w:val="none"/>
              </w:rPr>
              <w:t>项目负责人</w:t>
            </w:r>
          </w:p>
        </w:tc>
        <w:tc>
          <w:tcPr>
            <w:tcW w:w="6391" w:type="dxa"/>
            <w:noWrap w:val="0"/>
            <w:vAlign w:val="center"/>
          </w:tcPr>
          <w:p>
            <w:pPr>
              <w:spacing w:line="300" w:lineRule="auto"/>
              <w:ind w:left="0" w:firstLine="0"/>
              <w:rPr>
                <w:rFonts w:ascii="宋体" w:hAnsi="宋体" w:cs="宋体"/>
                <w:sz w:val="24"/>
                <w:highlight w:val="none"/>
              </w:rPr>
            </w:pPr>
            <w:r>
              <w:rPr>
                <w:rFonts w:hint="eastAsia" w:ascii="宋体" w:hAnsi="宋体" w:cs="宋体"/>
                <w:sz w:val="24"/>
                <w:highlight w:val="none"/>
                <w:lang w:bidi="ar"/>
              </w:rPr>
              <w:t>姓名：</w:t>
            </w:r>
          </w:p>
          <w:p>
            <w:pPr>
              <w:spacing w:line="300" w:lineRule="auto"/>
              <w:ind w:left="0" w:firstLine="0"/>
              <w:rPr>
                <w:rFonts w:hint="eastAsia" w:cs="宋体"/>
                <w:color w:val="auto"/>
                <w:sz w:val="24"/>
                <w:szCs w:val="28"/>
                <w:highlight w:val="none"/>
              </w:rPr>
            </w:pPr>
            <w:r>
              <w:rPr>
                <w:rFonts w:hint="eastAsia" w:ascii="宋体" w:hAnsi="宋体" w:cs="宋体"/>
                <w:sz w:val="24"/>
                <w:highlight w:val="none"/>
                <w:lang w:bidi="ar"/>
              </w:rPr>
              <w:t>联系电话：</w:t>
            </w:r>
          </w:p>
        </w:tc>
      </w:tr>
    </w:tbl>
    <w:p>
      <w:pPr>
        <w:shd w:val="clear" w:color="auto"/>
        <w:ind w:firstLine="480"/>
        <w:outlineLvl w:val="9"/>
        <w:rPr>
          <w:rFonts w:cs="宋体" w:asciiTheme="minorEastAsia" w:hAnsiTheme="minorEastAsia" w:eastAsiaTheme="minorEastAsia"/>
          <w:color w:val="auto"/>
          <w:sz w:val="24"/>
          <w:szCs w:val="24"/>
          <w:highlight w:val="none"/>
        </w:rPr>
      </w:pPr>
    </w:p>
    <w:p>
      <w:pPr>
        <w:shd w:val="clear" w:color="auto"/>
        <w:ind w:firstLine="480"/>
        <w:outlineLvl w:val="9"/>
        <w:rPr>
          <w:rFonts w:cs="宋体" w:asciiTheme="minorEastAsia" w:hAnsiTheme="minorEastAsia" w:eastAsiaTheme="minorEastAsia"/>
          <w:color w:val="auto"/>
          <w:sz w:val="24"/>
          <w:szCs w:val="24"/>
          <w:highlight w:val="none"/>
        </w:rPr>
      </w:pPr>
    </w:p>
    <w:p>
      <w:pPr>
        <w:shd w:val="clear" w:color="auto"/>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法定代表人或授权代表签字：                          日期：   年   月   日</w:t>
      </w:r>
    </w:p>
    <w:p>
      <w:pPr>
        <w:shd w:val="clear" w:color="auto"/>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填写说明：</w:t>
      </w:r>
    </w:p>
    <w:p>
      <w:pPr>
        <w:shd w:val="clear" w:color="auto"/>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注：</w:t>
      </w:r>
    </w:p>
    <w:p>
      <w:pPr>
        <w:shd w:val="clear" w:color="auto"/>
        <w:spacing w:line="360" w:lineRule="auto"/>
        <w:ind w:firstLine="480"/>
        <w:outlineLvl w:val="9"/>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1.评标时一律按开标一览表中内容为准，开标一览表中必须盖章或签字。</w:t>
      </w:r>
    </w:p>
    <w:p>
      <w:pPr>
        <w:pStyle w:val="21"/>
        <w:ind w:left="0" w:firstLine="0"/>
        <w:jc w:val="center"/>
        <w:rPr>
          <w:rFonts w:hint="eastAsia" w:ascii="宋体" w:hAnsi="宋体" w:eastAsia="宋体" w:cs="宋体"/>
          <w:b/>
          <w:bCs/>
          <w:color w:val="auto"/>
          <w:sz w:val="28"/>
          <w:szCs w:val="28"/>
          <w:highlight w:val="none"/>
        </w:rPr>
      </w:pPr>
    </w:p>
    <w:p>
      <w:pPr>
        <w:rPr>
          <w:rFonts w:hint="eastAsia" w:ascii="宋体" w:hAnsi="宋体" w:eastAsia="宋体" w:cs="宋体"/>
          <w:b/>
          <w:bCs/>
          <w:color w:val="auto"/>
          <w:sz w:val="28"/>
          <w:szCs w:val="28"/>
          <w:highlight w:val="none"/>
        </w:rPr>
      </w:pPr>
    </w:p>
    <w:p>
      <w:pPr>
        <w:pStyle w:val="2"/>
        <w:rPr>
          <w:rFonts w:hint="eastAsia"/>
          <w:highlight w:val="none"/>
        </w:rPr>
      </w:pPr>
    </w:p>
    <w:p>
      <w:pPr>
        <w:pStyle w:val="21"/>
        <w:ind w:left="0" w:firstLine="0"/>
        <w:jc w:val="center"/>
        <w:rPr>
          <w:rFonts w:hint="eastAsia" w:ascii="宋体" w:hAnsi="宋体" w:eastAsia="宋体" w:cs="宋体"/>
          <w:b/>
          <w:bCs/>
          <w:color w:val="auto"/>
          <w:sz w:val="28"/>
          <w:szCs w:val="28"/>
          <w:highlight w:val="none"/>
        </w:rPr>
      </w:pPr>
    </w:p>
    <w:p>
      <w:pPr>
        <w:rPr>
          <w:rFonts w:hint="eastAsia" w:ascii="宋体" w:hAnsi="宋体" w:eastAsia="宋体" w:cs="宋体"/>
          <w:b/>
          <w:bCs/>
          <w:color w:val="auto"/>
          <w:sz w:val="28"/>
          <w:szCs w:val="28"/>
          <w:highlight w:val="none"/>
        </w:rPr>
      </w:pPr>
    </w:p>
    <w:p>
      <w:pPr>
        <w:pStyle w:val="61"/>
        <w:rPr>
          <w:rFonts w:hint="eastAsia" w:ascii="宋体" w:hAnsi="宋体" w:eastAsia="宋体" w:cs="宋体"/>
          <w:b/>
          <w:bCs/>
          <w:color w:val="auto"/>
          <w:sz w:val="28"/>
          <w:szCs w:val="28"/>
          <w:highlight w:val="none"/>
        </w:rPr>
      </w:pPr>
    </w:p>
    <w:p>
      <w:pPr>
        <w:pStyle w:val="61"/>
        <w:rPr>
          <w:rFonts w:hint="eastAsia" w:ascii="宋体" w:hAnsi="宋体" w:eastAsia="宋体" w:cs="宋体"/>
          <w:b/>
          <w:bCs/>
          <w:color w:val="auto"/>
          <w:sz w:val="28"/>
          <w:szCs w:val="28"/>
          <w:highlight w:val="none"/>
        </w:rPr>
      </w:pPr>
    </w:p>
    <w:p>
      <w:pPr>
        <w:pStyle w:val="61"/>
        <w:rPr>
          <w:rFonts w:hint="eastAsia" w:ascii="宋体" w:hAnsi="宋体" w:eastAsia="宋体" w:cs="宋体"/>
          <w:b/>
          <w:bCs/>
          <w:color w:val="auto"/>
          <w:sz w:val="28"/>
          <w:szCs w:val="28"/>
          <w:highlight w:val="none"/>
        </w:rPr>
      </w:pPr>
    </w:p>
    <w:p>
      <w:pPr>
        <w:pStyle w:val="61"/>
        <w:rPr>
          <w:rFonts w:hint="eastAsia" w:ascii="宋体" w:hAnsi="宋体" w:eastAsia="宋体" w:cs="宋体"/>
          <w:b/>
          <w:bCs/>
          <w:color w:val="auto"/>
          <w:sz w:val="28"/>
          <w:szCs w:val="28"/>
          <w:highlight w:val="none"/>
        </w:rPr>
      </w:pPr>
    </w:p>
    <w:p>
      <w:pPr>
        <w:pStyle w:val="21"/>
        <w:ind w:left="0" w:firstLine="0"/>
        <w:jc w:val="center"/>
        <w:rPr>
          <w:rFonts w:hint="eastAsia" w:ascii="宋体" w:hAnsi="宋体" w:eastAsia="宋体" w:cs="宋体"/>
          <w:b/>
          <w:bCs/>
          <w:color w:val="auto"/>
          <w:sz w:val="28"/>
          <w:szCs w:val="28"/>
          <w:highlight w:val="none"/>
        </w:rPr>
      </w:pPr>
    </w:p>
    <w:p>
      <w:pPr>
        <w:pStyle w:val="21"/>
        <w:ind w:left="0" w:firstLine="0"/>
        <w:jc w:val="center"/>
        <w:rPr>
          <w:rFonts w:hint="eastAsia" w:ascii="宋体" w:hAnsi="宋体" w:eastAsia="宋体" w:cs="宋体"/>
          <w:b/>
          <w:bCs/>
          <w:color w:val="auto"/>
          <w:sz w:val="28"/>
          <w:szCs w:val="28"/>
          <w:highlight w:val="none"/>
        </w:rPr>
      </w:pPr>
    </w:p>
    <w:p>
      <w:pPr>
        <w:pStyle w:val="21"/>
        <w:ind w:left="0" w:firstLine="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报价明细表（格式）</w:t>
      </w:r>
    </w:p>
    <w:p>
      <w:pPr>
        <w:rPr>
          <w:rFonts w:hint="eastAsia" w:ascii="宋体" w:hAnsi="宋体" w:eastAsia="宋体" w:cs="宋体"/>
          <w:b/>
          <w:bCs/>
          <w:color w:val="auto"/>
          <w:sz w:val="28"/>
          <w:szCs w:val="28"/>
          <w:highlight w:val="none"/>
        </w:rPr>
      </w:pPr>
    </w:p>
    <w:p>
      <w:pPr>
        <w:pStyle w:val="62"/>
        <w:ind w:left="0" w:firstLine="0"/>
        <w:jc w:val="center"/>
        <w:rPr>
          <w:rFonts w:hint="eastAsia"/>
          <w:highlight w:val="none"/>
        </w:rPr>
      </w:pPr>
      <w:r>
        <w:rPr>
          <w:rFonts w:hint="eastAsia" w:hAnsi="宋体"/>
          <w:b/>
          <w:sz w:val="28"/>
          <w:szCs w:val="28"/>
          <w:highlight w:val="none"/>
        </w:rPr>
        <w:t>明细</w:t>
      </w:r>
      <w:r>
        <w:rPr>
          <w:rFonts w:hAnsi="宋体"/>
          <w:b/>
          <w:sz w:val="28"/>
          <w:szCs w:val="28"/>
          <w:highlight w:val="none"/>
        </w:rPr>
        <w:t>报价表</w:t>
      </w:r>
    </w:p>
    <w:p>
      <w:pPr>
        <w:pStyle w:val="61"/>
        <w:spacing w:line="360" w:lineRule="auto"/>
        <w:ind w:firstLine="0"/>
        <w:jc w:val="left"/>
        <w:rPr>
          <w:rFonts w:hint="eastAsia" w:ascii="宋体" w:hAnsi="宋体"/>
          <w:b/>
          <w:bCs/>
          <w:sz w:val="24"/>
          <w:szCs w:val="24"/>
          <w:highlight w:val="none"/>
        </w:rPr>
      </w:pPr>
      <w:r>
        <w:rPr>
          <w:rFonts w:hint="eastAsia" w:ascii="宋体" w:hAnsi="宋体"/>
          <w:b/>
          <w:bCs/>
          <w:sz w:val="24"/>
          <w:szCs w:val="24"/>
          <w:highlight w:val="none"/>
        </w:rPr>
        <w:t>供应商名称（加盖公章）：</w:t>
      </w:r>
    </w:p>
    <w:tbl>
      <w:tblPr>
        <w:tblStyle w:val="48"/>
        <w:tblW w:w="9662" w:type="dxa"/>
        <w:jc w:val="center"/>
        <w:tblLayout w:type="autofit"/>
        <w:tblCellMar>
          <w:top w:w="0" w:type="dxa"/>
          <w:left w:w="10" w:type="dxa"/>
          <w:bottom w:w="0" w:type="dxa"/>
          <w:right w:w="10" w:type="dxa"/>
        </w:tblCellMar>
      </w:tblPr>
      <w:tblGrid>
        <w:gridCol w:w="406"/>
        <w:gridCol w:w="423"/>
        <w:gridCol w:w="547"/>
        <w:gridCol w:w="569"/>
        <w:gridCol w:w="2578"/>
        <w:gridCol w:w="1116"/>
        <w:gridCol w:w="1116"/>
        <w:gridCol w:w="1561"/>
        <w:gridCol w:w="1346"/>
      </w:tblGrid>
      <w:tr>
        <w:tblPrEx>
          <w:tblCellMar>
            <w:top w:w="0" w:type="dxa"/>
            <w:left w:w="10" w:type="dxa"/>
            <w:bottom w:w="0" w:type="dxa"/>
            <w:right w:w="10" w:type="dxa"/>
          </w:tblCellMar>
        </w:tblPrEx>
        <w:trPr>
          <w:cantSplit/>
          <w:trHeight w:val="774" w:hRule="atLeast"/>
          <w:jc w:val="center"/>
        </w:trPr>
        <w:tc>
          <w:tcPr>
            <w:tcW w:w="406" w:type="dxa"/>
            <w:tcBorders>
              <w:top w:val="single" w:color="000000" w:sz="4" w:space="0"/>
              <w:left w:val="single" w:color="000000" w:sz="4" w:space="0"/>
              <w:bottom w:val="single" w:color="000000" w:sz="4" w:space="0"/>
              <w:right w:val="single" w:color="000000" w:sz="4" w:space="0"/>
            </w:tcBorders>
            <w:shd w:val="clear" w:color="auto" w:fill="FFFFFF"/>
            <w:noWrap w:val="0"/>
            <w:tcMar>
              <w:left w:w="14" w:type="dxa"/>
              <w:right w:w="14" w:type="dxa"/>
            </w:tcMar>
            <w:vAlign w:val="center"/>
          </w:tcPr>
          <w:p>
            <w:pPr>
              <w:keepNext w:val="0"/>
              <w:keepLines w:val="0"/>
              <w:pageBreakBefore w:val="0"/>
              <w:widowControl w:val="0"/>
              <w:spacing w:before="5" w:line="360" w:lineRule="auto"/>
              <w:ind w:firstLine="0"/>
              <w:jc w:val="center"/>
              <w:rPr>
                <w:rFonts w:ascii="宋体" w:hAnsi="宋体" w:cs="宋体"/>
                <w:sz w:val="34"/>
                <w:szCs w:val="34"/>
                <w:highlight w:val="none"/>
              </w:rPr>
            </w:pPr>
            <w:r>
              <w:rPr>
                <w:rFonts w:hint="eastAsia" w:ascii="宋体" w:hAnsi="宋体" w:cs="宋体"/>
                <w:b/>
                <w:sz w:val="24"/>
                <w:highlight w:val="none"/>
                <w:lang w:bidi="ar"/>
              </w:rPr>
              <w:t>序号</w:t>
            </w:r>
          </w:p>
        </w:tc>
        <w:tc>
          <w:tcPr>
            <w:tcW w:w="970" w:type="dxa"/>
            <w:gridSpan w:val="2"/>
            <w:tcBorders>
              <w:top w:val="single" w:color="000000" w:sz="4" w:space="0"/>
              <w:left w:val="nil"/>
              <w:bottom w:val="single" w:color="000000" w:sz="4" w:space="0"/>
              <w:right w:val="single" w:color="000000" w:sz="4" w:space="0"/>
            </w:tcBorders>
            <w:shd w:val="clear" w:color="auto" w:fill="FFFFFF"/>
            <w:noWrap w:val="0"/>
            <w:tcMar>
              <w:left w:w="14" w:type="dxa"/>
              <w:right w:w="14" w:type="dxa"/>
            </w:tcMar>
            <w:vAlign w:val="center"/>
          </w:tcPr>
          <w:p>
            <w:pPr>
              <w:keepNext w:val="0"/>
              <w:keepLines w:val="0"/>
              <w:pageBreakBefore w:val="0"/>
              <w:widowControl w:val="0"/>
              <w:spacing w:before="5" w:line="360" w:lineRule="auto"/>
              <w:ind w:firstLine="0"/>
              <w:jc w:val="center"/>
              <w:rPr>
                <w:rFonts w:ascii="宋体" w:hAnsi="宋体" w:cs="宋体"/>
                <w:b/>
                <w:sz w:val="24"/>
                <w:highlight w:val="none"/>
              </w:rPr>
            </w:pPr>
            <w:r>
              <w:rPr>
                <w:rFonts w:hint="eastAsia" w:ascii="宋体" w:hAnsi="宋体" w:cs="宋体"/>
                <w:b/>
                <w:sz w:val="24"/>
                <w:highlight w:val="none"/>
                <w:lang w:bidi="ar"/>
              </w:rPr>
              <w:t>名称</w:t>
            </w:r>
          </w:p>
        </w:tc>
        <w:tc>
          <w:tcPr>
            <w:tcW w:w="3147" w:type="dxa"/>
            <w:gridSpan w:val="2"/>
            <w:tcBorders>
              <w:top w:val="single" w:color="000000" w:sz="4" w:space="0"/>
              <w:left w:val="nil"/>
              <w:bottom w:val="single" w:color="000000" w:sz="4" w:space="0"/>
              <w:right w:val="single" w:color="000000" w:sz="4" w:space="0"/>
            </w:tcBorders>
            <w:shd w:val="clear" w:color="auto" w:fill="FFFFFF"/>
            <w:noWrap w:val="0"/>
            <w:tcMar>
              <w:left w:w="14" w:type="dxa"/>
              <w:right w:w="14" w:type="dxa"/>
            </w:tcMar>
            <w:vAlign w:val="center"/>
          </w:tcPr>
          <w:p>
            <w:pPr>
              <w:keepNext w:val="0"/>
              <w:keepLines w:val="0"/>
              <w:pageBreakBefore w:val="0"/>
              <w:widowControl w:val="0"/>
              <w:spacing w:before="5" w:line="360" w:lineRule="auto"/>
              <w:ind w:firstLine="0"/>
              <w:jc w:val="center"/>
              <w:rPr>
                <w:rFonts w:ascii="宋体" w:hAnsi="宋体" w:cs="宋体"/>
                <w:b/>
                <w:sz w:val="24"/>
                <w:highlight w:val="none"/>
              </w:rPr>
            </w:pPr>
            <w:r>
              <w:rPr>
                <w:rFonts w:hint="eastAsia" w:ascii="宋体" w:hAnsi="宋体" w:cs="宋体"/>
                <w:b/>
                <w:sz w:val="24"/>
                <w:highlight w:val="none"/>
                <w:lang w:bidi="ar"/>
              </w:rPr>
              <w:t>相关描述</w:t>
            </w:r>
          </w:p>
        </w:tc>
        <w:tc>
          <w:tcPr>
            <w:tcW w:w="1116" w:type="dxa"/>
            <w:tcBorders>
              <w:top w:val="single" w:color="000000" w:sz="4" w:space="0"/>
              <w:left w:val="nil"/>
              <w:bottom w:val="single" w:color="000000" w:sz="4" w:space="0"/>
              <w:right w:val="single" w:color="000000" w:sz="4" w:space="0"/>
            </w:tcBorders>
            <w:shd w:val="clear" w:color="auto" w:fill="FFFFFF"/>
            <w:noWrap w:val="0"/>
            <w:tcMar>
              <w:left w:w="14" w:type="dxa"/>
              <w:right w:w="14" w:type="dxa"/>
            </w:tcMar>
            <w:vAlign w:val="center"/>
          </w:tcPr>
          <w:p>
            <w:pPr>
              <w:keepNext w:val="0"/>
              <w:keepLines w:val="0"/>
              <w:pageBreakBefore w:val="0"/>
              <w:widowControl w:val="0"/>
              <w:spacing w:before="5" w:line="360" w:lineRule="auto"/>
              <w:ind w:firstLine="0"/>
              <w:jc w:val="center"/>
              <w:rPr>
                <w:rFonts w:hint="eastAsia" w:ascii="宋体" w:hAnsi="宋体" w:eastAsia="宋体" w:cs="宋体"/>
                <w:b/>
                <w:sz w:val="24"/>
                <w:highlight w:val="none"/>
                <w:lang w:val="en-US" w:eastAsia="zh-CN" w:bidi="ar"/>
              </w:rPr>
            </w:pPr>
            <w:r>
              <w:rPr>
                <w:rFonts w:hint="eastAsia" w:ascii="宋体" w:hAnsi="宋体" w:cs="宋体"/>
                <w:b/>
                <w:sz w:val="24"/>
                <w:highlight w:val="none"/>
                <w:lang w:val="en-US" w:eastAsia="zh-CN" w:bidi="ar"/>
              </w:rPr>
              <w:t>单位</w:t>
            </w:r>
          </w:p>
        </w:tc>
        <w:tc>
          <w:tcPr>
            <w:tcW w:w="1116" w:type="dxa"/>
            <w:tcBorders>
              <w:top w:val="single" w:color="000000" w:sz="4" w:space="0"/>
              <w:left w:val="nil"/>
              <w:bottom w:val="single" w:color="000000" w:sz="4" w:space="0"/>
              <w:right w:val="single" w:color="000000" w:sz="4" w:space="0"/>
            </w:tcBorders>
            <w:shd w:val="clear" w:color="auto" w:fill="FFFFFF"/>
            <w:noWrap w:val="0"/>
            <w:tcMar>
              <w:left w:w="14" w:type="dxa"/>
              <w:right w:w="14" w:type="dxa"/>
            </w:tcMar>
            <w:vAlign w:val="center"/>
          </w:tcPr>
          <w:p>
            <w:pPr>
              <w:keepNext w:val="0"/>
              <w:keepLines w:val="0"/>
              <w:pageBreakBefore w:val="0"/>
              <w:widowControl w:val="0"/>
              <w:spacing w:before="5" w:line="360" w:lineRule="auto"/>
              <w:ind w:firstLine="0"/>
              <w:jc w:val="center"/>
              <w:rPr>
                <w:rFonts w:ascii="宋体" w:hAnsi="宋体" w:cs="宋体"/>
                <w:b/>
                <w:sz w:val="24"/>
                <w:highlight w:val="none"/>
              </w:rPr>
            </w:pPr>
            <w:r>
              <w:rPr>
                <w:rFonts w:hint="eastAsia" w:ascii="宋体" w:hAnsi="宋体" w:cs="宋体"/>
                <w:b/>
                <w:sz w:val="24"/>
                <w:highlight w:val="none"/>
                <w:lang w:bidi="ar"/>
              </w:rPr>
              <w:t>数量</w:t>
            </w:r>
          </w:p>
        </w:tc>
        <w:tc>
          <w:tcPr>
            <w:tcW w:w="1561" w:type="dxa"/>
            <w:tcBorders>
              <w:top w:val="single" w:color="000000" w:sz="4" w:space="0"/>
              <w:left w:val="nil"/>
              <w:bottom w:val="single" w:color="000000" w:sz="4" w:space="0"/>
              <w:right w:val="single" w:color="000000" w:sz="4" w:space="0"/>
            </w:tcBorders>
            <w:shd w:val="clear" w:color="auto" w:fill="FFFFFF"/>
            <w:noWrap w:val="0"/>
            <w:tcMar>
              <w:left w:w="14" w:type="dxa"/>
              <w:right w:w="14" w:type="dxa"/>
            </w:tcMar>
            <w:vAlign w:val="center"/>
          </w:tcPr>
          <w:p>
            <w:pPr>
              <w:keepNext w:val="0"/>
              <w:keepLines w:val="0"/>
              <w:pageBreakBefore w:val="0"/>
              <w:widowControl w:val="0"/>
              <w:spacing w:before="5" w:line="360" w:lineRule="auto"/>
              <w:ind w:left="0" w:firstLine="0"/>
              <w:jc w:val="center"/>
              <w:rPr>
                <w:rFonts w:hint="default" w:ascii="宋体" w:hAnsi="宋体" w:eastAsia="宋体" w:cs="宋体"/>
                <w:sz w:val="34"/>
                <w:szCs w:val="34"/>
                <w:highlight w:val="none"/>
                <w:lang w:val="en-US" w:eastAsia="zh-CN"/>
              </w:rPr>
            </w:pPr>
            <w:r>
              <w:rPr>
                <w:rFonts w:hint="eastAsia" w:ascii="宋体" w:hAnsi="宋体" w:cs="宋体"/>
                <w:b/>
                <w:sz w:val="24"/>
                <w:highlight w:val="none"/>
                <w:lang w:bidi="ar"/>
              </w:rPr>
              <w:t>含税综合单价</w:t>
            </w:r>
            <w:r>
              <w:rPr>
                <w:rFonts w:hint="eastAsia" w:ascii="宋体" w:hAnsi="宋体" w:cs="宋体"/>
                <w:b/>
                <w:sz w:val="24"/>
                <w:highlight w:val="none"/>
                <w:lang w:eastAsia="zh-CN" w:bidi="ar"/>
              </w:rPr>
              <w:t>（</w:t>
            </w:r>
            <w:r>
              <w:rPr>
                <w:rFonts w:hint="eastAsia" w:ascii="宋体" w:hAnsi="宋体" w:cs="宋体"/>
                <w:b/>
                <w:sz w:val="24"/>
                <w:highlight w:val="none"/>
                <w:lang w:val="en-US" w:eastAsia="zh-CN" w:bidi="ar"/>
              </w:rPr>
              <w:t>元）</w:t>
            </w:r>
          </w:p>
        </w:tc>
        <w:tc>
          <w:tcPr>
            <w:tcW w:w="1346" w:type="dxa"/>
            <w:tcBorders>
              <w:top w:val="single" w:color="000000" w:sz="4" w:space="0"/>
              <w:left w:val="nil"/>
              <w:bottom w:val="single" w:color="000000" w:sz="4" w:space="0"/>
              <w:right w:val="single" w:color="000000" w:sz="4" w:space="0"/>
            </w:tcBorders>
            <w:shd w:val="clear" w:color="auto" w:fill="FFFFFF"/>
            <w:noWrap w:val="0"/>
            <w:tcMar>
              <w:left w:w="14" w:type="dxa"/>
              <w:right w:w="14" w:type="dxa"/>
            </w:tcMar>
            <w:vAlign w:val="center"/>
          </w:tcPr>
          <w:p>
            <w:pPr>
              <w:keepNext w:val="0"/>
              <w:keepLines w:val="0"/>
              <w:pageBreakBefore w:val="0"/>
              <w:widowControl w:val="0"/>
              <w:spacing w:before="5" w:line="360" w:lineRule="auto"/>
              <w:ind w:left="0" w:firstLine="0"/>
              <w:jc w:val="center"/>
              <w:rPr>
                <w:rFonts w:ascii="宋体" w:hAnsi="宋体" w:cs="宋体"/>
                <w:sz w:val="34"/>
                <w:szCs w:val="34"/>
                <w:highlight w:val="none"/>
              </w:rPr>
            </w:pPr>
            <w:r>
              <w:rPr>
                <w:rFonts w:hint="eastAsia" w:ascii="宋体" w:hAnsi="宋体" w:cs="宋体"/>
                <w:b/>
                <w:sz w:val="24"/>
                <w:highlight w:val="none"/>
                <w:lang w:bidi="ar"/>
              </w:rPr>
              <w:t>分项总报价</w:t>
            </w:r>
            <w:r>
              <w:rPr>
                <w:rFonts w:hint="eastAsia" w:ascii="宋体" w:hAnsi="宋体" w:cs="宋体"/>
                <w:b/>
                <w:sz w:val="24"/>
                <w:highlight w:val="none"/>
                <w:lang w:eastAsia="zh-CN" w:bidi="ar"/>
              </w:rPr>
              <w:t>（</w:t>
            </w:r>
            <w:r>
              <w:rPr>
                <w:rFonts w:hint="eastAsia" w:ascii="宋体" w:hAnsi="宋体" w:cs="宋体"/>
                <w:b/>
                <w:sz w:val="24"/>
                <w:highlight w:val="none"/>
                <w:lang w:val="en-US" w:eastAsia="zh-CN" w:bidi="ar"/>
              </w:rPr>
              <w:t>元）</w:t>
            </w:r>
          </w:p>
        </w:tc>
      </w:tr>
      <w:tr>
        <w:tblPrEx>
          <w:tblCellMar>
            <w:top w:w="0" w:type="dxa"/>
            <w:left w:w="10" w:type="dxa"/>
            <w:bottom w:w="0" w:type="dxa"/>
            <w:right w:w="10" w:type="dxa"/>
          </w:tblCellMar>
        </w:tblPrEx>
        <w:trPr>
          <w:cantSplit/>
          <w:jc w:val="center"/>
        </w:trPr>
        <w:tc>
          <w:tcPr>
            <w:tcW w:w="406" w:type="dxa"/>
            <w:tcBorders>
              <w:top w:val="single" w:color="000000" w:sz="4" w:space="0"/>
              <w:left w:val="single" w:color="000000" w:sz="4" w:space="0"/>
              <w:bottom w:val="single" w:color="000000" w:sz="4" w:space="0"/>
              <w:right w:val="single" w:color="000000" w:sz="4" w:space="0"/>
            </w:tcBorders>
            <w:shd w:val="clear" w:color="auto" w:fill="FFFFFF"/>
            <w:noWrap w:val="0"/>
            <w:tcMar>
              <w:left w:w="14" w:type="dxa"/>
              <w:right w:w="14" w:type="dxa"/>
            </w:tcMar>
            <w:vAlign w:val="center"/>
          </w:tcPr>
          <w:p>
            <w:pPr>
              <w:keepNext w:val="0"/>
              <w:keepLines w:val="0"/>
              <w:pageBreakBefore w:val="0"/>
              <w:widowControl w:val="0"/>
              <w:spacing w:line="360" w:lineRule="auto"/>
              <w:ind w:firstLine="0"/>
              <w:jc w:val="center"/>
              <w:rPr>
                <w:rFonts w:ascii="宋体" w:hAnsi="宋体" w:cs="宋体"/>
                <w:sz w:val="34"/>
                <w:szCs w:val="34"/>
                <w:highlight w:val="none"/>
              </w:rPr>
            </w:pPr>
            <w:r>
              <w:rPr>
                <w:rFonts w:hint="eastAsia" w:ascii="宋体" w:hAnsi="宋体" w:cs="宋体"/>
                <w:sz w:val="24"/>
                <w:highlight w:val="none"/>
                <w:lang w:bidi="ar"/>
              </w:rPr>
              <w:t>1</w:t>
            </w:r>
          </w:p>
        </w:tc>
        <w:tc>
          <w:tcPr>
            <w:tcW w:w="970" w:type="dxa"/>
            <w:gridSpan w:val="2"/>
            <w:tcBorders>
              <w:top w:val="single" w:color="000000" w:sz="4" w:space="0"/>
              <w:left w:val="nil"/>
              <w:bottom w:val="single" w:color="000000" w:sz="4" w:space="0"/>
              <w:right w:val="single" w:color="000000" w:sz="4" w:space="0"/>
            </w:tcBorders>
            <w:shd w:val="clear" w:color="auto" w:fill="FFFFFF"/>
            <w:noWrap w:val="0"/>
            <w:tcMar>
              <w:left w:w="14" w:type="dxa"/>
              <w:right w:w="14" w:type="dxa"/>
            </w:tcMar>
            <w:vAlign w:val="center"/>
          </w:tcPr>
          <w:p>
            <w:pPr>
              <w:keepNext w:val="0"/>
              <w:keepLines w:val="0"/>
              <w:pageBreakBefore w:val="0"/>
              <w:widowControl w:val="0"/>
              <w:spacing w:line="360" w:lineRule="auto"/>
              <w:ind w:firstLine="0"/>
              <w:jc w:val="center"/>
              <w:rPr>
                <w:rFonts w:hint="eastAsia" w:ascii="宋体" w:hAnsi="宋体" w:eastAsia="宋体" w:cs="宋体"/>
                <w:sz w:val="22"/>
                <w:szCs w:val="22"/>
                <w:highlight w:val="none"/>
                <w:lang w:val="en-US" w:eastAsia="zh-CN"/>
              </w:rPr>
            </w:pPr>
            <w:r>
              <w:rPr>
                <w:rFonts w:hint="eastAsia" w:ascii="宋体" w:eastAsia="宋体" w:cs="宋体"/>
                <w:bCs/>
                <w:color w:val="auto"/>
                <w:sz w:val="24"/>
                <w:szCs w:val="24"/>
                <w:highlight w:val="none"/>
              </w:rPr>
              <w:t>建筑垃圾</w:t>
            </w:r>
            <w:r>
              <w:rPr>
                <w:rFonts w:hint="eastAsia" w:ascii="宋体" w:cs="宋体"/>
                <w:bCs/>
                <w:color w:val="auto"/>
                <w:sz w:val="24"/>
                <w:szCs w:val="24"/>
                <w:highlight w:val="none"/>
                <w:lang w:val="en-US" w:eastAsia="zh-CN"/>
              </w:rPr>
              <w:t>清运服务</w:t>
            </w:r>
          </w:p>
        </w:tc>
        <w:tc>
          <w:tcPr>
            <w:tcW w:w="3147" w:type="dxa"/>
            <w:gridSpan w:val="2"/>
            <w:tcBorders>
              <w:top w:val="single" w:color="000000" w:sz="4" w:space="0"/>
              <w:left w:val="nil"/>
              <w:bottom w:val="single" w:color="000000" w:sz="4" w:space="0"/>
              <w:right w:val="single" w:color="000000" w:sz="4" w:space="0"/>
            </w:tcBorders>
            <w:shd w:val="clear" w:color="auto" w:fill="FFFFFF"/>
            <w:noWrap w:val="0"/>
            <w:tcMar>
              <w:left w:w="14" w:type="dxa"/>
              <w:right w:w="14" w:type="dxa"/>
            </w:tcMar>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1.</w:t>
            </w:r>
            <w:r>
              <w:rPr>
                <w:rFonts w:hint="eastAsia" w:ascii="宋体" w:hAnsi="宋体" w:eastAsia="宋体" w:cs="宋体"/>
                <w:b w:val="0"/>
                <w:bCs w:val="0"/>
                <w:kern w:val="2"/>
                <w:sz w:val="24"/>
                <w:szCs w:val="24"/>
                <w:highlight w:val="none"/>
                <w:lang w:val="en-US" w:eastAsia="zh-CN" w:bidi="ar-SA"/>
              </w:rPr>
              <w:t>废弃料品种</w:t>
            </w:r>
            <w:r>
              <w:rPr>
                <w:rFonts w:hint="eastAsia" w:ascii="宋体" w:hAnsi="宋体" w:cs="宋体"/>
                <w:b w:val="0"/>
                <w:bCs w:val="0"/>
                <w:kern w:val="2"/>
                <w:sz w:val="24"/>
                <w:szCs w:val="24"/>
                <w:highlight w:val="none"/>
                <w:lang w:val="en-US" w:eastAsia="zh-CN" w:bidi="ar-SA"/>
              </w:rPr>
              <w:t>：</w:t>
            </w:r>
            <w:r>
              <w:rPr>
                <w:rFonts w:hint="eastAsia" w:ascii="宋体" w:hAnsi="宋体" w:eastAsia="宋体" w:cs="宋体"/>
                <w:b w:val="0"/>
                <w:bCs w:val="0"/>
                <w:kern w:val="2"/>
                <w:sz w:val="24"/>
                <w:szCs w:val="24"/>
                <w:highlight w:val="none"/>
                <w:lang w:val="en-US" w:eastAsia="zh-CN" w:bidi="ar-SA"/>
              </w:rPr>
              <w:t>含建筑物地下基础、围挡及水泥</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场地等拆除后的建筑垃圾、生活垃圾</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2.</w:t>
            </w:r>
            <w:r>
              <w:rPr>
                <w:rFonts w:hint="eastAsia" w:ascii="宋体" w:hAnsi="宋体" w:eastAsia="宋体" w:cs="宋体"/>
                <w:b w:val="0"/>
                <w:bCs w:val="0"/>
                <w:kern w:val="2"/>
                <w:sz w:val="24"/>
                <w:szCs w:val="24"/>
                <w:highlight w:val="none"/>
                <w:lang w:val="en-US" w:eastAsia="zh-CN" w:bidi="ar-SA"/>
              </w:rPr>
              <w:t>运距</w:t>
            </w:r>
            <w:r>
              <w:rPr>
                <w:rFonts w:hint="eastAsia" w:ascii="宋体" w:hAnsi="宋体" w:cs="宋体"/>
                <w:b w:val="0"/>
                <w:bCs w:val="0"/>
                <w:kern w:val="2"/>
                <w:sz w:val="24"/>
                <w:szCs w:val="24"/>
                <w:highlight w:val="none"/>
                <w:lang w:val="en-US" w:eastAsia="zh-CN" w:bidi="ar-SA"/>
              </w:rPr>
              <w:t>：</w:t>
            </w:r>
            <w:r>
              <w:rPr>
                <w:rFonts w:hint="eastAsia" w:ascii="宋体" w:hAnsi="宋体" w:eastAsia="宋体" w:cs="宋体"/>
                <w:b w:val="0"/>
                <w:bCs w:val="0"/>
                <w:kern w:val="2"/>
                <w:sz w:val="24"/>
                <w:szCs w:val="24"/>
                <w:highlight w:val="none"/>
                <w:lang w:val="en-US" w:eastAsia="zh-CN" w:bidi="ar-SA"/>
              </w:rPr>
              <w:t>投标人自行考虑</w:t>
            </w:r>
          </w:p>
          <w:p>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ascii="宋体" w:hAnsi="宋体" w:cs="宋体"/>
                <w:sz w:val="22"/>
                <w:szCs w:val="22"/>
                <w:highlight w:val="none"/>
              </w:rPr>
            </w:pPr>
            <w:r>
              <w:rPr>
                <w:rFonts w:hint="eastAsia" w:ascii="宋体" w:hAnsi="宋体" w:cs="宋体"/>
                <w:b w:val="0"/>
                <w:bCs w:val="0"/>
                <w:kern w:val="2"/>
                <w:sz w:val="24"/>
                <w:szCs w:val="24"/>
                <w:highlight w:val="none"/>
                <w:lang w:val="en-US" w:eastAsia="zh-CN" w:bidi="ar-SA"/>
              </w:rPr>
              <w:t>3.</w:t>
            </w:r>
            <w:r>
              <w:rPr>
                <w:rFonts w:hint="eastAsia" w:ascii="宋体" w:hAnsi="宋体" w:eastAsia="宋体" w:cs="宋体"/>
                <w:b w:val="0"/>
                <w:bCs w:val="0"/>
                <w:kern w:val="2"/>
                <w:sz w:val="24"/>
                <w:szCs w:val="24"/>
                <w:highlight w:val="none"/>
                <w:lang w:val="en-US" w:eastAsia="zh-CN" w:bidi="ar-SA"/>
              </w:rPr>
              <w:t>拆除物装车外运，弃土点自行解决，含挖碴、装车、归堆、场内短驳、外运及弃置费等一切相关费用</w:t>
            </w:r>
          </w:p>
        </w:tc>
        <w:tc>
          <w:tcPr>
            <w:tcW w:w="1116" w:type="dxa"/>
            <w:tcBorders>
              <w:top w:val="single" w:color="000000" w:sz="4" w:space="0"/>
              <w:left w:val="nil"/>
              <w:bottom w:val="single" w:color="000000" w:sz="4" w:space="0"/>
              <w:right w:val="single" w:color="000000" w:sz="4" w:space="0"/>
            </w:tcBorders>
            <w:shd w:val="clear" w:color="auto" w:fill="FFFFFF"/>
            <w:noWrap w:val="0"/>
            <w:tcMar>
              <w:left w:w="14" w:type="dxa"/>
              <w:right w:w="14" w:type="dxa"/>
            </w:tcMar>
            <w:vAlign w:val="center"/>
          </w:tcPr>
          <w:p>
            <w:pPr>
              <w:keepNext w:val="0"/>
              <w:keepLines w:val="0"/>
              <w:pageBreakBefore w:val="0"/>
              <w:widowControl w:val="0"/>
              <w:spacing w:line="360" w:lineRule="auto"/>
              <w:ind w:firstLine="0"/>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吨</w:t>
            </w:r>
          </w:p>
        </w:tc>
        <w:tc>
          <w:tcPr>
            <w:tcW w:w="1116" w:type="dxa"/>
            <w:tcBorders>
              <w:top w:val="single" w:color="000000" w:sz="4" w:space="0"/>
              <w:left w:val="nil"/>
              <w:bottom w:val="single" w:color="000000" w:sz="4" w:space="0"/>
              <w:right w:val="single" w:color="000000" w:sz="4" w:space="0"/>
            </w:tcBorders>
            <w:shd w:val="clear" w:color="auto" w:fill="FFFFFF"/>
            <w:noWrap w:val="0"/>
            <w:tcMar>
              <w:left w:w="14" w:type="dxa"/>
              <w:right w:w="14" w:type="dxa"/>
            </w:tcMar>
            <w:vAlign w:val="center"/>
          </w:tcPr>
          <w:p>
            <w:pPr>
              <w:keepNext w:val="0"/>
              <w:keepLines w:val="0"/>
              <w:pageBreakBefore w:val="0"/>
              <w:widowControl w:val="0"/>
              <w:spacing w:line="360" w:lineRule="auto"/>
              <w:ind w:firstLine="0"/>
              <w:jc w:val="center"/>
              <w:rPr>
                <w:rFonts w:hint="default" w:ascii="宋体" w:hAnsi="宋体" w:cs="宋体"/>
                <w:sz w:val="22"/>
                <w:szCs w:val="22"/>
                <w:highlight w:val="none"/>
                <w:lang w:val="en-US"/>
              </w:rPr>
            </w:pPr>
            <w:r>
              <w:rPr>
                <w:rFonts w:hint="eastAsia" w:ascii="宋体" w:hAnsi="宋体" w:cs="宋体"/>
                <w:color w:val="000000"/>
                <w:sz w:val="24"/>
                <w:highlight w:val="none"/>
                <w:lang w:val="en-US" w:eastAsia="zh-CN"/>
              </w:rPr>
              <w:t>31316</w:t>
            </w:r>
          </w:p>
        </w:tc>
        <w:tc>
          <w:tcPr>
            <w:tcW w:w="1561" w:type="dxa"/>
            <w:tcBorders>
              <w:top w:val="single" w:color="000000" w:sz="4" w:space="0"/>
              <w:left w:val="nil"/>
              <w:bottom w:val="single" w:color="000000" w:sz="4" w:space="0"/>
              <w:right w:val="single" w:color="000000" w:sz="4" w:space="0"/>
            </w:tcBorders>
            <w:shd w:val="clear" w:color="auto" w:fill="FFFFFF"/>
            <w:noWrap w:val="0"/>
            <w:tcMar>
              <w:left w:w="14" w:type="dxa"/>
              <w:right w:w="14" w:type="dxa"/>
            </w:tcMar>
            <w:vAlign w:val="center"/>
          </w:tcPr>
          <w:p>
            <w:pPr>
              <w:keepNext w:val="0"/>
              <w:keepLines w:val="0"/>
              <w:pageBreakBefore w:val="0"/>
              <w:widowControl w:val="0"/>
              <w:spacing w:line="360" w:lineRule="auto"/>
              <w:ind w:firstLine="0"/>
              <w:jc w:val="center"/>
              <w:rPr>
                <w:rFonts w:ascii="宋体" w:hAnsi="宋体" w:cs="宋体"/>
                <w:sz w:val="34"/>
                <w:szCs w:val="34"/>
                <w:highlight w:val="none"/>
              </w:rPr>
            </w:pPr>
            <w:r>
              <w:rPr>
                <w:rFonts w:hint="eastAsia" w:ascii="宋体" w:hAnsi="宋体" w:cs="宋体"/>
                <w:b/>
                <w:sz w:val="24"/>
                <w:highlight w:val="none"/>
                <w:lang w:bidi="ar"/>
              </w:rPr>
              <w:t>　</w:t>
            </w:r>
          </w:p>
        </w:tc>
        <w:tc>
          <w:tcPr>
            <w:tcW w:w="1346" w:type="dxa"/>
            <w:tcBorders>
              <w:top w:val="single" w:color="000000" w:sz="4" w:space="0"/>
              <w:left w:val="nil"/>
              <w:bottom w:val="single" w:color="000000" w:sz="4" w:space="0"/>
              <w:right w:val="single" w:color="000000" w:sz="4" w:space="0"/>
            </w:tcBorders>
            <w:shd w:val="clear" w:color="auto" w:fill="FFFFFF"/>
            <w:noWrap w:val="0"/>
            <w:tcMar>
              <w:left w:w="14" w:type="dxa"/>
              <w:right w:w="14" w:type="dxa"/>
            </w:tcMar>
            <w:vAlign w:val="center"/>
          </w:tcPr>
          <w:p>
            <w:pPr>
              <w:keepNext w:val="0"/>
              <w:keepLines w:val="0"/>
              <w:pageBreakBefore w:val="0"/>
              <w:widowControl w:val="0"/>
              <w:spacing w:line="360" w:lineRule="auto"/>
              <w:ind w:firstLine="0"/>
              <w:jc w:val="center"/>
              <w:rPr>
                <w:rFonts w:ascii="宋体" w:hAnsi="宋体" w:cs="宋体"/>
                <w:sz w:val="34"/>
                <w:szCs w:val="34"/>
                <w:highlight w:val="none"/>
              </w:rPr>
            </w:pPr>
            <w:r>
              <w:rPr>
                <w:rFonts w:hint="eastAsia" w:ascii="宋体" w:hAnsi="宋体" w:cs="宋体"/>
                <w:b/>
                <w:sz w:val="24"/>
                <w:highlight w:val="none"/>
                <w:lang w:bidi="ar"/>
              </w:rPr>
              <w:t>　</w:t>
            </w:r>
          </w:p>
        </w:tc>
      </w:tr>
      <w:tr>
        <w:tblPrEx>
          <w:tblCellMar>
            <w:top w:w="0" w:type="dxa"/>
            <w:left w:w="10" w:type="dxa"/>
            <w:bottom w:w="0" w:type="dxa"/>
            <w:right w:w="10" w:type="dxa"/>
          </w:tblCellMar>
        </w:tblPrEx>
        <w:trPr>
          <w:cantSplit/>
          <w:jc w:val="center"/>
        </w:trPr>
        <w:tc>
          <w:tcPr>
            <w:tcW w:w="406" w:type="dxa"/>
            <w:tcBorders>
              <w:top w:val="single" w:color="000000" w:sz="4" w:space="0"/>
              <w:left w:val="single" w:color="000000" w:sz="4" w:space="0"/>
              <w:bottom w:val="single" w:color="000000" w:sz="4" w:space="0"/>
              <w:right w:val="single" w:color="000000" w:sz="4" w:space="0"/>
            </w:tcBorders>
            <w:shd w:val="clear" w:color="auto" w:fill="FFFFFF"/>
            <w:noWrap w:val="0"/>
            <w:tcMar>
              <w:left w:w="14" w:type="dxa"/>
              <w:right w:w="14" w:type="dxa"/>
            </w:tcMar>
            <w:vAlign w:val="center"/>
          </w:tcPr>
          <w:p>
            <w:pPr>
              <w:keepNext w:val="0"/>
              <w:keepLines w:val="0"/>
              <w:pageBreakBefore w:val="0"/>
              <w:widowControl w:val="0"/>
              <w:spacing w:line="360" w:lineRule="auto"/>
              <w:ind w:firstLine="0"/>
              <w:jc w:val="center"/>
              <w:rPr>
                <w:rFonts w:ascii="宋体" w:hAnsi="宋体" w:cs="宋体"/>
                <w:sz w:val="34"/>
                <w:szCs w:val="34"/>
                <w:highlight w:val="none"/>
              </w:rPr>
            </w:pPr>
            <w:r>
              <w:rPr>
                <w:rFonts w:hint="eastAsia" w:ascii="宋体" w:hAnsi="宋体" w:cs="宋体"/>
                <w:sz w:val="24"/>
                <w:highlight w:val="none"/>
                <w:lang w:bidi="ar"/>
              </w:rPr>
              <w:t>2</w:t>
            </w:r>
          </w:p>
        </w:tc>
        <w:tc>
          <w:tcPr>
            <w:tcW w:w="970" w:type="dxa"/>
            <w:gridSpan w:val="2"/>
            <w:tcBorders>
              <w:top w:val="single" w:color="000000" w:sz="4" w:space="0"/>
              <w:left w:val="nil"/>
              <w:bottom w:val="single" w:color="000000" w:sz="4" w:space="0"/>
              <w:right w:val="single" w:color="000000" w:sz="4" w:space="0"/>
            </w:tcBorders>
            <w:shd w:val="clear" w:color="auto" w:fill="FFFFFF"/>
            <w:noWrap w:val="0"/>
            <w:tcMar>
              <w:left w:w="14" w:type="dxa"/>
              <w:right w:w="14" w:type="dxa"/>
            </w:tcMar>
            <w:vAlign w:val="center"/>
          </w:tcPr>
          <w:p>
            <w:pPr>
              <w:keepNext w:val="0"/>
              <w:keepLines w:val="0"/>
              <w:pageBreakBefore w:val="0"/>
              <w:widowControl w:val="0"/>
              <w:spacing w:line="360" w:lineRule="auto"/>
              <w:ind w:firstLine="0"/>
              <w:jc w:val="center"/>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大型机械进出场</w:t>
            </w:r>
          </w:p>
        </w:tc>
        <w:tc>
          <w:tcPr>
            <w:tcW w:w="3147" w:type="dxa"/>
            <w:gridSpan w:val="2"/>
            <w:tcBorders>
              <w:top w:val="single" w:color="000000" w:sz="4" w:space="0"/>
              <w:left w:val="nil"/>
              <w:bottom w:val="single" w:color="000000" w:sz="4" w:space="0"/>
              <w:right w:val="single" w:color="000000" w:sz="4" w:space="0"/>
            </w:tcBorders>
            <w:shd w:val="clear" w:color="auto" w:fill="FFFFFF"/>
            <w:noWrap w:val="0"/>
            <w:tcMar>
              <w:left w:w="14" w:type="dxa"/>
              <w:right w:w="14" w:type="dxa"/>
            </w:tcMar>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1.</w:t>
            </w:r>
            <w:r>
              <w:rPr>
                <w:rFonts w:hint="eastAsia" w:ascii="宋体" w:hAnsi="宋体" w:eastAsia="宋体" w:cs="宋体"/>
                <w:b w:val="0"/>
                <w:bCs w:val="0"/>
                <w:kern w:val="2"/>
                <w:sz w:val="24"/>
                <w:szCs w:val="24"/>
                <w:highlight w:val="none"/>
                <w:lang w:val="en-US" w:eastAsia="zh-CN" w:bidi="ar-SA"/>
              </w:rPr>
              <w:t>机械设备投标人自行考虑</w:t>
            </w:r>
          </w:p>
          <w:p>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ascii="宋体" w:hAnsi="宋体" w:cs="宋体"/>
                <w:sz w:val="22"/>
                <w:szCs w:val="22"/>
                <w:highlight w:val="none"/>
              </w:rPr>
            </w:pPr>
            <w:r>
              <w:rPr>
                <w:rFonts w:hint="eastAsia" w:ascii="宋体" w:hAnsi="宋体" w:cs="宋体"/>
                <w:b w:val="0"/>
                <w:bCs w:val="0"/>
                <w:kern w:val="2"/>
                <w:sz w:val="24"/>
                <w:szCs w:val="24"/>
                <w:highlight w:val="none"/>
                <w:lang w:val="en-US" w:eastAsia="zh-CN" w:bidi="ar-SA"/>
              </w:rPr>
              <w:t>2.</w:t>
            </w:r>
            <w:r>
              <w:rPr>
                <w:rFonts w:hint="eastAsia" w:ascii="宋体" w:hAnsi="宋体" w:eastAsia="宋体" w:cs="宋体"/>
                <w:b w:val="0"/>
                <w:bCs w:val="0"/>
                <w:kern w:val="2"/>
                <w:sz w:val="24"/>
                <w:szCs w:val="24"/>
                <w:highlight w:val="none"/>
                <w:lang w:val="en-US" w:eastAsia="zh-CN" w:bidi="ar-SA"/>
              </w:rPr>
              <w:t>按项包干</w:t>
            </w:r>
          </w:p>
        </w:tc>
        <w:tc>
          <w:tcPr>
            <w:tcW w:w="1116" w:type="dxa"/>
            <w:tcBorders>
              <w:top w:val="single" w:color="000000" w:sz="4" w:space="0"/>
              <w:left w:val="nil"/>
              <w:bottom w:val="single" w:color="000000" w:sz="4" w:space="0"/>
              <w:right w:val="single" w:color="000000" w:sz="4" w:space="0"/>
            </w:tcBorders>
            <w:shd w:val="clear" w:color="auto" w:fill="FFFFFF"/>
            <w:noWrap w:val="0"/>
            <w:tcMar>
              <w:left w:w="14" w:type="dxa"/>
              <w:right w:w="14" w:type="dxa"/>
            </w:tcMar>
            <w:vAlign w:val="center"/>
          </w:tcPr>
          <w:p>
            <w:pPr>
              <w:keepNext w:val="0"/>
              <w:keepLines w:val="0"/>
              <w:pageBreakBefore w:val="0"/>
              <w:widowControl w:val="0"/>
              <w:spacing w:line="360" w:lineRule="auto"/>
              <w:ind w:firstLine="0"/>
              <w:jc w:val="center"/>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项</w:t>
            </w:r>
          </w:p>
        </w:tc>
        <w:tc>
          <w:tcPr>
            <w:tcW w:w="1116" w:type="dxa"/>
            <w:tcBorders>
              <w:top w:val="single" w:color="000000" w:sz="4" w:space="0"/>
              <w:left w:val="nil"/>
              <w:bottom w:val="single" w:color="000000" w:sz="4" w:space="0"/>
              <w:right w:val="single" w:color="000000" w:sz="4" w:space="0"/>
            </w:tcBorders>
            <w:shd w:val="clear" w:color="auto" w:fill="FFFFFF"/>
            <w:noWrap w:val="0"/>
            <w:tcMar>
              <w:left w:w="14" w:type="dxa"/>
              <w:right w:w="14" w:type="dxa"/>
            </w:tcMar>
            <w:vAlign w:val="center"/>
          </w:tcPr>
          <w:p>
            <w:pPr>
              <w:keepNext w:val="0"/>
              <w:keepLines w:val="0"/>
              <w:pageBreakBefore w:val="0"/>
              <w:widowControl w:val="0"/>
              <w:spacing w:line="360" w:lineRule="auto"/>
              <w:ind w:firstLine="0"/>
              <w:jc w:val="center"/>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1</w:t>
            </w:r>
          </w:p>
        </w:tc>
        <w:tc>
          <w:tcPr>
            <w:tcW w:w="1561" w:type="dxa"/>
            <w:tcBorders>
              <w:top w:val="single" w:color="000000" w:sz="4" w:space="0"/>
              <w:left w:val="nil"/>
              <w:bottom w:val="single" w:color="000000" w:sz="4" w:space="0"/>
              <w:right w:val="single" w:color="000000" w:sz="4" w:space="0"/>
            </w:tcBorders>
            <w:shd w:val="clear" w:color="auto" w:fill="FFFFFF"/>
            <w:noWrap w:val="0"/>
            <w:tcMar>
              <w:left w:w="14" w:type="dxa"/>
              <w:right w:w="14" w:type="dxa"/>
            </w:tcMar>
            <w:vAlign w:val="center"/>
          </w:tcPr>
          <w:p>
            <w:pPr>
              <w:keepNext w:val="0"/>
              <w:keepLines w:val="0"/>
              <w:pageBreakBefore w:val="0"/>
              <w:widowControl w:val="0"/>
              <w:spacing w:line="360" w:lineRule="auto"/>
              <w:ind w:firstLine="0"/>
              <w:jc w:val="center"/>
              <w:rPr>
                <w:rFonts w:ascii="宋体" w:hAnsi="宋体" w:cs="宋体"/>
                <w:sz w:val="22"/>
                <w:szCs w:val="22"/>
                <w:highlight w:val="none"/>
              </w:rPr>
            </w:pPr>
          </w:p>
        </w:tc>
        <w:tc>
          <w:tcPr>
            <w:tcW w:w="1346" w:type="dxa"/>
            <w:tcBorders>
              <w:top w:val="single" w:color="000000" w:sz="4" w:space="0"/>
              <w:left w:val="nil"/>
              <w:bottom w:val="single" w:color="000000" w:sz="4" w:space="0"/>
              <w:right w:val="single" w:color="000000" w:sz="4" w:space="0"/>
            </w:tcBorders>
            <w:shd w:val="clear" w:color="auto" w:fill="FFFFFF"/>
            <w:noWrap w:val="0"/>
            <w:tcMar>
              <w:left w:w="14" w:type="dxa"/>
              <w:right w:w="14" w:type="dxa"/>
            </w:tcMar>
            <w:vAlign w:val="center"/>
          </w:tcPr>
          <w:p>
            <w:pPr>
              <w:keepNext w:val="0"/>
              <w:keepLines w:val="0"/>
              <w:pageBreakBefore w:val="0"/>
              <w:widowControl w:val="0"/>
              <w:spacing w:line="360" w:lineRule="auto"/>
              <w:ind w:firstLine="0"/>
              <w:jc w:val="center"/>
              <w:rPr>
                <w:rFonts w:ascii="宋体" w:hAnsi="宋体" w:cs="宋体"/>
                <w:sz w:val="22"/>
                <w:szCs w:val="22"/>
                <w:highlight w:val="none"/>
              </w:rPr>
            </w:pPr>
          </w:p>
        </w:tc>
      </w:tr>
      <w:tr>
        <w:tblPrEx>
          <w:tblCellMar>
            <w:top w:w="0" w:type="dxa"/>
            <w:left w:w="10" w:type="dxa"/>
            <w:bottom w:w="0" w:type="dxa"/>
            <w:right w:w="10" w:type="dxa"/>
          </w:tblCellMar>
        </w:tblPrEx>
        <w:trPr>
          <w:cantSplit/>
          <w:trHeight w:val="561" w:hRule="atLeast"/>
          <w:jc w:val="center"/>
        </w:trPr>
        <w:tc>
          <w:tcPr>
            <w:tcW w:w="9662" w:type="dxa"/>
            <w:gridSpan w:val="9"/>
            <w:tcBorders>
              <w:top w:val="single" w:color="000000" w:sz="4" w:space="0"/>
              <w:left w:val="single" w:color="000000" w:sz="4" w:space="0"/>
              <w:bottom w:val="single" w:color="000000" w:sz="4" w:space="0"/>
              <w:right w:val="single" w:color="000000" w:sz="4" w:space="0"/>
            </w:tcBorders>
            <w:shd w:val="clear" w:color="auto" w:fill="FFFFFF"/>
            <w:noWrap w:val="0"/>
            <w:tcMar>
              <w:left w:w="14" w:type="dxa"/>
              <w:right w:w="14" w:type="dxa"/>
            </w:tcMar>
            <w:vAlign w:val="center"/>
          </w:tcPr>
          <w:p>
            <w:pPr>
              <w:keepNext w:val="0"/>
              <w:keepLines w:val="0"/>
              <w:pageBreakBefore w:val="0"/>
              <w:widowControl w:val="0"/>
              <w:spacing w:line="360" w:lineRule="auto"/>
              <w:ind w:firstLine="0"/>
              <w:rPr>
                <w:rFonts w:ascii="宋体" w:hAnsi="宋体" w:cs="宋体"/>
                <w:sz w:val="34"/>
                <w:szCs w:val="34"/>
                <w:highlight w:val="none"/>
              </w:rPr>
            </w:pPr>
            <w:r>
              <w:rPr>
                <w:rFonts w:hint="eastAsia" w:ascii="宋体" w:hAnsi="宋体" w:cs="宋体"/>
                <w:b/>
                <w:bCs/>
                <w:sz w:val="24"/>
                <w:highlight w:val="none"/>
                <w:lang w:bidi="ar"/>
              </w:rPr>
              <w:t>服务期：</w:t>
            </w:r>
          </w:p>
        </w:tc>
      </w:tr>
      <w:tr>
        <w:tblPrEx>
          <w:tblCellMar>
            <w:top w:w="0" w:type="dxa"/>
            <w:left w:w="10" w:type="dxa"/>
            <w:bottom w:w="0" w:type="dxa"/>
            <w:right w:w="10" w:type="dxa"/>
          </w:tblCellMar>
        </w:tblPrEx>
        <w:trPr>
          <w:cantSplit/>
          <w:trHeight w:val="561" w:hRule="atLeast"/>
          <w:jc w:val="center"/>
        </w:trPr>
        <w:tc>
          <w:tcPr>
            <w:tcW w:w="9662" w:type="dxa"/>
            <w:gridSpan w:val="9"/>
            <w:tcBorders>
              <w:top w:val="single" w:color="000000" w:sz="4" w:space="0"/>
              <w:left w:val="single" w:color="000000" w:sz="4" w:space="0"/>
              <w:bottom w:val="single" w:color="000000" w:sz="4" w:space="0"/>
              <w:right w:val="single" w:color="000000" w:sz="4" w:space="0"/>
            </w:tcBorders>
            <w:shd w:val="clear" w:color="auto" w:fill="FFFFFF"/>
            <w:noWrap w:val="0"/>
            <w:tcMar>
              <w:left w:w="14" w:type="dxa"/>
              <w:right w:w="14" w:type="dxa"/>
            </w:tcMar>
            <w:vAlign w:val="center"/>
          </w:tcPr>
          <w:p>
            <w:pPr>
              <w:keepNext w:val="0"/>
              <w:keepLines w:val="0"/>
              <w:pageBreakBefore w:val="0"/>
              <w:widowControl w:val="0"/>
              <w:ind w:firstLine="0"/>
              <w:rPr>
                <w:rFonts w:ascii="宋体" w:hAnsi="宋体" w:cs="宋体"/>
                <w:b/>
                <w:sz w:val="24"/>
                <w:highlight w:val="none"/>
              </w:rPr>
            </w:pPr>
            <w:r>
              <w:rPr>
                <w:rFonts w:hint="eastAsia" w:ascii="宋体" w:hAnsi="宋体" w:cs="宋体"/>
                <w:b/>
                <w:bCs/>
                <w:sz w:val="24"/>
                <w:highlight w:val="none"/>
                <w:lang w:bidi="ar"/>
              </w:rPr>
              <w:t>总报价：大写                                      小写</w:t>
            </w:r>
          </w:p>
        </w:tc>
      </w:tr>
      <w:tr>
        <w:tblPrEx>
          <w:tblCellMar>
            <w:top w:w="0" w:type="dxa"/>
            <w:left w:w="10" w:type="dxa"/>
            <w:bottom w:w="0" w:type="dxa"/>
            <w:right w:w="10" w:type="dxa"/>
          </w:tblCellMar>
        </w:tblPrEx>
        <w:trPr>
          <w:cantSplit/>
          <w:trHeight w:val="793" w:hRule="atLeast"/>
          <w:jc w:val="center"/>
        </w:trPr>
        <w:tc>
          <w:tcPr>
            <w:tcW w:w="829" w:type="dxa"/>
            <w:gridSpan w:val="2"/>
            <w:vMerge w:val="restart"/>
            <w:tcBorders>
              <w:top w:val="nil"/>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keepNext w:val="0"/>
              <w:keepLines w:val="0"/>
              <w:pageBreakBefore w:val="0"/>
              <w:widowControl w:val="0"/>
              <w:spacing w:after="20" w:line="396" w:lineRule="auto"/>
              <w:ind w:firstLine="0"/>
              <w:rPr>
                <w:rFonts w:ascii="宋体" w:hAnsi="宋体" w:cs="宋体"/>
                <w:b/>
                <w:sz w:val="24"/>
                <w:highlight w:val="none"/>
              </w:rPr>
            </w:pPr>
            <w:r>
              <w:rPr>
                <w:rFonts w:hint="eastAsia" w:ascii="宋体" w:hAnsi="宋体" w:cs="宋体"/>
                <w:b/>
                <w:sz w:val="24"/>
                <w:highlight w:val="none"/>
                <w:lang w:bidi="ar"/>
              </w:rPr>
              <w:t>服</w:t>
            </w:r>
          </w:p>
          <w:p>
            <w:pPr>
              <w:keepNext w:val="0"/>
              <w:keepLines w:val="0"/>
              <w:pageBreakBefore w:val="0"/>
              <w:widowControl w:val="0"/>
              <w:spacing w:after="20" w:line="396" w:lineRule="auto"/>
              <w:ind w:firstLine="0"/>
              <w:rPr>
                <w:rFonts w:ascii="宋体" w:hAnsi="宋体" w:cs="宋体"/>
                <w:b/>
                <w:sz w:val="24"/>
                <w:highlight w:val="none"/>
              </w:rPr>
            </w:pPr>
            <w:r>
              <w:rPr>
                <w:rFonts w:hint="eastAsia" w:ascii="宋体" w:hAnsi="宋体" w:cs="宋体"/>
                <w:b/>
                <w:sz w:val="24"/>
                <w:highlight w:val="none"/>
                <w:lang w:bidi="ar"/>
              </w:rPr>
              <w:t>务</w:t>
            </w:r>
          </w:p>
          <w:p>
            <w:pPr>
              <w:keepNext w:val="0"/>
              <w:keepLines w:val="0"/>
              <w:pageBreakBefore w:val="0"/>
              <w:widowControl w:val="0"/>
              <w:spacing w:after="20" w:line="396" w:lineRule="auto"/>
              <w:ind w:firstLine="0"/>
              <w:rPr>
                <w:rFonts w:ascii="宋体" w:hAnsi="宋体" w:cs="宋体"/>
                <w:b/>
                <w:sz w:val="24"/>
                <w:highlight w:val="none"/>
              </w:rPr>
            </w:pPr>
            <w:r>
              <w:rPr>
                <w:rFonts w:hint="eastAsia" w:ascii="宋体" w:hAnsi="宋体" w:cs="宋体"/>
                <w:b/>
                <w:sz w:val="24"/>
                <w:highlight w:val="none"/>
                <w:lang w:bidi="ar"/>
              </w:rPr>
              <w:t>承</w:t>
            </w:r>
          </w:p>
          <w:p>
            <w:pPr>
              <w:keepNext w:val="0"/>
              <w:keepLines w:val="0"/>
              <w:pageBreakBefore w:val="0"/>
              <w:widowControl w:val="0"/>
              <w:spacing w:after="20" w:line="396" w:lineRule="auto"/>
              <w:ind w:firstLine="0"/>
              <w:rPr>
                <w:rFonts w:ascii="宋体" w:hAnsi="宋体" w:cs="宋体"/>
                <w:sz w:val="34"/>
                <w:szCs w:val="34"/>
                <w:highlight w:val="none"/>
              </w:rPr>
            </w:pPr>
            <w:r>
              <w:rPr>
                <w:rFonts w:hint="eastAsia" w:ascii="宋体" w:hAnsi="宋体" w:cs="宋体"/>
                <w:b/>
                <w:sz w:val="24"/>
                <w:highlight w:val="none"/>
                <w:lang w:bidi="ar"/>
              </w:rPr>
              <w:t>诺</w:t>
            </w:r>
          </w:p>
        </w:tc>
        <w:tc>
          <w:tcPr>
            <w:tcW w:w="1116" w:type="dxa"/>
            <w:gridSpan w:val="2"/>
            <w:tcBorders>
              <w:top w:val="single" w:color="000000" w:sz="4" w:space="0"/>
              <w:left w:val="nil"/>
              <w:bottom w:val="single" w:color="000000" w:sz="4" w:space="0"/>
              <w:right w:val="single" w:color="000000" w:sz="4" w:space="0"/>
            </w:tcBorders>
            <w:shd w:val="clear" w:color="auto" w:fill="FFFFFF"/>
            <w:noWrap w:val="0"/>
            <w:tcMar>
              <w:left w:w="108" w:type="dxa"/>
              <w:right w:w="108" w:type="dxa"/>
            </w:tcMar>
            <w:vAlign w:val="center"/>
          </w:tcPr>
          <w:p>
            <w:pPr>
              <w:keepNext w:val="0"/>
              <w:keepLines w:val="0"/>
              <w:pageBreakBefore w:val="0"/>
              <w:widowControl w:val="0"/>
              <w:spacing w:line="360" w:lineRule="auto"/>
              <w:ind w:left="0" w:firstLine="0"/>
              <w:rPr>
                <w:rFonts w:hint="eastAsia" w:ascii="宋体" w:hAnsi="宋体" w:cs="宋体"/>
                <w:sz w:val="24"/>
                <w:highlight w:val="none"/>
                <w:lang w:bidi="ar"/>
              </w:rPr>
            </w:pPr>
          </w:p>
        </w:tc>
        <w:tc>
          <w:tcPr>
            <w:tcW w:w="7717" w:type="dxa"/>
            <w:gridSpan w:val="5"/>
            <w:tcBorders>
              <w:top w:val="single" w:color="000000" w:sz="4" w:space="0"/>
              <w:left w:val="nil"/>
              <w:bottom w:val="single" w:color="000000" w:sz="4" w:space="0"/>
              <w:right w:val="single" w:color="000000" w:sz="4" w:space="0"/>
            </w:tcBorders>
            <w:shd w:val="clear" w:color="auto" w:fill="FFFFFF"/>
            <w:noWrap w:val="0"/>
            <w:tcMar>
              <w:left w:w="108" w:type="dxa"/>
              <w:right w:w="108" w:type="dxa"/>
            </w:tcMar>
            <w:vAlign w:val="center"/>
          </w:tcPr>
          <w:p>
            <w:pPr>
              <w:keepNext w:val="0"/>
              <w:keepLines w:val="0"/>
              <w:pageBreakBefore w:val="0"/>
              <w:widowControl w:val="0"/>
              <w:spacing w:line="360" w:lineRule="auto"/>
              <w:ind w:left="0" w:firstLine="0"/>
              <w:rPr>
                <w:rFonts w:ascii="宋体" w:hAnsi="宋体" w:cs="宋体"/>
                <w:sz w:val="34"/>
                <w:szCs w:val="34"/>
                <w:highlight w:val="none"/>
              </w:rPr>
            </w:pPr>
            <w:r>
              <w:rPr>
                <w:rFonts w:hint="eastAsia" w:ascii="宋体" w:hAnsi="宋体" w:cs="宋体"/>
                <w:sz w:val="24"/>
                <w:highlight w:val="none"/>
                <w:lang w:bidi="ar"/>
              </w:rPr>
              <w:t>（投标人应在满足采购文件要求的基础上，根据自己单位的情况作出具体承诺）</w:t>
            </w:r>
          </w:p>
        </w:tc>
      </w:tr>
      <w:tr>
        <w:tblPrEx>
          <w:tblCellMar>
            <w:top w:w="0" w:type="dxa"/>
            <w:left w:w="10" w:type="dxa"/>
            <w:bottom w:w="0" w:type="dxa"/>
            <w:right w:w="10" w:type="dxa"/>
          </w:tblCellMar>
        </w:tblPrEx>
        <w:trPr>
          <w:cantSplit/>
          <w:trHeight w:val="1183" w:hRule="atLeast"/>
          <w:jc w:val="center"/>
        </w:trPr>
        <w:tc>
          <w:tcPr>
            <w:tcW w:w="829" w:type="dxa"/>
            <w:gridSpan w:val="2"/>
            <w:vMerge w:val="continue"/>
            <w:tcBorders>
              <w:top w:val="nil"/>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keepNext w:val="0"/>
              <w:keepLines w:val="0"/>
              <w:pageBreakBefore w:val="0"/>
              <w:widowControl w:val="0"/>
              <w:ind w:firstLine="0"/>
              <w:rPr>
                <w:rFonts w:ascii="Calibri" w:hAnsi="Calibri" w:cs="Calibri"/>
                <w:szCs w:val="21"/>
                <w:highlight w:val="none"/>
              </w:rPr>
            </w:pPr>
          </w:p>
        </w:tc>
        <w:tc>
          <w:tcPr>
            <w:tcW w:w="1116" w:type="dxa"/>
            <w:gridSpan w:val="2"/>
            <w:tcBorders>
              <w:top w:val="single" w:color="000000" w:sz="4" w:space="0"/>
              <w:left w:val="nil"/>
              <w:bottom w:val="single" w:color="000000" w:sz="4" w:space="0"/>
              <w:right w:val="single" w:color="000000" w:sz="4" w:space="0"/>
            </w:tcBorders>
            <w:shd w:val="clear" w:color="auto" w:fill="FFFFFF"/>
            <w:noWrap w:val="0"/>
            <w:tcMar>
              <w:left w:w="108" w:type="dxa"/>
              <w:right w:w="108" w:type="dxa"/>
            </w:tcMar>
            <w:vAlign w:val="center"/>
          </w:tcPr>
          <w:p>
            <w:pPr>
              <w:spacing w:line="360" w:lineRule="auto"/>
              <w:ind w:firstLine="480"/>
              <w:jc w:val="left"/>
              <w:rPr>
                <w:rFonts w:hint="eastAsia" w:ascii="宋体" w:hAnsi="宋体" w:cs="宋体"/>
                <w:color w:val="000000"/>
                <w:sz w:val="24"/>
                <w:highlight w:val="none"/>
                <w:lang w:bidi="ar"/>
              </w:rPr>
            </w:pPr>
          </w:p>
        </w:tc>
        <w:tc>
          <w:tcPr>
            <w:tcW w:w="7717" w:type="dxa"/>
            <w:gridSpan w:val="5"/>
            <w:tcBorders>
              <w:top w:val="single" w:color="000000" w:sz="4" w:space="0"/>
              <w:left w:val="nil"/>
              <w:bottom w:val="single" w:color="000000" w:sz="4" w:space="0"/>
              <w:right w:val="single" w:color="000000" w:sz="4" w:space="0"/>
            </w:tcBorders>
            <w:shd w:val="clear" w:color="auto" w:fill="FFFFFF"/>
            <w:noWrap w:val="0"/>
            <w:tcMar>
              <w:left w:w="108" w:type="dxa"/>
              <w:right w:w="108" w:type="dxa"/>
            </w:tcMar>
            <w:vAlign w:val="center"/>
          </w:tcPr>
          <w:p>
            <w:pPr>
              <w:spacing w:line="360" w:lineRule="auto"/>
              <w:ind w:firstLine="480"/>
              <w:jc w:val="left"/>
              <w:rPr>
                <w:rFonts w:ascii="宋体" w:hAnsi="宋体" w:cs="宋体"/>
                <w:sz w:val="22"/>
                <w:szCs w:val="22"/>
                <w:highlight w:val="none"/>
              </w:rPr>
            </w:pPr>
            <w:r>
              <w:rPr>
                <w:rFonts w:hint="eastAsia" w:ascii="宋体" w:hAnsi="宋体" w:cs="宋体"/>
                <w:color w:val="000000"/>
                <w:sz w:val="24"/>
                <w:highlight w:val="none"/>
                <w:lang w:bidi="ar"/>
              </w:rPr>
              <w:t>在服务期限内，乙方应该确保服务范围内的质量标准符合本</w:t>
            </w:r>
            <w:r>
              <w:rPr>
                <w:rFonts w:hint="eastAsia" w:ascii="宋体" w:hAnsi="宋体" w:cs="宋体"/>
                <w:color w:val="000000"/>
                <w:sz w:val="24"/>
                <w:highlight w:val="none"/>
                <w:lang w:val="en-US" w:eastAsia="zh-CN" w:bidi="ar"/>
              </w:rPr>
              <w:t>招标</w:t>
            </w:r>
            <w:r>
              <w:rPr>
                <w:rFonts w:hint="eastAsia" w:ascii="宋体" w:hAnsi="宋体" w:cs="宋体"/>
                <w:color w:val="000000"/>
                <w:sz w:val="24"/>
                <w:highlight w:val="none"/>
                <w:lang w:bidi="ar"/>
              </w:rPr>
              <w:t>文件要求。当出现问题时，乙方应承诺</w:t>
            </w:r>
            <w:r>
              <w:rPr>
                <w:rFonts w:hint="eastAsia" w:ascii="宋体" w:hAnsi="宋体" w:cs="宋体"/>
                <w:color w:val="000000"/>
                <w:sz w:val="24"/>
                <w:highlight w:val="none"/>
                <w:lang w:eastAsia="zh-CN" w:bidi="ar"/>
              </w:rPr>
              <w:t>在</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小时内响应并提出解决方案，</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小时之内到现场对存在问题进行处理，并提出相应防范措施。</w:t>
            </w:r>
          </w:p>
        </w:tc>
      </w:tr>
    </w:tbl>
    <w:p>
      <w:pPr>
        <w:pStyle w:val="61"/>
        <w:spacing w:line="360" w:lineRule="auto"/>
        <w:ind w:firstLine="0"/>
        <w:jc w:val="left"/>
        <w:rPr>
          <w:rFonts w:hint="eastAsia" w:ascii="宋体" w:hAnsi="宋体"/>
          <w:b/>
          <w:bCs/>
          <w:sz w:val="24"/>
          <w:szCs w:val="24"/>
          <w:highlight w:val="none"/>
        </w:rPr>
      </w:pPr>
    </w:p>
    <w:p>
      <w:pPr>
        <w:ind w:left="0" w:firstLine="0"/>
        <w:jc w:val="left"/>
        <w:outlineLvl w:val="0"/>
        <w:rPr>
          <w:rFonts w:hint="eastAsia" w:hAnsi="宋体"/>
          <w:b/>
          <w:bCs/>
          <w:sz w:val="24"/>
          <w:szCs w:val="24"/>
          <w:highlight w:val="none"/>
        </w:rPr>
      </w:pPr>
      <w:r>
        <w:rPr>
          <w:rFonts w:hint="eastAsia" w:hAnsi="宋体"/>
          <w:b/>
          <w:bCs/>
          <w:sz w:val="24"/>
          <w:szCs w:val="24"/>
          <w:highlight w:val="none"/>
        </w:rPr>
        <w:t xml:space="preserve">法定代表人或法定代表人授权代表签字或盖章： </w:t>
      </w:r>
    </w:p>
    <w:p>
      <w:pPr>
        <w:pStyle w:val="17"/>
        <w:numPr>
          <w:ilvl w:val="0"/>
          <w:numId w:val="0"/>
        </w:numPr>
        <w:ind w:left="420" w:hanging="420"/>
        <w:rPr>
          <w:rFonts w:hint="eastAsia" w:hAnsi="宋体"/>
          <w:b/>
          <w:bCs/>
          <w:sz w:val="22"/>
          <w:szCs w:val="22"/>
          <w:highlight w:val="none"/>
        </w:rPr>
      </w:pPr>
    </w:p>
    <w:p>
      <w:pPr>
        <w:pStyle w:val="17"/>
        <w:numPr>
          <w:ilvl w:val="0"/>
          <w:numId w:val="0"/>
        </w:numPr>
        <w:spacing w:after="0" w:line="360" w:lineRule="auto"/>
        <w:jc w:val="left"/>
        <w:rPr>
          <w:rFonts w:hint="eastAsia" w:hAnsi="宋体"/>
          <w:b/>
          <w:bCs/>
          <w:sz w:val="24"/>
          <w:szCs w:val="24"/>
          <w:highlight w:val="none"/>
        </w:rPr>
      </w:pPr>
      <w:r>
        <w:rPr>
          <w:rFonts w:hint="eastAsia" w:hAnsi="宋体"/>
          <w:b/>
          <w:bCs/>
          <w:sz w:val="24"/>
          <w:szCs w:val="24"/>
          <w:highlight w:val="none"/>
        </w:rPr>
        <w:t>注：供应商报价时应充分考虑服务期内所有可能</w:t>
      </w:r>
      <w:r>
        <w:rPr>
          <w:rFonts w:hint="eastAsia" w:hAnsi="宋体"/>
          <w:b/>
          <w:bCs/>
          <w:sz w:val="24"/>
          <w:szCs w:val="24"/>
          <w:highlight w:val="none"/>
          <w:lang w:eastAsia="zh-CN"/>
        </w:rPr>
        <w:t>影响</w:t>
      </w:r>
      <w:r>
        <w:rPr>
          <w:rFonts w:hint="eastAsia" w:hAnsi="宋体"/>
          <w:b/>
          <w:bCs/>
          <w:sz w:val="24"/>
          <w:szCs w:val="24"/>
          <w:highlight w:val="none"/>
        </w:rPr>
        <w:t>的因素，一旦最终</w:t>
      </w:r>
      <w:r>
        <w:rPr>
          <w:rFonts w:hint="eastAsia" w:hAnsi="宋体"/>
          <w:b/>
          <w:bCs/>
          <w:sz w:val="24"/>
          <w:szCs w:val="24"/>
          <w:highlight w:val="none"/>
          <w:lang w:val="en-US"/>
        </w:rPr>
        <w:t>中标</w:t>
      </w:r>
      <w:r>
        <w:rPr>
          <w:rFonts w:hint="eastAsia" w:hAnsi="宋体"/>
          <w:b/>
          <w:bCs/>
          <w:sz w:val="24"/>
          <w:szCs w:val="24"/>
          <w:highlight w:val="none"/>
        </w:rPr>
        <w:t>，如发生漏、缺、少项，都将被认为是</w:t>
      </w:r>
      <w:r>
        <w:rPr>
          <w:rFonts w:hint="eastAsia" w:hAnsi="宋体"/>
          <w:b/>
          <w:bCs/>
          <w:sz w:val="24"/>
          <w:szCs w:val="24"/>
          <w:highlight w:val="none"/>
          <w:lang w:val="en-US"/>
        </w:rPr>
        <w:t>中标</w:t>
      </w:r>
      <w:r>
        <w:rPr>
          <w:rFonts w:hint="eastAsia" w:hAnsi="宋体"/>
          <w:b/>
          <w:bCs/>
          <w:sz w:val="24"/>
          <w:szCs w:val="24"/>
          <w:highlight w:val="none"/>
        </w:rPr>
        <w:t>人的报价让利行为，损失自负。</w:t>
      </w:r>
    </w:p>
    <w:p>
      <w:pPr>
        <w:rPr>
          <w:rFonts w:hint="eastAsia"/>
          <w:highlight w:val="none"/>
        </w:rPr>
      </w:pPr>
    </w:p>
    <w:p>
      <w:pPr>
        <w:shd w:val="clear" w:color="auto"/>
        <w:ind w:left="0" w:firstLine="0"/>
        <w:rPr>
          <w:rFonts w:hint="eastAsia" w:ascii="宋体" w:hAnsi="宋体" w:eastAsia="宋体" w:cs="宋体"/>
          <w:b/>
          <w:bCs/>
          <w:color w:val="auto"/>
          <w:sz w:val="28"/>
          <w:szCs w:val="28"/>
          <w:highlight w:val="none"/>
        </w:rPr>
      </w:pPr>
    </w:p>
    <w:p>
      <w:pPr>
        <w:shd w:val="clear" w:color="auto"/>
        <w:ind w:left="0" w:firstLine="0"/>
        <w:rPr>
          <w:rFonts w:hint="eastAsia" w:ascii="宋体" w:hAnsi="宋体" w:eastAsia="宋体" w:cs="宋体"/>
          <w:b/>
          <w:bCs/>
          <w:color w:val="auto"/>
          <w:sz w:val="28"/>
          <w:szCs w:val="28"/>
          <w:highlight w:val="none"/>
        </w:rPr>
      </w:pPr>
    </w:p>
    <w:p>
      <w:pPr>
        <w:shd w:val="clear" w:color="auto"/>
        <w:ind w:left="0" w:firstLine="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w:t>
      </w:r>
      <w:r>
        <w:rPr>
          <w:rFonts w:hint="eastAsia" w:ascii="宋体" w:hAnsi="宋体" w:cs="宋体"/>
          <w:b/>
          <w:bCs/>
          <w:color w:val="auto"/>
          <w:sz w:val="28"/>
          <w:szCs w:val="28"/>
          <w:highlight w:val="none"/>
          <w:lang w:val="en-US" w:eastAsia="zh-CN"/>
        </w:rPr>
        <w:t>三</w:t>
      </w:r>
      <w:r>
        <w:rPr>
          <w:rFonts w:hint="eastAsia" w:ascii="宋体" w:hAnsi="宋体" w:eastAsia="宋体" w:cs="宋体"/>
          <w:b/>
          <w:bCs/>
          <w:color w:val="auto"/>
          <w:sz w:val="28"/>
          <w:szCs w:val="28"/>
          <w:highlight w:val="none"/>
        </w:rPr>
        <w:t>）承诺书（格式）</w:t>
      </w:r>
    </w:p>
    <w:p>
      <w:pPr>
        <w:shd w:val="clear" w:color="auto"/>
        <w:outlineLvl w:val="9"/>
        <w:rPr>
          <w:rFonts w:asciiTheme="minorEastAsia" w:hAnsiTheme="minorEastAsia" w:eastAsiaTheme="minorEastAsia"/>
          <w:color w:val="auto"/>
          <w:highlight w:val="none"/>
        </w:rPr>
      </w:pPr>
    </w:p>
    <w:p>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承诺书一</w:t>
      </w:r>
    </w:p>
    <w:p>
      <w:pPr>
        <w:shd w:val="clear" w:color="auto"/>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（投标供应商名称）在此承诺：</w:t>
      </w:r>
    </w:p>
    <w:p>
      <w:pPr>
        <w:shd w:val="clear" w:color="auto"/>
        <w:spacing w:line="360" w:lineRule="auto"/>
        <w:ind w:firstLine="480"/>
        <w:outlineLvl w:val="9"/>
        <w:rPr>
          <w:rFonts w:cs="宋体" w:asciiTheme="minorEastAsia" w:hAnsiTheme="minorEastAsia" w:eastAsiaTheme="minorEastAsia"/>
          <w:color w:val="auto"/>
          <w:sz w:val="24"/>
          <w:szCs w:val="24"/>
          <w:highlight w:val="none"/>
        </w:rPr>
      </w:pPr>
    </w:p>
    <w:p>
      <w:pPr>
        <w:shd w:val="clear" w:color="auto"/>
        <w:spacing w:line="360" w:lineRule="auto"/>
        <w:ind w:firstLine="480"/>
        <w:outlineLvl w:val="9"/>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rPr>
        <w:t>我公司</w:t>
      </w:r>
      <w:r>
        <w:rPr>
          <w:rFonts w:hint="eastAsia" w:cs="宋体" w:asciiTheme="minorEastAsia" w:hAnsi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单位</w:t>
      </w:r>
      <w:r>
        <w:rPr>
          <w:rFonts w:hint="eastAsia" w:cs="宋体" w:asciiTheme="minorEastAsia" w:hAnsi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愿针对此次</w:t>
      </w:r>
      <w:r>
        <w:rPr>
          <w:rFonts w:hint="eastAsia" w:cs="宋体" w:asciiTheme="minorEastAsia" w:hAnsiTheme="minorEastAsia" w:eastAsiaTheme="minorEastAsia"/>
          <w:color w:val="auto"/>
          <w:sz w:val="24"/>
          <w:szCs w:val="24"/>
          <w:highlight w:val="none"/>
          <w:u w:val="single"/>
        </w:rPr>
        <w:t xml:space="preserve">              （项目名称）</w:t>
      </w:r>
      <w:r>
        <w:rPr>
          <w:rFonts w:hint="eastAsia" w:cs="宋体" w:asciiTheme="minorEastAsia" w:hAnsiTheme="minorEastAsia" w:eastAsiaTheme="minorEastAsia"/>
          <w:color w:val="auto"/>
          <w:sz w:val="24"/>
          <w:szCs w:val="24"/>
          <w:highlight w:val="none"/>
        </w:rPr>
        <w:t>进行投标。</w:t>
      </w:r>
    </w:p>
    <w:p>
      <w:pPr>
        <w:shd w:val="clear" w:color="auto"/>
        <w:spacing w:line="360" w:lineRule="auto"/>
        <w:ind w:firstLine="480"/>
        <w:outlineLvl w:val="9"/>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rPr>
        <w:t xml:space="preserve">    我公司符合《中华人民共和国政府采购法》第二十二条的规定，在此郑重承诺具备以下条件：</w:t>
      </w:r>
    </w:p>
    <w:p>
      <w:pPr>
        <w:shd w:val="clear" w:color="auto"/>
        <w:spacing w:line="360" w:lineRule="auto"/>
        <w:ind w:firstLine="480"/>
        <w:outlineLvl w:val="9"/>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一</w:t>
      </w:r>
      <w:r>
        <w:rPr>
          <w:rFonts w:hint="eastAsia" w:cs="宋体" w:asciiTheme="minorEastAsia" w:hAnsi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具有独立承担民事责任的能力；</w:t>
      </w:r>
    </w:p>
    <w:p>
      <w:pPr>
        <w:shd w:val="clear" w:color="auto"/>
        <w:spacing w:line="360" w:lineRule="auto"/>
        <w:ind w:firstLine="480"/>
        <w:outlineLvl w:val="9"/>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二</w:t>
      </w:r>
      <w:r>
        <w:rPr>
          <w:rFonts w:hint="eastAsia" w:cs="宋体" w:asciiTheme="minorEastAsia" w:hAnsi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具有良好的商业信誉和健全的财务会计制度；</w:t>
      </w:r>
    </w:p>
    <w:p>
      <w:pPr>
        <w:shd w:val="clear" w:color="auto"/>
        <w:spacing w:line="360" w:lineRule="auto"/>
        <w:ind w:firstLine="480"/>
        <w:outlineLvl w:val="9"/>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三</w:t>
      </w:r>
      <w:r>
        <w:rPr>
          <w:rFonts w:hint="eastAsia" w:cs="宋体" w:asciiTheme="minorEastAsia" w:hAnsi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具有履行合同所必需的设备和专业技术能力；</w:t>
      </w:r>
    </w:p>
    <w:p>
      <w:pPr>
        <w:shd w:val="clear" w:color="auto"/>
        <w:spacing w:line="360" w:lineRule="auto"/>
        <w:ind w:firstLine="480"/>
        <w:outlineLvl w:val="9"/>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四</w:t>
      </w:r>
      <w:r>
        <w:rPr>
          <w:rFonts w:hint="eastAsia" w:cs="宋体" w:asciiTheme="minorEastAsia" w:hAnsi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有依法缴纳税收和社会保障资金的良好记录；</w:t>
      </w:r>
    </w:p>
    <w:p>
      <w:pPr>
        <w:shd w:val="clear" w:color="auto"/>
        <w:spacing w:line="360" w:lineRule="auto"/>
        <w:ind w:firstLine="480"/>
        <w:outlineLvl w:val="9"/>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五</w:t>
      </w:r>
      <w:r>
        <w:rPr>
          <w:rFonts w:hint="eastAsia" w:cs="宋体" w:asciiTheme="minorEastAsia" w:hAnsi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近三年内，在经营活动中没有重大违法记录；</w:t>
      </w:r>
    </w:p>
    <w:p>
      <w:pPr>
        <w:shd w:val="clear" w:color="auto"/>
        <w:spacing w:line="360" w:lineRule="auto"/>
        <w:ind w:firstLine="480"/>
        <w:outlineLvl w:val="9"/>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六</w:t>
      </w:r>
      <w:r>
        <w:rPr>
          <w:rFonts w:hint="eastAsia" w:cs="宋体" w:asciiTheme="minorEastAsia" w:hAnsi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投标文件中所有关于投标资格的文件、证明、陈述均是真实的、准确的。</w:t>
      </w:r>
    </w:p>
    <w:p>
      <w:pPr>
        <w:shd w:val="clear" w:color="auto"/>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若有违背，我公司</w:t>
      </w:r>
      <w:r>
        <w:rPr>
          <w:rFonts w:hint="eastAsia" w:cs="宋体" w:asciiTheme="minorEastAsia" w:hAnsi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单位</w:t>
      </w:r>
      <w:r>
        <w:rPr>
          <w:rFonts w:hint="eastAsia" w:cs="宋体" w:asciiTheme="minorEastAsia" w:hAnsi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愿意承担由此而产生的一切后果。</w:t>
      </w:r>
    </w:p>
    <w:p>
      <w:pPr>
        <w:shd w:val="clear" w:color="auto"/>
        <w:spacing w:line="360" w:lineRule="auto"/>
        <w:ind w:firstLine="480"/>
        <w:outlineLvl w:val="9"/>
        <w:rPr>
          <w:rFonts w:cs="宋体" w:asciiTheme="minorEastAsia" w:hAnsiTheme="minorEastAsia" w:eastAsiaTheme="minorEastAsia"/>
          <w:color w:val="auto"/>
          <w:sz w:val="24"/>
          <w:szCs w:val="24"/>
          <w:highlight w:val="none"/>
        </w:rPr>
      </w:pPr>
    </w:p>
    <w:p>
      <w:pPr>
        <w:shd w:val="clear" w:color="auto"/>
        <w:spacing w:line="360" w:lineRule="auto"/>
        <w:ind w:firstLine="480"/>
        <w:outlineLvl w:val="9"/>
        <w:rPr>
          <w:rFonts w:cs="宋体" w:asciiTheme="minorEastAsia" w:hAnsiTheme="minorEastAsia" w:eastAsiaTheme="minorEastAsia"/>
          <w:color w:val="auto"/>
          <w:sz w:val="24"/>
          <w:szCs w:val="24"/>
          <w:highlight w:val="none"/>
        </w:rPr>
      </w:pPr>
    </w:p>
    <w:p>
      <w:pPr>
        <w:shd w:val="clear" w:color="auto"/>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投标供应商（盖章）：</w:t>
      </w:r>
    </w:p>
    <w:p>
      <w:pPr>
        <w:shd w:val="clear" w:color="auto"/>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法定代表人或法定代表人授权代表签字或盖章：</w:t>
      </w:r>
    </w:p>
    <w:p>
      <w:pPr>
        <w:shd w:val="clear" w:color="auto"/>
        <w:ind w:firstLine="480"/>
        <w:jc w:val="center"/>
        <w:outlineLvl w:val="9"/>
        <w:rPr>
          <w:rFonts w:asciiTheme="minorEastAsia" w:hAnsiTheme="minorEastAsia" w:eastAsiaTheme="minorEastAsia"/>
          <w:color w:val="auto"/>
          <w:sz w:val="32"/>
          <w:szCs w:val="32"/>
          <w:highlight w:val="none"/>
        </w:rPr>
      </w:pPr>
      <w:r>
        <w:rPr>
          <w:rFonts w:hint="eastAsia" w:asciiTheme="minorEastAsia" w:hAnsiTheme="minorEastAsia" w:eastAsiaTheme="minorEastAsia"/>
          <w:bCs/>
          <w:color w:val="auto"/>
          <w:sz w:val="24"/>
          <w:highlight w:val="none"/>
        </w:rPr>
        <w:br w:type="page" w:clear="all"/>
      </w:r>
      <w:r>
        <w:rPr>
          <w:rFonts w:hint="eastAsia" w:ascii="宋体" w:hAnsi="宋体" w:eastAsia="宋体" w:cs="宋体"/>
          <w:b/>
          <w:bCs/>
          <w:color w:val="auto"/>
          <w:sz w:val="28"/>
          <w:szCs w:val="28"/>
          <w:highlight w:val="none"/>
        </w:rPr>
        <w:t>承诺书二</w:t>
      </w:r>
    </w:p>
    <w:p>
      <w:pPr>
        <w:shd w:val="clear" w:color="auto"/>
        <w:outlineLvl w:val="9"/>
        <w:rPr>
          <w:rFonts w:asciiTheme="minorEastAsia" w:hAnsiTheme="minorEastAsia" w:eastAsiaTheme="minorEastAsia"/>
          <w:color w:val="auto"/>
          <w:highlight w:val="none"/>
        </w:rPr>
      </w:pPr>
    </w:p>
    <w:p>
      <w:pPr>
        <w:shd w:val="clear" w:color="auto"/>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致：      （采购人名称）      </w:t>
      </w:r>
    </w:p>
    <w:p>
      <w:pPr>
        <w:shd w:val="clear" w:color="auto"/>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我公司自愿参加贵单位</w:t>
      </w:r>
      <w:r>
        <w:rPr>
          <w:rFonts w:hint="eastAsia" w:eastAsia="宋体" w:cs="宋体" w:asciiTheme="minorEastAsia" w:hAnsiTheme="minorEastAsia"/>
          <w:color w:val="auto"/>
          <w:sz w:val="24"/>
          <w:szCs w:val="24"/>
          <w:highlight w:val="none"/>
          <w:lang w:eastAsia="zh-CN"/>
        </w:rPr>
        <w:t>（本</w:t>
      </w:r>
      <w:r>
        <w:rPr>
          <w:rFonts w:hint="eastAsia" w:cs="宋体" w:asciiTheme="minorEastAsia" w:hAnsiTheme="minorEastAsia" w:eastAsiaTheme="minorEastAsia"/>
          <w:color w:val="auto"/>
          <w:sz w:val="24"/>
          <w:szCs w:val="24"/>
          <w:highlight w:val="none"/>
        </w:rPr>
        <w:t>公司）项目的投标，并接受对我公司的资格审查，我公司承诺：本公</w:t>
      </w:r>
      <w:r>
        <w:rPr>
          <w:rFonts w:hint="eastAsia" w:cs="宋体" w:asciiTheme="minorEastAsia" w:hAnsiTheme="minorEastAsia"/>
          <w:color w:val="auto"/>
          <w:sz w:val="24"/>
          <w:szCs w:val="24"/>
          <w:highlight w:val="none"/>
          <w:lang w:eastAsia="zh-CN"/>
        </w:rPr>
        <w:t>司在</w:t>
      </w:r>
      <w:r>
        <w:rPr>
          <w:rFonts w:hint="eastAsia" w:cs="宋体" w:asciiTheme="minorEastAsia" w:hAnsiTheme="minorEastAsia" w:eastAsiaTheme="minorEastAsia"/>
          <w:color w:val="auto"/>
          <w:sz w:val="24"/>
          <w:szCs w:val="24"/>
          <w:highlight w:val="none"/>
        </w:rPr>
        <w:t>参加政府采购活动前3年内在经营活动中没有重大违法记录；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单位自愿放弃中标资格，并接受政府采购主管部门对我公司弄虚作假、违反公平和诚实信用原则</w:t>
      </w:r>
      <w:r>
        <w:rPr>
          <w:rFonts w:hint="eastAsia" w:cs="宋体" w:asciiTheme="minorEastAsia" w:hAnsiTheme="minorEastAsia"/>
          <w:color w:val="auto"/>
          <w:sz w:val="24"/>
          <w:szCs w:val="24"/>
          <w:highlight w:val="none"/>
          <w:lang w:eastAsia="zh-CN"/>
        </w:rPr>
        <w:t>作出</w:t>
      </w:r>
      <w:r>
        <w:rPr>
          <w:rFonts w:hint="eastAsia" w:cs="宋体" w:asciiTheme="minorEastAsia" w:hAnsiTheme="minorEastAsia" w:eastAsiaTheme="minorEastAsia"/>
          <w:color w:val="auto"/>
          <w:sz w:val="24"/>
          <w:szCs w:val="24"/>
          <w:highlight w:val="none"/>
        </w:rPr>
        <w:t>的任何处理。</w:t>
      </w:r>
    </w:p>
    <w:p>
      <w:pPr>
        <w:shd w:val="clear" w:color="auto"/>
        <w:spacing w:line="360" w:lineRule="auto"/>
        <w:ind w:firstLine="480"/>
        <w:outlineLvl w:val="9"/>
        <w:rPr>
          <w:rFonts w:cs="宋体" w:asciiTheme="minorEastAsia" w:hAnsiTheme="minorEastAsia" w:eastAsiaTheme="minorEastAsia"/>
          <w:color w:val="auto"/>
          <w:sz w:val="24"/>
          <w:szCs w:val="24"/>
          <w:highlight w:val="none"/>
        </w:rPr>
      </w:pPr>
    </w:p>
    <w:p>
      <w:pPr>
        <w:shd w:val="clear" w:color="auto"/>
        <w:spacing w:line="360" w:lineRule="auto"/>
        <w:ind w:firstLine="480"/>
        <w:outlineLvl w:val="9"/>
        <w:rPr>
          <w:rFonts w:cs="宋体" w:asciiTheme="minorEastAsia" w:hAnsiTheme="minorEastAsia" w:eastAsiaTheme="minorEastAsia"/>
          <w:color w:val="auto"/>
          <w:sz w:val="24"/>
          <w:szCs w:val="24"/>
          <w:highlight w:val="none"/>
        </w:rPr>
      </w:pPr>
    </w:p>
    <w:p>
      <w:pPr>
        <w:shd w:val="clear" w:color="auto"/>
        <w:spacing w:line="360" w:lineRule="auto"/>
        <w:ind w:firstLine="480"/>
        <w:outlineLvl w:val="9"/>
        <w:rPr>
          <w:rFonts w:cs="宋体" w:asciiTheme="minorEastAsia" w:hAnsiTheme="minorEastAsia" w:eastAsiaTheme="minorEastAsia"/>
          <w:color w:val="auto"/>
          <w:sz w:val="24"/>
          <w:szCs w:val="24"/>
          <w:highlight w:val="none"/>
        </w:rPr>
      </w:pPr>
    </w:p>
    <w:p>
      <w:pPr>
        <w:shd w:val="clear" w:color="auto"/>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投标供应商：（盖章）  </w:t>
      </w:r>
    </w:p>
    <w:p>
      <w:pPr>
        <w:shd w:val="clear" w:color="auto"/>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法定代表人签名或盖章：          </w:t>
      </w:r>
    </w:p>
    <w:p>
      <w:pPr>
        <w:shd w:val="clear" w:color="auto"/>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年    月    日</w:t>
      </w:r>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shd w:val="clear" w:color="auto"/>
        <w:ind w:left="0" w:firstLine="0"/>
        <w:jc w:val="center"/>
        <w:outlineLvl w:val="9"/>
        <w:rPr>
          <w:rFonts w:ascii="宋体" w:hAnsi="宋体" w:cs="宋体"/>
          <w:b/>
          <w:color w:val="auto"/>
          <w:sz w:val="28"/>
          <w:szCs w:val="22"/>
          <w:highlight w:val="none"/>
        </w:rPr>
      </w:pPr>
      <w:r>
        <w:rPr>
          <w:rFonts w:asciiTheme="minorEastAsia" w:hAnsiTheme="minorEastAsia" w:eastAsiaTheme="minorEastAsia"/>
          <w:color w:val="auto"/>
          <w:highlight w:val="none"/>
        </w:rPr>
        <w:br w:type="page" w:clear="all"/>
      </w:r>
      <w:r>
        <w:rPr>
          <w:rFonts w:hint="eastAsia" w:ascii="宋体" w:hAnsi="宋体" w:cs="宋体"/>
          <w:b/>
          <w:color w:val="auto"/>
          <w:sz w:val="28"/>
          <w:szCs w:val="22"/>
          <w:highlight w:val="none"/>
        </w:rPr>
        <w:t>承诺书</w:t>
      </w:r>
      <w:r>
        <w:rPr>
          <w:rFonts w:hint="eastAsia" w:ascii="宋体" w:hAnsi="宋体" w:cs="宋体"/>
          <w:b/>
          <w:color w:val="auto"/>
          <w:sz w:val="28"/>
          <w:szCs w:val="22"/>
          <w:highlight w:val="none"/>
          <w:lang w:val="en-US" w:eastAsia="zh-CN"/>
        </w:rPr>
        <w:t>三</w:t>
      </w:r>
    </w:p>
    <w:p>
      <w:pPr>
        <w:keepNext w:val="0"/>
        <w:keepLines w:val="0"/>
        <w:pageBreakBefore w:val="0"/>
        <w:widowControl w:val="0"/>
        <w:shd w:val="clear" w:color="auto"/>
        <w:spacing w:before="164" w:after="164"/>
        <w:jc w:val="center"/>
        <w:outlineLvl w:val="0"/>
        <w:rPr>
          <w:rFonts w:hint="eastAsia" w:ascii="宋体" w:hAnsi="宋体" w:cs="宋体"/>
          <w:b/>
          <w:color w:val="auto"/>
          <w:sz w:val="28"/>
          <w:highlight w:val="none"/>
        </w:rPr>
      </w:pPr>
    </w:p>
    <w:p>
      <w:pPr>
        <w:keepNext w:val="0"/>
        <w:keepLines w:val="0"/>
        <w:pageBreakBefore w:val="0"/>
        <w:widowControl w:val="0"/>
        <w:shd w:val="clear" w:color="auto"/>
        <w:spacing w:before="164" w:after="164"/>
        <w:jc w:val="center"/>
        <w:outlineLvl w:val="0"/>
        <w:rPr>
          <w:rFonts w:ascii="宋体" w:hAnsi="宋体" w:cs="宋体"/>
          <w:b/>
          <w:color w:val="auto"/>
          <w:sz w:val="28"/>
          <w:highlight w:val="none"/>
        </w:rPr>
      </w:pPr>
      <w:r>
        <w:rPr>
          <w:rFonts w:hint="eastAsia" w:ascii="宋体" w:hAnsi="宋体" w:cs="宋体"/>
          <w:b/>
          <w:color w:val="auto"/>
          <w:sz w:val="28"/>
          <w:highlight w:val="none"/>
        </w:rPr>
        <w:t>不拖欠农民工工资承诺书</w:t>
      </w:r>
    </w:p>
    <w:p>
      <w:pPr>
        <w:shd w:val="clear" w:color="auto"/>
        <w:spacing w:line="360" w:lineRule="auto"/>
        <w:rPr>
          <w:rFonts w:ascii="宋体" w:hAnsi="宋体" w:cs="宋体"/>
          <w:color w:val="auto"/>
          <w:sz w:val="24"/>
          <w:highlight w:val="none"/>
        </w:rPr>
      </w:pPr>
    </w:p>
    <w:p>
      <w:pPr>
        <w:shd w:val="clear" w:color="auto"/>
        <w:spacing w:line="360" w:lineRule="auto"/>
        <w:outlineLvl w:val="0"/>
        <w:rPr>
          <w:rFonts w:ascii="宋体" w:hAnsi="宋体" w:cs="宋体"/>
          <w:color w:val="auto"/>
          <w:sz w:val="24"/>
          <w:highlight w:val="none"/>
        </w:rPr>
      </w:pPr>
      <w:r>
        <w:rPr>
          <w:rFonts w:hint="eastAsia" w:ascii="宋体" w:hAnsi="宋体" w:cs="宋体"/>
          <w:bCs/>
          <w:color w:val="auto"/>
          <w:sz w:val="24"/>
          <w:szCs w:val="22"/>
          <w:highlight w:val="none"/>
        </w:rPr>
        <w:t>致：</w:t>
      </w:r>
      <w:r>
        <w:rPr>
          <w:rFonts w:hint="eastAsia" w:ascii="宋体" w:hAnsi="宋体" w:cs="宋体"/>
          <w:bCs/>
          <w:color w:val="auto"/>
          <w:sz w:val="24"/>
          <w:szCs w:val="22"/>
          <w:highlight w:val="none"/>
          <w:u w:val="single"/>
        </w:rPr>
        <w:t xml:space="preserve">      （采购人名称）       </w:t>
      </w:r>
    </w:p>
    <w:p>
      <w:pPr>
        <w:shd w:val="clear" w:color="auto"/>
        <w:spacing w:line="360" w:lineRule="auto"/>
        <w:ind w:firstLine="513"/>
        <w:rPr>
          <w:rFonts w:ascii="宋体" w:hAnsi="宋体" w:cs="宋体"/>
          <w:color w:val="auto"/>
          <w:sz w:val="24"/>
          <w:highlight w:val="none"/>
        </w:rPr>
      </w:pPr>
      <w:r>
        <w:rPr>
          <w:rFonts w:hint="eastAsia" w:ascii="宋体" w:hAnsi="宋体" w:cs="宋体"/>
          <w:color w:val="auto"/>
          <w:sz w:val="24"/>
          <w:highlight w:val="none"/>
        </w:rPr>
        <w:t>为保护农民工的合法权益，不拖欠农民工工资，本签名人郑重承诺：</w:t>
      </w:r>
    </w:p>
    <w:p>
      <w:pPr>
        <w:shd w:val="clear" w:color="auto"/>
        <w:spacing w:line="360" w:lineRule="auto"/>
        <w:ind w:firstLine="513"/>
        <w:rPr>
          <w:rFonts w:ascii="宋体" w:hAnsi="宋体" w:cs="宋体"/>
          <w:color w:val="auto"/>
          <w:sz w:val="24"/>
          <w:highlight w:val="none"/>
        </w:rPr>
      </w:pPr>
      <w:r>
        <w:rPr>
          <w:rFonts w:hint="eastAsia" w:ascii="宋体" w:hAnsi="宋体" w:cs="宋体"/>
          <w:color w:val="auto"/>
          <w:sz w:val="24"/>
          <w:highlight w:val="none"/>
        </w:rPr>
        <w:t>本企业如果中标项目，需要使用农民工时，将保证做到：</w:t>
      </w:r>
    </w:p>
    <w:p>
      <w:pPr>
        <w:shd w:val="clear" w:color="auto"/>
        <w:spacing w:line="360" w:lineRule="auto"/>
        <w:ind w:firstLine="513"/>
        <w:rPr>
          <w:rFonts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按照《</w:t>
      </w:r>
      <w:r>
        <w:rPr>
          <w:rFonts w:hint="eastAsia" w:ascii="宋体" w:hAnsi="宋体" w:cs="宋体"/>
          <w:color w:val="auto"/>
          <w:sz w:val="24"/>
          <w:highlight w:val="none"/>
          <w:lang w:eastAsia="zh-CN"/>
        </w:rPr>
        <w:t>中华人民共和国劳动法</w:t>
      </w:r>
      <w:r>
        <w:rPr>
          <w:rFonts w:hint="eastAsia" w:ascii="宋体" w:hAnsi="宋体" w:cs="宋体"/>
          <w:color w:val="auto"/>
          <w:sz w:val="24"/>
          <w:highlight w:val="none"/>
        </w:rPr>
        <w:t>》规定雇佣和使用农民工，工资将直接发放给农民工本人，严禁发放给“包工头”。</w:t>
      </w:r>
    </w:p>
    <w:p>
      <w:pPr>
        <w:shd w:val="clear" w:color="auto"/>
        <w:spacing w:line="360" w:lineRule="auto"/>
        <w:ind w:firstLine="513"/>
        <w:rPr>
          <w:rFonts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p>
    <w:p>
      <w:pPr>
        <w:shd w:val="clear" w:color="auto"/>
        <w:spacing w:line="360" w:lineRule="auto"/>
        <w:ind w:firstLine="513"/>
        <w:rPr>
          <w:rFonts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如果发生违反规定拖欠或克扣农民工工资行为，造成农民工上访，本公司愿意接受业主暂停我公司1年期间参加业主招标项目投标资格的处罚，同时愿意接受交通行政主管部门依照有关规定作出</w:t>
      </w:r>
      <w:r>
        <w:rPr>
          <w:rFonts w:hint="eastAsia" w:ascii="宋体" w:hAnsi="宋体" w:cs="宋体"/>
          <w:color w:val="auto"/>
          <w:sz w:val="24"/>
          <w:highlight w:val="none"/>
          <w:lang w:eastAsia="zh-CN"/>
        </w:rPr>
        <w:t>的其他</w:t>
      </w:r>
      <w:r>
        <w:rPr>
          <w:rFonts w:hint="eastAsia" w:ascii="宋体" w:hAnsi="宋体" w:cs="宋体"/>
          <w:color w:val="auto"/>
          <w:sz w:val="24"/>
          <w:highlight w:val="none"/>
        </w:rPr>
        <w:t>处罚决定。</w:t>
      </w:r>
    </w:p>
    <w:p>
      <w:pPr>
        <w:shd w:val="clear" w:color="auto"/>
        <w:spacing w:line="360" w:lineRule="auto"/>
        <w:ind w:firstLine="513"/>
        <w:rPr>
          <w:rFonts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本公司同意：在合同执行期间由业主按规定每月扣留工程计量款的1%作为农民工工资保障金：工程结束后，业主代表视承包人对农民工工资支付情况，据实结算返还剩余的保障金。</w:t>
      </w:r>
    </w:p>
    <w:p>
      <w:pPr>
        <w:shd w:val="clear" w:color="auto"/>
        <w:spacing w:line="360" w:lineRule="auto"/>
        <w:ind w:firstLine="513"/>
        <w:rPr>
          <w:rFonts w:ascii="宋体" w:hAnsi="宋体" w:cs="宋体"/>
          <w:color w:val="auto"/>
          <w:sz w:val="24"/>
          <w:highlight w:val="none"/>
        </w:rPr>
      </w:pPr>
    </w:p>
    <w:p>
      <w:pPr>
        <w:shd w:val="clear" w:color="auto"/>
        <w:spacing w:line="360" w:lineRule="auto"/>
        <w:ind w:firstLine="513"/>
        <w:rPr>
          <w:rFonts w:ascii="宋体" w:hAnsi="宋体" w:cs="宋体"/>
          <w:color w:val="auto"/>
          <w:sz w:val="24"/>
          <w:highlight w:val="none"/>
        </w:rPr>
      </w:pPr>
    </w:p>
    <w:p>
      <w:pPr>
        <w:shd w:val="clear" w:color="auto"/>
        <w:spacing w:line="360" w:lineRule="auto"/>
        <w:ind w:firstLine="4800"/>
        <w:rPr>
          <w:rFonts w:ascii="宋体" w:hAnsi="宋体" w:cs="宋体"/>
          <w:color w:val="auto"/>
          <w:sz w:val="24"/>
          <w:highlight w:val="none"/>
        </w:rPr>
      </w:pPr>
      <w:r>
        <w:rPr>
          <w:rFonts w:hint="eastAsia" w:ascii="宋体" w:hAnsi="宋体" w:cs="宋体"/>
          <w:color w:val="auto"/>
          <w:sz w:val="24"/>
          <w:highlight w:val="none"/>
        </w:rPr>
        <w:t xml:space="preserve">投标供应商：   （盖章）         </w:t>
      </w:r>
    </w:p>
    <w:p>
      <w:pPr>
        <w:shd w:val="clear" w:color="auto"/>
        <w:spacing w:line="360" w:lineRule="auto"/>
        <w:ind w:firstLine="513"/>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法定代表人或其授权代理人：   （签字） </w:t>
      </w:r>
    </w:p>
    <w:p>
      <w:pPr>
        <w:shd w:val="clear" w:color="auto"/>
        <w:spacing w:line="360" w:lineRule="auto"/>
        <w:rPr>
          <w:rFonts w:hint="eastAsia" w:ascii="宋体" w:hAnsi="宋体" w:eastAsia="宋体" w:cs="宋体"/>
          <w:color w:val="auto"/>
          <w:sz w:val="24"/>
          <w:highlight w:val="none"/>
        </w:rPr>
        <w:sectPr>
          <w:pgSz w:w="11906" w:h="16838"/>
          <w:pgMar w:top="1134" w:right="1134" w:bottom="1134" w:left="1134" w:header="850" w:footer="992" w:gutter="0"/>
          <w:cols w:space="0" w:num="1"/>
          <w:docGrid w:linePitch="360" w:charSpace="0"/>
        </w:sect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日期：     年   月    日</w:t>
      </w:r>
    </w:p>
    <w:p>
      <w:pPr>
        <w:shd w:val="clear" w:color="auto"/>
        <w:ind w:left="0" w:firstLine="0"/>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w:t>
      </w:r>
      <w:r>
        <w:rPr>
          <w:rFonts w:hint="eastAsia" w:ascii="宋体" w:hAnsi="宋体" w:cs="宋体"/>
          <w:b/>
          <w:bCs/>
          <w:color w:val="auto"/>
          <w:sz w:val="28"/>
          <w:szCs w:val="28"/>
          <w:highlight w:val="none"/>
          <w:lang w:val="en-US" w:eastAsia="zh-CN"/>
        </w:rPr>
        <w:t>四</w:t>
      </w:r>
      <w:r>
        <w:rPr>
          <w:rFonts w:hint="eastAsia" w:ascii="宋体" w:hAnsi="宋体" w:eastAsia="宋体" w:cs="宋体"/>
          <w:b/>
          <w:bCs/>
          <w:color w:val="auto"/>
          <w:sz w:val="28"/>
          <w:szCs w:val="28"/>
          <w:highlight w:val="none"/>
        </w:rPr>
        <w:t>）法定代表人授权委托书（格式）</w:t>
      </w:r>
    </w:p>
    <w:p>
      <w:pPr>
        <w:shd w:val="clear" w:color="auto"/>
        <w:outlineLvl w:val="9"/>
        <w:rPr>
          <w:rFonts w:asciiTheme="minorEastAsia" w:hAnsiTheme="minorEastAsia" w:eastAsiaTheme="minorEastAsia"/>
          <w:color w:val="auto"/>
          <w:highlight w:val="none"/>
        </w:rPr>
      </w:pPr>
    </w:p>
    <w:p>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法定代表人授权委托书</w:t>
      </w:r>
    </w:p>
    <w:p>
      <w:pPr>
        <w:shd w:val="clear" w:color="auto"/>
        <w:spacing w:line="360" w:lineRule="auto"/>
        <w:outlineLvl w:val="9"/>
        <w:rPr>
          <w:rFonts w:asciiTheme="minorEastAsia" w:hAnsiTheme="minorEastAsia" w:eastAsiaTheme="minorEastAsia"/>
          <w:color w:val="auto"/>
          <w:highlight w:val="none"/>
        </w:rPr>
      </w:pPr>
    </w:p>
    <w:p>
      <w:pPr>
        <w:shd w:val="clear" w:color="auto"/>
        <w:spacing w:line="360" w:lineRule="auto"/>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采购编号：</w:t>
      </w:r>
    </w:p>
    <w:p>
      <w:pPr>
        <w:shd w:val="clear" w:color="auto"/>
        <w:spacing w:line="360" w:lineRule="auto"/>
        <w:outlineLvl w:val="9"/>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日期：</w:t>
      </w:r>
    </w:p>
    <w:p>
      <w:pPr>
        <w:shd w:val="clear" w:color="auto"/>
        <w:spacing w:line="360" w:lineRule="auto"/>
        <w:outlineLvl w:val="9"/>
        <w:rPr>
          <w:rFonts w:asciiTheme="minorEastAsia" w:hAnsiTheme="minorEastAsia" w:eastAsiaTheme="minorEastAsia"/>
          <w:color w:val="auto"/>
          <w:highlight w:val="none"/>
        </w:rPr>
      </w:pPr>
      <w:r>
        <w:rPr>
          <w:rFonts w:hint="eastAsia" w:asciiTheme="minorEastAsia" w:hAnsiTheme="minorEastAsia"/>
          <w:color w:val="auto"/>
          <w:highlight w:val="none"/>
          <w:lang w:eastAsia="zh-CN"/>
        </w:rPr>
        <w:t>江苏博智工程咨询有限公司</w:t>
      </w:r>
      <w:r>
        <w:rPr>
          <w:rFonts w:hint="eastAsia" w:asciiTheme="minorEastAsia" w:hAnsiTheme="minorEastAsia" w:eastAsiaTheme="minorEastAsia"/>
          <w:color w:val="auto"/>
          <w:highlight w:val="none"/>
        </w:rPr>
        <w:t>：</w:t>
      </w:r>
    </w:p>
    <w:p>
      <w:pPr>
        <w:shd w:val="clear" w:color="auto"/>
        <w:spacing w:line="360" w:lineRule="auto"/>
        <w:outlineLvl w:val="9"/>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（投标供应商名称）</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系中华人民共和国合法企业</w:t>
      </w:r>
    </w:p>
    <w:p>
      <w:pPr>
        <w:shd w:val="clear" w:color="auto"/>
        <w:spacing w:line="360" w:lineRule="auto"/>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法定地址：</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特授权</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代表我公司（单位）全权办理针对本项目（采购编号：</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）的报价等具体工作，并签署全部有关文件、协议及合同。</w:t>
      </w:r>
    </w:p>
    <w:p>
      <w:pPr>
        <w:shd w:val="clear" w:color="auto"/>
        <w:spacing w:line="360" w:lineRule="auto"/>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我公司（单位）对被授权人的签名负全部责任。</w:t>
      </w:r>
    </w:p>
    <w:p>
      <w:pPr>
        <w:shd w:val="clear" w:color="auto"/>
        <w:spacing w:line="360" w:lineRule="auto"/>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在撤销授权的书面通知送达你处以前，本授权书一直有效，被授权人签署的所有文件（在授权书有效期内签署的）不因授权的撤销而失效。被授权人有（无）转委托权。</w:t>
      </w:r>
    </w:p>
    <w:p>
      <w:pPr>
        <w:shd w:val="clear" w:color="auto"/>
        <w:spacing w:line="360" w:lineRule="auto"/>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被授权人情况：</w:t>
      </w:r>
    </w:p>
    <w:p>
      <w:pPr>
        <w:shd w:val="clear" w:color="auto"/>
        <w:spacing w:line="360" w:lineRule="auto"/>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姓名：</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性别：</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年龄：</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职务：</w:t>
      </w:r>
    </w:p>
    <w:p>
      <w:pPr>
        <w:shd w:val="clear" w:color="auto"/>
        <w:spacing w:line="360" w:lineRule="auto"/>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身份证号码：</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电话：</w:t>
      </w:r>
    </w:p>
    <w:p>
      <w:pPr>
        <w:shd w:val="clear" w:color="auto"/>
        <w:spacing w:line="360" w:lineRule="auto"/>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通讯地址：</w:t>
      </w:r>
    </w:p>
    <w:p>
      <w:pPr>
        <w:shd w:val="clear" w:color="auto"/>
        <w:spacing w:line="360" w:lineRule="auto"/>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被授权人签名：</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投标供应商（盖章）：</w:t>
      </w:r>
    </w:p>
    <w:p>
      <w:pPr>
        <w:shd w:val="clear" w:color="auto"/>
        <w:spacing w:line="360" w:lineRule="auto"/>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法定代表人（签字或盖章）：</w:t>
      </w:r>
    </w:p>
    <w:p>
      <w:pPr>
        <w:shd w:val="clear" w:color="auto"/>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年</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月</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日</w:t>
      </w:r>
    </w:p>
    <w:p>
      <w:pPr>
        <w:shd w:val="clear" w:color="auto"/>
        <w:outlineLvl w:val="9"/>
        <w:rPr>
          <w:rFonts w:asciiTheme="minorEastAsia" w:hAnsiTheme="minorEastAsia" w:eastAsiaTheme="minorEastAsia"/>
          <w:color w:val="auto"/>
          <w:highlight w:val="none"/>
        </w:rPr>
      </w:pPr>
    </w:p>
    <w:tbl>
      <w:tblPr>
        <w:tblStyle w:val="48"/>
        <w:tblW w:w="1019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4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80" w:type="dxa"/>
            <w:noWrap w:val="0"/>
          </w:tcPr>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shd w:val="clear" w:color="auto"/>
              <w:outlineLvl w:val="9"/>
              <w:rPr>
                <w:rFonts w:hint="eastAsia" w:eastAsia="宋体" w:asciiTheme="minorEastAsia" w:hAnsiTheme="minorEastAsia"/>
                <w:color w:val="auto"/>
                <w:highlight w:val="none"/>
                <w:lang w:eastAsia="zh-CN"/>
              </w:rPr>
            </w:pPr>
            <w:r>
              <w:rPr>
                <w:rFonts w:hint="eastAsia" w:asciiTheme="minorEastAsia" w:hAnsiTheme="minorEastAsia" w:eastAsiaTheme="minorEastAsia"/>
                <w:color w:val="auto"/>
                <w:highlight w:val="none"/>
              </w:rPr>
              <w:t>法定代表人身份证正、反面</w:t>
            </w:r>
            <w:r>
              <w:rPr>
                <w:rFonts w:hint="eastAsia" w:eastAsia="宋体" w:asciiTheme="minorEastAsia" w:hAnsiTheme="minorEastAsia"/>
                <w:color w:val="auto"/>
                <w:highlight w:val="none"/>
                <w:lang w:eastAsia="zh-CN"/>
              </w:rPr>
              <w:t>扫描件</w:t>
            </w:r>
          </w:p>
        </w:tc>
        <w:tc>
          <w:tcPr>
            <w:tcW w:w="720" w:type="dxa"/>
            <w:tcBorders>
              <w:top w:val="nil"/>
              <w:bottom w:val="nil"/>
            </w:tcBorders>
            <w:noWrap w:val="0"/>
          </w:tcPr>
          <w:p>
            <w:pPr>
              <w:shd w:val="clear" w:color="auto"/>
              <w:outlineLvl w:val="9"/>
              <w:rPr>
                <w:rFonts w:asciiTheme="minorEastAsia" w:hAnsiTheme="minorEastAsia" w:eastAsiaTheme="minorEastAsia"/>
                <w:color w:val="auto"/>
                <w:highlight w:val="none"/>
              </w:rPr>
            </w:pPr>
          </w:p>
        </w:tc>
        <w:tc>
          <w:tcPr>
            <w:tcW w:w="4792" w:type="dxa"/>
            <w:noWrap w:val="0"/>
          </w:tcPr>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shd w:val="clear" w:color="auto"/>
              <w:outlineLvl w:val="9"/>
              <w:rPr>
                <w:rFonts w:hint="eastAsia" w:eastAsia="宋体" w:asciiTheme="minorEastAsia" w:hAnsiTheme="minorEastAsia"/>
                <w:color w:val="auto"/>
                <w:highlight w:val="none"/>
                <w:lang w:eastAsia="zh-CN"/>
              </w:rPr>
            </w:pPr>
            <w:r>
              <w:rPr>
                <w:rFonts w:hint="eastAsia" w:asciiTheme="minorEastAsia" w:hAnsiTheme="minorEastAsia" w:eastAsiaTheme="minorEastAsia"/>
                <w:color w:val="auto"/>
                <w:highlight w:val="none"/>
              </w:rPr>
              <w:t>授权代表身份证正、反面</w:t>
            </w:r>
            <w:r>
              <w:rPr>
                <w:rFonts w:hint="eastAsia" w:eastAsia="宋体" w:asciiTheme="minorEastAsia" w:hAnsiTheme="minorEastAsia"/>
                <w:color w:val="auto"/>
                <w:highlight w:val="none"/>
                <w:lang w:eastAsia="zh-CN"/>
              </w:rPr>
              <w:t>扫描件</w:t>
            </w:r>
          </w:p>
        </w:tc>
      </w:tr>
    </w:tbl>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sectPr>
          <w:footerReference r:id="rId5" w:type="default"/>
          <w:pgSz w:w="11906" w:h="16838"/>
          <w:pgMar w:top="1134" w:right="1134" w:bottom="1134" w:left="1134" w:header="850" w:footer="992" w:gutter="0"/>
          <w:cols w:space="0" w:num="1"/>
          <w:docGrid w:linePitch="360" w:charSpace="0"/>
        </w:sectPr>
      </w:pPr>
    </w:p>
    <w:p>
      <w:pPr>
        <w:ind w:left="0" w:firstLine="0"/>
        <w:jc w:val="left"/>
        <w:rPr>
          <w:rStyle w:val="220"/>
          <w:rFonts w:hint="eastAsia" w:ascii="黑体" w:hAnsi="黑体" w:eastAsia="黑体" w:cs="Times New Roman"/>
          <w:color w:val="000000"/>
          <w:sz w:val="28"/>
          <w:szCs w:val="28"/>
          <w:highlight w:val="none"/>
        </w:rPr>
      </w:pPr>
      <w:r>
        <w:rPr>
          <w:rStyle w:val="220"/>
          <w:rFonts w:hint="eastAsia" w:ascii="黑体" w:hAnsi="黑体" w:eastAsia="黑体" w:cs="黑体"/>
          <w:color w:val="000000"/>
          <w:sz w:val="28"/>
          <w:szCs w:val="28"/>
          <w:highlight w:val="none"/>
        </w:rPr>
        <w:t>法定代表人亲自参加</w:t>
      </w:r>
      <w:r>
        <w:rPr>
          <w:rStyle w:val="220"/>
          <w:rFonts w:hint="eastAsia" w:ascii="黑体" w:hAnsi="黑体" w:eastAsia="黑体" w:cs="黑体"/>
          <w:color w:val="000000"/>
          <w:sz w:val="28"/>
          <w:szCs w:val="28"/>
          <w:highlight w:val="none"/>
          <w:lang w:val="en-US" w:eastAsia="zh-CN"/>
        </w:rPr>
        <w:t>投标</w:t>
      </w:r>
      <w:r>
        <w:rPr>
          <w:rStyle w:val="220"/>
          <w:rFonts w:hint="eastAsia" w:ascii="黑体" w:hAnsi="黑体" w:eastAsia="黑体" w:cs="黑体"/>
          <w:color w:val="000000"/>
          <w:sz w:val="28"/>
          <w:szCs w:val="28"/>
          <w:highlight w:val="none"/>
        </w:rPr>
        <w:t>的需提供：</w:t>
      </w:r>
    </w:p>
    <w:p>
      <w:pPr>
        <w:rPr>
          <w:rStyle w:val="220"/>
          <w:rFonts w:hint="eastAsia" w:ascii="黑体" w:hAnsi="黑体" w:eastAsia="黑体" w:cs="黑体"/>
          <w:color w:val="000000"/>
          <w:sz w:val="28"/>
          <w:szCs w:val="28"/>
          <w:highlight w:val="none"/>
        </w:rPr>
      </w:pPr>
    </w:p>
    <w:p>
      <w:pPr>
        <w:jc w:val="center"/>
        <w:rPr>
          <w:rStyle w:val="220"/>
          <w:rFonts w:hint="eastAsia" w:ascii="黑体" w:hAnsi="黑体" w:eastAsia="黑体" w:cs="Times New Roman"/>
          <w:color w:val="000000"/>
          <w:sz w:val="28"/>
          <w:szCs w:val="28"/>
          <w:highlight w:val="none"/>
        </w:rPr>
      </w:pPr>
      <w:r>
        <w:rPr>
          <w:rStyle w:val="220"/>
          <w:rFonts w:hint="eastAsia" w:ascii="黑体" w:hAnsi="黑体" w:eastAsia="黑体" w:cs="黑体"/>
          <w:color w:val="000000"/>
          <w:sz w:val="28"/>
          <w:szCs w:val="28"/>
          <w:highlight w:val="none"/>
        </w:rPr>
        <w:t>法定代表人身份证明书（格式）</w:t>
      </w:r>
    </w:p>
    <w:p>
      <w:pPr>
        <w:spacing w:line="360" w:lineRule="auto"/>
        <w:ind w:firstLine="612"/>
        <w:rPr>
          <w:rStyle w:val="220"/>
          <w:rFonts w:hint="eastAsia"/>
          <w:color w:val="000000"/>
          <w:highlight w:val="none"/>
        </w:rPr>
      </w:pPr>
    </w:p>
    <w:p>
      <w:pPr>
        <w:spacing w:line="360" w:lineRule="auto"/>
        <w:ind w:firstLine="612"/>
        <w:rPr>
          <w:rStyle w:val="220"/>
          <w:rFonts w:cs="Times New Roman"/>
          <w:color w:val="000000"/>
          <w:highlight w:val="none"/>
        </w:rPr>
      </w:pPr>
      <w:r>
        <w:rPr>
          <w:rStyle w:val="220"/>
          <w:rFonts w:hint="eastAsia"/>
          <w:color w:val="000000"/>
          <w:highlight w:val="none"/>
        </w:rPr>
        <w:t>单位名称：</w:t>
      </w:r>
      <w:r>
        <w:rPr>
          <w:rStyle w:val="220"/>
          <w:rFonts w:cs="Times New Roman"/>
          <w:color w:val="000000"/>
          <w:highlight w:val="none"/>
          <w:u w:val="single"/>
        </w:rPr>
        <w:tab/>
      </w:r>
      <w:r>
        <w:rPr>
          <w:rStyle w:val="220"/>
          <w:rFonts w:cs="Times New Roman"/>
          <w:color w:val="000000"/>
          <w:highlight w:val="none"/>
          <w:u w:val="single"/>
        </w:rPr>
        <w:tab/>
      </w:r>
      <w:r>
        <w:rPr>
          <w:rStyle w:val="220"/>
          <w:rFonts w:cs="Times New Roman"/>
          <w:color w:val="000000"/>
          <w:highlight w:val="none"/>
          <w:u w:val="single"/>
        </w:rPr>
        <w:tab/>
      </w:r>
      <w:r>
        <w:rPr>
          <w:rStyle w:val="220"/>
          <w:rFonts w:cs="Times New Roman"/>
          <w:color w:val="000000"/>
          <w:highlight w:val="none"/>
          <w:u w:val="single"/>
        </w:rPr>
        <w:tab/>
      </w:r>
      <w:r>
        <w:rPr>
          <w:rStyle w:val="220"/>
          <w:rFonts w:cs="Times New Roman"/>
          <w:color w:val="000000"/>
          <w:highlight w:val="none"/>
          <w:u w:val="single"/>
        </w:rPr>
        <w:tab/>
      </w:r>
      <w:r>
        <w:rPr>
          <w:rStyle w:val="220"/>
          <w:rFonts w:cs="Times New Roman"/>
          <w:color w:val="000000"/>
          <w:highlight w:val="none"/>
          <w:u w:val="single"/>
        </w:rPr>
        <w:tab/>
      </w:r>
      <w:r>
        <w:rPr>
          <w:rStyle w:val="220"/>
          <w:rFonts w:cs="Times New Roman"/>
          <w:color w:val="000000"/>
          <w:highlight w:val="none"/>
          <w:u w:val="single"/>
        </w:rPr>
        <w:tab/>
      </w:r>
      <w:r>
        <w:rPr>
          <w:rStyle w:val="220"/>
          <w:rFonts w:cs="Times New Roman"/>
          <w:color w:val="000000"/>
          <w:highlight w:val="none"/>
          <w:u w:val="single"/>
        </w:rPr>
        <w:tab/>
      </w:r>
      <w:r>
        <w:rPr>
          <w:rStyle w:val="220"/>
          <w:rFonts w:cs="Times New Roman"/>
          <w:color w:val="000000"/>
          <w:highlight w:val="none"/>
          <w:u w:val="single"/>
        </w:rPr>
        <w:tab/>
      </w:r>
      <w:r>
        <w:rPr>
          <w:rStyle w:val="220"/>
          <w:rFonts w:cs="Times New Roman"/>
          <w:color w:val="000000"/>
          <w:highlight w:val="none"/>
          <w:u w:val="single"/>
        </w:rPr>
        <w:tab/>
      </w:r>
    </w:p>
    <w:p>
      <w:pPr>
        <w:spacing w:line="360" w:lineRule="auto"/>
        <w:ind w:firstLine="612"/>
        <w:rPr>
          <w:rStyle w:val="220"/>
          <w:rFonts w:cs="Times New Roman"/>
          <w:color w:val="000000"/>
          <w:highlight w:val="none"/>
        </w:rPr>
      </w:pPr>
    </w:p>
    <w:p>
      <w:pPr>
        <w:spacing w:line="360" w:lineRule="auto"/>
        <w:ind w:firstLine="610"/>
        <w:rPr>
          <w:rStyle w:val="220"/>
          <w:rFonts w:cs="Times New Roman"/>
          <w:color w:val="000000"/>
          <w:highlight w:val="none"/>
          <w:u w:val="single"/>
        </w:rPr>
      </w:pPr>
      <w:r>
        <w:rPr>
          <w:rStyle w:val="220"/>
          <w:rFonts w:hint="eastAsia"/>
          <w:color w:val="000000"/>
          <w:highlight w:val="none"/>
        </w:rPr>
        <w:t>单位性质：</w:t>
      </w:r>
      <w:r>
        <w:rPr>
          <w:rStyle w:val="220"/>
          <w:rFonts w:cs="Times New Roman"/>
          <w:color w:val="000000"/>
          <w:highlight w:val="none"/>
          <w:u w:val="single"/>
        </w:rPr>
        <w:tab/>
      </w:r>
      <w:r>
        <w:rPr>
          <w:rStyle w:val="220"/>
          <w:rFonts w:cs="Times New Roman"/>
          <w:color w:val="000000"/>
          <w:highlight w:val="none"/>
          <w:u w:val="single"/>
        </w:rPr>
        <w:tab/>
      </w:r>
      <w:r>
        <w:rPr>
          <w:rStyle w:val="220"/>
          <w:rFonts w:cs="Times New Roman"/>
          <w:color w:val="000000"/>
          <w:highlight w:val="none"/>
          <w:u w:val="single"/>
        </w:rPr>
        <w:tab/>
      </w:r>
      <w:r>
        <w:rPr>
          <w:rStyle w:val="220"/>
          <w:rFonts w:cs="Times New Roman"/>
          <w:color w:val="000000"/>
          <w:highlight w:val="none"/>
          <w:u w:val="single"/>
        </w:rPr>
        <w:tab/>
      </w:r>
      <w:r>
        <w:rPr>
          <w:rStyle w:val="220"/>
          <w:rFonts w:cs="Times New Roman"/>
          <w:color w:val="000000"/>
          <w:highlight w:val="none"/>
          <w:u w:val="single"/>
        </w:rPr>
        <w:tab/>
      </w:r>
      <w:r>
        <w:rPr>
          <w:rStyle w:val="220"/>
          <w:rFonts w:cs="Times New Roman"/>
          <w:color w:val="000000"/>
          <w:highlight w:val="none"/>
          <w:u w:val="single"/>
        </w:rPr>
        <w:tab/>
      </w:r>
      <w:r>
        <w:rPr>
          <w:rStyle w:val="220"/>
          <w:rFonts w:cs="Times New Roman"/>
          <w:color w:val="000000"/>
          <w:highlight w:val="none"/>
          <w:u w:val="single"/>
        </w:rPr>
        <w:tab/>
      </w:r>
      <w:r>
        <w:rPr>
          <w:rStyle w:val="220"/>
          <w:rFonts w:cs="Times New Roman"/>
          <w:color w:val="000000"/>
          <w:highlight w:val="none"/>
          <w:u w:val="single"/>
        </w:rPr>
        <w:tab/>
      </w:r>
      <w:r>
        <w:rPr>
          <w:rStyle w:val="220"/>
          <w:rFonts w:cs="Times New Roman"/>
          <w:color w:val="000000"/>
          <w:highlight w:val="none"/>
          <w:u w:val="single"/>
        </w:rPr>
        <w:tab/>
      </w:r>
      <w:r>
        <w:rPr>
          <w:rStyle w:val="220"/>
          <w:rFonts w:cs="Times New Roman"/>
          <w:color w:val="000000"/>
          <w:highlight w:val="none"/>
          <w:u w:val="single"/>
        </w:rPr>
        <w:tab/>
      </w:r>
    </w:p>
    <w:p>
      <w:pPr>
        <w:spacing w:line="360" w:lineRule="auto"/>
        <w:ind w:firstLine="610"/>
        <w:rPr>
          <w:rStyle w:val="220"/>
          <w:rFonts w:cs="Times New Roman"/>
          <w:color w:val="000000"/>
          <w:highlight w:val="none"/>
        </w:rPr>
      </w:pPr>
    </w:p>
    <w:p>
      <w:pPr>
        <w:spacing w:line="360" w:lineRule="auto"/>
        <w:ind w:firstLine="610"/>
        <w:rPr>
          <w:rStyle w:val="220"/>
          <w:rFonts w:cs="Times New Roman"/>
          <w:color w:val="000000"/>
          <w:highlight w:val="none"/>
          <w:u w:val="single"/>
        </w:rPr>
      </w:pPr>
      <w:r>
        <w:rPr>
          <w:rStyle w:val="220"/>
          <w:rFonts w:hint="eastAsia"/>
          <w:color w:val="000000"/>
          <w:highlight w:val="none"/>
        </w:rPr>
        <w:t>地址：</w:t>
      </w:r>
      <w:r>
        <w:rPr>
          <w:rStyle w:val="220"/>
          <w:rFonts w:cs="Times New Roman"/>
          <w:color w:val="000000"/>
          <w:highlight w:val="none"/>
          <w:u w:val="single"/>
        </w:rPr>
        <w:tab/>
      </w:r>
      <w:r>
        <w:rPr>
          <w:rStyle w:val="220"/>
          <w:rFonts w:cs="Times New Roman"/>
          <w:color w:val="000000"/>
          <w:highlight w:val="none"/>
          <w:u w:val="single"/>
        </w:rPr>
        <w:tab/>
      </w:r>
      <w:r>
        <w:rPr>
          <w:rStyle w:val="220"/>
          <w:rFonts w:cs="Times New Roman"/>
          <w:color w:val="000000"/>
          <w:highlight w:val="none"/>
          <w:u w:val="single"/>
        </w:rPr>
        <w:tab/>
      </w:r>
      <w:r>
        <w:rPr>
          <w:rStyle w:val="220"/>
          <w:rFonts w:cs="Times New Roman"/>
          <w:color w:val="000000"/>
          <w:highlight w:val="none"/>
          <w:u w:val="single"/>
        </w:rPr>
        <w:tab/>
      </w:r>
      <w:r>
        <w:rPr>
          <w:rStyle w:val="220"/>
          <w:rFonts w:cs="Times New Roman"/>
          <w:color w:val="000000"/>
          <w:highlight w:val="none"/>
          <w:u w:val="single"/>
        </w:rPr>
        <w:tab/>
      </w:r>
      <w:r>
        <w:rPr>
          <w:rStyle w:val="220"/>
          <w:rFonts w:cs="Times New Roman"/>
          <w:color w:val="000000"/>
          <w:highlight w:val="none"/>
          <w:u w:val="single"/>
        </w:rPr>
        <w:tab/>
      </w:r>
      <w:r>
        <w:rPr>
          <w:rStyle w:val="220"/>
          <w:rFonts w:cs="Times New Roman"/>
          <w:color w:val="000000"/>
          <w:highlight w:val="none"/>
          <w:u w:val="single"/>
        </w:rPr>
        <w:tab/>
      </w:r>
      <w:r>
        <w:rPr>
          <w:rStyle w:val="220"/>
          <w:rFonts w:cs="Times New Roman"/>
          <w:color w:val="000000"/>
          <w:highlight w:val="none"/>
          <w:u w:val="single"/>
        </w:rPr>
        <w:tab/>
      </w:r>
      <w:r>
        <w:rPr>
          <w:rStyle w:val="220"/>
          <w:rFonts w:cs="Times New Roman"/>
          <w:color w:val="000000"/>
          <w:highlight w:val="none"/>
          <w:u w:val="single"/>
        </w:rPr>
        <w:tab/>
      </w:r>
    </w:p>
    <w:p>
      <w:pPr>
        <w:spacing w:line="360" w:lineRule="auto"/>
        <w:ind w:firstLine="610"/>
        <w:rPr>
          <w:rStyle w:val="220"/>
          <w:rFonts w:cs="Times New Roman"/>
          <w:color w:val="000000"/>
          <w:highlight w:val="none"/>
        </w:rPr>
      </w:pPr>
    </w:p>
    <w:p>
      <w:pPr>
        <w:spacing w:line="360" w:lineRule="auto"/>
        <w:ind w:firstLine="610"/>
        <w:rPr>
          <w:rStyle w:val="220"/>
          <w:rFonts w:cs="Times New Roman"/>
          <w:color w:val="000000"/>
          <w:highlight w:val="none"/>
        </w:rPr>
      </w:pPr>
      <w:r>
        <w:rPr>
          <w:rStyle w:val="220"/>
          <w:rFonts w:hint="eastAsia"/>
          <w:color w:val="000000"/>
          <w:highlight w:val="none"/>
        </w:rPr>
        <w:t>成立时间：年月日</w:t>
      </w:r>
    </w:p>
    <w:p>
      <w:pPr>
        <w:spacing w:line="360" w:lineRule="auto"/>
        <w:ind w:firstLine="610"/>
        <w:rPr>
          <w:rStyle w:val="220"/>
          <w:rFonts w:cs="Times New Roman"/>
          <w:color w:val="000000"/>
          <w:highlight w:val="none"/>
        </w:rPr>
      </w:pPr>
    </w:p>
    <w:p>
      <w:pPr>
        <w:spacing w:line="360" w:lineRule="auto"/>
        <w:ind w:firstLine="610"/>
        <w:rPr>
          <w:rStyle w:val="220"/>
          <w:rFonts w:cs="Times New Roman"/>
          <w:color w:val="000000"/>
          <w:highlight w:val="none"/>
          <w:u w:val="single"/>
        </w:rPr>
      </w:pPr>
      <w:r>
        <w:rPr>
          <w:rStyle w:val="220"/>
          <w:rFonts w:hint="eastAsia"/>
          <w:color w:val="000000"/>
          <w:highlight w:val="none"/>
        </w:rPr>
        <w:t>经营期限：</w:t>
      </w:r>
      <w:r>
        <w:rPr>
          <w:rStyle w:val="220"/>
          <w:rFonts w:cs="Times New Roman"/>
          <w:color w:val="000000"/>
          <w:highlight w:val="none"/>
          <w:u w:val="single"/>
        </w:rPr>
        <w:tab/>
      </w:r>
      <w:r>
        <w:rPr>
          <w:rStyle w:val="220"/>
          <w:rFonts w:cs="Times New Roman"/>
          <w:color w:val="000000"/>
          <w:highlight w:val="none"/>
          <w:u w:val="single"/>
        </w:rPr>
        <w:tab/>
      </w:r>
    </w:p>
    <w:p>
      <w:pPr>
        <w:spacing w:line="360" w:lineRule="auto"/>
        <w:ind w:firstLine="610"/>
        <w:rPr>
          <w:rStyle w:val="220"/>
          <w:rFonts w:cs="Times New Roman"/>
          <w:color w:val="000000"/>
          <w:highlight w:val="none"/>
        </w:rPr>
      </w:pPr>
    </w:p>
    <w:p>
      <w:pPr>
        <w:spacing w:line="360" w:lineRule="auto"/>
        <w:ind w:firstLine="610"/>
        <w:rPr>
          <w:rStyle w:val="220"/>
          <w:rFonts w:cs="Times New Roman"/>
          <w:color w:val="000000"/>
          <w:highlight w:val="none"/>
          <w:u w:val="single"/>
        </w:rPr>
      </w:pPr>
      <w:r>
        <w:rPr>
          <w:rStyle w:val="220"/>
          <w:rFonts w:hint="eastAsia"/>
          <w:color w:val="000000"/>
          <w:highlight w:val="none"/>
        </w:rPr>
        <w:t>姓名：性别：年龄：职务：</w:t>
      </w:r>
      <w:r>
        <w:rPr>
          <w:rStyle w:val="220"/>
          <w:rFonts w:cs="Times New Roman"/>
          <w:color w:val="000000"/>
          <w:highlight w:val="none"/>
          <w:u w:val="single"/>
        </w:rPr>
        <w:tab/>
      </w:r>
      <w:r>
        <w:rPr>
          <w:rStyle w:val="220"/>
          <w:rFonts w:cs="Times New Roman"/>
          <w:color w:val="000000"/>
          <w:highlight w:val="none"/>
          <w:u w:val="single"/>
        </w:rPr>
        <w:tab/>
      </w:r>
    </w:p>
    <w:p>
      <w:pPr>
        <w:spacing w:line="360" w:lineRule="auto"/>
        <w:ind w:firstLine="610"/>
        <w:rPr>
          <w:rStyle w:val="220"/>
          <w:rFonts w:cs="Times New Roman"/>
          <w:color w:val="000000"/>
          <w:highlight w:val="none"/>
        </w:rPr>
      </w:pPr>
    </w:p>
    <w:p>
      <w:pPr>
        <w:spacing w:line="360" w:lineRule="auto"/>
        <w:ind w:firstLine="610"/>
        <w:rPr>
          <w:rStyle w:val="220"/>
          <w:rFonts w:cs="Times New Roman"/>
          <w:color w:val="000000"/>
          <w:highlight w:val="none"/>
        </w:rPr>
      </w:pPr>
      <w:r>
        <w:rPr>
          <w:rStyle w:val="220"/>
          <w:rFonts w:hint="eastAsia"/>
          <w:color w:val="000000"/>
          <w:highlight w:val="none"/>
        </w:rPr>
        <w:t>系的法定代表人。</w:t>
      </w:r>
    </w:p>
    <w:p>
      <w:pPr>
        <w:spacing w:line="360" w:lineRule="auto"/>
        <w:ind w:firstLine="610"/>
        <w:rPr>
          <w:rStyle w:val="220"/>
          <w:rFonts w:cs="Times New Roman"/>
          <w:color w:val="000000"/>
          <w:highlight w:val="none"/>
        </w:rPr>
      </w:pPr>
    </w:p>
    <w:p>
      <w:pPr>
        <w:spacing w:line="360" w:lineRule="auto"/>
        <w:ind w:firstLine="610"/>
        <w:rPr>
          <w:rStyle w:val="220"/>
          <w:rFonts w:cs="Times New Roman"/>
          <w:color w:val="000000"/>
          <w:highlight w:val="none"/>
        </w:rPr>
      </w:pPr>
      <w:r>
        <w:rPr>
          <w:rStyle w:val="220"/>
          <w:rFonts w:hint="eastAsia"/>
          <w:color w:val="000000"/>
          <w:highlight w:val="none"/>
        </w:rPr>
        <w:t>特此证明。</w:t>
      </w:r>
    </w:p>
    <w:p>
      <w:pPr>
        <w:tabs>
          <w:tab w:val="left" w:pos="720"/>
          <w:tab w:val="left" w:pos="900"/>
        </w:tabs>
        <w:spacing w:line="360" w:lineRule="auto"/>
        <w:ind w:firstLine="3990"/>
        <w:rPr>
          <w:rStyle w:val="220"/>
          <w:rFonts w:cs="Times New Roman"/>
          <w:color w:val="000000"/>
          <w:highlight w:val="none"/>
        </w:rPr>
      </w:pPr>
    </w:p>
    <w:p>
      <w:pPr>
        <w:tabs>
          <w:tab w:val="left" w:pos="720"/>
          <w:tab w:val="left" w:pos="900"/>
        </w:tabs>
        <w:spacing w:line="600" w:lineRule="auto"/>
        <w:ind w:firstLine="4200"/>
        <w:rPr>
          <w:rStyle w:val="220"/>
          <w:rFonts w:cs="Times New Roman"/>
          <w:color w:val="000000"/>
          <w:highlight w:val="none"/>
        </w:rPr>
      </w:pPr>
      <w:r>
        <w:rPr>
          <w:rStyle w:val="220"/>
          <w:rFonts w:hint="eastAsia"/>
          <w:color w:val="000000"/>
          <w:highlight w:val="none"/>
          <w:lang w:val="en-US" w:eastAsia="zh-CN"/>
        </w:rPr>
        <w:t>投标人</w:t>
      </w:r>
      <w:r>
        <w:rPr>
          <w:rStyle w:val="220"/>
          <w:rFonts w:hint="eastAsia"/>
          <w:color w:val="000000"/>
          <w:highlight w:val="none"/>
        </w:rPr>
        <w:t>：</w:t>
      </w:r>
      <w:r>
        <w:rPr>
          <w:rStyle w:val="220"/>
          <w:rFonts w:hint="eastAsia"/>
          <w:color w:val="000000"/>
          <w:highlight w:val="none"/>
          <w:u w:val="single"/>
        </w:rPr>
        <w:t>（盖公章）</w:t>
      </w:r>
    </w:p>
    <w:p>
      <w:pPr>
        <w:ind w:right="480" w:firstLine="4620"/>
        <w:rPr>
          <w:rStyle w:val="220"/>
          <w:rFonts w:cs="Times New Roman"/>
          <w:color w:val="000000"/>
          <w:highlight w:val="none"/>
        </w:rPr>
      </w:pPr>
      <w:r>
        <w:rPr>
          <w:rStyle w:val="220"/>
          <w:rFonts w:hint="eastAsia"/>
          <w:color w:val="000000"/>
          <w:highlight w:val="none"/>
        </w:rPr>
        <w:t>日期：年月日</w:t>
      </w:r>
    </w:p>
    <w:tbl>
      <w:tblPr>
        <w:tblStyle w:val="48"/>
        <w:tblW w:w="0" w:type="auto"/>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680"/>
        <w:gridCol w:w="396"/>
        <w:gridCol w:w="46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20" w:hRule="atLeast"/>
        </w:trPr>
        <w:tc>
          <w:tcPr>
            <w:tcW w:w="4680"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Style w:val="220"/>
                <w:rFonts w:cs="Times New Roman"/>
                <w:color w:val="000000"/>
                <w:highlight w:val="none"/>
              </w:rPr>
            </w:pPr>
          </w:p>
          <w:p>
            <w:pPr>
              <w:spacing w:line="360" w:lineRule="auto"/>
              <w:rPr>
                <w:rStyle w:val="220"/>
                <w:rFonts w:cs="Times New Roman"/>
                <w:color w:val="000000"/>
                <w:highlight w:val="none"/>
              </w:rPr>
            </w:pPr>
          </w:p>
          <w:p>
            <w:pPr>
              <w:spacing w:line="360" w:lineRule="auto"/>
              <w:jc w:val="center"/>
              <w:rPr>
                <w:rStyle w:val="220"/>
                <w:rFonts w:cs="Times New Roman"/>
                <w:color w:val="000000"/>
                <w:highlight w:val="none"/>
              </w:rPr>
            </w:pPr>
            <w:r>
              <w:rPr>
                <w:rStyle w:val="220"/>
                <w:rFonts w:hint="eastAsia"/>
                <w:color w:val="000000"/>
                <w:highlight w:val="none"/>
              </w:rPr>
              <w:t>法定代表人身份证</w:t>
            </w:r>
            <w:r>
              <w:rPr>
                <w:rStyle w:val="220"/>
                <w:rFonts w:hint="eastAsia"/>
                <w:color w:val="000000"/>
                <w:highlight w:val="none"/>
                <w:lang w:val="en-US" w:eastAsia="zh-CN"/>
              </w:rPr>
              <w:t>扫描</w:t>
            </w:r>
            <w:r>
              <w:rPr>
                <w:rStyle w:val="220"/>
                <w:rFonts w:hint="eastAsia"/>
                <w:color w:val="000000"/>
                <w:highlight w:val="none"/>
              </w:rPr>
              <w:t>件</w:t>
            </w:r>
          </w:p>
          <w:p>
            <w:pPr>
              <w:spacing w:line="360" w:lineRule="auto"/>
              <w:jc w:val="center"/>
              <w:rPr>
                <w:rStyle w:val="220"/>
                <w:rFonts w:cs="Times New Roman"/>
                <w:color w:val="000000"/>
                <w:highlight w:val="none"/>
              </w:rPr>
            </w:pPr>
            <w:r>
              <w:rPr>
                <w:rStyle w:val="220"/>
                <w:rFonts w:hint="eastAsia"/>
                <w:color w:val="000000"/>
                <w:highlight w:val="none"/>
              </w:rPr>
              <w:t>（正面）</w:t>
            </w:r>
          </w:p>
        </w:tc>
        <w:tc>
          <w:tcPr>
            <w:tcW w:w="396" w:type="dxa"/>
            <w:tcBorders>
              <w:top w:val="nil"/>
              <w:left w:val="single" w:color="000000" w:sz="4" w:space="0"/>
              <w:bottom w:val="nil"/>
              <w:right w:val="single" w:color="000000" w:sz="4" w:space="0"/>
            </w:tcBorders>
            <w:noWrap w:val="0"/>
            <w:vAlign w:val="top"/>
          </w:tcPr>
          <w:p>
            <w:pPr>
              <w:jc w:val="left"/>
              <w:rPr>
                <w:rStyle w:val="220"/>
                <w:rFonts w:cs="Times New Roman"/>
                <w:color w:val="000000"/>
                <w:highlight w:val="none"/>
              </w:rPr>
            </w:pPr>
          </w:p>
        </w:tc>
        <w:tc>
          <w:tcPr>
            <w:tcW w:w="4680"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Style w:val="220"/>
                <w:rFonts w:cs="Times New Roman"/>
                <w:color w:val="000000"/>
                <w:highlight w:val="none"/>
              </w:rPr>
            </w:pPr>
          </w:p>
          <w:p>
            <w:pPr>
              <w:spacing w:line="360" w:lineRule="auto"/>
              <w:rPr>
                <w:rStyle w:val="220"/>
                <w:rFonts w:cs="Times New Roman"/>
                <w:color w:val="000000"/>
                <w:highlight w:val="none"/>
              </w:rPr>
            </w:pPr>
          </w:p>
          <w:p>
            <w:pPr>
              <w:spacing w:line="360" w:lineRule="auto"/>
              <w:jc w:val="center"/>
              <w:rPr>
                <w:rStyle w:val="220"/>
                <w:rFonts w:cs="Times New Roman"/>
                <w:color w:val="000000"/>
                <w:highlight w:val="none"/>
              </w:rPr>
            </w:pPr>
            <w:r>
              <w:rPr>
                <w:rStyle w:val="220"/>
                <w:rFonts w:hint="eastAsia"/>
                <w:color w:val="000000"/>
                <w:highlight w:val="none"/>
              </w:rPr>
              <w:t>法定代表人身份证</w:t>
            </w:r>
            <w:r>
              <w:rPr>
                <w:rStyle w:val="220"/>
                <w:rFonts w:hint="eastAsia"/>
                <w:color w:val="000000"/>
                <w:highlight w:val="none"/>
                <w:lang w:val="en-US" w:eastAsia="zh-CN"/>
              </w:rPr>
              <w:t>扫描</w:t>
            </w:r>
            <w:r>
              <w:rPr>
                <w:rStyle w:val="220"/>
                <w:rFonts w:hint="eastAsia"/>
                <w:color w:val="000000"/>
                <w:highlight w:val="none"/>
              </w:rPr>
              <w:t>件</w:t>
            </w:r>
          </w:p>
          <w:p>
            <w:pPr>
              <w:spacing w:line="360" w:lineRule="auto"/>
              <w:jc w:val="center"/>
              <w:rPr>
                <w:rStyle w:val="220"/>
                <w:rFonts w:cs="Times New Roman"/>
                <w:color w:val="000000"/>
                <w:highlight w:val="none"/>
              </w:rPr>
            </w:pPr>
            <w:r>
              <w:rPr>
                <w:rStyle w:val="220"/>
                <w:rFonts w:hint="eastAsia"/>
                <w:color w:val="000000"/>
                <w:highlight w:val="none"/>
              </w:rPr>
              <w:t>（反面）</w:t>
            </w:r>
          </w:p>
        </w:tc>
      </w:tr>
    </w:tbl>
    <w:p>
      <w:pPr>
        <w:pStyle w:val="30"/>
        <w:rPr>
          <w:highlight w:val="none"/>
        </w:rPr>
        <w:sectPr>
          <w:pgSz w:w="11906" w:h="16838"/>
          <w:pgMar w:top="1134" w:right="1134" w:bottom="1134" w:left="1134" w:header="850" w:footer="992" w:gutter="0"/>
          <w:cols w:space="0" w:num="1"/>
          <w:docGrid w:linePitch="360" w:charSpace="0"/>
        </w:sectPr>
      </w:pPr>
    </w:p>
    <w:p>
      <w:pPr>
        <w:shd w:val="clear" w:color="auto"/>
        <w:ind w:left="0" w:firstLine="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w:t>
      </w:r>
      <w:r>
        <w:rPr>
          <w:rFonts w:hint="eastAsia" w:ascii="宋体" w:hAnsi="宋体" w:cs="宋体"/>
          <w:b/>
          <w:bCs/>
          <w:color w:val="auto"/>
          <w:sz w:val="28"/>
          <w:szCs w:val="28"/>
          <w:highlight w:val="none"/>
          <w:lang w:val="en-US" w:eastAsia="zh-CN"/>
        </w:rPr>
        <w:t>五</w:t>
      </w:r>
      <w:r>
        <w:rPr>
          <w:rFonts w:hint="eastAsia" w:ascii="宋体" w:hAnsi="宋体" w:eastAsia="宋体" w:cs="宋体"/>
          <w:b/>
          <w:bCs/>
          <w:color w:val="auto"/>
          <w:sz w:val="28"/>
          <w:szCs w:val="28"/>
          <w:highlight w:val="none"/>
        </w:rPr>
        <w:t>）关于资格的声明函（格式）</w:t>
      </w:r>
    </w:p>
    <w:p>
      <w:pPr>
        <w:shd w:val="clear" w:color="auto"/>
        <w:outlineLvl w:val="9"/>
        <w:rPr>
          <w:rFonts w:asciiTheme="minorEastAsia" w:hAnsiTheme="minorEastAsia" w:eastAsiaTheme="minorEastAsia"/>
          <w:color w:val="auto"/>
          <w:highlight w:val="none"/>
        </w:rPr>
      </w:pPr>
    </w:p>
    <w:p>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关于资格的声明函</w:t>
      </w:r>
    </w:p>
    <w:p>
      <w:pPr>
        <w:shd w:val="clear" w:color="auto"/>
        <w:outlineLvl w:val="9"/>
        <w:rPr>
          <w:rFonts w:asciiTheme="minorEastAsia" w:hAnsiTheme="minorEastAsia" w:eastAsiaTheme="minorEastAsia"/>
          <w:color w:val="auto"/>
          <w:highlight w:val="none"/>
        </w:rPr>
      </w:pPr>
    </w:p>
    <w:p>
      <w:pPr>
        <w:shd w:val="clear" w:color="auto"/>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采购编号：</w:t>
      </w:r>
    </w:p>
    <w:p>
      <w:pPr>
        <w:shd w:val="clear" w:color="auto"/>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日期：</w:t>
      </w:r>
    </w:p>
    <w:p>
      <w:pPr>
        <w:shd w:val="clear" w:color="auto"/>
        <w:spacing w:line="360" w:lineRule="auto"/>
        <w:ind w:firstLine="480"/>
        <w:outlineLvl w:val="9"/>
        <w:rPr>
          <w:rFonts w:asciiTheme="minorEastAsia" w:hAnsiTheme="minorEastAsia" w:eastAsiaTheme="minorEastAsia"/>
          <w:color w:val="auto"/>
          <w:sz w:val="24"/>
          <w:szCs w:val="24"/>
          <w:highlight w:val="none"/>
        </w:rPr>
      </w:pPr>
    </w:p>
    <w:p>
      <w:pPr>
        <w:shd w:val="clear" w:color="auto"/>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color w:val="auto"/>
          <w:sz w:val="24"/>
          <w:szCs w:val="24"/>
          <w:highlight w:val="none"/>
          <w:lang w:eastAsia="zh-CN"/>
        </w:rPr>
        <w:t>江苏博智工程咨询有限公司</w:t>
      </w:r>
      <w:r>
        <w:rPr>
          <w:rFonts w:hint="eastAsia" w:asciiTheme="minorEastAsia" w:hAnsiTheme="minorEastAsia" w:eastAsiaTheme="minorEastAsia"/>
          <w:color w:val="auto"/>
          <w:sz w:val="24"/>
          <w:szCs w:val="24"/>
          <w:highlight w:val="none"/>
        </w:rPr>
        <w:t>：</w:t>
      </w:r>
    </w:p>
    <w:p>
      <w:pPr>
        <w:pStyle w:val="20"/>
        <w:shd w:val="clear" w:color="auto"/>
        <w:spacing w:line="360" w:lineRule="auto"/>
        <w:ind w:firstLine="480"/>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我公司（单位）在参加本次政府采购活动前三年内，在经营活动中没有重大违法记录。</w:t>
      </w:r>
    </w:p>
    <w:p>
      <w:pPr>
        <w:pStyle w:val="20"/>
        <w:shd w:val="clear" w:color="auto"/>
        <w:spacing w:line="360" w:lineRule="auto"/>
        <w:ind w:firstLine="480"/>
        <w:outlineLvl w:val="9"/>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我公司愿针对本项目（采购编号：　　　　）进行报价，投标文件中所有关于报价资格的文件、证明、陈述均是真实的、准确的。若有违背，我公司（单位）愿意承担由此而产生的一切后果。</w:t>
      </w:r>
    </w:p>
    <w:p>
      <w:pPr>
        <w:pStyle w:val="20"/>
        <w:shd w:val="clear" w:color="auto"/>
        <w:spacing w:line="360" w:lineRule="auto"/>
        <w:ind w:firstLine="480"/>
        <w:outlineLvl w:val="9"/>
        <w:rPr>
          <w:rFonts w:asciiTheme="minorEastAsia" w:hAnsiTheme="minorEastAsia" w:eastAsiaTheme="minorEastAsia"/>
          <w:color w:val="auto"/>
          <w:highlight w:val="none"/>
        </w:rPr>
      </w:pPr>
    </w:p>
    <w:p>
      <w:pPr>
        <w:pStyle w:val="20"/>
        <w:shd w:val="clear" w:color="auto"/>
        <w:spacing w:line="360" w:lineRule="auto"/>
        <w:ind w:firstLine="480"/>
        <w:outlineLvl w:val="9"/>
        <w:rPr>
          <w:rFonts w:asciiTheme="minorEastAsia" w:hAnsiTheme="minorEastAsia" w:eastAsiaTheme="minorEastAsia"/>
          <w:color w:val="auto"/>
          <w:highlight w:val="none"/>
        </w:rPr>
      </w:pPr>
    </w:p>
    <w:p>
      <w:pPr>
        <w:pStyle w:val="20"/>
        <w:shd w:val="clear" w:color="auto"/>
        <w:spacing w:line="360" w:lineRule="auto"/>
        <w:ind w:firstLine="480"/>
        <w:outlineLvl w:val="9"/>
        <w:rPr>
          <w:rFonts w:asciiTheme="minorEastAsia" w:hAnsiTheme="minorEastAsia" w:eastAsiaTheme="minorEastAsia"/>
          <w:color w:val="auto"/>
          <w:highlight w:val="none"/>
        </w:rPr>
      </w:pPr>
    </w:p>
    <w:p>
      <w:pPr>
        <w:shd w:val="clear" w:color="auto"/>
        <w:spacing w:line="360" w:lineRule="auto"/>
        <w:ind w:firstLine="480"/>
        <w:outlineLvl w:val="9"/>
        <w:rPr>
          <w:rFonts w:asciiTheme="minorEastAsia" w:hAnsiTheme="minorEastAsia" w:eastAsiaTheme="minorEastAsia"/>
          <w:color w:val="auto"/>
          <w:sz w:val="24"/>
          <w:szCs w:val="24"/>
          <w:highlight w:val="none"/>
        </w:rPr>
      </w:pPr>
    </w:p>
    <w:p>
      <w:pPr>
        <w:shd w:val="clear" w:color="auto"/>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投标供应商（盖章）：</w:t>
      </w:r>
    </w:p>
    <w:p>
      <w:pPr>
        <w:shd w:val="clear" w:color="auto"/>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法定代表人或法定代表人授权代表签字或盖章：</w:t>
      </w:r>
    </w:p>
    <w:p>
      <w:pPr>
        <w:shd w:val="clear" w:color="auto"/>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年    月    日</w:t>
      </w:r>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shd w:val="clear" w:color="auto"/>
        <w:rPr>
          <w:rFonts w:asciiTheme="minorEastAsia" w:hAnsiTheme="minorEastAsia" w:eastAsiaTheme="minorEastAsia"/>
          <w:color w:val="auto"/>
          <w:highlight w:val="none"/>
        </w:rPr>
        <w:sectPr>
          <w:pgSz w:w="11906" w:h="16838"/>
          <w:pgMar w:top="1134" w:right="1134" w:bottom="1134" w:left="1134" w:header="850" w:footer="992" w:gutter="0"/>
          <w:cols w:space="0" w:num="1"/>
          <w:docGrid w:linePitch="360" w:charSpace="0"/>
        </w:sectPr>
      </w:pPr>
      <w:r>
        <w:rPr>
          <w:rFonts w:hint="eastAsia" w:asciiTheme="minorEastAsia" w:hAnsiTheme="minorEastAsia" w:eastAsiaTheme="minorEastAsia"/>
          <w:color w:val="auto"/>
          <w:highlight w:val="none"/>
        </w:rPr>
        <w:br w:type="page" w:clear="all"/>
      </w:r>
    </w:p>
    <w:p>
      <w:pPr>
        <w:numPr>
          <w:ilvl w:val="0"/>
          <w:numId w:val="0"/>
        </w:numPr>
        <w:shd w:val="clear" w:color="auto"/>
        <w:ind w:left="0" w:firstLine="0"/>
        <w:jc w:val="left"/>
        <w:outlineLvl w:val="0"/>
        <w:rPr>
          <w:rFonts w:hint="eastAsia" w:ascii="宋体" w:hAnsi="宋体"/>
          <w:b/>
          <w:bCs/>
          <w:color w:val="auto"/>
          <w:sz w:val="28"/>
          <w:szCs w:val="28"/>
          <w:highlight w:val="none"/>
        </w:rPr>
      </w:pPr>
      <w:r>
        <w:rPr>
          <w:rFonts w:hint="eastAsia" w:ascii="宋体" w:hAnsi="宋体" w:eastAsia="宋体" w:cs="Times New Roman"/>
          <w:b/>
          <w:bCs/>
          <w:color w:val="auto"/>
          <w:sz w:val="28"/>
          <w:szCs w:val="28"/>
          <w:highlight w:val="none"/>
          <w:lang w:val="en-US" w:eastAsia="zh-CN" w:bidi="ar-SA"/>
        </w:rPr>
        <w:t>（</w:t>
      </w:r>
      <w:r>
        <w:rPr>
          <w:rFonts w:hint="eastAsia" w:ascii="宋体" w:hAnsi="宋体" w:cs="Times New Roman"/>
          <w:b/>
          <w:bCs/>
          <w:color w:val="auto"/>
          <w:sz w:val="28"/>
          <w:szCs w:val="28"/>
          <w:highlight w:val="none"/>
          <w:lang w:val="en-US" w:eastAsia="zh-CN" w:bidi="ar-SA"/>
        </w:rPr>
        <w:t>六</w:t>
      </w:r>
      <w:r>
        <w:rPr>
          <w:rFonts w:hint="eastAsia" w:ascii="宋体" w:hAnsi="宋体" w:eastAsia="宋体" w:cs="Times New Roman"/>
          <w:b/>
          <w:bCs/>
          <w:color w:val="auto"/>
          <w:sz w:val="28"/>
          <w:szCs w:val="28"/>
          <w:highlight w:val="none"/>
          <w:lang w:val="en-US" w:eastAsia="zh-CN" w:bidi="ar-SA"/>
        </w:rPr>
        <w:t>）</w:t>
      </w:r>
      <w:r>
        <w:rPr>
          <w:rFonts w:hint="eastAsia" w:ascii="宋体" w:hAnsi="宋体"/>
          <w:b/>
          <w:bCs/>
          <w:color w:val="auto"/>
          <w:sz w:val="28"/>
          <w:szCs w:val="28"/>
          <w:highlight w:val="none"/>
        </w:rPr>
        <w:t>人员配置表</w:t>
      </w:r>
      <w:r>
        <w:rPr>
          <w:rFonts w:hint="eastAsia" w:ascii="宋体" w:hAnsi="宋体"/>
          <w:b/>
          <w:bCs/>
          <w:color w:val="auto"/>
          <w:sz w:val="28"/>
          <w:szCs w:val="28"/>
          <w:highlight w:val="none"/>
          <w:lang w:eastAsia="zh-CN"/>
        </w:rPr>
        <w:t>（</w:t>
      </w:r>
      <w:r>
        <w:rPr>
          <w:rFonts w:hint="eastAsia" w:ascii="宋体" w:hAnsi="宋体"/>
          <w:b/>
          <w:bCs/>
          <w:color w:val="auto"/>
          <w:sz w:val="28"/>
          <w:szCs w:val="28"/>
          <w:highlight w:val="none"/>
          <w:lang w:val="en-US" w:eastAsia="zh-CN"/>
        </w:rPr>
        <w:t>格式</w:t>
      </w:r>
      <w:r>
        <w:rPr>
          <w:rFonts w:hint="eastAsia" w:ascii="宋体" w:hAnsi="宋体"/>
          <w:b/>
          <w:bCs/>
          <w:color w:val="auto"/>
          <w:sz w:val="28"/>
          <w:szCs w:val="28"/>
          <w:highlight w:val="none"/>
          <w:lang w:eastAsia="zh-CN"/>
        </w:rPr>
        <w:t>）</w:t>
      </w:r>
    </w:p>
    <w:p>
      <w:pPr>
        <w:keepNext w:val="0"/>
        <w:keepLines w:val="0"/>
        <w:pageBreakBefore w:val="0"/>
        <w:widowControl w:val="0"/>
        <w:spacing w:line="360" w:lineRule="auto"/>
        <w:ind w:firstLine="0"/>
        <w:jc w:val="center"/>
        <w:rPr>
          <w:rFonts w:hint="eastAsia" w:ascii="黑体" w:eastAsia="黑体"/>
          <w:bCs/>
          <w:color w:val="auto"/>
          <w:sz w:val="24"/>
          <w:highlight w:val="none"/>
        </w:rPr>
      </w:pPr>
    </w:p>
    <w:p>
      <w:pPr>
        <w:keepNext w:val="0"/>
        <w:keepLines w:val="0"/>
        <w:pageBreakBefore w:val="0"/>
        <w:widowControl w:val="0"/>
        <w:spacing w:line="360" w:lineRule="auto"/>
        <w:ind w:firstLine="0"/>
        <w:jc w:val="center"/>
        <w:rPr>
          <w:rFonts w:hint="eastAsia" w:ascii="黑体" w:eastAsia="黑体"/>
          <w:bCs/>
          <w:color w:val="auto"/>
          <w:sz w:val="24"/>
          <w:highlight w:val="none"/>
        </w:rPr>
      </w:pPr>
      <w:r>
        <w:rPr>
          <w:rFonts w:hint="eastAsia" w:ascii="黑体" w:eastAsia="黑体"/>
          <w:bCs/>
          <w:color w:val="auto"/>
          <w:sz w:val="24"/>
          <w:highlight w:val="none"/>
        </w:rPr>
        <w:t>人员配置表</w:t>
      </w:r>
    </w:p>
    <w:p>
      <w:pPr>
        <w:keepNext w:val="0"/>
        <w:keepLines w:val="0"/>
        <w:pageBreakBefore w:val="0"/>
        <w:widowControl w:val="0"/>
        <w:spacing w:line="360" w:lineRule="auto"/>
        <w:ind w:firstLine="0"/>
        <w:rPr>
          <w:rFonts w:hint="eastAsia" w:ascii="黑体" w:eastAsia="黑体"/>
          <w:bCs/>
          <w:color w:val="auto"/>
          <w:sz w:val="24"/>
          <w:highlight w:val="none"/>
        </w:rPr>
      </w:pPr>
      <w:r>
        <w:rPr>
          <w:rFonts w:hint="eastAsia" w:ascii="黑体" w:eastAsia="黑体"/>
          <w:bCs/>
          <w:color w:val="auto"/>
          <w:sz w:val="24"/>
          <w:highlight w:val="none"/>
        </w:rPr>
        <w:t>供应商名称（盖章）                               政府采购编号：</w:t>
      </w:r>
    </w:p>
    <w:tbl>
      <w:tblPr>
        <w:tblStyle w:val="48"/>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1"/>
        <w:gridCol w:w="1047"/>
        <w:gridCol w:w="730"/>
        <w:gridCol w:w="709"/>
        <w:gridCol w:w="1477"/>
        <w:gridCol w:w="1236"/>
        <w:gridCol w:w="2008"/>
        <w:gridCol w:w="13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trPr>
        <w:tc>
          <w:tcPr>
            <w:tcW w:w="741" w:type="dxa"/>
            <w:noWrap w:val="0"/>
            <w:vAlign w:val="center"/>
          </w:tcPr>
          <w:p>
            <w:pPr>
              <w:keepNext w:val="0"/>
              <w:keepLines w:val="0"/>
              <w:pageBreakBefore w:val="0"/>
              <w:widowControl w:val="0"/>
              <w:ind w:firstLine="0"/>
              <w:jc w:val="center"/>
              <w:rPr>
                <w:rFonts w:hint="eastAsia" w:hAnsi="宋体" w:cs="宋体"/>
                <w:bCs/>
                <w:sz w:val="24"/>
                <w:highlight w:val="none"/>
              </w:rPr>
            </w:pPr>
            <w:r>
              <w:rPr>
                <w:rFonts w:hint="eastAsia" w:hAnsi="宋体" w:cs="宋体"/>
                <w:bCs/>
                <w:sz w:val="24"/>
                <w:highlight w:val="none"/>
              </w:rPr>
              <w:t>序号</w:t>
            </w:r>
          </w:p>
        </w:tc>
        <w:tc>
          <w:tcPr>
            <w:tcW w:w="1047" w:type="dxa"/>
            <w:noWrap w:val="0"/>
            <w:vAlign w:val="center"/>
          </w:tcPr>
          <w:p>
            <w:pPr>
              <w:keepNext w:val="0"/>
              <w:keepLines w:val="0"/>
              <w:pageBreakBefore w:val="0"/>
              <w:widowControl w:val="0"/>
              <w:ind w:firstLine="0"/>
              <w:jc w:val="center"/>
              <w:rPr>
                <w:rFonts w:hint="eastAsia" w:hAnsi="宋体" w:cs="宋体"/>
                <w:bCs/>
                <w:sz w:val="24"/>
                <w:highlight w:val="none"/>
              </w:rPr>
            </w:pPr>
            <w:r>
              <w:rPr>
                <w:rFonts w:hint="eastAsia" w:hAnsi="宋体" w:cs="宋体"/>
                <w:bCs/>
                <w:sz w:val="24"/>
                <w:highlight w:val="none"/>
              </w:rPr>
              <w:t>姓名</w:t>
            </w:r>
          </w:p>
        </w:tc>
        <w:tc>
          <w:tcPr>
            <w:tcW w:w="730" w:type="dxa"/>
            <w:noWrap w:val="0"/>
            <w:vAlign w:val="center"/>
          </w:tcPr>
          <w:p>
            <w:pPr>
              <w:keepNext w:val="0"/>
              <w:keepLines w:val="0"/>
              <w:pageBreakBefore w:val="0"/>
              <w:widowControl w:val="0"/>
              <w:ind w:firstLine="0"/>
              <w:jc w:val="center"/>
              <w:rPr>
                <w:rFonts w:hint="eastAsia" w:hAnsi="宋体" w:cs="宋体"/>
                <w:bCs/>
                <w:sz w:val="24"/>
                <w:highlight w:val="none"/>
              </w:rPr>
            </w:pPr>
            <w:r>
              <w:rPr>
                <w:rFonts w:hint="eastAsia" w:hAnsi="宋体" w:cs="宋体"/>
                <w:bCs/>
                <w:sz w:val="24"/>
                <w:highlight w:val="none"/>
              </w:rPr>
              <w:t>性别</w:t>
            </w:r>
          </w:p>
        </w:tc>
        <w:tc>
          <w:tcPr>
            <w:tcW w:w="709" w:type="dxa"/>
            <w:noWrap w:val="0"/>
            <w:vAlign w:val="center"/>
          </w:tcPr>
          <w:p>
            <w:pPr>
              <w:keepNext w:val="0"/>
              <w:keepLines w:val="0"/>
              <w:pageBreakBefore w:val="0"/>
              <w:widowControl w:val="0"/>
              <w:ind w:firstLine="0"/>
              <w:jc w:val="center"/>
              <w:rPr>
                <w:rFonts w:hint="eastAsia" w:hAnsi="宋体" w:cs="宋体"/>
                <w:bCs/>
                <w:sz w:val="24"/>
                <w:highlight w:val="none"/>
              </w:rPr>
            </w:pPr>
            <w:r>
              <w:rPr>
                <w:rFonts w:hint="eastAsia" w:hAnsi="宋体" w:cs="宋体"/>
                <w:bCs/>
                <w:sz w:val="24"/>
                <w:highlight w:val="none"/>
              </w:rPr>
              <w:t>年龄</w:t>
            </w:r>
          </w:p>
        </w:tc>
        <w:tc>
          <w:tcPr>
            <w:tcW w:w="1477" w:type="dxa"/>
            <w:noWrap w:val="0"/>
            <w:vAlign w:val="center"/>
          </w:tcPr>
          <w:p>
            <w:pPr>
              <w:keepNext w:val="0"/>
              <w:keepLines w:val="0"/>
              <w:pageBreakBefore w:val="0"/>
              <w:widowControl w:val="0"/>
              <w:ind w:firstLine="0"/>
              <w:jc w:val="center"/>
              <w:rPr>
                <w:rFonts w:hint="eastAsia" w:hAnsi="宋体" w:cs="宋体"/>
                <w:bCs/>
                <w:sz w:val="24"/>
                <w:highlight w:val="none"/>
              </w:rPr>
            </w:pPr>
            <w:r>
              <w:rPr>
                <w:rFonts w:hint="eastAsia" w:hAnsi="宋体" w:cs="宋体"/>
                <w:bCs/>
                <w:sz w:val="24"/>
                <w:highlight w:val="none"/>
              </w:rPr>
              <w:t>岗位名称</w:t>
            </w:r>
          </w:p>
        </w:tc>
        <w:tc>
          <w:tcPr>
            <w:tcW w:w="1236" w:type="dxa"/>
            <w:noWrap w:val="0"/>
            <w:vAlign w:val="center"/>
          </w:tcPr>
          <w:p>
            <w:pPr>
              <w:keepNext w:val="0"/>
              <w:keepLines w:val="0"/>
              <w:pageBreakBefore w:val="0"/>
              <w:widowControl w:val="0"/>
              <w:ind w:firstLine="0"/>
              <w:jc w:val="center"/>
              <w:rPr>
                <w:rFonts w:hint="eastAsia" w:hAnsi="宋体" w:cs="宋体"/>
                <w:bCs/>
                <w:sz w:val="24"/>
                <w:highlight w:val="none"/>
              </w:rPr>
            </w:pPr>
            <w:r>
              <w:rPr>
                <w:rFonts w:hint="eastAsia" w:hAnsi="宋体" w:cs="宋体"/>
                <w:bCs/>
                <w:sz w:val="24"/>
                <w:highlight w:val="none"/>
              </w:rPr>
              <w:t>学历</w:t>
            </w:r>
          </w:p>
        </w:tc>
        <w:tc>
          <w:tcPr>
            <w:tcW w:w="2008" w:type="dxa"/>
            <w:noWrap w:val="0"/>
            <w:vAlign w:val="center"/>
          </w:tcPr>
          <w:p>
            <w:pPr>
              <w:keepNext w:val="0"/>
              <w:keepLines w:val="0"/>
              <w:pageBreakBefore w:val="0"/>
              <w:widowControl w:val="0"/>
              <w:ind w:firstLine="0"/>
              <w:jc w:val="center"/>
              <w:rPr>
                <w:rFonts w:hint="eastAsia" w:hAnsi="宋体" w:cs="宋体"/>
                <w:bCs/>
                <w:sz w:val="24"/>
                <w:highlight w:val="none"/>
              </w:rPr>
            </w:pPr>
            <w:r>
              <w:rPr>
                <w:rFonts w:hint="eastAsia" w:hAnsi="宋体" w:cs="宋体"/>
                <w:bCs/>
                <w:sz w:val="24"/>
                <w:highlight w:val="none"/>
              </w:rPr>
              <w:t>身份证号码</w:t>
            </w:r>
          </w:p>
        </w:tc>
        <w:tc>
          <w:tcPr>
            <w:tcW w:w="1374" w:type="dxa"/>
            <w:noWrap w:val="0"/>
            <w:vAlign w:val="center"/>
          </w:tcPr>
          <w:p>
            <w:pPr>
              <w:keepNext w:val="0"/>
              <w:keepLines w:val="0"/>
              <w:pageBreakBefore w:val="0"/>
              <w:widowControl w:val="0"/>
              <w:ind w:firstLine="0"/>
              <w:jc w:val="center"/>
              <w:rPr>
                <w:rFonts w:hint="eastAsia" w:hAnsi="宋体" w:cs="宋体"/>
                <w:bCs/>
                <w:sz w:val="24"/>
                <w:highlight w:val="none"/>
              </w:rPr>
            </w:pPr>
            <w:r>
              <w:rPr>
                <w:rFonts w:hint="eastAsia" w:hAnsi="宋体" w:cs="宋体"/>
                <w:bCs/>
                <w:sz w:val="24"/>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trPr>
        <w:tc>
          <w:tcPr>
            <w:tcW w:w="741" w:type="dxa"/>
            <w:noWrap w:val="0"/>
            <w:vAlign w:val="center"/>
          </w:tcPr>
          <w:p>
            <w:pPr>
              <w:keepNext w:val="0"/>
              <w:keepLines w:val="0"/>
              <w:pageBreakBefore w:val="0"/>
              <w:widowControl w:val="0"/>
              <w:ind w:firstLine="0"/>
              <w:jc w:val="center"/>
              <w:rPr>
                <w:rFonts w:hint="eastAsia" w:hAnsi="宋体" w:cs="宋体"/>
                <w:bCs/>
                <w:sz w:val="24"/>
                <w:highlight w:val="none"/>
              </w:rPr>
            </w:pPr>
            <w:r>
              <w:rPr>
                <w:rFonts w:hint="eastAsia" w:hAnsi="宋体" w:cs="宋体"/>
                <w:bCs/>
                <w:sz w:val="24"/>
                <w:highlight w:val="none"/>
              </w:rPr>
              <w:t>1</w:t>
            </w:r>
          </w:p>
        </w:tc>
        <w:tc>
          <w:tcPr>
            <w:tcW w:w="1047"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730"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709"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477"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236"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2008"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374" w:type="dxa"/>
            <w:noWrap w:val="0"/>
            <w:vAlign w:val="center"/>
          </w:tcPr>
          <w:p>
            <w:pPr>
              <w:keepNext w:val="0"/>
              <w:keepLines w:val="0"/>
              <w:pageBreakBefore w:val="0"/>
              <w:widowControl w:val="0"/>
              <w:ind w:firstLine="0"/>
              <w:jc w:val="center"/>
              <w:rPr>
                <w:rFonts w:hint="eastAsia" w:hAnsi="宋体" w:cs="宋体"/>
                <w:bCs/>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741" w:type="dxa"/>
            <w:noWrap w:val="0"/>
            <w:vAlign w:val="center"/>
          </w:tcPr>
          <w:p>
            <w:pPr>
              <w:keepNext w:val="0"/>
              <w:keepLines w:val="0"/>
              <w:pageBreakBefore w:val="0"/>
              <w:widowControl w:val="0"/>
              <w:ind w:firstLine="0"/>
              <w:jc w:val="center"/>
              <w:rPr>
                <w:rFonts w:hint="eastAsia" w:hAnsi="宋体" w:cs="宋体"/>
                <w:bCs/>
                <w:sz w:val="24"/>
                <w:highlight w:val="none"/>
              </w:rPr>
            </w:pPr>
            <w:r>
              <w:rPr>
                <w:rFonts w:hint="eastAsia" w:hAnsi="宋体" w:cs="宋体"/>
                <w:bCs/>
                <w:sz w:val="24"/>
                <w:highlight w:val="none"/>
              </w:rPr>
              <w:t>2</w:t>
            </w:r>
          </w:p>
        </w:tc>
        <w:tc>
          <w:tcPr>
            <w:tcW w:w="1047"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730"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709"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477"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236"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2008"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374" w:type="dxa"/>
            <w:noWrap w:val="0"/>
            <w:vAlign w:val="center"/>
          </w:tcPr>
          <w:p>
            <w:pPr>
              <w:keepNext w:val="0"/>
              <w:keepLines w:val="0"/>
              <w:pageBreakBefore w:val="0"/>
              <w:widowControl w:val="0"/>
              <w:ind w:firstLine="0"/>
              <w:jc w:val="center"/>
              <w:rPr>
                <w:rFonts w:hint="eastAsia" w:hAnsi="宋体" w:cs="宋体"/>
                <w:bCs/>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trPr>
        <w:tc>
          <w:tcPr>
            <w:tcW w:w="741" w:type="dxa"/>
            <w:noWrap w:val="0"/>
            <w:vAlign w:val="center"/>
          </w:tcPr>
          <w:p>
            <w:pPr>
              <w:keepNext w:val="0"/>
              <w:keepLines w:val="0"/>
              <w:pageBreakBefore w:val="0"/>
              <w:widowControl w:val="0"/>
              <w:ind w:firstLine="0"/>
              <w:jc w:val="center"/>
              <w:rPr>
                <w:rFonts w:hint="eastAsia" w:hAnsi="宋体" w:cs="宋体"/>
                <w:bCs/>
                <w:sz w:val="24"/>
                <w:highlight w:val="none"/>
              </w:rPr>
            </w:pPr>
            <w:r>
              <w:rPr>
                <w:rFonts w:hint="eastAsia" w:hAnsi="宋体" w:cs="宋体"/>
                <w:bCs/>
                <w:sz w:val="24"/>
                <w:highlight w:val="none"/>
              </w:rPr>
              <w:t>3</w:t>
            </w:r>
          </w:p>
        </w:tc>
        <w:tc>
          <w:tcPr>
            <w:tcW w:w="1047"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730"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709"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477"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236"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2008"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374" w:type="dxa"/>
            <w:noWrap w:val="0"/>
            <w:vAlign w:val="center"/>
          </w:tcPr>
          <w:p>
            <w:pPr>
              <w:keepNext w:val="0"/>
              <w:keepLines w:val="0"/>
              <w:pageBreakBefore w:val="0"/>
              <w:widowControl w:val="0"/>
              <w:ind w:firstLine="0"/>
              <w:jc w:val="center"/>
              <w:rPr>
                <w:rFonts w:hint="eastAsia" w:hAnsi="宋体" w:cs="宋体"/>
                <w:bCs/>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trPr>
        <w:tc>
          <w:tcPr>
            <w:tcW w:w="741" w:type="dxa"/>
            <w:noWrap w:val="0"/>
            <w:vAlign w:val="center"/>
          </w:tcPr>
          <w:p>
            <w:pPr>
              <w:keepNext w:val="0"/>
              <w:keepLines w:val="0"/>
              <w:pageBreakBefore w:val="0"/>
              <w:widowControl w:val="0"/>
              <w:ind w:firstLine="0"/>
              <w:jc w:val="center"/>
              <w:rPr>
                <w:rFonts w:hint="eastAsia" w:hAnsi="宋体" w:cs="宋体"/>
                <w:bCs/>
                <w:sz w:val="24"/>
                <w:highlight w:val="none"/>
              </w:rPr>
            </w:pPr>
            <w:r>
              <w:rPr>
                <w:rFonts w:hint="eastAsia" w:hAnsi="宋体" w:cs="宋体"/>
                <w:bCs/>
                <w:sz w:val="24"/>
                <w:highlight w:val="none"/>
              </w:rPr>
              <w:t>4</w:t>
            </w:r>
          </w:p>
        </w:tc>
        <w:tc>
          <w:tcPr>
            <w:tcW w:w="1047"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730"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709"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477"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236"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2008"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374" w:type="dxa"/>
            <w:noWrap w:val="0"/>
            <w:vAlign w:val="center"/>
          </w:tcPr>
          <w:p>
            <w:pPr>
              <w:keepNext w:val="0"/>
              <w:keepLines w:val="0"/>
              <w:pageBreakBefore w:val="0"/>
              <w:widowControl w:val="0"/>
              <w:ind w:firstLine="0"/>
              <w:jc w:val="center"/>
              <w:rPr>
                <w:rFonts w:hint="eastAsia" w:hAnsi="宋体" w:cs="宋体"/>
                <w:bCs/>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741" w:type="dxa"/>
            <w:noWrap w:val="0"/>
            <w:vAlign w:val="center"/>
          </w:tcPr>
          <w:p>
            <w:pPr>
              <w:keepNext w:val="0"/>
              <w:keepLines w:val="0"/>
              <w:pageBreakBefore w:val="0"/>
              <w:widowControl w:val="0"/>
              <w:ind w:firstLine="0"/>
              <w:jc w:val="center"/>
              <w:rPr>
                <w:rFonts w:hint="eastAsia" w:hAnsi="宋体" w:cs="宋体"/>
                <w:bCs/>
                <w:sz w:val="24"/>
                <w:highlight w:val="none"/>
              </w:rPr>
            </w:pPr>
            <w:r>
              <w:rPr>
                <w:rFonts w:hint="eastAsia" w:hAnsi="宋体" w:cs="宋体"/>
                <w:bCs/>
                <w:sz w:val="24"/>
                <w:highlight w:val="none"/>
              </w:rPr>
              <w:t>5</w:t>
            </w:r>
          </w:p>
        </w:tc>
        <w:tc>
          <w:tcPr>
            <w:tcW w:w="1047"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730"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709"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477"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236"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2008"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374" w:type="dxa"/>
            <w:noWrap w:val="0"/>
            <w:vAlign w:val="center"/>
          </w:tcPr>
          <w:p>
            <w:pPr>
              <w:keepNext w:val="0"/>
              <w:keepLines w:val="0"/>
              <w:pageBreakBefore w:val="0"/>
              <w:widowControl w:val="0"/>
              <w:ind w:firstLine="0"/>
              <w:jc w:val="center"/>
              <w:rPr>
                <w:rFonts w:hint="eastAsia" w:hAnsi="宋体" w:cs="宋体"/>
                <w:bCs/>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trPr>
        <w:tc>
          <w:tcPr>
            <w:tcW w:w="741" w:type="dxa"/>
            <w:noWrap w:val="0"/>
            <w:vAlign w:val="center"/>
          </w:tcPr>
          <w:p>
            <w:pPr>
              <w:keepNext w:val="0"/>
              <w:keepLines w:val="0"/>
              <w:pageBreakBefore w:val="0"/>
              <w:widowControl w:val="0"/>
              <w:ind w:firstLine="0"/>
              <w:jc w:val="center"/>
              <w:rPr>
                <w:rFonts w:hint="eastAsia" w:hAnsi="宋体" w:cs="宋体"/>
                <w:bCs/>
                <w:sz w:val="24"/>
                <w:highlight w:val="none"/>
              </w:rPr>
            </w:pPr>
            <w:r>
              <w:rPr>
                <w:rFonts w:hint="eastAsia" w:hAnsi="宋体" w:cs="宋体"/>
                <w:bCs/>
                <w:sz w:val="24"/>
                <w:highlight w:val="none"/>
              </w:rPr>
              <w:t>6</w:t>
            </w:r>
          </w:p>
        </w:tc>
        <w:tc>
          <w:tcPr>
            <w:tcW w:w="1047"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730"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709"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477"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236"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2008"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374" w:type="dxa"/>
            <w:noWrap w:val="0"/>
            <w:vAlign w:val="center"/>
          </w:tcPr>
          <w:p>
            <w:pPr>
              <w:keepNext w:val="0"/>
              <w:keepLines w:val="0"/>
              <w:pageBreakBefore w:val="0"/>
              <w:widowControl w:val="0"/>
              <w:ind w:firstLine="0"/>
              <w:jc w:val="center"/>
              <w:rPr>
                <w:rFonts w:hint="eastAsia" w:hAnsi="宋体" w:cs="宋体"/>
                <w:bCs/>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trPr>
        <w:tc>
          <w:tcPr>
            <w:tcW w:w="741" w:type="dxa"/>
            <w:noWrap w:val="0"/>
            <w:vAlign w:val="center"/>
          </w:tcPr>
          <w:p>
            <w:pPr>
              <w:keepNext w:val="0"/>
              <w:keepLines w:val="0"/>
              <w:pageBreakBefore w:val="0"/>
              <w:widowControl w:val="0"/>
              <w:ind w:firstLine="0"/>
              <w:jc w:val="center"/>
              <w:rPr>
                <w:rFonts w:hint="eastAsia" w:hAnsi="宋体" w:cs="宋体"/>
                <w:bCs/>
                <w:sz w:val="24"/>
                <w:highlight w:val="none"/>
              </w:rPr>
            </w:pPr>
            <w:r>
              <w:rPr>
                <w:rFonts w:hint="eastAsia" w:hAnsi="宋体" w:cs="宋体"/>
                <w:bCs/>
                <w:sz w:val="24"/>
                <w:highlight w:val="none"/>
              </w:rPr>
              <w:t>7</w:t>
            </w:r>
          </w:p>
        </w:tc>
        <w:tc>
          <w:tcPr>
            <w:tcW w:w="1047"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730"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709"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477"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236"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2008"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374" w:type="dxa"/>
            <w:noWrap w:val="0"/>
            <w:vAlign w:val="center"/>
          </w:tcPr>
          <w:p>
            <w:pPr>
              <w:keepNext w:val="0"/>
              <w:keepLines w:val="0"/>
              <w:pageBreakBefore w:val="0"/>
              <w:widowControl w:val="0"/>
              <w:ind w:firstLine="0"/>
              <w:jc w:val="center"/>
              <w:rPr>
                <w:rFonts w:hint="eastAsia" w:hAnsi="宋体" w:cs="宋体"/>
                <w:bCs/>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41" w:type="dxa"/>
            <w:noWrap w:val="0"/>
            <w:vAlign w:val="center"/>
          </w:tcPr>
          <w:p>
            <w:pPr>
              <w:keepNext w:val="0"/>
              <w:keepLines w:val="0"/>
              <w:pageBreakBefore w:val="0"/>
              <w:widowControl w:val="0"/>
              <w:ind w:firstLine="0"/>
              <w:jc w:val="center"/>
              <w:rPr>
                <w:rFonts w:hint="eastAsia" w:hAnsi="宋体" w:cs="宋体"/>
                <w:bCs/>
                <w:sz w:val="24"/>
                <w:highlight w:val="none"/>
              </w:rPr>
            </w:pPr>
            <w:r>
              <w:rPr>
                <w:rFonts w:hint="eastAsia" w:hAnsi="宋体" w:cs="宋体"/>
                <w:bCs/>
                <w:sz w:val="24"/>
                <w:highlight w:val="none"/>
              </w:rPr>
              <w:t>8</w:t>
            </w:r>
          </w:p>
        </w:tc>
        <w:tc>
          <w:tcPr>
            <w:tcW w:w="1047"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730"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709"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477"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236"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2008"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374" w:type="dxa"/>
            <w:noWrap w:val="0"/>
            <w:vAlign w:val="center"/>
          </w:tcPr>
          <w:p>
            <w:pPr>
              <w:keepNext w:val="0"/>
              <w:keepLines w:val="0"/>
              <w:pageBreakBefore w:val="0"/>
              <w:widowControl w:val="0"/>
              <w:ind w:firstLine="0"/>
              <w:jc w:val="center"/>
              <w:rPr>
                <w:rFonts w:hint="eastAsia" w:hAnsi="宋体" w:cs="宋体"/>
                <w:bCs/>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41" w:type="dxa"/>
            <w:noWrap w:val="0"/>
            <w:vAlign w:val="center"/>
          </w:tcPr>
          <w:p>
            <w:pPr>
              <w:keepNext w:val="0"/>
              <w:keepLines w:val="0"/>
              <w:pageBreakBefore w:val="0"/>
              <w:widowControl w:val="0"/>
              <w:ind w:firstLine="0"/>
              <w:jc w:val="center"/>
              <w:rPr>
                <w:rFonts w:hint="eastAsia" w:hAnsi="宋体" w:cs="宋体"/>
                <w:bCs/>
                <w:sz w:val="24"/>
                <w:highlight w:val="none"/>
              </w:rPr>
            </w:pPr>
            <w:r>
              <w:rPr>
                <w:rFonts w:hint="eastAsia" w:hAnsi="宋体" w:cs="宋体"/>
                <w:bCs/>
                <w:sz w:val="24"/>
                <w:highlight w:val="none"/>
              </w:rPr>
              <w:t>9</w:t>
            </w:r>
          </w:p>
        </w:tc>
        <w:tc>
          <w:tcPr>
            <w:tcW w:w="1047"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730"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709"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477"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236"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2008"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374" w:type="dxa"/>
            <w:noWrap w:val="0"/>
            <w:vAlign w:val="center"/>
          </w:tcPr>
          <w:p>
            <w:pPr>
              <w:keepNext w:val="0"/>
              <w:keepLines w:val="0"/>
              <w:pageBreakBefore w:val="0"/>
              <w:widowControl w:val="0"/>
              <w:ind w:firstLine="0"/>
              <w:jc w:val="center"/>
              <w:rPr>
                <w:rFonts w:hint="eastAsia" w:hAnsi="宋体" w:cs="宋体"/>
                <w:bCs/>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trPr>
        <w:tc>
          <w:tcPr>
            <w:tcW w:w="741" w:type="dxa"/>
            <w:noWrap w:val="0"/>
            <w:vAlign w:val="center"/>
          </w:tcPr>
          <w:p>
            <w:pPr>
              <w:keepNext w:val="0"/>
              <w:keepLines w:val="0"/>
              <w:pageBreakBefore w:val="0"/>
              <w:widowControl w:val="0"/>
              <w:ind w:firstLine="0"/>
              <w:jc w:val="center"/>
              <w:rPr>
                <w:rFonts w:hint="eastAsia" w:hAnsi="宋体" w:cs="宋体"/>
                <w:bCs/>
                <w:sz w:val="24"/>
                <w:highlight w:val="none"/>
              </w:rPr>
            </w:pPr>
            <w:r>
              <w:rPr>
                <w:rFonts w:hint="eastAsia" w:hAnsi="宋体" w:cs="宋体"/>
                <w:bCs/>
                <w:sz w:val="24"/>
                <w:highlight w:val="none"/>
              </w:rPr>
              <w:t>10</w:t>
            </w:r>
          </w:p>
        </w:tc>
        <w:tc>
          <w:tcPr>
            <w:tcW w:w="1047"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730"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709"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477"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236"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2008"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374" w:type="dxa"/>
            <w:noWrap w:val="0"/>
            <w:vAlign w:val="center"/>
          </w:tcPr>
          <w:p>
            <w:pPr>
              <w:keepNext w:val="0"/>
              <w:keepLines w:val="0"/>
              <w:pageBreakBefore w:val="0"/>
              <w:widowControl w:val="0"/>
              <w:ind w:firstLine="0"/>
              <w:jc w:val="center"/>
              <w:rPr>
                <w:rFonts w:hint="eastAsia" w:hAnsi="宋体" w:cs="宋体"/>
                <w:bCs/>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trPr>
        <w:tc>
          <w:tcPr>
            <w:tcW w:w="741" w:type="dxa"/>
            <w:noWrap w:val="0"/>
            <w:vAlign w:val="center"/>
          </w:tcPr>
          <w:p>
            <w:pPr>
              <w:keepNext w:val="0"/>
              <w:keepLines w:val="0"/>
              <w:pageBreakBefore w:val="0"/>
              <w:widowControl w:val="0"/>
              <w:ind w:firstLine="0"/>
              <w:jc w:val="center"/>
              <w:rPr>
                <w:rFonts w:hint="eastAsia" w:hAnsi="宋体" w:cs="宋体"/>
                <w:bCs/>
                <w:sz w:val="24"/>
                <w:highlight w:val="none"/>
              </w:rPr>
            </w:pPr>
            <w:r>
              <w:rPr>
                <w:rFonts w:hint="eastAsia" w:hAnsi="宋体" w:cs="宋体"/>
                <w:bCs/>
                <w:sz w:val="24"/>
                <w:highlight w:val="none"/>
              </w:rPr>
              <w:t>… …</w:t>
            </w:r>
          </w:p>
        </w:tc>
        <w:tc>
          <w:tcPr>
            <w:tcW w:w="1047"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730"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709"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477"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236"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2008" w:type="dxa"/>
            <w:noWrap w:val="0"/>
            <w:vAlign w:val="center"/>
          </w:tcPr>
          <w:p>
            <w:pPr>
              <w:keepNext w:val="0"/>
              <w:keepLines w:val="0"/>
              <w:pageBreakBefore w:val="0"/>
              <w:widowControl w:val="0"/>
              <w:ind w:firstLine="0"/>
              <w:jc w:val="center"/>
              <w:rPr>
                <w:rFonts w:hint="eastAsia" w:hAnsi="宋体" w:cs="宋体"/>
                <w:bCs/>
                <w:sz w:val="24"/>
                <w:highlight w:val="none"/>
              </w:rPr>
            </w:pPr>
          </w:p>
        </w:tc>
        <w:tc>
          <w:tcPr>
            <w:tcW w:w="1374" w:type="dxa"/>
            <w:noWrap w:val="0"/>
            <w:vAlign w:val="center"/>
          </w:tcPr>
          <w:p>
            <w:pPr>
              <w:keepNext w:val="0"/>
              <w:keepLines w:val="0"/>
              <w:pageBreakBefore w:val="0"/>
              <w:widowControl w:val="0"/>
              <w:ind w:firstLine="0"/>
              <w:jc w:val="center"/>
              <w:rPr>
                <w:rFonts w:hint="eastAsia" w:hAnsi="宋体" w:cs="宋体"/>
                <w:bCs/>
                <w:sz w:val="24"/>
                <w:highlight w:val="none"/>
              </w:rPr>
            </w:pPr>
          </w:p>
        </w:tc>
      </w:tr>
    </w:tbl>
    <w:p>
      <w:pPr>
        <w:keepNext w:val="0"/>
        <w:keepLines w:val="0"/>
        <w:pageBreakBefore w:val="0"/>
        <w:widowControl w:val="0"/>
        <w:spacing w:line="360" w:lineRule="auto"/>
        <w:ind w:firstLine="0"/>
        <w:rPr>
          <w:rFonts w:hint="eastAsia" w:ascii="宋体" w:hAnsi="宋体" w:eastAsia="宋体" w:cs="Times New Roman"/>
          <w:b w:val="0"/>
          <w:bCs w:val="0"/>
          <w:color w:val="auto"/>
          <w:sz w:val="24"/>
          <w:szCs w:val="24"/>
          <w:highlight w:val="none"/>
        </w:rPr>
      </w:pPr>
    </w:p>
    <w:p>
      <w:pPr>
        <w:keepNext w:val="0"/>
        <w:keepLines w:val="0"/>
        <w:pageBreakBefore w:val="0"/>
        <w:widowControl w:val="0"/>
        <w:spacing w:line="360" w:lineRule="auto"/>
        <w:ind w:firstLine="0"/>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法定代表人或法定代表人授权代表签字或盖章：</w:t>
      </w:r>
    </w:p>
    <w:p>
      <w:pPr>
        <w:keepNext w:val="0"/>
        <w:keepLines w:val="0"/>
        <w:pageBreakBefore w:val="0"/>
        <w:widowControl w:val="0"/>
        <w:spacing w:line="360" w:lineRule="auto"/>
        <w:ind w:firstLine="0"/>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备注：</w:t>
      </w:r>
    </w:p>
    <w:p>
      <w:pPr>
        <w:keepNext w:val="0"/>
        <w:keepLines w:val="0"/>
        <w:pageBreakBefore w:val="0"/>
        <w:widowControl w:val="0"/>
        <w:spacing w:line="360" w:lineRule="auto"/>
        <w:ind w:firstLine="0"/>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val="en-US" w:eastAsia="zh-CN"/>
        </w:rPr>
        <w:t>1.</w:t>
      </w:r>
      <w:r>
        <w:rPr>
          <w:rFonts w:hint="eastAsia" w:ascii="宋体" w:hAnsi="宋体" w:eastAsia="宋体" w:cs="Times New Roman"/>
          <w:b w:val="0"/>
          <w:bCs w:val="0"/>
          <w:color w:val="auto"/>
          <w:sz w:val="24"/>
          <w:szCs w:val="24"/>
          <w:highlight w:val="none"/>
        </w:rPr>
        <w:t>表格不够可自行扩展。</w:t>
      </w:r>
    </w:p>
    <w:p>
      <w:pPr>
        <w:keepNext w:val="0"/>
        <w:keepLines w:val="0"/>
        <w:pageBreakBefore w:val="0"/>
        <w:widowControl w:val="0"/>
        <w:spacing w:line="360" w:lineRule="auto"/>
        <w:ind w:firstLine="0"/>
        <w:rPr>
          <w:rFonts w:hint="eastAsia" w:ascii="宋体" w:hAnsi="宋体"/>
          <w:color w:val="auto"/>
          <w:sz w:val="24"/>
          <w:highlight w:val="none"/>
        </w:rPr>
      </w:pPr>
    </w:p>
    <w:p>
      <w:pPr>
        <w:keepNext w:val="0"/>
        <w:keepLines w:val="0"/>
        <w:pageBreakBefore w:val="0"/>
        <w:widowControl w:val="0"/>
        <w:spacing w:line="360" w:lineRule="auto"/>
        <w:ind w:firstLine="0"/>
        <w:rPr>
          <w:rFonts w:ascii="宋体" w:hAnsi="宋体"/>
          <w:color w:val="auto"/>
          <w:sz w:val="24"/>
          <w:highlight w:val="none"/>
        </w:rPr>
        <w:sectPr>
          <w:pgSz w:w="11906" w:h="16838"/>
          <w:pgMar w:top="1134" w:right="1134" w:bottom="1134" w:left="1134" w:header="850" w:footer="992" w:gutter="0"/>
          <w:cols w:space="0" w:num="1"/>
          <w:docGrid w:linePitch="360" w:charSpace="0"/>
        </w:sectPr>
      </w:pPr>
    </w:p>
    <w:p>
      <w:pPr>
        <w:numPr>
          <w:ilvl w:val="0"/>
          <w:numId w:val="0"/>
        </w:numPr>
        <w:shd w:val="clear" w:color="auto"/>
        <w:ind w:left="0" w:firstLine="0"/>
        <w:jc w:val="left"/>
        <w:outlineLvl w:val="0"/>
        <w:rPr>
          <w:rFonts w:hint="eastAsia" w:ascii="宋体" w:hAnsi="宋体"/>
          <w:b/>
          <w:bCs/>
          <w:color w:val="auto"/>
          <w:sz w:val="28"/>
          <w:szCs w:val="28"/>
          <w:highlight w:val="none"/>
        </w:rPr>
      </w:pPr>
      <w:r>
        <w:rPr>
          <w:rFonts w:hint="eastAsia" w:ascii="宋体" w:hAnsi="宋体" w:eastAsia="宋体" w:cs="Times New Roman"/>
          <w:b/>
          <w:bCs/>
          <w:color w:val="auto"/>
          <w:sz w:val="28"/>
          <w:szCs w:val="28"/>
          <w:highlight w:val="none"/>
          <w:lang w:val="en-US" w:eastAsia="zh-CN" w:bidi="ar-SA"/>
        </w:rPr>
        <w:t>（</w:t>
      </w:r>
      <w:r>
        <w:rPr>
          <w:rFonts w:hint="eastAsia" w:ascii="宋体" w:hAnsi="宋体" w:cs="Times New Roman"/>
          <w:b/>
          <w:bCs/>
          <w:color w:val="auto"/>
          <w:sz w:val="28"/>
          <w:szCs w:val="28"/>
          <w:highlight w:val="none"/>
          <w:lang w:val="en-US" w:eastAsia="zh-CN" w:bidi="ar-SA"/>
        </w:rPr>
        <w:t>七</w:t>
      </w:r>
      <w:r>
        <w:rPr>
          <w:rFonts w:hint="eastAsia" w:ascii="宋体" w:hAnsi="宋体" w:eastAsia="宋体" w:cs="Times New Roman"/>
          <w:b/>
          <w:bCs/>
          <w:color w:val="auto"/>
          <w:sz w:val="28"/>
          <w:szCs w:val="28"/>
          <w:highlight w:val="none"/>
          <w:lang w:val="en-US" w:eastAsia="zh-CN" w:bidi="ar-SA"/>
        </w:rPr>
        <w:t>）拟投入车辆、设备配备表</w:t>
      </w:r>
      <w:r>
        <w:rPr>
          <w:rFonts w:hint="eastAsia" w:ascii="宋体" w:hAnsi="宋体"/>
          <w:b/>
          <w:bCs/>
          <w:color w:val="auto"/>
          <w:sz w:val="28"/>
          <w:szCs w:val="28"/>
          <w:highlight w:val="none"/>
          <w:lang w:eastAsia="zh-CN"/>
        </w:rPr>
        <w:t>（</w:t>
      </w:r>
      <w:r>
        <w:rPr>
          <w:rFonts w:hint="eastAsia" w:ascii="宋体" w:hAnsi="宋体"/>
          <w:b/>
          <w:bCs/>
          <w:color w:val="auto"/>
          <w:sz w:val="28"/>
          <w:szCs w:val="28"/>
          <w:highlight w:val="none"/>
          <w:lang w:val="en-US" w:eastAsia="zh-CN"/>
        </w:rPr>
        <w:t>格式</w:t>
      </w:r>
      <w:r>
        <w:rPr>
          <w:rFonts w:hint="eastAsia" w:ascii="宋体" w:hAnsi="宋体"/>
          <w:b/>
          <w:bCs/>
          <w:color w:val="auto"/>
          <w:sz w:val="28"/>
          <w:szCs w:val="28"/>
          <w:highlight w:val="none"/>
          <w:lang w:eastAsia="zh-CN"/>
        </w:rPr>
        <w:t>）</w:t>
      </w:r>
    </w:p>
    <w:p>
      <w:pPr>
        <w:spacing w:line="360" w:lineRule="auto"/>
        <w:jc w:val="center"/>
        <w:rPr>
          <w:rFonts w:hint="eastAsia" w:ascii="Times New Roman" w:hAnsi="Times New Roman" w:eastAsia="宋体" w:cs="Times New Roman"/>
          <w:b/>
          <w:color w:val="000000"/>
          <w:sz w:val="28"/>
          <w:szCs w:val="28"/>
          <w:highlight w:val="none"/>
          <w:lang w:val="en-US" w:eastAsia="zh-CN"/>
        </w:rPr>
      </w:pPr>
    </w:p>
    <w:p>
      <w:pPr>
        <w:spacing w:line="360" w:lineRule="auto"/>
        <w:jc w:val="center"/>
        <w:rPr>
          <w:rFonts w:hint="eastAsia" w:ascii="黑体" w:hAnsi="宋体" w:eastAsia="黑体"/>
          <w:bCs/>
          <w:color w:val="000000"/>
          <w:sz w:val="28"/>
          <w:szCs w:val="28"/>
          <w:highlight w:val="none"/>
        </w:rPr>
      </w:pPr>
      <w:r>
        <w:rPr>
          <w:rFonts w:hint="eastAsia" w:ascii="Times New Roman" w:hAnsi="Times New Roman" w:eastAsia="宋体" w:cs="Times New Roman"/>
          <w:b/>
          <w:color w:val="000000"/>
          <w:sz w:val="28"/>
          <w:szCs w:val="28"/>
          <w:highlight w:val="none"/>
          <w:lang w:val="en-US" w:eastAsia="zh-CN"/>
        </w:rPr>
        <w:t>拟投入本项目的车辆、设备一览表</w:t>
      </w:r>
    </w:p>
    <w:p>
      <w:pPr>
        <w:ind w:firstLine="480"/>
        <w:rPr>
          <w:rFonts w:hint="eastAsia" w:ascii="黑体" w:hAnsi="Calibri" w:eastAsia="黑体"/>
          <w:bCs/>
          <w:sz w:val="24"/>
          <w:highlight w:val="none"/>
        </w:rPr>
      </w:pPr>
    </w:p>
    <w:p>
      <w:pPr>
        <w:ind w:firstLine="480"/>
        <w:rPr>
          <w:rFonts w:hint="eastAsia" w:ascii="宋体" w:hAnsi="宋体" w:eastAsia="宋体" w:cs="宋体"/>
          <w:bCs/>
          <w:sz w:val="24"/>
          <w:highlight w:val="none"/>
        </w:rPr>
      </w:pPr>
      <w:r>
        <w:rPr>
          <w:rFonts w:hint="eastAsia" w:ascii="宋体" w:hAnsi="宋体" w:eastAsia="宋体" w:cs="宋体"/>
          <w:bCs/>
          <w:sz w:val="24"/>
          <w:highlight w:val="none"/>
        </w:rPr>
        <w:t>投标供应商名称（盖章）                    采购编号：</w:t>
      </w:r>
    </w:p>
    <w:p>
      <w:pPr>
        <w:spacing w:line="360" w:lineRule="exact"/>
        <w:jc w:val="left"/>
        <w:rPr>
          <w:rFonts w:hint="eastAsia" w:ascii="宋体" w:hAnsi="宋体"/>
          <w:bCs/>
          <w:sz w:val="28"/>
          <w:szCs w:val="28"/>
          <w:highlight w:val="none"/>
        </w:rPr>
      </w:pPr>
    </w:p>
    <w:tbl>
      <w:tblPr>
        <w:tblStyle w:val="48"/>
        <w:tblW w:w="0" w:type="auto"/>
        <w:jc w:val="center"/>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top w:w="0" w:type="dxa"/>
          <w:left w:w="108" w:type="dxa"/>
          <w:bottom w:w="0" w:type="dxa"/>
          <w:right w:w="108" w:type="dxa"/>
        </w:tblCellMar>
      </w:tblPr>
      <w:tblGrid>
        <w:gridCol w:w="863"/>
        <w:gridCol w:w="3182"/>
        <w:gridCol w:w="2064"/>
        <w:gridCol w:w="1303"/>
        <w:gridCol w:w="1506"/>
      </w:tblGrid>
      <w:tr>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537" w:hRule="atLeast"/>
          <w:jc w:val="center"/>
        </w:trPr>
        <w:tc>
          <w:tcPr>
            <w:tcW w:w="863" w:type="dxa"/>
            <w:noWrap w:val="0"/>
            <w:vAlign w:val="center"/>
          </w:tcPr>
          <w:p>
            <w:pPr>
              <w:keepNext w:val="0"/>
              <w:keepLines w:val="0"/>
              <w:pageBreakBefore w:val="0"/>
              <w:widowControl w:val="0"/>
              <w:spacing w:line="300" w:lineRule="exact"/>
              <w:ind w:firstLine="0"/>
              <w:jc w:val="center"/>
              <w:rPr>
                <w:rFonts w:hint="eastAsia" w:ascii="宋体" w:hAnsi="宋体"/>
                <w:bCs/>
                <w:sz w:val="28"/>
                <w:szCs w:val="28"/>
                <w:highlight w:val="none"/>
              </w:rPr>
            </w:pPr>
            <w:r>
              <w:rPr>
                <w:rFonts w:hint="eastAsia" w:ascii="宋体" w:hAnsi="宋体"/>
                <w:bCs/>
                <w:sz w:val="24"/>
                <w:highlight w:val="none"/>
              </w:rPr>
              <w:t>序号</w:t>
            </w:r>
          </w:p>
        </w:tc>
        <w:tc>
          <w:tcPr>
            <w:tcW w:w="3182" w:type="dxa"/>
            <w:noWrap w:val="0"/>
            <w:vAlign w:val="center"/>
          </w:tcPr>
          <w:p>
            <w:pPr>
              <w:keepNext w:val="0"/>
              <w:keepLines w:val="0"/>
              <w:pageBreakBefore w:val="0"/>
              <w:widowControl w:val="0"/>
              <w:spacing w:line="300" w:lineRule="exact"/>
              <w:ind w:firstLine="0"/>
              <w:jc w:val="center"/>
              <w:rPr>
                <w:rFonts w:hint="eastAsia" w:ascii="宋体" w:hAnsi="宋体"/>
                <w:bCs/>
                <w:sz w:val="28"/>
                <w:szCs w:val="28"/>
                <w:highlight w:val="none"/>
              </w:rPr>
            </w:pPr>
            <w:r>
              <w:rPr>
                <w:rFonts w:hint="eastAsia" w:ascii="宋体" w:hAnsi="宋体"/>
                <w:bCs/>
                <w:sz w:val="24"/>
                <w:highlight w:val="none"/>
                <w:lang w:val="en-US" w:eastAsia="zh-CN"/>
              </w:rPr>
              <w:t>设备</w:t>
            </w:r>
            <w:r>
              <w:rPr>
                <w:rFonts w:hint="eastAsia" w:ascii="宋体" w:hAnsi="宋体"/>
                <w:bCs/>
                <w:sz w:val="24"/>
                <w:highlight w:val="none"/>
              </w:rPr>
              <w:t>名称</w:t>
            </w:r>
          </w:p>
        </w:tc>
        <w:tc>
          <w:tcPr>
            <w:tcW w:w="2064" w:type="dxa"/>
            <w:noWrap w:val="0"/>
            <w:vAlign w:val="center"/>
          </w:tcPr>
          <w:p>
            <w:pPr>
              <w:keepNext w:val="0"/>
              <w:keepLines w:val="0"/>
              <w:pageBreakBefore w:val="0"/>
              <w:widowControl w:val="0"/>
              <w:spacing w:line="300" w:lineRule="exact"/>
              <w:ind w:firstLine="0"/>
              <w:jc w:val="center"/>
              <w:rPr>
                <w:rFonts w:hint="eastAsia" w:ascii="宋体" w:hAnsi="宋体"/>
                <w:bCs/>
                <w:sz w:val="28"/>
                <w:szCs w:val="28"/>
                <w:highlight w:val="none"/>
              </w:rPr>
            </w:pPr>
            <w:r>
              <w:rPr>
                <w:rFonts w:hint="eastAsia" w:ascii="宋体" w:hAnsi="宋体"/>
                <w:bCs/>
                <w:sz w:val="24"/>
                <w:highlight w:val="none"/>
              </w:rPr>
              <w:t>型号规格</w:t>
            </w:r>
          </w:p>
        </w:tc>
        <w:tc>
          <w:tcPr>
            <w:tcW w:w="1303" w:type="dxa"/>
            <w:noWrap w:val="0"/>
            <w:vAlign w:val="center"/>
          </w:tcPr>
          <w:p>
            <w:pPr>
              <w:keepNext w:val="0"/>
              <w:keepLines w:val="0"/>
              <w:pageBreakBefore w:val="0"/>
              <w:widowControl w:val="0"/>
              <w:spacing w:line="300" w:lineRule="exact"/>
              <w:ind w:firstLine="0"/>
              <w:jc w:val="center"/>
              <w:rPr>
                <w:rFonts w:hint="eastAsia" w:ascii="宋体" w:hAnsi="宋体" w:eastAsia="宋体"/>
                <w:bCs/>
                <w:sz w:val="28"/>
                <w:szCs w:val="28"/>
                <w:highlight w:val="none"/>
                <w:lang w:val="en-US" w:eastAsia="zh-CN"/>
              </w:rPr>
            </w:pPr>
            <w:r>
              <w:rPr>
                <w:rFonts w:hint="eastAsia" w:ascii="宋体" w:hAnsi="宋体" w:eastAsia="宋体" w:cs="Times New Roman"/>
                <w:bCs/>
                <w:sz w:val="24"/>
                <w:highlight w:val="none"/>
                <w:lang w:val="en-US" w:eastAsia="zh-CN"/>
              </w:rPr>
              <w:t>数量</w:t>
            </w:r>
          </w:p>
        </w:tc>
        <w:tc>
          <w:tcPr>
            <w:tcW w:w="1506" w:type="dxa"/>
            <w:noWrap w:val="0"/>
            <w:vAlign w:val="center"/>
          </w:tcPr>
          <w:p>
            <w:pPr>
              <w:keepNext w:val="0"/>
              <w:keepLines w:val="0"/>
              <w:pageBreakBefore w:val="0"/>
              <w:widowControl w:val="0"/>
              <w:spacing w:line="300" w:lineRule="exact"/>
              <w:ind w:firstLine="0"/>
              <w:jc w:val="center"/>
              <w:rPr>
                <w:rFonts w:hint="eastAsia" w:ascii="宋体" w:hAnsi="宋体"/>
                <w:bCs/>
                <w:sz w:val="28"/>
                <w:szCs w:val="28"/>
                <w:highlight w:val="none"/>
              </w:rPr>
            </w:pPr>
            <w:r>
              <w:rPr>
                <w:rFonts w:hint="eastAsia" w:ascii="宋体" w:hAnsi="宋体" w:eastAsia="宋体" w:cs="Times New Roman"/>
                <w:bCs/>
                <w:sz w:val="24"/>
                <w:highlight w:val="none"/>
              </w:rPr>
              <w:t>备注</w:t>
            </w:r>
          </w:p>
        </w:tc>
      </w:tr>
      <w:tr>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532" w:hRule="atLeast"/>
          <w:jc w:val="center"/>
        </w:trPr>
        <w:tc>
          <w:tcPr>
            <w:tcW w:w="863" w:type="dxa"/>
            <w:noWrap w:val="0"/>
            <w:vAlign w:val="top"/>
          </w:tcPr>
          <w:p>
            <w:pPr>
              <w:keepNext w:val="0"/>
              <w:keepLines w:val="0"/>
              <w:pageBreakBefore w:val="0"/>
              <w:widowControl w:val="0"/>
              <w:spacing w:line="300" w:lineRule="exact"/>
              <w:ind w:firstLine="0"/>
              <w:jc w:val="left"/>
              <w:rPr>
                <w:rFonts w:hint="eastAsia" w:ascii="宋体" w:hAnsi="宋体"/>
                <w:bCs/>
                <w:sz w:val="28"/>
                <w:szCs w:val="28"/>
                <w:highlight w:val="none"/>
              </w:rPr>
            </w:pPr>
          </w:p>
        </w:tc>
        <w:tc>
          <w:tcPr>
            <w:tcW w:w="3182" w:type="dxa"/>
            <w:noWrap w:val="0"/>
            <w:vAlign w:val="top"/>
          </w:tcPr>
          <w:p>
            <w:pPr>
              <w:keepNext w:val="0"/>
              <w:keepLines w:val="0"/>
              <w:pageBreakBefore w:val="0"/>
              <w:widowControl w:val="0"/>
              <w:spacing w:line="300" w:lineRule="exact"/>
              <w:ind w:firstLine="0"/>
              <w:jc w:val="left"/>
              <w:rPr>
                <w:rFonts w:hint="eastAsia" w:ascii="宋体" w:hAnsi="宋体"/>
                <w:bCs/>
                <w:sz w:val="28"/>
                <w:szCs w:val="28"/>
                <w:highlight w:val="none"/>
              </w:rPr>
            </w:pPr>
          </w:p>
        </w:tc>
        <w:tc>
          <w:tcPr>
            <w:tcW w:w="2064" w:type="dxa"/>
            <w:noWrap w:val="0"/>
            <w:vAlign w:val="top"/>
          </w:tcPr>
          <w:p>
            <w:pPr>
              <w:keepNext w:val="0"/>
              <w:keepLines w:val="0"/>
              <w:pageBreakBefore w:val="0"/>
              <w:widowControl w:val="0"/>
              <w:spacing w:line="300" w:lineRule="exact"/>
              <w:ind w:firstLine="0"/>
              <w:jc w:val="left"/>
              <w:rPr>
                <w:rFonts w:hint="eastAsia" w:ascii="宋体" w:hAnsi="宋体"/>
                <w:bCs/>
                <w:sz w:val="28"/>
                <w:szCs w:val="28"/>
                <w:highlight w:val="none"/>
              </w:rPr>
            </w:pPr>
          </w:p>
        </w:tc>
        <w:tc>
          <w:tcPr>
            <w:tcW w:w="1303" w:type="dxa"/>
            <w:noWrap w:val="0"/>
            <w:vAlign w:val="top"/>
          </w:tcPr>
          <w:p>
            <w:pPr>
              <w:keepNext w:val="0"/>
              <w:keepLines w:val="0"/>
              <w:pageBreakBefore w:val="0"/>
              <w:widowControl w:val="0"/>
              <w:spacing w:line="300" w:lineRule="exact"/>
              <w:ind w:firstLine="0"/>
              <w:jc w:val="left"/>
              <w:rPr>
                <w:rFonts w:hint="eastAsia" w:ascii="宋体" w:hAnsi="宋体"/>
                <w:bCs/>
                <w:sz w:val="28"/>
                <w:szCs w:val="28"/>
                <w:highlight w:val="none"/>
              </w:rPr>
            </w:pPr>
          </w:p>
        </w:tc>
        <w:tc>
          <w:tcPr>
            <w:tcW w:w="1506" w:type="dxa"/>
            <w:noWrap w:val="0"/>
            <w:vAlign w:val="top"/>
          </w:tcPr>
          <w:p>
            <w:pPr>
              <w:keepNext w:val="0"/>
              <w:keepLines w:val="0"/>
              <w:pageBreakBefore w:val="0"/>
              <w:widowControl w:val="0"/>
              <w:spacing w:line="300" w:lineRule="exact"/>
              <w:ind w:firstLine="0"/>
              <w:jc w:val="left"/>
              <w:rPr>
                <w:rFonts w:hint="eastAsia" w:ascii="宋体" w:hAnsi="宋体"/>
                <w:bCs/>
                <w:sz w:val="28"/>
                <w:szCs w:val="28"/>
                <w:highlight w:val="none"/>
              </w:rPr>
            </w:pPr>
          </w:p>
        </w:tc>
      </w:tr>
      <w:tr>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532" w:hRule="atLeast"/>
          <w:jc w:val="center"/>
        </w:trPr>
        <w:tc>
          <w:tcPr>
            <w:tcW w:w="863" w:type="dxa"/>
            <w:noWrap w:val="0"/>
            <w:vAlign w:val="top"/>
          </w:tcPr>
          <w:p>
            <w:pPr>
              <w:keepNext w:val="0"/>
              <w:keepLines w:val="0"/>
              <w:pageBreakBefore w:val="0"/>
              <w:widowControl w:val="0"/>
              <w:spacing w:line="300" w:lineRule="exact"/>
              <w:ind w:firstLine="0"/>
              <w:jc w:val="left"/>
              <w:rPr>
                <w:rFonts w:hint="eastAsia" w:ascii="宋体" w:hAnsi="宋体"/>
                <w:bCs/>
                <w:sz w:val="28"/>
                <w:szCs w:val="28"/>
                <w:highlight w:val="none"/>
              </w:rPr>
            </w:pPr>
          </w:p>
        </w:tc>
        <w:tc>
          <w:tcPr>
            <w:tcW w:w="3182" w:type="dxa"/>
            <w:noWrap w:val="0"/>
            <w:vAlign w:val="top"/>
          </w:tcPr>
          <w:p>
            <w:pPr>
              <w:keepNext w:val="0"/>
              <w:keepLines w:val="0"/>
              <w:pageBreakBefore w:val="0"/>
              <w:widowControl w:val="0"/>
              <w:spacing w:line="300" w:lineRule="exact"/>
              <w:ind w:firstLine="0"/>
              <w:jc w:val="left"/>
              <w:rPr>
                <w:rFonts w:hint="eastAsia" w:ascii="宋体" w:hAnsi="宋体"/>
                <w:bCs/>
                <w:sz w:val="28"/>
                <w:szCs w:val="28"/>
                <w:highlight w:val="none"/>
              </w:rPr>
            </w:pPr>
          </w:p>
        </w:tc>
        <w:tc>
          <w:tcPr>
            <w:tcW w:w="2064" w:type="dxa"/>
            <w:noWrap w:val="0"/>
            <w:vAlign w:val="top"/>
          </w:tcPr>
          <w:p>
            <w:pPr>
              <w:keepNext w:val="0"/>
              <w:keepLines w:val="0"/>
              <w:pageBreakBefore w:val="0"/>
              <w:widowControl w:val="0"/>
              <w:spacing w:line="300" w:lineRule="exact"/>
              <w:ind w:firstLine="0"/>
              <w:jc w:val="left"/>
              <w:rPr>
                <w:rFonts w:hint="eastAsia" w:ascii="宋体" w:hAnsi="宋体"/>
                <w:bCs/>
                <w:sz w:val="28"/>
                <w:szCs w:val="28"/>
                <w:highlight w:val="none"/>
              </w:rPr>
            </w:pPr>
          </w:p>
        </w:tc>
        <w:tc>
          <w:tcPr>
            <w:tcW w:w="1303" w:type="dxa"/>
            <w:noWrap w:val="0"/>
            <w:vAlign w:val="top"/>
          </w:tcPr>
          <w:p>
            <w:pPr>
              <w:keepNext w:val="0"/>
              <w:keepLines w:val="0"/>
              <w:pageBreakBefore w:val="0"/>
              <w:widowControl w:val="0"/>
              <w:spacing w:line="300" w:lineRule="exact"/>
              <w:ind w:firstLine="0"/>
              <w:jc w:val="left"/>
              <w:rPr>
                <w:rFonts w:hint="eastAsia" w:ascii="宋体" w:hAnsi="宋体"/>
                <w:bCs/>
                <w:sz w:val="28"/>
                <w:szCs w:val="28"/>
                <w:highlight w:val="none"/>
              </w:rPr>
            </w:pPr>
          </w:p>
        </w:tc>
        <w:tc>
          <w:tcPr>
            <w:tcW w:w="1506" w:type="dxa"/>
            <w:noWrap w:val="0"/>
            <w:vAlign w:val="top"/>
          </w:tcPr>
          <w:p>
            <w:pPr>
              <w:keepNext w:val="0"/>
              <w:keepLines w:val="0"/>
              <w:pageBreakBefore w:val="0"/>
              <w:widowControl w:val="0"/>
              <w:spacing w:line="300" w:lineRule="exact"/>
              <w:ind w:firstLine="0"/>
              <w:jc w:val="left"/>
              <w:rPr>
                <w:rFonts w:hint="eastAsia" w:ascii="宋体" w:hAnsi="宋体"/>
                <w:bCs/>
                <w:sz w:val="28"/>
                <w:szCs w:val="28"/>
                <w:highlight w:val="none"/>
              </w:rPr>
            </w:pPr>
          </w:p>
        </w:tc>
      </w:tr>
      <w:tr>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532" w:hRule="atLeast"/>
          <w:jc w:val="center"/>
        </w:trPr>
        <w:tc>
          <w:tcPr>
            <w:tcW w:w="863" w:type="dxa"/>
            <w:noWrap w:val="0"/>
            <w:vAlign w:val="top"/>
          </w:tcPr>
          <w:p>
            <w:pPr>
              <w:keepNext w:val="0"/>
              <w:keepLines w:val="0"/>
              <w:pageBreakBefore w:val="0"/>
              <w:widowControl w:val="0"/>
              <w:spacing w:line="300" w:lineRule="exact"/>
              <w:ind w:firstLine="0"/>
              <w:jc w:val="left"/>
              <w:rPr>
                <w:rFonts w:hint="eastAsia" w:ascii="宋体" w:hAnsi="宋体"/>
                <w:bCs/>
                <w:sz w:val="28"/>
                <w:szCs w:val="28"/>
                <w:highlight w:val="none"/>
              </w:rPr>
            </w:pPr>
          </w:p>
        </w:tc>
        <w:tc>
          <w:tcPr>
            <w:tcW w:w="3182" w:type="dxa"/>
            <w:noWrap w:val="0"/>
            <w:vAlign w:val="top"/>
          </w:tcPr>
          <w:p>
            <w:pPr>
              <w:keepNext w:val="0"/>
              <w:keepLines w:val="0"/>
              <w:pageBreakBefore w:val="0"/>
              <w:widowControl w:val="0"/>
              <w:spacing w:line="300" w:lineRule="exact"/>
              <w:ind w:firstLine="0"/>
              <w:jc w:val="left"/>
              <w:rPr>
                <w:rFonts w:hint="eastAsia" w:ascii="宋体" w:hAnsi="宋体"/>
                <w:bCs/>
                <w:sz w:val="28"/>
                <w:szCs w:val="28"/>
                <w:highlight w:val="none"/>
              </w:rPr>
            </w:pPr>
          </w:p>
        </w:tc>
        <w:tc>
          <w:tcPr>
            <w:tcW w:w="2064" w:type="dxa"/>
            <w:noWrap w:val="0"/>
            <w:vAlign w:val="top"/>
          </w:tcPr>
          <w:p>
            <w:pPr>
              <w:keepNext w:val="0"/>
              <w:keepLines w:val="0"/>
              <w:pageBreakBefore w:val="0"/>
              <w:widowControl w:val="0"/>
              <w:spacing w:line="300" w:lineRule="exact"/>
              <w:ind w:firstLine="0"/>
              <w:jc w:val="left"/>
              <w:rPr>
                <w:rFonts w:hint="eastAsia" w:ascii="宋体" w:hAnsi="宋体"/>
                <w:bCs/>
                <w:sz w:val="28"/>
                <w:szCs w:val="28"/>
                <w:highlight w:val="none"/>
              </w:rPr>
            </w:pPr>
          </w:p>
        </w:tc>
        <w:tc>
          <w:tcPr>
            <w:tcW w:w="1303" w:type="dxa"/>
            <w:noWrap w:val="0"/>
            <w:vAlign w:val="top"/>
          </w:tcPr>
          <w:p>
            <w:pPr>
              <w:keepNext w:val="0"/>
              <w:keepLines w:val="0"/>
              <w:pageBreakBefore w:val="0"/>
              <w:widowControl w:val="0"/>
              <w:spacing w:line="300" w:lineRule="exact"/>
              <w:ind w:firstLine="0"/>
              <w:jc w:val="left"/>
              <w:rPr>
                <w:rFonts w:hint="eastAsia" w:ascii="宋体" w:hAnsi="宋体"/>
                <w:bCs/>
                <w:sz w:val="28"/>
                <w:szCs w:val="28"/>
                <w:highlight w:val="none"/>
              </w:rPr>
            </w:pPr>
          </w:p>
        </w:tc>
        <w:tc>
          <w:tcPr>
            <w:tcW w:w="1506" w:type="dxa"/>
            <w:noWrap w:val="0"/>
            <w:vAlign w:val="top"/>
          </w:tcPr>
          <w:p>
            <w:pPr>
              <w:keepNext w:val="0"/>
              <w:keepLines w:val="0"/>
              <w:pageBreakBefore w:val="0"/>
              <w:widowControl w:val="0"/>
              <w:spacing w:line="300" w:lineRule="exact"/>
              <w:ind w:firstLine="0"/>
              <w:jc w:val="left"/>
              <w:rPr>
                <w:rFonts w:hint="eastAsia" w:ascii="宋体" w:hAnsi="宋体"/>
                <w:bCs/>
                <w:sz w:val="28"/>
                <w:szCs w:val="28"/>
                <w:highlight w:val="none"/>
              </w:rPr>
            </w:pPr>
          </w:p>
        </w:tc>
      </w:tr>
      <w:tr>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532" w:hRule="atLeast"/>
          <w:jc w:val="center"/>
        </w:trPr>
        <w:tc>
          <w:tcPr>
            <w:tcW w:w="863" w:type="dxa"/>
            <w:noWrap w:val="0"/>
            <w:vAlign w:val="top"/>
          </w:tcPr>
          <w:p>
            <w:pPr>
              <w:keepNext w:val="0"/>
              <w:keepLines w:val="0"/>
              <w:pageBreakBefore w:val="0"/>
              <w:widowControl w:val="0"/>
              <w:spacing w:line="300" w:lineRule="exact"/>
              <w:ind w:firstLine="0"/>
              <w:jc w:val="left"/>
              <w:rPr>
                <w:rFonts w:hint="eastAsia" w:ascii="宋体" w:hAnsi="宋体"/>
                <w:bCs/>
                <w:sz w:val="28"/>
                <w:szCs w:val="28"/>
                <w:highlight w:val="none"/>
              </w:rPr>
            </w:pPr>
          </w:p>
        </w:tc>
        <w:tc>
          <w:tcPr>
            <w:tcW w:w="3182" w:type="dxa"/>
            <w:noWrap w:val="0"/>
            <w:vAlign w:val="top"/>
          </w:tcPr>
          <w:p>
            <w:pPr>
              <w:keepNext w:val="0"/>
              <w:keepLines w:val="0"/>
              <w:pageBreakBefore w:val="0"/>
              <w:widowControl w:val="0"/>
              <w:spacing w:line="300" w:lineRule="exact"/>
              <w:ind w:firstLine="0"/>
              <w:jc w:val="left"/>
              <w:rPr>
                <w:rFonts w:hint="eastAsia" w:ascii="宋体" w:hAnsi="宋体"/>
                <w:bCs/>
                <w:sz w:val="28"/>
                <w:szCs w:val="28"/>
                <w:highlight w:val="none"/>
              </w:rPr>
            </w:pPr>
          </w:p>
        </w:tc>
        <w:tc>
          <w:tcPr>
            <w:tcW w:w="2064" w:type="dxa"/>
            <w:noWrap w:val="0"/>
            <w:vAlign w:val="top"/>
          </w:tcPr>
          <w:p>
            <w:pPr>
              <w:keepNext w:val="0"/>
              <w:keepLines w:val="0"/>
              <w:pageBreakBefore w:val="0"/>
              <w:widowControl w:val="0"/>
              <w:spacing w:line="300" w:lineRule="exact"/>
              <w:ind w:firstLine="0"/>
              <w:jc w:val="left"/>
              <w:rPr>
                <w:rFonts w:hint="eastAsia" w:ascii="宋体" w:hAnsi="宋体"/>
                <w:bCs/>
                <w:sz w:val="28"/>
                <w:szCs w:val="28"/>
                <w:highlight w:val="none"/>
              </w:rPr>
            </w:pPr>
          </w:p>
        </w:tc>
        <w:tc>
          <w:tcPr>
            <w:tcW w:w="1303" w:type="dxa"/>
            <w:noWrap w:val="0"/>
            <w:vAlign w:val="top"/>
          </w:tcPr>
          <w:p>
            <w:pPr>
              <w:keepNext w:val="0"/>
              <w:keepLines w:val="0"/>
              <w:pageBreakBefore w:val="0"/>
              <w:widowControl w:val="0"/>
              <w:spacing w:line="300" w:lineRule="exact"/>
              <w:ind w:firstLine="0"/>
              <w:jc w:val="left"/>
              <w:rPr>
                <w:rFonts w:hint="eastAsia" w:ascii="宋体" w:hAnsi="宋体"/>
                <w:bCs/>
                <w:sz w:val="28"/>
                <w:szCs w:val="28"/>
                <w:highlight w:val="none"/>
              </w:rPr>
            </w:pPr>
          </w:p>
        </w:tc>
        <w:tc>
          <w:tcPr>
            <w:tcW w:w="1506" w:type="dxa"/>
            <w:noWrap w:val="0"/>
            <w:vAlign w:val="top"/>
          </w:tcPr>
          <w:p>
            <w:pPr>
              <w:keepNext w:val="0"/>
              <w:keepLines w:val="0"/>
              <w:pageBreakBefore w:val="0"/>
              <w:widowControl w:val="0"/>
              <w:spacing w:line="300" w:lineRule="exact"/>
              <w:ind w:firstLine="0"/>
              <w:jc w:val="left"/>
              <w:rPr>
                <w:rFonts w:hint="eastAsia" w:ascii="宋体" w:hAnsi="宋体"/>
                <w:bCs/>
                <w:sz w:val="28"/>
                <w:szCs w:val="28"/>
                <w:highlight w:val="none"/>
              </w:rPr>
            </w:pPr>
          </w:p>
        </w:tc>
      </w:tr>
      <w:tr>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532" w:hRule="atLeast"/>
          <w:jc w:val="center"/>
        </w:trPr>
        <w:tc>
          <w:tcPr>
            <w:tcW w:w="863" w:type="dxa"/>
            <w:noWrap w:val="0"/>
            <w:vAlign w:val="top"/>
          </w:tcPr>
          <w:p>
            <w:pPr>
              <w:keepNext w:val="0"/>
              <w:keepLines w:val="0"/>
              <w:pageBreakBefore w:val="0"/>
              <w:widowControl w:val="0"/>
              <w:spacing w:line="300" w:lineRule="exact"/>
              <w:ind w:firstLine="0"/>
              <w:jc w:val="left"/>
              <w:rPr>
                <w:rFonts w:hint="eastAsia" w:ascii="宋体" w:hAnsi="宋体"/>
                <w:bCs/>
                <w:sz w:val="28"/>
                <w:szCs w:val="28"/>
                <w:highlight w:val="none"/>
              </w:rPr>
            </w:pPr>
          </w:p>
        </w:tc>
        <w:tc>
          <w:tcPr>
            <w:tcW w:w="3182" w:type="dxa"/>
            <w:noWrap w:val="0"/>
            <w:vAlign w:val="top"/>
          </w:tcPr>
          <w:p>
            <w:pPr>
              <w:keepNext w:val="0"/>
              <w:keepLines w:val="0"/>
              <w:pageBreakBefore w:val="0"/>
              <w:widowControl w:val="0"/>
              <w:spacing w:line="300" w:lineRule="exact"/>
              <w:ind w:firstLine="0"/>
              <w:jc w:val="left"/>
              <w:rPr>
                <w:rFonts w:hint="eastAsia" w:ascii="宋体" w:hAnsi="宋体"/>
                <w:bCs/>
                <w:sz w:val="28"/>
                <w:szCs w:val="28"/>
                <w:highlight w:val="none"/>
              </w:rPr>
            </w:pPr>
          </w:p>
        </w:tc>
        <w:tc>
          <w:tcPr>
            <w:tcW w:w="2064" w:type="dxa"/>
            <w:noWrap w:val="0"/>
            <w:vAlign w:val="top"/>
          </w:tcPr>
          <w:p>
            <w:pPr>
              <w:keepNext w:val="0"/>
              <w:keepLines w:val="0"/>
              <w:pageBreakBefore w:val="0"/>
              <w:widowControl w:val="0"/>
              <w:spacing w:line="300" w:lineRule="exact"/>
              <w:ind w:firstLine="0"/>
              <w:jc w:val="left"/>
              <w:rPr>
                <w:rFonts w:hint="eastAsia" w:ascii="宋体" w:hAnsi="宋体"/>
                <w:bCs/>
                <w:sz w:val="28"/>
                <w:szCs w:val="28"/>
                <w:highlight w:val="none"/>
              </w:rPr>
            </w:pPr>
          </w:p>
        </w:tc>
        <w:tc>
          <w:tcPr>
            <w:tcW w:w="1303" w:type="dxa"/>
            <w:noWrap w:val="0"/>
            <w:vAlign w:val="top"/>
          </w:tcPr>
          <w:p>
            <w:pPr>
              <w:keepNext w:val="0"/>
              <w:keepLines w:val="0"/>
              <w:pageBreakBefore w:val="0"/>
              <w:widowControl w:val="0"/>
              <w:spacing w:line="300" w:lineRule="exact"/>
              <w:ind w:firstLine="0"/>
              <w:jc w:val="left"/>
              <w:rPr>
                <w:rFonts w:hint="eastAsia" w:ascii="宋体" w:hAnsi="宋体"/>
                <w:bCs/>
                <w:sz w:val="28"/>
                <w:szCs w:val="28"/>
                <w:highlight w:val="none"/>
              </w:rPr>
            </w:pPr>
          </w:p>
        </w:tc>
        <w:tc>
          <w:tcPr>
            <w:tcW w:w="1506" w:type="dxa"/>
            <w:noWrap w:val="0"/>
            <w:vAlign w:val="top"/>
          </w:tcPr>
          <w:p>
            <w:pPr>
              <w:keepNext w:val="0"/>
              <w:keepLines w:val="0"/>
              <w:pageBreakBefore w:val="0"/>
              <w:widowControl w:val="0"/>
              <w:spacing w:line="300" w:lineRule="exact"/>
              <w:ind w:firstLine="0"/>
              <w:jc w:val="left"/>
              <w:rPr>
                <w:rFonts w:hint="eastAsia" w:ascii="宋体" w:hAnsi="宋体"/>
                <w:bCs/>
                <w:sz w:val="28"/>
                <w:szCs w:val="28"/>
                <w:highlight w:val="none"/>
              </w:rPr>
            </w:pPr>
          </w:p>
        </w:tc>
      </w:tr>
      <w:tr>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617" w:hRule="atLeast"/>
          <w:jc w:val="center"/>
        </w:trPr>
        <w:tc>
          <w:tcPr>
            <w:tcW w:w="863" w:type="dxa"/>
            <w:noWrap w:val="0"/>
            <w:vAlign w:val="top"/>
          </w:tcPr>
          <w:p>
            <w:pPr>
              <w:keepNext w:val="0"/>
              <w:keepLines w:val="0"/>
              <w:pageBreakBefore w:val="0"/>
              <w:widowControl w:val="0"/>
              <w:spacing w:line="300" w:lineRule="exact"/>
              <w:ind w:firstLine="0"/>
              <w:jc w:val="left"/>
              <w:rPr>
                <w:rFonts w:hint="eastAsia" w:ascii="宋体" w:hAnsi="宋体"/>
                <w:bCs/>
                <w:sz w:val="28"/>
                <w:szCs w:val="28"/>
                <w:highlight w:val="none"/>
              </w:rPr>
            </w:pPr>
          </w:p>
        </w:tc>
        <w:tc>
          <w:tcPr>
            <w:tcW w:w="3182" w:type="dxa"/>
            <w:noWrap w:val="0"/>
            <w:vAlign w:val="top"/>
          </w:tcPr>
          <w:p>
            <w:pPr>
              <w:keepNext w:val="0"/>
              <w:keepLines w:val="0"/>
              <w:pageBreakBefore w:val="0"/>
              <w:widowControl w:val="0"/>
              <w:spacing w:line="300" w:lineRule="exact"/>
              <w:ind w:firstLine="0"/>
              <w:jc w:val="left"/>
              <w:rPr>
                <w:rFonts w:hint="eastAsia" w:ascii="宋体" w:hAnsi="宋体"/>
                <w:bCs/>
                <w:sz w:val="28"/>
                <w:szCs w:val="28"/>
                <w:highlight w:val="none"/>
              </w:rPr>
            </w:pPr>
          </w:p>
        </w:tc>
        <w:tc>
          <w:tcPr>
            <w:tcW w:w="2064" w:type="dxa"/>
            <w:noWrap w:val="0"/>
            <w:vAlign w:val="top"/>
          </w:tcPr>
          <w:p>
            <w:pPr>
              <w:keepNext w:val="0"/>
              <w:keepLines w:val="0"/>
              <w:pageBreakBefore w:val="0"/>
              <w:widowControl w:val="0"/>
              <w:spacing w:line="300" w:lineRule="exact"/>
              <w:ind w:firstLine="0"/>
              <w:jc w:val="left"/>
              <w:rPr>
                <w:rFonts w:hint="eastAsia" w:ascii="宋体" w:hAnsi="宋体"/>
                <w:bCs/>
                <w:sz w:val="28"/>
                <w:szCs w:val="28"/>
                <w:highlight w:val="none"/>
              </w:rPr>
            </w:pPr>
          </w:p>
        </w:tc>
        <w:tc>
          <w:tcPr>
            <w:tcW w:w="1303" w:type="dxa"/>
            <w:noWrap w:val="0"/>
            <w:vAlign w:val="top"/>
          </w:tcPr>
          <w:p>
            <w:pPr>
              <w:keepNext w:val="0"/>
              <w:keepLines w:val="0"/>
              <w:pageBreakBefore w:val="0"/>
              <w:widowControl w:val="0"/>
              <w:spacing w:line="300" w:lineRule="exact"/>
              <w:ind w:firstLine="0"/>
              <w:jc w:val="left"/>
              <w:rPr>
                <w:rFonts w:hint="eastAsia" w:ascii="宋体" w:hAnsi="宋体"/>
                <w:bCs/>
                <w:sz w:val="28"/>
                <w:szCs w:val="28"/>
                <w:highlight w:val="none"/>
              </w:rPr>
            </w:pPr>
          </w:p>
        </w:tc>
        <w:tc>
          <w:tcPr>
            <w:tcW w:w="1506" w:type="dxa"/>
            <w:noWrap w:val="0"/>
            <w:vAlign w:val="top"/>
          </w:tcPr>
          <w:p>
            <w:pPr>
              <w:keepNext w:val="0"/>
              <w:keepLines w:val="0"/>
              <w:pageBreakBefore w:val="0"/>
              <w:widowControl w:val="0"/>
              <w:spacing w:line="300" w:lineRule="exact"/>
              <w:ind w:firstLine="0"/>
              <w:jc w:val="left"/>
              <w:rPr>
                <w:rFonts w:hint="eastAsia" w:ascii="宋体" w:hAnsi="宋体"/>
                <w:bCs/>
                <w:sz w:val="28"/>
                <w:szCs w:val="28"/>
                <w:highlight w:val="none"/>
              </w:rPr>
            </w:pPr>
          </w:p>
        </w:tc>
      </w:tr>
    </w:tbl>
    <w:p>
      <w:pPr>
        <w:keepNext w:val="0"/>
        <w:keepLines w:val="0"/>
        <w:pageBreakBefore w:val="0"/>
        <w:widowControl w:val="0"/>
        <w:spacing w:line="360" w:lineRule="auto"/>
        <w:ind w:firstLine="0"/>
        <w:rPr>
          <w:rFonts w:hint="eastAsia" w:ascii="宋体" w:hAnsi="宋体" w:eastAsia="宋体" w:cs="Times New Roman"/>
          <w:b w:val="0"/>
          <w:bCs w:val="0"/>
          <w:color w:val="auto"/>
          <w:sz w:val="24"/>
          <w:szCs w:val="24"/>
          <w:highlight w:val="none"/>
        </w:rPr>
      </w:pPr>
    </w:p>
    <w:p>
      <w:pPr>
        <w:keepNext w:val="0"/>
        <w:keepLines w:val="0"/>
        <w:pageBreakBefore w:val="0"/>
        <w:widowControl w:val="0"/>
        <w:spacing w:line="360" w:lineRule="auto"/>
        <w:ind w:firstLine="0"/>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法定代表人或法定代表人授权代表签字或盖章：</w:t>
      </w:r>
    </w:p>
    <w:p>
      <w:pPr>
        <w:keepNext w:val="0"/>
        <w:keepLines w:val="0"/>
        <w:pageBreakBefore w:val="0"/>
        <w:widowControl w:val="0"/>
        <w:spacing w:line="360" w:lineRule="auto"/>
        <w:ind w:firstLine="0"/>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备注：</w:t>
      </w:r>
    </w:p>
    <w:p>
      <w:pPr>
        <w:keepNext w:val="0"/>
        <w:keepLines w:val="0"/>
        <w:pageBreakBefore w:val="0"/>
        <w:widowControl w:val="0"/>
        <w:spacing w:line="360" w:lineRule="auto"/>
        <w:ind w:firstLine="0"/>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val="en-US" w:eastAsia="zh-CN"/>
        </w:rPr>
        <w:t>1.</w:t>
      </w:r>
      <w:r>
        <w:rPr>
          <w:rFonts w:hint="eastAsia" w:ascii="宋体" w:hAnsi="宋体" w:eastAsia="宋体" w:cs="Times New Roman"/>
          <w:b w:val="0"/>
          <w:bCs w:val="0"/>
          <w:color w:val="auto"/>
          <w:sz w:val="24"/>
          <w:szCs w:val="24"/>
          <w:highlight w:val="none"/>
        </w:rPr>
        <w:t>附评分标准中需要提交的证明材料。如出现证明材料原件扫描件内容不完整或字迹、内容、盖章模糊不清等情况均不得分。</w:t>
      </w:r>
    </w:p>
    <w:p>
      <w:pPr>
        <w:keepNext w:val="0"/>
        <w:keepLines w:val="0"/>
        <w:pageBreakBefore w:val="0"/>
        <w:widowControl w:val="0"/>
        <w:spacing w:line="360" w:lineRule="auto"/>
        <w:ind w:firstLine="0"/>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val="en-US" w:eastAsia="zh-CN"/>
        </w:rPr>
        <w:t>2.</w:t>
      </w:r>
      <w:r>
        <w:rPr>
          <w:rFonts w:hint="eastAsia" w:ascii="宋体" w:hAnsi="宋体" w:eastAsia="宋体" w:cs="Times New Roman"/>
          <w:b w:val="0"/>
          <w:bCs w:val="0"/>
          <w:color w:val="auto"/>
          <w:sz w:val="24"/>
          <w:szCs w:val="24"/>
          <w:highlight w:val="none"/>
        </w:rPr>
        <w:t>表格不够可自行扩展。</w:t>
      </w:r>
    </w:p>
    <w:p>
      <w:pPr>
        <w:pStyle w:val="47"/>
        <w:rPr>
          <w:highlight w:val="none"/>
        </w:rPr>
        <w:sectPr>
          <w:pgSz w:w="11906" w:h="16838"/>
          <w:pgMar w:top="1134" w:right="1134" w:bottom="1134" w:left="1134" w:header="850" w:footer="992" w:gutter="0"/>
          <w:cols w:space="0" w:num="1"/>
          <w:docGrid w:linePitch="360" w:charSpace="0"/>
        </w:sectPr>
      </w:pPr>
    </w:p>
    <w:p>
      <w:pPr>
        <w:shd w:val="clear" w:color="auto"/>
        <w:ind w:left="0" w:firstLine="0"/>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w:t>
      </w:r>
      <w:r>
        <w:rPr>
          <w:rFonts w:hint="eastAsia" w:ascii="宋体" w:hAnsi="宋体" w:cs="宋体"/>
          <w:b/>
          <w:bCs/>
          <w:color w:val="auto"/>
          <w:sz w:val="28"/>
          <w:szCs w:val="28"/>
          <w:highlight w:val="none"/>
          <w:lang w:val="en-US" w:eastAsia="zh-CN"/>
        </w:rPr>
        <w:t>八</w:t>
      </w:r>
      <w:r>
        <w:rPr>
          <w:rFonts w:hint="eastAsia" w:ascii="宋体" w:hAnsi="宋体" w:eastAsia="宋体" w:cs="宋体"/>
          <w:b/>
          <w:bCs/>
          <w:color w:val="auto"/>
          <w:sz w:val="28"/>
          <w:szCs w:val="28"/>
          <w:highlight w:val="none"/>
        </w:rPr>
        <w:t>）投标供应商简介和经营情况说明</w:t>
      </w:r>
      <w:r>
        <w:rPr>
          <w:rFonts w:hint="eastAsia" w:ascii="宋体" w:hAnsi="宋体" w:eastAsia="宋体" w:cs="宋体"/>
          <w:b/>
          <w:bCs/>
          <w:color w:val="auto"/>
          <w:sz w:val="28"/>
          <w:szCs w:val="28"/>
          <w:highlight w:val="none"/>
          <w:lang w:eastAsia="zh-CN"/>
        </w:rPr>
        <w:t>表</w:t>
      </w:r>
      <w:r>
        <w:rPr>
          <w:rFonts w:hint="eastAsia" w:ascii="宋体" w:hAnsi="宋体" w:eastAsia="宋体" w:cs="宋体"/>
          <w:b/>
          <w:bCs/>
          <w:color w:val="auto"/>
          <w:sz w:val="28"/>
          <w:szCs w:val="28"/>
          <w:highlight w:val="none"/>
        </w:rPr>
        <w:t>（格式）</w:t>
      </w:r>
    </w:p>
    <w:p>
      <w:pPr>
        <w:pStyle w:val="61"/>
        <w:shd w:val="clear" w:color="auto"/>
        <w:rPr>
          <w:rFonts w:hint="eastAsia"/>
          <w:color w:val="auto"/>
          <w:highlight w:val="none"/>
        </w:rPr>
      </w:pPr>
    </w:p>
    <w:p>
      <w:pPr>
        <w:shd w:val="clear" w:color="auto"/>
        <w:spacing w:line="360" w:lineRule="auto"/>
        <w:jc w:val="cente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投标供应商简介和经营情况说明表</w:t>
      </w:r>
    </w:p>
    <w:p>
      <w:pPr>
        <w:shd w:val="clear" w:color="auto"/>
        <w:spacing w:line="360" w:lineRule="auto"/>
        <w:jc w:val="center"/>
        <w:rPr>
          <w:rFonts w:ascii="宋体"/>
          <w:bCs/>
          <w:color w:val="auto"/>
          <w:sz w:val="24"/>
          <w:highlight w:val="none"/>
        </w:rPr>
      </w:pPr>
      <w:r>
        <w:rPr>
          <w:rFonts w:hint="eastAsia" w:ascii="宋体" w:hAnsi="宋体"/>
          <w:bCs/>
          <w:color w:val="auto"/>
          <w:sz w:val="24"/>
          <w:highlight w:val="none"/>
        </w:rPr>
        <w:t>（内容写不完的栏目可相应扩展）</w:t>
      </w:r>
    </w:p>
    <w:p>
      <w:pPr>
        <w:shd w:val="clear" w:color="auto"/>
        <w:spacing w:line="360" w:lineRule="auto"/>
        <w:ind w:firstLine="480"/>
        <w:rPr>
          <w:rFonts w:ascii="宋体"/>
          <w:bCs/>
          <w:color w:val="auto"/>
          <w:highlight w:val="none"/>
        </w:rPr>
      </w:pPr>
      <w:r>
        <w:rPr>
          <w:rFonts w:hint="eastAsia" w:ascii="宋体" w:hAnsi="宋体"/>
          <w:bCs/>
          <w:color w:val="auto"/>
          <w:highlight w:val="none"/>
        </w:rPr>
        <w:t>单位名称（盖章）</w:t>
      </w:r>
    </w:p>
    <w:tbl>
      <w:tblPr>
        <w:tblStyle w:val="48"/>
        <w:tblW w:w="9489"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861"/>
        <w:gridCol w:w="1885"/>
        <w:gridCol w:w="11"/>
        <w:gridCol w:w="2120"/>
        <w:gridCol w:w="2601"/>
        <w:gridCol w:w="11"/>
      </w:tblGrid>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gridAfter w:val="1"/>
          <w:wAfter w:w="11" w:type="dxa"/>
        </w:trPr>
        <w:tc>
          <w:tcPr>
            <w:tcW w:w="2861" w:type="dxa"/>
            <w:tcBorders>
              <w:top w:val="single" w:color="auto" w:sz="6" w:space="0"/>
              <w:bottom w:val="single" w:color="auto" w:sz="6" w:space="0"/>
              <w:right w:val="single" w:color="auto" w:sz="6" w:space="0"/>
            </w:tcBorders>
            <w:noWrap w:val="0"/>
            <w:vAlign w:val="top"/>
          </w:tcPr>
          <w:p>
            <w:pPr>
              <w:shd w:val="clear" w:color="auto"/>
              <w:spacing w:line="360" w:lineRule="auto"/>
              <w:ind w:firstLine="480"/>
              <w:rPr>
                <w:rFonts w:ascii="宋体"/>
                <w:bCs/>
                <w:color w:val="auto"/>
                <w:highlight w:val="none"/>
              </w:rPr>
            </w:pPr>
            <w:r>
              <w:rPr>
                <w:rFonts w:hint="eastAsia" w:ascii="宋体" w:hAnsi="宋体"/>
                <w:bCs/>
                <w:color w:val="auto"/>
                <w:highlight w:val="none"/>
              </w:rPr>
              <w:t>法定代表人</w:t>
            </w:r>
          </w:p>
        </w:tc>
        <w:tc>
          <w:tcPr>
            <w:tcW w:w="1885" w:type="dxa"/>
            <w:tcBorders>
              <w:top w:val="single" w:color="auto" w:sz="6" w:space="0"/>
              <w:left w:val="single" w:color="auto" w:sz="6" w:space="0"/>
              <w:bottom w:val="single" w:color="auto" w:sz="6" w:space="0"/>
              <w:right w:val="single" w:color="auto" w:sz="6" w:space="0"/>
            </w:tcBorders>
            <w:noWrap w:val="0"/>
            <w:vAlign w:val="top"/>
          </w:tcPr>
          <w:p>
            <w:pPr>
              <w:shd w:val="clear" w:color="auto"/>
              <w:spacing w:line="360" w:lineRule="auto"/>
              <w:ind w:firstLine="480"/>
              <w:rPr>
                <w:rFonts w:ascii="宋体"/>
                <w:bCs/>
                <w:color w:val="auto"/>
                <w:highlight w:val="none"/>
              </w:rPr>
            </w:pPr>
          </w:p>
        </w:tc>
        <w:tc>
          <w:tcPr>
            <w:tcW w:w="2131" w:type="dxa"/>
            <w:gridSpan w:val="2"/>
            <w:tcBorders>
              <w:top w:val="single" w:color="auto" w:sz="6" w:space="0"/>
              <w:left w:val="single" w:color="auto" w:sz="6" w:space="0"/>
              <w:bottom w:val="single" w:color="auto" w:sz="6" w:space="0"/>
              <w:right w:val="single" w:color="auto" w:sz="6" w:space="0"/>
            </w:tcBorders>
            <w:noWrap w:val="0"/>
            <w:vAlign w:val="top"/>
          </w:tcPr>
          <w:p>
            <w:pPr>
              <w:shd w:val="clear" w:color="auto"/>
              <w:spacing w:line="360" w:lineRule="auto"/>
              <w:ind w:firstLine="480"/>
              <w:rPr>
                <w:rFonts w:ascii="宋体"/>
                <w:bCs/>
                <w:color w:val="auto"/>
                <w:highlight w:val="none"/>
              </w:rPr>
            </w:pPr>
            <w:r>
              <w:rPr>
                <w:rFonts w:hint="eastAsia" w:ascii="宋体" w:hAnsi="宋体"/>
                <w:bCs/>
                <w:color w:val="auto"/>
                <w:highlight w:val="none"/>
              </w:rPr>
              <w:t>成立日期</w:t>
            </w:r>
          </w:p>
        </w:tc>
        <w:tc>
          <w:tcPr>
            <w:tcW w:w="2601" w:type="dxa"/>
            <w:tcBorders>
              <w:top w:val="single" w:color="auto" w:sz="6" w:space="0"/>
              <w:left w:val="single" w:color="auto" w:sz="6" w:space="0"/>
              <w:bottom w:val="single" w:color="auto" w:sz="6" w:space="0"/>
            </w:tcBorders>
            <w:noWrap w:val="0"/>
            <w:vAlign w:val="top"/>
          </w:tcPr>
          <w:p>
            <w:pPr>
              <w:shd w:val="clear" w:color="auto"/>
              <w:spacing w:line="360" w:lineRule="auto"/>
              <w:ind w:firstLine="480"/>
              <w:rPr>
                <w:rFonts w:ascii="宋体"/>
                <w:bCs/>
                <w:color w:val="auto"/>
                <w:highlight w:val="none"/>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gridAfter w:val="1"/>
          <w:wAfter w:w="11" w:type="dxa"/>
        </w:trPr>
        <w:tc>
          <w:tcPr>
            <w:tcW w:w="2861" w:type="dxa"/>
            <w:tcBorders>
              <w:top w:val="single" w:color="auto" w:sz="6" w:space="0"/>
              <w:bottom w:val="single" w:color="auto" w:sz="6" w:space="0"/>
              <w:right w:val="single" w:color="auto" w:sz="6" w:space="0"/>
            </w:tcBorders>
            <w:noWrap w:val="0"/>
            <w:vAlign w:val="top"/>
          </w:tcPr>
          <w:p>
            <w:pPr>
              <w:shd w:val="clear" w:color="auto"/>
              <w:spacing w:line="360" w:lineRule="auto"/>
              <w:ind w:firstLine="480"/>
              <w:rPr>
                <w:rFonts w:ascii="宋体"/>
                <w:bCs/>
                <w:color w:val="auto"/>
                <w:highlight w:val="none"/>
              </w:rPr>
            </w:pPr>
            <w:r>
              <w:rPr>
                <w:rFonts w:hint="eastAsia" w:ascii="宋体" w:hAnsi="宋体"/>
                <w:bCs/>
                <w:color w:val="auto"/>
                <w:highlight w:val="none"/>
              </w:rPr>
              <w:t>企业地址</w:t>
            </w:r>
          </w:p>
        </w:tc>
        <w:tc>
          <w:tcPr>
            <w:tcW w:w="1885" w:type="dxa"/>
            <w:tcBorders>
              <w:top w:val="single" w:color="auto" w:sz="6" w:space="0"/>
              <w:left w:val="single" w:color="auto" w:sz="6" w:space="0"/>
              <w:bottom w:val="single" w:color="auto" w:sz="6" w:space="0"/>
              <w:right w:val="single" w:color="auto" w:sz="6" w:space="0"/>
            </w:tcBorders>
            <w:noWrap w:val="0"/>
            <w:vAlign w:val="top"/>
          </w:tcPr>
          <w:p>
            <w:pPr>
              <w:shd w:val="clear" w:color="auto"/>
              <w:spacing w:line="360" w:lineRule="auto"/>
              <w:ind w:firstLine="480"/>
              <w:rPr>
                <w:rFonts w:ascii="宋体"/>
                <w:bCs/>
                <w:color w:val="auto"/>
                <w:highlight w:val="none"/>
              </w:rPr>
            </w:pPr>
          </w:p>
        </w:tc>
        <w:tc>
          <w:tcPr>
            <w:tcW w:w="2131" w:type="dxa"/>
            <w:gridSpan w:val="2"/>
            <w:tcBorders>
              <w:top w:val="single" w:color="auto" w:sz="6" w:space="0"/>
              <w:left w:val="single" w:color="auto" w:sz="6" w:space="0"/>
              <w:bottom w:val="single" w:color="auto" w:sz="6" w:space="0"/>
              <w:right w:val="single" w:color="auto" w:sz="6" w:space="0"/>
            </w:tcBorders>
            <w:noWrap w:val="0"/>
            <w:vAlign w:val="top"/>
          </w:tcPr>
          <w:p>
            <w:pPr>
              <w:shd w:val="clear" w:color="auto"/>
              <w:spacing w:line="360" w:lineRule="auto"/>
              <w:ind w:firstLine="480"/>
              <w:rPr>
                <w:rFonts w:ascii="宋体"/>
                <w:bCs/>
                <w:color w:val="auto"/>
                <w:highlight w:val="none"/>
              </w:rPr>
            </w:pPr>
            <w:r>
              <w:rPr>
                <w:rFonts w:hint="eastAsia" w:ascii="宋体" w:hAnsi="宋体"/>
                <w:bCs/>
                <w:color w:val="auto"/>
                <w:highlight w:val="none"/>
              </w:rPr>
              <w:t>注册资本</w:t>
            </w:r>
          </w:p>
        </w:tc>
        <w:tc>
          <w:tcPr>
            <w:tcW w:w="2601" w:type="dxa"/>
            <w:tcBorders>
              <w:top w:val="single" w:color="auto" w:sz="6" w:space="0"/>
              <w:left w:val="single" w:color="auto" w:sz="6" w:space="0"/>
              <w:bottom w:val="single" w:color="auto" w:sz="6" w:space="0"/>
            </w:tcBorders>
            <w:noWrap w:val="0"/>
            <w:vAlign w:val="top"/>
          </w:tcPr>
          <w:p>
            <w:pPr>
              <w:shd w:val="clear" w:color="auto"/>
              <w:spacing w:line="360" w:lineRule="auto"/>
              <w:ind w:firstLine="735"/>
              <w:rPr>
                <w:rFonts w:ascii="宋体"/>
                <w:bCs/>
                <w:color w:val="auto"/>
                <w:highlight w:val="none"/>
              </w:rPr>
            </w:pPr>
            <w:r>
              <w:rPr>
                <w:rFonts w:hint="eastAsia" w:ascii="宋体" w:hAnsi="宋体"/>
                <w:bCs/>
                <w:color w:val="auto"/>
                <w:highlight w:val="none"/>
              </w:rPr>
              <w:t>万元</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gridAfter w:val="1"/>
          <w:wAfter w:w="11" w:type="dxa"/>
        </w:trPr>
        <w:tc>
          <w:tcPr>
            <w:tcW w:w="2861" w:type="dxa"/>
            <w:tcBorders>
              <w:top w:val="single" w:color="auto" w:sz="6" w:space="0"/>
              <w:bottom w:val="single" w:color="auto" w:sz="6" w:space="0"/>
              <w:right w:val="single" w:color="auto" w:sz="6" w:space="0"/>
            </w:tcBorders>
            <w:noWrap w:val="0"/>
            <w:vAlign w:val="top"/>
          </w:tcPr>
          <w:p>
            <w:pPr>
              <w:shd w:val="clear" w:color="auto"/>
              <w:spacing w:line="360" w:lineRule="auto"/>
              <w:ind w:firstLine="480"/>
              <w:rPr>
                <w:rFonts w:ascii="宋体"/>
                <w:bCs/>
                <w:color w:val="auto"/>
                <w:highlight w:val="none"/>
              </w:rPr>
            </w:pPr>
            <w:r>
              <w:rPr>
                <w:rFonts w:hint="eastAsia" w:ascii="宋体" w:hAnsi="宋体"/>
                <w:bCs/>
                <w:color w:val="auto"/>
                <w:highlight w:val="none"/>
              </w:rPr>
              <w:t>经营范围</w:t>
            </w:r>
          </w:p>
        </w:tc>
        <w:tc>
          <w:tcPr>
            <w:tcW w:w="6617" w:type="dxa"/>
            <w:gridSpan w:val="4"/>
            <w:tcBorders>
              <w:top w:val="single" w:color="auto" w:sz="6" w:space="0"/>
              <w:left w:val="single" w:color="auto" w:sz="6" w:space="0"/>
              <w:bottom w:val="single" w:color="auto" w:sz="6" w:space="0"/>
            </w:tcBorders>
            <w:noWrap w:val="0"/>
            <w:vAlign w:val="top"/>
          </w:tcPr>
          <w:p>
            <w:pPr>
              <w:shd w:val="clear" w:color="auto"/>
              <w:spacing w:line="360" w:lineRule="auto"/>
              <w:ind w:firstLine="480"/>
              <w:rPr>
                <w:rFonts w:ascii="宋体"/>
                <w:bCs/>
                <w:color w:val="auto"/>
                <w:highlight w:val="none"/>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gridAfter w:val="1"/>
          <w:wAfter w:w="11" w:type="dxa"/>
        </w:trPr>
        <w:tc>
          <w:tcPr>
            <w:tcW w:w="2861" w:type="dxa"/>
            <w:tcBorders>
              <w:top w:val="single" w:color="auto" w:sz="6" w:space="0"/>
              <w:bottom w:val="single" w:color="auto" w:sz="6" w:space="0"/>
              <w:right w:val="single" w:color="auto" w:sz="6" w:space="0"/>
            </w:tcBorders>
            <w:noWrap w:val="0"/>
            <w:vAlign w:val="top"/>
          </w:tcPr>
          <w:p>
            <w:pPr>
              <w:shd w:val="clear" w:color="auto"/>
              <w:spacing w:line="360" w:lineRule="auto"/>
              <w:ind w:firstLine="480"/>
              <w:rPr>
                <w:rFonts w:ascii="宋体"/>
                <w:bCs/>
                <w:color w:val="auto"/>
                <w:highlight w:val="none"/>
              </w:rPr>
            </w:pPr>
            <w:r>
              <w:rPr>
                <w:rFonts w:hint="eastAsia" w:ascii="宋体" w:hAnsi="宋体"/>
                <w:bCs/>
                <w:color w:val="auto"/>
                <w:highlight w:val="none"/>
              </w:rPr>
              <w:t>职工人数</w:t>
            </w:r>
          </w:p>
        </w:tc>
        <w:tc>
          <w:tcPr>
            <w:tcW w:w="1885" w:type="dxa"/>
            <w:tcBorders>
              <w:top w:val="single" w:color="auto" w:sz="6" w:space="0"/>
              <w:left w:val="single" w:color="auto" w:sz="6" w:space="0"/>
              <w:bottom w:val="single" w:color="auto" w:sz="6" w:space="0"/>
              <w:right w:val="single" w:color="auto" w:sz="6" w:space="0"/>
            </w:tcBorders>
            <w:noWrap w:val="0"/>
            <w:vAlign w:val="top"/>
          </w:tcPr>
          <w:p>
            <w:pPr>
              <w:shd w:val="clear" w:color="auto"/>
              <w:spacing w:line="360" w:lineRule="auto"/>
              <w:ind w:firstLine="480"/>
              <w:rPr>
                <w:rFonts w:ascii="宋体"/>
                <w:bCs/>
                <w:color w:val="auto"/>
                <w:highlight w:val="none"/>
              </w:rPr>
            </w:pPr>
          </w:p>
        </w:tc>
        <w:tc>
          <w:tcPr>
            <w:tcW w:w="4732" w:type="dxa"/>
            <w:gridSpan w:val="3"/>
            <w:tcBorders>
              <w:top w:val="single" w:color="auto" w:sz="6" w:space="0"/>
              <w:left w:val="single" w:color="auto" w:sz="6" w:space="0"/>
              <w:bottom w:val="single" w:color="auto" w:sz="6" w:space="0"/>
            </w:tcBorders>
            <w:noWrap w:val="0"/>
            <w:vAlign w:val="top"/>
          </w:tcPr>
          <w:p>
            <w:pPr>
              <w:shd w:val="clear" w:color="auto"/>
              <w:spacing w:line="360" w:lineRule="auto"/>
              <w:ind w:firstLine="480"/>
              <w:rPr>
                <w:rFonts w:ascii="宋体"/>
                <w:bCs/>
                <w:color w:val="auto"/>
                <w:highlight w:val="none"/>
              </w:rPr>
            </w:pPr>
            <w:r>
              <w:rPr>
                <w:rFonts w:hint="eastAsia" w:ascii="宋体" w:hAnsi="宋体"/>
                <w:bCs/>
                <w:color w:val="auto"/>
                <w:highlight w:val="none"/>
              </w:rPr>
              <w:t>其中：</w:t>
            </w:r>
          </w:p>
          <w:p>
            <w:pPr>
              <w:shd w:val="clear" w:color="auto"/>
              <w:spacing w:line="360" w:lineRule="auto"/>
              <w:ind w:left="899" w:hanging="420"/>
              <w:rPr>
                <w:rFonts w:ascii="宋体"/>
                <w:bCs/>
                <w:color w:val="auto"/>
                <w:highlight w:val="none"/>
              </w:rPr>
            </w:pPr>
            <w:r>
              <w:rPr>
                <w:rFonts w:hint="eastAsia" w:ascii="宋体" w:hAnsi="宋体"/>
                <w:bCs/>
                <w:color w:val="auto"/>
                <w:highlight w:val="none"/>
              </w:rPr>
              <w:t>中级职称</w:t>
            </w:r>
            <w:r>
              <w:rPr>
                <w:rFonts w:ascii="宋体" w:hAnsi="宋体"/>
                <w:bCs/>
                <w:color w:val="auto"/>
                <w:highlight w:val="none"/>
                <w:u w:val="single"/>
              </w:rPr>
              <w:t xml:space="preserve">    </w:t>
            </w:r>
            <w:r>
              <w:rPr>
                <w:rFonts w:hint="eastAsia" w:ascii="宋体" w:hAnsi="宋体"/>
                <w:bCs/>
                <w:color w:val="auto"/>
                <w:highlight w:val="none"/>
              </w:rPr>
              <w:t>人数、</w:t>
            </w:r>
          </w:p>
          <w:p>
            <w:pPr>
              <w:shd w:val="clear" w:color="auto"/>
              <w:spacing w:line="360" w:lineRule="auto"/>
              <w:ind w:left="899" w:hanging="420"/>
              <w:rPr>
                <w:rFonts w:ascii="宋体"/>
                <w:bCs/>
                <w:color w:val="auto"/>
                <w:highlight w:val="none"/>
              </w:rPr>
            </w:pPr>
            <w:r>
              <w:rPr>
                <w:rFonts w:hint="eastAsia" w:ascii="宋体" w:hAnsi="宋体"/>
                <w:bCs/>
                <w:color w:val="auto"/>
                <w:highlight w:val="none"/>
              </w:rPr>
              <w:t>高级职称</w:t>
            </w:r>
            <w:r>
              <w:rPr>
                <w:rFonts w:ascii="宋体" w:hAnsi="宋体"/>
                <w:bCs/>
                <w:color w:val="auto"/>
                <w:highlight w:val="none"/>
                <w:u w:val="single"/>
              </w:rPr>
              <w:t xml:space="preserve">     </w:t>
            </w:r>
            <w:r>
              <w:rPr>
                <w:rFonts w:hint="eastAsia" w:ascii="宋体" w:hAnsi="宋体"/>
                <w:bCs/>
                <w:color w:val="auto"/>
                <w:highlight w:val="none"/>
              </w:rPr>
              <w:t>人数</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gridAfter w:val="1"/>
          <w:wAfter w:w="11" w:type="dxa"/>
          <w:trHeight w:val="566" w:hRule="atLeast"/>
        </w:trPr>
        <w:tc>
          <w:tcPr>
            <w:tcW w:w="2861" w:type="dxa"/>
            <w:tcBorders>
              <w:top w:val="single" w:color="auto" w:sz="6" w:space="0"/>
              <w:bottom w:val="single" w:color="auto" w:sz="6" w:space="0"/>
              <w:right w:val="single" w:color="auto" w:sz="6" w:space="0"/>
            </w:tcBorders>
            <w:noWrap w:val="0"/>
            <w:vAlign w:val="top"/>
          </w:tcPr>
          <w:p>
            <w:pPr>
              <w:shd w:val="clear" w:color="auto"/>
              <w:spacing w:line="360" w:lineRule="auto"/>
              <w:rPr>
                <w:rFonts w:ascii="宋体"/>
                <w:bCs/>
                <w:color w:val="auto"/>
                <w:highlight w:val="none"/>
              </w:rPr>
            </w:pPr>
            <w:r>
              <w:rPr>
                <w:rFonts w:hint="eastAsia" w:ascii="宋体" w:hAnsi="宋体"/>
                <w:bCs/>
                <w:color w:val="auto"/>
                <w:highlight w:val="none"/>
                <w:lang w:val="en-US" w:eastAsia="zh-CN"/>
              </w:rPr>
              <w:t>2025</w:t>
            </w:r>
            <w:r>
              <w:rPr>
                <w:rFonts w:hint="eastAsia" w:ascii="宋体" w:hAnsi="宋体"/>
                <w:bCs/>
                <w:color w:val="auto"/>
                <w:highlight w:val="none"/>
              </w:rPr>
              <w:t>年</w:t>
            </w:r>
            <w:r>
              <w:rPr>
                <w:rFonts w:ascii="宋体" w:hAnsi="宋体"/>
                <w:bCs/>
                <w:color w:val="auto"/>
                <w:highlight w:val="none"/>
              </w:rPr>
              <w:t>12</w:t>
            </w:r>
            <w:r>
              <w:rPr>
                <w:rFonts w:hint="eastAsia" w:ascii="宋体" w:hAnsi="宋体"/>
                <w:bCs/>
                <w:color w:val="auto"/>
                <w:highlight w:val="none"/>
              </w:rPr>
              <w:t>月资产总额</w:t>
            </w:r>
          </w:p>
        </w:tc>
        <w:tc>
          <w:tcPr>
            <w:tcW w:w="1885" w:type="dxa"/>
            <w:tcBorders>
              <w:top w:val="single" w:color="auto" w:sz="6" w:space="0"/>
              <w:left w:val="single" w:color="auto" w:sz="6" w:space="0"/>
              <w:bottom w:val="single" w:color="auto" w:sz="6" w:space="0"/>
              <w:right w:val="single" w:color="auto" w:sz="6" w:space="0"/>
            </w:tcBorders>
            <w:noWrap w:val="0"/>
            <w:vAlign w:val="top"/>
          </w:tcPr>
          <w:p>
            <w:pPr>
              <w:shd w:val="clear" w:color="auto"/>
              <w:spacing w:line="360" w:lineRule="auto"/>
              <w:ind w:firstLine="480"/>
              <w:rPr>
                <w:rFonts w:ascii="宋体"/>
                <w:bCs/>
                <w:color w:val="auto"/>
                <w:highlight w:val="none"/>
              </w:rPr>
            </w:pPr>
            <w:r>
              <w:rPr>
                <w:rFonts w:ascii="宋体" w:hAnsi="宋体"/>
                <w:bCs/>
                <w:color w:val="auto"/>
                <w:highlight w:val="none"/>
              </w:rPr>
              <w:t xml:space="preserve">     </w:t>
            </w:r>
            <w:r>
              <w:rPr>
                <w:rFonts w:hint="eastAsia" w:ascii="宋体" w:hAnsi="宋体"/>
                <w:bCs/>
                <w:color w:val="auto"/>
                <w:highlight w:val="none"/>
              </w:rPr>
              <w:t>万元</w:t>
            </w:r>
          </w:p>
        </w:tc>
        <w:tc>
          <w:tcPr>
            <w:tcW w:w="2131" w:type="dxa"/>
            <w:gridSpan w:val="2"/>
            <w:tcBorders>
              <w:top w:val="single" w:color="auto" w:sz="6" w:space="0"/>
              <w:left w:val="single" w:color="auto" w:sz="6" w:space="0"/>
              <w:bottom w:val="single" w:color="auto" w:sz="6" w:space="0"/>
              <w:right w:val="single" w:color="auto" w:sz="6" w:space="0"/>
            </w:tcBorders>
            <w:noWrap w:val="0"/>
            <w:vAlign w:val="top"/>
          </w:tcPr>
          <w:p>
            <w:pPr>
              <w:shd w:val="clear" w:color="auto"/>
              <w:spacing w:line="360" w:lineRule="auto"/>
              <w:rPr>
                <w:rFonts w:ascii="宋体"/>
                <w:bCs/>
                <w:color w:val="auto"/>
                <w:highlight w:val="none"/>
              </w:rPr>
            </w:pPr>
            <w:r>
              <w:rPr>
                <w:rFonts w:hint="eastAsia" w:ascii="宋体" w:hAnsi="宋体"/>
                <w:bCs/>
                <w:color w:val="auto"/>
                <w:highlight w:val="none"/>
              </w:rPr>
              <w:t>净资产</w:t>
            </w:r>
          </w:p>
        </w:tc>
        <w:tc>
          <w:tcPr>
            <w:tcW w:w="2601" w:type="dxa"/>
            <w:tcBorders>
              <w:top w:val="single" w:color="auto" w:sz="6" w:space="0"/>
              <w:left w:val="single" w:color="auto" w:sz="6" w:space="0"/>
              <w:bottom w:val="single" w:color="auto" w:sz="6" w:space="0"/>
            </w:tcBorders>
            <w:noWrap w:val="0"/>
            <w:vAlign w:val="top"/>
          </w:tcPr>
          <w:p>
            <w:pPr>
              <w:shd w:val="clear" w:color="auto"/>
              <w:spacing w:line="360" w:lineRule="auto"/>
              <w:ind w:firstLine="480"/>
              <w:rPr>
                <w:rFonts w:ascii="宋体"/>
                <w:bCs/>
                <w:color w:val="auto"/>
                <w:highlight w:val="none"/>
              </w:rPr>
            </w:pPr>
            <w:r>
              <w:rPr>
                <w:rFonts w:ascii="宋体" w:hAnsi="宋体"/>
                <w:bCs/>
                <w:color w:val="auto"/>
                <w:highlight w:val="none"/>
              </w:rPr>
              <w:t xml:space="preserve">         </w:t>
            </w:r>
            <w:r>
              <w:rPr>
                <w:rFonts w:hint="eastAsia" w:ascii="宋体" w:hAnsi="宋体"/>
                <w:bCs/>
                <w:color w:val="auto"/>
                <w:highlight w:val="none"/>
              </w:rPr>
              <w:t>万元</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gridAfter w:val="1"/>
          <w:wAfter w:w="11" w:type="dxa"/>
        </w:trPr>
        <w:tc>
          <w:tcPr>
            <w:tcW w:w="2861" w:type="dxa"/>
            <w:tcBorders>
              <w:top w:val="single" w:color="auto" w:sz="6" w:space="0"/>
              <w:bottom w:val="single" w:color="auto" w:sz="6" w:space="0"/>
              <w:right w:val="single" w:color="auto" w:sz="6" w:space="0"/>
            </w:tcBorders>
            <w:noWrap w:val="0"/>
            <w:vAlign w:val="top"/>
          </w:tcPr>
          <w:p>
            <w:pPr>
              <w:shd w:val="clear" w:color="auto"/>
              <w:spacing w:line="360" w:lineRule="auto"/>
              <w:rPr>
                <w:rFonts w:ascii="宋体"/>
                <w:bCs/>
                <w:color w:val="auto"/>
                <w:highlight w:val="none"/>
              </w:rPr>
            </w:pPr>
            <w:r>
              <w:rPr>
                <w:rFonts w:hint="eastAsia" w:ascii="宋体" w:hAnsi="宋体"/>
                <w:bCs/>
                <w:color w:val="auto"/>
                <w:highlight w:val="none"/>
                <w:lang w:val="en-US" w:eastAsia="zh-CN"/>
              </w:rPr>
              <w:t>2025</w:t>
            </w:r>
            <w:r>
              <w:rPr>
                <w:rFonts w:hint="eastAsia" w:ascii="宋体" w:hAnsi="宋体"/>
                <w:bCs/>
                <w:color w:val="auto"/>
                <w:highlight w:val="none"/>
              </w:rPr>
              <w:t>年</w:t>
            </w:r>
            <w:r>
              <w:rPr>
                <w:rFonts w:ascii="宋体" w:hAnsi="宋体"/>
                <w:bCs/>
                <w:color w:val="auto"/>
                <w:highlight w:val="none"/>
              </w:rPr>
              <w:t>12</w:t>
            </w:r>
            <w:r>
              <w:rPr>
                <w:rFonts w:hint="eastAsia" w:ascii="宋体" w:hAnsi="宋体"/>
                <w:bCs/>
                <w:color w:val="auto"/>
                <w:highlight w:val="none"/>
              </w:rPr>
              <w:t>月股东权益</w:t>
            </w:r>
          </w:p>
        </w:tc>
        <w:tc>
          <w:tcPr>
            <w:tcW w:w="1885" w:type="dxa"/>
            <w:tcBorders>
              <w:top w:val="single" w:color="auto" w:sz="6" w:space="0"/>
              <w:left w:val="single" w:color="auto" w:sz="6" w:space="0"/>
              <w:bottom w:val="single" w:color="auto" w:sz="6" w:space="0"/>
              <w:right w:val="single" w:color="auto" w:sz="6" w:space="0"/>
            </w:tcBorders>
            <w:noWrap w:val="0"/>
            <w:vAlign w:val="top"/>
          </w:tcPr>
          <w:p>
            <w:pPr>
              <w:shd w:val="clear" w:color="auto"/>
              <w:spacing w:line="360" w:lineRule="auto"/>
              <w:ind w:firstLine="480"/>
              <w:rPr>
                <w:rFonts w:ascii="宋体"/>
                <w:bCs/>
                <w:color w:val="auto"/>
                <w:highlight w:val="none"/>
              </w:rPr>
            </w:pPr>
            <w:r>
              <w:rPr>
                <w:rFonts w:ascii="宋体" w:hAnsi="宋体"/>
                <w:bCs/>
                <w:color w:val="auto"/>
                <w:highlight w:val="none"/>
              </w:rPr>
              <w:t xml:space="preserve">     </w:t>
            </w:r>
            <w:r>
              <w:rPr>
                <w:rFonts w:hint="eastAsia" w:ascii="宋体" w:hAnsi="宋体"/>
                <w:bCs/>
                <w:color w:val="auto"/>
                <w:highlight w:val="none"/>
              </w:rPr>
              <w:t>万元</w:t>
            </w:r>
          </w:p>
        </w:tc>
        <w:tc>
          <w:tcPr>
            <w:tcW w:w="2131" w:type="dxa"/>
            <w:gridSpan w:val="2"/>
            <w:tcBorders>
              <w:top w:val="single" w:color="auto" w:sz="6" w:space="0"/>
              <w:left w:val="single" w:color="auto" w:sz="6" w:space="0"/>
              <w:bottom w:val="single" w:color="auto" w:sz="6" w:space="0"/>
              <w:right w:val="single" w:color="auto" w:sz="6" w:space="0"/>
            </w:tcBorders>
            <w:noWrap w:val="0"/>
            <w:vAlign w:val="top"/>
          </w:tcPr>
          <w:p>
            <w:pPr>
              <w:shd w:val="clear" w:color="auto"/>
              <w:spacing w:line="360" w:lineRule="auto"/>
              <w:ind w:left="0" w:firstLine="210"/>
              <w:rPr>
                <w:rFonts w:ascii="宋体"/>
                <w:bCs/>
                <w:color w:val="auto"/>
                <w:highlight w:val="none"/>
              </w:rPr>
            </w:pPr>
            <w:r>
              <w:rPr>
                <w:rFonts w:hint="eastAsia" w:ascii="宋体" w:hAnsi="宋体"/>
                <w:bCs/>
                <w:color w:val="auto"/>
                <w:highlight w:val="none"/>
                <w:lang w:val="en-US" w:eastAsia="zh-CN"/>
              </w:rPr>
              <w:t>2025</w:t>
            </w:r>
            <w:r>
              <w:rPr>
                <w:rFonts w:hint="eastAsia" w:ascii="宋体" w:hAnsi="宋体"/>
                <w:bCs/>
                <w:color w:val="auto"/>
                <w:highlight w:val="none"/>
              </w:rPr>
              <w:t>年业务收入</w:t>
            </w:r>
          </w:p>
        </w:tc>
        <w:tc>
          <w:tcPr>
            <w:tcW w:w="2601" w:type="dxa"/>
            <w:tcBorders>
              <w:top w:val="single" w:color="auto" w:sz="6" w:space="0"/>
              <w:left w:val="single" w:color="auto" w:sz="6" w:space="0"/>
              <w:bottom w:val="single" w:color="auto" w:sz="6" w:space="0"/>
            </w:tcBorders>
            <w:noWrap w:val="0"/>
            <w:vAlign w:val="top"/>
          </w:tcPr>
          <w:p>
            <w:pPr>
              <w:shd w:val="clear" w:color="auto"/>
              <w:spacing w:line="360" w:lineRule="auto"/>
              <w:ind w:firstLine="480"/>
              <w:rPr>
                <w:rFonts w:ascii="宋体"/>
                <w:bCs/>
                <w:color w:val="auto"/>
                <w:highlight w:val="none"/>
              </w:rPr>
            </w:pPr>
            <w:r>
              <w:rPr>
                <w:rFonts w:ascii="宋体" w:hAnsi="宋体"/>
                <w:bCs/>
                <w:color w:val="auto"/>
                <w:highlight w:val="none"/>
              </w:rPr>
              <w:t xml:space="preserve">         </w:t>
            </w:r>
            <w:r>
              <w:rPr>
                <w:rFonts w:hint="eastAsia" w:ascii="宋体" w:hAnsi="宋体"/>
                <w:bCs/>
                <w:color w:val="auto"/>
                <w:highlight w:val="none"/>
              </w:rPr>
              <w:t>万元</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gridAfter w:val="1"/>
          <w:wAfter w:w="11" w:type="dxa"/>
        </w:trPr>
        <w:tc>
          <w:tcPr>
            <w:tcW w:w="2861" w:type="dxa"/>
            <w:tcBorders>
              <w:top w:val="single" w:color="auto" w:sz="6" w:space="0"/>
              <w:bottom w:val="single" w:color="auto" w:sz="6" w:space="0"/>
              <w:right w:val="single" w:color="auto" w:sz="6" w:space="0"/>
            </w:tcBorders>
            <w:noWrap w:val="0"/>
            <w:vAlign w:val="top"/>
          </w:tcPr>
          <w:p>
            <w:pPr>
              <w:shd w:val="clear" w:color="auto"/>
              <w:spacing w:line="360" w:lineRule="auto"/>
              <w:ind w:firstLine="480"/>
              <w:rPr>
                <w:rFonts w:ascii="宋体"/>
                <w:bCs/>
                <w:color w:val="auto"/>
                <w:highlight w:val="none"/>
              </w:rPr>
            </w:pPr>
            <w:r>
              <w:rPr>
                <w:rFonts w:hint="eastAsia" w:ascii="宋体" w:hAnsi="宋体"/>
                <w:bCs/>
                <w:color w:val="auto"/>
                <w:highlight w:val="none"/>
                <w:lang w:val="en-US" w:eastAsia="zh-CN"/>
              </w:rPr>
              <w:t>2025</w:t>
            </w:r>
            <w:r>
              <w:rPr>
                <w:rFonts w:hint="eastAsia" w:ascii="宋体" w:hAnsi="宋体"/>
                <w:bCs/>
                <w:color w:val="auto"/>
                <w:highlight w:val="none"/>
              </w:rPr>
              <w:t>年实现利润</w:t>
            </w:r>
          </w:p>
        </w:tc>
        <w:tc>
          <w:tcPr>
            <w:tcW w:w="1885" w:type="dxa"/>
            <w:tcBorders>
              <w:top w:val="single" w:color="auto" w:sz="6" w:space="0"/>
              <w:left w:val="single" w:color="auto" w:sz="6" w:space="0"/>
              <w:bottom w:val="single" w:color="auto" w:sz="6" w:space="0"/>
              <w:right w:val="single" w:color="auto" w:sz="6" w:space="0"/>
            </w:tcBorders>
            <w:noWrap w:val="0"/>
            <w:vAlign w:val="top"/>
          </w:tcPr>
          <w:p>
            <w:pPr>
              <w:shd w:val="clear" w:color="auto"/>
              <w:spacing w:line="360" w:lineRule="auto"/>
              <w:ind w:firstLine="945"/>
              <w:rPr>
                <w:rFonts w:ascii="宋体"/>
                <w:bCs/>
                <w:color w:val="auto"/>
                <w:highlight w:val="none"/>
              </w:rPr>
            </w:pPr>
            <w:r>
              <w:rPr>
                <w:rFonts w:hint="eastAsia" w:ascii="宋体" w:hAnsi="宋体"/>
                <w:bCs/>
                <w:color w:val="auto"/>
                <w:highlight w:val="none"/>
              </w:rPr>
              <w:t>万元</w:t>
            </w:r>
          </w:p>
        </w:tc>
        <w:tc>
          <w:tcPr>
            <w:tcW w:w="2131" w:type="dxa"/>
            <w:gridSpan w:val="2"/>
            <w:tcBorders>
              <w:top w:val="single" w:color="auto" w:sz="6" w:space="0"/>
              <w:left w:val="single" w:color="auto" w:sz="6" w:space="0"/>
              <w:bottom w:val="single" w:color="auto" w:sz="6" w:space="0"/>
              <w:right w:val="single" w:color="auto" w:sz="6" w:space="0"/>
            </w:tcBorders>
            <w:noWrap w:val="0"/>
            <w:vAlign w:val="top"/>
          </w:tcPr>
          <w:p>
            <w:pPr>
              <w:shd w:val="clear" w:color="auto"/>
              <w:spacing w:line="360" w:lineRule="auto"/>
              <w:ind w:firstLine="480"/>
              <w:rPr>
                <w:rFonts w:ascii="宋体"/>
                <w:bCs/>
                <w:color w:val="auto"/>
                <w:highlight w:val="none"/>
              </w:rPr>
            </w:pPr>
          </w:p>
        </w:tc>
        <w:tc>
          <w:tcPr>
            <w:tcW w:w="2601" w:type="dxa"/>
            <w:tcBorders>
              <w:top w:val="single" w:color="auto" w:sz="6" w:space="0"/>
              <w:left w:val="single" w:color="auto" w:sz="6" w:space="0"/>
              <w:bottom w:val="single" w:color="auto" w:sz="6" w:space="0"/>
            </w:tcBorders>
            <w:noWrap w:val="0"/>
            <w:vAlign w:val="top"/>
          </w:tcPr>
          <w:p>
            <w:pPr>
              <w:shd w:val="clear" w:color="auto"/>
              <w:spacing w:line="360" w:lineRule="auto"/>
              <w:ind w:firstLine="480"/>
              <w:rPr>
                <w:rFonts w:ascii="宋体"/>
                <w:bCs/>
                <w:color w:val="auto"/>
                <w:highlight w:val="none"/>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gridAfter w:val="1"/>
          <w:wAfter w:w="11" w:type="dxa"/>
        </w:trPr>
        <w:tc>
          <w:tcPr>
            <w:tcW w:w="2861" w:type="dxa"/>
            <w:tcBorders>
              <w:top w:val="single" w:color="auto" w:sz="6" w:space="0"/>
              <w:bottom w:val="single" w:color="auto" w:sz="6" w:space="0"/>
              <w:right w:val="single" w:color="auto" w:sz="6" w:space="0"/>
            </w:tcBorders>
            <w:noWrap w:val="0"/>
            <w:vAlign w:val="top"/>
          </w:tcPr>
          <w:p>
            <w:pPr>
              <w:shd w:val="clear" w:color="auto"/>
              <w:spacing w:line="360" w:lineRule="auto"/>
              <w:ind w:firstLine="480"/>
              <w:rPr>
                <w:rFonts w:ascii="宋体"/>
                <w:bCs/>
                <w:color w:val="auto"/>
                <w:highlight w:val="none"/>
              </w:rPr>
            </w:pPr>
            <w:r>
              <w:rPr>
                <w:rFonts w:hint="eastAsia" w:ascii="宋体" w:hAnsi="宋体"/>
                <w:bCs/>
                <w:color w:val="auto"/>
                <w:highlight w:val="none"/>
              </w:rPr>
              <w:t>办公面积</w:t>
            </w:r>
          </w:p>
          <w:p>
            <w:pPr>
              <w:shd w:val="clear" w:color="auto"/>
              <w:spacing w:line="360" w:lineRule="auto"/>
              <w:ind w:firstLine="480"/>
              <w:rPr>
                <w:rFonts w:ascii="宋体"/>
                <w:bCs/>
                <w:color w:val="auto"/>
                <w:highlight w:val="none"/>
              </w:rPr>
            </w:pPr>
          </w:p>
        </w:tc>
        <w:tc>
          <w:tcPr>
            <w:tcW w:w="1885" w:type="dxa"/>
            <w:tcBorders>
              <w:top w:val="single" w:color="auto" w:sz="6" w:space="0"/>
              <w:left w:val="single" w:color="auto" w:sz="6" w:space="0"/>
              <w:bottom w:val="single" w:color="auto" w:sz="6" w:space="0"/>
              <w:right w:val="single" w:color="auto" w:sz="6" w:space="0"/>
            </w:tcBorders>
            <w:noWrap w:val="0"/>
            <w:vAlign w:val="top"/>
          </w:tcPr>
          <w:p>
            <w:pPr>
              <w:shd w:val="clear" w:color="auto"/>
              <w:spacing w:line="360" w:lineRule="auto"/>
              <w:ind w:firstLine="480"/>
              <w:rPr>
                <w:rFonts w:ascii="宋体"/>
                <w:bCs/>
                <w:color w:val="auto"/>
                <w:highlight w:val="none"/>
              </w:rPr>
            </w:pPr>
            <w:r>
              <w:rPr>
                <w:rFonts w:ascii="宋体" w:hAnsi="宋体"/>
                <w:bCs/>
                <w:color w:val="auto"/>
                <w:highlight w:val="none"/>
              </w:rPr>
              <w:t xml:space="preserve">   </w:t>
            </w:r>
            <w:r>
              <w:rPr>
                <w:rFonts w:hint="eastAsia" w:ascii="宋体" w:hAnsi="宋体"/>
                <w:bCs/>
                <w:color w:val="auto"/>
                <w:highlight w:val="none"/>
              </w:rPr>
              <w:t>平方米</w:t>
            </w:r>
          </w:p>
        </w:tc>
        <w:tc>
          <w:tcPr>
            <w:tcW w:w="2131" w:type="dxa"/>
            <w:gridSpan w:val="2"/>
            <w:tcBorders>
              <w:top w:val="single" w:color="auto" w:sz="6" w:space="0"/>
              <w:left w:val="single" w:color="auto" w:sz="6" w:space="0"/>
              <w:bottom w:val="single" w:color="auto" w:sz="6" w:space="0"/>
              <w:right w:val="single" w:color="auto" w:sz="6" w:space="0"/>
            </w:tcBorders>
            <w:noWrap w:val="0"/>
            <w:vAlign w:val="top"/>
          </w:tcPr>
          <w:p>
            <w:pPr>
              <w:shd w:val="clear" w:color="auto"/>
              <w:spacing w:line="360" w:lineRule="auto"/>
              <w:ind w:firstLine="480"/>
              <w:rPr>
                <w:rFonts w:ascii="宋体"/>
                <w:bCs/>
                <w:color w:val="auto"/>
                <w:highlight w:val="none"/>
              </w:rPr>
            </w:pPr>
            <w:r>
              <w:rPr>
                <w:rFonts w:hint="eastAsia" w:ascii="宋体" w:hAnsi="宋体"/>
                <w:bCs/>
                <w:color w:val="auto"/>
                <w:highlight w:val="none"/>
              </w:rPr>
              <w:t>其中：</w:t>
            </w:r>
          </w:p>
        </w:tc>
        <w:tc>
          <w:tcPr>
            <w:tcW w:w="2601" w:type="dxa"/>
            <w:tcBorders>
              <w:top w:val="single" w:color="auto" w:sz="6" w:space="0"/>
              <w:left w:val="single" w:color="auto" w:sz="6" w:space="0"/>
              <w:bottom w:val="single" w:color="auto" w:sz="6" w:space="0"/>
            </w:tcBorders>
            <w:noWrap w:val="0"/>
            <w:vAlign w:val="top"/>
          </w:tcPr>
          <w:p>
            <w:pPr>
              <w:shd w:val="clear" w:color="auto"/>
              <w:spacing w:line="360" w:lineRule="auto"/>
              <w:rPr>
                <w:rFonts w:ascii="宋体"/>
                <w:bCs/>
                <w:color w:val="auto"/>
                <w:highlight w:val="none"/>
              </w:rPr>
            </w:pPr>
            <w:r>
              <w:rPr>
                <w:rFonts w:hint="eastAsia" w:ascii="宋体" w:hAnsi="宋体"/>
                <w:bCs/>
                <w:color w:val="auto"/>
                <w:highlight w:val="none"/>
              </w:rPr>
              <w:t>自有面积</w:t>
            </w:r>
            <w:r>
              <w:rPr>
                <w:rFonts w:ascii="宋体" w:hAnsi="宋体"/>
                <w:bCs/>
                <w:color w:val="auto"/>
                <w:highlight w:val="none"/>
              </w:rPr>
              <w:t xml:space="preserve">    </w:t>
            </w:r>
            <w:r>
              <w:rPr>
                <w:rFonts w:hint="eastAsia" w:ascii="宋体" w:hAnsi="宋体"/>
                <w:bCs/>
                <w:color w:val="auto"/>
                <w:highlight w:val="none"/>
              </w:rPr>
              <w:t>平方米</w:t>
            </w:r>
          </w:p>
          <w:p>
            <w:pPr>
              <w:shd w:val="clear" w:color="auto"/>
              <w:spacing w:line="360" w:lineRule="auto"/>
              <w:rPr>
                <w:rFonts w:ascii="宋体"/>
                <w:bCs/>
                <w:color w:val="auto"/>
                <w:highlight w:val="none"/>
              </w:rPr>
            </w:pPr>
            <w:r>
              <w:rPr>
                <w:rFonts w:hint="eastAsia" w:ascii="宋体" w:hAnsi="宋体"/>
                <w:bCs/>
                <w:color w:val="auto"/>
                <w:highlight w:val="none"/>
              </w:rPr>
              <w:t>承租面积</w:t>
            </w:r>
            <w:r>
              <w:rPr>
                <w:rFonts w:ascii="宋体" w:hAnsi="宋体"/>
                <w:bCs/>
                <w:color w:val="auto"/>
                <w:highlight w:val="none"/>
              </w:rPr>
              <w:t xml:space="preserve">    </w:t>
            </w:r>
            <w:r>
              <w:rPr>
                <w:rFonts w:hint="eastAsia" w:ascii="宋体" w:hAnsi="宋体"/>
                <w:bCs/>
                <w:color w:val="auto"/>
                <w:highlight w:val="none"/>
              </w:rPr>
              <w:t>平方米</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57" w:type="dxa"/>
            <w:gridSpan w:val="3"/>
            <w:tcBorders>
              <w:top w:val="single" w:color="auto" w:sz="6" w:space="0"/>
              <w:bottom w:val="single" w:color="auto" w:sz="6" w:space="0"/>
              <w:right w:val="single" w:color="auto" w:sz="6" w:space="0"/>
            </w:tcBorders>
            <w:noWrap w:val="0"/>
            <w:vAlign w:val="top"/>
          </w:tcPr>
          <w:p>
            <w:pPr>
              <w:shd w:val="clear" w:color="auto"/>
              <w:spacing w:line="360" w:lineRule="auto"/>
              <w:ind w:firstLine="480"/>
              <w:rPr>
                <w:rFonts w:ascii="宋体"/>
                <w:bCs/>
                <w:color w:val="auto"/>
                <w:highlight w:val="none"/>
              </w:rPr>
            </w:pPr>
            <w:r>
              <w:rPr>
                <w:rFonts w:hint="eastAsia" w:ascii="宋体" w:hAnsi="宋体"/>
                <w:bCs/>
                <w:color w:val="auto"/>
                <w:highlight w:val="none"/>
              </w:rPr>
              <w:t>单位简历及内设机构情况</w:t>
            </w:r>
          </w:p>
        </w:tc>
        <w:tc>
          <w:tcPr>
            <w:tcW w:w="4732" w:type="dxa"/>
            <w:gridSpan w:val="3"/>
            <w:tcBorders>
              <w:top w:val="single" w:color="auto" w:sz="6" w:space="0"/>
              <w:left w:val="single" w:color="auto" w:sz="6" w:space="0"/>
              <w:bottom w:val="single" w:color="auto" w:sz="6" w:space="0"/>
            </w:tcBorders>
            <w:noWrap w:val="0"/>
            <w:vAlign w:val="top"/>
          </w:tcPr>
          <w:p>
            <w:pPr>
              <w:shd w:val="clear" w:color="auto"/>
              <w:spacing w:line="360" w:lineRule="auto"/>
              <w:ind w:firstLine="480"/>
              <w:rPr>
                <w:rFonts w:ascii="宋体"/>
                <w:bCs/>
                <w:color w:val="auto"/>
                <w:highlight w:val="none"/>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57" w:type="dxa"/>
            <w:gridSpan w:val="3"/>
            <w:tcBorders>
              <w:top w:val="single" w:color="auto" w:sz="6" w:space="0"/>
              <w:bottom w:val="single" w:color="auto" w:sz="6" w:space="0"/>
              <w:right w:val="single" w:color="auto" w:sz="6" w:space="0"/>
            </w:tcBorders>
            <w:noWrap w:val="0"/>
            <w:vAlign w:val="top"/>
          </w:tcPr>
          <w:p>
            <w:pPr>
              <w:shd w:val="clear" w:color="auto"/>
              <w:spacing w:line="360" w:lineRule="auto"/>
              <w:ind w:firstLine="480"/>
              <w:rPr>
                <w:rFonts w:ascii="宋体"/>
                <w:bCs/>
                <w:color w:val="auto"/>
                <w:highlight w:val="none"/>
              </w:rPr>
            </w:pPr>
            <w:r>
              <w:rPr>
                <w:rFonts w:hint="eastAsia" w:ascii="宋体" w:hAnsi="宋体"/>
                <w:bCs/>
                <w:color w:val="auto"/>
                <w:highlight w:val="none"/>
              </w:rPr>
              <w:t>单位优势及特长</w:t>
            </w:r>
          </w:p>
        </w:tc>
        <w:tc>
          <w:tcPr>
            <w:tcW w:w="4732" w:type="dxa"/>
            <w:gridSpan w:val="3"/>
            <w:tcBorders>
              <w:top w:val="single" w:color="auto" w:sz="6" w:space="0"/>
              <w:left w:val="single" w:color="auto" w:sz="6" w:space="0"/>
              <w:bottom w:val="single" w:color="auto" w:sz="6" w:space="0"/>
            </w:tcBorders>
            <w:noWrap w:val="0"/>
            <w:vAlign w:val="top"/>
          </w:tcPr>
          <w:p>
            <w:pPr>
              <w:shd w:val="clear" w:color="auto"/>
              <w:spacing w:line="360" w:lineRule="auto"/>
              <w:ind w:firstLine="480"/>
              <w:rPr>
                <w:rFonts w:ascii="宋体"/>
                <w:bCs/>
                <w:color w:val="auto"/>
                <w:highlight w:val="none"/>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57" w:type="dxa"/>
            <w:gridSpan w:val="3"/>
            <w:tcBorders>
              <w:top w:val="single" w:color="auto" w:sz="6" w:space="0"/>
              <w:bottom w:val="single" w:color="auto" w:sz="6" w:space="0"/>
              <w:right w:val="single" w:color="auto" w:sz="6" w:space="0"/>
            </w:tcBorders>
            <w:noWrap w:val="0"/>
            <w:vAlign w:val="top"/>
          </w:tcPr>
          <w:p>
            <w:pPr>
              <w:shd w:val="clear" w:color="auto"/>
              <w:spacing w:line="360" w:lineRule="auto"/>
              <w:ind w:firstLine="480"/>
              <w:rPr>
                <w:rFonts w:ascii="宋体"/>
                <w:bCs/>
                <w:color w:val="auto"/>
                <w:highlight w:val="none"/>
              </w:rPr>
            </w:pPr>
            <w:r>
              <w:rPr>
                <w:rFonts w:hint="eastAsia" w:ascii="宋体" w:hAnsi="宋体"/>
                <w:bCs/>
                <w:color w:val="auto"/>
                <w:highlight w:val="none"/>
              </w:rPr>
              <w:t>近三年来完成或正在履行的重大合同情况</w:t>
            </w:r>
          </w:p>
        </w:tc>
        <w:tc>
          <w:tcPr>
            <w:tcW w:w="4732" w:type="dxa"/>
            <w:gridSpan w:val="3"/>
            <w:tcBorders>
              <w:top w:val="single" w:color="auto" w:sz="6" w:space="0"/>
              <w:left w:val="single" w:color="auto" w:sz="6" w:space="0"/>
              <w:bottom w:val="single" w:color="auto" w:sz="6" w:space="0"/>
            </w:tcBorders>
            <w:noWrap w:val="0"/>
            <w:vAlign w:val="top"/>
          </w:tcPr>
          <w:p>
            <w:pPr>
              <w:shd w:val="clear" w:color="auto"/>
              <w:spacing w:line="360" w:lineRule="auto"/>
              <w:ind w:firstLine="480"/>
              <w:rPr>
                <w:rFonts w:ascii="宋体"/>
                <w:bCs/>
                <w:color w:val="auto"/>
                <w:highlight w:val="none"/>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57" w:type="dxa"/>
            <w:gridSpan w:val="3"/>
            <w:tcBorders>
              <w:top w:val="single" w:color="auto" w:sz="6" w:space="0"/>
              <w:bottom w:val="single" w:color="auto" w:sz="6" w:space="0"/>
              <w:right w:val="single" w:color="auto" w:sz="6" w:space="0"/>
            </w:tcBorders>
            <w:noWrap w:val="0"/>
            <w:vAlign w:val="top"/>
          </w:tcPr>
          <w:p>
            <w:pPr>
              <w:shd w:val="clear" w:color="auto"/>
              <w:spacing w:line="360" w:lineRule="auto"/>
              <w:ind w:firstLine="480"/>
              <w:rPr>
                <w:rFonts w:ascii="宋体"/>
                <w:bCs/>
                <w:color w:val="auto"/>
                <w:highlight w:val="none"/>
              </w:rPr>
            </w:pPr>
            <w:r>
              <w:rPr>
                <w:rFonts w:hint="eastAsia" w:ascii="宋体" w:hAnsi="宋体"/>
                <w:bCs/>
                <w:color w:val="auto"/>
                <w:highlight w:val="none"/>
              </w:rPr>
              <w:t>近三年来受行业主管部门考核评价及业主评价意见</w:t>
            </w:r>
          </w:p>
        </w:tc>
        <w:tc>
          <w:tcPr>
            <w:tcW w:w="4732" w:type="dxa"/>
            <w:gridSpan w:val="3"/>
            <w:tcBorders>
              <w:top w:val="single" w:color="auto" w:sz="6" w:space="0"/>
              <w:left w:val="single" w:color="auto" w:sz="6" w:space="0"/>
              <w:bottom w:val="single" w:color="auto" w:sz="6" w:space="0"/>
            </w:tcBorders>
            <w:noWrap w:val="0"/>
            <w:vAlign w:val="top"/>
          </w:tcPr>
          <w:p>
            <w:pPr>
              <w:shd w:val="clear" w:color="auto"/>
              <w:spacing w:line="360" w:lineRule="auto"/>
              <w:ind w:firstLine="480"/>
              <w:rPr>
                <w:rFonts w:ascii="宋体"/>
                <w:bCs/>
                <w:color w:val="auto"/>
                <w:highlight w:val="none"/>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57" w:type="dxa"/>
            <w:gridSpan w:val="3"/>
            <w:tcBorders>
              <w:top w:val="single" w:color="auto" w:sz="6" w:space="0"/>
              <w:bottom w:val="single" w:color="auto" w:sz="6" w:space="0"/>
              <w:right w:val="single" w:color="auto" w:sz="6" w:space="0"/>
            </w:tcBorders>
            <w:noWrap w:val="0"/>
            <w:vAlign w:val="top"/>
          </w:tcPr>
          <w:p>
            <w:pPr>
              <w:shd w:val="clear" w:color="auto"/>
              <w:spacing w:line="360" w:lineRule="auto"/>
              <w:ind w:firstLine="480"/>
              <w:rPr>
                <w:rFonts w:ascii="宋体"/>
                <w:bCs/>
                <w:color w:val="auto"/>
                <w:highlight w:val="none"/>
              </w:rPr>
            </w:pPr>
            <w:r>
              <w:rPr>
                <w:rFonts w:hint="eastAsia" w:ascii="宋体" w:hAnsi="宋体"/>
                <w:bCs/>
                <w:color w:val="auto"/>
                <w:highlight w:val="none"/>
              </w:rPr>
              <w:t>最近</w:t>
            </w:r>
            <w:r>
              <w:rPr>
                <w:rFonts w:ascii="宋体" w:hAnsi="宋体"/>
                <w:bCs/>
                <w:color w:val="auto"/>
                <w:highlight w:val="none"/>
              </w:rPr>
              <w:t>3</w:t>
            </w:r>
            <w:r>
              <w:rPr>
                <w:rFonts w:hint="eastAsia" w:ascii="宋体" w:hAnsi="宋体"/>
                <w:bCs/>
                <w:color w:val="auto"/>
                <w:highlight w:val="none"/>
              </w:rPr>
              <w:t>年内有无因违纪</w:t>
            </w:r>
            <w:r>
              <w:rPr>
                <w:rFonts w:hint="eastAsia" w:ascii="宋体" w:hAnsi="宋体"/>
                <w:bCs/>
                <w:color w:val="auto"/>
                <w:highlight w:val="none"/>
                <w:lang w:eastAsia="zh-CN"/>
              </w:rPr>
              <w:t>或</w:t>
            </w:r>
            <w:r>
              <w:rPr>
                <w:rFonts w:hint="eastAsia" w:ascii="宋体" w:hAnsi="宋体"/>
                <w:bCs/>
                <w:color w:val="auto"/>
                <w:highlight w:val="none"/>
              </w:rPr>
              <w:t>其他原因被投诉或起诉的情况及说明</w:t>
            </w:r>
          </w:p>
        </w:tc>
        <w:tc>
          <w:tcPr>
            <w:tcW w:w="4732" w:type="dxa"/>
            <w:gridSpan w:val="3"/>
            <w:tcBorders>
              <w:top w:val="single" w:color="auto" w:sz="6" w:space="0"/>
              <w:left w:val="single" w:color="auto" w:sz="6" w:space="0"/>
              <w:bottom w:val="single" w:color="auto" w:sz="6" w:space="0"/>
            </w:tcBorders>
            <w:noWrap w:val="0"/>
            <w:vAlign w:val="top"/>
          </w:tcPr>
          <w:p>
            <w:pPr>
              <w:shd w:val="clear" w:color="auto"/>
              <w:spacing w:line="360" w:lineRule="auto"/>
              <w:ind w:firstLine="480"/>
              <w:rPr>
                <w:rFonts w:ascii="宋体"/>
                <w:bCs/>
                <w:color w:val="auto"/>
                <w:highlight w:val="none"/>
              </w:rPr>
            </w:pPr>
            <w:r>
              <w:rPr>
                <w:rFonts w:hint="eastAsia" w:ascii="宋体" w:hAnsi="宋体"/>
                <w:bCs/>
                <w:color w:val="auto"/>
                <w:highlight w:val="none"/>
              </w:rPr>
              <w:t>（包括解决方式和结果）</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57" w:type="dxa"/>
            <w:gridSpan w:val="3"/>
            <w:tcBorders>
              <w:top w:val="single" w:color="auto" w:sz="6" w:space="0"/>
              <w:bottom w:val="single" w:color="auto" w:sz="6" w:space="0"/>
              <w:right w:val="single" w:color="auto" w:sz="6" w:space="0"/>
            </w:tcBorders>
            <w:noWrap w:val="0"/>
            <w:vAlign w:val="top"/>
          </w:tcPr>
          <w:p>
            <w:pPr>
              <w:shd w:val="clear" w:color="auto"/>
              <w:spacing w:line="360" w:lineRule="auto"/>
              <w:ind w:firstLine="480"/>
              <w:rPr>
                <w:rFonts w:ascii="宋体"/>
                <w:bCs/>
                <w:color w:val="auto"/>
                <w:highlight w:val="none"/>
              </w:rPr>
            </w:pPr>
            <w:r>
              <w:rPr>
                <w:rFonts w:hint="eastAsia" w:ascii="宋体" w:hAnsi="宋体"/>
                <w:bCs/>
                <w:color w:val="auto"/>
                <w:highlight w:val="none"/>
              </w:rPr>
              <w:t>最近</w:t>
            </w:r>
            <w:r>
              <w:rPr>
                <w:rFonts w:ascii="宋体" w:hAnsi="宋体"/>
                <w:bCs/>
                <w:color w:val="auto"/>
                <w:highlight w:val="none"/>
              </w:rPr>
              <w:t>3</w:t>
            </w:r>
            <w:r>
              <w:rPr>
                <w:rFonts w:hint="eastAsia" w:ascii="宋体" w:hAnsi="宋体"/>
                <w:bCs/>
                <w:color w:val="auto"/>
                <w:highlight w:val="none"/>
              </w:rPr>
              <w:t>年内主要负责人有无因经济犯罪被司法机关追究的情况及说明</w:t>
            </w:r>
          </w:p>
        </w:tc>
        <w:tc>
          <w:tcPr>
            <w:tcW w:w="4732" w:type="dxa"/>
            <w:gridSpan w:val="3"/>
            <w:tcBorders>
              <w:top w:val="single" w:color="auto" w:sz="6" w:space="0"/>
              <w:left w:val="single" w:color="auto" w:sz="6" w:space="0"/>
              <w:bottom w:val="single" w:color="auto" w:sz="6" w:space="0"/>
            </w:tcBorders>
            <w:noWrap w:val="0"/>
            <w:vAlign w:val="top"/>
          </w:tcPr>
          <w:p>
            <w:pPr>
              <w:shd w:val="clear" w:color="auto"/>
              <w:spacing w:line="360" w:lineRule="auto"/>
              <w:ind w:firstLine="480"/>
              <w:rPr>
                <w:rFonts w:ascii="宋体"/>
                <w:bCs/>
                <w:color w:val="auto"/>
                <w:sz w:val="24"/>
                <w:highlight w:val="none"/>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4757" w:type="dxa"/>
            <w:gridSpan w:val="3"/>
            <w:tcBorders>
              <w:top w:val="single" w:color="auto" w:sz="6" w:space="0"/>
              <w:bottom w:val="single" w:color="auto" w:sz="6" w:space="0"/>
              <w:right w:val="single" w:color="auto" w:sz="6" w:space="0"/>
            </w:tcBorders>
            <w:noWrap w:val="0"/>
            <w:vAlign w:val="top"/>
          </w:tcPr>
          <w:p>
            <w:pPr>
              <w:shd w:val="clear" w:color="auto"/>
              <w:spacing w:line="360" w:lineRule="auto"/>
              <w:ind w:firstLine="480"/>
              <w:rPr>
                <w:rFonts w:ascii="宋体"/>
                <w:bCs/>
                <w:color w:val="auto"/>
                <w:highlight w:val="none"/>
              </w:rPr>
            </w:pPr>
            <w:r>
              <w:rPr>
                <w:rFonts w:hint="eastAsia" w:ascii="宋体" w:hAnsi="宋体"/>
                <w:bCs/>
                <w:color w:val="auto"/>
                <w:highlight w:val="none"/>
              </w:rPr>
              <w:t>其他需要说明的情况</w:t>
            </w:r>
          </w:p>
        </w:tc>
        <w:tc>
          <w:tcPr>
            <w:tcW w:w="4732" w:type="dxa"/>
            <w:gridSpan w:val="3"/>
            <w:tcBorders>
              <w:top w:val="single" w:color="auto" w:sz="6" w:space="0"/>
              <w:left w:val="single" w:color="auto" w:sz="6" w:space="0"/>
              <w:bottom w:val="single" w:color="auto" w:sz="6" w:space="0"/>
            </w:tcBorders>
            <w:noWrap w:val="0"/>
            <w:vAlign w:val="top"/>
          </w:tcPr>
          <w:p>
            <w:pPr>
              <w:shd w:val="clear" w:color="auto"/>
              <w:spacing w:line="360" w:lineRule="auto"/>
              <w:ind w:firstLine="480"/>
              <w:rPr>
                <w:rFonts w:ascii="宋体"/>
                <w:bCs/>
                <w:color w:val="auto"/>
                <w:highlight w:val="none"/>
              </w:rPr>
            </w:pPr>
          </w:p>
        </w:tc>
      </w:tr>
    </w:tbl>
    <w:p>
      <w:pPr>
        <w:shd w:val="clear" w:color="auto"/>
        <w:spacing w:line="360" w:lineRule="auto"/>
        <w:ind w:firstLine="480"/>
        <w:rPr>
          <w:rFonts w:ascii="宋体"/>
          <w:bCs/>
          <w:color w:val="auto"/>
          <w:highlight w:val="none"/>
        </w:rPr>
      </w:pPr>
      <w:r>
        <w:rPr>
          <w:rFonts w:hint="eastAsia" w:ascii="宋体" w:hAnsi="宋体"/>
          <w:bCs/>
          <w:color w:val="auto"/>
          <w:highlight w:val="none"/>
        </w:rPr>
        <w:t>注：本表可以扩展，</w:t>
      </w:r>
      <w:r>
        <w:rPr>
          <w:rFonts w:hint="eastAsia" w:ascii="宋体" w:hAnsi="宋体" w:cs="宋体"/>
          <w:bCs/>
          <w:color w:val="auto"/>
          <w:highlight w:val="none"/>
        </w:rPr>
        <w:t>投标供应商</w:t>
      </w:r>
      <w:r>
        <w:rPr>
          <w:rFonts w:hint="eastAsia" w:ascii="宋体" w:hAnsi="宋体"/>
          <w:bCs/>
          <w:color w:val="auto"/>
          <w:highlight w:val="none"/>
        </w:rPr>
        <w:t>应当提供经会计、财务负责人、法定代表人签字、加盖公章的最近一个月财务报表</w:t>
      </w:r>
      <w:r>
        <w:rPr>
          <w:rFonts w:hint="eastAsia" w:ascii="宋体" w:hAnsi="宋体"/>
          <w:bCs/>
          <w:color w:val="auto"/>
          <w:highlight w:val="none"/>
          <w:lang w:eastAsia="zh-CN"/>
        </w:rPr>
        <w:t>扫描件</w:t>
      </w:r>
      <w:r>
        <w:rPr>
          <w:rFonts w:hint="eastAsia" w:ascii="宋体" w:hAnsi="宋体"/>
          <w:bCs/>
          <w:color w:val="auto"/>
          <w:highlight w:val="none"/>
        </w:rPr>
        <w:t>。</w:t>
      </w:r>
    </w:p>
    <w:p>
      <w:pPr>
        <w:shd w:val="clear" w:color="auto"/>
        <w:spacing w:line="360" w:lineRule="auto"/>
        <w:rPr>
          <w:rFonts w:ascii="宋体"/>
          <w:bCs/>
          <w:color w:val="auto"/>
          <w:sz w:val="24"/>
          <w:highlight w:val="none"/>
        </w:rPr>
      </w:pPr>
      <w:r>
        <w:rPr>
          <w:rFonts w:hint="eastAsia" w:ascii="宋体" w:hAnsi="宋体"/>
          <w:bCs/>
          <w:color w:val="auto"/>
          <w:sz w:val="24"/>
          <w:highlight w:val="none"/>
        </w:rPr>
        <w:t>法定代表人或授权代表签字：</w:t>
      </w:r>
    </w:p>
    <w:p>
      <w:pPr>
        <w:shd w:val="clear" w:color="auto"/>
        <w:jc w:val="left"/>
        <w:outlineLvl w:val="0"/>
        <w:rPr>
          <w:rFonts w:hint="eastAsia" w:ascii="宋体" w:hAnsi="宋体" w:eastAsia="宋体" w:cs="宋体"/>
          <w:b/>
          <w:bCs/>
          <w:color w:val="auto"/>
          <w:sz w:val="28"/>
          <w:szCs w:val="28"/>
          <w:highlight w:val="none"/>
        </w:rPr>
      </w:pPr>
    </w:p>
    <w:p>
      <w:pPr>
        <w:shd w:val="clear" w:color="auto"/>
        <w:jc w:val="left"/>
        <w:outlineLvl w:val="0"/>
        <w:rPr>
          <w:rFonts w:hint="eastAsia" w:ascii="宋体" w:hAnsi="宋体" w:eastAsia="宋体" w:cs="宋体"/>
          <w:b/>
          <w:bCs/>
          <w:color w:val="auto"/>
          <w:sz w:val="28"/>
          <w:szCs w:val="28"/>
          <w:highlight w:val="none"/>
        </w:rPr>
      </w:pPr>
    </w:p>
    <w:p>
      <w:pPr>
        <w:shd w:val="clear" w:color="auto"/>
        <w:jc w:val="left"/>
        <w:outlineLvl w:val="0"/>
        <w:rPr>
          <w:rFonts w:hint="eastAsia" w:ascii="宋体" w:hAnsi="宋体" w:eastAsia="宋体" w:cs="宋体"/>
          <w:b/>
          <w:bCs/>
          <w:color w:val="auto"/>
          <w:sz w:val="28"/>
          <w:szCs w:val="28"/>
          <w:highlight w:val="none"/>
        </w:rPr>
      </w:pPr>
    </w:p>
    <w:p>
      <w:pPr>
        <w:pStyle w:val="16"/>
        <w:shd w:val="clear" w:color="auto"/>
        <w:rPr>
          <w:rFonts w:hint="eastAsia"/>
          <w:color w:val="auto"/>
          <w:highlight w:val="none"/>
        </w:rPr>
      </w:pPr>
    </w:p>
    <w:p>
      <w:pPr>
        <w:pStyle w:val="16"/>
        <w:shd w:val="clear" w:color="auto"/>
        <w:rPr>
          <w:rFonts w:hint="eastAsia"/>
          <w:color w:val="auto"/>
          <w:highlight w:val="none"/>
        </w:rPr>
      </w:pPr>
    </w:p>
    <w:p>
      <w:pPr>
        <w:shd w:val="clear" w:color="auto"/>
        <w:ind w:left="0" w:firstLine="0"/>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w:t>
      </w:r>
      <w:r>
        <w:rPr>
          <w:rFonts w:hint="eastAsia" w:ascii="宋体" w:hAnsi="宋体" w:cs="宋体"/>
          <w:b/>
          <w:bCs/>
          <w:color w:val="auto"/>
          <w:sz w:val="28"/>
          <w:szCs w:val="28"/>
          <w:highlight w:val="none"/>
          <w:lang w:val="en-US" w:eastAsia="zh-CN"/>
        </w:rPr>
        <w:t>九</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rPr>
        <w:t>投标偏离表（格式）</w:t>
      </w:r>
    </w:p>
    <w:p>
      <w:pPr>
        <w:shd w:val="clear" w:color="auto"/>
        <w:outlineLvl w:val="9"/>
        <w:rPr>
          <w:rFonts w:asciiTheme="minorEastAsia" w:hAnsiTheme="minorEastAsia" w:eastAsiaTheme="minorEastAsia"/>
          <w:color w:val="auto"/>
          <w:highlight w:val="none"/>
        </w:rPr>
      </w:pPr>
    </w:p>
    <w:p>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投标偏离表（格式）</w:t>
      </w:r>
    </w:p>
    <w:p>
      <w:pPr>
        <w:shd w:val="clear" w:color="auto"/>
        <w:spacing w:line="400" w:lineRule="exact"/>
        <w:ind w:firstLine="2569"/>
        <w:rPr>
          <w:rFonts w:hint="eastAsia" w:ascii="宋体"/>
          <w:b/>
          <w:bCs/>
          <w:color w:val="auto"/>
          <w:spacing w:val="20"/>
          <w:sz w:val="28"/>
          <w:szCs w:val="28"/>
          <w:highlight w:val="none"/>
        </w:rPr>
      </w:pPr>
    </w:p>
    <w:p>
      <w:pPr>
        <w:jc w:val="left"/>
        <w:rPr>
          <w:rFonts w:hint="eastAsia" w:hAnsi="宋体"/>
          <w:sz w:val="24"/>
          <w:szCs w:val="24"/>
          <w:highlight w:val="none"/>
        </w:rPr>
      </w:pPr>
      <w:r>
        <w:rPr>
          <w:rFonts w:hint="eastAsia" w:hAnsi="宋体"/>
          <w:bCs/>
          <w:sz w:val="24"/>
          <w:szCs w:val="24"/>
          <w:highlight w:val="none"/>
        </w:rPr>
        <w:t>项目名称：</w:t>
      </w:r>
      <w:r>
        <w:rPr>
          <w:rFonts w:hAnsi="宋体"/>
          <w:bCs/>
          <w:sz w:val="24"/>
          <w:szCs w:val="24"/>
          <w:highlight w:val="none"/>
        </w:rPr>
        <w:t xml:space="preserve"> </w:t>
      </w:r>
    </w:p>
    <w:p>
      <w:pPr>
        <w:jc w:val="left"/>
        <w:rPr>
          <w:rFonts w:hint="eastAsia" w:hAnsi="宋体"/>
          <w:bCs/>
          <w:sz w:val="24"/>
          <w:szCs w:val="24"/>
          <w:highlight w:val="none"/>
        </w:rPr>
      </w:pPr>
      <w:r>
        <w:rPr>
          <w:rFonts w:hint="eastAsia" w:hAnsi="宋体"/>
          <w:bCs/>
          <w:sz w:val="24"/>
          <w:szCs w:val="24"/>
          <w:highlight w:val="none"/>
        </w:rPr>
        <w:t>项目编号：</w:t>
      </w:r>
      <w:r>
        <w:rPr>
          <w:rFonts w:hAnsi="宋体"/>
          <w:bCs/>
          <w:sz w:val="24"/>
          <w:szCs w:val="24"/>
          <w:highlight w:val="none"/>
        </w:rPr>
        <w:t xml:space="preserve"> </w:t>
      </w:r>
    </w:p>
    <w:tbl>
      <w:tblPr>
        <w:tblStyle w:val="48"/>
        <w:tblW w:w="0" w:type="auto"/>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739"/>
        <w:gridCol w:w="1581"/>
        <w:gridCol w:w="1613"/>
        <w:gridCol w:w="1676"/>
        <w:gridCol w:w="2471"/>
        <w:gridCol w:w="1184"/>
      </w:tblGrid>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83" w:hRule="atLeast"/>
          <w:jc w:val="center"/>
        </w:trPr>
        <w:tc>
          <w:tcPr>
            <w:tcW w:w="739"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r>
              <w:rPr>
                <w:rFonts w:hAnsi="宋体"/>
                <w:sz w:val="24"/>
                <w:szCs w:val="24"/>
                <w:highlight w:val="none"/>
              </w:rPr>
              <w:t>序号</w:t>
            </w:r>
          </w:p>
        </w:tc>
        <w:tc>
          <w:tcPr>
            <w:tcW w:w="1581"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r>
              <w:rPr>
                <w:rFonts w:hint="eastAsia" w:hAnsi="宋体"/>
                <w:sz w:val="24"/>
                <w:szCs w:val="24"/>
                <w:highlight w:val="none"/>
              </w:rPr>
              <w:t>名称</w:t>
            </w:r>
          </w:p>
        </w:tc>
        <w:tc>
          <w:tcPr>
            <w:tcW w:w="1613"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r>
              <w:rPr>
                <w:rFonts w:hint="eastAsia" w:hAnsi="宋体"/>
                <w:sz w:val="24"/>
                <w:szCs w:val="24"/>
                <w:highlight w:val="none"/>
              </w:rPr>
              <w:t>采购要求</w:t>
            </w:r>
          </w:p>
        </w:tc>
        <w:tc>
          <w:tcPr>
            <w:tcW w:w="1676"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r>
              <w:rPr>
                <w:rFonts w:hAnsi="宋体"/>
                <w:sz w:val="24"/>
                <w:szCs w:val="24"/>
                <w:highlight w:val="none"/>
              </w:rPr>
              <w:t>是否偏离</w:t>
            </w:r>
          </w:p>
        </w:tc>
        <w:tc>
          <w:tcPr>
            <w:tcW w:w="2471"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r>
              <w:rPr>
                <w:rFonts w:hint="eastAsia" w:hAnsi="宋体"/>
                <w:sz w:val="24"/>
                <w:szCs w:val="24"/>
                <w:highlight w:val="none"/>
              </w:rPr>
              <w:t>偏离说明</w:t>
            </w:r>
          </w:p>
        </w:tc>
        <w:tc>
          <w:tcPr>
            <w:tcW w:w="1184"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r>
              <w:rPr>
                <w:rFonts w:hAnsi="宋体"/>
                <w:sz w:val="24"/>
                <w:szCs w:val="24"/>
                <w:highlight w:val="none"/>
              </w:rPr>
              <w:t>备注</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jc w:val="center"/>
        </w:trPr>
        <w:tc>
          <w:tcPr>
            <w:tcW w:w="739"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r>
              <w:rPr>
                <w:rFonts w:hAnsi="宋体"/>
                <w:sz w:val="24"/>
                <w:szCs w:val="24"/>
                <w:highlight w:val="none"/>
              </w:rPr>
              <w:t>1</w:t>
            </w:r>
          </w:p>
        </w:tc>
        <w:tc>
          <w:tcPr>
            <w:tcW w:w="1581"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p>
        </w:tc>
        <w:tc>
          <w:tcPr>
            <w:tcW w:w="1613"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p>
        </w:tc>
        <w:tc>
          <w:tcPr>
            <w:tcW w:w="1676"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p>
        </w:tc>
        <w:tc>
          <w:tcPr>
            <w:tcW w:w="2471"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p>
        </w:tc>
        <w:tc>
          <w:tcPr>
            <w:tcW w:w="1184"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jc w:val="center"/>
        </w:trPr>
        <w:tc>
          <w:tcPr>
            <w:tcW w:w="739"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r>
              <w:rPr>
                <w:rFonts w:hAnsi="宋体"/>
                <w:sz w:val="24"/>
                <w:szCs w:val="24"/>
                <w:highlight w:val="none"/>
              </w:rPr>
              <w:t>2</w:t>
            </w:r>
          </w:p>
        </w:tc>
        <w:tc>
          <w:tcPr>
            <w:tcW w:w="1581"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p>
        </w:tc>
        <w:tc>
          <w:tcPr>
            <w:tcW w:w="1613"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p>
        </w:tc>
        <w:tc>
          <w:tcPr>
            <w:tcW w:w="1676"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p>
        </w:tc>
        <w:tc>
          <w:tcPr>
            <w:tcW w:w="2471"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p>
        </w:tc>
        <w:tc>
          <w:tcPr>
            <w:tcW w:w="1184"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jc w:val="center"/>
        </w:trPr>
        <w:tc>
          <w:tcPr>
            <w:tcW w:w="739"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r>
              <w:rPr>
                <w:rFonts w:hAnsi="宋体"/>
                <w:sz w:val="24"/>
                <w:szCs w:val="24"/>
                <w:highlight w:val="none"/>
              </w:rPr>
              <w:t>3</w:t>
            </w:r>
          </w:p>
        </w:tc>
        <w:tc>
          <w:tcPr>
            <w:tcW w:w="1581"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p>
        </w:tc>
        <w:tc>
          <w:tcPr>
            <w:tcW w:w="1613"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p>
        </w:tc>
        <w:tc>
          <w:tcPr>
            <w:tcW w:w="1676"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p>
        </w:tc>
        <w:tc>
          <w:tcPr>
            <w:tcW w:w="2471"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p>
        </w:tc>
        <w:tc>
          <w:tcPr>
            <w:tcW w:w="1184"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jc w:val="center"/>
        </w:trPr>
        <w:tc>
          <w:tcPr>
            <w:tcW w:w="739"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r>
              <w:rPr>
                <w:rFonts w:hAnsi="宋体"/>
                <w:sz w:val="24"/>
                <w:szCs w:val="24"/>
                <w:highlight w:val="none"/>
              </w:rPr>
              <w:t>4</w:t>
            </w:r>
          </w:p>
        </w:tc>
        <w:tc>
          <w:tcPr>
            <w:tcW w:w="1581"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p>
        </w:tc>
        <w:tc>
          <w:tcPr>
            <w:tcW w:w="1613"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p>
        </w:tc>
        <w:tc>
          <w:tcPr>
            <w:tcW w:w="1676"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p>
        </w:tc>
        <w:tc>
          <w:tcPr>
            <w:tcW w:w="2471"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p>
        </w:tc>
        <w:tc>
          <w:tcPr>
            <w:tcW w:w="1184"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jc w:val="center"/>
        </w:trPr>
        <w:tc>
          <w:tcPr>
            <w:tcW w:w="739"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r>
              <w:rPr>
                <w:rFonts w:hAnsi="宋体"/>
                <w:sz w:val="24"/>
                <w:szCs w:val="24"/>
                <w:highlight w:val="none"/>
              </w:rPr>
              <w:t>5</w:t>
            </w:r>
          </w:p>
        </w:tc>
        <w:tc>
          <w:tcPr>
            <w:tcW w:w="1581"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p>
        </w:tc>
        <w:tc>
          <w:tcPr>
            <w:tcW w:w="1613"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p>
        </w:tc>
        <w:tc>
          <w:tcPr>
            <w:tcW w:w="1676"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p>
        </w:tc>
        <w:tc>
          <w:tcPr>
            <w:tcW w:w="2471"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p>
        </w:tc>
        <w:tc>
          <w:tcPr>
            <w:tcW w:w="1184" w:type="dxa"/>
            <w:noWrap w:val="0"/>
            <w:vAlign w:val="center"/>
          </w:tcPr>
          <w:p>
            <w:pPr>
              <w:keepNext w:val="0"/>
              <w:keepLines w:val="0"/>
              <w:pageBreakBefore w:val="0"/>
              <w:widowControl w:val="0"/>
              <w:spacing w:line="240" w:lineRule="auto"/>
              <w:ind w:firstLine="0"/>
              <w:jc w:val="center"/>
              <w:rPr>
                <w:rFonts w:hint="eastAsia" w:hAnsi="宋体"/>
                <w:sz w:val="24"/>
                <w:szCs w:val="24"/>
                <w:highlight w:val="none"/>
              </w:rPr>
            </w:pPr>
          </w:p>
        </w:tc>
      </w:tr>
    </w:tbl>
    <w:p>
      <w:pPr>
        <w:jc w:val="left"/>
        <w:rPr>
          <w:rFonts w:hAnsi="宋体"/>
          <w:sz w:val="24"/>
          <w:highlight w:val="none"/>
        </w:rPr>
      </w:pPr>
      <w:r>
        <w:rPr>
          <w:rFonts w:hAnsi="宋体"/>
          <w:sz w:val="24"/>
          <w:highlight w:val="none"/>
        </w:rPr>
        <w:t>说明：</w:t>
      </w:r>
    </w:p>
    <w:p>
      <w:pPr>
        <w:pStyle w:val="17"/>
        <w:numPr>
          <w:ilvl w:val="0"/>
          <w:numId w:val="0"/>
        </w:numPr>
        <w:spacing w:after="0" w:line="360" w:lineRule="auto"/>
        <w:ind w:firstLine="480"/>
        <w:jc w:val="left"/>
        <w:rPr>
          <w:rFonts w:hint="eastAsia" w:hAnsi="宋体"/>
          <w:bCs/>
          <w:sz w:val="24"/>
          <w:szCs w:val="24"/>
          <w:highlight w:val="none"/>
        </w:rPr>
      </w:pPr>
      <w:r>
        <w:rPr>
          <w:rFonts w:hint="eastAsia" w:hAnsi="宋体"/>
          <w:bCs/>
          <w:sz w:val="24"/>
          <w:szCs w:val="24"/>
          <w:highlight w:val="none"/>
        </w:rPr>
        <w:t>（1）本表不得删除；</w:t>
      </w:r>
    </w:p>
    <w:p>
      <w:pPr>
        <w:pStyle w:val="17"/>
        <w:numPr>
          <w:ilvl w:val="0"/>
          <w:numId w:val="0"/>
        </w:numPr>
        <w:spacing w:after="0" w:line="360" w:lineRule="auto"/>
        <w:ind w:firstLine="480"/>
        <w:jc w:val="left"/>
        <w:rPr>
          <w:rFonts w:hint="eastAsia" w:hAnsi="宋体"/>
          <w:bCs/>
          <w:sz w:val="24"/>
          <w:szCs w:val="24"/>
          <w:highlight w:val="none"/>
        </w:rPr>
      </w:pPr>
      <w:r>
        <w:rPr>
          <w:rFonts w:hint="eastAsia" w:hAnsi="宋体"/>
          <w:bCs/>
          <w:sz w:val="24"/>
          <w:szCs w:val="24"/>
          <w:highlight w:val="none"/>
        </w:rPr>
        <w:t>（2）如无任何服务偏离，请于本表“偏离说明”中注明“无偏离”；</w:t>
      </w:r>
    </w:p>
    <w:p>
      <w:pPr>
        <w:pStyle w:val="17"/>
        <w:numPr>
          <w:ilvl w:val="0"/>
          <w:numId w:val="0"/>
        </w:numPr>
        <w:spacing w:after="0" w:line="360" w:lineRule="auto"/>
        <w:ind w:firstLine="480"/>
        <w:jc w:val="left"/>
        <w:rPr>
          <w:rFonts w:hint="eastAsia" w:hAnsi="宋体"/>
          <w:bCs/>
          <w:sz w:val="24"/>
          <w:szCs w:val="24"/>
          <w:highlight w:val="none"/>
          <w:lang w:val="en-US"/>
        </w:rPr>
      </w:pPr>
      <w:r>
        <w:rPr>
          <w:rFonts w:hint="eastAsia" w:hAnsi="宋体"/>
          <w:bCs/>
          <w:sz w:val="24"/>
          <w:szCs w:val="24"/>
          <w:highlight w:val="none"/>
        </w:rPr>
        <w:t>（3）如有服务偏离项，请于本表中列明偏离内容，如需要可自行延长，其余无偏离内容</w:t>
      </w:r>
      <w:r>
        <w:rPr>
          <w:rFonts w:hint="eastAsia" w:hAnsi="宋体"/>
          <w:bCs/>
          <w:sz w:val="24"/>
          <w:szCs w:val="24"/>
          <w:highlight w:val="none"/>
          <w:lang w:eastAsia="zh-CN"/>
        </w:rPr>
        <w:t>无需</w:t>
      </w:r>
      <w:r>
        <w:rPr>
          <w:rFonts w:hint="eastAsia" w:hAnsi="宋体"/>
          <w:bCs/>
          <w:sz w:val="24"/>
          <w:szCs w:val="24"/>
          <w:highlight w:val="none"/>
        </w:rPr>
        <w:t>赘述。</w:t>
      </w:r>
    </w:p>
    <w:p>
      <w:pPr>
        <w:rPr>
          <w:rFonts w:hint="eastAsia" w:hAnsi="宋体"/>
          <w:sz w:val="24"/>
          <w:szCs w:val="24"/>
          <w:highlight w:val="none"/>
        </w:rPr>
      </w:pPr>
    </w:p>
    <w:p>
      <w:pPr>
        <w:spacing w:line="480" w:lineRule="auto"/>
        <w:ind w:firstLine="3720"/>
        <w:rPr>
          <w:rFonts w:hint="eastAsia" w:hAnsi="宋体"/>
          <w:bCs/>
          <w:sz w:val="24"/>
          <w:szCs w:val="24"/>
          <w:highlight w:val="none"/>
        </w:rPr>
      </w:pPr>
      <w:r>
        <w:rPr>
          <w:rFonts w:hint="eastAsia" w:hAnsi="宋体"/>
          <w:bCs/>
          <w:sz w:val="24"/>
          <w:szCs w:val="24"/>
          <w:highlight w:val="none"/>
        </w:rPr>
        <w:t>投标</w:t>
      </w:r>
      <w:r>
        <w:rPr>
          <w:rFonts w:hint="eastAsia" w:hAnsi="宋体"/>
          <w:bCs/>
          <w:sz w:val="24"/>
          <w:szCs w:val="24"/>
          <w:highlight w:val="none"/>
          <w:lang w:val="en-US" w:eastAsia="zh-CN"/>
        </w:rPr>
        <w:t>供应商</w:t>
      </w:r>
      <w:r>
        <w:rPr>
          <w:rFonts w:hint="eastAsia" w:hAnsi="宋体"/>
          <w:bCs/>
          <w:sz w:val="24"/>
          <w:szCs w:val="24"/>
          <w:highlight w:val="none"/>
        </w:rPr>
        <w:t>（盖章）：</w:t>
      </w:r>
    </w:p>
    <w:p>
      <w:pPr>
        <w:ind w:firstLine="1020"/>
        <w:rPr>
          <w:rFonts w:hint="eastAsia" w:hAnsi="宋体"/>
          <w:sz w:val="24"/>
          <w:szCs w:val="24"/>
          <w:highlight w:val="none"/>
        </w:rPr>
      </w:pPr>
      <w:r>
        <w:rPr>
          <w:rFonts w:hint="eastAsia" w:hAnsi="宋体"/>
          <w:bCs/>
          <w:sz w:val="24"/>
          <w:szCs w:val="24"/>
          <w:highlight w:val="none"/>
        </w:rPr>
        <w:t>法定代表人或法定代表人授权代表签字或盖章：</w:t>
      </w:r>
    </w:p>
    <w:p>
      <w:pPr>
        <w:ind w:firstLine="5340"/>
        <w:rPr>
          <w:rFonts w:hint="eastAsia" w:hAnsi="宋体"/>
          <w:bCs/>
          <w:sz w:val="24"/>
          <w:szCs w:val="24"/>
          <w:highlight w:val="none"/>
        </w:rPr>
      </w:pPr>
      <w:r>
        <w:rPr>
          <w:rFonts w:hint="eastAsia" w:hAnsi="宋体"/>
          <w:bCs/>
          <w:sz w:val="24"/>
          <w:szCs w:val="24"/>
          <w:highlight w:val="none"/>
        </w:rPr>
        <w:t>日期：    年  月   日</w:t>
      </w:r>
    </w:p>
    <w:p>
      <w:pPr>
        <w:shd w:val="clear" w:color="auto"/>
        <w:ind w:left="0" w:firstLine="0"/>
        <w:outlineLvl w:val="9"/>
        <w:rPr>
          <w:rFonts w:asciiTheme="minorEastAsia" w:hAnsiTheme="minorEastAsia" w:eastAsiaTheme="minorEastAsia"/>
          <w:color w:val="auto"/>
          <w:highlight w:val="none"/>
        </w:rPr>
      </w:pPr>
    </w:p>
    <w:p>
      <w:pPr>
        <w:pStyle w:val="62"/>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pStyle w:val="62"/>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pStyle w:val="62"/>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pStyle w:val="62"/>
        <w:rPr>
          <w:rFonts w:asciiTheme="minorEastAsia" w:hAnsiTheme="minorEastAsia" w:eastAsiaTheme="minorEastAsia"/>
          <w:color w:val="auto"/>
          <w:highlight w:val="none"/>
        </w:rPr>
      </w:pPr>
    </w:p>
    <w:p>
      <w:pPr>
        <w:rPr>
          <w:rFonts w:asciiTheme="minorEastAsia" w:hAnsiTheme="minorEastAsia" w:eastAsiaTheme="minorEastAsia"/>
          <w:color w:val="auto"/>
          <w:highlight w:val="none"/>
        </w:rPr>
      </w:pPr>
    </w:p>
    <w:p>
      <w:pPr>
        <w:shd w:val="clear" w:color="auto"/>
        <w:jc w:val="left"/>
        <w:outlineLvl w:val="0"/>
        <w:rPr>
          <w:rFonts w:hint="eastAsia" w:ascii="宋体" w:hAnsi="宋体" w:eastAsia="宋体" w:cs="宋体"/>
          <w:b/>
          <w:bCs/>
          <w:color w:val="auto"/>
          <w:sz w:val="28"/>
          <w:szCs w:val="28"/>
          <w:highlight w:val="none"/>
        </w:rPr>
      </w:pPr>
    </w:p>
    <w:p>
      <w:pPr>
        <w:shd w:val="clear" w:color="auto"/>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（十）中小企业声明函（格式）</w:t>
      </w:r>
    </w:p>
    <w:p>
      <w:pPr>
        <w:shd w:val="clear" w:color="auto"/>
        <w:outlineLvl w:val="9"/>
        <w:rPr>
          <w:rFonts w:asciiTheme="minorEastAsia" w:hAnsiTheme="minorEastAsia" w:eastAsiaTheme="minorEastAsia"/>
          <w:color w:val="auto"/>
          <w:highlight w:val="none"/>
        </w:rPr>
      </w:pPr>
    </w:p>
    <w:p>
      <w:pPr>
        <w:jc w:val="center"/>
        <w:rPr>
          <w:rFonts w:ascii="黑体" w:eastAsia="黑体"/>
          <w:bCs/>
          <w:sz w:val="28"/>
          <w:szCs w:val="28"/>
          <w:highlight w:val="none"/>
        </w:rPr>
      </w:pPr>
    </w:p>
    <w:p>
      <w:pPr>
        <w:jc w:val="center"/>
        <w:rPr>
          <w:rFonts w:ascii="黑体" w:eastAsia="黑体"/>
          <w:bCs/>
          <w:sz w:val="28"/>
          <w:szCs w:val="28"/>
          <w:highlight w:val="none"/>
        </w:rPr>
      </w:pPr>
      <w:r>
        <w:rPr>
          <w:rFonts w:ascii="黑体" w:eastAsia="黑体"/>
          <w:bCs/>
          <w:sz w:val="28"/>
          <w:szCs w:val="28"/>
          <w:highlight w:val="none"/>
        </w:rPr>
        <w:t>中小企业声明函（服务）</w:t>
      </w:r>
    </w:p>
    <w:p>
      <w:pPr>
        <w:spacing w:line="580" w:lineRule="exact"/>
        <w:ind w:firstLine="480"/>
        <w:rPr>
          <w:rFonts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本公司（联合体）郑重声明，根据《政府采购促进中小企业发展管理办法》（财库﹝2020﹞46 号）的规定，本公司 </w:t>
      </w:r>
      <w:r>
        <w:rPr>
          <w:rFonts w:ascii="宋体" w:hAnsi="宋体"/>
          <w:bCs/>
          <w:sz w:val="24"/>
          <w:szCs w:val="24"/>
          <w:highlight w:val="none"/>
          <w:u w:val="single"/>
        </w:rPr>
        <w:t>（联合体）</w:t>
      </w:r>
      <w:r>
        <w:rPr>
          <w:rFonts w:ascii="宋体" w:hAnsi="宋体"/>
          <w:bCs/>
          <w:sz w:val="24"/>
          <w:szCs w:val="24"/>
          <w:highlight w:val="none"/>
        </w:rPr>
        <w:t>参加</w:t>
      </w:r>
      <w:r>
        <w:rPr>
          <w:rFonts w:ascii="宋体" w:hAnsi="宋体"/>
          <w:bCs/>
          <w:sz w:val="24"/>
          <w:szCs w:val="24"/>
          <w:highlight w:val="none"/>
          <w:u w:val="single"/>
        </w:rPr>
        <w:t>（单位名称）</w:t>
      </w:r>
      <w:r>
        <w:rPr>
          <w:rFonts w:ascii="宋体" w:hAnsi="宋体"/>
          <w:bCs/>
          <w:sz w:val="24"/>
          <w:szCs w:val="24"/>
          <w:highlight w:val="none"/>
        </w:rPr>
        <w:t>的</w:t>
      </w:r>
      <w:r>
        <w:rPr>
          <w:rFonts w:ascii="宋体" w:hAnsi="宋体"/>
          <w:bCs/>
          <w:sz w:val="24"/>
          <w:szCs w:val="24"/>
          <w:highlight w:val="none"/>
          <w:u w:val="single"/>
        </w:rPr>
        <w:t>（项目名称）</w:t>
      </w:r>
      <w:r>
        <w:rPr>
          <w:rFonts w:ascii="宋体" w:hAnsi="宋体"/>
          <w:bCs/>
          <w:sz w:val="24"/>
          <w:szCs w:val="24"/>
          <w:highlight w:val="none"/>
        </w:rPr>
        <w:t>采购活动，服务全部由符合政策要求的中小企业承接。相关企业（含联合体中的中小企业、签订分包意向协议的中小企业）的具体情况如下：</w:t>
      </w:r>
    </w:p>
    <w:p>
      <w:pPr>
        <w:spacing w:line="580" w:lineRule="exact"/>
        <w:ind w:firstLine="480"/>
        <w:rPr>
          <w:rFonts w:ascii="宋体" w:hAnsi="宋体"/>
          <w:bCs/>
          <w:sz w:val="24"/>
          <w:szCs w:val="24"/>
          <w:highlight w:val="none"/>
        </w:rPr>
      </w:pPr>
      <w:r>
        <w:rPr>
          <w:rFonts w:ascii="宋体" w:hAnsi="宋体"/>
          <w:bCs/>
          <w:sz w:val="24"/>
          <w:szCs w:val="24"/>
          <w:highlight w:val="none"/>
        </w:rPr>
        <w:t>1.</w:t>
      </w:r>
      <w:r>
        <w:rPr>
          <w:rFonts w:ascii="宋体" w:hAnsi="宋体"/>
          <w:bCs/>
          <w:sz w:val="24"/>
          <w:szCs w:val="24"/>
          <w:highlight w:val="none"/>
          <w:u w:val="single"/>
        </w:rPr>
        <w:t xml:space="preserve"> （标的名称） </w:t>
      </w:r>
      <w:r>
        <w:rPr>
          <w:rFonts w:ascii="宋体" w:hAnsi="宋体"/>
          <w:bCs/>
          <w:sz w:val="24"/>
          <w:szCs w:val="24"/>
          <w:highlight w:val="none"/>
        </w:rPr>
        <w:t>，属于</w:t>
      </w:r>
      <w:r>
        <w:rPr>
          <w:rFonts w:ascii="宋体" w:hAnsi="宋体"/>
          <w:bCs/>
          <w:sz w:val="24"/>
          <w:szCs w:val="24"/>
          <w:highlight w:val="none"/>
          <w:u w:val="single"/>
        </w:rPr>
        <w:t>（</w:t>
      </w:r>
      <w:r>
        <w:rPr>
          <w:rFonts w:hint="eastAsia" w:ascii="宋体" w:hAnsi="宋体"/>
          <w:bCs/>
          <w:sz w:val="24"/>
          <w:szCs w:val="24"/>
          <w:highlight w:val="none"/>
          <w:u w:val="single"/>
        </w:rPr>
        <w:t>招标文件</w:t>
      </w:r>
      <w:r>
        <w:rPr>
          <w:rFonts w:ascii="宋体" w:hAnsi="宋体"/>
          <w:bCs/>
          <w:sz w:val="24"/>
          <w:szCs w:val="24"/>
          <w:highlight w:val="none"/>
          <w:u w:val="single"/>
        </w:rPr>
        <w:t>中明确的所属行业）</w:t>
      </w:r>
      <w:r>
        <w:rPr>
          <w:rFonts w:ascii="宋体" w:hAnsi="宋体"/>
          <w:bCs/>
          <w:sz w:val="24"/>
          <w:szCs w:val="24"/>
          <w:highlight w:val="none"/>
        </w:rPr>
        <w:t>； 承建（承接）企业为</w:t>
      </w:r>
      <w:r>
        <w:rPr>
          <w:rFonts w:ascii="宋体" w:hAnsi="宋体"/>
          <w:bCs/>
          <w:sz w:val="24"/>
          <w:szCs w:val="24"/>
          <w:highlight w:val="none"/>
          <w:u w:val="single"/>
        </w:rPr>
        <w:t>（企业名称）</w:t>
      </w:r>
      <w:r>
        <w:rPr>
          <w:rFonts w:ascii="宋体" w:hAnsi="宋体"/>
          <w:bCs/>
          <w:sz w:val="24"/>
          <w:szCs w:val="24"/>
          <w:highlight w:val="none"/>
        </w:rPr>
        <w:t>，从业人员</w:t>
      </w:r>
      <w:r>
        <w:rPr>
          <w:rFonts w:hint="eastAsia" w:ascii="宋体" w:hAnsi="宋体"/>
          <w:bCs/>
          <w:sz w:val="24"/>
          <w:szCs w:val="24"/>
          <w:highlight w:val="none"/>
          <w:u w:val="single"/>
        </w:rPr>
        <w:t xml:space="preserve">    </w:t>
      </w:r>
      <w:r>
        <w:rPr>
          <w:rFonts w:ascii="宋体" w:hAnsi="宋体"/>
          <w:bCs/>
          <w:sz w:val="24"/>
          <w:szCs w:val="24"/>
          <w:highlight w:val="none"/>
        </w:rPr>
        <w:t>人，营业收入为</w:t>
      </w:r>
      <w:r>
        <w:rPr>
          <w:rFonts w:hint="eastAsia" w:ascii="宋体" w:hAnsi="宋体"/>
          <w:bCs/>
          <w:sz w:val="24"/>
          <w:szCs w:val="24"/>
          <w:highlight w:val="none"/>
          <w:u w:val="single"/>
        </w:rPr>
        <w:t xml:space="preserve">     </w:t>
      </w:r>
      <w:r>
        <w:rPr>
          <w:rFonts w:ascii="宋体" w:hAnsi="宋体"/>
          <w:bCs/>
          <w:sz w:val="24"/>
          <w:szCs w:val="24"/>
          <w:highlight w:val="none"/>
        </w:rPr>
        <w:t>万元，资产总额为</w:t>
      </w:r>
      <w:r>
        <w:rPr>
          <w:rFonts w:hint="eastAsia" w:ascii="宋体" w:hAnsi="宋体"/>
          <w:bCs/>
          <w:sz w:val="24"/>
          <w:szCs w:val="24"/>
          <w:highlight w:val="none"/>
          <w:u w:val="single"/>
        </w:rPr>
        <w:t xml:space="preserve">     </w:t>
      </w:r>
      <w:r>
        <w:rPr>
          <w:rFonts w:ascii="宋体" w:hAnsi="宋体"/>
          <w:bCs/>
          <w:sz w:val="24"/>
          <w:szCs w:val="24"/>
          <w:highlight w:val="none"/>
        </w:rPr>
        <w:t>万元，属于</w:t>
      </w:r>
      <w:r>
        <w:rPr>
          <w:rFonts w:ascii="宋体" w:hAnsi="宋体"/>
          <w:bCs/>
          <w:sz w:val="24"/>
          <w:szCs w:val="24"/>
          <w:highlight w:val="none"/>
          <w:u w:val="single"/>
        </w:rPr>
        <w:t>（中型企业、 小型企业、微型企业）</w:t>
      </w:r>
      <w:r>
        <w:rPr>
          <w:rFonts w:ascii="宋体" w:hAnsi="宋体"/>
          <w:bCs/>
          <w:sz w:val="24"/>
          <w:szCs w:val="24"/>
          <w:highlight w:val="none"/>
        </w:rPr>
        <w:t>；</w:t>
      </w:r>
    </w:p>
    <w:p>
      <w:pPr>
        <w:spacing w:line="580" w:lineRule="exact"/>
        <w:ind w:firstLine="480"/>
        <w:rPr>
          <w:rFonts w:ascii="宋体" w:hAnsi="宋体"/>
          <w:bCs/>
          <w:sz w:val="24"/>
          <w:szCs w:val="24"/>
          <w:highlight w:val="none"/>
        </w:rPr>
      </w:pPr>
      <w:r>
        <w:rPr>
          <w:rFonts w:hint="eastAsia" w:ascii="宋体" w:hAnsi="宋体"/>
          <w:bCs/>
          <w:sz w:val="24"/>
          <w:szCs w:val="24"/>
          <w:highlight w:val="none"/>
        </w:rPr>
        <w:t>2.</w:t>
      </w:r>
      <w:r>
        <w:rPr>
          <w:rFonts w:ascii="宋体" w:hAnsi="宋体"/>
          <w:bCs/>
          <w:sz w:val="24"/>
          <w:szCs w:val="24"/>
          <w:highlight w:val="none"/>
          <w:u w:val="single"/>
        </w:rPr>
        <w:t xml:space="preserve"> （标的名称） </w:t>
      </w:r>
      <w:r>
        <w:rPr>
          <w:rFonts w:ascii="宋体" w:hAnsi="宋体"/>
          <w:bCs/>
          <w:sz w:val="24"/>
          <w:szCs w:val="24"/>
          <w:highlight w:val="none"/>
        </w:rPr>
        <w:t>，属于</w:t>
      </w:r>
      <w:r>
        <w:rPr>
          <w:rFonts w:ascii="宋体" w:hAnsi="宋体"/>
          <w:bCs/>
          <w:sz w:val="24"/>
          <w:szCs w:val="24"/>
          <w:highlight w:val="none"/>
          <w:u w:val="single"/>
        </w:rPr>
        <w:t>（</w:t>
      </w:r>
      <w:r>
        <w:rPr>
          <w:rFonts w:hint="eastAsia" w:ascii="宋体" w:hAnsi="宋体"/>
          <w:bCs/>
          <w:sz w:val="24"/>
          <w:szCs w:val="24"/>
          <w:highlight w:val="none"/>
          <w:u w:val="single"/>
        </w:rPr>
        <w:t>招标文件</w:t>
      </w:r>
      <w:r>
        <w:rPr>
          <w:rFonts w:ascii="宋体" w:hAnsi="宋体"/>
          <w:bCs/>
          <w:sz w:val="24"/>
          <w:szCs w:val="24"/>
          <w:highlight w:val="none"/>
          <w:u w:val="single"/>
        </w:rPr>
        <w:t>中明确的所属行业）</w:t>
      </w:r>
      <w:r>
        <w:rPr>
          <w:rFonts w:ascii="宋体" w:hAnsi="宋体"/>
          <w:bCs/>
          <w:sz w:val="24"/>
          <w:szCs w:val="24"/>
          <w:highlight w:val="none"/>
        </w:rPr>
        <w:t>； 承建（承接）企业为</w:t>
      </w:r>
      <w:r>
        <w:rPr>
          <w:rFonts w:ascii="宋体" w:hAnsi="宋体"/>
          <w:bCs/>
          <w:sz w:val="24"/>
          <w:szCs w:val="24"/>
          <w:highlight w:val="none"/>
          <w:u w:val="single"/>
        </w:rPr>
        <w:t>（企业名称）</w:t>
      </w:r>
      <w:r>
        <w:rPr>
          <w:rFonts w:ascii="宋体" w:hAnsi="宋体"/>
          <w:bCs/>
          <w:sz w:val="24"/>
          <w:szCs w:val="24"/>
          <w:highlight w:val="none"/>
        </w:rPr>
        <w:t>，从业人员</w:t>
      </w:r>
      <w:r>
        <w:rPr>
          <w:rFonts w:hint="eastAsia" w:ascii="宋体" w:hAnsi="宋体"/>
          <w:bCs/>
          <w:sz w:val="24"/>
          <w:szCs w:val="24"/>
          <w:highlight w:val="none"/>
          <w:u w:val="single"/>
        </w:rPr>
        <w:t xml:space="preserve">    </w:t>
      </w:r>
      <w:r>
        <w:rPr>
          <w:rFonts w:ascii="宋体" w:hAnsi="宋体"/>
          <w:bCs/>
          <w:sz w:val="24"/>
          <w:szCs w:val="24"/>
          <w:highlight w:val="none"/>
        </w:rPr>
        <w:t>人，营业收入为</w:t>
      </w:r>
      <w:r>
        <w:rPr>
          <w:rFonts w:hint="eastAsia" w:ascii="宋体" w:hAnsi="宋体"/>
          <w:bCs/>
          <w:sz w:val="24"/>
          <w:szCs w:val="24"/>
          <w:highlight w:val="none"/>
          <w:u w:val="single"/>
        </w:rPr>
        <w:t xml:space="preserve">     </w:t>
      </w:r>
      <w:r>
        <w:rPr>
          <w:rFonts w:ascii="宋体" w:hAnsi="宋体"/>
          <w:bCs/>
          <w:sz w:val="24"/>
          <w:szCs w:val="24"/>
          <w:highlight w:val="none"/>
        </w:rPr>
        <w:t>万元，资产总额为</w:t>
      </w:r>
      <w:r>
        <w:rPr>
          <w:rFonts w:hint="eastAsia" w:ascii="宋体" w:hAnsi="宋体"/>
          <w:bCs/>
          <w:sz w:val="24"/>
          <w:szCs w:val="24"/>
          <w:highlight w:val="none"/>
          <w:u w:val="single"/>
        </w:rPr>
        <w:t xml:space="preserve">     </w:t>
      </w:r>
      <w:r>
        <w:rPr>
          <w:rFonts w:ascii="宋体" w:hAnsi="宋体"/>
          <w:bCs/>
          <w:sz w:val="24"/>
          <w:szCs w:val="24"/>
          <w:highlight w:val="none"/>
        </w:rPr>
        <w:t>万元，属于</w:t>
      </w:r>
      <w:r>
        <w:rPr>
          <w:rFonts w:ascii="宋体" w:hAnsi="宋体"/>
          <w:bCs/>
          <w:sz w:val="24"/>
          <w:szCs w:val="24"/>
          <w:highlight w:val="none"/>
          <w:u w:val="single"/>
        </w:rPr>
        <w:t>（中型企业、 小型企业、微型企业）</w:t>
      </w:r>
      <w:r>
        <w:rPr>
          <w:rFonts w:ascii="宋体" w:hAnsi="宋体"/>
          <w:bCs/>
          <w:sz w:val="24"/>
          <w:szCs w:val="24"/>
          <w:highlight w:val="none"/>
        </w:rPr>
        <w:t>；</w:t>
      </w:r>
    </w:p>
    <w:p>
      <w:pPr>
        <w:spacing w:line="580" w:lineRule="exact"/>
        <w:ind w:firstLine="480"/>
        <w:rPr>
          <w:rFonts w:ascii="宋体" w:hAnsi="宋体"/>
          <w:bCs/>
          <w:sz w:val="24"/>
          <w:szCs w:val="24"/>
          <w:highlight w:val="none"/>
        </w:rPr>
      </w:pPr>
      <w:r>
        <w:rPr>
          <w:rFonts w:ascii="宋体" w:hAnsi="宋体"/>
          <w:bCs/>
          <w:sz w:val="24"/>
          <w:szCs w:val="24"/>
          <w:highlight w:val="none"/>
        </w:rPr>
        <w:t>……</w:t>
      </w:r>
    </w:p>
    <w:p>
      <w:pPr>
        <w:spacing w:line="580" w:lineRule="exact"/>
        <w:ind w:firstLine="480"/>
        <w:rPr>
          <w:rFonts w:ascii="宋体" w:hAnsi="宋体"/>
          <w:bCs/>
          <w:sz w:val="24"/>
          <w:szCs w:val="24"/>
          <w:highlight w:val="none"/>
        </w:rPr>
      </w:pPr>
      <w:r>
        <w:rPr>
          <w:rFonts w:ascii="宋体" w:hAnsi="宋体"/>
          <w:bCs/>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pPr>
        <w:rPr>
          <w:highlight w:val="none"/>
        </w:rPr>
      </w:pPr>
      <w:r>
        <w:rPr>
          <w:rFonts w:hint="eastAsia"/>
          <w:highlight w:val="none"/>
        </w:rPr>
        <w:t xml:space="preserve"> </w:t>
      </w:r>
    </w:p>
    <w:p>
      <w:pPr>
        <w:rPr>
          <w:highlight w:val="none"/>
        </w:rPr>
      </w:pPr>
    </w:p>
    <w:p>
      <w:pPr>
        <w:spacing w:line="360" w:lineRule="auto"/>
        <w:ind w:firstLine="4800"/>
        <w:rPr>
          <w:rFonts w:ascii="宋体" w:hAnsi="宋体"/>
          <w:bCs/>
          <w:sz w:val="24"/>
          <w:szCs w:val="24"/>
          <w:highlight w:val="none"/>
        </w:rPr>
      </w:pPr>
      <w:r>
        <w:rPr>
          <w:rFonts w:hint="eastAsia" w:ascii="宋体" w:hAnsi="宋体"/>
          <w:bCs/>
          <w:sz w:val="24"/>
          <w:szCs w:val="24"/>
          <w:highlight w:val="none"/>
        </w:rPr>
        <w:t>企业名称（盖章）：</w:t>
      </w:r>
    </w:p>
    <w:p>
      <w:pPr>
        <w:spacing w:line="360" w:lineRule="auto"/>
        <w:ind w:firstLine="4800"/>
        <w:rPr>
          <w:rFonts w:ascii="宋体" w:hAnsi="宋体"/>
          <w:bCs/>
          <w:sz w:val="24"/>
          <w:szCs w:val="24"/>
          <w:highlight w:val="none"/>
        </w:rPr>
      </w:pPr>
      <w:r>
        <w:rPr>
          <w:rFonts w:hint="eastAsia" w:ascii="宋体" w:hAnsi="宋体"/>
          <w:bCs/>
          <w:sz w:val="24"/>
          <w:szCs w:val="24"/>
          <w:highlight w:val="none"/>
        </w:rPr>
        <w:t>日　　　　　　期：</w:t>
      </w:r>
    </w:p>
    <w:p>
      <w:pPr>
        <w:spacing w:line="580" w:lineRule="exact"/>
        <w:ind w:firstLine="480"/>
        <w:rPr>
          <w:rFonts w:ascii="宋体" w:hAnsi="宋体" w:eastAsia="宋体" w:cs="Times New Roman"/>
          <w:bCs/>
          <w:sz w:val="24"/>
          <w:szCs w:val="24"/>
          <w:highlight w:val="none"/>
        </w:rPr>
      </w:pPr>
      <w:r>
        <w:rPr>
          <w:rFonts w:hint="eastAsia"/>
          <w:highlight w:val="none"/>
        </w:rPr>
        <w:t>注：</w:t>
      </w:r>
      <w:r>
        <w:rPr>
          <w:rFonts w:hint="eastAsia" w:ascii="宋体" w:hAnsi="宋体" w:eastAsia="宋体" w:cs="Times New Roman"/>
          <w:bCs/>
          <w:sz w:val="24"/>
          <w:szCs w:val="24"/>
          <w:highlight w:val="none"/>
        </w:rPr>
        <w:t>1.</w:t>
      </w:r>
      <w:r>
        <w:rPr>
          <w:rFonts w:ascii="宋体" w:hAnsi="宋体" w:eastAsia="宋体" w:cs="Times New Roman"/>
          <w:bCs/>
          <w:sz w:val="24"/>
          <w:szCs w:val="24"/>
          <w:highlight w:val="none"/>
        </w:rPr>
        <w:t>从业人员、营业收入、资产总额填报上一年度数据，无上一年度数据的新成立企业可不填报。</w:t>
      </w:r>
    </w:p>
    <w:p>
      <w:pPr>
        <w:spacing w:line="580" w:lineRule="exact"/>
        <w:ind w:left="0" w:firstLine="96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2.中标供应商的《</w:t>
      </w:r>
      <w:r>
        <w:rPr>
          <w:rFonts w:ascii="宋体" w:hAnsi="宋体" w:eastAsia="宋体" w:cs="Times New Roman"/>
          <w:bCs/>
          <w:sz w:val="24"/>
          <w:szCs w:val="24"/>
          <w:highlight w:val="none"/>
        </w:rPr>
        <w:t>中小企业声明函</w:t>
      </w:r>
      <w:r>
        <w:rPr>
          <w:rFonts w:hint="eastAsia" w:ascii="宋体" w:hAnsi="宋体" w:eastAsia="宋体" w:cs="Times New Roman"/>
          <w:bCs/>
          <w:sz w:val="24"/>
          <w:szCs w:val="24"/>
          <w:highlight w:val="none"/>
        </w:rPr>
        <w:t>》将随中标公告进行公示。供应商按照本办法规定提供声明函内容不实的，属于提供虚假材料谋取中标、成交，依照《中华人民共和国政府采购法》等国家有关规定追究相应责任。</w:t>
      </w:r>
    </w:p>
    <w:p>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p>
    <w:p>
      <w:pPr>
        <w:shd w:val="clear" w:color="auto"/>
        <w:spacing w:line="360" w:lineRule="auto"/>
        <w:ind w:firstLine="480"/>
        <w:outlineLvl w:val="9"/>
        <w:rPr>
          <w:rFonts w:asciiTheme="minorEastAsia" w:hAnsiTheme="minorEastAsia" w:eastAsiaTheme="minorEastAsia"/>
          <w:color w:val="auto"/>
          <w:highlight w:val="none"/>
        </w:rPr>
      </w:pPr>
    </w:p>
    <w:p>
      <w:pPr>
        <w:widowControl/>
        <w:shd w:val="clear" w:color="auto"/>
        <w:ind w:firstLine="0"/>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（十</w:t>
      </w:r>
      <w:r>
        <w:rPr>
          <w:rFonts w:hint="eastAsia" w:ascii="宋体" w:hAnsi="宋体" w:cs="宋体"/>
          <w:b/>
          <w:bCs/>
          <w:color w:val="auto"/>
          <w:sz w:val="28"/>
          <w:szCs w:val="28"/>
          <w:highlight w:val="none"/>
          <w:lang w:val="en-US" w:eastAsia="zh-CN"/>
        </w:rPr>
        <w:t>一</w:t>
      </w:r>
      <w:r>
        <w:rPr>
          <w:rFonts w:hint="eastAsia" w:ascii="宋体" w:hAnsi="宋体" w:eastAsia="宋体" w:cs="宋体"/>
          <w:b/>
          <w:bCs/>
          <w:color w:val="auto"/>
          <w:sz w:val="28"/>
          <w:szCs w:val="28"/>
          <w:highlight w:val="none"/>
        </w:rPr>
        <w:t>）残疾人福利性单位声明函（格式）</w:t>
      </w:r>
    </w:p>
    <w:p>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p>
    <w:p>
      <w:pPr>
        <w:jc w:val="center"/>
        <w:rPr>
          <w:rFonts w:ascii="黑体" w:eastAsia="黑体"/>
          <w:bCs/>
          <w:sz w:val="28"/>
          <w:szCs w:val="28"/>
          <w:highlight w:val="none"/>
        </w:rPr>
      </w:pPr>
      <w:r>
        <w:rPr>
          <w:rFonts w:hint="eastAsia" w:ascii="黑体" w:eastAsia="黑体"/>
          <w:bCs/>
          <w:sz w:val="28"/>
          <w:szCs w:val="28"/>
          <w:highlight w:val="none"/>
        </w:rPr>
        <w:t>残疾人福利性单位声明函</w:t>
      </w:r>
    </w:p>
    <w:p>
      <w:pPr>
        <w:jc w:val="center"/>
        <w:rPr>
          <w:rFonts w:ascii="黑体" w:eastAsia="黑体"/>
          <w:bCs/>
          <w:sz w:val="28"/>
          <w:szCs w:val="28"/>
          <w:highlight w:val="none"/>
        </w:rPr>
      </w:pPr>
    </w:p>
    <w:p>
      <w:pPr>
        <w:spacing w:line="580" w:lineRule="exact"/>
        <w:ind w:firstLine="480"/>
        <w:rPr>
          <w:rFonts w:ascii="宋体" w:hAnsi="宋体"/>
          <w:bCs/>
          <w:sz w:val="24"/>
          <w:szCs w:val="24"/>
          <w:highlight w:val="none"/>
        </w:rPr>
      </w:pPr>
      <w:r>
        <w:rPr>
          <w:rFonts w:hint="eastAsia" w:ascii="宋体" w:hAnsi="宋体"/>
          <w:bCs/>
          <w:sz w:val="24"/>
          <w:szCs w:val="24"/>
          <w:highlight w:val="none"/>
        </w:rPr>
        <w:t>本单位郑重声明，根据《财政部 民政部 中国残疾人联合会关于促进残疾人就业政府采购政策的通知》（财库</w:t>
      </w:r>
      <w:r>
        <w:rPr>
          <w:rFonts w:hint="eastAsia" w:ascii="宋体" w:hAnsi="宋体"/>
          <w:bCs/>
          <w:sz w:val="24"/>
          <w:szCs w:val="24"/>
          <w:highlight w:val="none"/>
          <w:lang w:eastAsia="zh-CN"/>
        </w:rPr>
        <w:t>〔2017〕141号</w:t>
      </w:r>
      <w:r>
        <w:rPr>
          <w:rFonts w:hint="eastAsia" w:ascii="宋体" w:hAnsi="宋体"/>
          <w:bCs/>
          <w:sz w:val="24"/>
          <w:szCs w:val="24"/>
          <w:highlight w:val="none"/>
        </w:rPr>
        <w:t>）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p>
    <w:p>
      <w:pPr>
        <w:spacing w:line="580" w:lineRule="exact"/>
        <w:ind w:firstLine="480"/>
        <w:rPr>
          <w:rFonts w:ascii="宋体" w:hAnsi="宋体"/>
          <w:bCs/>
          <w:sz w:val="24"/>
          <w:szCs w:val="24"/>
          <w:highlight w:val="none"/>
        </w:rPr>
      </w:pPr>
      <w:r>
        <w:rPr>
          <w:rFonts w:hint="eastAsia" w:ascii="宋体" w:hAnsi="宋体"/>
          <w:bCs/>
          <w:sz w:val="24"/>
          <w:szCs w:val="24"/>
          <w:highlight w:val="none"/>
        </w:rPr>
        <w:t>本单位对上述声明的真实性负责。如有虚假，将依法承担相应责任。</w:t>
      </w:r>
    </w:p>
    <w:p>
      <w:pPr>
        <w:spacing w:line="580" w:lineRule="exact"/>
        <w:ind w:firstLine="480"/>
        <w:rPr>
          <w:rFonts w:ascii="宋体" w:hAnsi="宋体"/>
          <w:bCs/>
          <w:sz w:val="24"/>
          <w:szCs w:val="24"/>
          <w:highlight w:val="none"/>
        </w:rPr>
      </w:pPr>
    </w:p>
    <w:p>
      <w:pPr>
        <w:spacing w:line="580" w:lineRule="exact"/>
        <w:ind w:firstLine="480"/>
        <w:rPr>
          <w:rFonts w:ascii="宋体" w:hAnsi="宋体"/>
          <w:bCs/>
          <w:sz w:val="24"/>
          <w:szCs w:val="24"/>
          <w:highlight w:val="none"/>
        </w:rPr>
      </w:pPr>
    </w:p>
    <w:p>
      <w:pPr>
        <w:spacing w:line="580" w:lineRule="exact"/>
        <w:ind w:firstLine="480"/>
        <w:rPr>
          <w:rFonts w:ascii="宋体" w:hAnsi="宋体"/>
          <w:bCs/>
          <w:sz w:val="24"/>
          <w:szCs w:val="24"/>
          <w:highlight w:val="none"/>
        </w:rPr>
      </w:pPr>
      <w:r>
        <w:rPr>
          <w:rFonts w:hint="eastAsia" w:ascii="宋体" w:hAnsi="宋体"/>
          <w:bCs/>
          <w:sz w:val="24"/>
          <w:szCs w:val="24"/>
          <w:highlight w:val="none"/>
        </w:rPr>
        <w:t>单位名称（盖章）：</w:t>
      </w:r>
    </w:p>
    <w:p>
      <w:pPr>
        <w:shd w:val="clear" w:color="auto"/>
        <w:spacing w:line="360" w:lineRule="auto"/>
        <w:ind w:firstLine="480"/>
        <w:outlineLvl w:val="9"/>
        <w:rPr>
          <w:rFonts w:cs="宋体" w:asciiTheme="minorEastAsia" w:hAnsiTheme="minorEastAsia" w:eastAsiaTheme="minorEastAsia"/>
          <w:color w:val="auto"/>
          <w:sz w:val="24"/>
          <w:szCs w:val="24"/>
          <w:highlight w:val="none"/>
        </w:rPr>
      </w:pPr>
      <w:r>
        <w:rPr>
          <w:rFonts w:hint="eastAsia" w:ascii="宋体" w:hAnsi="宋体"/>
          <w:bCs/>
          <w:sz w:val="24"/>
          <w:szCs w:val="24"/>
          <w:highlight w:val="none"/>
        </w:rPr>
        <w:t>日  期：</w:t>
      </w:r>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shd w:val="clear" w:color="auto"/>
        <w:outlineLvl w:val="9"/>
        <w:rPr>
          <w:rFonts w:asciiTheme="minorEastAsia" w:hAnsiTheme="minorEastAsia" w:eastAsiaTheme="minorEastAsia"/>
          <w:color w:val="auto"/>
          <w:highlight w:val="none"/>
        </w:rPr>
      </w:pPr>
    </w:p>
    <w:p>
      <w:pPr>
        <w:shd w:val="clear" w:color="auto"/>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p>
    <w:p>
      <w:pPr>
        <w:shd w:val="clear" w:color="auto"/>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（十</w:t>
      </w:r>
      <w:r>
        <w:rPr>
          <w:rFonts w:hint="eastAsia" w:ascii="宋体" w:hAnsi="宋体" w:cs="宋体"/>
          <w:b/>
          <w:bCs/>
          <w:color w:val="auto"/>
          <w:sz w:val="28"/>
          <w:szCs w:val="28"/>
          <w:highlight w:val="none"/>
          <w:lang w:val="en-US" w:eastAsia="zh-CN"/>
        </w:rPr>
        <w:t>二</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rPr>
        <w:t>技术文件格式：</w:t>
      </w:r>
    </w:p>
    <w:p>
      <w:pPr>
        <w:keepNext w:val="0"/>
        <w:keepLines w:val="0"/>
        <w:pageBreakBefore w:val="0"/>
        <w:widowControl w:val="0"/>
        <w:shd w:val="clear" w:color="auto"/>
        <w:spacing w:before="164" w:after="164"/>
        <w:jc w:val="center"/>
        <w:outlineLvl w:val="0"/>
        <w:rPr>
          <w:rFonts w:hint="eastAsia"/>
          <w:highlight w:val="none"/>
        </w:rPr>
      </w:pPr>
      <w:r>
        <w:rPr>
          <w:rFonts w:hint="eastAsia" w:ascii="宋体" w:hAnsi="宋体" w:eastAsia="宋体" w:cs="宋体"/>
          <w:b/>
          <w:bCs/>
          <w:color w:val="auto"/>
          <w:sz w:val="28"/>
          <w:szCs w:val="28"/>
          <w:highlight w:val="none"/>
        </w:rPr>
        <w:t>投标供应商应按评分点编制完整的技术方案，以便评审。</w:t>
      </w:r>
    </w:p>
    <w:sectPr>
      <w:pgSz w:w="11906" w:h="16838"/>
      <w:pgMar w:top="1134" w:right="1134" w:bottom="1134" w:left="1134" w:header="850"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Cambria">
    <w:panose1 w:val="02040503050406030204"/>
    <w:charset w:val="00"/>
    <w:family w:val="auto"/>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_x000B__x000C_">
    <w:altName w:val="DejaVu Math TeX Gyre"/>
    <w:panose1 w:val="020B0503020202020204"/>
    <w:charset w:val="00"/>
    <w:family w:val="auto"/>
    <w:pitch w:val="default"/>
    <w:sig w:usb0="00000000" w:usb1="00000000" w:usb2="00000000" w:usb3="00000000" w:csb0="00000000" w:csb1="00000000"/>
  </w:font>
  <w:font w:name="华文仿宋">
    <w:altName w:val="仿宋"/>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03" w:usb1="288F0000" w:usb2="00000006" w:usb3="00000000" w:csb0="00040001" w:csb1="00000000"/>
  </w:font>
  <w:font w:name="Arial">
    <w:panose1 w:val="020B0604020202020204"/>
    <w:charset w:val="00"/>
    <w:family w:val="auto"/>
    <w:pitch w:val="default"/>
    <w:sig w:usb0="E0002EFF" w:usb1="C000785B" w:usb2="00000009" w:usb3="00000000" w:csb0="400001FF" w:csb1="FFFF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774700" cy="189865"/>
              <wp:effectExtent l="3175" t="3175" r="3175" b="3175"/>
              <wp:wrapNone/>
              <wp:docPr id="1" name="文本框 2"/>
              <wp:cNvGraphicFramePr/>
              <a:graphic xmlns:a="http://schemas.openxmlformats.org/drawingml/2006/main">
                <a:graphicData uri="http://schemas.microsoft.com/office/word/2010/wordprocessingShape">
                  <wps:wsp>
                    <wps:cNvSpPr txBox="1"/>
                    <wps:spPr bwMode="auto">
                      <a:xfrm>
                        <a:off x="0" y="0"/>
                        <a:ext cx="774441" cy="189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ind w:firstLine="36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2" o:spid="_x0000_s1026" o:spt="202" type="#_x0000_t202" style="position:absolute;left:0pt;margin-top:0pt;height:14.95pt;width:61pt;mso-position-horizontal:center;mso-position-horizontal-relative:margin;z-index:251659264;mso-width-relative:page;mso-height-relative:page;" filled="f" stroked="f" coordsize="21600,21600" o:gfxdata="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m/vwXdIAAAAEAQAADwAAAAAAAAABACAAAAAiAAAAZHJzL2Rvd25yZXYu&#10;eG1sUEsBAhQAFAAAAAgAh07iQAXktkw6AgAAYwQAAA4AAAAAAAAAAQAgAAAAIQEAAGRycy9lMm9E&#10;b2MueG1sUEsFBgAAAAAGAAYAWQEAAM0FAAAAAA==&#10;">
              <v:fill on="f" focussize="0,0"/>
              <v:stroke on="f" weight="0.5pt"/>
              <v:imagedata o:title=""/>
              <o:lock v:ext="edit" aspectratio="f"/>
              <v:textbox inset="0mm,0mm,0mm,0mm">
                <w:txbxContent>
                  <w:p>
                    <w:pPr>
                      <w:pStyle w:val="30"/>
                      <w:ind w:firstLine="36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ind w:firstLine="360"/>
    </w:pPr>
    <w:r>
      <mc:AlternateContent>
        <mc:Choice Requires="wps">
          <w:drawing>
            <wp:anchor distT="0" distB="0" distL="114300" distR="114300" simplePos="0" relativeHeight="251661312" behindDoc="0" locked="0" layoutInCell="1" allowOverlap="1">
              <wp:simplePos x="0" y="0"/>
              <wp:positionH relativeFrom="margin">
                <wp:posOffset>3060065</wp:posOffset>
              </wp:positionH>
              <wp:positionV relativeFrom="paragraph">
                <wp:posOffset>40640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342935"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ind w:firstLine="360"/>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left:240.95pt;margin-top:3.2pt;height:144pt;width:144pt;mso-position-horizontal-relative:margin;mso-wrap-style:none;z-index:251661312;mso-width-relative:page;mso-height-relative:page;" filled="f" stroked="f" coordsize="21600,21600" o:gfxdata="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ZKOkL1gAAAAkBAAAPAAAAAAAAAAEAIAAAACIAAABkcnMvZG93&#10;bnJldi54bWxQSwECFAAUAAAACACHTuJACUe3IzsCAABhBAAADgAAAAAAAAABACAAAAAlAQAAZHJz&#10;L2Uyb0RvYy54bWxQSwUGAAAAAAYABgBZAQAA0gUAAAAA&#10;">
              <v:fill on="f" focussize="0,0"/>
              <v:stroke on="f" weight="0.5pt"/>
              <v:imagedata o:title=""/>
              <o:lock v:ext="edit" aspectratio="f"/>
              <v:textbox inset="0mm,0mm,0mm,0mm" style="mso-fit-shape-to-text:t;">
                <w:txbxContent>
                  <w:p>
                    <w:pPr>
                      <w:pStyle w:val="30"/>
                      <w:ind w:firstLine="360"/>
                    </w:pPr>
                    <w:r>
                      <w:fldChar w:fldCharType="begin"/>
                    </w:r>
                    <w:r>
                      <w:instrText xml:space="preserve"> PAGE  \* MERGEFORMAT </w:instrText>
                    </w:r>
                    <w:r>
                      <w:fldChar w:fldCharType="separate"/>
                    </w:r>
                    <w:r>
                      <w:t>39</w:t>
                    </w:r>
                    <w:r>
                      <w:fldChar w:fldCharType="end"/>
                    </w:r>
                  </w:p>
                </w:txbxContent>
              </v:textbox>
            </v:shape>
          </w:pict>
        </mc:Fallback>
      </mc:AlternateContent>
    </w:r>
  </w:p>
  <w:p>
    <w:pPr>
      <w:pStyle w:val="30"/>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Thousand"/>
      <w:pStyle w:val="252"/>
      <w:lvlText w:val="第%1部分"/>
      <w:lvlJc w:val="left"/>
      <w:pPr>
        <w:tabs>
          <w:tab w:val="left" w:pos="4211"/>
        </w:tabs>
        <w:ind w:left="2836" w:hanging="425"/>
      </w:pPr>
      <w:rPr>
        <w:rFonts w:hint="eastAsia"/>
        <w:lang w:val="en-US"/>
      </w:rPr>
    </w:lvl>
    <w:lvl w:ilvl="1" w:tentative="0">
      <w:start w:val="1"/>
      <w:numFmt w:val="decimal"/>
      <w:lvlText w:val="%1.%2"/>
      <w:lvlJc w:val="left"/>
      <w:pPr>
        <w:tabs>
          <w:tab w:val="left" w:pos="2978"/>
        </w:tabs>
        <w:ind w:left="2978" w:hanging="567"/>
      </w:pPr>
      <w:rPr>
        <w:rFonts w:hint="eastAsia"/>
      </w:rPr>
    </w:lvl>
    <w:lvl w:ilvl="2" w:tentative="0">
      <w:start w:val="1"/>
      <w:numFmt w:val="decimal"/>
      <w:lvlText w:val="%1.%2.%3"/>
      <w:lvlJc w:val="left"/>
      <w:pPr>
        <w:tabs>
          <w:tab w:val="left" w:pos="3491"/>
        </w:tabs>
        <w:ind w:left="2751" w:hanging="340"/>
      </w:pPr>
      <w:rPr>
        <w:rFonts w:hint="eastAsia"/>
      </w:rPr>
    </w:lvl>
    <w:lvl w:ilvl="3" w:tentative="0">
      <w:start w:val="1"/>
      <w:numFmt w:val="decimal"/>
      <w:lvlText w:val="%1.%2.%3.%4"/>
      <w:lvlJc w:val="left"/>
      <w:pPr>
        <w:tabs>
          <w:tab w:val="left" w:pos="3262"/>
        </w:tabs>
        <w:ind w:left="3262" w:hanging="851"/>
      </w:pPr>
      <w:rPr>
        <w:rFonts w:hint="eastAsia"/>
      </w:rPr>
    </w:lvl>
    <w:lvl w:ilvl="4" w:tentative="0">
      <w:start w:val="1"/>
      <w:numFmt w:val="decimal"/>
      <w:lvlText w:val="%1.%2.%3.%4.%5"/>
      <w:lvlJc w:val="left"/>
      <w:pPr>
        <w:tabs>
          <w:tab w:val="left" w:pos="3491"/>
        </w:tabs>
        <w:ind w:left="3403" w:hanging="992"/>
      </w:pPr>
      <w:rPr>
        <w:rFonts w:hint="eastAsia"/>
      </w:rPr>
    </w:lvl>
    <w:lvl w:ilvl="5" w:tentative="0">
      <w:start w:val="1"/>
      <w:numFmt w:val="decimal"/>
      <w:lvlText w:val="%1.%2.%3.%4.%5.%6"/>
      <w:lvlJc w:val="left"/>
      <w:pPr>
        <w:tabs>
          <w:tab w:val="left" w:pos="3851"/>
        </w:tabs>
        <w:ind w:left="3545" w:hanging="1134"/>
      </w:pPr>
      <w:rPr>
        <w:rFonts w:hint="eastAsia"/>
      </w:rPr>
    </w:lvl>
    <w:lvl w:ilvl="6" w:tentative="0">
      <w:start w:val="1"/>
      <w:numFmt w:val="decimal"/>
      <w:lvlText w:val="%1.%2.%3.%4.%5.%6.%7."/>
      <w:lvlJc w:val="left"/>
      <w:pPr>
        <w:tabs>
          <w:tab w:val="left" w:pos="3687"/>
        </w:tabs>
        <w:ind w:left="3687" w:hanging="1276"/>
      </w:pPr>
      <w:rPr>
        <w:rFonts w:hint="eastAsia"/>
      </w:rPr>
    </w:lvl>
    <w:lvl w:ilvl="7" w:tentative="0">
      <w:start w:val="1"/>
      <w:numFmt w:val="decimal"/>
      <w:lvlText w:val="%1.%2.%3.%4.%5.%6.%7.%8."/>
      <w:lvlJc w:val="left"/>
      <w:pPr>
        <w:tabs>
          <w:tab w:val="left" w:pos="3829"/>
        </w:tabs>
        <w:ind w:left="3829" w:hanging="1418"/>
      </w:pPr>
      <w:rPr>
        <w:rFonts w:hint="eastAsia"/>
      </w:rPr>
    </w:lvl>
    <w:lvl w:ilvl="8" w:tentative="0">
      <w:start w:val="1"/>
      <w:numFmt w:val="decimal"/>
      <w:lvlText w:val="%1.%2.%3.%4.%5.%6.%7.%8.%9."/>
      <w:lvlJc w:val="left"/>
      <w:pPr>
        <w:tabs>
          <w:tab w:val="left" w:pos="3970"/>
        </w:tabs>
        <w:ind w:left="3970" w:hanging="1559"/>
      </w:pPr>
      <w:rPr>
        <w:rFonts w:hint="eastAsia"/>
      </w:rPr>
    </w:lvl>
  </w:abstractNum>
  <w:abstractNum w:abstractNumId="1">
    <w:nsid w:val="BF205925"/>
    <w:multiLevelType w:val="multilevel"/>
    <w:tmpl w:val="BF205925"/>
    <w:lvl w:ilvl="0" w:tentative="0">
      <w:start w:val="1"/>
      <w:numFmt w:val="decimal"/>
      <w:pStyle w:val="223"/>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pStyle w:val="17"/>
      <w:suff w:val="nothing"/>
      <w:lvlText w:val="%1．"/>
      <w:lvlJc w:val="left"/>
      <w:pPr>
        <w:ind w:firstLine="400"/>
      </w:pPr>
      <w:rPr>
        <w:rFonts w:hint="default"/>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3">
    <w:nsid w:val="0053208E"/>
    <w:multiLevelType w:val="multilevel"/>
    <w:tmpl w:val="0053208E"/>
    <w:lvl w:ilvl="0" w:tentative="0">
      <w:start w:val="1"/>
      <w:numFmt w:val="chineseCountingThousand"/>
      <w:pStyle w:val="3"/>
      <w:lvlText w:val="第%1部分"/>
      <w:lvlJc w:val="left"/>
      <w:pPr>
        <w:tabs>
          <w:tab w:val="left" w:pos="1800"/>
        </w:tabs>
        <w:ind w:left="425" w:hanging="425"/>
      </w:pPr>
      <w:rPr>
        <w:rFonts w:hint="eastAsia"/>
      </w:rPr>
    </w:lvl>
    <w:lvl w:ilvl="1" w:tentative="0">
      <w:start w:val="1"/>
      <w:numFmt w:val="decimal"/>
      <w:pStyle w:val="4"/>
      <w:isLgl/>
      <w:lvlText w:val="%1.%2"/>
      <w:lvlJc w:val="left"/>
      <w:pPr>
        <w:tabs>
          <w:tab w:val="left" w:pos="567"/>
        </w:tabs>
        <w:ind w:left="567" w:hanging="567"/>
      </w:pPr>
      <w:rPr>
        <w:rFonts w:hint="eastAsia"/>
      </w:rPr>
    </w:lvl>
    <w:lvl w:ilvl="2" w:tentative="0">
      <w:start w:val="1"/>
      <w:numFmt w:val="decimal"/>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isLgl/>
      <w:lvlText w:val="%1.%2.%3.%4.%5"/>
      <w:lvlJc w:val="left"/>
      <w:pPr>
        <w:tabs>
          <w:tab w:val="left" w:pos="1080"/>
        </w:tabs>
        <w:ind w:left="992" w:hanging="992"/>
      </w:pPr>
      <w:rPr>
        <w:rFonts w:hint="eastAsia"/>
      </w:rPr>
    </w:lvl>
    <w:lvl w:ilvl="5" w:tentative="0">
      <w:start w:val="1"/>
      <w:numFmt w:val="decimal"/>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3D62ECE"/>
    <w:multiLevelType w:val="multilevel"/>
    <w:tmpl w:val="03D62ECE"/>
    <w:lvl w:ilvl="0" w:tentative="0">
      <w:start w:val="1"/>
      <w:numFmt w:val="decimal"/>
      <w:suff w:val="nothing"/>
      <w:lvlText w:val="%1．"/>
      <w:lvlJc w:val="left"/>
      <w:pPr>
        <w:ind w:firstLine="40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1"/>
      <w:numFmt w:val="bullet"/>
      <w:pStyle w:val="213"/>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EyZDA3Y2NiOWU3ZGFhNGY2OTViMzIxY2JlNmIyMzEifQ=="/>
  </w:docVars>
  <w:rsids>
    <w:rsidRoot w:val="00000000"/>
    <w:rsid w:val="015E0632"/>
    <w:rsid w:val="06ED5932"/>
    <w:rsid w:val="07C07A93"/>
    <w:rsid w:val="0B244AC6"/>
    <w:rsid w:val="0DC108C7"/>
    <w:rsid w:val="11CD5D25"/>
    <w:rsid w:val="121371DC"/>
    <w:rsid w:val="12493507"/>
    <w:rsid w:val="13C700EC"/>
    <w:rsid w:val="16E66CA8"/>
    <w:rsid w:val="17B50E54"/>
    <w:rsid w:val="20A0736A"/>
    <w:rsid w:val="22EA290A"/>
    <w:rsid w:val="271B6A14"/>
    <w:rsid w:val="28142666"/>
    <w:rsid w:val="38D343C7"/>
    <w:rsid w:val="3F8C0A0B"/>
    <w:rsid w:val="46175304"/>
    <w:rsid w:val="541F6D88"/>
    <w:rsid w:val="54D44008"/>
    <w:rsid w:val="5A23546F"/>
    <w:rsid w:val="684A6664"/>
    <w:rsid w:val="6FE0694C"/>
    <w:rsid w:val="6FEE73FF"/>
    <w:rsid w:val="72293711"/>
    <w:rsid w:val="739A5453"/>
    <w:rsid w:val="789B4BAC"/>
    <w:rsid w:val="7B1343B5"/>
    <w:rsid w:val="7D176144"/>
    <w:rsid w:val="7F5931D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0"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qFormat="1" w:unhideWhenUsed="0"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420"/>
      <w:outlineLvl w:val="0"/>
    </w:pPr>
    <w:rPr>
      <w:rFonts w:hint="default" w:ascii="Times New Roman" w:hAnsi="Times New Roman" w:eastAsia="宋体" w:cs="Times New Roman"/>
      <w:sz w:val="21"/>
      <w:szCs w:val="21"/>
      <w:lang w:val="en-US" w:eastAsia="zh-CN" w:bidi="ar-SA"/>
    </w:rPr>
  </w:style>
  <w:style w:type="paragraph" w:styleId="3">
    <w:name w:val="heading 1"/>
    <w:basedOn w:val="1"/>
    <w:next w:val="1"/>
    <w:qFormat/>
    <w:uiPriority w:val="99"/>
    <w:pPr>
      <w:keepNext/>
      <w:keepLines/>
      <w:numPr>
        <w:ilvl w:val="0"/>
        <w:numId w:val="1"/>
      </w:numPr>
      <w:tabs>
        <w:tab w:val="clear" w:pos="1800"/>
      </w:tabs>
      <w:spacing w:line="578" w:lineRule="auto"/>
      <w:jc w:val="center"/>
    </w:pPr>
    <w:rPr>
      <w:rFonts w:ascii="黑体" w:hAnsi="Calibri" w:eastAsia="黑体" w:cs="黑体"/>
      <w:b/>
      <w:bCs/>
      <w:sz w:val="44"/>
      <w:szCs w:val="44"/>
    </w:rPr>
  </w:style>
  <w:style w:type="paragraph" w:styleId="4">
    <w:name w:val="heading 2"/>
    <w:basedOn w:val="1"/>
    <w:next w:val="1"/>
    <w:qFormat/>
    <w:uiPriority w:val="99"/>
    <w:pPr>
      <w:keepNext/>
      <w:keepLines/>
      <w:numPr>
        <w:ilvl w:val="1"/>
        <w:numId w:val="1"/>
      </w:numPr>
      <w:tabs>
        <w:tab w:val="clear" w:pos="567"/>
      </w:tabs>
      <w:spacing w:line="415" w:lineRule="auto"/>
      <w:outlineLvl w:val="1"/>
    </w:pPr>
    <w:rPr>
      <w:rFonts w:ascii="Arial" w:hAnsi="Arial" w:eastAsia="黑体" w:cs="Arial"/>
      <w:sz w:val="32"/>
      <w:szCs w:val="32"/>
    </w:rPr>
  </w:style>
  <w:style w:type="paragraph" w:styleId="5">
    <w:name w:val="heading 3"/>
    <w:basedOn w:val="1"/>
    <w:next w:val="6"/>
    <w:qFormat/>
    <w:uiPriority w:val="99"/>
    <w:pPr>
      <w:keepNext/>
      <w:keepLines/>
      <w:spacing w:line="415" w:lineRule="auto"/>
      <w:ind w:firstLine="640"/>
      <w:jc w:val="center"/>
      <w:outlineLvl w:val="2"/>
    </w:pPr>
    <w:rPr>
      <w:rFonts w:ascii="黑体" w:eastAsia="黑体" w:cs="黑体"/>
      <w:sz w:val="32"/>
      <w:szCs w:val="32"/>
    </w:rPr>
  </w:style>
  <w:style w:type="paragraph" w:styleId="2">
    <w:name w:val="heading 4"/>
    <w:basedOn w:val="1"/>
    <w:next w:val="1"/>
    <w:qFormat/>
    <w:uiPriority w:val="99"/>
    <w:pPr>
      <w:keepNext/>
      <w:keepLines/>
      <w:tabs>
        <w:tab w:val="left" w:pos="1080"/>
        <w:tab w:val="left" w:pos="1800"/>
      </w:tabs>
      <w:spacing w:line="377" w:lineRule="auto"/>
      <w:ind w:firstLine="0"/>
      <w:outlineLvl w:val="3"/>
    </w:pPr>
    <w:rPr>
      <w:rFonts w:ascii="Arial" w:hAnsi="Arial" w:eastAsia="黑体" w:cs="Arial"/>
      <w:b/>
      <w:bCs/>
      <w:sz w:val="28"/>
      <w:szCs w:val="28"/>
    </w:rPr>
  </w:style>
  <w:style w:type="paragraph" w:styleId="7">
    <w:name w:val="heading 5"/>
    <w:basedOn w:val="1"/>
    <w:next w:val="1"/>
    <w:link w:val="69"/>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7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7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7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73"/>
    <w:unhideWhenUsed/>
    <w:qFormat/>
    <w:uiPriority w:val="9"/>
    <w:pPr>
      <w:keepNext/>
      <w:keepLines/>
      <w:spacing w:before="320" w:after="200"/>
      <w:outlineLvl w:val="8"/>
    </w:pPr>
    <w:rPr>
      <w:rFonts w:ascii="Arial" w:hAnsi="Arial" w:eastAsia="Arial" w:cs="Arial"/>
      <w:i/>
      <w:iCs/>
      <w:sz w:val="21"/>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99"/>
    <w:pPr>
      <w:widowControl/>
    </w:pPr>
    <w:rPr>
      <w:sz w:val="20"/>
      <w:szCs w:val="20"/>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Document Map"/>
    <w:basedOn w:val="1"/>
    <w:qFormat/>
    <w:uiPriority w:val="0"/>
    <w:pPr>
      <w:shd w:val="clear" w:color="auto" w:fill="000080"/>
    </w:pPr>
  </w:style>
  <w:style w:type="paragraph" w:styleId="15">
    <w:name w:val="annotation text"/>
    <w:basedOn w:val="1"/>
    <w:link w:val="228"/>
    <w:semiHidden/>
    <w:qFormat/>
    <w:uiPriority w:val="99"/>
  </w:style>
  <w:style w:type="paragraph" w:styleId="16">
    <w:name w:val="Body Text"/>
    <w:basedOn w:val="1"/>
    <w:next w:val="17"/>
    <w:qFormat/>
    <w:uiPriority w:val="99"/>
    <w:pPr>
      <w:ind w:firstLine="560"/>
      <w:jc w:val="center"/>
    </w:pPr>
    <w:rPr>
      <w:rFonts w:ascii="仿宋_GB2312" w:eastAsia="仿宋_GB2312" w:cs="仿宋_GB2312"/>
      <w:sz w:val="28"/>
      <w:szCs w:val="28"/>
    </w:rPr>
  </w:style>
  <w:style w:type="paragraph" w:styleId="17">
    <w:name w:val="List"/>
    <w:basedOn w:val="1"/>
    <w:qFormat/>
    <w:uiPriority w:val="0"/>
    <w:pPr>
      <w:numPr>
        <w:ilvl w:val="0"/>
        <w:numId w:val="2"/>
      </w:numPr>
      <w:spacing w:after="20" w:line="288" w:lineRule="auto"/>
    </w:pPr>
    <w:rPr>
      <w:szCs w:val="20"/>
      <w:lang w:val="en-GB"/>
    </w:rPr>
  </w:style>
  <w:style w:type="paragraph" w:styleId="18">
    <w:name w:val="Body Text Indent"/>
    <w:basedOn w:val="1"/>
    <w:next w:val="19"/>
    <w:qFormat/>
    <w:uiPriority w:val="0"/>
    <w:pPr>
      <w:widowControl/>
      <w:spacing w:line="300" w:lineRule="auto"/>
      <w:ind w:left="156"/>
    </w:pPr>
    <w:rPr>
      <w:rFonts w:ascii="仿宋_GB2312" w:eastAsia="仿宋_GB2312"/>
      <w:sz w:val="28"/>
    </w:rPr>
  </w:style>
  <w:style w:type="paragraph" w:styleId="19">
    <w:name w:val="envelope return"/>
    <w:basedOn w:val="1"/>
    <w:qFormat/>
    <w:uiPriority w:val="0"/>
    <w:rPr>
      <w:rFonts w:ascii="Arial" w:hAnsi="Arial"/>
    </w:rPr>
  </w:style>
  <w:style w:type="paragraph" w:styleId="20">
    <w:name w:val="Block Text"/>
    <w:basedOn w:val="1"/>
    <w:qFormat/>
    <w:uiPriority w:val="99"/>
    <w:pPr>
      <w:ind w:left="420" w:right="33"/>
    </w:pPr>
    <w:rPr>
      <w:sz w:val="24"/>
      <w:szCs w:val="24"/>
    </w:rPr>
  </w:style>
  <w:style w:type="paragraph" w:styleId="21">
    <w:name w:val="index 4"/>
    <w:basedOn w:val="1"/>
    <w:next w:val="1"/>
    <w:qFormat/>
    <w:uiPriority w:val="99"/>
    <w:pPr>
      <w:ind w:left="600"/>
    </w:pPr>
    <w:rPr>
      <w:szCs w:val="24"/>
    </w:rPr>
  </w:style>
  <w:style w:type="paragraph" w:styleId="22">
    <w:name w:val="toc 5"/>
    <w:basedOn w:val="1"/>
    <w:next w:val="1"/>
    <w:unhideWhenUsed/>
    <w:qFormat/>
    <w:uiPriority w:val="39"/>
    <w:pPr>
      <w:spacing w:after="57"/>
      <w:ind w:left="1134" w:right="0" w:firstLine="0"/>
    </w:pPr>
  </w:style>
  <w:style w:type="paragraph" w:styleId="23">
    <w:name w:val="toc 3"/>
    <w:basedOn w:val="1"/>
    <w:next w:val="1"/>
    <w:unhideWhenUsed/>
    <w:qFormat/>
    <w:uiPriority w:val="39"/>
    <w:pPr>
      <w:spacing w:after="57"/>
      <w:ind w:left="567" w:right="0" w:firstLine="0"/>
    </w:pPr>
  </w:style>
  <w:style w:type="paragraph" w:styleId="24">
    <w:name w:val="Plain Text"/>
    <w:basedOn w:val="1"/>
    <w:qFormat/>
    <w:uiPriority w:val="99"/>
    <w:rPr>
      <w:rFonts w:ascii="宋体" w:cs="宋体"/>
    </w:rPr>
  </w:style>
  <w:style w:type="paragraph" w:styleId="25">
    <w:name w:val="toc 8"/>
    <w:basedOn w:val="1"/>
    <w:next w:val="1"/>
    <w:unhideWhenUsed/>
    <w:qFormat/>
    <w:uiPriority w:val="39"/>
    <w:pPr>
      <w:spacing w:after="57"/>
      <w:ind w:left="1984" w:right="0" w:firstLine="0"/>
    </w:pPr>
  </w:style>
  <w:style w:type="paragraph" w:styleId="26">
    <w:name w:val="Date"/>
    <w:basedOn w:val="1"/>
    <w:next w:val="1"/>
    <w:qFormat/>
    <w:uiPriority w:val="0"/>
    <w:rPr>
      <w:rFonts w:eastAsia="黑体"/>
      <w:b/>
      <w:sz w:val="36"/>
    </w:rPr>
  </w:style>
  <w:style w:type="paragraph" w:styleId="27">
    <w:name w:val="Body Text Indent 2"/>
    <w:basedOn w:val="1"/>
    <w:qFormat/>
    <w:uiPriority w:val="0"/>
    <w:pPr>
      <w:ind w:left="900"/>
    </w:pPr>
    <w:rPr>
      <w:rFonts w:ascii="楷体_GB2312" w:eastAsia="楷体_GB2312"/>
      <w:b/>
      <w:sz w:val="28"/>
    </w:rPr>
  </w:style>
  <w:style w:type="paragraph" w:styleId="28">
    <w:name w:val="endnote text"/>
    <w:basedOn w:val="1"/>
    <w:link w:val="210"/>
    <w:semiHidden/>
    <w:unhideWhenUsed/>
    <w:qFormat/>
    <w:uiPriority w:val="99"/>
    <w:pPr>
      <w:spacing w:after="0" w:line="240" w:lineRule="auto"/>
    </w:pPr>
    <w:rPr>
      <w:sz w:val="20"/>
    </w:rPr>
  </w:style>
  <w:style w:type="paragraph" w:styleId="29">
    <w:name w:val="Balloon Text"/>
    <w:basedOn w:val="1"/>
    <w:link w:val="230"/>
    <w:qFormat/>
    <w:uiPriority w:val="0"/>
    <w:rPr>
      <w:sz w:val="18"/>
      <w:szCs w:val="18"/>
    </w:rPr>
  </w:style>
  <w:style w:type="paragraph" w:styleId="30">
    <w:name w:val="footer"/>
    <w:basedOn w:val="1"/>
    <w:next w:val="31"/>
    <w:qFormat/>
    <w:uiPriority w:val="99"/>
    <w:pPr>
      <w:tabs>
        <w:tab w:val="center" w:pos="4153"/>
        <w:tab w:val="right" w:pos="8306"/>
      </w:tabs>
    </w:pPr>
    <w:rPr>
      <w:sz w:val="18"/>
      <w:szCs w:val="18"/>
    </w:rPr>
  </w:style>
  <w:style w:type="paragraph" w:customStyle="1" w:styleId="31">
    <w:name w:val="TOC Heading1"/>
    <w:next w:val="1"/>
    <w:qFormat/>
    <w:uiPriority w:val="0"/>
    <w:rPr>
      <w:rFonts w:hint="default" w:ascii="Calibri" w:hAnsi="Calibri" w:eastAsia="宋体" w:cs="Times New Roman"/>
      <w:sz w:val="32"/>
      <w:lang w:val="en-US" w:eastAsia="zh-CN" w:bidi="ar-SA"/>
    </w:rPr>
  </w:style>
  <w:style w:type="paragraph" w:styleId="32">
    <w:name w:val="header"/>
    <w:basedOn w:val="1"/>
    <w:link w:val="244"/>
    <w:qFormat/>
    <w:uiPriority w:val="0"/>
    <w:pPr>
      <w:pBdr>
        <w:bottom w:val="single" w:color="auto" w:sz="6" w:space="1"/>
      </w:pBdr>
      <w:tabs>
        <w:tab w:val="center" w:pos="4153"/>
        <w:tab w:val="right" w:pos="8306"/>
      </w:tabs>
      <w:jc w:val="center"/>
    </w:pPr>
    <w:rPr>
      <w:sz w:val="18"/>
      <w:szCs w:val="18"/>
    </w:rPr>
  </w:style>
  <w:style w:type="paragraph" w:styleId="33">
    <w:name w:val="toc 1"/>
    <w:basedOn w:val="1"/>
    <w:next w:val="1"/>
    <w:unhideWhenUsed/>
    <w:qFormat/>
    <w:uiPriority w:val="39"/>
    <w:pPr>
      <w:spacing w:after="57"/>
      <w:ind w:left="0" w:right="0" w:firstLine="0"/>
    </w:pPr>
  </w:style>
  <w:style w:type="paragraph" w:styleId="34">
    <w:name w:val="toc 4"/>
    <w:basedOn w:val="1"/>
    <w:next w:val="1"/>
    <w:unhideWhenUsed/>
    <w:qFormat/>
    <w:uiPriority w:val="39"/>
    <w:pPr>
      <w:spacing w:after="57"/>
      <w:ind w:left="850" w:right="0" w:firstLine="0"/>
    </w:pPr>
  </w:style>
  <w:style w:type="paragraph" w:styleId="35">
    <w:name w:val="Subtitle"/>
    <w:basedOn w:val="1"/>
    <w:next w:val="1"/>
    <w:link w:val="76"/>
    <w:qFormat/>
    <w:uiPriority w:val="11"/>
    <w:pPr>
      <w:spacing w:before="200" w:after="200"/>
    </w:pPr>
    <w:rPr>
      <w:sz w:val="24"/>
      <w:szCs w:val="24"/>
    </w:rPr>
  </w:style>
  <w:style w:type="paragraph" w:styleId="36">
    <w:name w:val="footnote text"/>
    <w:basedOn w:val="1"/>
    <w:link w:val="209"/>
    <w:semiHidden/>
    <w:unhideWhenUsed/>
    <w:qFormat/>
    <w:uiPriority w:val="99"/>
    <w:pPr>
      <w:spacing w:after="40" w:line="240" w:lineRule="auto"/>
    </w:pPr>
    <w:rPr>
      <w:sz w:val="18"/>
    </w:rPr>
  </w:style>
  <w:style w:type="paragraph" w:styleId="37">
    <w:name w:val="toc 6"/>
    <w:basedOn w:val="1"/>
    <w:next w:val="1"/>
    <w:unhideWhenUsed/>
    <w:qFormat/>
    <w:uiPriority w:val="39"/>
    <w:pPr>
      <w:spacing w:after="57"/>
      <w:ind w:left="1417" w:right="0" w:firstLine="0"/>
    </w:pPr>
  </w:style>
  <w:style w:type="paragraph" w:styleId="38">
    <w:name w:val="table of figures"/>
    <w:basedOn w:val="1"/>
    <w:next w:val="1"/>
    <w:unhideWhenUsed/>
    <w:qFormat/>
    <w:uiPriority w:val="99"/>
    <w:pPr>
      <w:spacing w:after="0" w:afterAutospacing="0"/>
    </w:pPr>
  </w:style>
  <w:style w:type="paragraph" w:styleId="39">
    <w:name w:val="toc 2"/>
    <w:basedOn w:val="1"/>
    <w:next w:val="1"/>
    <w:qFormat/>
    <w:uiPriority w:val="0"/>
    <w:pPr>
      <w:spacing w:line="288" w:lineRule="auto"/>
      <w:ind w:left="210"/>
    </w:pPr>
    <w:rPr>
      <w:smallCaps/>
      <w:sz w:val="20"/>
      <w:szCs w:val="20"/>
    </w:rPr>
  </w:style>
  <w:style w:type="paragraph" w:styleId="40">
    <w:name w:val="toc 9"/>
    <w:basedOn w:val="1"/>
    <w:next w:val="1"/>
    <w:unhideWhenUsed/>
    <w:qFormat/>
    <w:uiPriority w:val="39"/>
    <w:pPr>
      <w:spacing w:after="57"/>
      <w:ind w:left="2268" w:right="0" w:firstLine="0"/>
    </w:pPr>
  </w:style>
  <w:style w:type="paragraph" w:styleId="41">
    <w:name w:val="Body Text 2"/>
    <w:basedOn w:val="1"/>
    <w:qFormat/>
    <w:uiPriority w:val="0"/>
    <w:pPr>
      <w:spacing w:after="120" w:line="480" w:lineRule="auto"/>
    </w:pPr>
    <w:rPr>
      <w:rFonts w:ascii="Calibri" w:hAnsi="Calibri"/>
    </w:rPr>
  </w:style>
  <w:style w:type="paragraph" w:styleId="4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pPr>
    <w:rPr>
      <w:rFonts w:ascii="黑体" w:hAnsi="Courier New" w:eastAsia="黑体"/>
      <w:sz w:val="20"/>
      <w:szCs w:val="20"/>
    </w:rPr>
  </w:style>
  <w:style w:type="paragraph" w:styleId="43">
    <w:name w:val="Normal (Web)"/>
    <w:basedOn w:val="1"/>
    <w:link w:val="243"/>
    <w:qFormat/>
    <w:uiPriority w:val="0"/>
    <w:pPr>
      <w:widowControl/>
      <w:spacing w:before="100" w:beforeAutospacing="1" w:after="100" w:afterAutospacing="1" w:line="288" w:lineRule="auto"/>
      <w:ind w:firstLine="480"/>
      <w:outlineLvl w:val="1"/>
    </w:pPr>
    <w:rPr>
      <w:rFonts w:hAnsi="宋体"/>
      <w:sz w:val="24"/>
      <w:szCs w:val="24"/>
    </w:rPr>
  </w:style>
  <w:style w:type="paragraph" w:styleId="44">
    <w:name w:val="Title"/>
    <w:basedOn w:val="1"/>
    <w:next w:val="1"/>
    <w:qFormat/>
    <w:uiPriority w:val="99"/>
    <w:pPr>
      <w:spacing w:line="288" w:lineRule="auto"/>
      <w:jc w:val="center"/>
    </w:pPr>
    <w:rPr>
      <w:rFonts w:ascii="Arial" w:hAnsi="Arial" w:cs="Arial"/>
      <w:b/>
      <w:bCs/>
      <w:sz w:val="32"/>
      <w:szCs w:val="32"/>
    </w:rPr>
  </w:style>
  <w:style w:type="paragraph" w:styleId="45">
    <w:name w:val="annotation subject"/>
    <w:basedOn w:val="15"/>
    <w:next w:val="15"/>
    <w:link w:val="229"/>
    <w:qFormat/>
    <w:uiPriority w:val="0"/>
    <w:rPr>
      <w:b/>
      <w:bCs/>
    </w:rPr>
  </w:style>
  <w:style w:type="paragraph" w:styleId="46">
    <w:name w:val="Body Text First Indent"/>
    <w:basedOn w:val="16"/>
    <w:qFormat/>
    <w:uiPriority w:val="0"/>
    <w:pPr>
      <w:spacing w:after="120" w:line="440" w:lineRule="exact"/>
      <w:ind w:firstLine="420"/>
    </w:pPr>
    <w:rPr>
      <w:rFonts w:ascii="宋体"/>
      <w:sz w:val="24"/>
    </w:rPr>
  </w:style>
  <w:style w:type="paragraph" w:styleId="47">
    <w:name w:val="Body Text First Indent 2"/>
    <w:basedOn w:val="18"/>
    <w:next w:val="1"/>
    <w:qFormat/>
    <w:uiPriority w:val="0"/>
    <w:pPr>
      <w:widowControl w:val="0"/>
      <w:spacing w:line="240" w:lineRule="auto"/>
      <w:ind w:left="0" w:firstLine="210"/>
    </w:pPr>
    <w:rPr>
      <w:rFonts w:ascii="Times New Roman" w:hAnsi="宋体" w:eastAsia="宋体"/>
      <w:color w:val="000000"/>
      <w:spacing w:val="-8"/>
      <w:sz w:val="21"/>
      <w:szCs w:val="24"/>
    </w:rPr>
  </w:style>
  <w:style w:type="table" w:styleId="49">
    <w:name w:val="Table Grid"/>
    <w:basedOn w:val="4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1">
    <w:name w:val="Strong"/>
    <w:basedOn w:val="50"/>
    <w:qFormat/>
    <w:uiPriority w:val="0"/>
    <w:rPr>
      <w:b/>
      <w:sz w:val="24"/>
      <w:szCs w:val="24"/>
    </w:rPr>
  </w:style>
  <w:style w:type="character" w:styleId="52">
    <w:name w:val="endnote reference"/>
    <w:basedOn w:val="50"/>
    <w:semiHidden/>
    <w:unhideWhenUsed/>
    <w:qFormat/>
    <w:uiPriority w:val="99"/>
    <w:rPr>
      <w:vertAlign w:val="superscript"/>
    </w:rPr>
  </w:style>
  <w:style w:type="character" w:styleId="53">
    <w:name w:val="page number"/>
    <w:basedOn w:val="50"/>
    <w:qFormat/>
    <w:uiPriority w:val="0"/>
  </w:style>
  <w:style w:type="character" w:styleId="54">
    <w:name w:val="FollowedHyperlink"/>
    <w:basedOn w:val="50"/>
    <w:qFormat/>
    <w:uiPriority w:val="0"/>
    <w:rPr>
      <w:color w:val="551A8B"/>
      <w:u w:val="single"/>
    </w:rPr>
  </w:style>
  <w:style w:type="character" w:styleId="55">
    <w:name w:val="Emphasis"/>
    <w:basedOn w:val="50"/>
    <w:qFormat/>
    <w:uiPriority w:val="0"/>
    <w:rPr>
      <w:color w:val="D73130"/>
      <w:sz w:val="24"/>
      <w:szCs w:val="24"/>
    </w:rPr>
  </w:style>
  <w:style w:type="character" w:styleId="56">
    <w:name w:val="HTML Typewriter"/>
    <w:basedOn w:val="50"/>
    <w:qFormat/>
    <w:uiPriority w:val="99"/>
    <w:rPr>
      <w:rFonts w:ascii="宋体" w:hAnsi="宋体" w:eastAsia="宋体" w:cs="宋体"/>
      <w:sz w:val="24"/>
      <w:szCs w:val="24"/>
    </w:rPr>
  </w:style>
  <w:style w:type="character" w:styleId="57">
    <w:name w:val="Hyperlink"/>
    <w:basedOn w:val="50"/>
    <w:qFormat/>
    <w:uiPriority w:val="0"/>
    <w:rPr>
      <w:color w:val="2438CF"/>
      <w:u w:val="single"/>
    </w:rPr>
  </w:style>
  <w:style w:type="character" w:styleId="58">
    <w:name w:val="annotation reference"/>
    <w:semiHidden/>
    <w:qFormat/>
    <w:uiPriority w:val="0"/>
    <w:rPr>
      <w:sz w:val="21"/>
      <w:szCs w:val="21"/>
    </w:rPr>
  </w:style>
  <w:style w:type="character" w:styleId="59">
    <w:name w:val="HTML Cite"/>
    <w:basedOn w:val="50"/>
    <w:qFormat/>
    <w:uiPriority w:val="0"/>
    <w:rPr>
      <w:sz w:val="24"/>
      <w:szCs w:val="24"/>
    </w:rPr>
  </w:style>
  <w:style w:type="character" w:styleId="60">
    <w:name w:val="footnote reference"/>
    <w:basedOn w:val="50"/>
    <w:unhideWhenUsed/>
    <w:qFormat/>
    <w:uiPriority w:val="99"/>
    <w:rPr>
      <w:vertAlign w:val="superscript"/>
    </w:rPr>
  </w:style>
  <w:style w:type="paragraph" w:customStyle="1" w:styleId="61">
    <w:name w:val="列出段落1"/>
    <w:qFormat/>
    <w:uiPriority w:val="0"/>
    <w:pPr>
      <w:ind w:firstLine="420"/>
    </w:pPr>
    <w:rPr>
      <w:rFonts w:hint="default" w:ascii="Times New Roman" w:hAnsi="Times New Roman" w:eastAsia="宋体" w:cs="Times New Roman"/>
      <w:lang w:val="en-US" w:eastAsia="zh-CN" w:bidi="ar-SA"/>
    </w:rPr>
  </w:style>
  <w:style w:type="paragraph" w:customStyle="1" w:styleId="62">
    <w:name w:val="标题 411"/>
    <w:basedOn w:val="1"/>
    <w:next w:val="1"/>
    <w:unhideWhenUsed/>
    <w:qFormat/>
    <w:uiPriority w:val="9"/>
    <w:pPr>
      <w:keepNext/>
      <w:keepLines/>
      <w:spacing w:before="320" w:after="200" w:line="240" w:lineRule="auto"/>
      <w:outlineLvl w:val="3"/>
    </w:pPr>
    <w:rPr>
      <w:rFonts w:ascii="Arial" w:hAnsi="Arial" w:eastAsia="Arial" w:cs="Arial"/>
      <w:b/>
      <w:bCs/>
      <w:sz w:val="26"/>
      <w:szCs w:val="26"/>
    </w:rPr>
  </w:style>
  <w:style w:type="paragraph" w:customStyle="1" w:styleId="63">
    <w:name w:val="列出段落"/>
    <w:basedOn w:val="1"/>
    <w:qFormat/>
    <w:uiPriority w:val="0"/>
    <w:pPr>
      <w:ind w:firstLine="420"/>
    </w:pPr>
    <w:rPr>
      <w:rFonts w:ascii="Cambria" w:hAnsi="Cambria" w:eastAsia="华文细黑" w:cs="Cambria"/>
    </w:rPr>
  </w:style>
  <w:style w:type="paragraph" w:customStyle="1" w:styleId="64">
    <w:name w:val="页脚1"/>
    <w:basedOn w:val="1"/>
    <w:next w:val="31"/>
    <w:qFormat/>
    <w:uiPriority w:val="0"/>
    <w:pPr>
      <w:tabs>
        <w:tab w:val="center" w:pos="4153"/>
        <w:tab w:val="right" w:pos="8306"/>
      </w:tabs>
      <w:jc w:val="left"/>
    </w:pPr>
    <w:rPr>
      <w:sz w:val="18"/>
      <w:szCs w:val="18"/>
    </w:rPr>
  </w:style>
  <w:style w:type="character" w:customStyle="1" w:styleId="65">
    <w:name w:val="Heading 1 Char"/>
    <w:basedOn w:val="50"/>
    <w:qFormat/>
    <w:uiPriority w:val="9"/>
    <w:rPr>
      <w:rFonts w:ascii="Arial" w:hAnsi="Arial" w:eastAsia="Arial" w:cs="Arial"/>
      <w:sz w:val="40"/>
      <w:szCs w:val="40"/>
    </w:rPr>
  </w:style>
  <w:style w:type="character" w:customStyle="1" w:styleId="66">
    <w:name w:val="Heading 2 Char"/>
    <w:basedOn w:val="50"/>
    <w:qFormat/>
    <w:uiPriority w:val="9"/>
    <w:rPr>
      <w:rFonts w:ascii="Arial" w:hAnsi="Arial" w:eastAsia="Arial" w:cs="Arial"/>
      <w:sz w:val="34"/>
    </w:rPr>
  </w:style>
  <w:style w:type="character" w:customStyle="1" w:styleId="67">
    <w:name w:val="Heading 3 Char"/>
    <w:basedOn w:val="50"/>
    <w:qFormat/>
    <w:uiPriority w:val="9"/>
    <w:rPr>
      <w:rFonts w:ascii="Arial" w:hAnsi="Arial" w:eastAsia="Arial" w:cs="Arial"/>
      <w:sz w:val="30"/>
      <w:szCs w:val="30"/>
    </w:rPr>
  </w:style>
  <w:style w:type="character" w:customStyle="1" w:styleId="68">
    <w:name w:val="Heading 4 Char"/>
    <w:basedOn w:val="50"/>
    <w:qFormat/>
    <w:uiPriority w:val="9"/>
    <w:rPr>
      <w:rFonts w:ascii="Arial" w:hAnsi="Arial" w:eastAsia="Arial" w:cs="Arial"/>
      <w:b/>
      <w:bCs/>
      <w:sz w:val="26"/>
      <w:szCs w:val="26"/>
    </w:rPr>
  </w:style>
  <w:style w:type="character" w:customStyle="1" w:styleId="69">
    <w:name w:val="Heading 5 Char"/>
    <w:basedOn w:val="50"/>
    <w:link w:val="7"/>
    <w:qFormat/>
    <w:uiPriority w:val="9"/>
    <w:rPr>
      <w:rFonts w:ascii="Arial" w:hAnsi="Arial" w:eastAsia="Arial" w:cs="Arial"/>
      <w:b/>
      <w:bCs/>
      <w:sz w:val="24"/>
      <w:szCs w:val="24"/>
    </w:rPr>
  </w:style>
  <w:style w:type="character" w:customStyle="1" w:styleId="70">
    <w:name w:val="Heading 6 Char"/>
    <w:basedOn w:val="50"/>
    <w:link w:val="8"/>
    <w:qFormat/>
    <w:uiPriority w:val="9"/>
    <w:rPr>
      <w:rFonts w:ascii="Arial" w:hAnsi="Arial" w:eastAsia="Arial" w:cs="Arial"/>
      <w:b/>
      <w:bCs/>
      <w:sz w:val="22"/>
      <w:szCs w:val="22"/>
    </w:rPr>
  </w:style>
  <w:style w:type="character" w:customStyle="1" w:styleId="71">
    <w:name w:val="Heading 7 Char"/>
    <w:basedOn w:val="50"/>
    <w:link w:val="9"/>
    <w:qFormat/>
    <w:uiPriority w:val="9"/>
    <w:rPr>
      <w:rFonts w:ascii="Arial" w:hAnsi="Arial" w:eastAsia="Arial" w:cs="Arial"/>
      <w:b/>
      <w:bCs/>
      <w:i/>
      <w:iCs/>
      <w:sz w:val="22"/>
      <w:szCs w:val="22"/>
    </w:rPr>
  </w:style>
  <w:style w:type="character" w:customStyle="1" w:styleId="72">
    <w:name w:val="Heading 8 Char"/>
    <w:basedOn w:val="50"/>
    <w:link w:val="10"/>
    <w:qFormat/>
    <w:uiPriority w:val="9"/>
    <w:rPr>
      <w:rFonts w:ascii="Arial" w:hAnsi="Arial" w:eastAsia="Arial" w:cs="Arial"/>
      <w:i/>
      <w:iCs/>
      <w:sz w:val="22"/>
      <w:szCs w:val="22"/>
    </w:rPr>
  </w:style>
  <w:style w:type="character" w:customStyle="1" w:styleId="73">
    <w:name w:val="Heading 9 Char"/>
    <w:basedOn w:val="50"/>
    <w:link w:val="11"/>
    <w:qFormat/>
    <w:uiPriority w:val="9"/>
    <w:rPr>
      <w:rFonts w:ascii="Arial" w:hAnsi="Arial" w:eastAsia="Arial" w:cs="Arial"/>
      <w:i/>
      <w:iCs/>
      <w:sz w:val="21"/>
      <w:szCs w:val="21"/>
    </w:rPr>
  </w:style>
  <w:style w:type="paragraph" w:styleId="74">
    <w:name w:val="No Spacing"/>
    <w:qFormat/>
    <w:uiPriority w:val="1"/>
    <w:pPr>
      <w:spacing w:before="0" w:after="0" w:line="240" w:lineRule="auto"/>
    </w:pPr>
    <w:rPr>
      <w:rFonts w:hint="default" w:ascii="Times New Roman" w:hAnsi="Times New Roman" w:eastAsia="宋体" w:cs="Times New Roman"/>
    </w:rPr>
  </w:style>
  <w:style w:type="character" w:customStyle="1" w:styleId="75">
    <w:name w:val="Title Char"/>
    <w:basedOn w:val="50"/>
    <w:qFormat/>
    <w:uiPriority w:val="10"/>
    <w:rPr>
      <w:sz w:val="48"/>
      <w:szCs w:val="48"/>
    </w:rPr>
  </w:style>
  <w:style w:type="character" w:customStyle="1" w:styleId="76">
    <w:name w:val="Subtitle Char"/>
    <w:basedOn w:val="50"/>
    <w:link w:val="35"/>
    <w:qFormat/>
    <w:uiPriority w:val="11"/>
    <w:rPr>
      <w:sz w:val="24"/>
      <w:szCs w:val="24"/>
    </w:rPr>
  </w:style>
  <w:style w:type="paragraph" w:styleId="77">
    <w:name w:val="Quote"/>
    <w:basedOn w:val="1"/>
    <w:next w:val="1"/>
    <w:link w:val="78"/>
    <w:qFormat/>
    <w:uiPriority w:val="29"/>
    <w:pPr>
      <w:ind w:left="720" w:right="720"/>
    </w:pPr>
    <w:rPr>
      <w:i/>
    </w:rPr>
  </w:style>
  <w:style w:type="character" w:customStyle="1" w:styleId="78">
    <w:name w:val="Quote Char"/>
    <w:link w:val="77"/>
    <w:qFormat/>
    <w:uiPriority w:val="29"/>
    <w:rPr>
      <w:i/>
    </w:rPr>
  </w:style>
  <w:style w:type="paragraph" w:styleId="79">
    <w:name w:val="Intense Quote"/>
    <w:basedOn w:val="1"/>
    <w:next w:val="1"/>
    <w:link w:val="8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0">
    <w:name w:val="Intense Quote Char"/>
    <w:link w:val="79"/>
    <w:qFormat/>
    <w:uiPriority w:val="30"/>
    <w:rPr>
      <w:i/>
    </w:rPr>
  </w:style>
  <w:style w:type="character" w:customStyle="1" w:styleId="81">
    <w:name w:val="Header Char"/>
    <w:basedOn w:val="50"/>
    <w:qFormat/>
    <w:uiPriority w:val="99"/>
  </w:style>
  <w:style w:type="character" w:customStyle="1" w:styleId="82">
    <w:name w:val="Footer Char"/>
    <w:basedOn w:val="50"/>
    <w:qFormat/>
    <w:uiPriority w:val="99"/>
  </w:style>
  <w:style w:type="character" w:customStyle="1" w:styleId="83">
    <w:name w:val="Caption Char"/>
    <w:qFormat/>
    <w:uiPriority w:val="99"/>
  </w:style>
  <w:style w:type="table" w:customStyle="1" w:styleId="84">
    <w:name w:val="Table Grid Light"/>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5">
    <w:name w:val="Plain Table 1"/>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6">
    <w:name w:val="Plain Table 2"/>
    <w:basedOn w:val="4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7">
    <w:name w:val="Plain Table 3"/>
    <w:basedOn w:val="4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Plain Table 4"/>
    <w:basedOn w:val="4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Plain Table 5"/>
    <w:basedOn w:val="4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Grid Table 1 Light"/>
    <w:basedOn w:val="4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1">
    <w:name w:val="Grid Table 1 Light - Accent 1"/>
    <w:basedOn w:val="48"/>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92">
    <w:name w:val="Grid Table 1 Light - Accent 2"/>
    <w:basedOn w:val="48"/>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93">
    <w:name w:val="Grid Table 1 Light - Accent 3"/>
    <w:basedOn w:val="4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94">
    <w:name w:val="Grid Table 1 Light - Accent 4"/>
    <w:basedOn w:val="48"/>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95">
    <w:name w:val="Grid Table 1 Light - Accent 5"/>
    <w:basedOn w:val="48"/>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96">
    <w:name w:val="Grid Table 1 Light - Accent 6"/>
    <w:basedOn w:val="48"/>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7">
    <w:name w:val="Grid Table 2"/>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2 - Accent 1"/>
    <w:basedOn w:val="48"/>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9">
    <w:name w:val="Grid Table 2 - Accent 2"/>
    <w:basedOn w:val="48"/>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0">
    <w:name w:val="Grid Table 2 - Accent 3"/>
    <w:basedOn w:val="4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1">
    <w:name w:val="Grid Table 2 - Accent 4"/>
    <w:basedOn w:val="48"/>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2">
    <w:name w:val="Grid Table 2 - Accent 5"/>
    <w:basedOn w:val="48"/>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3">
    <w:name w:val="Grid Table 2 - Accent 6"/>
    <w:basedOn w:val="48"/>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4">
    <w:name w:val="Grid Table 3"/>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3 - Accent 1"/>
    <w:basedOn w:val="48"/>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06">
    <w:name w:val="Grid Table 3 - Accent 2"/>
    <w:basedOn w:val="48"/>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7">
    <w:name w:val="Grid Table 3 - Accent 3"/>
    <w:basedOn w:val="4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8">
    <w:name w:val="Grid Table 3 - Accent 4"/>
    <w:basedOn w:val="48"/>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9">
    <w:name w:val="Grid Table 3 - Accent 5"/>
    <w:basedOn w:val="48"/>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0">
    <w:name w:val="Grid Table 3 - Accent 6"/>
    <w:basedOn w:val="48"/>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1">
    <w:name w:val="Grid Table 4"/>
    <w:basedOn w:val="4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2">
    <w:name w:val="Grid Table 4 - Accent 1"/>
    <w:basedOn w:val="48"/>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13">
    <w:name w:val="Grid Table 4 - Accent 2"/>
    <w:basedOn w:val="48"/>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4">
    <w:name w:val="Grid Table 4 - Accent 3"/>
    <w:basedOn w:val="48"/>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5">
    <w:name w:val="Grid Table 4 - Accent 4"/>
    <w:basedOn w:val="48"/>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6">
    <w:name w:val="Grid Table 4 - Accent 5"/>
    <w:basedOn w:val="48"/>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7">
    <w:name w:val="Grid Table 4 - Accent 6"/>
    <w:basedOn w:val="48"/>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8">
    <w:name w:val="Grid Table 5 Dark"/>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9">
    <w:name w:val="Grid Table 5 Dark- Accent 1"/>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20">
    <w:name w:val="Grid Table 5 Dark - Accent 2"/>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21">
    <w:name w:val="Grid Table 5 Dark - Accent 3"/>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22">
    <w:name w:val="Grid Table 5 Dark- Accent 4"/>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23">
    <w:name w:val="Grid Table 5 Dark - Accent 5"/>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24">
    <w:name w:val="Grid Table 5 Dark - Accent 6"/>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25">
    <w:name w:val="Grid Table 6 Colorful"/>
    <w:basedOn w:val="4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6">
    <w:name w:val="Grid Table 6 Colorful - Accent 1"/>
    <w:basedOn w:val="48"/>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7">
    <w:name w:val="Grid Table 6 Colorful - Accent 2"/>
    <w:basedOn w:val="48"/>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8">
    <w:name w:val="Grid Table 6 Colorful - Accent 3"/>
    <w:basedOn w:val="48"/>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9">
    <w:name w:val="Grid Table 6 Colorful - Accent 4"/>
    <w:basedOn w:val="48"/>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0">
    <w:name w:val="Grid Table 6 Colorful - Accent 5"/>
    <w:basedOn w:val="48"/>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1">
    <w:name w:val="Grid Table 6 Colorful - Accent 6"/>
    <w:basedOn w:val="48"/>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32">
    <w:name w:val="Grid Table 7 Colorful"/>
    <w:basedOn w:val="4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3">
    <w:name w:val="Grid Table 7 Colorful - Accent 1"/>
    <w:basedOn w:val="48"/>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34">
    <w:name w:val="Grid Table 7 Colorful - Accent 2"/>
    <w:basedOn w:val="48"/>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5">
    <w:name w:val="Grid Table 7 Colorful - Accent 3"/>
    <w:basedOn w:val="48"/>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36">
    <w:name w:val="Grid Table 7 Colorful - Accent 4"/>
    <w:basedOn w:val="48"/>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7">
    <w:name w:val="Grid Table 7 Colorful - Accent 5"/>
    <w:basedOn w:val="48"/>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8">
    <w:name w:val="Grid Table 7 Colorful - Accent 6"/>
    <w:basedOn w:val="48"/>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9">
    <w:name w:val="List Table 1 Light"/>
    <w:basedOn w:val="4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0">
    <w:name w:val="List Table 1 Light - Accent 1"/>
    <w:basedOn w:val="48"/>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41">
    <w:name w:val="List Table 1 Light - Accent 2"/>
    <w:basedOn w:val="48"/>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42">
    <w:name w:val="List Table 1 Light - Accent 3"/>
    <w:basedOn w:val="48"/>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43">
    <w:name w:val="List Table 1 Light - Accent 4"/>
    <w:basedOn w:val="48"/>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44">
    <w:name w:val="List Table 1 Light - Accent 5"/>
    <w:basedOn w:val="48"/>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45">
    <w:name w:val="List Table 1 Light - Accent 6"/>
    <w:basedOn w:val="48"/>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6">
    <w:name w:val="List Table 2"/>
    <w:basedOn w:val="4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2 - Accent 1"/>
    <w:basedOn w:val="48"/>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8">
    <w:name w:val="List Table 2 - Accent 2"/>
    <w:basedOn w:val="48"/>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9">
    <w:name w:val="List Table 2 - Accent 3"/>
    <w:basedOn w:val="48"/>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0">
    <w:name w:val="List Table 2 - Accent 4"/>
    <w:basedOn w:val="48"/>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1">
    <w:name w:val="List Table 2 - Accent 5"/>
    <w:basedOn w:val="48"/>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2">
    <w:name w:val="List Table 2 - Accent 6"/>
    <w:basedOn w:val="48"/>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3">
    <w:name w:val="List Table 3"/>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4">
    <w:name w:val="List Table 3 - Accent 1"/>
    <w:basedOn w:val="48"/>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55">
    <w:name w:val="List Table 3 - Accent 2"/>
    <w:basedOn w:val="48"/>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6">
    <w:name w:val="List Table 3 - Accent 3"/>
    <w:basedOn w:val="48"/>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7">
    <w:name w:val="List Table 3 - Accent 4"/>
    <w:basedOn w:val="48"/>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8">
    <w:name w:val="List Table 3 - Accent 5"/>
    <w:basedOn w:val="48"/>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59">
    <w:name w:val="List Table 3 - Accent 6"/>
    <w:basedOn w:val="48"/>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60">
    <w:name w:val="List Table 4"/>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1">
    <w:name w:val="List Table 4 - Accent 1"/>
    <w:basedOn w:val="48"/>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62">
    <w:name w:val="List Table 4 - Accent 2"/>
    <w:basedOn w:val="48"/>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3">
    <w:name w:val="List Table 4 - Accent 3"/>
    <w:basedOn w:val="48"/>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4">
    <w:name w:val="List Table 4 - Accent 4"/>
    <w:basedOn w:val="48"/>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5">
    <w:name w:val="List Table 4 - Accent 5"/>
    <w:basedOn w:val="48"/>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6">
    <w:name w:val="List Table 4 - Accent 6"/>
    <w:basedOn w:val="48"/>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7">
    <w:name w:val="List Table 5 Dark"/>
    <w:basedOn w:val="4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8">
    <w:name w:val="List Table 5 Dark - Accent 1"/>
    <w:basedOn w:val="48"/>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69">
    <w:name w:val="List Table 5 Dark - Accent 2"/>
    <w:basedOn w:val="48"/>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70">
    <w:name w:val="List Table 5 Dark - Accent 3"/>
    <w:basedOn w:val="48"/>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71">
    <w:name w:val="List Table 5 Dark - Accent 4"/>
    <w:basedOn w:val="48"/>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72">
    <w:name w:val="List Table 5 Dark - Accent 5"/>
    <w:basedOn w:val="48"/>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73">
    <w:name w:val="List Table 5 Dark - Accent 6"/>
    <w:basedOn w:val="48"/>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74">
    <w:name w:val="List Table 6 Colorful"/>
    <w:basedOn w:val="4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5">
    <w:name w:val="List Table 6 Colorful - Accent 1"/>
    <w:basedOn w:val="48"/>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6">
    <w:name w:val="List Table 6 Colorful - Accent 2"/>
    <w:basedOn w:val="48"/>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7">
    <w:name w:val="List Table 6 Colorful - Accent 3"/>
    <w:basedOn w:val="48"/>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8">
    <w:name w:val="List Table 6 Colorful - Accent 4"/>
    <w:basedOn w:val="48"/>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9">
    <w:name w:val="List Table 6 Colorful - Accent 5"/>
    <w:basedOn w:val="48"/>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0">
    <w:name w:val="List Table 6 Colorful - Accent 6"/>
    <w:basedOn w:val="48"/>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1">
    <w:name w:val="List Table 7 Colorful"/>
    <w:basedOn w:val="4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2">
    <w:name w:val="List Table 7 Colorful - Accent 1"/>
    <w:basedOn w:val="48"/>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83">
    <w:name w:val="List Table 7 Colorful - Accent 2"/>
    <w:basedOn w:val="48"/>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4">
    <w:name w:val="List Table 7 Colorful - Accent 3"/>
    <w:basedOn w:val="48"/>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5">
    <w:name w:val="List Table 7 Colorful - Accent 4"/>
    <w:basedOn w:val="48"/>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6">
    <w:name w:val="List Table 7 Colorful - Accent 5"/>
    <w:basedOn w:val="48"/>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7">
    <w:name w:val="List Table 7 Colorful - Accent 6"/>
    <w:basedOn w:val="48"/>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8">
    <w:name w:val="Lined - Accent"/>
    <w:basedOn w:val="4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9">
    <w:name w:val="Lined - Accent 1"/>
    <w:basedOn w:val="48"/>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0">
    <w:name w:val="Lined - Accent 2"/>
    <w:basedOn w:val="48"/>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1">
    <w:name w:val="Lined - Accent 3"/>
    <w:basedOn w:val="48"/>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2">
    <w:name w:val="Lined - Accent 4"/>
    <w:basedOn w:val="48"/>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3">
    <w:name w:val="Lined - Accent 5"/>
    <w:basedOn w:val="48"/>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4">
    <w:name w:val="Lined - Accent 6"/>
    <w:basedOn w:val="48"/>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5">
    <w:name w:val="Bordered &amp; Lined - Accent"/>
    <w:basedOn w:val="4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6">
    <w:name w:val="Bordered &amp; Lined - Accent 1"/>
    <w:basedOn w:val="48"/>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7">
    <w:name w:val="Bordered &amp; Lined - Accent 2"/>
    <w:basedOn w:val="48"/>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8">
    <w:name w:val="Bordered &amp; Lined - Accent 3"/>
    <w:basedOn w:val="48"/>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9">
    <w:name w:val="Bordered &amp; Lined - Accent 4"/>
    <w:basedOn w:val="48"/>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0">
    <w:name w:val="Bordered &amp; Lined - Accent 5"/>
    <w:basedOn w:val="48"/>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01">
    <w:name w:val="Bordered &amp; Lined - Accent 6"/>
    <w:basedOn w:val="48"/>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2">
    <w:name w:val="Bordered"/>
    <w:basedOn w:val="4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3">
    <w:name w:val="Bordered - Accent 1"/>
    <w:basedOn w:val="48"/>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04">
    <w:name w:val="Bordered - Accent 2"/>
    <w:basedOn w:val="48"/>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05">
    <w:name w:val="Bordered - Accent 3"/>
    <w:basedOn w:val="4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6">
    <w:name w:val="Bordered - Accent 4"/>
    <w:basedOn w:val="48"/>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7">
    <w:name w:val="Bordered - Accent 5"/>
    <w:basedOn w:val="48"/>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08">
    <w:name w:val="Bordered - Accent 6"/>
    <w:basedOn w:val="48"/>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9">
    <w:name w:val="Footnote Text Char"/>
    <w:link w:val="36"/>
    <w:qFormat/>
    <w:uiPriority w:val="99"/>
    <w:rPr>
      <w:sz w:val="18"/>
    </w:rPr>
  </w:style>
  <w:style w:type="character" w:customStyle="1" w:styleId="210">
    <w:name w:val="Endnote Text Char"/>
    <w:link w:val="28"/>
    <w:qFormat/>
    <w:uiPriority w:val="99"/>
    <w:rPr>
      <w:sz w:val="20"/>
    </w:rPr>
  </w:style>
  <w:style w:type="paragraph" w:customStyle="1" w:styleId="211">
    <w:name w:val="TOC Heading"/>
    <w:unhideWhenUsed/>
    <w:qFormat/>
    <w:uiPriority w:val="39"/>
    <w:rPr>
      <w:rFonts w:hint="default" w:ascii="Times New Roman" w:hAnsi="Times New Roman" w:eastAsia="宋体" w:cs="Times New Roman"/>
    </w:rPr>
  </w:style>
  <w:style w:type="paragraph" w:customStyle="1" w:styleId="212">
    <w:name w:val="正文文本1"/>
    <w:basedOn w:val="1"/>
    <w:next w:val="213"/>
    <w:qFormat/>
    <w:uiPriority w:val="0"/>
    <w:rPr>
      <w:rFonts w:ascii="仿宋_GB2312" w:eastAsia="仿宋_GB2312"/>
      <w:sz w:val="28"/>
      <w:szCs w:val="20"/>
    </w:rPr>
  </w:style>
  <w:style w:type="paragraph" w:customStyle="1" w:styleId="213">
    <w:name w:val="列表1"/>
    <w:basedOn w:val="1"/>
    <w:qFormat/>
    <w:uiPriority w:val="0"/>
    <w:pPr>
      <w:numPr>
        <w:ilvl w:val="0"/>
        <w:numId w:val="3"/>
      </w:numPr>
      <w:spacing w:after="20" w:line="288" w:lineRule="auto"/>
    </w:pPr>
    <w:rPr>
      <w:szCs w:val="20"/>
      <w:lang w:val="en-GB"/>
    </w:rPr>
  </w:style>
  <w:style w:type="paragraph" w:customStyle="1" w:styleId="214">
    <w:name w:val="段"/>
    <w:qFormat/>
    <w:uiPriority w:val="99"/>
    <w:pPr>
      <w:ind w:firstLine="200"/>
      <w:jc w:val="both"/>
    </w:pPr>
    <w:rPr>
      <w:rFonts w:hint="default" w:ascii="宋体" w:hAnsi="Times New Roman" w:eastAsia="Times New Roman" w:cs="Times New Roman"/>
      <w:sz w:val="21"/>
      <w:lang w:val="en-US" w:eastAsia="zh-CN" w:bidi="ar-SA"/>
    </w:rPr>
  </w:style>
  <w:style w:type="paragraph" w:customStyle="1" w:styleId="215">
    <w:name w:val="_Style 1"/>
    <w:basedOn w:val="1"/>
    <w:qFormat/>
    <w:uiPriority w:val="99"/>
    <w:rPr>
      <w:rFonts w:ascii="Calibri" w:hAnsi="Calibri" w:cs="Calibri"/>
      <w:sz w:val="34"/>
      <w:szCs w:val="34"/>
    </w:rPr>
  </w:style>
  <w:style w:type="paragraph" w:customStyle="1" w:styleId="216">
    <w:name w:val="样式 表格正文 + 两端对齐"/>
    <w:basedOn w:val="1"/>
    <w:next w:val="217"/>
    <w:qFormat/>
    <w:uiPriority w:val="99"/>
    <w:pPr>
      <w:spacing w:line="300" w:lineRule="auto"/>
    </w:pPr>
  </w:style>
  <w:style w:type="paragraph" w:customStyle="1" w:styleId="217">
    <w:name w:val="正文1"/>
    <w:basedOn w:val="14"/>
    <w:next w:val="1"/>
    <w:qFormat/>
    <w:uiPriority w:val="99"/>
    <w:pPr>
      <w:spacing w:line="360" w:lineRule="auto"/>
      <w:ind w:right="1"/>
    </w:pPr>
    <w:rPr>
      <w:rFonts w:ascii="宋体" w:hAnsi="宋体" w:cs="宋体"/>
      <w:color w:val="000000"/>
      <w:sz w:val="24"/>
      <w:szCs w:val="24"/>
    </w:rPr>
  </w:style>
  <w:style w:type="paragraph" w:customStyle="1" w:styleId="218">
    <w:name w:val="目录"/>
    <w:basedOn w:val="1"/>
    <w:next w:val="1"/>
    <w:qFormat/>
    <w:uiPriority w:val="99"/>
    <w:pPr>
      <w:spacing w:line="360" w:lineRule="auto"/>
      <w:jc w:val="center"/>
    </w:pPr>
    <w:rPr>
      <w:b/>
      <w:bCs/>
      <w:spacing w:val="200"/>
      <w:sz w:val="36"/>
      <w:szCs w:val="36"/>
    </w:rPr>
  </w:style>
  <w:style w:type="paragraph" w:styleId="219">
    <w:name w:val="List Paragraph"/>
    <w:basedOn w:val="1"/>
    <w:qFormat/>
    <w:uiPriority w:val="99"/>
    <w:pPr>
      <w:ind w:firstLine="200"/>
    </w:pPr>
    <w:rPr>
      <w:rFonts w:ascii="Calibri" w:hAnsi="Calibri" w:cs="Calibri"/>
    </w:rPr>
  </w:style>
  <w:style w:type="character" w:customStyle="1" w:styleId="220">
    <w:name w:val="NormalCharacter"/>
    <w:qFormat/>
    <w:uiPriority w:val="0"/>
  </w:style>
  <w:style w:type="paragraph" w:customStyle="1" w:styleId="221">
    <w:name w:val="UserStyle_4"/>
    <w:basedOn w:val="1"/>
    <w:link w:val="249"/>
    <w:qFormat/>
    <w:uiPriority w:val="99"/>
  </w:style>
  <w:style w:type="paragraph" w:customStyle="1" w:styleId="222">
    <w:name w:val="正文2"/>
    <w:basedOn w:val="1"/>
    <w:qFormat/>
    <w:uiPriority w:val="0"/>
    <w:pPr>
      <w:spacing w:line="360" w:lineRule="auto"/>
      <w:ind w:firstLine="510"/>
    </w:pPr>
    <w:rPr>
      <w:rFonts w:hAnsi="宋体"/>
      <w:sz w:val="24"/>
    </w:rPr>
  </w:style>
  <w:style w:type="paragraph" w:customStyle="1" w:styleId="223">
    <w:name w:val="Char"/>
    <w:basedOn w:val="1"/>
    <w:qFormat/>
    <w:uiPriority w:val="0"/>
    <w:pPr>
      <w:numPr>
        <w:ilvl w:val="0"/>
        <w:numId w:val="4"/>
      </w:numPr>
      <w:tabs>
        <w:tab w:val="left" w:pos="1080"/>
        <w:tab w:val="clear" w:pos="552"/>
      </w:tabs>
    </w:pPr>
    <w:rPr>
      <w:sz w:val="24"/>
      <w:szCs w:val="24"/>
    </w:rPr>
  </w:style>
  <w:style w:type="paragraph" w:customStyle="1" w:styleId="224">
    <w:name w:val="首行缩进"/>
    <w:qFormat/>
    <w:uiPriority w:val="0"/>
    <w:pPr>
      <w:widowControl w:val="0"/>
      <w:ind w:firstLine="480"/>
      <w:jc w:val="both"/>
    </w:pPr>
    <w:rPr>
      <w:rFonts w:hint="default" w:ascii="Calibri" w:hAnsi="Calibri" w:eastAsia="宋体" w:cs="Times New Roman"/>
      <w:sz w:val="21"/>
      <w:lang w:val="zh-CN" w:eastAsia="zh-CN" w:bidi="ar-SA"/>
    </w:rPr>
  </w:style>
  <w:style w:type="paragraph" w:customStyle="1" w:styleId="225">
    <w:name w:val="样式 小四 段前: 5 磅 段后: 5 磅 首行缩进:  2 字符"/>
    <w:basedOn w:val="1"/>
    <w:qFormat/>
    <w:uiPriority w:val="0"/>
    <w:pPr>
      <w:spacing w:line="360" w:lineRule="auto"/>
    </w:pPr>
    <w:rPr>
      <w:rFonts w:ascii="宋体" w:hAnsi="宋体"/>
    </w:rPr>
  </w:style>
  <w:style w:type="character" w:customStyle="1" w:styleId="226">
    <w:name w:val="font01"/>
    <w:basedOn w:val="50"/>
    <w:qFormat/>
    <w:uiPriority w:val="0"/>
    <w:rPr>
      <w:rFonts w:hint="eastAsia" w:ascii="宋体" w:hAnsi="宋体" w:eastAsia="宋体" w:cs="宋体"/>
      <w:color w:val="000000"/>
      <w:sz w:val="22"/>
      <w:szCs w:val="22"/>
      <w:u w:val="none"/>
    </w:rPr>
  </w:style>
  <w:style w:type="character" w:customStyle="1" w:styleId="227">
    <w:name w:val="font31"/>
    <w:basedOn w:val="50"/>
    <w:qFormat/>
    <w:uiPriority w:val="0"/>
    <w:rPr>
      <w:rFonts w:hint="eastAsia" w:ascii="宋体" w:hAnsi="宋体" w:eastAsia="宋体" w:cs="宋体"/>
      <w:b/>
      <w:bCs/>
      <w:color w:val="000000"/>
      <w:sz w:val="21"/>
      <w:szCs w:val="21"/>
      <w:u w:val="none"/>
    </w:rPr>
  </w:style>
  <w:style w:type="character" w:customStyle="1" w:styleId="228">
    <w:name w:val="批注文字 字符"/>
    <w:basedOn w:val="50"/>
    <w:link w:val="15"/>
    <w:semiHidden/>
    <w:qFormat/>
    <w:uiPriority w:val="99"/>
    <w:rPr>
      <w:sz w:val="21"/>
      <w:szCs w:val="21"/>
    </w:rPr>
  </w:style>
  <w:style w:type="character" w:customStyle="1" w:styleId="229">
    <w:name w:val="批注主题 字符"/>
    <w:basedOn w:val="228"/>
    <w:link w:val="45"/>
    <w:qFormat/>
    <w:uiPriority w:val="0"/>
    <w:rPr>
      <w:sz w:val="21"/>
      <w:szCs w:val="21"/>
    </w:rPr>
  </w:style>
  <w:style w:type="character" w:customStyle="1" w:styleId="230">
    <w:name w:val="批注框文本 字符"/>
    <w:basedOn w:val="50"/>
    <w:link w:val="29"/>
    <w:qFormat/>
    <w:uiPriority w:val="0"/>
    <w:rPr>
      <w:sz w:val="18"/>
      <w:szCs w:val="18"/>
    </w:rPr>
  </w:style>
  <w:style w:type="paragraph" w:customStyle="1" w:styleId="231">
    <w:name w:val="l15"/>
    <w:basedOn w:val="1"/>
    <w:qFormat/>
    <w:uiPriority w:val="0"/>
    <w:pPr>
      <w:widowControl/>
      <w:spacing w:before="100" w:beforeAutospacing="1" w:after="100" w:afterAutospacing="1" w:line="300" w:lineRule="atLeast"/>
    </w:pPr>
    <w:rPr>
      <w:rFonts w:ascii="_x000B__x000C_" w:hAnsi="_x000B__x000C_"/>
      <w:color w:val="000000"/>
      <w:sz w:val="23"/>
      <w:szCs w:val="23"/>
    </w:rPr>
  </w:style>
  <w:style w:type="paragraph" w:customStyle="1" w:styleId="232">
    <w:name w:val="p0"/>
    <w:basedOn w:val="1"/>
    <w:qFormat/>
    <w:uiPriority w:val="0"/>
    <w:pPr>
      <w:widowControl/>
    </w:pPr>
    <w:rPr>
      <w:rFonts w:ascii="宋体" w:hAnsi="宋体" w:cs="宋体"/>
      <w:sz w:val="24"/>
    </w:rPr>
  </w:style>
  <w:style w:type="character" w:customStyle="1" w:styleId="233">
    <w:name w:val="p121"/>
    <w:qFormat/>
    <w:uiPriority w:val="0"/>
    <w:rPr>
      <w:rFonts w:hint="default" w:ascii="_x000B__x000C_" w:hAnsi="_x000B__x000C_"/>
      <w:sz w:val="24"/>
      <w:szCs w:val="24"/>
    </w:rPr>
  </w:style>
  <w:style w:type="paragraph" w:customStyle="1" w:styleId="234">
    <w:name w:val="UserStyle_11"/>
    <w:basedOn w:val="1"/>
    <w:qFormat/>
    <w:uiPriority w:val="99"/>
  </w:style>
  <w:style w:type="character" w:customStyle="1" w:styleId="235">
    <w:name w:val="10"/>
    <w:basedOn w:val="50"/>
    <w:qFormat/>
    <w:uiPriority w:val="0"/>
    <w:rPr>
      <w:rFonts w:hint="default" w:ascii="Times New Roman" w:hAnsi="Times New Roman" w:cs="Times New Roman"/>
    </w:rPr>
  </w:style>
  <w:style w:type="character" w:customStyle="1" w:styleId="236">
    <w:name w:val="15"/>
    <w:basedOn w:val="50"/>
    <w:qFormat/>
    <w:uiPriority w:val="0"/>
    <w:rPr>
      <w:rFonts w:hint="default" w:ascii="Times New Roman" w:hAnsi="Times New Roman" w:cs="Times New Roman"/>
    </w:rPr>
  </w:style>
  <w:style w:type="character" w:customStyle="1" w:styleId="237">
    <w:name w:val="16"/>
    <w:basedOn w:val="50"/>
    <w:qFormat/>
    <w:uiPriority w:val="0"/>
    <w:rPr>
      <w:rFonts w:hint="default" w:ascii="Times New Roman" w:hAnsi="Times New Roman" w:cs="Times New Roman"/>
    </w:rPr>
  </w:style>
  <w:style w:type="paragraph" w:customStyle="1" w:styleId="238">
    <w:name w:val="普通文字"/>
    <w:basedOn w:val="1"/>
    <w:next w:val="1"/>
    <w:qFormat/>
    <w:uiPriority w:val="0"/>
    <w:rPr>
      <w:rFonts w:ascii="宋体"/>
      <w:sz w:val="24"/>
      <w:szCs w:val="20"/>
    </w:rPr>
  </w:style>
  <w:style w:type="table" w:customStyle="1" w:styleId="239">
    <w:name w:val="Table Normal"/>
    <w:qFormat/>
    <w:uiPriority w:val="0"/>
    <w:tblPr>
      <w:tblCellMar>
        <w:top w:w="0" w:type="dxa"/>
        <w:left w:w="0" w:type="dxa"/>
        <w:bottom w:w="0" w:type="dxa"/>
        <w:right w:w="0" w:type="dxa"/>
      </w:tblCellMar>
    </w:tblPr>
  </w:style>
  <w:style w:type="paragraph" w:customStyle="1" w:styleId="240">
    <w:name w:val="Table Text"/>
    <w:basedOn w:val="1"/>
    <w:qFormat/>
    <w:uiPriority w:val="0"/>
    <w:rPr>
      <w:rFonts w:ascii="宋体" w:hAnsi="宋体" w:cs="宋体"/>
    </w:rPr>
  </w:style>
  <w:style w:type="paragraph" w:customStyle="1" w:styleId="241">
    <w:name w:val="BodyText1I21"/>
    <w:basedOn w:val="242"/>
    <w:qFormat/>
    <w:uiPriority w:val="99"/>
    <w:pPr>
      <w:ind w:left="0"/>
    </w:pPr>
  </w:style>
  <w:style w:type="paragraph" w:customStyle="1" w:styleId="242">
    <w:name w:val="BodyTextIndent1"/>
    <w:basedOn w:val="1"/>
    <w:qFormat/>
    <w:uiPriority w:val="99"/>
    <w:pPr>
      <w:spacing w:line="360" w:lineRule="auto"/>
      <w:ind w:left="257"/>
    </w:pPr>
    <w:rPr>
      <w:rFonts w:ascii="宋体" w:hAnsi="宋体" w:eastAsia="仿宋_GB2312"/>
      <w:b/>
      <w:sz w:val="24"/>
      <w:szCs w:val="20"/>
    </w:rPr>
  </w:style>
  <w:style w:type="character" w:customStyle="1" w:styleId="243">
    <w:name w:val="普通(网站) 字符"/>
    <w:link w:val="43"/>
    <w:qFormat/>
    <w:uiPriority w:val="0"/>
    <w:rPr>
      <w:rFonts w:hAnsi="宋体"/>
      <w:sz w:val="24"/>
      <w:szCs w:val="24"/>
    </w:rPr>
  </w:style>
  <w:style w:type="character" w:customStyle="1" w:styleId="244">
    <w:name w:val="页眉 字符"/>
    <w:link w:val="32"/>
    <w:qFormat/>
    <w:uiPriority w:val="0"/>
    <w:rPr>
      <w:sz w:val="18"/>
      <w:szCs w:val="18"/>
    </w:rPr>
  </w:style>
  <w:style w:type="paragraph" w:customStyle="1" w:styleId="245">
    <w:name w:val="正文首行缩进 21"/>
    <w:basedOn w:val="246"/>
    <w:qFormat/>
    <w:uiPriority w:val="0"/>
    <w:pPr>
      <w:widowControl w:val="0"/>
      <w:spacing w:after="120" w:line="240" w:lineRule="auto"/>
      <w:ind w:left="420" w:firstLine="420"/>
    </w:pPr>
    <w:rPr>
      <w:rFonts w:ascii="Cambria" w:hAnsi="Cambria" w:eastAsia="华文细黑"/>
      <w:sz w:val="21"/>
    </w:rPr>
  </w:style>
  <w:style w:type="paragraph" w:customStyle="1" w:styleId="246">
    <w:name w:val="正文文本缩进1"/>
    <w:basedOn w:val="1"/>
    <w:qFormat/>
    <w:uiPriority w:val="0"/>
    <w:pPr>
      <w:widowControl/>
      <w:spacing w:line="300" w:lineRule="auto"/>
      <w:ind w:left="156"/>
    </w:pPr>
    <w:rPr>
      <w:rFonts w:ascii="仿宋_GB2312" w:eastAsia="仿宋_GB2312"/>
      <w:sz w:val="28"/>
      <w:szCs w:val="20"/>
    </w:rPr>
  </w:style>
  <w:style w:type="character" w:customStyle="1" w:styleId="247">
    <w:name w:val="无"/>
    <w:qFormat/>
    <w:uiPriority w:val="0"/>
  </w:style>
  <w:style w:type="character" w:customStyle="1" w:styleId="248">
    <w:name w:val="Hyperlink.0"/>
    <w:basedOn w:val="247"/>
    <w:qFormat/>
    <w:uiPriority w:val="0"/>
    <w:rPr>
      <w:rFonts w:ascii="宋体" w:hAnsi="宋体" w:eastAsia="宋体" w:cs="宋体"/>
      <w:sz w:val="24"/>
      <w:szCs w:val="24"/>
      <w:lang w:val="en-US"/>
    </w:rPr>
  </w:style>
  <w:style w:type="character" w:customStyle="1" w:styleId="249">
    <w:name w:val="NormalCharacter1"/>
    <w:link w:val="221"/>
    <w:qFormat/>
    <w:uiPriority w:val="0"/>
  </w:style>
  <w:style w:type="paragraph" w:customStyle="1" w:styleId="250">
    <w:name w:val="普通(网站)1"/>
    <w:basedOn w:val="1"/>
    <w:qFormat/>
    <w:uiPriority w:val="0"/>
    <w:pPr>
      <w:widowControl/>
      <w:spacing w:before="100" w:beforeAutospacing="1" w:after="100" w:afterAutospacing="1" w:line="288" w:lineRule="auto"/>
      <w:ind w:firstLine="420"/>
      <w:jc w:val="left"/>
    </w:pPr>
    <w:rPr>
      <w:rFonts w:ascii="宋体" w:hAnsi="宋体"/>
    </w:rPr>
  </w:style>
  <w:style w:type="paragraph" w:customStyle="1" w:styleId="251">
    <w:name w:val="列表段落"/>
    <w:basedOn w:val="1"/>
    <w:qFormat/>
    <w:uiPriority w:val="34"/>
    <w:pPr>
      <w:spacing w:line="240" w:lineRule="auto"/>
      <w:ind w:firstLine="420"/>
    </w:pPr>
    <w:rPr>
      <w:rFonts w:ascii="Calibri" w:hAnsi="Calibri"/>
      <w:sz w:val="21"/>
      <w:szCs w:val="22"/>
    </w:rPr>
  </w:style>
  <w:style w:type="paragraph" w:customStyle="1" w:styleId="252">
    <w:name w:val="标题 11"/>
    <w:basedOn w:val="1"/>
    <w:next w:val="1"/>
    <w:qFormat/>
    <w:uiPriority w:val="0"/>
    <w:pPr>
      <w:keepNext/>
      <w:keepLines/>
      <w:numPr>
        <w:ilvl w:val="0"/>
        <w:numId w:val="5"/>
      </w:numPr>
      <w:tabs>
        <w:tab w:val="left" w:pos="1800"/>
      </w:tabs>
      <w:spacing w:before="340" w:after="330" w:line="578" w:lineRule="auto"/>
      <w:jc w:val="center"/>
      <w:outlineLvl w:val="0"/>
    </w:pPr>
    <w:rPr>
      <w:rFonts w:ascii="黑体" w:eastAsia="黑体"/>
      <w:b/>
      <w:bCs/>
      <w:sz w:val="44"/>
      <w:szCs w:val="44"/>
    </w:rPr>
  </w:style>
  <w:style w:type="paragraph" w:customStyle="1" w:styleId="253">
    <w:name w:val="BodyText1I2"/>
    <w:basedOn w:val="254"/>
    <w:qFormat/>
    <w:uiPriority w:val="0"/>
    <w:pPr>
      <w:widowControl w:val="0"/>
      <w:spacing w:before="100" w:after="100" w:line="360" w:lineRule="auto"/>
      <w:ind w:firstLine="420"/>
      <w:jc w:val="both"/>
    </w:pPr>
    <w:rPr>
      <w:rFonts w:ascii="Calibri" w:hAnsi="Calibri" w:eastAsia="宋体" w:cs="Times New Roman"/>
      <w:sz w:val="32"/>
      <w:szCs w:val="24"/>
    </w:rPr>
  </w:style>
  <w:style w:type="paragraph" w:customStyle="1" w:styleId="254">
    <w:name w:val="BodyTextIndent"/>
    <w:basedOn w:val="1"/>
    <w:qFormat/>
    <w:uiPriority w:val="0"/>
    <w:pPr>
      <w:spacing w:before="100" w:after="100" w:line="360" w:lineRule="auto"/>
      <w:ind w:firstLine="600"/>
    </w:pPr>
    <w:rPr>
      <w:rFonts w:ascii="仿宋_GB2312" w:eastAsia="仿宋_GB2312"/>
      <w:sz w:val="32"/>
    </w:rPr>
  </w:style>
  <w:style w:type="table" w:customStyle="1" w:styleId="255">
    <w:name w:val="网格型11"/>
    <w:basedOn w:val="256"/>
    <w:qFormat/>
    <w:uiPriority w:val="0"/>
    <w:pPr>
      <w:widowControl w:val="0"/>
      <w:jc w:val="both"/>
    </w:pPr>
    <w:rPr>
      <w:rFonts w:ascii="Cambria" w:hAnsi="Cambria" w:eastAsia="华文细黑" w:cs="Cambria"/>
    </w:rPr>
  </w:style>
  <w:style w:type="table" w:customStyle="1" w:styleId="256">
    <w:name w:val="普通表格1"/>
    <w:semiHidden/>
    <w:qFormat/>
    <w:uiPriority w:val="0"/>
  </w:style>
  <w:style w:type="table" w:customStyle="1" w:styleId="257">
    <w:name w:val="网格型63"/>
    <w:basedOn w:val="256"/>
    <w:qFormat/>
    <w:uiPriority w:val="59"/>
    <w:rPr>
      <w:rFonts w:ascii="Calibri" w:hAnsi="Calibri"/>
    </w:rPr>
  </w:style>
  <w:style w:type="character" w:customStyle="1" w:styleId="258">
    <w:name w:val="mini-outputtext1"/>
    <w:basedOn w:val="50"/>
    <w:qFormat/>
    <w:uiPriority w:val="0"/>
  </w:style>
  <w:style w:type="character" w:customStyle="1" w:styleId="259">
    <w:name w:val="tpc_content"/>
    <w:qFormat/>
    <w:uiPriority w:val="0"/>
  </w:style>
  <w:style w:type="character" w:customStyle="1" w:styleId="260">
    <w:name w:val="标题 1 Char Char"/>
    <w:qFormat/>
    <w:uiPriority w:val="0"/>
    <w:rPr>
      <w:rFonts w:eastAsia="宋体"/>
      <w:spacing w:val="-2"/>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ccb73c8c-7f52-480d-9ad9-b3da8057c747</errorID>
      <errorWord>（</errorWord>
      <group>L1_Punc</group>
      <groupName>标点问题</groupName>
      <ability>L2_Punc_CN</ability>
      <abilityName>标点符号问题</abilityName>
      <candidateList/>
      <explain>同一形式括号套用。</explain>
      <paraID>5C208AB5</paraID>
      <start>31</start>
      <end>32</end>
      <status>unmodified</status>
      <modifiedWord/>
      <trackRevisions>false</trackRevisions>
    </reviewItem>
    <reviewItem>
      <errorID>134c1b23-01c5-478f-a85a-596b57418e5d</errorID>
      <errorWord>）</errorWord>
      <group>L1_Punc</group>
      <groupName>标点问题</groupName>
      <ability>L2_Punc_CN</ability>
      <abilityName>标点符号问题</abilityName>
      <candidateList/>
      <explain>同一形式括号套用。</explain>
      <paraID>5C208AB5</paraID>
      <start>48</start>
      <end>49</end>
      <status>unmodified</status>
      <modifiedWord/>
      <trackRevisions>false</trackRevisions>
    </reviewItem>
    <reviewItem>
      <errorID>9615cb58-5b7e-4b5b-8bc8-28e305f5ceaf</errorID>
      <errorWord>（</errorWord>
      <group>L1_Punc</group>
      <groupName>标点问题</groupName>
      <ability>L2_Punc_CN</ability>
      <abilityName>标点符号问题</abilityName>
      <candidateList/>
      <explain>同一形式括号套用。</explain>
      <paraID>43DC5B75</paraID>
      <start>38</start>
      <end>39</end>
      <status>unmodified</status>
      <modifiedWord/>
      <trackRevisions>false</trackRevisions>
    </reviewItem>
    <reviewItem>
      <errorID>710b5d6b-350f-4bc2-9e06-810b747bce10</errorID>
      <errorWord>）</errorWord>
      <group>L1_Punc</group>
      <groupName>标点问题</groupName>
      <ability>L2_Punc_CN</ability>
      <abilityName>标点符号问题</abilityName>
      <candidateList/>
      <explain>同一形式括号套用。</explain>
      <paraID>43DC5B75</paraID>
      <start>43</start>
      <end>44</end>
      <status>unmodified</status>
      <modifiedWord/>
      <trackRevisions>false</trackRevisions>
    </reviewItem>
    <reviewItem>
      <errorID>257a4f5d-627f-4aec-b6b1-02aabebb12be</errorID>
      <errorWord>（</errorWord>
      <group>L1_Punc</group>
      <groupName>标点问题</groupName>
      <ability>L2_Punc_CN</ability>
      <abilityName>标点符号问题</abilityName>
      <candidateList/>
      <explain>同一形式括号套用。</explain>
      <paraID> D302201</paraID>
      <start>111</start>
      <end>112</end>
      <status>unmodified</status>
      <modifiedWord/>
      <trackRevisions>false</trackRevisions>
    </reviewItem>
    <reviewItem>
      <errorID>e5f0b8c5-6f9a-4eeb-8127-8dd09b78d101</errorID>
      <errorWord>）</errorWord>
      <group>L1_Punc</group>
      <groupName>标点问题</groupName>
      <ability>L2_Punc_CN</ability>
      <abilityName>标点符号问题</abilityName>
      <candidateList/>
      <explain>同一形式括号套用。</explain>
      <paraID> D302201</paraID>
      <start>115</start>
      <end>116</end>
      <status>unmodified</status>
      <modifiedWord/>
      <trackRevisions>false</trackRevisions>
    </reviewItem>
    <reviewItem>
      <errorID>0b421628-b78c-4177-be15-599abd11b077</errorID>
      <errorWord>（</errorWord>
      <group>L1_Punc</group>
      <groupName>标点问题</groupName>
      <ability>L2_Punc_CN</ability>
      <abilityName>标点符号问题</abilityName>
      <candidateList/>
      <explain>同一形式括号套用。</explain>
      <paraID> D302201</paraID>
      <start>127</start>
      <end>128</end>
      <status>unmodified</status>
      <modifiedWord/>
      <trackRevisions>false</trackRevisions>
    </reviewItem>
    <reviewItem>
      <errorID>8c5ae00e-edce-4d06-a55f-281d40cdddd9</errorID>
      <errorWord>）</errorWord>
      <group>L1_Punc</group>
      <groupName>标点问题</groupName>
      <ability>L2_Punc_CN</ability>
      <abilityName>标点符号问题</abilityName>
      <candidateList/>
      <explain>同一形式括号套用。</explain>
      <paraID> D302201</paraID>
      <start>131</start>
      <end>132</end>
      <status>unmodified</status>
      <modifiedWord/>
      <trackRevisions>false</trackRevisions>
    </reviewItem>
    <reviewItem>
      <errorID>83607dd6-1cf3-440a-be51-a1da8a066f5b</errorID>
      <errorWord>（</errorWord>
      <group>L1_Punc</group>
      <groupName>标点问题</groupName>
      <ability>L2_Punc_CN</ability>
      <abilityName>标点符号问题</abilityName>
      <candidateList/>
      <explain>同一形式括号套用。</explain>
      <paraID> D302201</paraID>
      <start>140</start>
      <end>141</end>
      <status>unmodified</status>
      <modifiedWord/>
      <trackRevisions>false</trackRevisions>
    </reviewItem>
    <reviewItem>
      <errorID>a3279b0d-bc92-4b28-9272-251a29e083e0</errorID>
      <errorWord>）</errorWord>
      <group>L1_Punc</group>
      <groupName>标点问题</groupName>
      <ability>L2_Punc_CN</ability>
      <abilityName>标点符号问题</abilityName>
      <candidateList/>
      <explain>同一形式括号套用。</explain>
      <paraID> D302201</paraID>
      <start>187</start>
      <end>188</end>
      <status>unmodified</status>
      <modifiedWord/>
      <trackRevisions>false</trackRevisions>
    </reviewItem>
    <reviewItem>
      <errorID>7bc3afb5-5cf8-4d8a-8831-b6da2980acba</errorID>
      <errorWord>“.</errorWord>
      <group>L1_Punc</group>
      <groupName>标点问题</groupName>
      <ability>L2_Punc_CN</ability>
      <abilityName>标点符号问题</abilityName>
      <candidateList>
        <item>“</item>
      </candidateList>
      <explain/>
      <paraID> D302201</paraID>
      <start>216</start>
      <end>218</end>
      <status>unmodified</status>
      <modifiedWord/>
      <trackRevisions>false</trackRevisions>
    </reviewItem>
    <reviewItem>
      <errorID>7a853705-4536-49c2-8578-8b79a89a98d9</errorID>
      <errorWord>“.</errorWord>
      <group>L1_Punc</group>
      <groupName>标点问题</groupName>
      <ability>L2_Punc_CN</ability>
      <abilityName>标点符号问题</abilityName>
      <candidateList>
        <item>“</item>
      </candidateList>
      <explain/>
      <paraID>41A41CC7</paraID>
      <start>12</start>
      <end>14</end>
      <status>unmodified</status>
      <modifiedWord/>
      <trackRevisions>false</trackRevisions>
    </reviewItem>
    <reviewItem>
      <errorID>8ac26699-e0d1-46ee-8762-8aa8a54bbcd0</errorID>
      <errorWord>（</errorWord>
      <group>L1_Punc</group>
      <groupName>标点问题</groupName>
      <ability>L2_Punc_CN</ability>
      <abilityName>标点符号问题</abilityName>
      <candidateList/>
      <explain>同一形式括号套用。</explain>
      <paraID>6445EFCB</paraID>
      <start>40</start>
      <end>41</end>
      <status>unmodified</status>
      <modifiedWord/>
      <trackRevisions>false</trackRevisions>
    </reviewItem>
    <reviewItem>
      <errorID>772a0205-59cf-4b51-8d9f-bd776fe26c79</errorID>
      <errorWord>）</errorWord>
      <group>L1_Punc</group>
      <groupName>标点问题</groupName>
      <ability>L2_Punc_CN</ability>
      <abilityName>标点符号问题</abilityName>
      <candidateList/>
      <explain>同一形式括号套用。</explain>
      <paraID>6445EFCB</paraID>
      <start>45</start>
      <end>46</end>
      <status>unmodified</status>
      <modifiedWord/>
      <trackRevisions>false</trackRevisions>
    </reviewItem>
    <reviewItem>
      <errorID>9ff693af-a508-4fdd-bf86-f866ea5d28ce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7B61853D</paraID>
      <start>49</start>
      <end>50</end>
      <status>unmodified</status>
      <modifiedWord/>
      <trackRevisions>false</trackRevisions>
    </reviewItem>
    <reviewItem>
      <errorID>8752b486-4e72-4962-ab57-cd56f5031e90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27C675D1</paraID>
      <start>49</start>
      <end>50</end>
      <status>unmodified</status>
      <modifiedWord/>
      <trackRevisions>false</trackRevisions>
    </reviewItem>
    <reviewItem>
      <errorID>72ab5d00-dfec-4e29-baca-3ef1c52688d4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296C8D63</paraID>
      <start>34</start>
      <end>35</end>
      <status>unmodified</status>
      <modifiedWord/>
      <trackRevisions>false</trackRevisions>
    </reviewItem>
    <reviewItem>
      <errorID>6db019f3-a3e3-4014-9d57-6b861758efc4</errorID>
      <errorWord>噪音</errorWord>
      <group>L1_Word</group>
      <groupName>字词问题</groupName>
      <ability>L2_Alias</ability>
      <abilityName>也作/曾用词</abilityName>
      <candidateList>
        <item>噪声</item>
      </candidateList>
      <explain>词汇[噪音]为不规范表述或旧称，其规范书面表述为[噪声]。</explain>
      <paraID> A79A6C0</paraID>
      <start>19</start>
      <end>21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bd70c98-1c66-4838-8acb-5244ea4441c1}">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53</Pages>
  <Words>29306</Words>
  <Characters>30193</Characters>
  <TotalTime>25</TotalTime>
  <ScaleCrop>false</ScaleCrop>
  <LinksUpToDate>false</LinksUpToDate>
  <CharactersWithSpaces>32110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2024-04-18T09:13:00Z</dcterms:created>
  <dc:creator>Administrator</dc:creator>
  <cp:lastModifiedBy>T.F</cp:lastModifiedBy>
  <dcterms:modified xsi:type="dcterms:W3CDTF">2026-09-17T02:36:51Z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72DFCC047CA1424A906556C60B155542_13</vt:lpwstr>
  </property>
  <property fmtid="{D5CDD505-2E9C-101B-9397-08002B2CF9AE}" pid="4" name="commondata">
    <vt:lpwstr>eyJoZGlkIjoiMTI5OTQ5ZTkyOTZlMjBlYzJmZGMzNDNjMWMyNGU2ZTYifQ==</vt:lpwstr>
  </property>
  <property fmtid="{D5CDD505-2E9C-101B-9397-08002B2CF9AE}" pid="5" name="KSOTemplateDocerSaveRecord">
    <vt:lpwstr>eyJoZGlkIjoiMTg0NTQ5MTQxOWZkNWViNDRhMDg3NjAxYWJjNjRmN2UiLCJ1c2VySWQiOiI1NjQ1OTAwMTcifQ==</vt:lpwstr>
  </property>
</Properties>
</file>