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ind w:firstLine="152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pStyle w:val="778"/>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rPr>
          <w:rFonts w:hint="eastAsia" w:ascii="黑体" w:hAnsi="华文中宋" w:eastAsia="黑体"/>
          <w:bCs/>
          <w:spacing w:val="20"/>
          <w:sz w:val="72"/>
          <w:szCs w:val="72"/>
        </w:rPr>
      </w:r>
      <w:r/>
    </w:p>
    <w:p>
      <w:pPr>
        <w:pStyle w:val="778"/>
        <w:ind w:firstLine="600"/>
        <w:rPr>
          <w:rFonts w:ascii="华文中宋" w:hAnsi="华文中宋" w:eastAsia="华文中宋"/>
          <w:bCs/>
          <w:sz w:val="30"/>
        </w:rPr>
      </w:pPr>
      <w:r>
        <w:rPr>
          <w:rFonts w:ascii="华文中宋" w:hAnsi="华文中宋" w:eastAsia="华文中宋"/>
          <w:bCs/>
          <w:sz w:val="30"/>
        </w:rPr>
      </w:r>
      <w:r/>
    </w:p>
    <w:p>
      <w:pPr>
        <w:pStyle w:val="778"/>
        <w:ind w:firstLine="600"/>
        <w:rPr>
          <w:rFonts w:ascii="华文中宋" w:hAnsi="华文中宋" w:eastAsia="华文中宋"/>
          <w:bCs/>
          <w:sz w:val="30"/>
        </w:rPr>
      </w:pPr>
      <w:r>
        <w:rPr>
          <w:rFonts w:ascii="华文中宋" w:hAnsi="华文中宋" w:eastAsia="华文中宋"/>
          <w:bCs/>
          <w:sz w:val="30"/>
        </w:rPr>
      </w:r>
      <w:r/>
    </w:p>
    <w:p>
      <w:pPr>
        <w:pStyle w:val="778"/>
        <w:ind w:firstLine="600"/>
        <w:rPr>
          <w:rFonts w:ascii="华文中宋" w:hAnsi="华文中宋" w:eastAsia="华文中宋"/>
          <w:bCs/>
          <w:sz w:val="30"/>
        </w:rPr>
      </w:pPr>
      <w:r>
        <w:rPr>
          <w:rFonts w:ascii="华文中宋" w:hAnsi="华文中宋" w:eastAsia="华文中宋"/>
          <w:bCs/>
          <w:sz w:val="30"/>
        </w:rPr>
      </w:r>
      <w:r/>
    </w:p>
    <w:p>
      <w:pPr>
        <w:pStyle w:val="778"/>
        <w:ind w:firstLine="0"/>
        <w:jc w:val="center"/>
        <w:rPr>
          <w:rFonts w:ascii="黑体" w:hAnsi="华文中宋" w:eastAsia="黑体"/>
          <w:bCs/>
          <w:spacing w:val="20"/>
          <w:sz w:val="52"/>
          <w:szCs w:val="52"/>
        </w:rPr>
      </w:pPr>
      <w:r>
        <w:rPr>
          <w:rFonts w:ascii="黑体" w:hAnsi="华文中宋" w:eastAsia="黑体"/>
          <w:bCs/>
          <w:spacing w:val="20"/>
          <w:sz w:val="48"/>
          <w:szCs w:val="48"/>
        </w:rPr>
        <w:t xml:space="preserve">竞争性磋商文件</w:t>
      </w:r>
      <w:r>
        <w:rPr>
          <w:rFonts w:ascii="黑体" w:hAnsi="华文中宋" w:eastAsia="黑体"/>
          <w:bCs/>
          <w:spacing w:val="20"/>
          <w:sz w:val="52"/>
          <w:szCs w:val="52"/>
        </w:rPr>
      </w:r>
      <w:r/>
    </w:p>
    <w:p>
      <w:pPr>
        <w:pStyle w:val="778"/>
        <w:ind w:firstLine="600"/>
        <w:rPr>
          <w:rFonts w:ascii="华文中宋" w:hAnsi="华文中宋" w:eastAsia="华文中宋"/>
          <w:bCs/>
          <w:sz w:val="30"/>
        </w:rPr>
      </w:pPr>
      <w:r>
        <w:rPr>
          <w:rFonts w:ascii="华文中宋" w:hAnsi="华文中宋" w:eastAsia="华文中宋"/>
          <w:bCs/>
          <w:sz w:val="30"/>
        </w:rPr>
      </w:r>
      <w:r/>
    </w:p>
    <w:p>
      <w:pPr>
        <w:pStyle w:val="778"/>
        <w:ind w:firstLine="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rPr>
          <w:rFonts w:ascii="华文中宋" w:hAnsi="华文中宋" w:eastAsia="华文中宋"/>
          <w:bCs/>
          <w:sz w:val="30"/>
        </w:rPr>
      </w:r>
      <w:r/>
    </w:p>
    <w:p>
      <w:pPr>
        <w:pStyle w:val="778"/>
        <w:ind w:firstLine="482"/>
        <w:spacing w:line="360" w:lineRule="auto"/>
        <w:rPr>
          <w:rFonts w:hint="eastAsia"/>
          <w:b/>
          <w:sz w:val="24"/>
        </w:rPr>
      </w:pPr>
      <w:r>
        <w:rPr>
          <w:rFonts w:hint="eastAsia"/>
          <w:b/>
          <w:sz w:val="24"/>
        </w:rPr>
      </w:r>
      <w:r/>
    </w:p>
    <w:p>
      <w:pPr>
        <w:pStyle w:val="819"/>
        <w:ind w:left="0" w:firstLine="0"/>
        <w:rPr>
          <w:rFonts w:ascii="宋体" w:hAnsi="宋体" w:eastAsia="宋体" w:cs="宋体"/>
          <w:b/>
          <w:sz w:val="24"/>
          <w:szCs w:val="21"/>
        </w:rPr>
      </w:pPr>
      <w:r>
        <w:rPr>
          <w:rFonts w:ascii="宋体" w:hAnsi="宋体" w:eastAsia="宋体" w:cs="宋体"/>
          <w:b/>
          <w:sz w:val="24"/>
          <w:szCs w:val="21"/>
        </w:rPr>
      </w:r>
      <w:r/>
    </w:p>
    <w:p>
      <w:pPr>
        <w:pStyle w:val="821"/>
        <w:ind w:firstLine="420"/>
      </w:pPr>
      <w:r/>
      <w:r/>
    </w:p>
    <w:p>
      <w:pPr>
        <w:pStyle w:val="821"/>
        <w:ind w:firstLine="420"/>
      </w:pPr>
      <w:r/>
      <w:r/>
    </w:p>
    <w:p>
      <w:pPr>
        <w:pStyle w:val="821"/>
        <w:ind w:firstLine="420"/>
      </w:pPr>
      <w:r/>
      <w:r/>
    </w:p>
    <w:p>
      <w:pPr>
        <w:pStyle w:val="821"/>
        <w:ind w:firstLine="420"/>
        <w:rPr>
          <w:rFonts w:hint="eastAsia"/>
        </w:rPr>
      </w:pPr>
      <w:r>
        <w:rPr>
          <w:rFonts w:hint="eastAsia"/>
        </w:rPr>
      </w:r>
      <w:r/>
    </w:p>
    <w:p>
      <w:pPr>
        <w:pStyle w:val="778"/>
        <w:ind w:firstLine="0"/>
        <w:jc w:val="left"/>
        <w:spacing w:line="360" w:lineRule="auto"/>
        <w:rPr>
          <w:rFonts w:hint="eastAsia"/>
          <w:b/>
          <w:sz w:val="32"/>
          <w:szCs w:val="32"/>
        </w:rPr>
      </w:pPr>
      <w:r>
        <w:rPr>
          <w:rFonts w:hint="eastAsia"/>
          <w:b/>
          <w:sz w:val="32"/>
          <w:szCs w:val="32"/>
        </w:rPr>
      </w:r>
      <w:r/>
    </w:p>
    <w:p>
      <w:pPr>
        <w:pStyle w:val="778"/>
        <w:ind w:firstLine="0"/>
        <w:jc w:val="left"/>
        <w:spacing w:line="360" w:lineRule="auto"/>
        <w:rPr>
          <w:rFonts w:hint="eastAsia"/>
          <w:b/>
          <w:sz w:val="32"/>
          <w:szCs w:val="32"/>
        </w:rPr>
      </w:pPr>
      <w:r>
        <w:rPr>
          <w:rFonts w:hint="eastAsia"/>
          <w:b/>
          <w:sz w:val="32"/>
          <w:szCs w:val="32"/>
        </w:rPr>
        <w:t xml:space="preserve">政府采购编号：</w:t>
      </w:r>
      <w:r>
        <w:rPr>
          <w:rFonts w:hint="eastAsia"/>
          <w:b/>
          <w:sz w:val="32"/>
          <w:szCs w:val="32"/>
        </w:rPr>
        <w:t xml:space="preserve">JSZC-320200-JSHY-C2026-0241</w:t>
      </w:r>
      <w:r>
        <w:rPr>
          <w:rFonts w:hint="eastAsia"/>
          <w:b/>
          <w:sz w:val="32"/>
          <w:szCs w:val="32"/>
        </w:rPr>
      </w:r>
      <w:r/>
    </w:p>
    <w:p>
      <w:pPr>
        <w:pStyle w:val="778"/>
        <w:ind w:firstLine="0"/>
        <w:spacing w:line="360" w:lineRule="auto"/>
        <w:rPr>
          <w:rFonts w:hint="eastAsia"/>
          <w:b/>
          <w:sz w:val="32"/>
          <w:szCs w:val="32"/>
        </w:rPr>
      </w:pPr>
      <w:r>
        <w:rPr>
          <w:b/>
          <w:sz w:val="32"/>
          <w:szCs w:val="32"/>
        </w:rPr>
        <w:t xml:space="preserve">采购</w:t>
      </w:r>
      <w:r>
        <w:rPr>
          <w:rFonts w:hint="eastAsia"/>
          <w:b/>
          <w:sz w:val="32"/>
          <w:szCs w:val="32"/>
        </w:rPr>
        <w:t xml:space="preserve">项目名称：</w:t>
      </w:r>
      <w:r>
        <w:rPr>
          <w:rFonts w:hint="eastAsia"/>
          <w:b/>
          <w:sz w:val="32"/>
          <w:szCs w:val="32"/>
        </w:rPr>
        <w:t xml:space="preserve">无锡市第二人民医院北院后勤综合维修劳务外包服务项目（第二次）</w:t>
      </w:r>
      <w:r>
        <w:rPr>
          <w:rFonts w:hint="eastAsia"/>
          <w:b/>
          <w:sz w:val="32"/>
          <w:szCs w:val="32"/>
        </w:rPr>
      </w:r>
      <w:r/>
    </w:p>
    <w:p>
      <w:pPr>
        <w:pStyle w:val="778"/>
        <w:ind w:firstLine="0"/>
        <w:spacing w:line="360" w:lineRule="auto"/>
        <w:rPr>
          <w:rFonts w:hint="eastAsia"/>
          <w:b/>
          <w:sz w:val="32"/>
          <w:szCs w:val="32"/>
        </w:rPr>
      </w:pPr>
      <w:r>
        <w:rPr>
          <w:rFonts w:hint="eastAsia"/>
          <w:b/>
          <w:sz w:val="32"/>
          <w:szCs w:val="32"/>
        </w:rPr>
        <w:t xml:space="preserve">采购人：无锡市第二人民医院</w:t>
      </w:r>
      <w:r>
        <w:rPr>
          <w:rFonts w:hint="eastAsia"/>
          <w:b/>
          <w:sz w:val="32"/>
          <w:szCs w:val="32"/>
        </w:rPr>
      </w:r>
      <w:r/>
    </w:p>
    <w:p>
      <w:pPr>
        <w:pStyle w:val="778"/>
        <w:ind w:firstLine="0"/>
        <w:spacing w:line="360" w:lineRule="auto"/>
        <w:rPr>
          <w:rFonts w:hint="eastAsia"/>
          <w:b/>
          <w:sz w:val="24"/>
        </w:rPr>
      </w:pPr>
      <w:r>
        <w:rPr>
          <w:rFonts w:hint="eastAsia"/>
          <w:b/>
          <w:sz w:val="32"/>
          <w:szCs w:val="32"/>
        </w:rPr>
        <w:t xml:space="preserve">采购代理机构：江苏弘业国际技术工程有限公司</w:t>
      </w:r>
      <w:r>
        <w:rPr>
          <w:rFonts w:hint="eastAsia"/>
          <w:b/>
          <w:sz w:val="24"/>
        </w:rPr>
      </w:r>
      <w:r/>
    </w:p>
    <w:p>
      <w:pPr>
        <w:pStyle w:val="778"/>
        <w:ind w:firstLine="0"/>
        <w:jc w:val="center"/>
        <w:spacing w:line="360" w:lineRule="auto"/>
        <w:rPr>
          <w:rFonts w:hint="eastAsia"/>
          <w:b/>
          <w:sz w:val="32"/>
          <w:szCs w:val="32"/>
        </w:rPr>
      </w:pPr>
      <w:r>
        <w:rPr>
          <w:rFonts w:hint="eastAsia"/>
          <w:b/>
          <w:sz w:val="32"/>
          <w:szCs w:val="32"/>
        </w:rPr>
        <w:t xml:space="preserve">二〇二六年</w:t>
      </w:r>
      <w:r>
        <w:rPr>
          <w:rFonts w:hint="eastAsia"/>
          <w:b/>
          <w:sz w:val="32"/>
          <w:szCs w:val="32"/>
        </w:rPr>
        <w:t xml:space="preserve">十</w:t>
      </w:r>
      <w:r>
        <w:rPr>
          <w:rFonts w:hint="eastAsia"/>
          <w:b/>
          <w:sz w:val="32"/>
          <w:szCs w:val="32"/>
        </w:rPr>
        <w:t xml:space="preserve">月</w:t>
      </w:r>
      <w:r>
        <w:rPr>
          <w:rFonts w:hint="eastAsia"/>
          <w:b/>
          <w:sz w:val="32"/>
          <w:szCs w:val="32"/>
        </w:rPr>
      </w:r>
      <w:r/>
    </w:p>
    <w:p>
      <w:pPr>
        <w:pStyle w:val="778"/>
        <w:ind w:firstLine="0"/>
        <w:jc w:val="center"/>
        <w:spacing w:line="360" w:lineRule="auto"/>
        <w:rPr>
          <w:rFonts w:hint="eastAsia"/>
          <w:b/>
          <w:sz w:val="44"/>
          <w:szCs w:val="44"/>
        </w:rPr>
      </w:pPr>
      <w:r>
        <w:rPr>
          <w:rFonts w:hint="eastAsia"/>
          <w:b/>
          <w:sz w:val="44"/>
          <w:szCs w:val="44"/>
        </w:rPr>
        <w:br w:type="page" w:clear="all"/>
      </w:r>
      <w:r>
        <w:rPr>
          <w:rFonts w:hint="eastAsia"/>
          <w:b/>
          <w:sz w:val="44"/>
          <w:szCs w:val="44"/>
        </w:rPr>
        <w:t xml:space="preserve">目  录</w:t>
      </w:r>
      <w:r>
        <w:rPr>
          <w:rFonts w:hint="eastAsia"/>
          <w:b/>
          <w:sz w:val="44"/>
          <w:szCs w:val="44"/>
        </w:rPr>
      </w:r>
      <w:r/>
    </w:p>
    <w:p>
      <w:pPr>
        <w:pStyle w:val="778"/>
        <w:ind w:firstLine="562"/>
        <w:spacing w:line="1000" w:lineRule="exact"/>
        <w:tabs>
          <w:tab w:val="left" w:pos="8000" w:leader="none"/>
        </w:tabs>
        <w:rPr>
          <w:rFonts w:hint="eastAsia"/>
          <w:b/>
          <w:sz w:val="28"/>
          <w:szCs w:val="28"/>
        </w:rPr>
      </w:pPr>
      <w:r>
        <w:rPr>
          <w:rFonts w:hint="eastAsia"/>
          <w:b/>
          <w:sz w:val="28"/>
          <w:szCs w:val="28"/>
        </w:rPr>
        <w:t xml:space="preserve">第一部分    </w:t>
      </w:r>
      <w:r>
        <w:rPr>
          <w:b/>
          <w:sz w:val="28"/>
          <w:szCs w:val="28"/>
        </w:rPr>
        <w:t xml:space="preserve">磋商邀请</w:t>
      </w:r>
      <w:r>
        <w:rPr>
          <w:rFonts w:hint="eastAsia"/>
          <w:b/>
          <w:sz w:val="28"/>
          <w:szCs w:val="28"/>
        </w:rPr>
      </w:r>
      <w:r/>
    </w:p>
    <w:p>
      <w:pPr>
        <w:pStyle w:val="778"/>
        <w:ind w:firstLine="562"/>
        <w:spacing w:line="1000" w:lineRule="exact"/>
        <w:rPr>
          <w:rFonts w:hint="eastAsia"/>
          <w:b/>
          <w:sz w:val="28"/>
          <w:szCs w:val="28"/>
        </w:rPr>
      </w:pPr>
      <w:r>
        <w:rPr>
          <w:rFonts w:hint="eastAsia"/>
          <w:b/>
          <w:sz w:val="28"/>
          <w:szCs w:val="28"/>
        </w:rPr>
        <w:t xml:space="preserve">第二部分    供应商须知</w:t>
      </w:r>
      <w:r>
        <w:rPr>
          <w:rFonts w:hint="eastAsia"/>
          <w:b/>
          <w:sz w:val="28"/>
          <w:szCs w:val="28"/>
        </w:rPr>
      </w:r>
      <w:r/>
    </w:p>
    <w:p>
      <w:pPr>
        <w:pStyle w:val="778"/>
        <w:ind w:firstLine="562"/>
        <w:spacing w:line="1000" w:lineRule="exact"/>
        <w:rPr>
          <w:rFonts w:hint="eastAsia"/>
          <w:b/>
          <w:sz w:val="28"/>
          <w:szCs w:val="28"/>
        </w:rPr>
      </w:pPr>
      <w:r>
        <w:rPr>
          <w:rFonts w:hint="eastAsia"/>
          <w:b/>
          <w:sz w:val="28"/>
          <w:szCs w:val="28"/>
        </w:rPr>
        <w:t xml:space="preserve">第三部分    采购需求</w:t>
      </w:r>
      <w:r>
        <w:rPr>
          <w:rFonts w:hint="eastAsia"/>
          <w:b/>
          <w:sz w:val="28"/>
          <w:szCs w:val="28"/>
        </w:rPr>
      </w:r>
      <w:r/>
    </w:p>
    <w:p>
      <w:pPr>
        <w:pStyle w:val="778"/>
        <w:ind w:firstLine="562"/>
        <w:spacing w:line="1000" w:lineRule="exact"/>
        <w:rPr>
          <w:rFonts w:hint="eastAsia"/>
          <w:b/>
          <w:sz w:val="28"/>
          <w:szCs w:val="28"/>
        </w:rPr>
      </w:pPr>
      <w:r>
        <w:rPr>
          <w:rFonts w:hint="eastAsia"/>
          <w:b/>
          <w:sz w:val="28"/>
          <w:szCs w:val="28"/>
        </w:rPr>
        <w:t xml:space="preserve">第四部分    合同条款</w:t>
      </w:r>
      <w:r>
        <w:rPr>
          <w:rFonts w:hint="eastAsia"/>
          <w:b/>
          <w:sz w:val="28"/>
          <w:szCs w:val="28"/>
        </w:rPr>
      </w:r>
      <w:r/>
    </w:p>
    <w:p>
      <w:pPr>
        <w:pStyle w:val="778"/>
        <w:ind w:firstLine="562"/>
        <w:spacing w:line="1000" w:lineRule="exact"/>
        <w:rPr>
          <w:rFonts w:hint="eastAsia"/>
          <w:b/>
          <w:sz w:val="28"/>
          <w:szCs w:val="28"/>
        </w:rPr>
      </w:pPr>
      <w:r>
        <w:rPr>
          <w:rFonts w:hint="eastAsia"/>
          <w:b/>
          <w:sz w:val="28"/>
          <w:szCs w:val="28"/>
        </w:rPr>
        <w:t xml:space="preserve">第五部分    响应文件格式</w:t>
      </w:r>
      <w:r>
        <w:rPr>
          <w:rFonts w:hint="eastAsia"/>
          <w:b/>
          <w:sz w:val="28"/>
          <w:szCs w:val="28"/>
        </w:rPr>
      </w:r>
      <w:r/>
    </w:p>
    <w:p>
      <w:pPr>
        <w:pStyle w:val="778"/>
        <w:ind w:firstLine="0"/>
        <w:jc w:val="center"/>
        <w:spacing w:before="470"/>
        <w:rPr>
          <w:rFonts w:hint="eastAsia"/>
          <w:sz w:val="24"/>
          <w:szCs w:val="24"/>
        </w:rPr>
        <w:outlineLvl w:val="0"/>
      </w:pPr>
      <w:r>
        <w:rPr>
          <w:rFonts w:hint="eastAsia"/>
          <w:b/>
          <w:sz w:val="44"/>
          <w:szCs w:val="44"/>
        </w:rPr>
        <w:br w:type="page" w:clear="all"/>
      </w:r>
      <w:r>
        <w:rPr>
          <w:rFonts w:hint="eastAsia"/>
          <w:b/>
          <w:sz w:val="44"/>
          <w:szCs w:val="44"/>
        </w:rPr>
        <w:t xml:space="preserve">第一部分 </w:t>
      </w:r>
      <w:r>
        <w:rPr>
          <w:b/>
          <w:sz w:val="44"/>
          <w:szCs w:val="44"/>
        </w:rPr>
        <w:t xml:space="preserve">磋商邀请</w:t>
      </w:r>
      <w:r>
        <w:rPr>
          <w:rFonts w:hint="eastAsia"/>
          <w:sz w:val="24"/>
          <w:szCs w:val="24"/>
        </w:rPr>
      </w:r>
      <w:r/>
    </w:p>
    <w:p>
      <w:pPr>
        <w:pStyle w:val="778"/>
        <w:ind w:firstLine="480"/>
        <w:spacing w:line="360" w:lineRule="auto"/>
        <w:rPr>
          <w:rFonts w:hint="eastAsia"/>
          <w:sz w:val="24"/>
          <w:szCs w:val="24"/>
        </w:rPr>
      </w:pPr>
      <w:r>
        <w:rPr>
          <w:rFonts w:hint="eastAsia"/>
          <w:sz w:val="24"/>
          <w:szCs w:val="24"/>
        </w:rPr>
        <w:t xml:space="preserve">江苏弘业国际技术工程有限公司受无锡市第二人民医院的委托，对</w:t>
      </w:r>
      <w:r>
        <w:rPr>
          <w:rFonts w:hint="eastAsia"/>
          <w:sz w:val="24"/>
          <w:szCs w:val="24"/>
        </w:rPr>
        <w:t xml:space="preserve">无锡市第二人民医院北院后勤综合维修劳务外包服务项目（第二次）</w:t>
      </w:r>
      <w:r>
        <w:rPr>
          <w:rFonts w:hint="eastAsia"/>
          <w:sz w:val="24"/>
          <w:szCs w:val="24"/>
        </w:rPr>
        <w:t xml:space="preserve">进行</w:t>
      </w:r>
      <w:r>
        <w:rPr>
          <w:sz w:val="24"/>
          <w:szCs w:val="24"/>
        </w:rPr>
        <w:t xml:space="preserve">竞争性磋商</w:t>
      </w:r>
      <w:r>
        <w:rPr>
          <w:rFonts w:hint="eastAsia"/>
          <w:sz w:val="24"/>
        </w:rPr>
        <w:t xml:space="preserve">。</w:t>
      </w:r>
      <w:r>
        <w:rPr>
          <w:sz w:val="24"/>
        </w:rPr>
        <w:t xml:space="preserve">现欢迎符合相关条件的</w:t>
      </w:r>
      <w:r>
        <w:rPr>
          <w:rFonts w:hint="eastAsia"/>
          <w:sz w:val="24"/>
        </w:rPr>
        <w:t xml:space="preserve">供应商</w:t>
      </w:r>
      <w:r>
        <w:rPr>
          <w:sz w:val="24"/>
        </w:rPr>
        <w:t xml:space="preserve">参加磋商</w:t>
      </w:r>
      <w:r>
        <w:rPr>
          <w:rFonts w:hint="eastAsia"/>
          <w:sz w:val="24"/>
        </w:rPr>
        <w:t xml:space="preserve">，</w:t>
      </w:r>
      <w:r>
        <w:rPr>
          <w:sz w:val="24"/>
        </w:rPr>
        <w:t xml:space="preserve">磋商</w:t>
      </w:r>
      <w:r>
        <w:rPr>
          <w:rFonts w:hint="eastAsia"/>
          <w:sz w:val="24"/>
        </w:rPr>
        <w:t xml:space="preserve">注意事项如下：</w:t>
      </w:r>
      <w:r>
        <w:rPr>
          <w:rFonts w:hint="eastAsia"/>
          <w:sz w:val="24"/>
          <w:szCs w:val="24"/>
        </w:rPr>
      </w:r>
      <w:r/>
    </w:p>
    <w:tbl>
      <w:tblPr>
        <w:tblW w:w="889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037"/>
              <w:rPr>
                <w:rFonts w:hint="eastAsia"/>
                <w:sz w:val="24"/>
                <w:szCs w:val="24"/>
              </w:rPr>
            </w:pPr>
            <w:r>
              <w:rPr>
                <w:rFonts w:hint="eastAsia"/>
                <w:sz w:val="24"/>
                <w:szCs w:val="24"/>
              </w:rPr>
              <w:t xml:space="preserve">序号</w:t>
            </w:r>
            <w:r>
              <w:rPr>
                <w:rFonts w:hint="eastAsia"/>
                <w:sz w:val="24"/>
                <w:szCs w:val="24"/>
              </w:rPr>
            </w:r>
            <w:r/>
          </w:p>
        </w:tc>
        <w:tc>
          <w:tcPr>
            <w:tcW w:w="8033" w:type="dxa"/>
            <w:vAlign w:val="center"/>
            <w:textDirection w:val="lrTb"/>
            <w:noWrap w:val="false"/>
          </w:tcPr>
          <w:p>
            <w:pPr>
              <w:pStyle w:val="1037"/>
              <w:rPr>
                <w:rFonts w:hint="eastAsia"/>
                <w:sz w:val="24"/>
                <w:szCs w:val="24"/>
              </w:rPr>
            </w:pPr>
            <w:r>
              <w:rPr>
                <w:rFonts w:hint="eastAsia"/>
                <w:sz w:val="24"/>
                <w:szCs w:val="24"/>
              </w:rPr>
              <w:t xml:space="preserve">内容</w:t>
            </w:r>
            <w:r>
              <w:rPr>
                <w:rFonts w:hint="eastAsia"/>
                <w:sz w:val="24"/>
                <w:szCs w:val="24"/>
              </w:rPr>
            </w:r>
            <w:r/>
          </w:p>
        </w:tc>
      </w:tr>
      <w:tr>
        <w:trPr/>
        <w:tc>
          <w:tcPr>
            <w:tcW w:w="864" w:type="dxa"/>
            <w:vAlign w:val="center"/>
            <w:textDirection w:val="lrTb"/>
            <w:noWrap w:val="false"/>
          </w:tcPr>
          <w:p>
            <w:pPr>
              <w:pStyle w:val="1037"/>
              <w:jc w:val="center"/>
              <w:rPr>
                <w:rFonts w:hint="eastAsia"/>
                <w:sz w:val="24"/>
                <w:szCs w:val="24"/>
              </w:rPr>
            </w:pPr>
            <w:r>
              <w:rPr>
                <w:rFonts w:hint="eastAsia"/>
                <w:sz w:val="24"/>
                <w:szCs w:val="24"/>
              </w:rPr>
              <w:t xml:space="preserve">1</w:t>
            </w:r>
            <w:r>
              <w:rPr>
                <w:rFonts w:hint="eastAsia"/>
                <w:sz w:val="24"/>
                <w:szCs w:val="24"/>
              </w:rPr>
            </w:r>
            <w:r/>
          </w:p>
        </w:tc>
        <w:tc>
          <w:tcPr>
            <w:tcW w:w="8033" w:type="dxa"/>
            <w:vAlign w:val="center"/>
            <w:textDirection w:val="lrTb"/>
            <w:noWrap w:val="false"/>
          </w:tcPr>
          <w:p>
            <w:pPr>
              <w:pStyle w:val="1037"/>
              <w:rPr>
                <w:rFonts w:hint="eastAsia"/>
                <w:sz w:val="24"/>
                <w:szCs w:val="24"/>
              </w:rPr>
            </w:pPr>
            <w:r>
              <w:rPr>
                <w:rFonts w:hint="eastAsia"/>
                <w:sz w:val="24"/>
                <w:szCs w:val="24"/>
              </w:rPr>
              <w:t xml:space="preserve">项目名称：</w:t>
            </w:r>
            <w:r>
              <w:rPr>
                <w:rFonts w:hint="eastAsia"/>
                <w:sz w:val="24"/>
                <w:szCs w:val="24"/>
              </w:rPr>
              <w:t xml:space="preserve">无锡市第二人民医院北院后勤综合维修劳务外包服务项目（第二次）</w:t>
            </w:r>
            <w:r>
              <w:rPr>
                <w:rFonts w:hint="eastAsia"/>
                <w:sz w:val="24"/>
                <w:szCs w:val="24"/>
              </w:rPr>
            </w:r>
            <w:r/>
          </w:p>
          <w:p>
            <w:pPr>
              <w:pStyle w:val="1037"/>
              <w:rPr>
                <w:rFonts w:hint="eastAsia"/>
                <w:sz w:val="24"/>
                <w:szCs w:val="24"/>
              </w:rPr>
            </w:pPr>
            <w:r>
              <w:rPr>
                <w:rFonts w:hint="eastAsia"/>
                <w:sz w:val="24"/>
                <w:szCs w:val="24"/>
              </w:rPr>
              <w:t xml:space="preserve">采购编号：</w:t>
            </w:r>
            <w:r>
              <w:rPr>
                <w:rFonts w:hint="eastAsia"/>
                <w:sz w:val="24"/>
                <w:szCs w:val="24"/>
              </w:rPr>
              <w:t xml:space="preserve">JSZC-320200-JSHY-C2026-0241</w:t>
            </w:r>
            <w:r>
              <w:rPr>
                <w:rFonts w:hint="eastAsia"/>
                <w:sz w:val="24"/>
                <w:szCs w:val="24"/>
              </w:rPr>
            </w:r>
            <w:r/>
          </w:p>
          <w:p>
            <w:pPr>
              <w:pStyle w:val="1037"/>
              <w:rPr>
                <w:rFonts w:hint="eastAsia"/>
                <w:sz w:val="24"/>
                <w:szCs w:val="24"/>
              </w:rPr>
            </w:pPr>
            <w:r>
              <w:rPr>
                <w:rFonts w:hint="eastAsia"/>
                <w:sz w:val="24"/>
                <w:szCs w:val="24"/>
              </w:rPr>
              <w:t xml:space="preserve">采购方式：</w:t>
            </w:r>
            <w:r>
              <w:rPr>
                <w:sz w:val="24"/>
                <w:szCs w:val="24"/>
              </w:rPr>
              <w:t xml:space="preserve">竞争性磋商</w:t>
            </w:r>
            <w:r>
              <w:rPr>
                <w:rFonts w:hint="eastAsia"/>
                <w:sz w:val="24"/>
                <w:szCs w:val="24"/>
              </w:rPr>
            </w:r>
            <w:r/>
          </w:p>
          <w:p>
            <w:pPr>
              <w:pStyle w:val="1037"/>
              <w:rPr>
                <w:rFonts w:hint="eastAsia"/>
                <w:sz w:val="24"/>
                <w:szCs w:val="24"/>
              </w:rPr>
            </w:pPr>
            <w:r>
              <w:rPr>
                <w:rFonts w:hint="eastAsia"/>
                <w:sz w:val="24"/>
                <w:szCs w:val="24"/>
              </w:rPr>
              <w:t xml:space="preserve">采购内容：</w:t>
            </w:r>
            <w:r>
              <w:rPr>
                <w:rFonts w:hint="eastAsia"/>
                <w:sz w:val="24"/>
              </w:rPr>
              <w:t xml:space="preserve">无锡市第二人民医院拟选定1家单位，为</w:t>
            </w:r>
            <w:r>
              <w:rPr>
                <w:rFonts w:hint="eastAsia"/>
                <w:sz w:val="24"/>
                <w:szCs w:val="24"/>
              </w:rPr>
              <w:t xml:space="preserve">无锡市第二人民医院</w:t>
            </w:r>
            <w:r>
              <w:rPr>
                <w:sz w:val="24"/>
                <w:szCs w:val="24"/>
              </w:rPr>
              <w:t xml:space="preserve">北院</w:t>
            </w:r>
            <w:r>
              <w:rPr>
                <w:rFonts w:hint="eastAsia"/>
                <w:sz w:val="24"/>
              </w:rPr>
              <w:t xml:space="preserve">提供</w:t>
            </w:r>
            <w:r>
              <w:rPr>
                <w:sz w:val="24"/>
                <w:szCs w:val="24"/>
              </w:rPr>
              <w:t xml:space="preserve">所有楼宇涉及的后勤运维保障设施、设备进行7*24小时维保和日常运行管理</w:t>
            </w:r>
            <w:r>
              <w:rPr>
                <w:rFonts w:hint="eastAsia"/>
                <w:sz w:val="24"/>
                <w:szCs w:val="24"/>
              </w:rPr>
              <w:t xml:space="preserve">。</w:t>
            </w:r>
            <w:r>
              <w:rPr>
                <w:rFonts w:hint="eastAsia"/>
                <w:sz w:val="24"/>
                <w:szCs w:val="24"/>
              </w:rPr>
            </w:r>
            <w:r/>
          </w:p>
        </w:tc>
      </w:tr>
      <w:tr>
        <w:trPr/>
        <w:tc>
          <w:tcPr>
            <w:tcW w:w="864" w:type="dxa"/>
            <w:vAlign w:val="center"/>
            <w:textDirection w:val="lrTb"/>
            <w:noWrap w:val="false"/>
          </w:tcPr>
          <w:p>
            <w:pPr>
              <w:pStyle w:val="1037"/>
              <w:jc w:val="center"/>
              <w:rPr>
                <w:rFonts w:hint="eastAsia"/>
                <w:sz w:val="24"/>
                <w:szCs w:val="24"/>
              </w:rPr>
            </w:pPr>
            <w:r>
              <w:rPr>
                <w:rFonts w:hint="eastAsia"/>
                <w:sz w:val="24"/>
                <w:szCs w:val="24"/>
              </w:rPr>
              <w:t xml:space="preserve">2</w:t>
            </w:r>
            <w:r>
              <w:rPr>
                <w:rFonts w:hint="eastAsia"/>
                <w:sz w:val="24"/>
                <w:szCs w:val="24"/>
              </w:rPr>
            </w:r>
            <w:r/>
          </w:p>
        </w:tc>
        <w:tc>
          <w:tcPr>
            <w:tcW w:w="8033" w:type="dxa"/>
            <w:vAlign w:val="center"/>
            <w:textDirection w:val="lrTb"/>
            <w:noWrap w:val="false"/>
          </w:tcPr>
          <w:p>
            <w:pPr>
              <w:pStyle w:val="1037"/>
              <w:rPr>
                <w:rFonts w:hint="eastAsia"/>
                <w:sz w:val="24"/>
                <w:szCs w:val="24"/>
              </w:rPr>
            </w:pPr>
            <w:r>
              <w:rPr>
                <w:rFonts w:hint="eastAsia"/>
                <w:sz w:val="24"/>
                <w:szCs w:val="24"/>
              </w:rPr>
              <w:t xml:space="preserve">采购人：无锡市第二人民医院</w:t>
            </w:r>
            <w:r>
              <w:rPr>
                <w:rFonts w:hint="eastAsia"/>
                <w:sz w:val="24"/>
                <w:szCs w:val="24"/>
              </w:rPr>
            </w:r>
            <w:r/>
          </w:p>
          <w:p>
            <w:pPr>
              <w:pStyle w:val="1037"/>
              <w:rPr>
                <w:rFonts w:hint="eastAsia"/>
                <w:sz w:val="24"/>
                <w:szCs w:val="24"/>
              </w:rPr>
            </w:pPr>
            <w:r>
              <w:rPr>
                <w:rFonts w:hint="eastAsia"/>
                <w:sz w:val="24"/>
                <w:szCs w:val="24"/>
              </w:rPr>
              <w:t xml:space="preserve">地址：</w:t>
            </w:r>
            <w:r>
              <w:rPr>
                <w:sz w:val="24"/>
                <w:szCs w:val="24"/>
              </w:rPr>
              <w:t xml:space="preserve">无锡市梁溪区中山路68</w:t>
            </w:r>
            <w:r>
              <w:rPr>
                <w:sz w:val="24"/>
                <w:szCs w:val="24"/>
              </w:rPr>
              <w:t xml:space="preserve">号</w:t>
            </w:r>
            <w:r>
              <w:rPr>
                <w:rFonts w:hint="eastAsia"/>
                <w:sz w:val="24"/>
                <w:szCs w:val="24"/>
              </w:rPr>
            </w:r>
            <w:r/>
          </w:p>
          <w:p>
            <w:pPr>
              <w:pStyle w:val="1037"/>
              <w:rPr>
                <w:rFonts w:hint="eastAsia"/>
                <w:sz w:val="24"/>
                <w:szCs w:val="24"/>
              </w:rPr>
            </w:pPr>
            <w:r>
              <w:rPr>
                <w:rFonts w:hint="eastAsia"/>
                <w:sz w:val="24"/>
                <w:szCs w:val="24"/>
              </w:rPr>
              <w:t xml:space="preserve">联系人：陈老师</w:t>
            </w:r>
            <w:r>
              <w:rPr>
                <w:rFonts w:hint="eastAsia"/>
                <w:sz w:val="24"/>
                <w:szCs w:val="24"/>
              </w:rPr>
            </w:r>
            <w:r/>
          </w:p>
          <w:p>
            <w:pPr>
              <w:pStyle w:val="1037"/>
              <w:rPr>
                <w:rFonts w:hint="eastAsia"/>
                <w:sz w:val="24"/>
                <w:szCs w:val="24"/>
              </w:rPr>
            </w:pPr>
            <w:r>
              <w:rPr>
                <w:rFonts w:hint="eastAsia"/>
                <w:sz w:val="24"/>
                <w:szCs w:val="24"/>
              </w:rPr>
              <w:t xml:space="preserve">联系方式：</w:t>
            </w:r>
            <w:r>
              <w:rPr>
                <w:sz w:val="24"/>
                <w:szCs w:val="24"/>
              </w:rPr>
              <w:t xml:space="preserve">0510-68563</w:t>
            </w:r>
            <w:r>
              <w:rPr>
                <w:rFonts w:hint="eastAsia"/>
                <w:sz w:val="24"/>
                <w:szCs w:val="24"/>
              </w:rPr>
              <w:t xml:space="preserve">113</w:t>
            </w:r>
            <w:r>
              <w:rPr>
                <w:rFonts w:hint="eastAsia"/>
                <w:sz w:val="24"/>
                <w:szCs w:val="24"/>
              </w:rPr>
            </w:r>
            <w:r/>
          </w:p>
          <w:p>
            <w:pPr>
              <w:pStyle w:val="1037"/>
              <w:rPr>
                <w:rFonts w:hint="eastAsia"/>
                <w:sz w:val="24"/>
                <w:szCs w:val="24"/>
              </w:rPr>
            </w:pPr>
            <w:r>
              <w:rPr>
                <w:rFonts w:hint="eastAsia"/>
                <w:sz w:val="24"/>
                <w:szCs w:val="24"/>
              </w:rPr>
              <w:t xml:space="preserve">采购代理机构：江苏弘业国际技术工程有限公司</w:t>
            </w:r>
            <w:r>
              <w:rPr>
                <w:rFonts w:hint="eastAsia"/>
                <w:sz w:val="24"/>
                <w:szCs w:val="24"/>
              </w:rPr>
            </w:r>
            <w:r/>
          </w:p>
          <w:p>
            <w:pPr>
              <w:pStyle w:val="1037"/>
              <w:rPr>
                <w:rFonts w:hint="eastAsia"/>
                <w:sz w:val="24"/>
                <w:szCs w:val="24"/>
              </w:rPr>
            </w:pPr>
            <w:r>
              <w:rPr>
                <w:rFonts w:hint="eastAsia"/>
                <w:sz w:val="24"/>
                <w:szCs w:val="24"/>
              </w:rPr>
              <w:t xml:space="preserve">地址：无锡市经开区金融八街8号无锡市联合金融大厦2002室</w:t>
            </w:r>
            <w:r>
              <w:rPr>
                <w:rFonts w:hint="eastAsia"/>
                <w:sz w:val="24"/>
                <w:szCs w:val="24"/>
              </w:rPr>
            </w:r>
            <w:r/>
          </w:p>
          <w:p>
            <w:pPr>
              <w:pStyle w:val="1037"/>
              <w:rPr>
                <w:rFonts w:hint="eastAsia"/>
                <w:sz w:val="24"/>
                <w:szCs w:val="24"/>
              </w:rPr>
            </w:pPr>
            <w:r>
              <w:rPr>
                <w:rFonts w:hint="eastAsia"/>
                <w:sz w:val="24"/>
                <w:szCs w:val="24"/>
              </w:rPr>
              <w:t xml:space="preserve">联系电话：0510-82408785</w:t>
            </w:r>
            <w:r>
              <w:rPr>
                <w:rFonts w:hint="eastAsia"/>
                <w:sz w:val="24"/>
                <w:szCs w:val="24"/>
              </w:rPr>
            </w:r>
            <w:r/>
          </w:p>
          <w:p>
            <w:pPr>
              <w:pStyle w:val="1037"/>
              <w:rPr>
                <w:rFonts w:hint="eastAsia"/>
                <w:sz w:val="24"/>
                <w:szCs w:val="24"/>
              </w:rPr>
            </w:pPr>
            <w:r>
              <w:rPr>
                <w:rFonts w:hint="eastAsia"/>
                <w:sz w:val="24"/>
                <w:szCs w:val="24"/>
              </w:rPr>
              <w:t xml:space="preserve">联系人：代民安、汤淼</w:t>
            </w:r>
            <w:r>
              <w:rPr>
                <w:rFonts w:hint="eastAsia"/>
                <w:sz w:val="24"/>
                <w:szCs w:val="24"/>
              </w:rPr>
            </w:r>
            <w:r/>
          </w:p>
          <w:p>
            <w:pPr>
              <w:pStyle w:val="1037"/>
              <w:rPr>
                <w:rFonts w:hint="eastAsia"/>
                <w:sz w:val="24"/>
                <w:szCs w:val="24"/>
              </w:rPr>
            </w:pPr>
            <w:r>
              <w:rPr>
                <w:rFonts w:hint="eastAsia"/>
                <w:sz w:val="24"/>
                <w:szCs w:val="24"/>
              </w:rPr>
              <w:t xml:space="preserve">电子邮件地址：tangmiao@artall.com</w:t>
            </w:r>
            <w:r>
              <w:rPr>
                <w:rFonts w:hint="eastAsia"/>
                <w:sz w:val="24"/>
                <w:szCs w:val="24"/>
              </w:rPr>
            </w:r>
            <w:r/>
          </w:p>
        </w:tc>
      </w:tr>
      <w:tr>
        <w:trPr/>
        <w:tc>
          <w:tcPr>
            <w:tcW w:w="864" w:type="dxa"/>
            <w:vAlign w:val="center"/>
            <w:textDirection w:val="lrTb"/>
            <w:noWrap w:val="false"/>
          </w:tcPr>
          <w:p>
            <w:pPr>
              <w:pStyle w:val="1037"/>
              <w:jc w:val="center"/>
              <w:rPr>
                <w:rFonts w:hint="eastAsia"/>
                <w:sz w:val="24"/>
                <w:szCs w:val="24"/>
              </w:rPr>
            </w:pPr>
            <w:r>
              <w:rPr>
                <w:rFonts w:hint="eastAsia"/>
                <w:sz w:val="24"/>
                <w:szCs w:val="24"/>
              </w:rPr>
              <w:t xml:space="preserve">3</w:t>
            </w:r>
            <w:r>
              <w:rPr>
                <w:rFonts w:hint="eastAsia"/>
                <w:sz w:val="24"/>
                <w:szCs w:val="24"/>
              </w:rPr>
            </w:r>
            <w:r/>
          </w:p>
        </w:tc>
        <w:tc>
          <w:tcPr>
            <w:tcW w:w="8033" w:type="dxa"/>
            <w:vAlign w:val="center"/>
            <w:textDirection w:val="lrTb"/>
            <w:noWrap w:val="false"/>
          </w:tcPr>
          <w:p>
            <w:pPr>
              <w:pStyle w:val="1037"/>
              <w:numPr>
                <w:ilvl w:val="0"/>
                <w:numId w:val="10"/>
              </w:numPr>
              <w:rPr>
                <w:rFonts w:hint="eastAsia"/>
                <w:sz w:val="24"/>
                <w:szCs w:val="24"/>
              </w:rPr>
            </w:pPr>
            <w:r>
              <w:rPr>
                <w:sz w:val="24"/>
                <w:szCs w:val="24"/>
              </w:rPr>
              <w:t xml:space="preserve">项目概况：</w:t>
            </w:r>
            <w:r>
              <w:rPr>
                <w:rFonts w:hint="eastAsia"/>
                <w:sz w:val="24"/>
                <w:szCs w:val="24"/>
              </w:rPr>
              <w:t xml:space="preserve">无锡市第二人民医院</w:t>
            </w:r>
            <w:r>
              <w:rPr>
                <w:sz w:val="24"/>
                <w:szCs w:val="24"/>
              </w:rPr>
              <w:t xml:space="preserve">北院后勤综合维修劳务外包服务</w:t>
            </w:r>
            <w:r>
              <w:rPr>
                <w:rFonts w:hint="eastAsia"/>
                <w:sz w:val="24"/>
                <w:szCs w:val="24"/>
              </w:rPr>
              <w:t xml:space="preserve">，具体包括</w:t>
            </w:r>
            <w:r>
              <w:rPr>
                <w:sz w:val="24"/>
                <w:szCs w:val="24"/>
              </w:rPr>
              <w:t xml:space="preserve">给排水系统；照明系统；污水处理系统；医疗气体巡检更换；病房床位、候诊椅、输液椅陪护椅维修；蒸汽压力管道巡视维修；集水井巡视维修；空气能热泵机组巡视维护；办公家具、门窗维修；病房电视机日常维护等</w:t>
            </w:r>
            <w:r>
              <w:rPr>
                <w:rFonts w:hint="eastAsia"/>
                <w:sz w:val="24"/>
                <w:szCs w:val="24"/>
              </w:rPr>
              <w:t xml:space="preserve">；</w:t>
            </w:r>
            <w:r>
              <w:rPr>
                <w:sz w:val="24"/>
                <w:szCs w:val="24"/>
              </w:rPr>
              <w:t xml:space="preserve">压力容器、压力管道巡检维护等</w:t>
            </w:r>
            <w:r>
              <w:rPr>
                <w:rFonts w:hint="eastAsia"/>
                <w:sz w:val="24"/>
                <w:szCs w:val="24"/>
              </w:rPr>
              <w:t xml:space="preserve">。</w:t>
            </w:r>
            <w:r>
              <w:rPr>
                <w:rFonts w:hint="eastAsia"/>
                <w:sz w:val="24"/>
                <w:szCs w:val="24"/>
              </w:rPr>
            </w:r>
            <w:r/>
          </w:p>
          <w:p>
            <w:pPr>
              <w:pStyle w:val="1037"/>
              <w:rPr>
                <w:rFonts w:hint="eastAsia"/>
                <w:sz w:val="24"/>
                <w:szCs w:val="24"/>
              </w:rPr>
            </w:pPr>
            <w:r>
              <w:rPr>
                <w:rFonts w:hint="eastAsia"/>
                <w:sz w:val="24"/>
                <w:szCs w:val="24"/>
              </w:rPr>
              <w:t xml:space="preserve">（2）合同履行期限：2026年11月15日-2028年11月14日；</w:t>
            </w:r>
            <w:r>
              <w:rPr>
                <w:rFonts w:hint="eastAsia"/>
                <w:sz w:val="24"/>
                <w:szCs w:val="24"/>
              </w:rPr>
            </w:r>
            <w:r/>
          </w:p>
          <w:p>
            <w:pPr>
              <w:pStyle w:val="1037"/>
              <w:rPr>
                <w:rFonts w:hint="eastAsia"/>
                <w:sz w:val="24"/>
                <w:szCs w:val="24"/>
              </w:rPr>
            </w:pPr>
            <w:r>
              <w:rPr>
                <w:rFonts w:hint="eastAsia"/>
                <w:sz w:val="24"/>
                <w:szCs w:val="24"/>
              </w:rPr>
              <w:t xml:space="preserve">（3）</w:t>
            </w:r>
            <w:r>
              <w:rPr>
                <w:sz w:val="24"/>
                <w:szCs w:val="24"/>
              </w:rPr>
              <w:t xml:space="preserve">服务要求：合格，确保满足采购人使用要求</w:t>
            </w:r>
            <w:r>
              <w:rPr>
                <w:rFonts w:hint="eastAsia"/>
                <w:sz w:val="24"/>
                <w:szCs w:val="24"/>
              </w:rPr>
              <w:t xml:space="preserve">；</w:t>
            </w:r>
            <w:r>
              <w:rPr>
                <w:rFonts w:hint="eastAsia"/>
                <w:sz w:val="24"/>
                <w:szCs w:val="24"/>
              </w:rPr>
            </w:r>
            <w:r/>
          </w:p>
          <w:p>
            <w:pPr>
              <w:pStyle w:val="1037"/>
              <w:rPr>
                <w:rFonts w:hint="eastAsia" w:ascii="Times New Roman" w:hAnsi="Times New Roman" w:cs="Times New Roman"/>
                <w:bCs/>
                <w:sz w:val="24"/>
                <w:szCs w:val="24"/>
              </w:rPr>
            </w:pPr>
            <w:r>
              <w:rPr>
                <w:rFonts w:hint="eastAsia" w:ascii="Times New Roman" w:hAnsi="Times New Roman" w:cs="Times New Roman"/>
                <w:bCs/>
                <w:sz w:val="24"/>
                <w:szCs w:val="24"/>
              </w:rPr>
              <w:t xml:space="preserve">（4）</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是；</w:t>
            </w:r>
            <w:r>
              <w:rPr>
                <w:rFonts w:hint="eastAsia" w:ascii="Times New Roman" w:hAnsi="Times New Roman" w:cs="Times New Roman"/>
                <w:bCs/>
                <w:sz w:val="24"/>
                <w:szCs w:val="24"/>
              </w:rPr>
            </w:r>
            <w:r/>
          </w:p>
          <w:p>
            <w:pPr>
              <w:pStyle w:val="1037"/>
              <w:rPr>
                <w:rFonts w:hint="eastAsia"/>
                <w:sz w:val="24"/>
                <w:szCs w:val="24"/>
              </w:rPr>
            </w:pPr>
            <w:r>
              <w:rPr>
                <w:rFonts w:hint="eastAsia" w:ascii="Times New Roman" w:hAnsi="Times New Roman" w:cs="Times New Roman"/>
                <w:bCs/>
                <w:sz w:val="24"/>
                <w:szCs w:val="24"/>
              </w:rPr>
              <w:t xml:space="preserve">（5）本项目标的所属行业：</w:t>
            </w:r>
            <w:r>
              <w:rPr>
                <w:rFonts w:ascii="Times New Roman" w:hAnsi="Times New Roman" w:cs="Times New Roman"/>
                <w:bCs/>
                <w:sz w:val="24"/>
                <w:szCs w:val="24"/>
              </w:rPr>
              <w:t xml:space="preserve">其他未列明行业</w:t>
            </w:r>
            <w:r>
              <w:rPr>
                <w:rFonts w:hint="eastAsia" w:ascii="Times New Roman" w:hAnsi="Times New Roman" w:cs="Times New Roman"/>
                <w:bCs/>
                <w:sz w:val="24"/>
                <w:szCs w:val="24"/>
              </w:rPr>
              <w:t xml:space="preserve">。</w:t>
            </w:r>
            <w:r>
              <w:rPr>
                <w:rFonts w:hint="eastAsia"/>
                <w:sz w:val="24"/>
                <w:szCs w:val="24"/>
              </w:rPr>
              <w:t xml:space="preserve">根据中小企业划型标准规定（工信部联企业〔2011〕300号）中的：</w:t>
            </w:r>
            <w:r>
              <w:rPr>
                <w:sz w:val="24"/>
                <w:szCs w:val="24"/>
              </w:rPr>
              <w:t xml:space="preserve">其他未列明行业</w:t>
            </w:r>
            <w:r>
              <w:rPr>
                <w:rFonts w:hint="eastAsia"/>
                <w:sz w:val="24"/>
                <w:szCs w:val="24"/>
              </w:rPr>
              <w:t xml:space="preserve">，</w:t>
            </w:r>
            <w:r>
              <w:rPr>
                <w:sz w:val="24"/>
                <w:szCs w:val="24"/>
              </w:rPr>
              <w:t xml:space="preserve">从业人员300人以下的为中小微型企业。其中，从业人员100人及以上的为中型企业；从业人员10人及以上的为小型企业；从业人员10人以下的为微型企业。</w:t>
            </w:r>
            <w:r>
              <w:rPr>
                <w:rFonts w:hint="eastAsia"/>
                <w:sz w:val="24"/>
                <w:szCs w:val="24"/>
              </w:rPr>
            </w:r>
            <w:r/>
          </w:p>
        </w:tc>
      </w:tr>
      <w:tr>
        <w:trPr/>
        <w:tc>
          <w:tcPr>
            <w:tcW w:w="864" w:type="dxa"/>
            <w:vAlign w:val="center"/>
            <w:textDirection w:val="lrTb"/>
            <w:noWrap w:val="false"/>
          </w:tcPr>
          <w:p>
            <w:pPr>
              <w:pStyle w:val="1037"/>
              <w:jc w:val="center"/>
              <w:rPr>
                <w:rFonts w:hint="eastAsia"/>
                <w:sz w:val="24"/>
                <w:szCs w:val="24"/>
              </w:rPr>
            </w:pPr>
            <w:r>
              <w:rPr>
                <w:rFonts w:hint="eastAsia"/>
                <w:sz w:val="24"/>
                <w:szCs w:val="24"/>
              </w:rPr>
              <w:t xml:space="preserve">4</w:t>
            </w:r>
            <w:r>
              <w:rPr>
                <w:rFonts w:hint="eastAsia"/>
                <w:sz w:val="24"/>
                <w:szCs w:val="24"/>
              </w:rPr>
            </w:r>
            <w:r/>
          </w:p>
        </w:tc>
        <w:tc>
          <w:tcPr>
            <w:tcW w:w="8033" w:type="dxa"/>
            <w:vAlign w:val="center"/>
            <w:textDirection w:val="lrTb"/>
            <w:noWrap w:val="false"/>
          </w:tcPr>
          <w:p>
            <w:pPr>
              <w:pStyle w:val="778"/>
              <w:ind w:firstLine="0"/>
              <w:spacing w:line="360" w:lineRule="auto"/>
              <w:rPr>
                <w:rFonts w:hint="eastAsia"/>
                <w:sz w:val="24"/>
                <w:szCs w:val="24"/>
              </w:rPr>
            </w:pPr>
            <w:r>
              <w:rPr>
                <w:rFonts w:hint="eastAsia"/>
                <w:sz w:val="24"/>
                <w:szCs w:val="24"/>
              </w:rPr>
              <w:t xml:space="preserve">供应商资格条件</w:t>
            </w:r>
            <w:r>
              <w:rPr>
                <w:rFonts w:hint="eastAsia"/>
                <w:sz w:val="24"/>
                <w:szCs w:val="24"/>
              </w:rPr>
              <w:t xml:space="preserve">：</w:t>
            </w:r>
            <w:r>
              <w:rPr>
                <w:rFonts w:hint="eastAsia"/>
                <w:sz w:val="24"/>
                <w:szCs w:val="24"/>
              </w:rPr>
            </w:r>
            <w:r/>
          </w:p>
          <w:p>
            <w:pPr>
              <w:pStyle w:val="778"/>
              <w:ind w:left="-25" w:firstLine="0"/>
              <w:spacing w:line="360" w:lineRule="auto"/>
              <w:rPr>
                <w:rFonts w:hint="eastAsia"/>
                <w:sz w:val="24"/>
                <w:szCs w:val="24"/>
                <w:lang w:val="zh-CN"/>
              </w:rPr>
            </w:pPr>
            <w:r>
              <w:rPr>
                <w:rFonts w:hint="eastAsia"/>
                <w:sz w:val="24"/>
                <w:szCs w:val="24"/>
                <w:lang w:val="zh-CN"/>
              </w:rPr>
              <w:t xml:space="preserve">1.满足《中华人民共和国政府采购法》第二十二条规定；</w:t>
            </w:r>
            <w:r>
              <w:rPr>
                <w:rFonts w:hint="eastAsia"/>
                <w:sz w:val="24"/>
                <w:szCs w:val="24"/>
                <w:lang w:val="zh-CN"/>
              </w:rPr>
            </w:r>
            <w:r/>
          </w:p>
          <w:p>
            <w:pPr>
              <w:pStyle w:val="778"/>
              <w:ind w:firstLine="0"/>
              <w:spacing w:line="360" w:lineRule="auto"/>
              <w:rPr>
                <w:sz w:val="24"/>
              </w:rPr>
            </w:pPr>
            <w:r>
              <w:rPr>
                <w:rFonts w:hint="eastAsia"/>
                <w:sz w:val="24"/>
                <w:szCs w:val="24"/>
                <w:lang w:val="zh-CN"/>
              </w:rPr>
              <w:t xml:space="preserve">2.落实政府采购政策需满足的资格要求：</w:t>
            </w:r>
            <w:r>
              <w:rPr>
                <w:bCs/>
                <w:color w:val="000000"/>
                <w:sz w:val="24"/>
                <w:szCs w:val="24"/>
              </w:rPr>
              <w:t xml:space="preserve">供应商须为中型企业/小型企业/微型企业/监狱企业/残疾人福利企业。</w:t>
            </w:r>
            <w:r>
              <w:rPr>
                <w:sz w:val="24"/>
              </w:rPr>
            </w:r>
            <w:r/>
          </w:p>
          <w:p>
            <w:pPr>
              <w:pStyle w:val="778"/>
              <w:ind w:left="-25" w:firstLine="0"/>
              <w:spacing w:line="360" w:lineRule="auto"/>
              <w:rPr>
                <w:rFonts w:hint="eastAsia"/>
                <w:sz w:val="24"/>
                <w:szCs w:val="24"/>
                <w:lang w:val="zh-CN"/>
              </w:rPr>
            </w:pPr>
            <w:r>
              <w:rPr>
                <w:rFonts w:hint="eastAsia"/>
                <w:sz w:val="24"/>
                <w:szCs w:val="24"/>
                <w:lang w:val="zh-CN"/>
              </w:rPr>
              <w:t xml:space="preserve">3.本项目的特定资格要求：</w:t>
            </w:r>
            <w:r>
              <w:rPr>
                <w:rFonts w:hint="eastAsia"/>
                <w:sz w:val="24"/>
                <w:szCs w:val="24"/>
                <w:lang w:val="zh-CN"/>
              </w:rPr>
            </w:r>
            <w:r/>
          </w:p>
          <w:p>
            <w:pPr>
              <w:pStyle w:val="778"/>
              <w:ind w:left="-25" w:firstLine="0"/>
              <w:spacing w:line="360" w:lineRule="auto"/>
              <w:rPr>
                <w:rFonts w:hint="eastAsia"/>
                <w:sz w:val="24"/>
                <w:szCs w:val="24"/>
              </w:rPr>
            </w:pPr>
            <w:r>
              <w:rPr>
                <w:rFonts w:hint="eastAsia"/>
                <w:sz w:val="24"/>
                <w:szCs w:val="24"/>
              </w:rPr>
              <w:t xml:space="preserve">1）供应商须为在中华人民共和国境内注册，能够合法提供本采购项目服务的独立法人企事业单位或其他组织。</w:t>
            </w:r>
            <w:r>
              <w:rPr>
                <w:rFonts w:hint="eastAsia"/>
                <w:sz w:val="24"/>
                <w:szCs w:val="24"/>
              </w:rPr>
            </w:r>
            <w:r/>
          </w:p>
          <w:p>
            <w:pPr>
              <w:pStyle w:val="778"/>
              <w:ind w:left="-25" w:firstLine="0"/>
              <w:spacing w:line="360" w:lineRule="auto"/>
              <w:rPr>
                <w:rFonts w:hint="eastAsia"/>
                <w:sz w:val="24"/>
                <w:szCs w:val="24"/>
              </w:rPr>
            </w:pPr>
            <w:r>
              <w:rPr>
                <w:rFonts w:hint="eastAsia"/>
                <w:sz w:val="24"/>
                <w:szCs w:val="24"/>
              </w:rPr>
              <w:t xml:space="preserve">2）供应商须具有良好的银行资信和商业信誉，财务状况良好，近 3 年内（如供应商成立时间不满3年，则要求供应商自成立以来），无不良经营行为， 没有处于被责令停业，财产被接管、冻结、破产状态；</w:t>
            </w:r>
            <w:r>
              <w:rPr>
                <w:rFonts w:hint="eastAsia"/>
                <w:sz w:val="24"/>
                <w:szCs w:val="24"/>
              </w:rPr>
            </w:r>
            <w:r/>
          </w:p>
          <w:p>
            <w:pPr>
              <w:pStyle w:val="778"/>
              <w:ind w:left="-25" w:firstLine="0"/>
              <w:spacing w:line="360" w:lineRule="auto"/>
              <w:rPr>
                <w:rFonts w:hint="eastAsia"/>
                <w:sz w:val="24"/>
                <w:szCs w:val="24"/>
              </w:rPr>
            </w:pPr>
            <w:r>
              <w:rPr>
                <w:rFonts w:hint="eastAsia"/>
                <w:sz w:val="24"/>
                <w:szCs w:val="24"/>
              </w:rPr>
              <w:t xml:space="preserve">3）被授权代表应为供应商在职职工，提供由供应商为其依法缴纳的近六个月中任意一个月（不含磋商当月）的社保缴纳证明；</w:t>
            </w:r>
            <w:r>
              <w:rPr>
                <w:rFonts w:hint="eastAsia"/>
                <w:sz w:val="24"/>
                <w:szCs w:val="24"/>
              </w:rPr>
            </w:r>
            <w:r/>
          </w:p>
          <w:p>
            <w:pPr>
              <w:pStyle w:val="778"/>
              <w:ind w:left="-25" w:firstLine="0"/>
              <w:spacing w:line="360" w:lineRule="auto"/>
              <w:rPr>
                <w:rFonts w:hint="eastAsia"/>
                <w:sz w:val="24"/>
                <w:szCs w:val="24"/>
              </w:rPr>
            </w:pPr>
            <w:r>
              <w:rPr>
                <w:rFonts w:hint="eastAsia"/>
                <w:sz w:val="24"/>
                <w:szCs w:val="24"/>
              </w:rPr>
              <w:t xml:space="preserve">4）拒绝下述供应商参加本次采购活动：</w:t>
            </w:r>
            <w:r>
              <w:rPr>
                <w:rFonts w:hint="eastAsia"/>
                <w:sz w:val="24"/>
                <w:szCs w:val="24"/>
              </w:rPr>
            </w:r>
            <w:r/>
          </w:p>
          <w:p>
            <w:pPr>
              <w:pStyle w:val="778"/>
              <w:ind w:left="-25" w:firstLine="0"/>
              <w:spacing w:line="360" w:lineRule="auto"/>
              <w:rPr>
                <w:rFonts w:hint="eastAsia"/>
                <w:sz w:val="24"/>
                <w:szCs w:val="24"/>
              </w:rPr>
            </w:pPr>
            <w:r>
              <w:rPr>
                <w:rFonts w:hint="eastAsia"/>
                <w:sz w:val="24"/>
                <w:szCs w:val="24"/>
              </w:rPr>
              <w:t xml:space="preserve">①供应商单位负责人为同一人或者存在直接控股、管理关系的不同供应商，不得参加同一合同项下的政府采购活动；</w:t>
            </w:r>
            <w:r>
              <w:rPr>
                <w:rFonts w:hint="eastAsia"/>
                <w:sz w:val="24"/>
                <w:szCs w:val="24"/>
              </w:rPr>
            </w:r>
            <w:r/>
          </w:p>
          <w:p>
            <w:pPr>
              <w:pStyle w:val="778"/>
              <w:ind w:left="-25" w:firstLine="0"/>
              <w:spacing w:line="360" w:lineRule="auto"/>
              <w:rPr>
                <w:rFonts w:hint="eastAsia"/>
                <w:sz w:val="24"/>
                <w:szCs w:val="24"/>
              </w:rPr>
            </w:pPr>
            <w:r>
              <w:rPr>
                <w:rFonts w:hint="eastAsia"/>
                <w:sz w:val="24"/>
                <w:szCs w:val="24"/>
              </w:rPr>
              <w:t xml:space="preserve">②</w:t>
            </w:r>
            <w:r>
              <w:rPr>
                <w:sz w:val="24"/>
                <w:szCs w:val="24"/>
              </w:rPr>
              <w:t xml:space="preserve">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rPr>
                <w:rFonts w:hint="eastAsia"/>
                <w:sz w:val="24"/>
                <w:szCs w:val="24"/>
              </w:rPr>
            </w:r>
            <w:r/>
          </w:p>
          <w:p>
            <w:pPr>
              <w:pStyle w:val="778"/>
              <w:ind w:left="-25" w:firstLine="0"/>
              <w:spacing w:line="360" w:lineRule="auto"/>
              <w:rPr>
                <w:rFonts w:hint="eastAsia"/>
                <w:sz w:val="24"/>
                <w:szCs w:val="24"/>
              </w:rPr>
            </w:pPr>
            <w:r>
              <w:rPr>
                <w:rFonts w:hint="eastAsia"/>
                <w:sz w:val="24"/>
              </w:rPr>
              <w:t xml:space="preserve">4.</w:t>
            </w:r>
            <w:r>
              <w:rPr>
                <w:rFonts w:hint="eastAsia"/>
                <w:sz w:val="24"/>
                <w:szCs w:val="24"/>
              </w:rPr>
              <w:t xml:space="preserve">本项目不允许联</w:t>
            </w:r>
            <w:r>
              <w:rPr>
                <w:rFonts w:hint="eastAsia"/>
                <w:sz w:val="24"/>
                <w:szCs w:val="24"/>
              </w:rPr>
              <w:t xml:space="preserve">合体参与</w:t>
            </w:r>
            <w:r>
              <w:rPr>
                <w:sz w:val="24"/>
                <w:szCs w:val="24"/>
              </w:rPr>
              <w:t xml:space="preserve">磋商</w:t>
            </w:r>
            <w:r>
              <w:rPr>
                <w:rFonts w:hint="eastAsia"/>
                <w:sz w:val="24"/>
                <w:szCs w:val="24"/>
              </w:rPr>
              <w:t xml:space="preserve">。</w:t>
            </w:r>
            <w:r>
              <w:rPr>
                <w:rFonts w:hint="eastAsia"/>
                <w:sz w:val="24"/>
                <w:szCs w:val="24"/>
              </w:rPr>
            </w:r>
            <w:r/>
          </w:p>
          <w:p>
            <w:pPr>
              <w:pStyle w:val="778"/>
              <w:ind w:left="-25" w:firstLine="0"/>
              <w:spacing w:line="360" w:lineRule="auto"/>
              <w:rPr>
                <w:rFonts w:hint="eastAsia"/>
                <w:sz w:val="24"/>
                <w:szCs w:val="24"/>
                <w:lang w:val="zh-CN"/>
              </w:rPr>
            </w:pPr>
            <w:r>
              <w:rPr>
                <w:rFonts w:hint="eastAsia"/>
                <w:sz w:val="24"/>
                <w:szCs w:val="24"/>
              </w:rPr>
              <w:t xml:space="preserve">注：采购人将对以上资格条件进行核查，如供应商有弄虚作假行为或不具备以上条件的将取消</w:t>
            </w:r>
            <w:r>
              <w:rPr>
                <w:sz w:val="24"/>
                <w:szCs w:val="24"/>
              </w:rPr>
              <w:t xml:space="preserve">磋商</w:t>
            </w:r>
            <w:r>
              <w:rPr>
                <w:rFonts w:hint="eastAsia"/>
                <w:sz w:val="24"/>
                <w:szCs w:val="24"/>
              </w:rPr>
              <w:t xml:space="preserve">资格。</w:t>
            </w:r>
            <w:r>
              <w:rPr>
                <w:rFonts w:hint="eastAsia"/>
                <w:sz w:val="24"/>
                <w:szCs w:val="24"/>
                <w:lang w:val="zh-CN"/>
              </w:rPr>
            </w:r>
            <w:r/>
          </w:p>
        </w:tc>
      </w:tr>
      <w:tr>
        <w:trPr>
          <w:trHeight w:val="581"/>
        </w:trPr>
        <w:tc>
          <w:tcPr>
            <w:tcW w:w="864" w:type="dxa"/>
            <w:vAlign w:val="center"/>
            <w:textDirection w:val="lrTb"/>
            <w:noWrap w:val="false"/>
          </w:tcPr>
          <w:p>
            <w:pPr>
              <w:pStyle w:val="1037"/>
              <w:jc w:val="center"/>
              <w:rPr>
                <w:rFonts w:hint="eastAsia"/>
                <w:sz w:val="24"/>
                <w:szCs w:val="24"/>
              </w:rPr>
            </w:pPr>
            <w:r>
              <w:rPr>
                <w:rFonts w:hint="eastAsia"/>
                <w:sz w:val="24"/>
                <w:szCs w:val="24"/>
              </w:rPr>
              <w:t xml:space="preserve">5</w:t>
            </w:r>
            <w:r>
              <w:rPr>
                <w:rFonts w:hint="eastAsia"/>
                <w:sz w:val="24"/>
                <w:szCs w:val="24"/>
              </w:rPr>
            </w:r>
            <w:r/>
          </w:p>
        </w:tc>
        <w:tc>
          <w:tcPr>
            <w:tcW w:w="8033" w:type="dxa"/>
            <w:vAlign w:val="center"/>
            <w:textDirection w:val="lrTb"/>
            <w:noWrap w:val="false"/>
          </w:tcPr>
          <w:p>
            <w:pPr>
              <w:pStyle w:val="778"/>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1.潜在供应商访问政府采购管理交易系统（苏采云）的网络地址和方法：</w:t>
            </w:r>
            <w:r>
              <w:rPr>
                <w:rFonts w:hint="eastAsia"/>
                <w:sz w:val="24"/>
                <w:szCs w:val="24"/>
              </w:rPr>
            </w:r>
            <w:r/>
          </w:p>
          <w:p>
            <w:pPr>
              <w:pStyle w:val="778"/>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sz w:val="24"/>
                <w:szCs w:val="24"/>
              </w:rPr>
            </w:r>
            <w:r/>
          </w:p>
          <w:p>
            <w:pPr>
              <w:pStyle w:val="778"/>
              <w:ind w:firstLine="0"/>
              <w:jc w:val="left"/>
              <w:spacing w:line="360" w:lineRule="auto"/>
              <w:widowControl/>
              <w:rPr>
                <w:rFonts w:hint="eastAsia"/>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rPr>
                <w:rFonts w:hint="eastAsia"/>
                <w:sz w:val="24"/>
                <w:szCs w:val="24"/>
              </w:rPr>
            </w:r>
            <w:r/>
          </w:p>
          <w:p>
            <w:pPr>
              <w:pStyle w:val="778"/>
              <w:ind w:firstLine="0"/>
              <w:jc w:val="left"/>
              <w:spacing w:line="360" w:lineRule="auto"/>
              <w:widowControl/>
              <w:rPr>
                <w:rFonts w:hint="eastAsia"/>
                <w:sz w:val="24"/>
                <w:szCs w:val="24"/>
              </w:rPr>
            </w:pPr>
            <w:r>
              <w:rPr>
                <w:rFonts w:hint="eastAsia"/>
                <w:sz w:val="24"/>
                <w:szCs w:val="24"/>
              </w:rPr>
              <w:t xml:space="preserve">（3）“CA数字证书”的办理材料以及供应商操作手册详见：</w:t>
            </w:r>
            <w:r>
              <w:rPr>
                <w:rFonts w:hint="eastAsia"/>
                <w:sz w:val="24"/>
                <w:szCs w:val="24"/>
              </w:rPr>
            </w:r>
            <w:r/>
          </w:p>
          <w:p>
            <w:pPr>
              <w:pStyle w:val="778"/>
              <w:ind w:firstLine="0"/>
              <w:jc w:val="left"/>
              <w:spacing w:line="360" w:lineRule="auto"/>
              <w:widowControl/>
              <w:rPr>
                <w:rFonts w:hint="eastAsia"/>
                <w:sz w:val="24"/>
                <w:szCs w:val="24"/>
              </w:rPr>
            </w:pPr>
            <w:r>
              <w:rPr>
                <w:rFonts w:hint="eastAsia"/>
                <w:sz w:val="24"/>
                <w:szCs w:val="24"/>
              </w:rPr>
              <w:t xml:space="preserve">http://cz.wuxi.gov.cn/doc/2023/10/26/4092694.shtml；https://cz.wuxi.gov.cn/doc/2023/10/11/4080287.shtml</w:t>
            </w:r>
            <w:r>
              <w:rPr>
                <w:rFonts w:hint="eastAsia"/>
                <w:sz w:val="24"/>
                <w:szCs w:val="24"/>
              </w:rPr>
            </w:r>
            <w:r/>
          </w:p>
          <w:p>
            <w:pPr>
              <w:pStyle w:val="778"/>
              <w:ind w:firstLine="0"/>
              <w:jc w:val="left"/>
              <w:spacing w:line="360" w:lineRule="auto"/>
              <w:widowControl/>
              <w:rPr>
                <w:rFonts w:hint="eastAsia"/>
                <w:sz w:val="24"/>
                <w:szCs w:val="24"/>
              </w:rPr>
            </w:pPr>
            <w:r>
              <w:rPr>
                <w:rFonts w:hint="eastAsia"/>
                <w:sz w:val="24"/>
                <w:szCs w:val="24"/>
              </w:rPr>
              <w:t xml:space="preserve">（4）潜在供应商访问“苏采云”系统的网络地址和方法：“苏采云”系统的网址：http://j</w:t>
            </w:r>
            <w:r>
              <w:rPr>
                <w:rFonts w:hint="eastAsia"/>
                <w:sz w:val="24"/>
                <w:szCs w:val="24"/>
              </w:rPr>
              <w:t xml:space="preserve">szfcg.jsczt.cn/。</w:t>
            </w:r>
            <w:r>
              <w:rPr>
                <w:rFonts w:hint="eastAsia"/>
                <w:sz w:val="24"/>
                <w:szCs w:val="24"/>
              </w:rPr>
            </w:r>
            <w:r/>
          </w:p>
          <w:p>
            <w:pPr>
              <w:pStyle w:val="778"/>
              <w:ind w:firstLine="0"/>
              <w:jc w:val="left"/>
              <w:spacing w:line="360" w:lineRule="auto"/>
              <w:widowControl/>
              <w:rPr>
                <w:rFonts w:hint="eastAsia"/>
                <w:sz w:val="24"/>
                <w:szCs w:val="24"/>
              </w:rPr>
            </w:pPr>
            <w:r>
              <w:rPr>
                <w:rFonts w:hint="eastAsia"/>
                <w:sz w:val="24"/>
                <w:szCs w:val="24"/>
              </w:rPr>
              <w:t xml:space="preserve">（5）采购文件（后缀名为“.kedt”）、供应商操作手册及政府采购客户端工具也可通过“苏采云”系统--已报名项目--报名详情页面内相应链接进行下载。</w:t>
            </w:r>
            <w:r>
              <w:rPr>
                <w:rFonts w:hint="eastAsia"/>
                <w:sz w:val="24"/>
                <w:szCs w:val="24"/>
              </w:rPr>
            </w:r>
            <w:r/>
          </w:p>
          <w:p>
            <w:pPr>
              <w:pStyle w:val="778"/>
              <w:ind w:firstLine="0"/>
              <w:jc w:val="left"/>
              <w:spacing w:line="360" w:lineRule="auto"/>
              <w:widowControl/>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rPr>
                <w:rFonts w:hint="eastAsia"/>
                <w:sz w:val="24"/>
                <w:szCs w:val="24"/>
              </w:rPr>
            </w:r>
            <w:r/>
          </w:p>
          <w:p>
            <w:pPr>
              <w:pStyle w:val="778"/>
              <w:ind w:firstLine="0"/>
              <w:jc w:val="left"/>
              <w:spacing w:line="360" w:lineRule="auto"/>
              <w:widowControl/>
              <w:rPr>
                <w:rFonts w:hint="eastAsia"/>
                <w:sz w:val="24"/>
                <w:szCs w:val="24"/>
              </w:rPr>
            </w:pPr>
            <w:r>
              <w:rPr>
                <w:rFonts w:hint="eastAsia"/>
                <w:sz w:val="24"/>
                <w:szCs w:val="24"/>
              </w:rPr>
              <w:t xml:space="preserve">（7）苏采云系统使用谷歌浏览器参与不见面开标。</w:t>
            </w:r>
            <w:r>
              <w:rPr>
                <w:rFonts w:hint="eastAsia"/>
                <w:sz w:val="24"/>
                <w:szCs w:val="24"/>
              </w:rPr>
            </w:r>
            <w:r/>
          </w:p>
          <w:p>
            <w:pPr>
              <w:pStyle w:val="778"/>
              <w:ind w:firstLine="0"/>
              <w:jc w:val="left"/>
              <w:spacing w:line="360" w:lineRule="auto"/>
              <w:shd w:val="clear" w:color="auto" w:fill="ffffff"/>
              <w:widowControl/>
              <w:rPr>
                <w:rFonts w:hint="eastAsia"/>
                <w:sz w:val="24"/>
                <w:szCs w:val="24"/>
              </w:rPr>
            </w:pPr>
            <w:r>
              <w:rPr>
                <w:rFonts w:hint="eastAsia"/>
                <w:sz w:val="24"/>
                <w:szCs w:val="24"/>
              </w:rPr>
              <w:t xml:space="preserve">2.有关本次磋商的事项若存在变动或修改，敬请及时关注江苏政府采购网发布的信息更正公告。如潜在供应商未按上述要求操作，由此所产生的损失及风险由潜在供应商自行承担。</w:t>
            </w:r>
            <w:r>
              <w:rPr>
                <w:rFonts w:hint="eastAsia"/>
                <w:sz w:val="24"/>
                <w:szCs w:val="24"/>
              </w:rPr>
            </w:r>
            <w:r/>
          </w:p>
        </w:tc>
      </w:tr>
      <w:tr>
        <w:trPr/>
        <w:tc>
          <w:tcPr>
            <w:tcW w:w="864" w:type="dxa"/>
            <w:vAlign w:val="center"/>
            <w:textDirection w:val="lrTb"/>
            <w:noWrap w:val="false"/>
          </w:tcPr>
          <w:p>
            <w:pPr>
              <w:pStyle w:val="1037"/>
              <w:jc w:val="center"/>
              <w:rPr>
                <w:rFonts w:hint="eastAsia"/>
                <w:sz w:val="24"/>
                <w:szCs w:val="24"/>
              </w:rPr>
            </w:pPr>
            <w:r>
              <w:rPr>
                <w:rFonts w:hint="eastAsia"/>
                <w:sz w:val="24"/>
                <w:szCs w:val="24"/>
              </w:rPr>
              <w:t xml:space="preserve">6</w:t>
            </w:r>
            <w:r>
              <w:rPr>
                <w:rFonts w:hint="eastAsia"/>
                <w:sz w:val="24"/>
                <w:szCs w:val="24"/>
              </w:rPr>
            </w:r>
            <w:r/>
          </w:p>
        </w:tc>
        <w:tc>
          <w:tcPr>
            <w:tcW w:w="8033" w:type="dxa"/>
            <w:vAlign w:val="center"/>
            <w:textDirection w:val="lrTb"/>
            <w:noWrap w:val="false"/>
          </w:tcPr>
          <w:p>
            <w:pPr>
              <w:pStyle w:val="778"/>
              <w:ind w:firstLine="0"/>
              <w:jc w:val="left"/>
              <w:spacing w:line="360" w:lineRule="auto"/>
              <w:widowControl/>
              <w:rPr>
                <w:rFonts w:hint="eastAsia"/>
                <w:sz w:val="24"/>
                <w:szCs w:val="24"/>
              </w:rPr>
            </w:pPr>
            <w:r>
              <w:rPr>
                <w:rFonts w:hint="eastAsia"/>
                <w:sz w:val="24"/>
                <w:szCs w:val="24"/>
              </w:rPr>
              <w:t xml:space="preserve">获取</w:t>
            </w:r>
            <w:r>
              <w:rPr>
                <w:sz w:val="24"/>
                <w:szCs w:val="24"/>
              </w:rPr>
              <w:t xml:space="preserve">采购</w:t>
            </w:r>
            <w:r>
              <w:rPr>
                <w:rFonts w:hint="eastAsia"/>
                <w:sz w:val="24"/>
                <w:szCs w:val="24"/>
              </w:rPr>
              <w:t xml:space="preserve">文件方式：供应商登录“苏采云”系统http://jszfcg.jsczt.cn/在线申请获取采购文件</w:t>
            </w:r>
            <w:r>
              <w:rPr>
                <w:rFonts w:hint="eastAsia"/>
                <w:sz w:val="24"/>
                <w:szCs w:val="24"/>
              </w:rPr>
            </w:r>
            <w:r/>
          </w:p>
        </w:tc>
      </w:tr>
      <w:tr>
        <w:trPr/>
        <w:tc>
          <w:tcPr>
            <w:tcW w:w="864" w:type="dxa"/>
            <w:vAlign w:val="center"/>
            <w:textDirection w:val="lrTb"/>
            <w:noWrap w:val="false"/>
          </w:tcPr>
          <w:p>
            <w:pPr>
              <w:pStyle w:val="1037"/>
              <w:jc w:val="center"/>
              <w:rPr>
                <w:rFonts w:hint="eastAsia"/>
                <w:sz w:val="24"/>
                <w:szCs w:val="24"/>
              </w:rPr>
            </w:pPr>
            <w:r>
              <w:rPr>
                <w:rFonts w:hint="eastAsia"/>
                <w:sz w:val="24"/>
                <w:szCs w:val="24"/>
              </w:rPr>
              <w:t xml:space="preserve">7</w:t>
            </w:r>
            <w:r>
              <w:rPr>
                <w:rFonts w:hint="eastAsia"/>
                <w:sz w:val="24"/>
                <w:szCs w:val="24"/>
              </w:rPr>
            </w:r>
            <w:r/>
          </w:p>
        </w:tc>
        <w:tc>
          <w:tcPr>
            <w:tcW w:w="8033" w:type="dxa"/>
            <w:vAlign w:val="center"/>
            <w:textDirection w:val="lrTb"/>
            <w:noWrap w:val="false"/>
          </w:tcPr>
          <w:p>
            <w:pPr>
              <w:pStyle w:val="778"/>
              <w:ind w:firstLine="0"/>
              <w:jc w:val="left"/>
              <w:spacing w:line="360" w:lineRule="auto"/>
              <w:shd w:val="clear" w:color="auto" w:fill="ffffff"/>
              <w:widowControl/>
              <w:rPr>
                <w:rFonts w:hint="eastAsia"/>
                <w:sz w:val="24"/>
                <w:szCs w:val="24"/>
              </w:rPr>
            </w:pPr>
            <w:r>
              <w:rPr>
                <w:rFonts w:hint="eastAsia"/>
                <w:sz w:val="24"/>
                <w:szCs w:val="24"/>
              </w:rPr>
              <w:t xml:space="preserve">供应商可在2026年</w:t>
            </w:r>
            <w:r>
              <w:rPr>
                <w:rFonts w:hint="eastAsia"/>
                <w:sz w:val="24"/>
                <w:szCs w:val="24"/>
              </w:rPr>
              <w:t xml:space="preserve">10</w:t>
            </w:r>
            <w:r>
              <w:rPr>
                <w:rFonts w:hint="eastAsia"/>
                <w:sz w:val="24"/>
                <w:szCs w:val="24"/>
              </w:rPr>
              <w:t xml:space="preserve">月</w:t>
            </w:r>
            <w:r>
              <w:rPr>
                <w:rFonts w:hint="eastAsia"/>
                <w:sz w:val="24"/>
                <w:szCs w:val="24"/>
              </w:rPr>
              <w:t xml:space="preserve">19</w:t>
            </w:r>
            <w:r>
              <w:rPr>
                <w:rFonts w:hint="eastAsia"/>
                <w:sz w:val="24"/>
                <w:szCs w:val="24"/>
              </w:rPr>
              <w:t xml:space="preserve">日17:00前对</w:t>
            </w:r>
            <w:r>
              <w:rPr>
                <w:sz w:val="24"/>
                <w:szCs w:val="24"/>
              </w:rPr>
              <w:t xml:space="preserve">磋商</w:t>
            </w:r>
            <w:r>
              <w:rPr>
                <w:rFonts w:hint="eastAsia"/>
                <w:sz w:val="24"/>
                <w:szCs w:val="24"/>
              </w:rPr>
              <w:t xml:space="preserve">文件需要澄清的问题发至代理机构登记的邮箱。</w:t>
            </w:r>
            <w:r>
              <w:rPr>
                <w:rFonts w:hint="eastAsia"/>
                <w:sz w:val="24"/>
                <w:szCs w:val="24"/>
              </w:rPr>
            </w:r>
            <w:r/>
          </w:p>
        </w:tc>
      </w:tr>
      <w:tr>
        <w:trPr/>
        <w:tc>
          <w:tcPr>
            <w:tcW w:w="864" w:type="dxa"/>
            <w:vAlign w:val="center"/>
            <w:textDirection w:val="lrTb"/>
            <w:noWrap w:val="false"/>
          </w:tcPr>
          <w:p>
            <w:pPr>
              <w:pStyle w:val="1037"/>
              <w:jc w:val="center"/>
              <w:rPr>
                <w:rFonts w:hint="eastAsia"/>
                <w:sz w:val="24"/>
                <w:szCs w:val="24"/>
              </w:rPr>
            </w:pPr>
            <w:r>
              <w:rPr>
                <w:rFonts w:hint="eastAsia"/>
                <w:sz w:val="24"/>
                <w:szCs w:val="24"/>
              </w:rPr>
              <w:t xml:space="preserve">8</w:t>
            </w:r>
            <w:r>
              <w:rPr>
                <w:rFonts w:hint="eastAsia"/>
                <w:sz w:val="24"/>
                <w:szCs w:val="24"/>
              </w:rPr>
            </w:r>
            <w:r/>
          </w:p>
        </w:tc>
        <w:tc>
          <w:tcPr>
            <w:tcW w:w="8033" w:type="dxa"/>
            <w:vAlign w:val="center"/>
            <w:textDirection w:val="lrTb"/>
            <w:noWrap w:val="false"/>
          </w:tcPr>
          <w:p>
            <w:pPr>
              <w:pStyle w:val="1037"/>
              <w:rPr>
                <w:rFonts w:hint="eastAsia"/>
                <w:sz w:val="24"/>
                <w:szCs w:val="24"/>
              </w:rPr>
            </w:pPr>
            <w:r>
              <w:rPr>
                <w:rFonts w:hint="eastAsia"/>
                <w:sz w:val="24"/>
                <w:szCs w:val="24"/>
              </w:rPr>
              <w:t xml:space="preserve">本项目无需缴纳</w:t>
            </w:r>
            <w:r>
              <w:rPr>
                <w:sz w:val="24"/>
                <w:szCs w:val="24"/>
              </w:rPr>
              <w:t xml:space="preserve">磋商</w:t>
            </w:r>
            <w:r>
              <w:rPr>
                <w:rFonts w:hint="eastAsia"/>
                <w:sz w:val="24"/>
                <w:szCs w:val="24"/>
              </w:rPr>
              <w:t xml:space="preserve">保证金</w:t>
            </w:r>
            <w:r>
              <w:rPr>
                <w:rFonts w:hint="eastAsia"/>
                <w:sz w:val="24"/>
                <w:szCs w:val="24"/>
              </w:rPr>
            </w:r>
            <w:r/>
          </w:p>
        </w:tc>
      </w:tr>
      <w:tr>
        <w:trPr>
          <w:trHeight w:val="571"/>
        </w:trPr>
        <w:tc>
          <w:tcPr>
            <w:tcW w:w="864" w:type="dxa"/>
            <w:vAlign w:val="center"/>
            <w:textDirection w:val="lrTb"/>
            <w:noWrap w:val="false"/>
          </w:tcPr>
          <w:p>
            <w:pPr>
              <w:pStyle w:val="1037"/>
              <w:jc w:val="center"/>
              <w:rPr>
                <w:rFonts w:hint="eastAsia"/>
                <w:sz w:val="24"/>
                <w:szCs w:val="24"/>
              </w:rPr>
            </w:pPr>
            <w:r>
              <w:rPr>
                <w:rFonts w:hint="eastAsia"/>
                <w:sz w:val="24"/>
                <w:szCs w:val="24"/>
              </w:rPr>
              <w:t xml:space="preserve">9</w:t>
            </w:r>
            <w:r>
              <w:rPr>
                <w:rFonts w:hint="eastAsia"/>
                <w:sz w:val="24"/>
                <w:szCs w:val="24"/>
              </w:rPr>
            </w:r>
            <w:r/>
          </w:p>
        </w:tc>
        <w:tc>
          <w:tcPr>
            <w:tcW w:w="8033" w:type="dxa"/>
            <w:vAlign w:val="center"/>
            <w:textDirection w:val="lrTb"/>
            <w:noWrap w:val="false"/>
          </w:tcPr>
          <w:p>
            <w:pPr>
              <w:pStyle w:val="1037"/>
              <w:rPr>
                <w:rFonts w:hint="eastAsia"/>
                <w:sz w:val="24"/>
                <w:szCs w:val="24"/>
              </w:rPr>
            </w:pPr>
            <w:r>
              <w:rPr>
                <w:sz w:val="24"/>
                <w:szCs w:val="24"/>
              </w:rPr>
              <w:t xml:space="preserve">磋商</w:t>
            </w:r>
            <w:r>
              <w:rPr>
                <w:rFonts w:hint="eastAsia"/>
                <w:sz w:val="24"/>
                <w:szCs w:val="24"/>
              </w:rPr>
              <w:t xml:space="preserve">有效期：响应文件提交截止时间起90日历天。</w:t>
            </w:r>
            <w:r>
              <w:rPr>
                <w:rFonts w:hint="eastAsia"/>
                <w:sz w:val="24"/>
                <w:szCs w:val="24"/>
              </w:rPr>
            </w:r>
            <w:r/>
          </w:p>
        </w:tc>
      </w:tr>
      <w:tr>
        <w:trPr>
          <w:trHeight w:val="635"/>
        </w:trPr>
        <w:tc>
          <w:tcPr>
            <w:tcW w:w="864" w:type="dxa"/>
            <w:vAlign w:val="center"/>
            <w:textDirection w:val="lrTb"/>
            <w:noWrap w:val="false"/>
          </w:tcPr>
          <w:p>
            <w:pPr>
              <w:pStyle w:val="1037"/>
              <w:jc w:val="center"/>
              <w:rPr>
                <w:sz w:val="24"/>
                <w:szCs w:val="24"/>
              </w:rPr>
            </w:pPr>
            <w:r>
              <w:rPr>
                <w:rFonts w:hint="eastAsia"/>
                <w:sz w:val="24"/>
                <w:szCs w:val="24"/>
              </w:rPr>
              <w:t xml:space="preserve">10</w:t>
            </w:r>
            <w:r>
              <w:rPr>
                <w:sz w:val="24"/>
                <w:szCs w:val="24"/>
              </w:rPr>
            </w:r>
            <w:r/>
          </w:p>
        </w:tc>
        <w:tc>
          <w:tcPr>
            <w:tcW w:w="8033" w:type="dxa"/>
            <w:vAlign w:val="center"/>
            <w:textDirection w:val="lrTb"/>
            <w:noWrap w:val="false"/>
          </w:tcPr>
          <w:p>
            <w:pPr>
              <w:pStyle w:val="1037"/>
              <w:rPr>
                <w:rFonts w:hint="eastAsia"/>
                <w:sz w:val="24"/>
                <w:szCs w:val="24"/>
              </w:rPr>
            </w:pPr>
            <w:r>
              <w:rPr>
                <w:rFonts w:hint="eastAsia"/>
                <w:sz w:val="24"/>
                <w:szCs w:val="24"/>
              </w:rPr>
              <w:t xml:space="preserve">（1）本项目预算金额：252.00万元。</w:t>
            </w:r>
            <w:r>
              <w:rPr>
                <w:rFonts w:hint="eastAsia"/>
                <w:sz w:val="24"/>
                <w:szCs w:val="24"/>
              </w:rPr>
            </w:r>
            <w:r/>
          </w:p>
          <w:p>
            <w:pPr>
              <w:pStyle w:val="1037"/>
              <w:rPr>
                <w:sz w:val="24"/>
                <w:szCs w:val="24"/>
              </w:rPr>
            </w:pPr>
            <w:r>
              <w:rPr>
                <w:rFonts w:hint="eastAsia"/>
                <w:sz w:val="24"/>
                <w:szCs w:val="24"/>
              </w:rPr>
              <w:t xml:space="preserve">（2）最高限价：252.00万元；</w:t>
            </w:r>
            <w:r>
              <w:rPr>
                <w:sz w:val="24"/>
                <w:szCs w:val="24"/>
              </w:rPr>
              <w:t xml:space="preserve">响应</w:t>
            </w:r>
            <w:r>
              <w:rPr>
                <w:rFonts w:hint="eastAsia"/>
                <w:sz w:val="24"/>
                <w:szCs w:val="24"/>
              </w:rPr>
              <w:t xml:space="preserve">报价高于最高限价的作为无效</w:t>
            </w:r>
            <w:r>
              <w:rPr>
                <w:sz w:val="24"/>
                <w:szCs w:val="24"/>
              </w:rPr>
              <w:t xml:space="preserve">响应</w:t>
            </w:r>
            <w:r>
              <w:rPr>
                <w:rFonts w:hint="eastAsia"/>
                <w:sz w:val="24"/>
                <w:szCs w:val="24"/>
              </w:rPr>
              <w:t xml:space="preserve">处理。</w:t>
            </w:r>
            <w:r>
              <w:rPr>
                <w:sz w:val="24"/>
                <w:szCs w:val="24"/>
              </w:rPr>
            </w:r>
            <w:r/>
          </w:p>
        </w:tc>
      </w:tr>
      <w:tr>
        <w:trPr/>
        <w:tc>
          <w:tcPr>
            <w:tcW w:w="864" w:type="dxa"/>
            <w:vAlign w:val="center"/>
            <w:textDirection w:val="lrTb"/>
            <w:noWrap w:val="false"/>
          </w:tcPr>
          <w:p>
            <w:pPr>
              <w:pStyle w:val="1037"/>
              <w:jc w:val="center"/>
              <w:rPr>
                <w:sz w:val="24"/>
                <w:szCs w:val="24"/>
              </w:rPr>
            </w:pPr>
            <w:r>
              <w:rPr>
                <w:rFonts w:hint="eastAsia"/>
                <w:sz w:val="24"/>
                <w:szCs w:val="24"/>
              </w:rPr>
              <w:t xml:space="preserve">11</w:t>
            </w:r>
            <w:r>
              <w:rPr>
                <w:sz w:val="24"/>
                <w:szCs w:val="24"/>
              </w:rPr>
            </w:r>
            <w:r/>
          </w:p>
        </w:tc>
        <w:tc>
          <w:tcPr>
            <w:tcW w:w="8033" w:type="dxa"/>
            <w:vAlign w:val="center"/>
            <w:textDirection w:val="lrTb"/>
            <w:noWrap w:val="false"/>
          </w:tcPr>
          <w:p>
            <w:pPr>
              <w:pStyle w:val="1037"/>
              <w:rPr>
                <w:rFonts w:hint="eastAsia"/>
                <w:sz w:val="24"/>
                <w:szCs w:val="24"/>
              </w:rPr>
            </w:pPr>
            <w:r>
              <w:rPr>
                <w:sz w:val="24"/>
                <w:szCs w:val="24"/>
              </w:rPr>
              <w:t xml:space="preserve">响应文件提交截止时间</w:t>
            </w:r>
            <w:r>
              <w:rPr>
                <w:rFonts w:hint="eastAsia"/>
                <w:sz w:val="24"/>
                <w:szCs w:val="24"/>
              </w:rPr>
              <w:t xml:space="preserve">：2026年</w:t>
            </w:r>
            <w:r>
              <w:rPr>
                <w:rFonts w:hint="eastAsia"/>
                <w:sz w:val="24"/>
                <w:szCs w:val="24"/>
              </w:rPr>
              <w:t xml:space="preserve">10</w:t>
            </w:r>
            <w:r>
              <w:rPr>
                <w:rFonts w:hint="eastAsia"/>
                <w:sz w:val="24"/>
                <w:szCs w:val="24"/>
              </w:rPr>
              <w:t xml:space="preserve">月26</w:t>
            </w:r>
            <w:r>
              <w:rPr>
                <w:rFonts w:hint="eastAsia"/>
                <w:sz w:val="24"/>
                <w:szCs w:val="24"/>
              </w:rPr>
              <w:t xml:space="preserve">日下午14:30止</w:t>
            </w:r>
            <w:r>
              <w:rPr>
                <w:rFonts w:hint="eastAsia"/>
                <w:sz w:val="24"/>
                <w:szCs w:val="24"/>
              </w:rPr>
            </w:r>
            <w:r/>
          </w:p>
          <w:p>
            <w:pPr>
              <w:pStyle w:val="1037"/>
              <w:rPr>
                <w:rFonts w:hint="eastAsia"/>
                <w:sz w:val="24"/>
                <w:szCs w:val="24"/>
              </w:rPr>
            </w:pPr>
            <w:r>
              <w:rPr>
                <w:rFonts w:hint="eastAsia"/>
                <w:sz w:val="24"/>
                <w:szCs w:val="24"/>
              </w:rPr>
              <w:t xml:space="preserve">网上解密时间：开启解密后30</w:t>
            </w:r>
            <w:r>
              <w:rPr>
                <w:rFonts w:hint="eastAsia"/>
                <w:sz w:val="24"/>
                <w:szCs w:val="24"/>
              </w:rPr>
              <w:t xml:space="preserve">分钟</w:t>
            </w:r>
            <w:r>
              <w:rPr>
                <w:rFonts w:hint="eastAsia"/>
                <w:sz w:val="24"/>
                <w:szCs w:val="24"/>
              </w:rPr>
            </w:r>
            <w:r/>
          </w:p>
          <w:p>
            <w:pPr>
              <w:pStyle w:val="1037"/>
              <w:rPr>
                <w:rFonts w:hint="eastAsia"/>
                <w:sz w:val="24"/>
                <w:szCs w:val="24"/>
              </w:rPr>
            </w:pPr>
            <w:r>
              <w:rPr>
                <w:rFonts w:hint="eastAsia"/>
                <w:sz w:val="24"/>
                <w:szCs w:val="24"/>
              </w:rPr>
              <w:t xml:space="preserve">截止时间后递交的</w:t>
            </w:r>
            <w:r>
              <w:rPr>
                <w:sz w:val="24"/>
                <w:szCs w:val="24"/>
              </w:rPr>
              <w:t xml:space="preserve">响应</w:t>
            </w:r>
            <w:r>
              <w:rPr>
                <w:rFonts w:hint="eastAsia"/>
                <w:sz w:val="24"/>
                <w:szCs w:val="24"/>
              </w:rPr>
              <w:t xml:space="preserve">文件恕不接受。</w:t>
            </w:r>
            <w:r>
              <w:rPr>
                <w:rFonts w:hint="eastAsia"/>
                <w:sz w:val="24"/>
                <w:szCs w:val="24"/>
              </w:rPr>
            </w:r>
            <w:r/>
          </w:p>
          <w:p>
            <w:pPr>
              <w:pStyle w:val="1037"/>
              <w:rPr>
                <w:rFonts w:hint="eastAsia"/>
                <w:sz w:val="24"/>
                <w:szCs w:val="24"/>
              </w:rPr>
            </w:pPr>
            <w:r>
              <w:rPr>
                <w:sz w:val="24"/>
                <w:szCs w:val="24"/>
              </w:rPr>
              <w:t xml:space="preserve">磋商</w:t>
            </w:r>
            <w:r>
              <w:rPr>
                <w:rFonts w:hint="eastAsia"/>
                <w:sz w:val="24"/>
                <w:szCs w:val="24"/>
              </w:rPr>
              <w:t xml:space="preserve">地点：“苏采云”系统（网址：http://jszfcg.jsczt.cn/）“开标大厅”</w:t>
            </w:r>
            <w:r>
              <w:rPr>
                <w:rFonts w:hint="eastAsia"/>
                <w:sz w:val="24"/>
                <w:szCs w:val="24"/>
              </w:rPr>
            </w:r>
            <w:r/>
          </w:p>
        </w:tc>
      </w:tr>
      <w:tr>
        <w:trPr/>
        <w:tc>
          <w:tcPr>
            <w:tcW w:w="864" w:type="dxa"/>
            <w:vAlign w:val="center"/>
            <w:textDirection w:val="lrTb"/>
            <w:noWrap w:val="false"/>
          </w:tcPr>
          <w:p>
            <w:pPr>
              <w:pStyle w:val="1037"/>
              <w:jc w:val="center"/>
              <w:rPr>
                <w:rFonts w:hint="eastAsia"/>
                <w:sz w:val="24"/>
                <w:szCs w:val="24"/>
              </w:rPr>
            </w:pPr>
            <w:r>
              <w:rPr>
                <w:rFonts w:hint="eastAsia"/>
                <w:sz w:val="24"/>
                <w:szCs w:val="24"/>
              </w:rPr>
              <w:t xml:space="preserve">12</w:t>
            </w:r>
            <w:r>
              <w:rPr>
                <w:rFonts w:hint="eastAsia"/>
                <w:sz w:val="24"/>
                <w:szCs w:val="24"/>
              </w:rPr>
            </w:r>
            <w:r/>
          </w:p>
        </w:tc>
        <w:tc>
          <w:tcPr>
            <w:tcW w:w="8033" w:type="dxa"/>
            <w:vAlign w:val="center"/>
            <w:textDirection w:val="lrTb"/>
            <w:noWrap w:val="false"/>
          </w:tcPr>
          <w:p>
            <w:pPr>
              <w:pStyle w:val="1037"/>
              <w:rPr>
                <w:rFonts w:hint="eastAsia"/>
                <w:sz w:val="24"/>
                <w:szCs w:val="24"/>
              </w:rPr>
            </w:pPr>
            <w:r>
              <w:rPr>
                <w:sz w:val="24"/>
                <w:szCs w:val="24"/>
              </w:rPr>
              <w:t xml:space="preserve">磋商时间</w:t>
            </w:r>
            <w:r>
              <w:rPr>
                <w:rFonts w:hint="eastAsia"/>
                <w:sz w:val="24"/>
                <w:szCs w:val="24"/>
              </w:rPr>
              <w:t xml:space="preserve">：2026年</w:t>
            </w:r>
            <w:r>
              <w:rPr>
                <w:rFonts w:hint="eastAsia"/>
                <w:sz w:val="24"/>
                <w:szCs w:val="24"/>
              </w:rPr>
              <w:t xml:space="preserve">10</w:t>
            </w:r>
            <w:r>
              <w:rPr>
                <w:rFonts w:hint="eastAsia"/>
                <w:sz w:val="24"/>
                <w:szCs w:val="24"/>
              </w:rPr>
              <w:t xml:space="preserve">月26</w:t>
            </w:r>
            <w:r>
              <w:rPr>
                <w:rFonts w:hint="eastAsia"/>
                <w:sz w:val="24"/>
                <w:szCs w:val="24"/>
              </w:rPr>
              <w:t xml:space="preserve">日</w:t>
            </w:r>
            <w:r>
              <w:rPr>
                <w:rFonts w:hint="eastAsia"/>
                <w:sz w:val="24"/>
                <w:szCs w:val="24"/>
              </w:rPr>
              <w:t xml:space="preserve">下午14:30</w:t>
            </w:r>
            <w:r>
              <w:rPr>
                <w:rFonts w:hint="eastAsia"/>
                <w:sz w:val="24"/>
                <w:szCs w:val="24"/>
              </w:rPr>
            </w:r>
            <w:r/>
          </w:p>
          <w:p>
            <w:pPr>
              <w:pStyle w:val="1037"/>
              <w:rPr>
                <w:rFonts w:hint="eastAsia"/>
                <w:sz w:val="24"/>
                <w:szCs w:val="24"/>
              </w:rPr>
            </w:pPr>
            <w:r>
              <w:rPr>
                <w:sz w:val="24"/>
                <w:szCs w:val="24"/>
              </w:rPr>
              <w:t xml:space="preserve">磋商地点</w:t>
            </w:r>
            <w:r>
              <w:rPr>
                <w:rFonts w:hint="eastAsia"/>
                <w:sz w:val="24"/>
                <w:szCs w:val="24"/>
              </w:rPr>
              <w:t xml:space="preserve">：“苏采云”系统（网址：http://jszfcg.jsczt.cn/）“开标大厅”</w:t>
            </w:r>
            <w:r>
              <w:rPr>
                <w:rFonts w:hint="eastAsia"/>
                <w:sz w:val="24"/>
                <w:szCs w:val="24"/>
              </w:rPr>
            </w:r>
            <w:r/>
          </w:p>
        </w:tc>
      </w:tr>
      <w:tr>
        <w:trPr/>
        <w:tc>
          <w:tcPr>
            <w:tcW w:w="864" w:type="dxa"/>
            <w:vAlign w:val="center"/>
            <w:textDirection w:val="lrTb"/>
            <w:noWrap w:val="false"/>
          </w:tcPr>
          <w:p>
            <w:pPr>
              <w:pStyle w:val="1037"/>
              <w:jc w:val="center"/>
              <w:rPr>
                <w:sz w:val="24"/>
                <w:szCs w:val="24"/>
              </w:rPr>
            </w:pPr>
            <w:r>
              <w:rPr>
                <w:rFonts w:hint="eastAsia"/>
                <w:sz w:val="24"/>
                <w:szCs w:val="24"/>
              </w:rPr>
              <w:t xml:space="preserve">13</w:t>
            </w:r>
            <w:r>
              <w:rPr>
                <w:sz w:val="24"/>
                <w:szCs w:val="24"/>
              </w:rPr>
            </w:r>
            <w:r/>
          </w:p>
        </w:tc>
        <w:tc>
          <w:tcPr>
            <w:tcW w:w="8033" w:type="dxa"/>
            <w:vAlign w:val="center"/>
            <w:textDirection w:val="lrTb"/>
            <w:noWrap w:val="false"/>
          </w:tcPr>
          <w:p>
            <w:pPr>
              <w:pStyle w:val="1037"/>
              <w:rPr>
                <w:rFonts w:hint="eastAsia"/>
                <w:sz w:val="24"/>
                <w:szCs w:val="24"/>
              </w:rPr>
            </w:pPr>
            <w:r>
              <w:rPr>
                <w:rFonts w:hint="eastAsia"/>
                <w:sz w:val="24"/>
                <w:szCs w:val="24"/>
              </w:rPr>
              <w:t xml:space="preserve">确定</w:t>
            </w:r>
            <w:r>
              <w:rPr>
                <w:sz w:val="24"/>
                <w:szCs w:val="24"/>
              </w:rPr>
              <w:t xml:space="preserve">成交</w:t>
            </w:r>
            <w:r>
              <w:rPr>
                <w:rFonts w:hint="eastAsia"/>
                <w:sz w:val="24"/>
                <w:szCs w:val="24"/>
              </w:rPr>
              <w:t xml:space="preserve">单位时间：2026年</w:t>
            </w:r>
            <w:r>
              <w:rPr>
                <w:rFonts w:hint="eastAsia"/>
                <w:sz w:val="24"/>
                <w:szCs w:val="24"/>
              </w:rPr>
              <w:t xml:space="preserve">10</w:t>
            </w:r>
            <w:r>
              <w:rPr>
                <w:rFonts w:hint="eastAsia"/>
                <w:sz w:val="24"/>
                <w:szCs w:val="24"/>
              </w:rPr>
              <w:t xml:space="preserve">月26</w:t>
            </w:r>
            <w:r>
              <w:rPr>
                <w:rFonts w:hint="eastAsia"/>
                <w:sz w:val="24"/>
                <w:szCs w:val="24"/>
              </w:rPr>
              <w:t xml:space="preserve">日</w:t>
            </w:r>
            <w:r>
              <w:rPr>
                <w:rFonts w:hint="eastAsia"/>
                <w:sz w:val="24"/>
                <w:szCs w:val="24"/>
              </w:rPr>
              <w:t xml:space="preserve">评审结束后</w:t>
            </w:r>
            <w:r>
              <w:rPr>
                <w:rFonts w:hint="eastAsia"/>
                <w:sz w:val="24"/>
                <w:szCs w:val="24"/>
              </w:rPr>
            </w:r>
            <w:r/>
          </w:p>
          <w:p>
            <w:pPr>
              <w:pStyle w:val="1037"/>
              <w:rPr>
                <w:rFonts w:hint="eastAsia"/>
                <w:sz w:val="24"/>
                <w:szCs w:val="24"/>
              </w:rPr>
            </w:pPr>
            <w:r>
              <w:rPr>
                <w:rFonts w:hint="eastAsia"/>
                <w:sz w:val="24"/>
                <w:szCs w:val="24"/>
              </w:rPr>
              <w:t xml:space="preserve">确定</w:t>
            </w:r>
            <w:r>
              <w:rPr>
                <w:sz w:val="24"/>
                <w:szCs w:val="24"/>
              </w:rPr>
              <w:t xml:space="preserve">成交</w:t>
            </w:r>
            <w:r>
              <w:rPr>
                <w:rFonts w:hint="eastAsia"/>
                <w:sz w:val="24"/>
                <w:szCs w:val="24"/>
              </w:rPr>
              <w:t xml:space="preserve">单位地点：</w:t>
            </w:r>
            <w:r>
              <w:rPr>
                <w:sz w:val="24"/>
              </w:rPr>
              <w:t xml:space="preserve">江苏弘业国际技术工程有限公司（无锡市经开区金融八街8号联合金融大厦2002室）</w:t>
            </w:r>
            <w:r>
              <w:rPr>
                <w:rFonts w:hint="eastAsia"/>
                <w:sz w:val="24"/>
                <w:szCs w:val="24"/>
              </w:rPr>
            </w:r>
            <w:r/>
          </w:p>
        </w:tc>
      </w:tr>
    </w:tbl>
    <w:p>
      <w:pPr>
        <w:pStyle w:val="778"/>
        <w:ind w:firstLine="482"/>
        <w:jc w:val="center"/>
        <w:spacing w:before="470"/>
        <w:widowControl/>
        <w:rPr>
          <w:rFonts w:hint="eastAsia"/>
          <w:b/>
          <w:sz w:val="44"/>
          <w:szCs w:val="44"/>
        </w:rPr>
        <w:outlineLvl w:val="0"/>
      </w:pPr>
      <w:r>
        <w:rPr>
          <w:rFonts w:hint="eastAsia"/>
          <w:b/>
          <w:sz w:val="24"/>
          <w:szCs w:val="24"/>
        </w:rPr>
        <w:br w:type="page" w:clear="all"/>
      </w:r>
      <w:r>
        <w:rPr>
          <w:rFonts w:hint="eastAsia"/>
          <w:b/>
          <w:sz w:val="44"/>
          <w:szCs w:val="44"/>
        </w:rPr>
        <w:t xml:space="preserve">第二部分 供应商须知</w:t>
      </w:r>
      <w:r>
        <w:rPr>
          <w:rFonts w:hint="eastAsia"/>
          <w:b/>
          <w:sz w:val="44"/>
          <w:szCs w:val="44"/>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（一）遵循原则</w:t>
      </w:r>
      <w:r>
        <w:rPr>
          <w:rFonts w:hAnsi="Times New Roman" w:cs="Times New Roman"/>
          <w:b/>
          <w:bCs/>
          <w:sz w:val="24"/>
          <w:szCs w:val="24"/>
        </w:rPr>
      </w:r>
      <w:r/>
    </w:p>
    <w:p>
      <w:pPr>
        <w:pStyle w:val="778"/>
        <w:ind w:firstLine="240"/>
        <w:spacing w:line="360" w:lineRule="auto"/>
        <w:rPr>
          <w:rFonts w:hAnsi="Times New Roman" w:cs="Times New Roman"/>
          <w:sz w:val="24"/>
          <w:szCs w:val="24"/>
        </w:rPr>
      </w:pPr>
      <w:r>
        <w:rPr>
          <w:rFonts w:hAnsi="Times New Roman" w:cs="Times New Roman"/>
          <w:sz w:val="24"/>
          <w:szCs w:val="24"/>
        </w:rPr>
        <w:t xml:space="preserve">公开透明原则、公平竞争原则、公正原则和诚实信用原则。</w:t>
      </w:r>
      <w:r>
        <w:rPr>
          <w:rFonts w:hAnsi="Times New Roman" w:cs="Times New Roman"/>
          <w:sz w:val="24"/>
          <w:szCs w:val="24"/>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（二）竞争性磋商文件</w:t>
      </w:r>
      <w:r>
        <w:rPr>
          <w:rFonts w:hAnsi="Times New Roman" w:cs="Times New Roman"/>
          <w:b/>
          <w:bCs/>
          <w:sz w:val="24"/>
          <w:szCs w:val="24"/>
        </w:rPr>
      </w:r>
      <w:r/>
    </w:p>
    <w:p>
      <w:pPr>
        <w:pStyle w:val="778"/>
        <w:ind w:firstLine="360"/>
        <w:spacing w:line="360" w:lineRule="auto"/>
        <w:rPr>
          <w:rFonts w:hAnsi="Times New Roman" w:cs="Times New Roman"/>
          <w:sz w:val="24"/>
          <w:szCs w:val="24"/>
        </w:rPr>
      </w:pPr>
      <w:r>
        <w:rPr>
          <w:rFonts w:hAnsi="Times New Roman" w:cs="Times New Roman"/>
          <w:sz w:val="24"/>
          <w:szCs w:val="24"/>
        </w:rPr>
        <w:t xml:space="preserve">1、采购文件包括文件目录所列全部内容，供应商应仔细阅读，并在响应文件中充分响应采购文件的所有要求。</w:t>
      </w:r>
      <w:r>
        <w:rPr>
          <w:rFonts w:hAnsi="Times New Roman" w:cs="Times New Roman"/>
          <w:sz w:val="24"/>
          <w:szCs w:val="24"/>
        </w:rPr>
      </w:r>
      <w:r/>
    </w:p>
    <w:p>
      <w:pPr>
        <w:pStyle w:val="778"/>
        <w:ind w:firstLine="360"/>
        <w:spacing w:line="360" w:lineRule="auto"/>
        <w:rPr>
          <w:rFonts w:hAnsi="Times New Roman" w:cs="Times New Roman"/>
          <w:sz w:val="24"/>
          <w:szCs w:val="24"/>
        </w:rPr>
      </w:pPr>
      <w:r>
        <w:rPr>
          <w:rFonts w:hAnsi="Times New Roman" w:cs="Times New Roman"/>
          <w:sz w:val="24"/>
          <w:szCs w:val="24"/>
        </w:rPr>
        <w:t xml:space="preserve">2、供应商应登录“苏采云”系统（http://jszfcg.jsczt.cn/）下载采购文件及有关资料，按采购文件要求制作、上传响应文件，并对采购文件各项内容作出实质性响应，否则报价无效。</w:t>
      </w:r>
      <w:r>
        <w:rPr>
          <w:rFonts w:hAnsi="Times New Roman" w:cs="Times New Roman"/>
          <w:sz w:val="24"/>
          <w:szCs w:val="24"/>
        </w:rPr>
      </w:r>
      <w:r/>
    </w:p>
    <w:p>
      <w:pPr>
        <w:pStyle w:val="778"/>
        <w:ind w:firstLine="360"/>
        <w:spacing w:line="360" w:lineRule="auto"/>
        <w:rPr>
          <w:rFonts w:hAnsi="Times New Roman" w:cs="Times New Roman"/>
          <w:sz w:val="24"/>
          <w:szCs w:val="24"/>
        </w:rPr>
      </w:pPr>
      <w:r>
        <w:rPr>
          <w:rFonts w:hAnsi="Times New Roman" w:cs="Times New Roman"/>
          <w:sz w:val="24"/>
          <w:szCs w:val="24"/>
        </w:rPr>
        <w:t xml:space="preserve">3、供应商一旦参加本项目磋商，即表明承诺接受了本采购文件中所有条件和规定。</w:t>
      </w:r>
      <w:r>
        <w:rPr>
          <w:rFonts w:hAnsi="Times New Roman" w:cs="Times New Roman"/>
          <w:sz w:val="24"/>
          <w:szCs w:val="24"/>
        </w:rPr>
      </w:r>
      <w:r/>
    </w:p>
    <w:p>
      <w:pPr>
        <w:pStyle w:val="778"/>
        <w:ind w:firstLine="360"/>
        <w:spacing w:line="360" w:lineRule="auto"/>
        <w:rPr>
          <w:rFonts w:hAnsi="Times New Roman" w:cs="Times New Roman"/>
          <w:sz w:val="24"/>
          <w:szCs w:val="24"/>
        </w:rPr>
      </w:pPr>
      <w:r>
        <w:rPr>
          <w:rFonts w:hAnsi="Times New Roman" w:cs="Times New Roman"/>
          <w:sz w:val="24"/>
          <w:szCs w:val="24"/>
        </w:rPr>
        <w:t xml:space="preserve">4、采购文件中的“法定代表人”是指供应商的营业执照的“法定代表人”或相关部门的登记证明文件中的“负责</w:t>
      </w:r>
      <w:r>
        <w:rPr>
          <w:rFonts w:hAnsi="Times New Roman" w:cs="Times New Roman"/>
          <w:sz w:val="24"/>
          <w:szCs w:val="24"/>
        </w:rPr>
        <w:t xml:space="preserve">人”。</w:t>
      </w:r>
      <w:r>
        <w:rPr>
          <w:rFonts w:hAnsi="Times New Roman" w:cs="Times New Roman"/>
          <w:sz w:val="24"/>
          <w:szCs w:val="24"/>
        </w:rPr>
      </w:r>
      <w:r/>
    </w:p>
    <w:p>
      <w:pPr>
        <w:pStyle w:val="778"/>
        <w:ind w:firstLine="360"/>
        <w:spacing w:line="360" w:lineRule="auto"/>
        <w:rPr>
          <w:rFonts w:hAnsi="Times New Roman" w:cs="Times New Roman"/>
          <w:sz w:val="24"/>
          <w:szCs w:val="24"/>
        </w:rPr>
      </w:pPr>
      <w:r>
        <w:rPr>
          <w:rFonts w:hAnsi="Times New Roman" w:cs="Times New Roman"/>
          <w:sz w:val="24"/>
          <w:szCs w:val="24"/>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Ansi="Times New Roman" w:cs="Times New Roman"/>
          <w:sz w:val="24"/>
          <w:szCs w:val="24"/>
        </w:rPr>
      </w:r>
      <w:r/>
    </w:p>
    <w:p>
      <w:pPr>
        <w:pStyle w:val="778"/>
        <w:ind w:firstLine="360"/>
        <w:spacing w:line="360" w:lineRule="auto"/>
        <w:rPr>
          <w:rFonts w:hAnsi="Times New Roman" w:cs="Times New Roman"/>
          <w:sz w:val="24"/>
          <w:szCs w:val="24"/>
        </w:rPr>
      </w:pPr>
      <w:r>
        <w:rPr>
          <w:rFonts w:hAnsi="Times New Roman" w:cs="Times New Roman"/>
          <w:sz w:val="24"/>
          <w:szCs w:val="24"/>
        </w:rPr>
        <w:t xml:space="preserve">6、采购文件仅作为本次采购磋商使用。</w:t>
      </w:r>
      <w:r>
        <w:rPr>
          <w:rFonts w:hAnsi="Times New Roman" w:cs="Times New Roman"/>
          <w:sz w:val="24"/>
          <w:szCs w:val="24"/>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（三）竞争性磋商文件的解释</w:t>
      </w:r>
      <w:r>
        <w:rPr>
          <w:rFonts w:hAnsi="Times New Roman" w:cs="Times New Roman"/>
          <w:b/>
          <w:bCs/>
          <w:sz w:val="24"/>
          <w:szCs w:val="24"/>
        </w:rPr>
      </w:r>
      <w:r/>
    </w:p>
    <w:p>
      <w:pPr>
        <w:pStyle w:val="778"/>
        <w:ind w:firstLine="480"/>
        <w:spacing w:line="360" w:lineRule="auto"/>
        <w:rPr>
          <w:rFonts w:hAnsi="Times New Roman" w:cs="Times New Roman"/>
          <w:sz w:val="24"/>
          <w:szCs w:val="24"/>
        </w:rPr>
      </w:pPr>
      <w:r>
        <w:rPr>
          <w:rFonts w:hAnsi="Times New Roman" w:cs="Times New Roman"/>
          <w:sz w:val="24"/>
          <w:szCs w:val="24"/>
        </w:rPr>
        <w:t xml:space="preserve">1、本项目不召开磋商前答疑会，供应商如有需要对采购文件要求澄清的问题，应在响应文件提交截止时间至少五日前按采购公告或采购文件中的通讯地址向采购人或采购代理机构以书面形式提出。</w:t>
      </w:r>
      <w:r>
        <w:rPr>
          <w:rFonts w:hAnsi="Times New Roman" w:cs="Times New Roman"/>
          <w:sz w:val="24"/>
          <w:szCs w:val="24"/>
        </w:rPr>
      </w:r>
      <w:r/>
    </w:p>
    <w:p>
      <w:pPr>
        <w:pStyle w:val="778"/>
        <w:ind w:firstLine="480"/>
        <w:spacing w:line="360" w:lineRule="auto"/>
        <w:rPr>
          <w:rFonts w:hAnsi="Times New Roman" w:cs="Times New Roman"/>
          <w:sz w:val="24"/>
          <w:szCs w:val="24"/>
        </w:rPr>
      </w:pPr>
      <w:r>
        <w:rPr>
          <w:rFonts w:hAnsi="Times New Roman" w:cs="Times New Roman"/>
          <w:sz w:val="24"/>
          <w:szCs w:val="24"/>
        </w:rPr>
        <w:t xml:space="preserve">2、本文件的最终解释权归采购人。</w:t>
      </w:r>
      <w:r>
        <w:rPr>
          <w:rFonts w:hAnsi="Times New Roman" w:cs="Times New Roman"/>
          <w:sz w:val="24"/>
          <w:szCs w:val="24"/>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（四）竞争性磋商文件的补充或修正</w:t>
      </w:r>
      <w:r>
        <w:rPr>
          <w:rFonts w:hAnsi="Times New Roman" w:cs="Times New Roman"/>
          <w:b/>
          <w:bCs/>
          <w:sz w:val="24"/>
          <w:szCs w:val="24"/>
        </w:rPr>
      </w:r>
      <w:r/>
    </w:p>
    <w:p>
      <w:pPr>
        <w:pStyle w:val="778"/>
        <w:ind w:firstLine="480"/>
        <w:spacing w:line="360" w:lineRule="auto"/>
        <w:rPr>
          <w:rFonts w:hAnsi="Times New Roman" w:cs="Times New Roman"/>
          <w:sz w:val="24"/>
          <w:szCs w:val="24"/>
        </w:rPr>
      </w:pPr>
      <w:r/>
      <w:bookmarkStart w:id="0" w:name="_Hlk536701168"/>
      <w:r>
        <w:rPr>
          <w:rFonts w:hAnsi="Times New Roman" w:cs="Times New Roman"/>
          <w:sz w:val="24"/>
          <w:szCs w:val="24"/>
        </w:rPr>
        <w:t xml:space="preserve">1</w:t>
      </w:r>
      <w:r>
        <w:rPr>
          <w:rFonts w:hint="eastAsia" w:hAnsi="Times New Roman" w:cs="Times New Roman"/>
          <w:sz w:val="24"/>
          <w:szCs w:val="24"/>
        </w:rPr>
        <w:t xml:space="preserve">、</w:t>
      </w:r>
      <w:r>
        <w:rPr>
          <w:rFonts w:hAnsi="Times New Roman" w:cs="Times New Roman"/>
          <w:sz w:val="24"/>
          <w:szCs w:val="24"/>
        </w:rPr>
        <w:t xml:space="preserve">采购人或者采购代理机构可以对已发出的采购文件进行必要的澄清或者修改，澄清或者修改将在江苏政府采购网上发布更正公告。澄清或者修改的内容为采购文件的组成部分。</w:t>
      </w:r>
      <w:r>
        <w:rPr>
          <w:rFonts w:hAnsi="Times New Roman" w:cs="Times New Roman"/>
          <w:sz w:val="24"/>
          <w:szCs w:val="24"/>
        </w:rPr>
      </w:r>
      <w:r/>
    </w:p>
    <w:p>
      <w:pPr>
        <w:pStyle w:val="778"/>
        <w:ind w:firstLine="480"/>
        <w:spacing w:line="360" w:lineRule="auto"/>
        <w:rPr>
          <w:rFonts w:hAnsi="Times New Roman" w:cs="Times New Roman"/>
          <w:sz w:val="24"/>
          <w:szCs w:val="24"/>
        </w:rPr>
      </w:pPr>
      <w:r>
        <w:rPr>
          <w:rFonts w:hAnsi="Times New Roman" w:cs="Times New Roman"/>
          <w:sz w:val="24"/>
          <w:szCs w:val="24"/>
        </w:rPr>
        <w:t xml:space="preserve">2</w:t>
      </w:r>
      <w:r>
        <w:rPr>
          <w:rFonts w:hint="eastAsia" w:hAnsi="Times New Roman" w:cs="Times New Roman"/>
          <w:sz w:val="24"/>
          <w:szCs w:val="24"/>
        </w:rPr>
        <w:t xml:space="preserve">、</w:t>
      </w:r>
      <w:r>
        <w:rPr>
          <w:rFonts w:hAnsi="Times New Roman" w:cs="Times New Roman"/>
          <w:sz w:val="24"/>
          <w:szCs w:val="24"/>
        </w:rPr>
        <w:t xml:space="preserve">澄清或者修改的内容可能影响响应文件编制的，采购人或者采购代理机构将在响应文件提交截止时间至少5日前，将在江苏政府采购网上发布更正公告；不足5日的，采购人或者采购代理机构应当顺延响应文件提交截止时间及磋商时间。</w:t>
      </w:r>
      <w:r>
        <w:rPr>
          <w:rFonts w:hAnsi="Times New Roman" w:cs="Times New Roman"/>
          <w:sz w:val="24"/>
          <w:szCs w:val="24"/>
        </w:rPr>
      </w:r>
      <w:r/>
    </w:p>
    <w:p>
      <w:pPr>
        <w:pStyle w:val="778"/>
        <w:ind w:firstLine="480"/>
        <w:spacing w:line="360" w:lineRule="auto"/>
        <w:rPr>
          <w:rFonts w:hAnsi="Times New Roman" w:cs="Times New Roman"/>
          <w:sz w:val="24"/>
          <w:szCs w:val="24"/>
        </w:rPr>
      </w:pPr>
      <w:r>
        <w:rPr>
          <w:rFonts w:hAnsi="Times New Roman" w:cs="Times New Roman"/>
          <w:sz w:val="24"/>
          <w:szCs w:val="24"/>
        </w:rPr>
        <w:t xml:space="preserve">3</w:t>
      </w:r>
      <w:r>
        <w:rPr>
          <w:rFonts w:hint="eastAsia" w:hAnsi="Times New Roman" w:cs="Times New Roman"/>
          <w:sz w:val="24"/>
          <w:szCs w:val="24"/>
        </w:rPr>
        <w:t xml:space="preserve">、</w:t>
      </w:r>
      <w:r>
        <w:rPr>
          <w:rFonts w:hAnsi="Times New Roman" w:cs="Times New Roman"/>
          <w:sz w:val="24"/>
          <w:szCs w:val="24"/>
        </w:rPr>
        <w:t xml:space="preserve">供应商应在响应文件提交截止时间前关注原采购公告媒体上发布的相关更正公告。因供应商未尽注</w:t>
      </w:r>
      <w:r>
        <w:rPr>
          <w:rFonts w:hAnsi="Times New Roman" w:cs="Times New Roman"/>
          <w:sz w:val="24"/>
          <w:szCs w:val="24"/>
        </w:rPr>
        <w:t xml:space="preserve">意义务，未及时全面地关注更正公告导致其提交的磋商材料不符合磋商要求，而造成的损失及风险（包括但不限于未成交）由供应商自行承担。</w:t>
      </w:r>
      <w:r>
        <w:rPr>
          <w:rFonts w:hAnsi="Times New Roman" w:cs="Times New Roman"/>
          <w:sz w:val="24"/>
          <w:szCs w:val="24"/>
        </w:rPr>
      </w:r>
      <w:r/>
    </w:p>
    <w:p>
      <w:pPr>
        <w:pStyle w:val="778"/>
        <w:ind w:firstLine="480"/>
        <w:jc w:val="left"/>
        <w:spacing w:line="360" w:lineRule="auto"/>
        <w:shd w:val="clear" w:color="auto" w:fill="ffffff"/>
        <w:widowControl/>
        <w:rPr>
          <w:sz w:val="24"/>
          <w:szCs w:val="24"/>
        </w:rPr>
      </w:pPr>
      <w:r>
        <w:rPr>
          <w:rFonts w:hAnsi="Times New Roman" w:cs="Times New Roman"/>
          <w:sz w:val="24"/>
          <w:szCs w:val="24"/>
        </w:rPr>
        <w:t xml:space="preserve">4</w:t>
      </w:r>
      <w:r>
        <w:rPr>
          <w:rFonts w:hint="eastAsia" w:hAnsi="Times New Roman" w:cs="Times New Roman"/>
          <w:sz w:val="24"/>
          <w:szCs w:val="24"/>
        </w:rPr>
        <w:t xml:space="preserve">、</w:t>
      </w:r>
      <w:r>
        <w:rPr>
          <w:rFonts w:hAnsi="Times New Roman" w:cs="Times New Roman"/>
          <w:sz w:val="24"/>
          <w:szCs w:val="24"/>
        </w:rPr>
        <w:t xml:space="preserve">供应商认为采购文件使自己的权益受到损害的，可以自获取采购文件之日或者磋商公告期限届满之日（公告期限届满后获取采</w:t>
      </w:r>
      <w:r>
        <w:rPr>
          <w:rFonts w:hAnsi="Times New Roman" w:cs="Times New Roman"/>
          <w:sz w:val="24"/>
          <w:szCs w:val="24"/>
        </w:rPr>
        <w:t xml:space="preserve">购文件的，以公告期限届满之日为准）起7个工作日内，以书面形式（含电子邮件）向采购人、采购代理机构提出质疑。针对同一采购程序环节的质疑，须在法定质疑期内一次性提出。质疑函的质疑事项应具体、明确，并具有必要的事实依据和法律依据（格式详见中国政府采购网《政府采购供应商质疑函范本》）。江苏弘业国际技术工程有限公司将在收到符合上述要求的书面质疑后七个工作日内，对质疑内容作出答复。供应商在法定质疑期限外送达的质疑函或法定质疑期限内送达的质疑函不符合上述要求的均为无效质疑，江苏弘业国际技术工程有限公司对无效质疑不予受理。</w:t>
      </w:r>
      <w:bookmarkEnd w:id="0"/>
      <w:r>
        <w:rPr>
          <w:sz w:val="24"/>
          <w:szCs w:val="24"/>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（五）响应文件的组成</w:t>
      </w:r>
      <w:r>
        <w:rPr>
          <w:rFonts w:hAnsi="Times New Roman" w:cs="Times New Roman"/>
          <w:b/>
          <w:bCs/>
          <w:sz w:val="24"/>
          <w:szCs w:val="24"/>
        </w:rPr>
      </w:r>
      <w:r/>
    </w:p>
    <w:p>
      <w:pPr>
        <w:pStyle w:val="778"/>
        <w:ind w:firstLine="482"/>
        <w:spacing w:line="360" w:lineRule="auto"/>
        <w:rPr>
          <w:rFonts w:cs="Times New Roman"/>
          <w:b/>
          <w:color w:val="0000ff"/>
          <w:sz w:val="24"/>
          <w:szCs w:val="24"/>
        </w:rPr>
      </w:pPr>
      <w:r>
        <w:rPr>
          <w:rFonts w:cs="Times New Roman"/>
          <w:b/>
          <w:sz w:val="24"/>
          <w:szCs w:val="24"/>
        </w:rPr>
        <w:t xml:space="preserve">响应文件包括三个部分，分别为证明文件部分、响应函和报价文件部分、技术文件部分。</w:t>
      </w:r>
      <w:r>
        <w:rPr>
          <w:rFonts w:cs="Times New Roman"/>
          <w:b/>
          <w:color w:val="0000ff"/>
          <w:sz w:val="24"/>
          <w:szCs w:val="24"/>
        </w:rPr>
      </w:r>
      <w:r/>
    </w:p>
    <w:p>
      <w:pPr>
        <w:pStyle w:val="778"/>
        <w:ind w:left="480" w:firstLine="0"/>
        <w:spacing w:line="360" w:lineRule="auto"/>
        <w:rPr>
          <w:rFonts w:hAnsi="Times New Roman" w:cs="Times New Roman"/>
          <w:sz w:val="24"/>
          <w:szCs w:val="24"/>
        </w:rPr>
      </w:pPr>
      <w:r>
        <w:rPr>
          <w:rFonts w:hAnsi="Times New Roman" w:cs="Times New Roman"/>
          <w:sz w:val="24"/>
          <w:szCs w:val="24"/>
        </w:rPr>
        <w:t xml:space="preserve">1.证明文件部分</w:t>
      </w:r>
      <w:r>
        <w:rPr>
          <w:rFonts w:hAnsi="Times New Roman" w:cs="Times New Roman"/>
          <w:sz w:val="24"/>
          <w:szCs w:val="24"/>
        </w:rPr>
      </w:r>
      <w:r/>
    </w:p>
    <w:p>
      <w:pPr>
        <w:pStyle w:val="778"/>
        <w:ind w:left="480" w:firstLine="0"/>
        <w:spacing w:line="360" w:lineRule="auto"/>
        <w:rPr>
          <w:rFonts w:hAnsi="Times New Roman" w:cs="Times New Roman"/>
          <w:sz w:val="24"/>
          <w:szCs w:val="24"/>
        </w:rPr>
      </w:pPr>
      <w:r>
        <w:rPr>
          <w:rFonts w:hAnsi="Times New Roman" w:cs="Times New Roman"/>
          <w:sz w:val="24"/>
          <w:szCs w:val="24"/>
        </w:rPr>
        <w:t xml:space="preserve">1.1资格、资信证明文件</w:t>
      </w:r>
      <w:r>
        <w:rPr>
          <w:rFonts w:hAnsi="Times New Roman" w:cs="Times New Roman"/>
          <w:sz w:val="24"/>
          <w:szCs w:val="24"/>
        </w:rPr>
      </w:r>
      <w:r/>
    </w:p>
    <w:p>
      <w:pPr>
        <w:pStyle w:val="778"/>
        <w:ind w:firstLine="566"/>
        <w:spacing w:line="360" w:lineRule="auto"/>
        <w:rPr>
          <w:rFonts w:hint="eastAsia" w:cs="Times New Roman"/>
          <w:sz w:val="24"/>
          <w:szCs w:val="24"/>
        </w:rPr>
      </w:pPr>
      <w:r>
        <w:rPr>
          <w:rFonts w:hint="eastAsia" w:cs="Times New Roman"/>
          <w:sz w:val="24"/>
          <w:szCs w:val="24"/>
        </w:rPr>
        <w:t xml:space="preserve">1）关于资格的声明函（格式见附件）；</w:t>
      </w:r>
      <w:r>
        <w:rPr>
          <w:rFonts w:hint="eastAsia" w:cs="Times New Roman"/>
          <w:sz w:val="24"/>
          <w:szCs w:val="24"/>
        </w:rPr>
      </w:r>
      <w:r/>
    </w:p>
    <w:p>
      <w:pPr>
        <w:pStyle w:val="778"/>
        <w:ind w:firstLine="566"/>
        <w:spacing w:line="360" w:lineRule="auto"/>
        <w:rPr>
          <w:rFonts w:hint="eastAsia" w:cs="Times New Roman"/>
          <w:sz w:val="24"/>
          <w:szCs w:val="24"/>
        </w:rPr>
      </w:pPr>
      <w:r>
        <w:rPr>
          <w:rFonts w:hint="eastAsia" w:cs="Times New Roman"/>
          <w:sz w:val="24"/>
          <w:szCs w:val="24"/>
        </w:rPr>
        <w:t xml:space="preserve">2）供应商营业执照或事业单位或其他组织法人证书或经相关部门登记的证明文件扫描件并加盖</w:t>
      </w:r>
      <w:r>
        <w:rPr>
          <w:rFonts w:hint="eastAsia" w:cs="Times New Roman"/>
          <w:sz w:val="24"/>
          <w:szCs w:val="24"/>
        </w:rPr>
        <w:t xml:space="preserve">供应商公章；</w:t>
      </w:r>
      <w:r>
        <w:rPr>
          <w:rFonts w:hint="eastAsia" w:cs="Times New Roman"/>
          <w:sz w:val="24"/>
          <w:szCs w:val="24"/>
        </w:rPr>
      </w:r>
      <w:r/>
    </w:p>
    <w:p>
      <w:pPr>
        <w:pStyle w:val="778"/>
        <w:ind w:firstLine="566"/>
        <w:spacing w:line="360" w:lineRule="auto"/>
        <w:rPr>
          <w:rFonts w:hint="eastAsia" w:cs="Times New Roman"/>
          <w:sz w:val="24"/>
          <w:szCs w:val="24"/>
        </w:rPr>
      </w:pPr>
      <w:r>
        <w:rPr>
          <w:rFonts w:hint="eastAsia" w:cs="Times New Roman"/>
          <w:sz w:val="24"/>
          <w:szCs w:val="24"/>
        </w:rPr>
        <w:t xml:space="preserve">3）供应商法定代表人授权委托书（法定代表人亲自参与</w:t>
      </w:r>
      <w:r>
        <w:rPr>
          <w:rFonts w:cs="Times New Roman"/>
          <w:sz w:val="24"/>
          <w:szCs w:val="24"/>
        </w:rPr>
        <w:t xml:space="preserve">磋商</w:t>
      </w:r>
      <w:r>
        <w:rPr>
          <w:rFonts w:hint="eastAsia" w:cs="Times New Roman"/>
          <w:sz w:val="24"/>
          <w:szCs w:val="24"/>
        </w:rPr>
        <w:t xml:space="preserve">的除外，格式见附件）；</w:t>
      </w:r>
      <w:r>
        <w:rPr>
          <w:rFonts w:hint="eastAsia" w:cs="Times New Roman"/>
          <w:sz w:val="24"/>
          <w:szCs w:val="24"/>
        </w:rPr>
      </w:r>
      <w:r/>
    </w:p>
    <w:p>
      <w:pPr>
        <w:pStyle w:val="778"/>
        <w:ind w:firstLine="566"/>
        <w:spacing w:line="360" w:lineRule="auto"/>
        <w:rPr>
          <w:rFonts w:hint="eastAsia" w:cs="Times New Roman"/>
          <w:sz w:val="24"/>
          <w:szCs w:val="24"/>
        </w:rPr>
      </w:pPr>
      <w:r>
        <w:rPr>
          <w:rFonts w:hint="eastAsia" w:cs="Times New Roman"/>
          <w:sz w:val="24"/>
          <w:szCs w:val="24"/>
        </w:rPr>
        <w:t xml:space="preserve">4）供应商法定代表人身份证扫描件及法定代表人授权代表身份证扫描件；</w:t>
      </w:r>
      <w:r>
        <w:rPr>
          <w:rFonts w:hint="eastAsia" w:cs="Times New Roman"/>
          <w:sz w:val="24"/>
          <w:szCs w:val="24"/>
        </w:rPr>
      </w:r>
      <w:r/>
    </w:p>
    <w:p>
      <w:pPr>
        <w:pStyle w:val="778"/>
        <w:ind w:firstLine="566"/>
        <w:spacing w:line="360" w:lineRule="auto"/>
        <w:rPr>
          <w:rFonts w:hint="eastAsia" w:cs="Times New Roman"/>
          <w:sz w:val="24"/>
          <w:szCs w:val="24"/>
        </w:rPr>
      </w:pPr>
      <w:r>
        <w:rPr>
          <w:rFonts w:hint="eastAsia" w:cs="Times New Roman"/>
          <w:sz w:val="24"/>
          <w:szCs w:val="24"/>
        </w:rPr>
        <w:t xml:space="preserve">5）供应商近六个月中任意一个月份（不含</w:t>
      </w:r>
      <w:r>
        <w:rPr>
          <w:rFonts w:cs="Times New Roman"/>
          <w:sz w:val="24"/>
          <w:szCs w:val="24"/>
        </w:rPr>
        <w:t xml:space="preserve">磋商</w:t>
      </w:r>
      <w:r>
        <w:rPr>
          <w:rFonts w:hint="eastAsia" w:cs="Times New Roman"/>
          <w:sz w:val="24"/>
          <w:szCs w:val="24"/>
        </w:rPr>
        <w:t xml:space="preserve">当月）的财务状况报告（资产负债表和利润表）扫描件加盖公章或经审计的2025年度的财务报告扫描件加盖公章；</w:t>
      </w:r>
      <w:r>
        <w:rPr>
          <w:rFonts w:hint="eastAsia" w:cs="Times New Roman"/>
          <w:sz w:val="24"/>
          <w:szCs w:val="24"/>
        </w:rPr>
      </w:r>
      <w:r/>
    </w:p>
    <w:p>
      <w:pPr>
        <w:pStyle w:val="778"/>
        <w:ind w:firstLine="566"/>
        <w:spacing w:line="360" w:lineRule="auto"/>
        <w:rPr>
          <w:rFonts w:hint="eastAsia" w:cs="Times New Roman"/>
          <w:sz w:val="24"/>
          <w:szCs w:val="24"/>
        </w:rPr>
      </w:pPr>
      <w:r>
        <w:rPr>
          <w:rFonts w:hint="eastAsia" w:cs="Times New Roman"/>
          <w:sz w:val="24"/>
          <w:szCs w:val="24"/>
        </w:rPr>
        <w:t xml:space="preserve">6）供应商近六个月中任意一个月份（不含</w:t>
      </w:r>
      <w:r>
        <w:rPr>
          <w:rFonts w:cs="Times New Roman"/>
          <w:sz w:val="24"/>
          <w:szCs w:val="24"/>
        </w:rPr>
        <w:t xml:space="preserve">磋商</w:t>
      </w:r>
      <w:r>
        <w:rPr>
          <w:rFonts w:hint="eastAsia" w:cs="Times New Roman"/>
          <w:sz w:val="24"/>
          <w:szCs w:val="24"/>
        </w:rPr>
        <w:t xml:space="preserve">当月）的依法缴纳税收的相关材料（提供相关主管部门证明或银行代扣证明）扫描件加盖公章；</w:t>
      </w:r>
      <w:r>
        <w:rPr>
          <w:rFonts w:hint="eastAsia" w:cs="Times New Roman"/>
          <w:sz w:val="24"/>
          <w:szCs w:val="24"/>
        </w:rPr>
      </w:r>
      <w:r/>
    </w:p>
    <w:p>
      <w:pPr>
        <w:pStyle w:val="778"/>
        <w:ind w:firstLine="566"/>
        <w:spacing w:line="360" w:lineRule="auto"/>
        <w:rPr>
          <w:rFonts w:hint="eastAsia" w:cs="Times New Roman"/>
          <w:sz w:val="24"/>
          <w:szCs w:val="24"/>
        </w:rPr>
      </w:pPr>
      <w:r>
        <w:rPr>
          <w:rFonts w:hint="eastAsia" w:cs="Times New Roman"/>
          <w:sz w:val="24"/>
          <w:szCs w:val="24"/>
        </w:rPr>
        <w:t xml:space="preserve">7）供应商近六个月中任意一个月份（不含</w:t>
      </w:r>
      <w:r>
        <w:rPr>
          <w:rFonts w:cs="Times New Roman"/>
          <w:sz w:val="24"/>
          <w:szCs w:val="24"/>
        </w:rPr>
        <w:t xml:space="preserve">磋商</w:t>
      </w:r>
      <w:r>
        <w:rPr>
          <w:rFonts w:hint="eastAsia" w:cs="Times New Roman"/>
          <w:sz w:val="24"/>
          <w:szCs w:val="24"/>
        </w:rPr>
        <w:t xml:space="preserve">当月）的依法缴纳社会保障资金的相关材料（提供相关主管部门证明或银行代扣证明）扫描件加盖公章；</w:t>
      </w:r>
      <w:r>
        <w:rPr>
          <w:rFonts w:hint="eastAsia" w:cs="Times New Roman"/>
          <w:sz w:val="24"/>
          <w:szCs w:val="24"/>
        </w:rPr>
      </w:r>
      <w:r/>
    </w:p>
    <w:p>
      <w:pPr>
        <w:pStyle w:val="778"/>
        <w:ind w:firstLine="566"/>
        <w:spacing w:line="360" w:lineRule="auto"/>
        <w:rPr>
          <w:rFonts w:hint="eastAsia" w:cs="Times New Roman"/>
          <w:sz w:val="24"/>
          <w:szCs w:val="24"/>
        </w:rPr>
      </w:pPr>
      <w:r>
        <w:rPr>
          <w:rFonts w:hint="eastAsia" w:cs="Times New Roman"/>
          <w:sz w:val="24"/>
          <w:szCs w:val="24"/>
        </w:rPr>
        <w:t xml:space="preserve">8）被授权代表社保缴纳证明（提供由供应商为其依法缴纳的近六个月中任意一个月份（不含磋商当月）的社保缴纳证明扫描件并加盖公章（法定代表人亲自参加</w:t>
      </w:r>
      <w:r>
        <w:rPr>
          <w:rFonts w:cs="Times New Roman"/>
          <w:sz w:val="24"/>
          <w:szCs w:val="24"/>
        </w:rPr>
        <w:t xml:space="preserve">磋商</w:t>
      </w:r>
      <w:r>
        <w:rPr>
          <w:rFonts w:hint="eastAsia" w:cs="Times New Roman"/>
          <w:sz w:val="24"/>
          <w:szCs w:val="24"/>
        </w:rPr>
        <w:t xml:space="preserve">的除外）；</w:t>
      </w:r>
      <w:r>
        <w:rPr>
          <w:rFonts w:hint="eastAsia" w:cs="Times New Roman"/>
          <w:sz w:val="24"/>
          <w:szCs w:val="24"/>
        </w:rPr>
      </w:r>
      <w:r/>
    </w:p>
    <w:p>
      <w:pPr>
        <w:pStyle w:val="778"/>
        <w:ind w:firstLine="566"/>
        <w:spacing w:line="360" w:lineRule="auto"/>
        <w:rPr>
          <w:rFonts w:hint="eastAsia" w:cs="Times New Roman"/>
          <w:sz w:val="24"/>
          <w:szCs w:val="24"/>
        </w:rPr>
      </w:pPr>
      <w:r>
        <w:rPr>
          <w:rFonts w:hint="eastAsia" w:cs="Times New Roman"/>
          <w:sz w:val="24"/>
          <w:szCs w:val="24"/>
        </w:rPr>
        <w:t xml:space="preserve">9）承诺书（格式见附件）；</w:t>
      </w:r>
      <w:r>
        <w:rPr>
          <w:rFonts w:hint="eastAsia" w:cs="Times New Roman"/>
          <w:sz w:val="24"/>
          <w:szCs w:val="24"/>
        </w:rPr>
      </w:r>
      <w:r/>
    </w:p>
    <w:p>
      <w:pPr>
        <w:pStyle w:val="778"/>
        <w:ind w:firstLine="566"/>
        <w:spacing w:line="360" w:lineRule="auto"/>
        <w:rPr>
          <w:rFonts w:ascii="Times New Roman" w:hAnsi="Times New Roman" w:cs="Times New Roman"/>
          <w:b/>
          <w:sz w:val="24"/>
          <w:szCs w:val="24"/>
        </w:rPr>
      </w:pPr>
      <w:r>
        <w:rPr>
          <w:rFonts w:hint="eastAsia" w:cs="Times New Roman"/>
          <w:sz w:val="24"/>
          <w:szCs w:val="24"/>
        </w:rPr>
        <w:t xml:space="preserve">10）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w:t>
      </w:r>
      <w:r>
        <w:rPr>
          <w:rFonts w:hint="eastAsia" w:cs="Times New Roman"/>
          <w:sz w:val="24"/>
          <w:szCs w:val="24"/>
        </w:rPr>
        <w:t xml:space="preserve">狱管理局、戒毒管理局（含新疆生产建设兵团）出具的属于监狱企业的证明文件原件扫描件；供应商如为残疾人福利性单位的必须提供《残疾人福利性单位声明函》，格式见附件。</w:t>
      </w:r>
      <w:r>
        <w:rPr>
          <w:rFonts w:ascii="Times New Roman" w:hAnsi="Times New Roman" w:cs="Times New Roman"/>
          <w:b/>
          <w:sz w:val="24"/>
          <w:szCs w:val="24"/>
        </w:rPr>
      </w:r>
      <w:r/>
    </w:p>
    <w:p>
      <w:pPr>
        <w:pStyle w:val="778"/>
        <w:ind w:firstLine="425"/>
        <w:jc w:val="left"/>
        <w:spacing w:line="360" w:lineRule="auto"/>
        <w:widowControl/>
        <w:tabs>
          <w:tab w:val="left" w:pos="0" w:leader="none"/>
        </w:tabs>
        <w:rPr>
          <w:rFonts w:hAnsi="Times New Roman"/>
          <w:sz w:val="24"/>
          <w:szCs w:val="24"/>
        </w:rPr>
      </w:pPr>
      <w:r>
        <w:rPr>
          <w:rFonts w:hAnsi="Times New Roman" w:cs="Times New Roman"/>
          <w:sz w:val="24"/>
          <w:szCs w:val="24"/>
        </w:rPr>
        <w:t xml:space="preserve">1.2</w:t>
      </w:r>
      <w:r>
        <w:rPr>
          <w:rFonts w:hAnsi="Times New Roman"/>
          <w:sz w:val="24"/>
          <w:szCs w:val="24"/>
        </w:rPr>
        <w:t xml:space="preserve">补充证明文件</w:t>
      </w:r>
      <w:r>
        <w:rPr>
          <w:rFonts w:hAnsi="Times New Roman"/>
          <w:sz w:val="24"/>
          <w:szCs w:val="24"/>
        </w:rPr>
      </w:r>
      <w:r/>
    </w:p>
    <w:p>
      <w:pPr>
        <w:pStyle w:val="778"/>
        <w:numPr>
          <w:ilvl w:val="0"/>
          <w:numId w:val="11"/>
        </w:numPr>
        <w:ind w:left="0" w:firstLine="480"/>
        <w:jc w:val="left"/>
        <w:spacing w:line="360" w:lineRule="auto"/>
        <w:widowControl/>
        <w:tabs>
          <w:tab w:val="left" w:pos="0" w:leader="none"/>
        </w:tabs>
        <w:rPr>
          <w:sz w:val="24"/>
          <w:szCs w:val="24"/>
        </w:rPr>
      </w:pPr>
      <w:r>
        <w:rPr>
          <w:sz w:val="24"/>
          <w:szCs w:val="24"/>
        </w:rPr>
        <w:t xml:space="preserve">供应商基本情况说明；（格式见附件）</w:t>
      </w:r>
      <w:r>
        <w:rPr>
          <w:sz w:val="24"/>
          <w:szCs w:val="24"/>
        </w:rPr>
      </w:r>
      <w:r/>
    </w:p>
    <w:p>
      <w:pPr>
        <w:pStyle w:val="778"/>
        <w:numPr>
          <w:ilvl w:val="0"/>
          <w:numId w:val="11"/>
        </w:numPr>
        <w:ind w:left="0" w:firstLine="480"/>
        <w:jc w:val="left"/>
        <w:spacing w:line="360" w:lineRule="auto"/>
        <w:widowControl/>
        <w:tabs>
          <w:tab w:val="left" w:pos="0" w:leader="none"/>
        </w:tabs>
        <w:rPr>
          <w:sz w:val="24"/>
          <w:szCs w:val="24"/>
        </w:rPr>
      </w:pPr>
      <w:r>
        <w:rPr>
          <w:sz w:val="24"/>
          <w:szCs w:val="24"/>
        </w:rPr>
        <w:t xml:space="preserve">采购文件要求提供的其他证明材料；（参考评分标准中所列要求）</w:t>
      </w:r>
      <w:r>
        <w:rPr>
          <w:sz w:val="24"/>
          <w:szCs w:val="24"/>
        </w:rPr>
      </w:r>
      <w:r/>
    </w:p>
    <w:p>
      <w:pPr>
        <w:pStyle w:val="778"/>
        <w:ind w:firstLine="482"/>
        <w:spacing w:line="360" w:lineRule="auto"/>
        <w:rPr>
          <w:rFonts w:cs="Times New Roman"/>
          <w:b/>
          <w:sz w:val="24"/>
          <w:szCs w:val="24"/>
        </w:rPr>
      </w:pPr>
      <w:r>
        <w:rPr>
          <w:rFonts w:cs="Times New Roman"/>
          <w:b/>
          <w:sz w:val="24"/>
          <w:szCs w:val="24"/>
        </w:rPr>
        <w:t xml:space="preserve">2、响应函和报价文件部分</w:t>
      </w:r>
      <w:r>
        <w:rPr>
          <w:rFonts w:cs="Times New Roman"/>
          <w:b/>
          <w:sz w:val="24"/>
          <w:szCs w:val="24"/>
        </w:rPr>
      </w:r>
      <w:r/>
    </w:p>
    <w:p>
      <w:pPr>
        <w:pStyle w:val="778"/>
        <w:numPr>
          <w:ilvl w:val="0"/>
          <w:numId w:val="12"/>
        </w:numPr>
        <w:ind w:left="0" w:firstLine="480"/>
        <w:spacing w:line="360" w:lineRule="auto"/>
        <w:tabs>
          <w:tab w:val="left" w:pos="988" w:leader="none"/>
        </w:tabs>
        <w:rPr>
          <w:rFonts w:cs="Times New Roman"/>
          <w:bCs/>
          <w:sz w:val="24"/>
          <w:szCs w:val="24"/>
        </w:rPr>
      </w:pPr>
      <w:r>
        <w:rPr>
          <w:rFonts w:cs="Times New Roman"/>
          <w:bCs/>
          <w:sz w:val="24"/>
          <w:szCs w:val="24"/>
        </w:rPr>
        <w:t xml:space="preserve">响应函；（格式见附件）</w:t>
      </w:r>
      <w:r>
        <w:rPr>
          <w:rFonts w:cs="Times New Roman"/>
          <w:bCs/>
          <w:sz w:val="24"/>
          <w:szCs w:val="24"/>
        </w:rPr>
      </w:r>
      <w:r/>
    </w:p>
    <w:p>
      <w:pPr>
        <w:pStyle w:val="778"/>
        <w:numPr>
          <w:ilvl w:val="0"/>
          <w:numId w:val="12"/>
        </w:numPr>
        <w:ind w:left="0" w:firstLine="480"/>
        <w:spacing w:line="360" w:lineRule="auto"/>
        <w:tabs>
          <w:tab w:val="left" w:pos="988" w:leader="none"/>
        </w:tabs>
        <w:rPr>
          <w:rFonts w:cs="Times New Roman"/>
          <w:bCs/>
          <w:sz w:val="24"/>
          <w:szCs w:val="24"/>
        </w:rPr>
      </w:pPr>
      <w:r>
        <w:rPr>
          <w:rFonts w:cs="Times New Roman"/>
          <w:bCs/>
          <w:sz w:val="24"/>
          <w:szCs w:val="24"/>
        </w:rPr>
        <w:t xml:space="preserve">磋商报价表；（格式见附件）</w:t>
      </w:r>
      <w:r>
        <w:rPr>
          <w:rFonts w:cs="Times New Roman"/>
          <w:bCs/>
          <w:sz w:val="24"/>
          <w:szCs w:val="24"/>
        </w:rPr>
      </w:r>
      <w:r/>
    </w:p>
    <w:p>
      <w:pPr>
        <w:pStyle w:val="778"/>
        <w:numPr>
          <w:ilvl w:val="0"/>
          <w:numId w:val="12"/>
        </w:numPr>
        <w:ind w:left="0" w:firstLine="480"/>
        <w:spacing w:line="360" w:lineRule="auto"/>
        <w:tabs>
          <w:tab w:val="left" w:pos="988" w:leader="none"/>
        </w:tabs>
        <w:rPr>
          <w:rFonts w:cs="Times New Roman"/>
          <w:bCs/>
          <w:sz w:val="24"/>
          <w:szCs w:val="24"/>
        </w:rPr>
      </w:pPr>
      <w:r>
        <w:rPr>
          <w:rFonts w:cs="Times New Roman"/>
          <w:bCs/>
          <w:sz w:val="24"/>
          <w:szCs w:val="24"/>
        </w:rPr>
        <w:t xml:space="preserve">报价一览表附录；（格式见附件）</w:t>
      </w:r>
      <w:r>
        <w:rPr>
          <w:rFonts w:cs="Times New Roman"/>
          <w:bCs/>
          <w:sz w:val="24"/>
          <w:szCs w:val="24"/>
        </w:rPr>
      </w:r>
      <w:r/>
    </w:p>
    <w:p>
      <w:pPr>
        <w:pStyle w:val="778"/>
        <w:numPr>
          <w:ilvl w:val="0"/>
          <w:numId w:val="12"/>
        </w:numPr>
        <w:ind w:left="0" w:firstLine="480"/>
        <w:spacing w:line="360" w:lineRule="auto"/>
        <w:tabs>
          <w:tab w:val="left" w:pos="988" w:leader="none"/>
        </w:tabs>
        <w:rPr>
          <w:rFonts w:cs="Times New Roman"/>
          <w:bCs/>
          <w:sz w:val="24"/>
          <w:szCs w:val="24"/>
        </w:rPr>
      </w:pPr>
      <w:r>
        <w:rPr>
          <w:rFonts w:cs="Times New Roman"/>
          <w:bCs/>
          <w:sz w:val="24"/>
          <w:szCs w:val="24"/>
        </w:rPr>
        <w:t xml:space="preserve">明细报价表；（格式见附件）</w:t>
      </w:r>
      <w:r>
        <w:rPr>
          <w:rFonts w:cs="Times New Roman"/>
          <w:bCs/>
          <w:sz w:val="24"/>
          <w:szCs w:val="24"/>
        </w:rPr>
      </w:r>
      <w:r/>
    </w:p>
    <w:p>
      <w:pPr>
        <w:pStyle w:val="778"/>
        <w:numPr>
          <w:ilvl w:val="0"/>
          <w:numId w:val="12"/>
        </w:numPr>
        <w:ind w:left="0" w:firstLine="480"/>
        <w:spacing w:line="360" w:lineRule="auto"/>
        <w:tabs>
          <w:tab w:val="left" w:pos="988" w:leader="none"/>
        </w:tabs>
        <w:rPr>
          <w:rFonts w:cs="Times New Roman"/>
          <w:bCs/>
          <w:sz w:val="24"/>
          <w:szCs w:val="24"/>
        </w:rPr>
      </w:pPr>
      <w:r>
        <w:rPr>
          <w:rFonts w:cs="Times New Roman"/>
          <w:bCs/>
          <w:sz w:val="24"/>
          <w:szCs w:val="24"/>
        </w:rPr>
        <w:t xml:space="preserve">项目组人员配备情况；（格式见附件）</w:t>
      </w:r>
      <w:r>
        <w:rPr>
          <w:rFonts w:cs="Times New Roman"/>
          <w:bCs/>
          <w:sz w:val="24"/>
          <w:szCs w:val="24"/>
        </w:rPr>
      </w:r>
      <w:r/>
    </w:p>
    <w:p>
      <w:pPr>
        <w:pStyle w:val="778"/>
        <w:numPr>
          <w:ilvl w:val="0"/>
          <w:numId w:val="12"/>
        </w:numPr>
        <w:ind w:left="0" w:firstLine="480"/>
        <w:spacing w:line="360" w:lineRule="auto"/>
        <w:tabs>
          <w:tab w:val="left" w:pos="988" w:leader="none"/>
        </w:tabs>
        <w:rPr>
          <w:rFonts w:cs="Times New Roman"/>
          <w:bCs/>
          <w:sz w:val="24"/>
          <w:szCs w:val="24"/>
        </w:rPr>
      </w:pPr>
      <w:r>
        <w:rPr>
          <w:rFonts w:hint="eastAsia" w:cs="Times New Roman"/>
          <w:bCs/>
          <w:sz w:val="24"/>
          <w:szCs w:val="24"/>
        </w:rPr>
        <w:t xml:space="preserve">类似</w:t>
      </w:r>
      <w:r>
        <w:rPr>
          <w:rFonts w:cs="Times New Roman"/>
          <w:bCs/>
          <w:sz w:val="24"/>
          <w:szCs w:val="24"/>
        </w:rPr>
        <w:t xml:space="preserve">业绩表；（格式见附件）</w:t>
      </w:r>
      <w:r>
        <w:rPr>
          <w:rFonts w:cs="Times New Roman"/>
          <w:bCs/>
          <w:sz w:val="24"/>
          <w:szCs w:val="24"/>
        </w:rPr>
      </w:r>
      <w:r/>
    </w:p>
    <w:p>
      <w:pPr>
        <w:pStyle w:val="778"/>
        <w:numPr>
          <w:ilvl w:val="0"/>
          <w:numId w:val="12"/>
        </w:numPr>
        <w:ind w:left="0" w:firstLine="480"/>
        <w:spacing w:line="360" w:lineRule="auto"/>
        <w:tabs>
          <w:tab w:val="left" w:pos="988" w:leader="none"/>
        </w:tabs>
        <w:rPr>
          <w:rFonts w:cs="Times New Roman"/>
          <w:bCs/>
          <w:sz w:val="24"/>
          <w:szCs w:val="24"/>
        </w:rPr>
      </w:pPr>
      <w:r>
        <w:rPr>
          <w:rFonts w:cs="Times New Roman"/>
          <w:bCs/>
          <w:sz w:val="24"/>
          <w:szCs w:val="24"/>
        </w:rPr>
        <w:t xml:space="preserve">商务条款偏离表</w:t>
      </w:r>
      <w:r>
        <w:rPr>
          <w:rFonts w:hint="eastAsia" w:cs="Times New Roman"/>
          <w:bCs/>
          <w:sz w:val="24"/>
          <w:szCs w:val="24"/>
        </w:rPr>
        <w:t xml:space="preserve">；</w:t>
      </w:r>
      <w:r>
        <w:rPr>
          <w:rFonts w:cs="Times New Roman"/>
          <w:bCs/>
          <w:sz w:val="24"/>
          <w:szCs w:val="24"/>
        </w:rPr>
      </w:r>
      <w:r/>
    </w:p>
    <w:p>
      <w:pPr>
        <w:pStyle w:val="778"/>
        <w:numPr>
          <w:ilvl w:val="0"/>
          <w:numId w:val="12"/>
        </w:numPr>
        <w:ind w:left="0" w:firstLine="480"/>
        <w:spacing w:line="360" w:lineRule="auto"/>
        <w:tabs>
          <w:tab w:val="left" w:pos="988" w:leader="none"/>
        </w:tabs>
        <w:rPr>
          <w:rFonts w:cs="Times New Roman"/>
          <w:bCs/>
          <w:sz w:val="24"/>
          <w:szCs w:val="24"/>
        </w:rPr>
      </w:pPr>
      <w:r>
        <w:rPr>
          <w:rFonts w:cs="Times New Roman"/>
          <w:bCs/>
          <w:sz w:val="24"/>
          <w:szCs w:val="24"/>
        </w:rPr>
        <w:t xml:space="preserve">技术需求偏离表。（格式见附件）</w:t>
      </w:r>
      <w:r>
        <w:rPr>
          <w:rFonts w:cs="Times New Roman"/>
          <w:bCs/>
          <w:sz w:val="24"/>
          <w:szCs w:val="24"/>
        </w:rPr>
      </w:r>
      <w:r/>
    </w:p>
    <w:p>
      <w:pPr>
        <w:pStyle w:val="778"/>
        <w:ind w:firstLine="482"/>
        <w:spacing w:line="360" w:lineRule="auto"/>
        <w:rPr>
          <w:rFonts w:cs="Times New Roman"/>
          <w:b/>
          <w:sz w:val="24"/>
          <w:szCs w:val="24"/>
        </w:rPr>
      </w:pPr>
      <w:r>
        <w:rPr>
          <w:rFonts w:cs="Times New Roman"/>
          <w:b/>
          <w:sz w:val="24"/>
          <w:szCs w:val="24"/>
        </w:rPr>
        <w:t xml:space="preserve">3、技术文件（</w:t>
      </w:r>
      <w:r>
        <w:rPr>
          <w:rFonts w:hint="eastAsia" w:cs="Times New Roman"/>
          <w:b/>
          <w:sz w:val="24"/>
          <w:szCs w:val="24"/>
        </w:rPr>
        <w:t xml:space="preserve">技术方案</w:t>
      </w:r>
      <w:r>
        <w:rPr>
          <w:rFonts w:cs="Times New Roman"/>
          <w:b/>
          <w:sz w:val="24"/>
          <w:szCs w:val="24"/>
        </w:rPr>
        <w:t xml:space="preserve">）。（参考评分标准中所列要求）</w:t>
      </w:r>
      <w:r>
        <w:rPr>
          <w:rFonts w:cs="Times New Roman"/>
          <w:b/>
          <w:sz w:val="24"/>
          <w:szCs w:val="24"/>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（六）响应文件的要求</w:t>
      </w:r>
      <w:r>
        <w:rPr>
          <w:rFonts w:hAnsi="Times New Roman" w:cs="Times New Roman"/>
          <w:b/>
          <w:bCs/>
          <w:sz w:val="24"/>
          <w:szCs w:val="24"/>
        </w:rPr>
      </w:r>
      <w:r/>
    </w:p>
    <w:p>
      <w:pPr>
        <w:pStyle w:val="778"/>
        <w:numPr>
          <w:ilvl w:val="1"/>
          <w:numId w:val="13"/>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所有文件、往来函件均应使用简体中文（规格、型号辅助符号除外）。</w:t>
      </w:r>
      <w:r>
        <w:rPr>
          <w:rFonts w:cs="Times New Roman"/>
          <w:sz w:val="24"/>
          <w:szCs w:val="20"/>
        </w:rPr>
      </w:r>
      <w:r/>
    </w:p>
    <w:p>
      <w:pPr>
        <w:pStyle w:val="778"/>
        <w:numPr>
          <w:ilvl w:val="1"/>
          <w:numId w:val="13"/>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响应文件由供应商按给定格式如实填写（编写），须有法人（签章）、法定代表人或被授权代表签字或签章，方为有效，未尽事宜可自行补充。</w:t>
      </w:r>
      <w:r>
        <w:rPr>
          <w:rFonts w:cs="Times New Roman"/>
          <w:sz w:val="24"/>
          <w:szCs w:val="20"/>
        </w:rPr>
      </w:r>
      <w:r/>
    </w:p>
    <w:p>
      <w:pPr>
        <w:pStyle w:val="778"/>
        <w:numPr>
          <w:ilvl w:val="1"/>
          <w:numId w:val="13"/>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供应商报价一律以人民币为报价结算货币，结算单位为“元”。</w:t>
      </w:r>
      <w:r>
        <w:rPr>
          <w:rFonts w:cs="Times New Roman"/>
          <w:sz w:val="24"/>
          <w:szCs w:val="20"/>
        </w:rPr>
      </w:r>
      <w:r/>
    </w:p>
    <w:p>
      <w:pPr>
        <w:pStyle w:val="778"/>
        <w:numPr>
          <w:ilvl w:val="1"/>
          <w:numId w:val="13"/>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磋商费用自理。</w:t>
      </w:r>
      <w:r>
        <w:rPr>
          <w:rFonts w:cs="Times New Roman"/>
          <w:sz w:val="24"/>
          <w:szCs w:val="20"/>
        </w:rPr>
      </w:r>
      <w:r/>
    </w:p>
    <w:p>
      <w:pPr>
        <w:pStyle w:val="778"/>
        <w:numPr>
          <w:ilvl w:val="1"/>
          <w:numId w:val="13"/>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供应商应由其法定代表人或法定代表人授权代表在规定的网上磋商时间内，凭CA数字证书登录系统获取采购文件，按要求制作响应文件（电子数据），并在响应文件提交截止</w:t>
      </w:r>
      <w:r>
        <w:rPr>
          <w:rFonts w:cs="Times New Roman"/>
          <w:sz w:val="24"/>
          <w:szCs w:val="20"/>
        </w:rPr>
        <w:t xml:space="preserve">时间之前上传响应文件。</w:t>
      </w:r>
      <w:r>
        <w:rPr>
          <w:rFonts w:cs="Times New Roman"/>
          <w:sz w:val="24"/>
          <w:szCs w:val="20"/>
        </w:rPr>
      </w:r>
      <w:r/>
    </w:p>
    <w:p>
      <w:pPr>
        <w:pStyle w:val="778"/>
        <w:numPr>
          <w:ilvl w:val="1"/>
          <w:numId w:val="13"/>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供应商应对CA数字证书妥善保管，如被他人盗用磋商，后果自负。</w:t>
      </w:r>
      <w:r>
        <w:rPr>
          <w:rFonts w:cs="Times New Roman"/>
          <w:sz w:val="24"/>
          <w:szCs w:val="20"/>
        </w:rPr>
      </w:r>
      <w:r/>
    </w:p>
    <w:p>
      <w:pPr>
        <w:pStyle w:val="778"/>
        <w:numPr>
          <w:ilvl w:val="1"/>
          <w:numId w:val="13"/>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供应商按采购文件规定的网上解密时间进行解密，如未按时解密后果自负。</w:t>
      </w:r>
      <w:r>
        <w:rPr>
          <w:rFonts w:cs="Times New Roman"/>
          <w:sz w:val="24"/>
          <w:szCs w:val="20"/>
        </w:rPr>
      </w:r>
      <w:r/>
    </w:p>
    <w:p>
      <w:pPr>
        <w:pStyle w:val="778"/>
        <w:numPr>
          <w:ilvl w:val="1"/>
          <w:numId w:val="13"/>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供应商应当对采购文件提出的要求和条件作出实质性响应，并在电子投标系统逐条应答。</w:t>
      </w:r>
      <w:r>
        <w:rPr>
          <w:rFonts w:cs="Times New Roman"/>
          <w:sz w:val="24"/>
          <w:szCs w:val="20"/>
        </w:rPr>
      </w:r>
      <w:r/>
    </w:p>
    <w:p>
      <w:pPr>
        <w:pStyle w:val="778"/>
        <w:numPr>
          <w:ilvl w:val="1"/>
          <w:numId w:val="13"/>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供应商应对要求提供的资格证明文件（如资质证书、资格证书）、技术资料（如白皮书、彩页、手册、业绩、报告等）扫描上传至投标系统。</w:t>
      </w:r>
      <w:r>
        <w:rPr>
          <w:rFonts w:cs="Times New Roman"/>
          <w:sz w:val="24"/>
          <w:szCs w:val="20"/>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（七）磋商报价说明</w:t>
      </w:r>
      <w:r>
        <w:rPr>
          <w:rFonts w:hAnsi="Times New Roman" w:cs="Times New Roman"/>
          <w:b/>
          <w:bCs/>
          <w:sz w:val="24"/>
          <w:szCs w:val="24"/>
        </w:rPr>
      </w:r>
      <w:r/>
    </w:p>
    <w:p>
      <w:pPr>
        <w:pStyle w:val="778"/>
        <w:numPr>
          <w:ilvl w:val="1"/>
          <w:numId w:val="14"/>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供应商的报价的总额应是供应商完成采购文件所规定的采购范围内全部内容的费用的总和。</w:t>
      </w:r>
      <w:r>
        <w:rPr>
          <w:rFonts w:cs="Times New Roman"/>
          <w:sz w:val="24"/>
          <w:szCs w:val="20"/>
        </w:rPr>
      </w:r>
      <w:r/>
    </w:p>
    <w:p>
      <w:pPr>
        <w:pStyle w:val="778"/>
        <w:numPr>
          <w:ilvl w:val="1"/>
          <w:numId w:val="14"/>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供应商可先到现场踏勘以充</w:t>
      </w:r>
      <w:r>
        <w:rPr>
          <w:rFonts w:cs="Times New Roman"/>
          <w:sz w:val="24"/>
          <w:szCs w:val="20"/>
        </w:rPr>
        <w:t xml:space="preserve">分了解项目位置、情况、道路及任何其他足以影响承包价的情况，任何因忽视或误解项目情况而导致的索赔申请将不被批准。</w:t>
      </w:r>
      <w:r>
        <w:rPr>
          <w:rFonts w:cs="Times New Roman"/>
          <w:sz w:val="24"/>
          <w:szCs w:val="20"/>
        </w:rPr>
      </w:r>
      <w:r/>
    </w:p>
    <w:p>
      <w:pPr>
        <w:pStyle w:val="778"/>
        <w:numPr>
          <w:ilvl w:val="1"/>
          <w:numId w:val="14"/>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所有的货物、服务必须符合国家标准或规范的要求。</w:t>
      </w:r>
      <w:r>
        <w:rPr>
          <w:rFonts w:cs="Times New Roman"/>
          <w:sz w:val="24"/>
          <w:szCs w:val="20"/>
        </w:rPr>
      </w:r>
      <w:r/>
    </w:p>
    <w:p>
      <w:pPr>
        <w:pStyle w:val="778"/>
        <w:numPr>
          <w:ilvl w:val="1"/>
          <w:numId w:val="14"/>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供应商应结合本企业自身情况进行自主报价。</w:t>
      </w:r>
      <w:r>
        <w:rPr>
          <w:rFonts w:cs="Times New Roman"/>
          <w:sz w:val="24"/>
          <w:szCs w:val="20"/>
        </w:rPr>
      </w:r>
      <w:r/>
    </w:p>
    <w:p>
      <w:pPr>
        <w:pStyle w:val="778"/>
        <w:numPr>
          <w:ilvl w:val="1"/>
          <w:numId w:val="14"/>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经磋商小组认定供应商的报价明显低于其他通过符合性审查供应商的报价，有可能影响产品质量或者不能诚信履约的，供应商必须在一小时内提供书面说明，必要时提交相关证明材料以证明其报价合理性。供应商不能证明其报价合理性的，磋商小组应当将其作为无效响应文件处理。</w:t>
      </w:r>
      <w:r>
        <w:rPr>
          <w:rFonts w:cs="Times New Roman"/>
          <w:sz w:val="24"/>
          <w:szCs w:val="20"/>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（八）无效响应文件的确认</w:t>
      </w:r>
      <w:r>
        <w:rPr>
          <w:rFonts w:hAnsi="Times New Roman" w:cs="Times New Roman"/>
          <w:b/>
          <w:bCs/>
          <w:sz w:val="24"/>
          <w:szCs w:val="24"/>
        </w:rPr>
      </w:r>
      <w:r/>
    </w:p>
    <w:p>
      <w:pPr>
        <w:pStyle w:val="778"/>
        <w:ind w:firstLine="480"/>
        <w:spacing w:line="360" w:lineRule="auto"/>
        <w:rPr>
          <w:rFonts w:ascii="Times New Roman" w:hAnsi="Times New Roman" w:cs="Times New Roman"/>
          <w:sz w:val="24"/>
          <w:szCs w:val="24"/>
        </w:rPr>
      </w:pPr>
      <w:r>
        <w:rPr>
          <w:rFonts w:hAnsi="Times New Roman" w:cs="Times New Roman"/>
          <w:sz w:val="24"/>
          <w:szCs w:val="24"/>
        </w:rPr>
        <w:t xml:space="preserve">供应商有下列情况之一者，其响应文件无效：</w:t>
      </w:r>
      <w:bookmarkStart w:id="1" w:name="_Hlk536701728"/>
      <w:r/>
      <w:bookmarkEnd w:id="1"/>
      <w:r>
        <w:rPr>
          <w:rFonts w:ascii="Times New Roman" w:hAnsi="Times New Roman" w:cs="Times New Roman"/>
          <w:sz w:val="24"/>
          <w:szCs w:val="24"/>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未按规定进行注册的</w:t>
      </w:r>
      <w:r>
        <w:rPr>
          <w:rFonts w:cs="Times New Roman"/>
          <w:sz w:val="24"/>
          <w:szCs w:val="20"/>
        </w:rPr>
        <w:t xml:space="preserve">；</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电子响应文件未按规定时间上传的，纸质响应文件（如有）未按规定的期限、地点送达的；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电子响应文件未按采购文件要求签章的；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供应商未按采购文件要求解密的；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不具备采购文件中规定的资格要求的；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报价超过采购文件中规定的预算金额、最高限价（最高折扣率）或单项最高限价的；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响应文件含有采购人不能接受的附加条件的；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响应文件未按采购文件规定的格式、内容和要求填写、制作的；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响应文件书写潦草、字迹模糊不清、无法辨认的；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响应文件中有采购文件未允许提供的选择性内容的；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恶意串通其他供应商，故意</w:t>
      </w:r>
      <w:r>
        <w:rPr>
          <w:rFonts w:cs="Times New Roman"/>
          <w:sz w:val="24"/>
          <w:szCs w:val="20"/>
        </w:rPr>
        <w:t xml:space="preserve">哄抬价格或压价的；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提供虚假材料的（包括工商营业执照、财务报表、资格证明文件等）；</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不具备采购文件中规定的资格要求或未按采购文件规定的要求提供资格、资信证明文件的；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不同供应商响应文件中的项目相关人员出现同一人的；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不同供应商聘请同一人为其磋商提供技术或经济咨询服务的；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不同供应商的单位负责人为同一人或者存在直接控股、管理关系的；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不同供应商的响应文件异常一致或者</w:t>
      </w:r>
      <w:r>
        <w:rPr>
          <w:rFonts w:hint="eastAsia" w:cs="Times New Roman"/>
          <w:sz w:val="24"/>
          <w:szCs w:val="20"/>
        </w:rPr>
        <w:t xml:space="preserve">响应</w:t>
      </w:r>
      <w:r>
        <w:rPr>
          <w:rFonts w:cs="Times New Roman"/>
          <w:sz w:val="24"/>
          <w:szCs w:val="20"/>
        </w:rPr>
        <w:t xml:space="preserve">报价呈规律性差异；</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响应文件商务标中同一方案有选择性报价且未声明以哪一个为准的；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响应文件报价出现前后不一致，供应商拒不确认修正后的报价的；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磋商小组认为供应商的报价明</w:t>
      </w:r>
      <w:r>
        <w:rPr>
          <w:rFonts w:cs="Times New Roman"/>
          <w:sz w:val="24"/>
          <w:szCs w:val="20"/>
        </w:rPr>
        <w:t xml:space="preserve">显低于其他通过符合性审查的供应商的报价，且供应商不能证明其报价合理性的；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未通过响应文件资格性检查、响应文件符合性检查的；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列入失信被执行人、重大税收违法案件当事人名单、政府采购严重违法失信行为记录名单及其他不符合《中华人民共和国政府采购法》第二十二条规定条件的；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供应商的</w:t>
      </w:r>
      <w:r>
        <w:rPr>
          <w:rFonts w:hint="eastAsia" w:cs="Times New Roman"/>
          <w:sz w:val="24"/>
          <w:szCs w:val="20"/>
        </w:rPr>
        <w:t xml:space="preserve">需要</w:t>
      </w:r>
      <w:r>
        <w:rPr>
          <w:rFonts w:cs="Times New Roman"/>
          <w:sz w:val="24"/>
          <w:szCs w:val="20"/>
        </w:rPr>
        <w:t xml:space="preserve">报价畸高或畸低，但总报价与各分项报价不能相互对应，在询标时没有合理的解释或者不能提供计算依据和报价依据的；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不同供应商的响应文件的目录序号、排版格式、文字风格等存在明显的相似性或一致性，特征显示由同一单位或者同一个人编制的；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不同供应商响应文件内容存在非正常一致、项目组成员或者联系人员出现同一人、响应文件中错误（或异常）一致或雷同、电子文档信息一致或雷同的；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不同供应商的授权代表、项目负责人以及其他相关人员有在同一个单位缴纳社会保险的；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同一响应文件中单位名称落款与公章不是同一单位的；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不同供应商委托同一单位或者个人办理</w:t>
      </w:r>
      <w:r>
        <w:rPr>
          <w:rFonts w:hint="eastAsia" w:cs="Times New Roman"/>
          <w:sz w:val="24"/>
          <w:szCs w:val="20"/>
        </w:rPr>
        <w:t xml:space="preserve">磋商</w:t>
      </w:r>
      <w:r>
        <w:rPr>
          <w:rFonts w:cs="Times New Roman"/>
          <w:sz w:val="24"/>
          <w:szCs w:val="20"/>
        </w:rPr>
        <w:t xml:space="preserve">事宜的；</w:t>
      </w:r>
      <w:r>
        <w:rPr>
          <w:rFonts w:cs="Times New Roman"/>
          <w:sz w:val="24"/>
          <w:szCs w:val="20"/>
        </w:rPr>
      </w:r>
      <w:r/>
    </w:p>
    <w:p>
      <w:pPr>
        <w:pStyle w:val="778"/>
        <w:numPr>
          <w:ilvl w:val="1"/>
          <w:numId w:val="15"/>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响应文件内容不全或不符合法律法规和采购文件中规定的其他实质性要求的；</w:t>
      </w:r>
      <w:r>
        <w:rPr>
          <w:rFonts w:cs="Times New Roman"/>
          <w:sz w:val="24"/>
          <w:szCs w:val="20"/>
        </w:rPr>
      </w:r>
      <w:r/>
    </w:p>
    <w:p>
      <w:pPr>
        <w:pStyle w:val="778"/>
        <w:ind w:firstLine="240"/>
        <w:spacing w:line="360" w:lineRule="auto"/>
        <w:rPr>
          <w:rFonts w:hAnsi="Times New Roman" w:cs="Times New Roman"/>
          <w:bCs/>
          <w:sz w:val="24"/>
          <w:szCs w:val="24"/>
        </w:rPr>
        <w:outlineLvl w:val="0"/>
      </w:pPr>
      <w:r/>
      <w:bookmarkStart w:id="2" w:name="_Hlk536701766"/>
      <w:r>
        <w:rPr>
          <w:rFonts w:hAnsi="Times New Roman" w:cs="Times New Roman"/>
          <w:b/>
          <w:bCs/>
          <w:sz w:val="24"/>
          <w:szCs w:val="24"/>
        </w:rPr>
        <w:t xml:space="preserve">（九）开标、评标</w:t>
      </w:r>
      <w:r>
        <w:rPr>
          <w:rFonts w:hAnsi="Times New Roman" w:cs="Times New Roman"/>
          <w:bCs/>
          <w:sz w:val="24"/>
          <w:szCs w:val="24"/>
        </w:rPr>
      </w:r>
      <w:r/>
    </w:p>
    <w:p>
      <w:pPr>
        <w:pStyle w:val="778"/>
        <w:numPr>
          <w:ilvl w:val="1"/>
          <w:numId w:val="16"/>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开标工作程序</w:t>
      </w:r>
      <w:r>
        <w:rPr>
          <w:rFonts w:cs="Times New Roman"/>
          <w:sz w:val="24"/>
          <w:szCs w:val="20"/>
        </w:rPr>
      </w:r>
      <w:r/>
    </w:p>
    <w:p>
      <w:pPr>
        <w:pStyle w:val="778"/>
        <w:ind w:firstLine="480"/>
        <w:spacing w:line="360" w:lineRule="auto"/>
        <w:tabs>
          <w:tab w:val="left" w:pos="840" w:leader="none"/>
          <w:tab w:val="left" w:pos="1050" w:leader="none"/>
        </w:tabs>
        <w:rPr>
          <w:rFonts w:cs="Times New Roman"/>
          <w:sz w:val="24"/>
          <w:szCs w:val="20"/>
        </w:rPr>
      </w:pPr>
      <w:r>
        <w:rPr>
          <w:rFonts w:cs="Times New Roman"/>
          <w:sz w:val="24"/>
          <w:szCs w:val="20"/>
        </w:rPr>
        <w:t xml:space="preserve">1.1、所有供应商在采购文件规定的时间内解密各自响应文件。</w:t>
      </w:r>
      <w:r>
        <w:rPr>
          <w:rFonts w:cs="Times New Roman"/>
          <w:sz w:val="24"/>
          <w:szCs w:val="20"/>
        </w:rPr>
      </w:r>
      <w:r/>
    </w:p>
    <w:p>
      <w:pPr>
        <w:pStyle w:val="778"/>
        <w:ind w:firstLine="480"/>
        <w:spacing w:line="360" w:lineRule="auto"/>
        <w:tabs>
          <w:tab w:val="left" w:pos="840" w:leader="none"/>
          <w:tab w:val="left" w:pos="1050" w:leader="none"/>
        </w:tabs>
        <w:rPr>
          <w:rFonts w:cs="Times New Roman"/>
          <w:sz w:val="24"/>
          <w:szCs w:val="20"/>
        </w:rPr>
      </w:pPr>
      <w:r>
        <w:rPr>
          <w:rFonts w:cs="Times New Roman"/>
          <w:sz w:val="24"/>
          <w:szCs w:val="20"/>
        </w:rPr>
        <w:t xml:space="preserve">1.2、解密后，供应商须自行准备设备（包括但</w:t>
      </w:r>
      <w:r>
        <w:rPr>
          <w:rFonts w:cs="Times New Roman"/>
          <w:sz w:val="24"/>
          <w:szCs w:val="20"/>
        </w:rPr>
        <w:t xml:space="preserve">不限于笔记本电脑、无线网络）登录“</w:t>
      </w:r>
      <w:r>
        <w:rPr>
          <w:sz w:val="24"/>
          <w:szCs w:val="24"/>
        </w:rPr>
        <w:t xml:space="preserve">江苏省政府采购（苏采云）平台</w:t>
      </w:r>
      <w:r>
        <w:rPr>
          <w:rFonts w:cs="Times New Roman"/>
          <w:sz w:val="24"/>
          <w:szCs w:val="20"/>
        </w:rPr>
        <w:t xml:space="preserve">”，按采购文件规定时间解密后，在磋商过程中保持在线，等待磋商小组的询问、按要求报价，并等待磋商结果，中途不得离开。如未按要求应答，由此所产生的损失及风险由供应商自行承担。</w:t>
      </w:r>
      <w:r>
        <w:rPr>
          <w:rFonts w:cs="Times New Roman"/>
          <w:sz w:val="24"/>
          <w:szCs w:val="20"/>
        </w:rPr>
      </w:r>
      <w:r/>
    </w:p>
    <w:p>
      <w:pPr>
        <w:pStyle w:val="778"/>
        <w:ind w:firstLine="480"/>
        <w:spacing w:line="360" w:lineRule="auto"/>
        <w:tabs>
          <w:tab w:val="left" w:pos="840" w:leader="none"/>
          <w:tab w:val="left" w:pos="1050" w:leader="none"/>
        </w:tabs>
        <w:rPr>
          <w:rFonts w:cs="Times New Roman"/>
          <w:sz w:val="24"/>
          <w:szCs w:val="20"/>
        </w:rPr>
      </w:pPr>
      <w:r>
        <w:rPr>
          <w:rFonts w:cs="Times New Roman"/>
          <w:sz w:val="24"/>
          <w:szCs w:val="20"/>
        </w:rPr>
        <w:t xml:space="preserve">1.3响应文件提交截止时间后参加磋商的供应商或解密响应文件的供应商不足三家的，不进行磋商。</w:t>
      </w:r>
      <w:r>
        <w:rPr>
          <w:rFonts w:cs="Times New Roman"/>
          <w:sz w:val="24"/>
          <w:szCs w:val="20"/>
        </w:rPr>
      </w:r>
      <w:r/>
    </w:p>
    <w:p>
      <w:pPr>
        <w:pStyle w:val="778"/>
        <w:ind w:firstLine="480"/>
        <w:spacing w:line="360" w:lineRule="auto"/>
        <w:tabs>
          <w:tab w:val="left" w:pos="840" w:leader="none"/>
          <w:tab w:val="left" w:pos="1050" w:leader="none"/>
        </w:tabs>
        <w:rPr>
          <w:rFonts w:cs="Times New Roman"/>
          <w:sz w:val="24"/>
          <w:szCs w:val="20"/>
        </w:rPr>
      </w:pPr>
      <w:r>
        <w:rPr>
          <w:rFonts w:cs="Times New Roman"/>
          <w:sz w:val="24"/>
          <w:szCs w:val="20"/>
        </w:rPr>
        <w:t xml:space="preserve">1.4评审程序：磋商、评审工作由</w:t>
      </w:r>
      <w:r>
        <w:rPr>
          <w:rFonts w:cs="Times New Roman"/>
          <w:b/>
          <w:bCs/>
          <w:sz w:val="24"/>
          <w:szCs w:val="20"/>
          <w:u w:val="single"/>
        </w:rPr>
        <w:t xml:space="preserve">江苏弘业国际技术工程有限公司</w:t>
      </w:r>
      <w:r>
        <w:rPr>
          <w:rFonts w:cs="Times New Roman"/>
          <w:sz w:val="24"/>
          <w:szCs w:val="20"/>
        </w:rPr>
        <w:t xml:space="preserve">负责组织。</w:t>
      </w:r>
      <w:r>
        <w:rPr>
          <w:rFonts w:cs="Times New Roman"/>
          <w:sz w:val="24"/>
          <w:szCs w:val="20"/>
        </w:rPr>
      </w:r>
      <w:r/>
    </w:p>
    <w:p>
      <w:pPr>
        <w:pStyle w:val="778"/>
        <w:numPr>
          <w:ilvl w:val="1"/>
          <w:numId w:val="16"/>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资格性审查</w:t>
      </w:r>
      <w:r>
        <w:rPr>
          <w:rFonts w:cs="Times New Roman"/>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2.1、响应文件资格性审查由</w:t>
      </w:r>
      <w:r>
        <w:rPr>
          <w:rFonts w:cs="Times New Roman"/>
          <w:b/>
          <w:bCs/>
          <w:sz w:val="24"/>
          <w:szCs w:val="20"/>
          <w:u w:val="single"/>
        </w:rPr>
        <w:t xml:space="preserve">采购人或者采购代理机构</w:t>
      </w:r>
      <w:r>
        <w:rPr>
          <w:rFonts w:cs="Times New Roman"/>
          <w:sz w:val="24"/>
          <w:szCs w:val="20"/>
        </w:rPr>
        <w:t xml:space="preserve">负责。</w:t>
      </w:r>
      <w:r>
        <w:rPr>
          <w:rFonts w:cs="Times New Roman"/>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2.2、依据法律法规和采购文件的规定，对响应文件中的资格、资信证明材料等进行审查，以确定供应商提供资格证明的合法性、真实性，是否具备磋商资格。</w:t>
      </w:r>
      <w:r>
        <w:rPr>
          <w:rFonts w:cs="Times New Roman"/>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2.3、信用信息查询</w:t>
      </w:r>
      <w:r>
        <w:rPr>
          <w:rFonts w:cs="Times New Roman"/>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采购人或采购代理机构在</w:t>
      </w:r>
      <w:r>
        <w:rPr>
          <w:rFonts w:cs="Times New Roman"/>
          <w:b/>
          <w:bCs/>
          <w:sz w:val="24"/>
          <w:szCs w:val="20"/>
          <w:u w:val="single"/>
        </w:rPr>
        <w:t xml:space="preserve">资格性审查期间</w:t>
      </w:r>
      <w:r>
        <w:rPr>
          <w:rFonts w:cs="Times New Roman"/>
          <w:sz w:val="24"/>
          <w:szCs w:val="20"/>
        </w:rPr>
        <w:t xml:space="preserve">通过“信用中国”网站(www.creditchina.gov.cn)、中国政府采购网(</w:t>
      </w:r>
      <w:r>
        <w:rPr>
          <w:rFonts w:ascii="Times New Roman" w:hAnsi="Times New Roman" w:cs="Times New Roman"/>
          <w:szCs w:val="24"/>
        </w:rPr>
        <w:fldChar w:fldCharType="begin"/>
      </w:r>
      <w:r>
        <w:rPr>
          <w:rFonts w:ascii="Times New Roman" w:hAnsi="Times New Roman" w:cs="Times New Roman"/>
          <w:szCs w:val="24"/>
        </w:rPr>
        <w:instrText xml:space="preserve"> HYPERLINK "http://www.ccgp.gov.cn" </w:instrText>
      </w:r>
      <w:r>
        <w:rPr>
          <w:rFonts w:ascii="Times New Roman" w:hAnsi="Times New Roman" w:cs="Times New Roman"/>
          <w:szCs w:val="24"/>
        </w:rPr>
        <w:fldChar w:fldCharType="separate"/>
      </w:r>
      <w:r>
        <w:rPr>
          <w:rFonts w:cs="Times New Roman"/>
          <w:sz w:val="24"/>
          <w:szCs w:val="20"/>
        </w:rPr>
        <w:t xml:space="preserve">www.ccgp.gov.cn</w:t>
      </w:r>
      <w:r>
        <w:rPr>
          <w:rFonts w:cs="Times New Roman"/>
          <w:sz w:val="24"/>
          <w:szCs w:val="20"/>
        </w:rPr>
        <w:fldChar w:fldCharType="end"/>
      </w:r>
      <w:r>
        <w:rPr>
          <w:rFonts w:cs="Times New Roman"/>
          <w:sz w:val="24"/>
          <w:szCs w:val="20"/>
        </w:rPr>
        <w:t xml:space="preserve">)等渠道查询相关供应商主体信用记录，对列入失信被执行人、重大税收违法案件当事人名单、政府采购严重违法失信行为记录名单及其他不符合《中华人民共和国政府采购法》第二</w:t>
      </w:r>
      <w:r>
        <w:rPr>
          <w:rFonts w:cs="Times New Roman"/>
          <w:sz w:val="24"/>
          <w:szCs w:val="20"/>
        </w:rPr>
        <w:t xml:space="preserve">十二条规定条件的供应商，拒绝其参与政府采购活动。采购人或采购代理机构通过相关渠道查询的供应商主体信用记录，与项目其他采购资料一并保存。</w:t>
      </w:r>
      <w:r>
        <w:rPr>
          <w:rFonts w:cs="Times New Roman"/>
          <w:sz w:val="24"/>
          <w:szCs w:val="20"/>
        </w:rPr>
      </w:r>
      <w:r/>
    </w:p>
    <w:p>
      <w:pPr>
        <w:pStyle w:val="778"/>
        <w:numPr>
          <w:ilvl w:val="1"/>
          <w:numId w:val="16"/>
        </w:numPr>
        <w:ind w:left="0" w:firstLine="480"/>
        <w:spacing w:line="360" w:lineRule="auto"/>
        <w:tabs>
          <w:tab w:val="left"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sz w:val="24"/>
          <w:szCs w:val="20"/>
        </w:rPr>
      </w:pPr>
      <w:r>
        <w:rPr>
          <w:rFonts w:cs="Times New Roman"/>
          <w:sz w:val="24"/>
          <w:szCs w:val="20"/>
        </w:rPr>
        <w:t xml:space="preserve">评标工作程序：</w:t>
      </w:r>
      <w:r>
        <w:rPr>
          <w:rFonts w:cs="Times New Roman"/>
          <w:sz w:val="24"/>
          <w:szCs w:val="20"/>
        </w:rPr>
      </w:r>
      <w:r/>
    </w:p>
    <w:p>
      <w:pPr>
        <w:pStyle w:val="778"/>
        <w:ind w:firstLine="482"/>
        <w:spacing w:line="360" w:lineRule="auto"/>
        <w:tabs>
          <w:tab w:val="left" w:pos="0" w:leader="none"/>
        </w:tabs>
        <w:rPr>
          <w:rFonts w:cs="Times New Roman"/>
          <w:b/>
          <w:sz w:val="24"/>
          <w:szCs w:val="20"/>
        </w:rPr>
      </w:pPr>
      <w:r>
        <w:rPr>
          <w:rFonts w:cs="Times New Roman"/>
          <w:b/>
          <w:sz w:val="24"/>
          <w:szCs w:val="20"/>
        </w:rPr>
        <w:t xml:space="preserve">3.1、由专家及采购人代表组成磋商小组，并实行回避制度。</w:t>
      </w:r>
      <w:r>
        <w:rPr>
          <w:rFonts w:cs="Times New Roman"/>
          <w:b/>
          <w:sz w:val="24"/>
          <w:szCs w:val="20"/>
        </w:rPr>
      </w:r>
      <w:r/>
    </w:p>
    <w:p>
      <w:pPr>
        <w:pStyle w:val="778"/>
        <w:ind w:firstLine="482"/>
        <w:spacing w:line="360" w:lineRule="auto"/>
        <w:tabs>
          <w:tab w:val="left" w:pos="0" w:leader="none"/>
        </w:tabs>
        <w:rPr>
          <w:rFonts w:cs="Times New Roman"/>
          <w:b/>
          <w:sz w:val="24"/>
          <w:szCs w:val="20"/>
        </w:rPr>
      </w:pPr>
      <w:r>
        <w:rPr>
          <w:rFonts w:cs="Times New Roman"/>
          <w:b/>
          <w:sz w:val="24"/>
          <w:szCs w:val="20"/>
        </w:rPr>
        <w:t xml:space="preserve">3.2、评审时，响应文件出现不一致情形的，按下列规定执行：</w:t>
      </w:r>
      <w:r>
        <w:rPr>
          <w:rFonts w:cs="Times New Roman"/>
          <w:b/>
          <w:sz w:val="24"/>
          <w:szCs w:val="20"/>
        </w:rPr>
      </w:r>
      <w:r/>
    </w:p>
    <w:p>
      <w:pPr>
        <w:pStyle w:val="778"/>
        <w:ind w:firstLine="482"/>
        <w:spacing w:line="360" w:lineRule="auto"/>
        <w:tabs>
          <w:tab w:val="left" w:pos="0" w:leader="none"/>
        </w:tabs>
        <w:rPr>
          <w:rFonts w:cs="Times New Roman"/>
          <w:b/>
          <w:sz w:val="24"/>
          <w:szCs w:val="20"/>
        </w:rPr>
      </w:pPr>
      <w:r>
        <w:rPr>
          <w:rFonts w:cs="Times New Roman"/>
          <w:b/>
          <w:sz w:val="24"/>
          <w:szCs w:val="20"/>
        </w:rPr>
        <w:t xml:space="preserve">3.2.1、响应文件正本与副本不符的，以正本为准。</w:t>
      </w:r>
      <w:r>
        <w:rPr>
          <w:rFonts w:cs="Times New Roman"/>
          <w:b/>
          <w:sz w:val="24"/>
          <w:szCs w:val="20"/>
        </w:rPr>
      </w:r>
      <w:r/>
    </w:p>
    <w:p>
      <w:pPr>
        <w:pStyle w:val="778"/>
        <w:ind w:firstLine="482"/>
        <w:spacing w:line="360" w:lineRule="auto"/>
        <w:tabs>
          <w:tab w:val="left" w:pos="0" w:leader="none"/>
        </w:tabs>
        <w:rPr>
          <w:rFonts w:cs="Times New Roman"/>
          <w:b/>
          <w:sz w:val="24"/>
          <w:szCs w:val="20"/>
        </w:rPr>
      </w:pPr>
      <w:r>
        <w:rPr>
          <w:rFonts w:cs="Times New Roman"/>
          <w:b/>
          <w:sz w:val="24"/>
          <w:szCs w:val="20"/>
        </w:rPr>
        <w:t xml:space="preserve">3.2.2、响应文件报价出现前后不一致的，按照下列规定修正：</w:t>
      </w:r>
      <w:r>
        <w:rPr>
          <w:rFonts w:cs="Times New Roman"/>
          <w:b/>
          <w:sz w:val="24"/>
          <w:szCs w:val="20"/>
        </w:rPr>
      </w:r>
      <w:r/>
    </w:p>
    <w:p>
      <w:pPr>
        <w:pStyle w:val="778"/>
        <w:ind w:firstLine="482"/>
        <w:spacing w:line="360" w:lineRule="auto"/>
        <w:tabs>
          <w:tab w:val="left" w:pos="0" w:leader="none"/>
        </w:tabs>
        <w:rPr>
          <w:rFonts w:cs="Times New Roman"/>
          <w:b/>
          <w:sz w:val="24"/>
          <w:szCs w:val="20"/>
        </w:rPr>
      </w:pPr>
      <w:r>
        <w:rPr>
          <w:rFonts w:cs="Times New Roman"/>
          <w:b/>
          <w:sz w:val="24"/>
          <w:szCs w:val="20"/>
        </w:rPr>
        <w:t xml:space="preserve">（1）响应文件中磋商报价表（报价表）内容与响应文件中相应内容不一致的，以磋商报价表（报价表）为准；</w:t>
      </w:r>
      <w:r>
        <w:rPr>
          <w:rFonts w:cs="Times New Roman"/>
          <w:b/>
          <w:sz w:val="24"/>
          <w:szCs w:val="20"/>
        </w:rPr>
      </w:r>
      <w:r/>
    </w:p>
    <w:p>
      <w:pPr>
        <w:pStyle w:val="778"/>
        <w:ind w:firstLine="482"/>
        <w:spacing w:line="360" w:lineRule="auto"/>
        <w:tabs>
          <w:tab w:val="left" w:pos="0" w:leader="none"/>
        </w:tabs>
        <w:rPr>
          <w:rFonts w:cs="Times New Roman"/>
          <w:b/>
          <w:sz w:val="24"/>
          <w:szCs w:val="20"/>
        </w:rPr>
      </w:pPr>
      <w:r>
        <w:rPr>
          <w:rFonts w:cs="Times New Roman"/>
          <w:b/>
          <w:sz w:val="24"/>
          <w:szCs w:val="20"/>
        </w:rPr>
        <w:t xml:space="preserve">（2）大写金额和小写金额不一致的，以大写金额为准；</w:t>
      </w:r>
      <w:r>
        <w:rPr>
          <w:rFonts w:cs="Times New Roman"/>
          <w:b/>
          <w:sz w:val="24"/>
          <w:szCs w:val="20"/>
        </w:rPr>
      </w:r>
      <w:r/>
    </w:p>
    <w:p>
      <w:pPr>
        <w:pStyle w:val="778"/>
        <w:ind w:firstLine="482"/>
        <w:spacing w:line="360" w:lineRule="auto"/>
        <w:tabs>
          <w:tab w:val="left" w:pos="0" w:leader="none"/>
        </w:tabs>
        <w:rPr>
          <w:rFonts w:cs="Times New Roman"/>
          <w:b/>
          <w:sz w:val="24"/>
          <w:szCs w:val="20"/>
        </w:rPr>
      </w:pPr>
      <w:r>
        <w:rPr>
          <w:rFonts w:cs="Times New Roman"/>
          <w:b/>
          <w:sz w:val="24"/>
          <w:szCs w:val="20"/>
        </w:rPr>
        <w:t xml:space="preserve">（3）单价金额小数点或者百分比有明显错位的，以磋商报价表的总价为准，并修改单价；</w:t>
      </w:r>
      <w:r>
        <w:rPr>
          <w:rFonts w:cs="Times New Roman"/>
          <w:b/>
          <w:sz w:val="24"/>
          <w:szCs w:val="20"/>
        </w:rPr>
      </w:r>
      <w:r/>
    </w:p>
    <w:p>
      <w:pPr>
        <w:pStyle w:val="778"/>
        <w:ind w:firstLine="482"/>
        <w:spacing w:line="360" w:lineRule="auto"/>
        <w:tabs>
          <w:tab w:val="left" w:pos="0" w:leader="none"/>
        </w:tabs>
        <w:rPr>
          <w:rFonts w:cs="Times New Roman"/>
          <w:b/>
          <w:sz w:val="24"/>
          <w:szCs w:val="20"/>
        </w:rPr>
      </w:pPr>
      <w:r>
        <w:rPr>
          <w:rFonts w:cs="Times New Roman"/>
          <w:b/>
          <w:sz w:val="24"/>
          <w:szCs w:val="20"/>
        </w:rPr>
        <w:t xml:space="preserve">（4）总价金额与按单价汇总金额不一致的，以单价金额计算结果为准。</w:t>
      </w:r>
      <w:r>
        <w:rPr>
          <w:rFonts w:cs="Times New Roman"/>
          <w:b/>
          <w:sz w:val="24"/>
          <w:szCs w:val="20"/>
        </w:rPr>
      </w:r>
      <w:r/>
    </w:p>
    <w:p>
      <w:pPr>
        <w:pStyle w:val="778"/>
        <w:ind w:firstLine="482"/>
        <w:spacing w:line="360" w:lineRule="auto"/>
        <w:tabs>
          <w:tab w:val="left" w:pos="0" w:leader="none"/>
        </w:tabs>
        <w:rPr>
          <w:rFonts w:cs="Times New Roman"/>
          <w:b/>
          <w:sz w:val="24"/>
          <w:szCs w:val="20"/>
        </w:rPr>
      </w:pPr>
      <w:r>
        <w:rPr>
          <w:rFonts w:cs="Times New Roman"/>
          <w:b/>
          <w:sz w:val="24"/>
          <w:szCs w:val="20"/>
        </w:rPr>
        <w:t xml:space="preserve">（5）同时出现两种以上不一致的，按照上述（1）-（4）款规定的顺序修正。修正后的报价经供应商书面澄清、说明或者补正，并原件扫描件加盖电子签章，或者有法定代表人或其授权代表签字作为确认后产生约束力，供应商不确认的，其磋商无效。</w:t>
      </w:r>
      <w:r>
        <w:rPr>
          <w:rFonts w:cs="Times New Roman"/>
          <w:b/>
          <w:sz w:val="24"/>
          <w:szCs w:val="20"/>
        </w:rPr>
      </w:r>
      <w:r/>
    </w:p>
    <w:p>
      <w:pPr>
        <w:pStyle w:val="778"/>
        <w:ind w:firstLine="482"/>
        <w:spacing w:line="360" w:lineRule="auto"/>
        <w:tabs>
          <w:tab w:val="left" w:pos="1365" w:leader="none"/>
        </w:tabs>
        <w:rPr>
          <w:rFonts w:ascii="Times New Roman" w:hAnsi="Times New Roman" w:cs="Times New Roman"/>
          <w:b/>
          <w:sz w:val="24"/>
          <w:szCs w:val="20"/>
        </w:rPr>
      </w:pPr>
      <w:r>
        <w:rPr>
          <w:rFonts w:cs="Times New Roman"/>
          <w:b/>
          <w:sz w:val="24"/>
          <w:szCs w:val="20"/>
        </w:rPr>
        <w:t xml:space="preserve">3.3、响应文件符合性审查</w:t>
      </w:r>
      <w:r>
        <w:rPr>
          <w:rFonts w:ascii="Times New Roman" w:hAnsi="Times New Roman" w:cs="Times New Roman"/>
          <w:b/>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3.3.1、磋商小组对符合资格要求的供应商的响应文件进行符合性审查，以确定其是否满足采</w:t>
      </w:r>
      <w:r>
        <w:rPr>
          <w:rFonts w:cs="Times New Roman"/>
          <w:sz w:val="24"/>
          <w:szCs w:val="20"/>
        </w:rPr>
        <w:t xml:space="preserve">购文件的实质性要求。</w:t>
      </w:r>
      <w:r>
        <w:rPr>
          <w:rFonts w:cs="Times New Roman"/>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3.3.2、对于响应文件中含义不明确、同类问题表述不一致或者有明显文字和计算错误的内容，磋商小组应当要求供应商作出必要的澄清、说明或者补正。</w:t>
      </w:r>
      <w:r>
        <w:rPr>
          <w:rFonts w:cs="Times New Roman"/>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供应商的澄清、说明或者补正不得超出响应文件的范围或者改变响应文件的实质性内容。具体操作方式见《“苏采云”系统供应商操作手册》。</w:t>
      </w:r>
      <w:r>
        <w:rPr>
          <w:rFonts w:cs="Times New Roman"/>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3.3.3、启动异常低价响应审查的情形和具体要求</w:t>
      </w:r>
      <w:r>
        <w:rPr>
          <w:rFonts w:cs="Times New Roman"/>
          <w:b/>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（1）评审过程中出现下列情形之一的，评标委员会应当启动异常低价响应审查程序：</w:t>
      </w:r>
      <w:r>
        <w:rPr>
          <w:rFonts w:cs="Times New Roman"/>
          <w:b/>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1）投标（响应）报价低于全部通过符合性审查供应商投标（响应）报价平均值50%的，即投标（响应）报价＜全部通过符合性审查供应商投标（响应）报价平均值×50%；</w:t>
      </w:r>
      <w:r>
        <w:rPr>
          <w:rFonts w:cs="Times New Roman"/>
          <w:b/>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2）投标（响应）报价低于通过符合性审查的次低报价供应商投标（响应）报价50%的，即投标（响应）报价＜通过符合性审查的次低报价供应商投标（响应）报价×50%；</w:t>
      </w:r>
      <w:r>
        <w:rPr>
          <w:rFonts w:cs="Times New Roman"/>
          <w:b/>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3）投标（响应）报价低于采购项目最高限价</w:t>
      </w:r>
      <w:r>
        <w:rPr>
          <w:rFonts w:cs="Times New Roman"/>
          <w:b/>
          <w:sz w:val="24"/>
          <w:szCs w:val="20"/>
        </w:rPr>
        <w:t xml:space="preserve">45%的，即投标（</w:t>
      </w:r>
      <w:r>
        <w:rPr>
          <w:rFonts w:cs="Times New Roman"/>
          <w:b/>
          <w:sz w:val="24"/>
          <w:szCs w:val="20"/>
        </w:rPr>
        <w:t xml:space="preserve">响应）报价＜采购项目最高限价×45%；</w:t>
      </w:r>
      <w:r>
        <w:rPr>
          <w:rFonts w:cs="Times New Roman"/>
          <w:b/>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4）评审委员会基于专业判断，认为</w:t>
      </w:r>
      <w:r>
        <w:rPr>
          <w:rFonts w:hint="eastAsia" w:cs="Times New Roman"/>
          <w:b/>
          <w:sz w:val="24"/>
          <w:szCs w:val="20"/>
        </w:rPr>
        <w:t xml:space="preserve">供应商</w:t>
      </w:r>
      <w:r>
        <w:rPr>
          <w:rFonts w:cs="Times New Roman"/>
          <w:b/>
          <w:sz w:val="24"/>
          <w:szCs w:val="20"/>
        </w:rPr>
        <w:t xml:space="preserve">报价过低，有可能影响产品质量或者不能诚信履约的其他情形。</w:t>
      </w:r>
      <w:r>
        <w:rPr>
          <w:rFonts w:cs="Times New Roman"/>
          <w:b/>
          <w:sz w:val="24"/>
          <w:szCs w:val="20"/>
        </w:rPr>
      </w:r>
      <w:r/>
    </w:p>
    <w:p>
      <w:pPr>
        <w:pStyle w:val="778"/>
        <w:ind w:firstLine="482"/>
        <w:spacing w:line="360" w:lineRule="auto"/>
        <w:rPr>
          <w:rFonts w:hint="eastAsia"/>
          <w:b/>
          <w:bCs/>
          <w:sz w:val="24"/>
          <w:szCs w:val="24"/>
        </w:rPr>
      </w:pPr>
      <w:r>
        <w:rPr>
          <w:rFonts w:cs="Times New Roman"/>
          <w:b/>
          <w:sz w:val="24"/>
          <w:szCs w:val="20"/>
        </w:rPr>
        <w:t xml:space="preserve">（2）</w:t>
      </w:r>
      <w:r>
        <w:rPr>
          <w:rFonts w:hint="eastAsia"/>
          <w:b/>
          <w:bCs/>
          <w:sz w:val="24"/>
          <w:szCs w:val="24"/>
        </w:rPr>
        <w:t xml:space="preserve">评审委员会启动异常低价投标</w:t>
      </w:r>
      <w:r>
        <w:rPr>
          <w:b/>
          <w:bCs/>
          <w:sz w:val="24"/>
          <w:szCs w:val="24"/>
        </w:rPr>
        <w:t xml:space="preserve">（响应）</w:t>
      </w:r>
      <w:r>
        <w:rPr>
          <w:rFonts w:hint="eastAsia"/>
          <w:b/>
          <w:bCs/>
          <w:sz w:val="24"/>
          <w:szCs w:val="24"/>
        </w:rPr>
        <w:t xml:space="preserve">审查后，属于前述第1项至第4项情形的，相关供应商应在30分钟内对投标</w:t>
      </w:r>
      <w:r>
        <w:rPr>
          <w:b/>
          <w:bCs/>
          <w:sz w:val="24"/>
          <w:szCs w:val="24"/>
        </w:rPr>
        <w:t xml:space="preserve">（响应）</w:t>
      </w:r>
      <w:r>
        <w:rPr>
          <w:rFonts w:hint="eastAsia"/>
          <w:b/>
          <w:bCs/>
          <w:sz w:val="24"/>
          <w:szCs w:val="24"/>
        </w:rPr>
        <w:t xml:space="preserve">价格作出解释，提供项目具体成本测算等与报价合理性相关的书面说明及必要的证明材料，包括但不限于原材料成本、人工成本、制造费用等。其中，属于第3项情形，供应商已随投标</w:t>
      </w:r>
      <w:r>
        <w:rPr>
          <w:b/>
          <w:bCs/>
          <w:sz w:val="24"/>
          <w:szCs w:val="24"/>
        </w:rPr>
        <w:t xml:space="preserve">（响应）</w:t>
      </w:r>
      <w:r>
        <w:rPr>
          <w:rFonts w:hint="eastAsia"/>
          <w:b/>
          <w:bCs/>
          <w:sz w:val="24"/>
          <w:szCs w:val="24"/>
        </w:rPr>
        <w:t xml:space="preserve">文件一并提交相关书面说明及必要的证明材料的，在评审现场可不再重复提交。</w:t>
      </w:r>
      <w:r>
        <w:rPr>
          <w:rFonts w:hint="eastAsia"/>
          <w:b/>
          <w:bCs/>
          <w:sz w:val="24"/>
          <w:szCs w:val="24"/>
        </w:rPr>
      </w:r>
      <w:r/>
    </w:p>
    <w:p>
      <w:pPr>
        <w:pStyle w:val="778"/>
        <w:ind w:firstLine="482"/>
        <w:spacing w:line="360" w:lineRule="auto"/>
        <w:rPr>
          <w:rFonts w:hint="eastAsia"/>
          <w:b/>
          <w:bCs/>
          <w:sz w:val="24"/>
          <w:szCs w:val="24"/>
        </w:rPr>
      </w:pPr>
      <w:r>
        <w:rPr>
          <w:rFonts w:hint="eastAsia"/>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w:t>
      </w:r>
      <w:r>
        <w:rPr>
          <w:b/>
          <w:bCs/>
          <w:sz w:val="24"/>
          <w:szCs w:val="24"/>
        </w:rPr>
        <w:t xml:space="preserve">（响应）</w:t>
      </w:r>
      <w:r>
        <w:rPr>
          <w:rFonts w:hint="eastAsia"/>
          <w:b/>
          <w:bCs/>
          <w:sz w:val="24"/>
          <w:szCs w:val="24"/>
        </w:rPr>
        <w:t xml:space="preserve">处理。</w:t>
      </w:r>
      <w:r>
        <w:rPr>
          <w:rFonts w:hint="eastAsia"/>
          <w:b/>
          <w:bCs/>
          <w:sz w:val="24"/>
          <w:szCs w:val="24"/>
        </w:rPr>
      </w:r>
      <w:r/>
    </w:p>
    <w:p>
      <w:pPr>
        <w:pStyle w:val="778"/>
        <w:ind w:firstLine="482"/>
        <w:spacing w:line="360" w:lineRule="auto"/>
        <w:rPr>
          <w:rFonts w:hint="eastAsia"/>
          <w:b/>
          <w:bCs/>
          <w:sz w:val="24"/>
          <w:szCs w:val="24"/>
        </w:rPr>
      </w:pPr>
      <w:r>
        <w:rPr>
          <w:rFonts w:hint="eastAsia"/>
          <w:b/>
          <w:bCs/>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w:t>
      </w:r>
      <w:r>
        <w:rPr>
          <w:rFonts w:hint="eastAsia"/>
          <w:b/>
          <w:bCs/>
          <w:sz w:val="24"/>
          <w:szCs w:val="24"/>
        </w:rPr>
        <w:t xml:space="preserve">严格遵守评审工作纪律，不得实施影响评审公正的行为。</w:t>
      </w:r>
      <w:r>
        <w:rPr>
          <w:rFonts w:hint="eastAsia"/>
          <w:b/>
          <w:bCs/>
          <w:sz w:val="24"/>
          <w:szCs w:val="24"/>
        </w:rPr>
      </w:r>
      <w:r/>
    </w:p>
    <w:p>
      <w:pPr>
        <w:pStyle w:val="778"/>
        <w:ind w:firstLine="482"/>
        <w:spacing w:line="360" w:lineRule="auto"/>
        <w:tabs>
          <w:tab w:val="left" w:pos="525" w:leader="none"/>
        </w:tabs>
        <w:rPr>
          <w:rFonts w:cs="Times New Roman"/>
          <w:b/>
          <w:bCs/>
          <w:sz w:val="24"/>
          <w:szCs w:val="20"/>
        </w:rPr>
      </w:pPr>
      <w:r>
        <w:rPr>
          <w:rFonts w:hint="eastAsia"/>
          <w:b/>
          <w:bCs/>
          <w:sz w:val="24"/>
          <w:szCs w:val="24"/>
        </w:rPr>
        <w:t xml:space="preserve">异常低价投标</w:t>
      </w:r>
      <w:r>
        <w:rPr>
          <w:b/>
          <w:bCs/>
          <w:sz w:val="24"/>
          <w:szCs w:val="24"/>
        </w:rPr>
        <w:t xml:space="preserve">（响应）</w:t>
      </w:r>
      <w:r>
        <w:rPr>
          <w:rFonts w:hint="eastAsia"/>
          <w:b/>
          <w:bCs/>
          <w:sz w:val="24"/>
          <w:szCs w:val="24"/>
        </w:rPr>
        <w:t xml:space="preserve">审查的启动原因、审查意见和审查结果应当在评审报告中记录，并随供应商提供的相关书面说明及证明材料，以及评审委员会有关互联网浏览、查询历史一并归档。</w:t>
      </w:r>
      <w:r>
        <w:rPr>
          <w:rFonts w:cs="Times New Roman"/>
          <w:b/>
          <w:bCs/>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3.4、磋商程序</w:t>
      </w:r>
      <w:r>
        <w:rPr>
          <w:rFonts w:cs="Times New Roman"/>
          <w:b/>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3.4.1、磋商小组所有成员应当集中与单一供应商分别进行磋商，并给予所有参加磋商的供应商平等的磋商机会。</w:t>
      </w:r>
      <w:r>
        <w:rPr>
          <w:rFonts w:cs="Times New Roman"/>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3.4.2、在磋商过程中，磋商小组可以根据采购文件和磋商情况实质性变动采购需求中的技术要求以及合同草案条款，但不得变动采购文件中的其他内容。实质性变动的内容，须经采购人代表确认。</w:t>
      </w:r>
      <w:r>
        <w:rPr>
          <w:rFonts w:cs="Times New Roman"/>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对采购文件作出的实质性变动是采购文件的有效组成部分，磋商小组应当及时以书面形式同时通知所有参加磋商的供应商。</w:t>
      </w:r>
      <w:r>
        <w:rPr>
          <w:rFonts w:cs="Times New Roman"/>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供应商应当按照采购文件的变动情况和磋商小组的要求重新提交响应文件，并由其法定代表人或其授权代表签字或签章或加盖CA电子公章。由法定代表人授权代表签字或签章的，应当附法定代表人授权委托书。供应商为自然人的，应当由本人签字或签章并附身份证明。</w:t>
      </w:r>
      <w:r>
        <w:rPr>
          <w:rFonts w:cs="Times New Roman"/>
          <w:sz w:val="24"/>
          <w:szCs w:val="20"/>
        </w:rPr>
      </w:r>
      <w:r/>
    </w:p>
    <w:p>
      <w:pPr>
        <w:pStyle w:val="778"/>
        <w:ind w:firstLine="480"/>
        <w:spacing w:line="360" w:lineRule="auto"/>
        <w:tabs>
          <w:tab w:val="left" w:pos="525" w:leader="none"/>
        </w:tabs>
        <w:rPr>
          <w:rFonts w:cs="Times New Roman"/>
          <w:sz w:val="24"/>
          <w:szCs w:val="20"/>
        </w:rPr>
      </w:pPr>
      <w:r>
        <w:rPr>
          <w:rFonts w:cs="Times New Roman"/>
          <w:sz w:val="24"/>
          <w:szCs w:val="20"/>
        </w:rPr>
        <w:t xml:space="preserve">3.4.3、磋商结束后，磋商小组要求所有实质性响应的供应商在规定时间内提交最后报价，提交最后报价的供应商不得少于2家。最后报价是供应商响应文件的有效组成</w:t>
      </w:r>
      <w:r>
        <w:rPr>
          <w:rFonts w:cs="Times New Roman"/>
          <w:sz w:val="24"/>
          <w:szCs w:val="20"/>
        </w:rPr>
        <w:t xml:space="preserve">部分。</w:t>
      </w:r>
      <w:r>
        <w:rPr>
          <w:rFonts w:cs="Times New Roman"/>
          <w:sz w:val="24"/>
          <w:szCs w:val="20"/>
        </w:rPr>
      </w:r>
      <w:r/>
    </w:p>
    <w:p>
      <w:pPr>
        <w:pStyle w:val="778"/>
        <w:ind w:firstLine="480"/>
        <w:spacing w:line="360" w:lineRule="auto"/>
        <w:tabs>
          <w:tab w:val="left" w:pos="1365" w:leader="none"/>
        </w:tabs>
        <w:rPr>
          <w:rFonts w:cs="Times New Roman"/>
          <w:sz w:val="24"/>
          <w:szCs w:val="20"/>
        </w:rPr>
      </w:pPr>
      <w:r>
        <w:rPr>
          <w:rFonts w:cs="Times New Roman"/>
          <w:sz w:val="24"/>
          <w:szCs w:val="20"/>
        </w:rPr>
        <w:t xml:space="preserve">3.4.4、经磋商确定最终采购需求和提交最后报价的供应商后，由磋商小组采用综合评分法对提交最后报价的供应商的响应文件和最后报价进行综合评分。</w:t>
      </w:r>
      <w:r>
        <w:rPr>
          <w:rFonts w:cs="Times New Roman"/>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3.5、比较与评价</w:t>
      </w:r>
      <w:r>
        <w:rPr>
          <w:rFonts w:cs="Times New Roman"/>
          <w:b/>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3.5.1、本项目磋商小组对确定最终采购需求和提交最后报价的供应商采用综合评分法进行比较与评价。经评审有效的响应文件按采购文件中规定的评标方法和标准，由磋商小组进行比较与评价。综合评分法，是指响应文件满足采购文件全部实质性要求且按评审因素的量化指标评审得分最高的供应商为成交候选人的评审方法。</w:t>
      </w:r>
      <w:r>
        <w:rPr>
          <w:rFonts w:cs="Times New Roman"/>
          <w:b/>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3.5.2、磋商小组各成员独立对每个有效的响应文件进行评价、打分，然后汇总每个供应商每项评分因素的得分。</w:t>
      </w:r>
      <w:r>
        <w:rPr>
          <w:rFonts w:cs="Times New Roman"/>
          <w:b/>
          <w:sz w:val="24"/>
          <w:szCs w:val="20"/>
        </w:rPr>
      </w:r>
      <w:r/>
    </w:p>
    <w:p>
      <w:pPr>
        <w:pStyle w:val="778"/>
        <w:ind w:firstLine="482"/>
        <w:spacing w:line="360" w:lineRule="auto"/>
        <w:tabs>
          <w:tab w:val="left" w:pos="1365" w:leader="none"/>
        </w:tabs>
        <w:rPr>
          <w:rFonts w:cs="Times New Roman"/>
          <w:b/>
          <w:sz w:val="24"/>
          <w:szCs w:val="20"/>
        </w:rPr>
      </w:pPr>
      <w:r>
        <w:rPr>
          <w:rFonts w:cs="Times New Roman"/>
          <w:b/>
          <w:sz w:val="24"/>
          <w:szCs w:val="20"/>
        </w:rPr>
        <w:t xml:space="preserve">3.5.3、评审全部结束后，由工作人员在公证或监督下，在评标室当场核对、汇总各供应商得分，确定各供应商总分和最终排序。</w:t>
      </w:r>
      <w:r>
        <w:rPr>
          <w:rFonts w:cs="Times New Roman"/>
          <w:b/>
          <w:sz w:val="24"/>
          <w:szCs w:val="20"/>
        </w:rPr>
      </w:r>
      <w:r/>
    </w:p>
    <w:p>
      <w:pPr>
        <w:pStyle w:val="778"/>
        <w:ind w:left="420" w:firstLine="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cs="Times New Roman"/>
          <w:b/>
          <w:bCs/>
          <w:sz w:val="24"/>
          <w:szCs w:val="20"/>
        </w:rPr>
      </w:pPr>
      <w:r>
        <w:rPr>
          <w:rFonts w:cs="Times New Roman"/>
          <w:b/>
          <w:sz w:val="24"/>
          <w:szCs w:val="20"/>
        </w:rPr>
        <w:t xml:space="preserve">4、</w:t>
      </w:r>
      <w:r>
        <w:rPr>
          <w:rFonts w:cs="Times New Roman"/>
          <w:b/>
          <w:bCs/>
          <w:sz w:val="24"/>
          <w:szCs w:val="20"/>
        </w:rPr>
        <w:t xml:space="preserve">评标方法</w:t>
      </w:r>
      <w:r>
        <w:rPr>
          <w:rFonts w:cs="Times New Roman"/>
          <w:b/>
          <w:bCs/>
          <w:sz w:val="24"/>
          <w:szCs w:val="20"/>
        </w:rPr>
      </w:r>
      <w:r/>
    </w:p>
    <w:p>
      <w:pPr>
        <w:pStyle w:val="778"/>
        <w:ind w:firstLine="480"/>
        <w:spacing w:line="360" w:lineRule="auto"/>
        <w:tabs>
          <w:tab w:val="left" w:pos="525" w:leader="none"/>
          <w:tab w:val="left" w:pos="840" w:leader="none"/>
          <w:tab w:val="left" w:pos="1050" w:leader="none"/>
        </w:tabs>
        <w:rPr>
          <w:rFonts w:cs="Times New Roman"/>
          <w:b/>
          <w:bCs/>
          <w:sz w:val="24"/>
          <w:szCs w:val="24"/>
        </w:rPr>
      </w:pPr>
      <w:r>
        <w:rPr>
          <w:rFonts w:cs="Times New Roman"/>
          <w:bCs/>
          <w:sz w:val="24"/>
          <w:szCs w:val="24"/>
        </w:rPr>
        <w:t xml:space="preserve">供应商通过资格性与符合性审查的，方可进入比较与评价程序。</w:t>
      </w:r>
      <w:r>
        <w:rPr>
          <w:rFonts w:cs="Times New Roman"/>
          <w:b/>
          <w:bCs/>
          <w:sz w:val="24"/>
          <w:szCs w:val="24"/>
        </w:rPr>
        <w:t xml:space="preserve">比较与评价采用综合评分法（计分均保留2位小数），磋商小组遵循公平、公正、择优原则，独立按照评分标准分别评定供应商的分值；评标结果按评审后得分由高到低顺序排列。得分相同的，按最终报价由低到高顺序排列。得分且最终报价相同的并列。响应文件满足采购文件全部实质性要求，且按</w:t>
      </w:r>
      <w:r>
        <w:rPr>
          <w:rFonts w:cs="Times New Roman"/>
          <w:b/>
          <w:bCs/>
          <w:sz w:val="24"/>
          <w:szCs w:val="24"/>
        </w:rPr>
        <w:t xml:space="preserve">照评审因素的量化指标评审得分最高的供应商为排名第一的成交候选人。</w:t>
      </w:r>
      <w:r>
        <w:rPr>
          <w:rFonts w:cs="Times New Roman"/>
          <w:b/>
          <w:bCs/>
          <w:sz w:val="24"/>
          <w:szCs w:val="24"/>
        </w:rPr>
      </w:r>
      <w:r/>
    </w:p>
    <w:p>
      <w:pPr>
        <w:pStyle w:val="778"/>
        <w:ind w:firstLine="482"/>
        <w:spacing w:line="360" w:lineRule="auto"/>
        <w:tabs>
          <w:tab w:val="left" w:pos="1365" w:leader="none"/>
        </w:tabs>
        <w:rPr>
          <w:rFonts w:cs="Times New Roman"/>
          <w:b/>
          <w:sz w:val="24"/>
          <w:szCs w:val="20"/>
        </w:rPr>
      </w:pPr>
      <w:r>
        <w:rPr>
          <w:rFonts w:cs="Times New Roman"/>
          <w:b/>
          <w:bCs/>
          <w:sz w:val="24"/>
          <w:szCs w:val="24"/>
        </w:rPr>
        <w:t xml:space="preserve">未列入本评分标准的其他条件不作为评分内容及依据。</w:t>
      </w:r>
      <w:bookmarkEnd w:id="2"/>
      <w:r>
        <w:rPr>
          <w:rFonts w:cs="Times New Roman"/>
          <w:b/>
          <w:sz w:val="24"/>
          <w:szCs w:val="20"/>
        </w:rPr>
      </w:r>
      <w:r/>
    </w:p>
    <w:p>
      <w:pPr>
        <w:pStyle w:val="778"/>
        <w:ind w:firstLine="482"/>
        <w:jc w:val="left"/>
        <w:spacing w:line="360" w:lineRule="auto"/>
        <w:shd w:val="clear" w:color="auto" w:fill="ffffff"/>
        <w:widowControl/>
        <w:rPr>
          <w:rFonts w:hint="eastAsia"/>
          <w:b/>
          <w:bCs/>
          <w:sz w:val="24"/>
          <w:szCs w:val="24"/>
        </w:rPr>
      </w:pPr>
      <w:r>
        <w:rPr>
          <w:rFonts w:hint="eastAsia"/>
          <w:b/>
          <w:bCs/>
          <w:sz w:val="24"/>
          <w:szCs w:val="24"/>
        </w:rPr>
        <w:t xml:space="preserve">5.评标方法</w:t>
      </w:r>
      <w:r>
        <w:rPr>
          <w:rFonts w:hint="eastAsia"/>
          <w:b/>
          <w:bCs/>
          <w:sz w:val="24"/>
          <w:szCs w:val="24"/>
        </w:rPr>
      </w:r>
      <w:r/>
    </w:p>
    <w:p>
      <w:pPr>
        <w:pStyle w:val="778"/>
        <w:ind w:firstLine="480"/>
        <w:jc w:val="left"/>
        <w:spacing w:line="360" w:lineRule="auto"/>
        <w:rPr>
          <w:bCs/>
          <w:sz w:val="24"/>
        </w:rPr>
      </w:pPr>
      <w:r>
        <w:rPr>
          <w:rFonts w:hint="eastAsia"/>
          <w:bCs/>
          <w:sz w:val="24"/>
        </w:rPr>
        <w:t xml:space="preserve">供应商通过资格性与符合性审查的，方可进入比较与评价程序。</w:t>
      </w:r>
      <w:r>
        <w:rPr>
          <w:bCs/>
          <w:sz w:val="24"/>
        </w:rPr>
      </w:r>
      <w:r/>
    </w:p>
    <w:p>
      <w:pPr>
        <w:pStyle w:val="778"/>
        <w:ind w:firstLine="480"/>
        <w:jc w:val="left"/>
        <w:spacing w:line="360" w:lineRule="auto"/>
        <w:tabs>
          <w:tab w:val="left" w:pos="1365" w:leader="none"/>
        </w:tabs>
        <w:rPr>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评标结果按评审后得分由高到低顺序排列。得分相同的，按</w:t>
      </w:r>
      <w:r>
        <w:rPr>
          <w:rFonts w:hint="eastAsia"/>
          <w:sz w:val="24"/>
        </w:rPr>
        <w:t xml:space="preserve">响应</w:t>
      </w:r>
      <w:r>
        <w:rPr>
          <w:sz w:val="24"/>
        </w:rPr>
        <w:t xml:space="preserve">报价由低到高顺序排列。得分且</w:t>
      </w:r>
      <w:r>
        <w:rPr>
          <w:rFonts w:hint="eastAsia"/>
          <w:sz w:val="24"/>
        </w:rPr>
        <w:t xml:space="preserve">响应</w:t>
      </w:r>
      <w:r>
        <w:rPr>
          <w:sz w:val="24"/>
        </w:rPr>
        <w:t xml:space="preserve">报价相同的并列。</w:t>
      </w:r>
      <w:r>
        <w:rPr>
          <w:rFonts w:hint="eastAsia"/>
          <w:sz w:val="24"/>
        </w:rPr>
        <w:t xml:space="preserve">响应</w:t>
      </w:r>
      <w:r>
        <w:rPr>
          <w:sz w:val="24"/>
        </w:rPr>
        <w:t xml:space="preserve">文件满足磋商文件全部实质性要求，且按照评审因素的量化指标评审得分最高的供应商为排名第一的</w:t>
      </w:r>
      <w:r>
        <w:rPr>
          <w:rFonts w:hint="eastAsia"/>
          <w:sz w:val="24"/>
        </w:rPr>
        <w:t xml:space="preserve">成交</w:t>
      </w:r>
      <w:r>
        <w:rPr>
          <w:sz w:val="24"/>
        </w:rPr>
        <w:t xml:space="preserve">候选人。</w:t>
      </w:r>
      <w:r>
        <w:rPr>
          <w:rFonts w:hint="eastAsia"/>
          <w:sz w:val="24"/>
        </w:rPr>
        <w:t xml:space="preserve">未列入本评分标准的其他条件不作为评分内容。</w:t>
      </w:r>
      <w:r>
        <w:rPr>
          <w:sz w:val="24"/>
        </w:rPr>
      </w:r>
      <w:r/>
    </w:p>
    <w:p>
      <w:pPr>
        <w:pStyle w:val="778"/>
        <w:ind w:firstLine="482"/>
        <w:jc w:val="left"/>
        <w:spacing w:line="360" w:lineRule="auto"/>
        <w:tabs>
          <w:tab w:val="left" w:pos="1365" w:leader="none"/>
        </w:tabs>
        <w:rPr>
          <w:rFonts w:cs="Times New Roman"/>
          <w:b/>
          <w:sz w:val="24"/>
          <w:szCs w:val="24"/>
        </w:rPr>
      </w:pPr>
      <w:r>
        <w:rPr>
          <w:rFonts w:cs="Times New Roman"/>
          <w:b/>
          <w:sz w:val="24"/>
          <w:szCs w:val="24"/>
        </w:rPr>
        <w:t xml:space="preserve">6.评分细则</w:t>
      </w:r>
      <w:r>
        <w:rPr>
          <w:rFonts w:cs="Times New Roman"/>
          <w:b/>
          <w:sz w:val="24"/>
          <w:szCs w:val="24"/>
        </w:rPr>
      </w:r>
      <w:r/>
    </w:p>
    <w:p>
      <w:pPr>
        <w:pStyle w:val="778"/>
        <w:ind w:firstLine="480"/>
        <w:jc w:val="left"/>
        <w:spacing w:line="360" w:lineRule="auto"/>
        <w:tabs>
          <w:tab w:val="left" w:pos="1365" w:leader="none"/>
        </w:tabs>
        <w:rPr>
          <w:rFonts w:cs="Times New Roman"/>
          <w:b/>
          <w:sz w:val="24"/>
          <w:szCs w:val="24"/>
        </w:rPr>
      </w:pPr>
      <w:r>
        <w:rPr>
          <w:rFonts w:cs="Times New Roman"/>
          <w:b/>
          <w:sz w:val="24"/>
          <w:szCs w:val="24"/>
        </w:rPr>
        <w:t xml:space="preserve">6.1评分分值构成如下：</w:t>
      </w:r>
      <w:r>
        <w:rPr>
          <w:rFonts w:cs="Times New Roman"/>
          <w:b/>
          <w:sz w:val="24"/>
          <w:szCs w:val="24"/>
        </w:rPr>
      </w:r>
      <w:r/>
    </w:p>
    <w:p>
      <w:pPr>
        <w:pStyle w:val="778"/>
        <w:ind w:firstLine="480"/>
        <w:spacing w:line="360" w:lineRule="auto"/>
        <w:rPr>
          <w:sz w:val="24"/>
          <w:szCs w:val="24"/>
        </w:rPr>
      </w:pPr>
      <w:r>
        <w:rPr>
          <w:sz w:val="24"/>
          <w:szCs w:val="24"/>
        </w:rPr>
        <w:t xml:space="preserve">（1）价格分（30分）</w:t>
      </w:r>
      <w:r/>
    </w:p>
    <w:p>
      <w:pPr>
        <w:pStyle w:val="778"/>
        <w:ind w:firstLine="480"/>
        <w:spacing w:line="360" w:lineRule="auto"/>
        <w:rPr>
          <w:sz w:val="24"/>
          <w:szCs w:val="24"/>
        </w:rPr>
      </w:pPr>
      <w:r>
        <w:rPr>
          <w:sz w:val="24"/>
          <w:szCs w:val="24"/>
        </w:rPr>
        <w:t xml:space="preserve">（2）商务部分（</w:t>
      </w:r>
      <w:r>
        <w:rPr>
          <w:rFonts w:hint="eastAsia"/>
          <w:sz w:val="24"/>
          <w:szCs w:val="24"/>
        </w:rPr>
        <w:t xml:space="preserve">20</w:t>
      </w:r>
      <w:r>
        <w:rPr>
          <w:sz w:val="24"/>
          <w:szCs w:val="24"/>
        </w:rPr>
        <w:t xml:space="preserve">分）</w:t>
      </w:r>
      <w:r/>
    </w:p>
    <w:p>
      <w:pPr>
        <w:pStyle w:val="778"/>
        <w:ind w:firstLine="480"/>
        <w:spacing w:line="360" w:lineRule="auto"/>
        <w:rPr>
          <w:sz w:val="24"/>
          <w:szCs w:val="24"/>
        </w:rPr>
      </w:pPr>
      <w:r>
        <w:rPr>
          <w:sz w:val="24"/>
          <w:szCs w:val="24"/>
        </w:rPr>
        <w:t xml:space="preserve">（3）技术</w:t>
      </w:r>
      <w:r>
        <w:rPr>
          <w:rFonts w:hint="eastAsia"/>
          <w:sz w:val="24"/>
          <w:szCs w:val="24"/>
        </w:rPr>
        <w:t xml:space="preserve">方案</w:t>
      </w:r>
      <w:r>
        <w:rPr>
          <w:sz w:val="24"/>
          <w:szCs w:val="24"/>
        </w:rPr>
        <w:t xml:space="preserve">（</w:t>
      </w:r>
      <w:r>
        <w:rPr>
          <w:rFonts w:hint="eastAsia"/>
          <w:sz w:val="24"/>
          <w:szCs w:val="24"/>
        </w:rPr>
        <w:t xml:space="preserve">50</w:t>
      </w:r>
      <w:r>
        <w:rPr>
          <w:sz w:val="24"/>
          <w:szCs w:val="24"/>
        </w:rPr>
        <w:t xml:space="preserve">分）</w:t>
      </w:r>
      <w:r/>
    </w:p>
    <w:p>
      <w:pPr>
        <w:pStyle w:val="778"/>
        <w:ind w:firstLine="482"/>
        <w:spacing w:line="360" w:lineRule="auto"/>
        <w:rPr>
          <w:rFonts w:hint="eastAsia"/>
          <w:b/>
          <w:bCs/>
          <w:sz w:val="24"/>
          <w:szCs w:val="24"/>
        </w:rPr>
      </w:pPr>
      <w:r>
        <w:rPr>
          <w:rFonts w:cs="Times New Roman"/>
          <w:b/>
          <w:sz w:val="24"/>
          <w:szCs w:val="24"/>
        </w:rPr>
        <w:t xml:space="preserve">6.2具体评分标准如下：</w:t>
      </w:r>
      <w:r>
        <w:rPr>
          <w:rFonts w:hint="eastAsia"/>
          <w:b/>
          <w:bCs/>
          <w:sz w:val="24"/>
          <w:szCs w:val="24"/>
        </w:rPr>
      </w:r>
      <w:r/>
    </w:p>
    <w:p>
      <w:pPr>
        <w:pStyle w:val="778"/>
        <w:ind w:firstLine="482"/>
        <w:spacing w:line="360" w:lineRule="auto"/>
        <w:rPr>
          <w:rFonts w:hint="eastAsia"/>
          <w:b/>
          <w:bCs/>
          <w:sz w:val="24"/>
          <w:szCs w:val="24"/>
        </w:rPr>
      </w:pPr>
      <w:r>
        <w:rPr>
          <w:rFonts w:hint="eastAsia"/>
          <w:b/>
          <w:bCs/>
          <w:sz w:val="24"/>
          <w:szCs w:val="24"/>
        </w:rPr>
        <w:t xml:space="preserve">（1）价格分（30分）</w:t>
      </w:r>
      <w:r>
        <w:rPr>
          <w:rFonts w:hint="eastAsia"/>
          <w:b/>
          <w:bCs/>
          <w:sz w:val="24"/>
          <w:szCs w:val="24"/>
        </w:rPr>
      </w:r>
      <w:r/>
    </w:p>
    <w:p>
      <w:pPr>
        <w:pStyle w:val="778"/>
        <w:ind w:firstLine="480"/>
        <w:spacing w:line="360" w:lineRule="auto"/>
        <w:rPr>
          <w:rFonts w:hint="eastAsia"/>
          <w:sz w:val="24"/>
          <w:szCs w:val="24"/>
        </w:rPr>
      </w:pPr>
      <w:r>
        <w:rPr>
          <w:rFonts w:hint="eastAsia"/>
          <w:sz w:val="24"/>
          <w:szCs w:val="24"/>
        </w:rPr>
        <w:t xml:space="preserve">价格分采用低价优先法计算，即满足采购文件要求且最终报价最低的响应报价为评审基准价，满分30分。其他供应商的价格分统一按照下列公式计算：</w:t>
      </w:r>
      <w:r>
        <w:rPr>
          <w:rFonts w:hint="eastAsia"/>
          <w:sz w:val="24"/>
          <w:szCs w:val="24"/>
        </w:rPr>
      </w:r>
      <w:r/>
    </w:p>
    <w:p>
      <w:pPr>
        <w:pStyle w:val="778"/>
        <w:ind w:firstLine="480"/>
        <w:spacing w:line="360" w:lineRule="auto"/>
        <w:rPr>
          <w:rFonts w:hint="eastAsia"/>
          <w:sz w:val="24"/>
          <w:szCs w:val="24"/>
        </w:rPr>
      </w:pPr>
      <w:r>
        <w:rPr>
          <w:rFonts w:hint="eastAsia"/>
          <w:sz w:val="24"/>
          <w:szCs w:val="24"/>
        </w:rPr>
        <w:t xml:space="preserve">报价得分=（评审基准价／最终响应报价）×价格权值×100，结果保留两位小数。</w:t>
      </w:r>
      <w:r>
        <w:rPr>
          <w:rFonts w:hint="eastAsia"/>
          <w:sz w:val="24"/>
          <w:szCs w:val="24"/>
        </w:rPr>
      </w:r>
      <w:r/>
    </w:p>
    <w:p>
      <w:pPr>
        <w:pStyle w:val="778"/>
        <w:ind w:firstLine="482"/>
        <w:spacing w:line="360" w:lineRule="auto"/>
        <w:rPr>
          <w:rFonts w:hint="eastAsia"/>
          <w:b/>
          <w:bCs/>
          <w:sz w:val="24"/>
          <w:szCs w:val="24"/>
        </w:rPr>
      </w:pPr>
      <w:r>
        <w:rPr>
          <w:rFonts w:hint="eastAsia"/>
          <w:b/>
          <w:bCs/>
          <w:sz w:val="24"/>
          <w:szCs w:val="24"/>
        </w:rPr>
        <w:t xml:space="preserve">政府采购政策功能落实：</w:t>
      </w:r>
      <w:r>
        <w:rPr>
          <w:rFonts w:hint="eastAsia"/>
          <w:b/>
          <w:bCs/>
          <w:sz w:val="24"/>
          <w:szCs w:val="24"/>
        </w:rPr>
      </w:r>
      <w:r/>
    </w:p>
    <w:p>
      <w:pPr>
        <w:pStyle w:val="778"/>
        <w:ind w:firstLine="482"/>
        <w:spacing w:line="360" w:lineRule="auto"/>
        <w:rPr>
          <w:rFonts w:hint="eastAsia"/>
          <w:b/>
          <w:bCs/>
          <w:sz w:val="24"/>
          <w:szCs w:val="24"/>
        </w:rPr>
      </w:pPr>
      <w:r>
        <w:rPr>
          <w:rFonts w:hint="eastAsia"/>
          <w:b/>
          <w:bCs/>
          <w:sz w:val="24"/>
          <w:szCs w:val="24"/>
        </w:rPr>
        <w:t xml:space="preserve">小微型企业价格扣除：</w:t>
      </w:r>
      <w:r>
        <w:rPr>
          <w:b/>
          <w:bCs/>
          <w:sz w:val="24"/>
          <w:szCs w:val="24"/>
        </w:rPr>
        <w:t xml:space="preserve">专门面向中小微企业的项目不做价格扣除。</w:t>
      </w:r>
      <w:r>
        <w:rPr>
          <w:rFonts w:hint="eastAsia"/>
          <w:b/>
          <w:bCs/>
          <w:sz w:val="24"/>
          <w:szCs w:val="24"/>
        </w:rPr>
      </w:r>
      <w:r/>
    </w:p>
    <w:p>
      <w:pPr>
        <w:pStyle w:val="778"/>
        <w:numPr>
          <w:ilvl w:val="0"/>
          <w:numId w:val="17"/>
        </w:numPr>
        <w:ind w:firstLine="482"/>
        <w:spacing w:line="360" w:lineRule="auto"/>
        <w:rPr>
          <w:rFonts w:hint="eastAsia"/>
          <w:b/>
          <w:bCs/>
          <w:sz w:val="24"/>
          <w:szCs w:val="24"/>
        </w:rPr>
      </w:pPr>
      <w:r>
        <w:rPr>
          <w:b/>
          <w:bCs/>
          <w:sz w:val="24"/>
          <w:szCs w:val="24"/>
        </w:rPr>
        <w:t xml:space="preserve">商务部分（2</w:t>
      </w:r>
      <w:r>
        <w:rPr>
          <w:rFonts w:hint="eastAsia"/>
          <w:b/>
          <w:bCs/>
          <w:sz w:val="24"/>
          <w:szCs w:val="24"/>
        </w:rPr>
        <w:t xml:space="preserve">0</w:t>
      </w:r>
      <w:r>
        <w:rPr>
          <w:b/>
          <w:bCs/>
          <w:sz w:val="24"/>
          <w:szCs w:val="24"/>
        </w:rPr>
        <w:t xml:space="preserve">分）</w:t>
      </w:r>
      <w:r>
        <w:rPr>
          <w:rFonts w:hint="eastAsia"/>
          <w:b/>
          <w:bCs/>
          <w:sz w:val="24"/>
          <w:szCs w:val="24"/>
        </w:rPr>
      </w:r>
      <w:r/>
    </w:p>
    <w:p>
      <w:pPr>
        <w:pStyle w:val="778"/>
        <w:ind w:firstLine="480"/>
        <w:spacing w:line="360" w:lineRule="auto"/>
        <w:rPr>
          <w:rFonts w:hint="eastAsia"/>
          <w:sz w:val="24"/>
          <w:szCs w:val="24"/>
        </w:rPr>
      </w:pPr>
      <w:r>
        <w:rPr>
          <w:rFonts w:hint="eastAsia"/>
          <w:sz w:val="24"/>
          <w:szCs w:val="24"/>
        </w:rPr>
        <w:t xml:space="preserve">1）企业业绩（4分）</w:t>
      </w:r>
      <w:r>
        <w:rPr>
          <w:rFonts w:hint="eastAsia"/>
          <w:sz w:val="24"/>
          <w:szCs w:val="24"/>
        </w:rPr>
      </w:r>
      <w:r/>
    </w:p>
    <w:p>
      <w:pPr>
        <w:pStyle w:val="778"/>
        <w:ind w:firstLine="480"/>
        <w:spacing w:line="360" w:lineRule="auto"/>
        <w:rPr>
          <w:rFonts w:hint="eastAsia"/>
          <w:sz w:val="24"/>
          <w:szCs w:val="24"/>
        </w:rPr>
      </w:pPr>
      <w:r>
        <w:rPr>
          <w:rFonts w:hint="eastAsia"/>
          <w:sz w:val="24"/>
          <w:szCs w:val="24"/>
        </w:rPr>
        <w:t xml:space="preserve">供应商自</w:t>
      </w:r>
      <w:r>
        <w:rPr>
          <w:sz w:val="24"/>
          <w:szCs w:val="24"/>
        </w:rPr>
        <w:t xml:space="preserve">202</w:t>
      </w:r>
      <w:r>
        <w:rPr>
          <w:rFonts w:hint="eastAsia"/>
          <w:sz w:val="24"/>
          <w:szCs w:val="24"/>
        </w:rPr>
        <w:t xml:space="preserve">3</w:t>
      </w:r>
      <w:r>
        <w:rPr>
          <w:sz w:val="24"/>
          <w:szCs w:val="24"/>
        </w:rPr>
        <w:t xml:space="preserve">年</w:t>
      </w:r>
      <w:r>
        <w:rPr>
          <w:rFonts w:hint="eastAsia"/>
          <w:sz w:val="24"/>
          <w:szCs w:val="24"/>
        </w:rPr>
        <w:t xml:space="preserve">5</w:t>
      </w:r>
      <w:r>
        <w:rPr>
          <w:sz w:val="24"/>
          <w:szCs w:val="24"/>
        </w:rPr>
        <w:t xml:space="preserve">月1日以来具有的类似项目业绩，每提供1个得</w:t>
      </w:r>
      <w:r>
        <w:rPr>
          <w:rFonts w:hint="eastAsia"/>
          <w:sz w:val="24"/>
          <w:szCs w:val="24"/>
        </w:rPr>
        <w:t xml:space="preserve">2</w:t>
      </w:r>
      <w:r>
        <w:rPr>
          <w:sz w:val="24"/>
          <w:szCs w:val="24"/>
        </w:rPr>
        <w:t xml:space="preserve">分，最多得</w:t>
      </w:r>
      <w:r>
        <w:rPr>
          <w:rFonts w:hint="eastAsia"/>
          <w:sz w:val="24"/>
          <w:szCs w:val="24"/>
        </w:rPr>
        <w:t xml:space="preserve">4</w:t>
      </w:r>
      <w:r>
        <w:rPr>
          <w:sz w:val="24"/>
          <w:szCs w:val="24"/>
        </w:rPr>
        <w:t xml:space="preserve">分</w:t>
      </w:r>
      <w:r>
        <w:rPr>
          <w:rFonts w:hint="eastAsia"/>
          <w:sz w:val="24"/>
          <w:szCs w:val="24"/>
        </w:rPr>
        <w:t xml:space="preserve">。</w:t>
      </w:r>
      <w:r>
        <w:rPr>
          <w:b/>
          <w:bCs/>
          <w:sz w:val="24"/>
          <w:szCs w:val="24"/>
        </w:rPr>
        <w:t xml:space="preserve">提供合同原件扫描上传至系统中并加盖公章，时间以合同签订时间为准，不提供或提供的不符合要求均不得分。</w:t>
      </w:r>
      <w:r>
        <w:rPr>
          <w:rFonts w:hint="eastAsia"/>
          <w:sz w:val="24"/>
          <w:szCs w:val="24"/>
        </w:rPr>
      </w:r>
      <w:r/>
    </w:p>
    <w:p>
      <w:pPr>
        <w:pStyle w:val="778"/>
        <w:ind w:firstLine="480"/>
        <w:spacing w:line="360" w:lineRule="auto"/>
        <w:rPr>
          <w:rFonts w:hint="eastAsia"/>
          <w:sz w:val="24"/>
          <w:szCs w:val="24"/>
        </w:rPr>
      </w:pPr>
      <w:r>
        <w:rPr>
          <w:rFonts w:hint="eastAsia"/>
          <w:sz w:val="24"/>
          <w:szCs w:val="24"/>
        </w:rPr>
        <w:t xml:space="preserve">2）人员配置（12分）</w:t>
      </w:r>
      <w:r>
        <w:rPr>
          <w:rFonts w:hint="eastAsia"/>
          <w:sz w:val="24"/>
          <w:szCs w:val="24"/>
        </w:rPr>
      </w:r>
      <w:r/>
    </w:p>
    <w:p>
      <w:pPr>
        <w:pStyle w:val="778"/>
        <w:ind w:firstLine="480"/>
        <w:spacing w:line="360" w:lineRule="auto"/>
        <w:rPr>
          <w:rFonts w:hint="eastAsia"/>
          <w:sz w:val="24"/>
          <w:szCs w:val="24"/>
        </w:rPr>
      </w:pPr>
      <w:r>
        <w:rPr>
          <w:rFonts w:hint="eastAsia"/>
          <w:sz w:val="24"/>
          <w:szCs w:val="24"/>
        </w:rPr>
        <w:t xml:space="preserve">供应商项目组人员在满足服务要求中对维修人员中项目现场负责人及项目组维修人员的要求外，另满足以下条件的：</w:t>
      </w:r>
      <w:r>
        <w:rPr>
          <w:rFonts w:hint="eastAsia"/>
          <w:sz w:val="24"/>
          <w:szCs w:val="24"/>
        </w:rPr>
      </w:r>
      <w:r/>
    </w:p>
    <w:p>
      <w:pPr>
        <w:pStyle w:val="778"/>
        <w:ind w:firstLine="480"/>
        <w:spacing w:line="360" w:lineRule="auto"/>
        <w:rPr>
          <w:rFonts w:hint="eastAsia"/>
          <w:sz w:val="24"/>
          <w:szCs w:val="24"/>
        </w:rPr>
      </w:pPr>
      <w:r>
        <w:rPr>
          <w:rFonts w:hint="eastAsia"/>
          <w:sz w:val="24"/>
          <w:szCs w:val="24"/>
        </w:rPr>
        <w:t xml:space="preserve">①项目组维修人员中具有低压电工操作证的，有1个的得1分，共2分；</w:t>
      </w:r>
      <w:r>
        <w:rPr>
          <w:rFonts w:hint="eastAsia"/>
          <w:sz w:val="24"/>
          <w:szCs w:val="24"/>
        </w:rPr>
      </w:r>
      <w:r/>
    </w:p>
    <w:p>
      <w:pPr>
        <w:pStyle w:val="778"/>
        <w:ind w:firstLine="480"/>
        <w:spacing w:line="360" w:lineRule="auto"/>
        <w:rPr>
          <w:rFonts w:hint="eastAsia"/>
          <w:sz w:val="24"/>
          <w:szCs w:val="24"/>
        </w:rPr>
      </w:pPr>
      <w:r>
        <w:rPr>
          <w:rFonts w:hint="eastAsia"/>
          <w:sz w:val="24"/>
          <w:szCs w:val="24"/>
        </w:rPr>
        <w:t xml:space="preserve">②项目组维修人员中具有污水处理上岗证的，有1个得1分，共2分；</w:t>
      </w:r>
      <w:r>
        <w:rPr>
          <w:rFonts w:hint="eastAsia"/>
          <w:sz w:val="24"/>
          <w:szCs w:val="24"/>
        </w:rPr>
      </w:r>
      <w:r/>
    </w:p>
    <w:p>
      <w:pPr>
        <w:pStyle w:val="778"/>
        <w:ind w:firstLine="480"/>
        <w:spacing w:line="360" w:lineRule="auto"/>
        <w:rPr>
          <w:rFonts w:hint="eastAsia"/>
          <w:sz w:val="24"/>
          <w:szCs w:val="24"/>
        </w:rPr>
      </w:pPr>
      <w:r>
        <w:rPr>
          <w:rFonts w:hint="eastAsia"/>
          <w:sz w:val="24"/>
          <w:szCs w:val="24"/>
        </w:rPr>
        <w:t xml:space="preserve">③项目组维修人员中具有电焊操作证的，有1个得1分，共2分；</w:t>
      </w:r>
      <w:r>
        <w:rPr>
          <w:rFonts w:hint="eastAsia"/>
          <w:sz w:val="24"/>
          <w:szCs w:val="24"/>
        </w:rPr>
      </w:r>
      <w:r/>
    </w:p>
    <w:p>
      <w:pPr>
        <w:pStyle w:val="778"/>
        <w:ind w:firstLine="480"/>
        <w:spacing w:line="360" w:lineRule="auto"/>
        <w:rPr>
          <w:rFonts w:hint="eastAsia"/>
          <w:sz w:val="24"/>
          <w:szCs w:val="24"/>
        </w:rPr>
      </w:pPr>
      <w:r>
        <w:rPr>
          <w:rFonts w:hint="eastAsia"/>
          <w:sz w:val="24"/>
          <w:szCs w:val="24"/>
        </w:rPr>
        <w:t xml:space="preserve">④项目组维修人员中具有压力容器及压力管道的特种设备操作员上岗证书的，有1个得1分，共2分；</w:t>
      </w:r>
      <w:r>
        <w:rPr>
          <w:rFonts w:hint="eastAsia"/>
          <w:sz w:val="24"/>
          <w:szCs w:val="24"/>
        </w:rPr>
      </w:r>
      <w:r/>
    </w:p>
    <w:p>
      <w:pPr>
        <w:pStyle w:val="778"/>
        <w:ind w:firstLine="480"/>
        <w:spacing w:line="360" w:lineRule="auto"/>
        <w:rPr>
          <w:rFonts w:hint="eastAsia"/>
          <w:sz w:val="24"/>
          <w:szCs w:val="24"/>
        </w:rPr>
      </w:pPr>
      <w:r>
        <w:rPr>
          <w:rFonts w:hint="eastAsia"/>
          <w:sz w:val="24"/>
          <w:szCs w:val="24"/>
        </w:rPr>
        <w:t xml:space="preserve">⑤项目现场负责人具备机电安装工程注册建造师二级含以上证书及有效期内的《建筑施工企业项目负责人安全生产考核合格证》B证的，得4分。</w:t>
      </w:r>
      <w:r>
        <w:rPr>
          <w:rFonts w:hint="eastAsia"/>
          <w:sz w:val="24"/>
          <w:szCs w:val="24"/>
        </w:rPr>
      </w:r>
      <w:r/>
    </w:p>
    <w:p>
      <w:pPr>
        <w:pStyle w:val="778"/>
        <w:ind w:firstLine="482"/>
        <w:spacing w:line="360" w:lineRule="auto"/>
        <w:rPr>
          <w:rFonts w:hint="eastAsia" w:cs="Times New Roman"/>
          <w:b/>
          <w:bCs/>
          <w:sz w:val="24"/>
          <w:szCs w:val="24"/>
        </w:rPr>
      </w:pPr>
      <w:r>
        <w:rPr>
          <w:rFonts w:hint="eastAsia"/>
          <w:b/>
          <w:bCs/>
          <w:sz w:val="24"/>
          <w:szCs w:val="24"/>
        </w:rPr>
        <w:t xml:space="preserve">注：同一人员有多张证书，可兼得分。以上人员以填报的《项目组人员情况》为准：磋商时须提供以上相关人员证书和供应商近六个月中任意一个月份（不含磋商当月）为其缴纳社保的证明或与供应商签订的劳动合同，上传至系统中并加盖公章，不提供或提供的不符合要求均不得分。</w:t>
      </w:r>
      <w:r>
        <w:rPr>
          <w:rFonts w:hint="eastAsia" w:cs="Times New Roman"/>
          <w:b/>
          <w:bCs/>
          <w:sz w:val="24"/>
          <w:szCs w:val="24"/>
        </w:rPr>
      </w:r>
      <w:r/>
    </w:p>
    <w:p>
      <w:pPr>
        <w:pStyle w:val="778"/>
        <w:ind w:firstLine="480"/>
        <w:spacing w:line="360" w:lineRule="auto"/>
        <w:rPr>
          <w:rFonts w:hint="eastAsia"/>
          <w:sz w:val="24"/>
          <w:szCs w:val="24"/>
        </w:rPr>
      </w:pPr>
      <w:r>
        <w:rPr>
          <w:rFonts w:hint="eastAsia"/>
          <w:sz w:val="24"/>
          <w:szCs w:val="24"/>
        </w:rPr>
        <w:t xml:space="preserve">3）应急</w:t>
      </w:r>
      <w:r>
        <w:rPr>
          <w:rFonts w:hint="eastAsia"/>
          <w:sz w:val="24"/>
          <w:szCs w:val="24"/>
        </w:rPr>
        <w:t xml:space="preserve">技术支援响应（4分）</w:t>
      </w:r>
      <w:r>
        <w:rPr>
          <w:rFonts w:hint="eastAsia"/>
          <w:sz w:val="24"/>
          <w:szCs w:val="24"/>
        </w:rPr>
      </w:r>
      <w:r/>
    </w:p>
    <w:p>
      <w:pPr>
        <w:pStyle w:val="778"/>
        <w:ind w:firstLine="480"/>
        <w:spacing w:line="360" w:lineRule="auto"/>
        <w:rPr>
          <w:rFonts w:hint="eastAsia"/>
          <w:bCs/>
          <w:sz w:val="24"/>
          <w:szCs w:val="24"/>
        </w:rPr>
      </w:pPr>
      <w:r>
        <w:rPr>
          <w:rFonts w:hint="eastAsia"/>
          <w:bCs/>
          <w:sz w:val="24"/>
          <w:szCs w:val="24"/>
        </w:rPr>
        <w:t xml:space="preserve">应急事件发生后，供应商承诺其支援技术人员在接到通知后，30分钟（不含）-40分钟（含）内到达指定现场开展抢修作业，且无锡市第二人民医院南院区（无锡市中山路68号）、北院区（无锡市兴源北路585号）同时满足该时间要求，得1分；</w:t>
      </w:r>
      <w:r>
        <w:rPr>
          <w:rFonts w:hint="eastAsia"/>
          <w:bCs/>
          <w:sz w:val="24"/>
          <w:szCs w:val="24"/>
        </w:rPr>
      </w:r>
      <w:r/>
    </w:p>
    <w:p>
      <w:pPr>
        <w:pStyle w:val="778"/>
        <w:ind w:firstLine="480"/>
        <w:spacing w:line="360" w:lineRule="auto"/>
        <w:rPr>
          <w:rFonts w:hint="eastAsia"/>
          <w:bCs/>
          <w:sz w:val="24"/>
          <w:szCs w:val="24"/>
        </w:rPr>
      </w:pPr>
      <w:r>
        <w:rPr>
          <w:rFonts w:hint="eastAsia"/>
          <w:bCs/>
          <w:sz w:val="24"/>
          <w:szCs w:val="24"/>
        </w:rPr>
        <w:t xml:space="preserve">应急事件发生后，供应商承诺其支援技术人员在接到通知后，20分钟（不含）-30分钟（含）内到达指定现场开展抢修作业，且无锡市第二人民医院南院区（无锡市中山路68号）、北院区（无锡市兴源北路585号）同时满足该时间要求，得3分；</w:t>
      </w:r>
      <w:r>
        <w:rPr>
          <w:rFonts w:hint="eastAsia"/>
          <w:bCs/>
          <w:sz w:val="24"/>
          <w:szCs w:val="24"/>
        </w:rPr>
      </w:r>
      <w:r/>
    </w:p>
    <w:p>
      <w:pPr>
        <w:pStyle w:val="778"/>
        <w:ind w:firstLine="480"/>
        <w:spacing w:line="360" w:lineRule="auto"/>
        <w:rPr>
          <w:rFonts w:hint="eastAsia"/>
          <w:bCs/>
          <w:sz w:val="24"/>
          <w:szCs w:val="24"/>
        </w:rPr>
      </w:pPr>
      <w:r>
        <w:rPr>
          <w:rFonts w:hint="eastAsia"/>
          <w:bCs/>
          <w:sz w:val="24"/>
          <w:szCs w:val="24"/>
        </w:rPr>
        <w:t xml:space="preserve">应急事件发生后，供应商承诺其支援技术人员在接到通知20分钟以内（含）到达指定现场开展抢修作业，且无锡市第二人民医院南院区（无锡市中山路68号）、北院区（无锡市兴源北路585号）同时满足该时间要求得4分。</w:t>
      </w:r>
      <w:r>
        <w:rPr>
          <w:rFonts w:hint="eastAsia"/>
          <w:bCs/>
          <w:sz w:val="24"/>
          <w:szCs w:val="24"/>
        </w:rPr>
      </w:r>
      <w:r/>
    </w:p>
    <w:p>
      <w:pPr>
        <w:pStyle w:val="778"/>
        <w:ind w:firstLine="482"/>
        <w:spacing w:line="360" w:lineRule="auto"/>
        <w:rPr>
          <w:rFonts w:hint="eastAsia" w:cs="Times New Roman"/>
          <w:b/>
          <w:bCs/>
          <w:sz w:val="24"/>
          <w:szCs w:val="24"/>
        </w:rPr>
      </w:pPr>
      <w:r>
        <w:rPr>
          <w:rFonts w:hint="eastAsia"/>
          <w:b/>
          <w:bCs/>
          <w:sz w:val="24"/>
          <w:szCs w:val="24"/>
        </w:rPr>
        <w:t xml:space="preserve">本项最高得4分，不重复得分。提供承诺书包含但不限于本项内容，上传至系统中并加盖公章，承诺书格式自拟，不提供或提供的不符合要求均不得分。</w:t>
      </w:r>
      <w:r>
        <w:rPr>
          <w:rFonts w:hint="eastAsia" w:cs="Times New Roman"/>
          <w:b/>
          <w:bCs/>
          <w:sz w:val="24"/>
          <w:szCs w:val="24"/>
        </w:rPr>
      </w:r>
      <w:r/>
    </w:p>
    <w:p>
      <w:pPr>
        <w:pStyle w:val="778"/>
        <w:numPr>
          <w:ilvl w:val="0"/>
          <w:numId w:val="17"/>
        </w:numPr>
        <w:ind w:firstLine="482"/>
        <w:spacing w:line="360" w:lineRule="auto"/>
        <w:rPr>
          <w:rFonts w:hint="eastAsia"/>
          <w:b/>
          <w:bCs/>
          <w:sz w:val="24"/>
          <w:szCs w:val="24"/>
        </w:rPr>
      </w:pPr>
      <w:r>
        <w:rPr>
          <w:b/>
          <w:bCs/>
          <w:sz w:val="24"/>
          <w:szCs w:val="24"/>
        </w:rPr>
        <w:t xml:space="preserve">技术方案（</w:t>
      </w:r>
      <w:r>
        <w:rPr>
          <w:rFonts w:hint="eastAsia"/>
          <w:b/>
          <w:bCs/>
          <w:sz w:val="24"/>
          <w:szCs w:val="24"/>
        </w:rPr>
        <w:t xml:space="preserve">50</w:t>
      </w:r>
      <w:r>
        <w:rPr>
          <w:b/>
          <w:bCs/>
          <w:sz w:val="24"/>
          <w:szCs w:val="24"/>
        </w:rPr>
        <w:t xml:space="preserve">分）：无方案不得分</w:t>
      </w:r>
      <w:r>
        <w:rPr>
          <w:rFonts w:hint="eastAsia"/>
          <w:b/>
          <w:bCs/>
          <w:sz w:val="24"/>
          <w:szCs w:val="24"/>
        </w:rPr>
      </w:r>
      <w:r/>
    </w:p>
    <w:p>
      <w:pPr>
        <w:pStyle w:val="778"/>
        <w:ind w:firstLine="482"/>
        <w:spacing w:line="360" w:lineRule="auto"/>
        <w:rPr>
          <w:b/>
          <w:sz w:val="24"/>
          <w:szCs w:val="24"/>
        </w:rPr>
      </w:pPr>
      <w:r>
        <w:rPr>
          <w:rFonts w:hint="eastAsia"/>
          <w:b/>
          <w:sz w:val="24"/>
          <w:szCs w:val="24"/>
        </w:rPr>
        <w:t xml:space="preserve">1）</w:t>
      </w:r>
      <w:r>
        <w:rPr>
          <w:b/>
          <w:sz w:val="24"/>
          <w:szCs w:val="24"/>
        </w:rPr>
        <w:t xml:space="preserve">维护服务实施方案（1</w:t>
      </w:r>
      <w:r>
        <w:rPr>
          <w:rFonts w:hint="eastAsia"/>
          <w:b/>
          <w:sz w:val="24"/>
          <w:szCs w:val="24"/>
        </w:rPr>
        <w:t xml:space="preserve">5</w:t>
      </w:r>
      <w:r>
        <w:rPr>
          <w:b/>
          <w:sz w:val="24"/>
          <w:szCs w:val="24"/>
        </w:rPr>
        <w:t xml:space="preserve">分）</w:t>
      </w:r>
      <w:r>
        <w:rPr>
          <w:b/>
          <w:sz w:val="24"/>
          <w:szCs w:val="24"/>
        </w:rPr>
      </w:r>
      <w:r/>
    </w:p>
    <w:p>
      <w:pPr>
        <w:pStyle w:val="778"/>
        <w:ind w:firstLine="480"/>
        <w:spacing w:line="360" w:lineRule="auto"/>
        <w:rPr>
          <w:rFonts w:hint="eastAsia"/>
          <w:bCs/>
          <w:sz w:val="24"/>
          <w:szCs w:val="24"/>
        </w:rPr>
      </w:pPr>
      <w:r>
        <w:rPr>
          <w:rFonts w:hint="eastAsia"/>
          <w:bCs/>
          <w:sz w:val="24"/>
          <w:szCs w:val="24"/>
        </w:rPr>
        <w:t xml:space="preserve">供应商针对本项目的</w:t>
      </w:r>
      <w:r>
        <w:rPr>
          <w:bCs/>
          <w:sz w:val="24"/>
          <w:szCs w:val="24"/>
        </w:rPr>
        <w:t xml:space="preserve">维护服务实施方案</w:t>
      </w:r>
      <w:r>
        <w:rPr>
          <w:rFonts w:hint="eastAsia"/>
          <w:bCs/>
          <w:sz w:val="24"/>
          <w:szCs w:val="24"/>
        </w:rPr>
        <w:t xml:space="preserve">包括下述3项：①</w:t>
      </w:r>
      <w:r>
        <w:rPr>
          <w:bCs/>
          <w:sz w:val="24"/>
          <w:szCs w:val="24"/>
        </w:rPr>
        <w:t xml:space="preserve">维修保养</w:t>
      </w:r>
      <w:r>
        <w:rPr>
          <w:rFonts w:hint="eastAsia"/>
          <w:bCs/>
          <w:sz w:val="24"/>
          <w:szCs w:val="24"/>
        </w:rPr>
        <w:t xml:space="preserve">方案；②</w:t>
      </w:r>
      <w:r>
        <w:rPr>
          <w:bCs/>
          <w:sz w:val="24"/>
          <w:szCs w:val="24"/>
        </w:rPr>
        <w:t xml:space="preserve">系统运行</w:t>
      </w:r>
      <w:r>
        <w:rPr>
          <w:rFonts w:hint="eastAsia"/>
          <w:bCs/>
          <w:sz w:val="24"/>
          <w:szCs w:val="24"/>
        </w:rPr>
        <w:t xml:space="preserve">方案；③</w:t>
      </w:r>
      <w:r>
        <w:rPr>
          <w:bCs/>
          <w:sz w:val="24"/>
          <w:szCs w:val="24"/>
        </w:rPr>
        <w:t xml:space="preserve">检修抢修</w:t>
      </w:r>
      <w:r>
        <w:rPr>
          <w:rFonts w:hint="eastAsia"/>
          <w:bCs/>
          <w:sz w:val="24"/>
          <w:szCs w:val="24"/>
        </w:rPr>
        <w:t xml:space="preserve">方案。</w:t>
      </w:r>
      <w:r>
        <w:rPr>
          <w:rFonts w:hint="eastAsia"/>
          <w:bCs/>
          <w:sz w:val="24"/>
          <w:szCs w:val="24"/>
        </w:rPr>
      </w:r>
      <w:r/>
    </w:p>
    <w:p>
      <w:pPr>
        <w:pStyle w:val="778"/>
        <w:ind w:firstLine="480"/>
        <w:spacing w:line="360" w:lineRule="auto"/>
        <w:rPr>
          <w:rFonts w:hint="eastAsia"/>
          <w:bCs/>
          <w:sz w:val="24"/>
          <w:szCs w:val="24"/>
        </w:rPr>
      </w:pPr>
      <w:r>
        <w:rPr>
          <w:rFonts w:hint="eastAsia"/>
          <w:bCs/>
          <w:sz w:val="24"/>
          <w:szCs w:val="24"/>
        </w:rPr>
        <w:t xml:space="preserve">供应商针对上述内</w:t>
      </w:r>
      <w:r>
        <w:rPr>
          <w:rFonts w:hint="eastAsia"/>
          <w:bCs/>
          <w:sz w:val="24"/>
          <w:szCs w:val="24"/>
        </w:rPr>
        <w:t xml:space="preserve">容进行阐述，要求</w:t>
      </w:r>
      <w:r>
        <w:rPr>
          <w:bCs/>
          <w:sz w:val="24"/>
          <w:szCs w:val="24"/>
        </w:rPr>
        <w:t xml:space="preserve">方案详细完整，</w:t>
      </w:r>
      <w:r>
        <w:rPr>
          <w:bCs/>
          <w:sz w:val="24"/>
          <w:szCs w:val="24"/>
        </w:rPr>
        <w:t xml:space="preserve">针对性、可操作性强，思路合理</w:t>
      </w:r>
      <w:r>
        <w:rPr>
          <w:rFonts w:hint="eastAsia"/>
          <w:bCs/>
          <w:sz w:val="24"/>
          <w:szCs w:val="24"/>
        </w:rPr>
        <w:t xml:space="preserve">。以上每点内容不存在瑕疵的得5分，存在1处瑕疵的得3分，存在2处瑕疵的，有基本的解释说明的得1分，未进行阐述或不满足采购需求或内容存在2处以上瑕疵的得0分；本项共计3点内容，本项最高得15分。</w:t>
      </w:r>
      <w:r>
        <w:rPr>
          <w:rFonts w:hint="eastAsia"/>
          <w:bCs/>
          <w:sz w:val="24"/>
          <w:szCs w:val="24"/>
        </w:rPr>
      </w:r>
      <w:r/>
    </w:p>
    <w:p>
      <w:pPr>
        <w:pStyle w:val="778"/>
        <w:ind w:firstLine="482"/>
        <w:spacing w:line="360" w:lineRule="auto"/>
        <w:rPr>
          <w:b/>
          <w:sz w:val="24"/>
          <w:szCs w:val="24"/>
        </w:rPr>
      </w:pPr>
      <w:r>
        <w:rPr>
          <w:b/>
          <w:sz w:val="24"/>
          <w:szCs w:val="24"/>
        </w:rPr>
        <w:t xml:space="preserve">2）技术人员、抢修人员配备及支撑方案（1</w:t>
      </w:r>
      <w:r>
        <w:rPr>
          <w:rFonts w:hint="eastAsia"/>
          <w:b/>
          <w:sz w:val="24"/>
          <w:szCs w:val="24"/>
        </w:rPr>
        <w:t xml:space="preserve">0</w:t>
      </w:r>
      <w:r>
        <w:rPr>
          <w:b/>
          <w:sz w:val="24"/>
          <w:szCs w:val="24"/>
        </w:rPr>
        <w:t xml:space="preserve">分）</w:t>
      </w:r>
      <w:r>
        <w:rPr>
          <w:b/>
          <w:sz w:val="24"/>
          <w:szCs w:val="24"/>
        </w:rPr>
      </w:r>
      <w:r/>
    </w:p>
    <w:p>
      <w:pPr>
        <w:pStyle w:val="778"/>
        <w:ind w:firstLine="480"/>
        <w:spacing w:line="360" w:lineRule="auto"/>
        <w:rPr>
          <w:rFonts w:hint="eastAsia"/>
          <w:bCs/>
          <w:sz w:val="24"/>
          <w:szCs w:val="24"/>
        </w:rPr>
      </w:pPr>
      <w:r>
        <w:rPr>
          <w:rFonts w:hint="eastAsia"/>
          <w:bCs/>
          <w:sz w:val="24"/>
          <w:szCs w:val="24"/>
        </w:rPr>
        <w:t xml:space="preserve">供应商针对本项目的</w:t>
      </w:r>
      <w:r>
        <w:rPr>
          <w:bCs/>
          <w:sz w:val="24"/>
          <w:szCs w:val="24"/>
        </w:rPr>
        <w:t xml:space="preserve">技术人员、抢修人员配备及支撑方案</w:t>
      </w:r>
      <w:r>
        <w:rPr>
          <w:rFonts w:hint="eastAsia"/>
          <w:bCs/>
          <w:sz w:val="24"/>
          <w:szCs w:val="24"/>
        </w:rPr>
        <w:t xml:space="preserve">包括下述2项：①</w:t>
      </w:r>
      <w:r>
        <w:rPr>
          <w:bCs/>
          <w:sz w:val="24"/>
          <w:szCs w:val="24"/>
        </w:rPr>
        <w:t xml:space="preserve">应急抢修及技术支撑人员配备情况</w:t>
      </w:r>
      <w:r>
        <w:rPr>
          <w:rFonts w:hint="eastAsia"/>
          <w:bCs/>
          <w:sz w:val="24"/>
          <w:szCs w:val="24"/>
        </w:rPr>
        <w:t xml:space="preserve">；②</w:t>
      </w:r>
      <w:r>
        <w:rPr>
          <w:bCs/>
          <w:sz w:val="24"/>
          <w:szCs w:val="24"/>
        </w:rPr>
        <w:t xml:space="preserve">突发故障及事故时对本项目的支撑方案</w:t>
      </w:r>
      <w:r>
        <w:rPr>
          <w:rFonts w:hint="eastAsia"/>
          <w:bCs/>
          <w:sz w:val="24"/>
          <w:szCs w:val="24"/>
        </w:rPr>
        <w:t xml:space="preserve">。</w:t>
      </w:r>
      <w:r>
        <w:rPr>
          <w:rFonts w:hint="eastAsia"/>
          <w:bCs/>
          <w:sz w:val="24"/>
          <w:szCs w:val="24"/>
        </w:rPr>
      </w:r>
      <w:r/>
    </w:p>
    <w:p>
      <w:pPr>
        <w:pStyle w:val="778"/>
        <w:ind w:firstLine="480"/>
        <w:spacing w:line="360" w:lineRule="auto"/>
        <w:rPr>
          <w:b/>
          <w:sz w:val="24"/>
          <w:szCs w:val="24"/>
        </w:rPr>
      </w:pPr>
      <w:r>
        <w:rPr>
          <w:rFonts w:hint="eastAsia"/>
          <w:bCs/>
          <w:sz w:val="24"/>
          <w:szCs w:val="24"/>
        </w:rPr>
        <w:t xml:space="preserve">供应商针对上述内容进行阐述，要求</w:t>
      </w:r>
      <w:r>
        <w:rPr>
          <w:bCs/>
          <w:sz w:val="24"/>
          <w:szCs w:val="24"/>
        </w:rPr>
        <w:t xml:space="preserve">方案详细完整，针对性、可操作性强，思路合理</w:t>
      </w:r>
      <w:r>
        <w:rPr>
          <w:rFonts w:hint="eastAsia"/>
          <w:bCs/>
          <w:sz w:val="24"/>
          <w:szCs w:val="24"/>
        </w:rPr>
        <w:t xml:space="preserve">。以上每点内容不存在瑕疵的得5分，存在1处瑕疵的得3分，存在2处瑕疵的，有基本的解释说明的得1分，未进行阐述或不满足采购需求或内容存在2处以上瑕疵的得0分；本项共计2点内容，本项最高得10分。</w:t>
      </w:r>
      <w:r>
        <w:rPr>
          <w:b/>
          <w:sz w:val="24"/>
          <w:szCs w:val="24"/>
        </w:rPr>
      </w:r>
      <w:r/>
    </w:p>
    <w:p>
      <w:pPr>
        <w:pStyle w:val="778"/>
        <w:ind w:firstLine="482"/>
        <w:spacing w:line="360" w:lineRule="auto"/>
        <w:rPr>
          <w:b/>
          <w:sz w:val="24"/>
          <w:szCs w:val="24"/>
        </w:rPr>
      </w:pPr>
      <w:r>
        <w:rPr>
          <w:b/>
          <w:sz w:val="24"/>
          <w:szCs w:val="24"/>
        </w:rPr>
        <w:t xml:space="preserve">3）重难点</w:t>
      </w:r>
      <w:r>
        <w:rPr>
          <w:rFonts w:hint="eastAsia"/>
          <w:b/>
          <w:sz w:val="24"/>
          <w:szCs w:val="24"/>
        </w:rPr>
        <w:t xml:space="preserve">分析及</w:t>
      </w:r>
      <w:r>
        <w:rPr>
          <w:b/>
          <w:sz w:val="24"/>
          <w:szCs w:val="24"/>
        </w:rPr>
        <w:t xml:space="preserve">质量管理措施（</w:t>
      </w:r>
      <w:r>
        <w:rPr>
          <w:rFonts w:hint="eastAsia"/>
          <w:b/>
          <w:sz w:val="24"/>
          <w:szCs w:val="24"/>
        </w:rPr>
        <w:t xml:space="preserve">9</w:t>
      </w:r>
      <w:r>
        <w:rPr>
          <w:b/>
          <w:sz w:val="24"/>
          <w:szCs w:val="24"/>
        </w:rPr>
        <w:t xml:space="preserve">分）</w:t>
      </w:r>
      <w:r>
        <w:rPr>
          <w:b/>
          <w:sz w:val="24"/>
          <w:szCs w:val="24"/>
        </w:rPr>
      </w:r>
      <w:r/>
    </w:p>
    <w:p>
      <w:pPr>
        <w:pStyle w:val="778"/>
        <w:ind w:firstLine="480"/>
        <w:spacing w:line="360" w:lineRule="auto"/>
        <w:rPr>
          <w:rFonts w:hint="eastAsia"/>
          <w:bCs/>
          <w:sz w:val="24"/>
          <w:szCs w:val="24"/>
        </w:rPr>
      </w:pPr>
      <w:r>
        <w:rPr>
          <w:rFonts w:hint="eastAsia"/>
          <w:bCs/>
          <w:sz w:val="24"/>
          <w:szCs w:val="24"/>
        </w:rPr>
        <w:t xml:space="preserve">供应商针对本项目的</w:t>
      </w:r>
      <w:r>
        <w:rPr>
          <w:bCs/>
          <w:sz w:val="24"/>
          <w:szCs w:val="24"/>
        </w:rPr>
        <w:t xml:space="preserve">重难点分析及质量管理措施</w:t>
      </w:r>
      <w:r>
        <w:rPr>
          <w:rFonts w:hint="eastAsia"/>
          <w:bCs/>
          <w:sz w:val="24"/>
          <w:szCs w:val="24"/>
        </w:rPr>
        <w:t xml:space="preserve">包括下述3项：①</w:t>
      </w:r>
      <w:r>
        <w:rPr>
          <w:bCs/>
          <w:sz w:val="24"/>
          <w:szCs w:val="24"/>
        </w:rPr>
        <w:t xml:space="preserve">在维保、运行、检修抢修等与本项目相关方面的服务特点</w:t>
      </w:r>
      <w:r>
        <w:rPr>
          <w:rFonts w:hint="eastAsia"/>
          <w:bCs/>
          <w:sz w:val="24"/>
          <w:szCs w:val="24"/>
        </w:rPr>
        <w:t xml:space="preserve">；②</w:t>
      </w:r>
      <w:r>
        <w:rPr>
          <w:bCs/>
          <w:sz w:val="24"/>
          <w:szCs w:val="24"/>
        </w:rPr>
        <w:t xml:space="preserve">重难点</w:t>
      </w:r>
      <w:r>
        <w:rPr>
          <w:rFonts w:hint="eastAsia"/>
          <w:bCs/>
          <w:sz w:val="24"/>
          <w:szCs w:val="24"/>
        </w:rPr>
        <w:t xml:space="preserve">分析；③</w:t>
      </w:r>
      <w:r>
        <w:rPr>
          <w:bCs/>
          <w:sz w:val="24"/>
          <w:szCs w:val="24"/>
        </w:rPr>
        <w:t xml:space="preserve">服务质量管理措施</w:t>
      </w:r>
      <w:r>
        <w:rPr>
          <w:rFonts w:hint="eastAsia"/>
          <w:bCs/>
          <w:sz w:val="24"/>
          <w:szCs w:val="24"/>
        </w:rPr>
        <w:t xml:space="preserve">。</w:t>
      </w:r>
      <w:r>
        <w:rPr>
          <w:rFonts w:hint="eastAsia"/>
          <w:bCs/>
          <w:sz w:val="24"/>
          <w:szCs w:val="24"/>
        </w:rPr>
      </w:r>
      <w:r/>
    </w:p>
    <w:p>
      <w:pPr>
        <w:pStyle w:val="778"/>
        <w:ind w:firstLine="480"/>
        <w:spacing w:line="360" w:lineRule="auto"/>
        <w:rPr>
          <w:bCs/>
          <w:sz w:val="24"/>
          <w:szCs w:val="24"/>
        </w:rPr>
      </w:pPr>
      <w:r>
        <w:rPr>
          <w:rFonts w:hint="eastAsia"/>
          <w:bCs/>
          <w:sz w:val="24"/>
          <w:szCs w:val="24"/>
        </w:rPr>
        <w:t xml:space="preserve">供应商针对上述内容进行阐述，</w:t>
      </w:r>
      <w:r>
        <w:rPr>
          <w:bCs/>
          <w:sz w:val="24"/>
          <w:szCs w:val="24"/>
        </w:rPr>
        <w:t xml:space="preserve">要求措施详细完整，针对性、可操作性强，思路合理。</w:t>
      </w:r>
      <w:r>
        <w:rPr>
          <w:rFonts w:hint="eastAsia"/>
          <w:bCs/>
          <w:sz w:val="24"/>
          <w:szCs w:val="24"/>
        </w:rPr>
        <w:t xml:space="preserve">以上每点内容不存在瑕疵的得3分，存在1处瑕疵的得2分，存在2处瑕疵的，有基本的解释说明的</w:t>
      </w:r>
      <w:r>
        <w:rPr>
          <w:rFonts w:hint="eastAsia"/>
          <w:bCs/>
          <w:sz w:val="24"/>
          <w:szCs w:val="24"/>
        </w:rPr>
        <w:t xml:space="preserve">得1分，未进行阐述或不满足采购需求或内容存在2处以上瑕疵的得0分；本项共计3点内容，本项最高得9分。</w:t>
      </w:r>
      <w:r>
        <w:rPr>
          <w:bCs/>
          <w:sz w:val="24"/>
          <w:szCs w:val="24"/>
        </w:rPr>
      </w:r>
      <w:r/>
    </w:p>
    <w:p>
      <w:pPr>
        <w:pStyle w:val="778"/>
        <w:ind w:firstLine="482"/>
        <w:spacing w:line="360" w:lineRule="auto"/>
        <w:rPr>
          <w:b/>
          <w:sz w:val="24"/>
          <w:szCs w:val="24"/>
        </w:rPr>
      </w:pPr>
      <w:r>
        <w:rPr>
          <w:b/>
          <w:sz w:val="24"/>
          <w:szCs w:val="24"/>
        </w:rPr>
        <w:t xml:space="preserve">4）应急保障方案（</w:t>
      </w:r>
      <w:r>
        <w:rPr>
          <w:rFonts w:hint="eastAsia"/>
          <w:b/>
          <w:sz w:val="24"/>
          <w:szCs w:val="24"/>
        </w:rPr>
        <w:t xml:space="preserve">8</w:t>
      </w:r>
      <w:r>
        <w:rPr>
          <w:b/>
          <w:sz w:val="24"/>
          <w:szCs w:val="24"/>
        </w:rPr>
        <w:t xml:space="preserve">分）</w:t>
      </w:r>
      <w:r>
        <w:rPr>
          <w:b/>
          <w:sz w:val="24"/>
          <w:szCs w:val="24"/>
        </w:rPr>
      </w:r>
      <w:r/>
    </w:p>
    <w:p>
      <w:pPr>
        <w:pStyle w:val="778"/>
        <w:ind w:firstLine="480"/>
        <w:spacing w:line="360" w:lineRule="auto"/>
        <w:rPr>
          <w:rFonts w:hint="eastAsia"/>
          <w:bCs/>
          <w:sz w:val="24"/>
          <w:szCs w:val="24"/>
        </w:rPr>
      </w:pPr>
      <w:r>
        <w:rPr>
          <w:rFonts w:hint="eastAsia"/>
          <w:bCs/>
          <w:sz w:val="24"/>
          <w:szCs w:val="24"/>
        </w:rPr>
        <w:t xml:space="preserve">供应商针对本项目的</w:t>
      </w:r>
      <w:r>
        <w:rPr>
          <w:bCs/>
          <w:sz w:val="24"/>
          <w:szCs w:val="24"/>
        </w:rPr>
        <w:t xml:space="preserve">应急方案</w:t>
      </w:r>
      <w:r>
        <w:rPr>
          <w:rFonts w:hint="eastAsia"/>
          <w:bCs/>
          <w:sz w:val="24"/>
          <w:szCs w:val="24"/>
        </w:rPr>
        <w:t xml:space="preserve">包括下述2项：①</w:t>
      </w:r>
      <w:r>
        <w:rPr>
          <w:bCs/>
          <w:sz w:val="24"/>
          <w:szCs w:val="24"/>
        </w:rPr>
        <w:t xml:space="preserve">应急故障服务方案</w:t>
      </w:r>
      <w:r>
        <w:rPr>
          <w:rFonts w:hint="eastAsia"/>
          <w:bCs/>
          <w:sz w:val="24"/>
          <w:szCs w:val="24"/>
        </w:rPr>
        <w:t xml:space="preserve">及</w:t>
      </w:r>
      <w:r>
        <w:rPr>
          <w:bCs/>
          <w:sz w:val="24"/>
          <w:szCs w:val="24"/>
        </w:rPr>
        <w:t xml:space="preserve">故障响应修复时间</w:t>
      </w:r>
      <w:r>
        <w:rPr>
          <w:rFonts w:hint="eastAsia"/>
          <w:bCs/>
          <w:sz w:val="24"/>
          <w:szCs w:val="24"/>
        </w:rPr>
        <w:t xml:space="preserve">；②</w:t>
      </w:r>
      <w:r>
        <w:rPr>
          <w:bCs/>
          <w:sz w:val="24"/>
          <w:szCs w:val="24"/>
        </w:rPr>
        <w:t xml:space="preserve">重大故障的应急预案以及措施安排</w:t>
      </w:r>
      <w:r>
        <w:rPr>
          <w:rFonts w:hint="eastAsia"/>
          <w:bCs/>
          <w:sz w:val="24"/>
          <w:szCs w:val="24"/>
        </w:rPr>
        <w:t xml:space="preserve">。</w:t>
      </w:r>
      <w:r>
        <w:rPr>
          <w:rFonts w:hint="eastAsia"/>
          <w:bCs/>
          <w:sz w:val="24"/>
          <w:szCs w:val="24"/>
        </w:rPr>
      </w:r>
      <w:r/>
    </w:p>
    <w:p>
      <w:pPr>
        <w:pStyle w:val="778"/>
        <w:ind w:firstLine="480"/>
        <w:spacing w:line="360" w:lineRule="auto"/>
        <w:rPr>
          <w:rFonts w:hint="eastAsia"/>
          <w:b/>
          <w:sz w:val="24"/>
          <w:szCs w:val="24"/>
        </w:rPr>
      </w:pPr>
      <w:r>
        <w:rPr>
          <w:rFonts w:hint="eastAsia"/>
          <w:bCs/>
          <w:sz w:val="24"/>
          <w:szCs w:val="24"/>
        </w:rPr>
        <w:t xml:space="preserve">供应商针对上述内容进行阐述，</w:t>
      </w:r>
      <w:r>
        <w:rPr>
          <w:bCs/>
          <w:sz w:val="24"/>
          <w:szCs w:val="24"/>
        </w:rPr>
        <w:t xml:space="preserve">要求方案详细完整，针对性、可操作性强，思路合理。</w:t>
      </w:r>
      <w:r>
        <w:rPr>
          <w:rFonts w:hint="eastAsia"/>
          <w:bCs/>
          <w:sz w:val="24"/>
          <w:szCs w:val="24"/>
        </w:rPr>
        <w:t xml:space="preserve">以上每点内容不存在瑕疵的得4分，存在1处瑕疵的得2分，存在2处瑕疵的，有基本的解释说明的得1分，未进行阐述或不满足采购需求或内容存在2处以上瑕疵的得0分；本项共计2点内容，本项最高得8分。</w:t>
      </w:r>
      <w:r>
        <w:rPr>
          <w:rFonts w:hint="eastAsia"/>
          <w:b/>
          <w:sz w:val="24"/>
          <w:szCs w:val="24"/>
        </w:rPr>
      </w:r>
      <w:r/>
    </w:p>
    <w:p>
      <w:pPr>
        <w:pStyle w:val="778"/>
        <w:ind w:firstLine="482"/>
        <w:spacing w:line="360" w:lineRule="auto"/>
        <w:rPr>
          <w:b/>
          <w:sz w:val="24"/>
          <w:szCs w:val="24"/>
        </w:rPr>
      </w:pPr>
      <w:r>
        <w:rPr>
          <w:b/>
          <w:sz w:val="24"/>
          <w:szCs w:val="24"/>
        </w:rPr>
        <w:t xml:space="preserve">5）日常维护保养、快速维修响应方案（</w:t>
      </w:r>
      <w:r>
        <w:rPr>
          <w:rFonts w:hint="eastAsia"/>
          <w:b/>
          <w:sz w:val="24"/>
          <w:szCs w:val="24"/>
        </w:rPr>
        <w:t xml:space="preserve">8</w:t>
      </w:r>
      <w:r>
        <w:rPr>
          <w:b/>
          <w:sz w:val="24"/>
          <w:szCs w:val="24"/>
        </w:rPr>
        <w:t xml:space="preserve">分）</w:t>
      </w:r>
      <w:r>
        <w:rPr>
          <w:b/>
          <w:sz w:val="24"/>
          <w:szCs w:val="24"/>
        </w:rPr>
      </w:r>
      <w:r/>
    </w:p>
    <w:p>
      <w:pPr>
        <w:pStyle w:val="778"/>
        <w:ind w:firstLine="480"/>
        <w:spacing w:line="360" w:lineRule="auto"/>
        <w:rPr>
          <w:rFonts w:hint="eastAsia"/>
          <w:bCs/>
          <w:sz w:val="24"/>
          <w:szCs w:val="24"/>
        </w:rPr>
      </w:pPr>
      <w:r>
        <w:rPr>
          <w:rFonts w:hint="eastAsia"/>
          <w:bCs/>
          <w:sz w:val="24"/>
          <w:szCs w:val="24"/>
        </w:rPr>
        <w:t xml:space="preserve">供应商针对本项目的</w:t>
      </w:r>
      <w:r>
        <w:rPr>
          <w:bCs/>
          <w:sz w:val="24"/>
          <w:szCs w:val="24"/>
        </w:rPr>
        <w:t xml:space="preserve">日常维护保养、快速维修响应方案</w:t>
      </w:r>
      <w:r>
        <w:rPr>
          <w:rFonts w:hint="eastAsia"/>
          <w:bCs/>
          <w:sz w:val="24"/>
          <w:szCs w:val="24"/>
        </w:rPr>
        <w:t xml:space="preserve">包括下述2项：</w:t>
      </w:r>
      <w:r>
        <w:rPr>
          <w:bCs/>
          <w:sz w:val="24"/>
          <w:szCs w:val="24"/>
        </w:rPr>
        <w:t xml:space="preserve">①日常维护保养</w:t>
      </w:r>
      <w:r>
        <w:rPr>
          <w:rFonts w:hint="eastAsia"/>
          <w:bCs/>
          <w:sz w:val="24"/>
          <w:szCs w:val="24"/>
        </w:rPr>
        <w:t xml:space="preserve">方案；</w:t>
      </w:r>
      <w:r>
        <w:rPr>
          <w:bCs/>
          <w:sz w:val="24"/>
          <w:szCs w:val="24"/>
        </w:rPr>
        <w:t xml:space="preserve">②快速维修响应方案</w:t>
      </w:r>
      <w:r>
        <w:rPr>
          <w:rFonts w:hint="eastAsia"/>
          <w:bCs/>
          <w:sz w:val="24"/>
          <w:szCs w:val="24"/>
        </w:rPr>
        <w:t xml:space="preserve">。</w:t>
      </w:r>
      <w:r>
        <w:rPr>
          <w:rFonts w:hint="eastAsia"/>
          <w:bCs/>
          <w:sz w:val="24"/>
          <w:szCs w:val="24"/>
        </w:rPr>
      </w:r>
      <w:r/>
    </w:p>
    <w:p>
      <w:pPr>
        <w:pStyle w:val="778"/>
        <w:ind w:firstLine="480"/>
        <w:spacing w:line="360" w:lineRule="auto"/>
        <w:rPr>
          <w:bCs/>
          <w:sz w:val="24"/>
          <w:szCs w:val="24"/>
        </w:rPr>
      </w:pPr>
      <w:r>
        <w:rPr>
          <w:rFonts w:hint="eastAsia"/>
          <w:bCs/>
          <w:sz w:val="24"/>
          <w:szCs w:val="24"/>
        </w:rPr>
        <w:t xml:space="preserve">供应商针对上述内容进行阐述，要求</w:t>
      </w:r>
      <w:r>
        <w:rPr>
          <w:bCs/>
          <w:sz w:val="24"/>
          <w:szCs w:val="24"/>
        </w:rPr>
        <w:t xml:space="preserve">方案详细完整，针对性、可操作性强，思路合理</w:t>
      </w:r>
      <w:r>
        <w:rPr>
          <w:rFonts w:hint="eastAsia"/>
          <w:bCs/>
          <w:sz w:val="24"/>
          <w:szCs w:val="24"/>
        </w:rPr>
        <w:t xml:space="preserve">。以上每点内容不存在瑕疵的得4分，存在1处瑕疵的得2分，存在2处瑕疵的，有基本的解释说明的得1分，未进行阐述或不满足采购需求或内容存在2处以上瑕疵的得0分；本项共计2点内容，本项最高得8分。</w:t>
      </w:r>
      <w:r>
        <w:rPr>
          <w:bCs/>
          <w:sz w:val="24"/>
          <w:szCs w:val="24"/>
        </w:rPr>
      </w:r>
      <w:r/>
    </w:p>
    <w:p>
      <w:pPr>
        <w:pStyle w:val="778"/>
        <w:ind w:firstLine="482"/>
        <w:spacing w:line="360" w:lineRule="auto"/>
        <w:tabs>
          <w:tab w:val="left" w:pos="1800" w:leader="none"/>
        </w:tabs>
        <w:rPr>
          <w:rFonts w:hint="eastAsia"/>
          <w:b/>
          <w:sz w:val="24"/>
          <w:szCs w:val="24"/>
        </w:rPr>
      </w:pPr>
      <w:r>
        <w:rPr>
          <w:rFonts w:hint="eastAsia"/>
          <w:b/>
          <w:sz w:val="24"/>
          <w:szCs w:val="24"/>
        </w:rPr>
        <w:t xml:space="preserve">注：以上技术方案中所称“瑕疵”是指：①内容缺项、不完整或缺少关键点；②非专门针对本项目或不适用本项目特</w:t>
      </w:r>
      <w:r>
        <w:rPr>
          <w:rFonts w:hint="eastAsia"/>
          <w:b/>
          <w:sz w:val="24"/>
          <w:szCs w:val="24"/>
        </w:rPr>
        <w:t xml:space="preserve">性、套用其他项目内容；③对同一问题前后表述矛盾；④存在逻辑漏洞和科学原理或常识错误；⑤不利于本项目目标的实现、现有技术条件下不可能出现的情形等任意一种情形。</w:t>
      </w:r>
      <w:r>
        <w:rPr>
          <w:rFonts w:hint="eastAsia"/>
          <w:b/>
          <w:sz w:val="24"/>
          <w:szCs w:val="24"/>
        </w:rPr>
      </w:r>
      <w:r/>
    </w:p>
    <w:p>
      <w:pPr>
        <w:pStyle w:val="778"/>
        <w:ind w:firstLine="480"/>
        <w:spacing w:line="360" w:lineRule="auto"/>
        <w:rPr>
          <w:rFonts w:hint="eastAsia"/>
          <w:b/>
          <w:bCs/>
          <w:sz w:val="24"/>
          <w:szCs w:val="24"/>
        </w:rPr>
      </w:pPr>
      <w:r>
        <w:rPr>
          <w:rFonts w:cs="Times New Roman"/>
          <w:bCs/>
          <w:sz w:val="24"/>
          <w:szCs w:val="24"/>
        </w:rPr>
        <w:t xml:space="preserve">磋商小组人数应为3人以上（含3人）的单数，计算分项得分时取所有磋商小组成员打分的平均值为供应商的得分，各分项得分合计即为供应商的总得分。最终得分最高者将被推荐为成交候选人。响应文件无相应评分内容时，该项目为零分。磋商小组依照采购文件规定的评标程序、方法和标准进行独立评审，磋商小组成员对需要共同认定的事项存在争议的，按照少数服从多数的原则作出结论。持不同意见的磋商小组成员应当在磋商报告上签署不同意见及理由，否则视为</w:t>
      </w:r>
      <w:r>
        <w:rPr>
          <w:color w:val="333333"/>
          <w:sz w:val="24"/>
          <w:szCs w:val="24"/>
          <w:shd w:val="clear" w:color="auto" w:fill="ffffff"/>
        </w:rPr>
        <w:t xml:space="preserve">同意磋商报告。</w:t>
      </w:r>
      <w:r>
        <w:rPr>
          <w:rFonts w:cs="Times New Roman"/>
          <w:b/>
          <w:sz w:val="24"/>
          <w:szCs w:val="24"/>
        </w:rPr>
        <w:t xml:space="preserve">评分办法及评标标准的最终解释权归采购人。</w:t>
      </w:r>
      <w:r>
        <w:rPr>
          <w:rFonts w:hint="eastAsia"/>
          <w:b/>
          <w:bCs/>
          <w:sz w:val="24"/>
          <w:szCs w:val="24"/>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（十）确定成交供应商</w:t>
      </w:r>
      <w:r>
        <w:rPr>
          <w:rFonts w:hAnsi="Times New Roman" w:cs="Times New Roman"/>
          <w:b/>
          <w:bCs/>
          <w:sz w:val="24"/>
          <w:szCs w:val="24"/>
        </w:rPr>
      </w:r>
      <w:r/>
    </w:p>
    <w:p>
      <w:pPr>
        <w:pStyle w:val="778"/>
        <w:numPr>
          <w:ilvl w:val="0"/>
          <w:numId w:val="18"/>
        </w:numPr>
        <w:ind w:left="0" w:firstLine="480"/>
        <w:spacing w:line="360" w:lineRule="auto"/>
        <w:tabs>
          <w:tab w:val="left" w:pos="0" w:leader="none"/>
        </w:tabs>
        <w:rPr>
          <w:rFonts w:cs="Times New Roman"/>
          <w:bCs/>
          <w:sz w:val="24"/>
          <w:szCs w:val="24"/>
        </w:rPr>
      </w:pPr>
      <w:r>
        <w:rPr>
          <w:rFonts w:cs="Times New Roman"/>
          <w:bCs/>
          <w:sz w:val="24"/>
          <w:szCs w:val="24"/>
        </w:rPr>
        <w:t xml:space="preserve">磋商小组根据采购文件规定的评标方法和评标标准进行评审，按采购文件的要求在3家成交候选人中，</w:t>
      </w:r>
      <w:r>
        <w:rPr>
          <w:rFonts w:ascii="新宋体" w:hAnsi="新宋体" w:eastAsia="新宋体" w:cs="Times New Roman"/>
          <w:b/>
          <w:sz w:val="24"/>
          <w:szCs w:val="24"/>
        </w:rPr>
        <w:t xml:space="preserve">依法确定成交供应商</w:t>
      </w:r>
      <w:r>
        <w:rPr>
          <w:rFonts w:cs="Times New Roman"/>
          <w:bCs/>
          <w:sz w:val="24"/>
          <w:szCs w:val="24"/>
        </w:rPr>
        <w:t xml:space="preserve">。</w:t>
      </w:r>
      <w:r>
        <w:rPr>
          <w:rFonts w:cs="Times New Roman"/>
          <w:b/>
          <w:sz w:val="24"/>
          <w:szCs w:val="24"/>
        </w:rPr>
        <w:t xml:space="preserve">成交候选人并列的，由采购人委托磋商小组采取随机抽取的方式确定成交供应商。江苏弘业国际技术工程有限公司</w:t>
      </w:r>
      <w:r>
        <w:rPr>
          <w:rFonts w:cs="Times New Roman"/>
          <w:bCs/>
          <w:sz w:val="24"/>
          <w:szCs w:val="24"/>
        </w:rPr>
        <w:t xml:space="preserve">将在</w:t>
      </w:r>
      <w:r>
        <w:rPr>
          <w:rFonts w:cs="Times New Roman"/>
          <w:b/>
          <w:bCs/>
          <w:sz w:val="24"/>
          <w:szCs w:val="24"/>
        </w:rPr>
        <w:t xml:space="preserve">江苏政府采购网</w:t>
      </w:r>
      <w:r>
        <w:rPr>
          <w:rFonts w:cs="Times New Roman"/>
          <w:bCs/>
          <w:sz w:val="24"/>
          <w:szCs w:val="24"/>
        </w:rPr>
        <w:t xml:space="preserve">上发布成交公告。如有质疑，按</w:t>
      </w:r>
      <w:r>
        <w:rPr>
          <w:rFonts w:hAnsi="Times New Roman" w:cs="Times New Roman"/>
          <w:b/>
          <w:bCs/>
          <w:sz w:val="24"/>
          <w:szCs w:val="24"/>
        </w:rPr>
        <w:t xml:space="preserve">《中华人民共和国政府采购法》《政府采购竞争性磋商采购方式管理暂行办法》（财库〔2014〕214号）《财政部关于政府采</w:t>
      </w:r>
      <w:r>
        <w:rPr>
          <w:rFonts w:hAnsi="Times New Roman" w:cs="Times New Roman"/>
          <w:b/>
          <w:bCs/>
          <w:sz w:val="24"/>
          <w:szCs w:val="24"/>
        </w:rPr>
        <w:t xml:space="preserve">购竞争性磋商采购方式管理暂行办法有关问题的补充通知》（财库〔2015〕124号文）</w:t>
      </w:r>
      <w:r>
        <w:rPr>
          <w:rFonts w:cs="Times New Roman"/>
          <w:bCs/>
          <w:sz w:val="24"/>
          <w:szCs w:val="24"/>
        </w:rPr>
        <w:t xml:space="preserve">等相关法律法规处理。</w:t>
      </w:r>
      <w:r>
        <w:rPr>
          <w:rFonts w:cs="Times New Roman"/>
          <w:bCs/>
          <w:sz w:val="24"/>
          <w:szCs w:val="24"/>
        </w:rPr>
      </w:r>
      <w:r/>
    </w:p>
    <w:p>
      <w:pPr>
        <w:pStyle w:val="778"/>
        <w:numPr>
          <w:ilvl w:val="0"/>
          <w:numId w:val="18"/>
        </w:numPr>
        <w:ind w:left="0" w:firstLine="480"/>
        <w:spacing w:line="360" w:lineRule="auto"/>
        <w:tabs>
          <w:tab w:val="left" w:pos="0" w:leader="none"/>
        </w:tabs>
        <w:rPr>
          <w:rFonts w:cs="Times New Roman"/>
          <w:bCs/>
          <w:sz w:val="24"/>
          <w:szCs w:val="24"/>
        </w:rPr>
      </w:pPr>
      <w:r>
        <w:rPr>
          <w:rFonts w:cs="Times New Roman"/>
          <w:bCs/>
          <w:sz w:val="24"/>
          <w:szCs w:val="24"/>
        </w:rPr>
        <w:t xml:space="preserve">开标、磋商及评标的整个过程均接受</w:t>
      </w:r>
      <w:r>
        <w:rPr>
          <w:rFonts w:cs="Times New Roman"/>
          <w:b/>
          <w:sz w:val="24"/>
          <w:szCs w:val="24"/>
          <w:u w:val="single"/>
        </w:rPr>
        <w:t xml:space="preserve"> 无锡市 </w:t>
      </w:r>
      <w:r>
        <w:rPr>
          <w:rFonts w:cs="Times New Roman"/>
          <w:b/>
          <w:bCs/>
          <w:sz w:val="24"/>
          <w:szCs w:val="24"/>
        </w:rPr>
        <w:t xml:space="preserve">政府采购监管部门</w:t>
      </w:r>
      <w:r>
        <w:rPr>
          <w:rFonts w:cs="Times New Roman"/>
          <w:bCs/>
          <w:sz w:val="24"/>
          <w:szCs w:val="24"/>
        </w:rPr>
        <w:t xml:space="preserve">的监督。</w:t>
      </w:r>
      <w:r>
        <w:rPr>
          <w:rFonts w:cs="Times New Roman"/>
          <w:bCs/>
          <w:sz w:val="24"/>
          <w:szCs w:val="24"/>
        </w:rPr>
      </w:r>
      <w:r/>
    </w:p>
    <w:p>
      <w:pPr>
        <w:pStyle w:val="778"/>
        <w:numPr>
          <w:ilvl w:val="0"/>
          <w:numId w:val="18"/>
        </w:numPr>
        <w:ind w:left="0" w:firstLine="480"/>
        <w:spacing w:line="360" w:lineRule="auto"/>
        <w:tabs>
          <w:tab w:val="left" w:pos="0" w:leader="none"/>
        </w:tabs>
        <w:rPr>
          <w:rFonts w:cs="Times New Roman"/>
          <w:bCs/>
          <w:sz w:val="24"/>
          <w:szCs w:val="24"/>
        </w:rPr>
      </w:pPr>
      <w:r>
        <w:rPr>
          <w:rFonts w:cs="Times New Roman"/>
          <w:bCs/>
          <w:sz w:val="24"/>
          <w:szCs w:val="24"/>
        </w:rPr>
        <w:t xml:space="preserve">在发布成交公告的同时，江苏弘业国际技术工程有限公司将向成交供应商发出成交通知书。</w:t>
      </w:r>
      <w:r>
        <w:rPr>
          <w:rFonts w:cs="Times New Roman"/>
          <w:bCs/>
          <w:sz w:val="24"/>
          <w:szCs w:val="24"/>
        </w:rPr>
      </w:r>
      <w:r/>
    </w:p>
    <w:p>
      <w:pPr>
        <w:pStyle w:val="778"/>
        <w:ind w:firstLine="240"/>
        <w:spacing w:line="360" w:lineRule="auto"/>
        <w:rPr>
          <w:rFonts w:cs="Times New Roman"/>
          <w:bCs/>
          <w:sz w:val="24"/>
          <w:szCs w:val="24"/>
        </w:rPr>
        <w:outlineLvl w:val="0"/>
      </w:pPr>
      <w:r>
        <w:rPr>
          <w:rFonts w:hAnsi="Times New Roman" w:cs="Times New Roman"/>
          <w:b/>
          <w:bCs/>
          <w:sz w:val="24"/>
          <w:szCs w:val="24"/>
        </w:rPr>
        <w:t xml:space="preserve">（十一）废标的确认</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在招标采购中，出现下列情形之一的，应予废标：</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（一）符合专业条件的供应商或者对采购文件作实质响应的供应商不足二家的；</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（二）出现影响采购公正的违法、违规行为的；</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（三）供应商的报价均超过了采购预算，采购人不能支付的；</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（四）因重大变故，采购任务取消的。</w:t>
      </w:r>
      <w:r>
        <w:rPr>
          <w:rFonts w:cs="Times New Roman"/>
          <w:bCs/>
          <w:sz w:val="24"/>
          <w:szCs w:val="24"/>
        </w:rPr>
      </w:r>
      <w:r/>
    </w:p>
    <w:p>
      <w:pPr>
        <w:pStyle w:val="778"/>
        <w:ind w:firstLine="240"/>
        <w:spacing w:line="360" w:lineRule="auto"/>
        <w:rPr>
          <w:rFonts w:hAnsi="Times New Roman" w:cs="Times New Roman"/>
          <w:sz w:val="24"/>
          <w:szCs w:val="24"/>
        </w:rPr>
        <w:outlineLvl w:val="0"/>
      </w:pPr>
      <w:r>
        <w:rPr>
          <w:rFonts w:hAnsi="Times New Roman" w:cs="Times New Roman"/>
          <w:b/>
          <w:bCs/>
          <w:sz w:val="24"/>
          <w:szCs w:val="24"/>
        </w:rPr>
        <w:t xml:space="preserve">（十二）磋商保证金：</w:t>
      </w:r>
      <w:r>
        <w:rPr>
          <w:rFonts w:hAnsi="Times New Roman" w:cs="Times New Roman"/>
          <w:sz w:val="24"/>
          <w:szCs w:val="24"/>
        </w:rPr>
        <w:t xml:space="preserve">本项目无需提交保证金。</w:t>
      </w:r>
      <w:r>
        <w:rPr>
          <w:rFonts w:hAnsi="Times New Roman" w:cs="Times New Roman"/>
          <w:sz w:val="24"/>
          <w:szCs w:val="24"/>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（十三）成交无效的确认</w:t>
      </w:r>
      <w:r>
        <w:rPr>
          <w:rFonts w:hAnsi="Times New Roman" w:cs="Times New Roman"/>
          <w:b/>
          <w:bCs/>
          <w:sz w:val="24"/>
          <w:szCs w:val="24"/>
        </w:rPr>
      </w:r>
      <w:r/>
    </w:p>
    <w:p>
      <w:pPr>
        <w:pStyle w:val="778"/>
        <w:ind w:firstLine="480"/>
        <w:spacing w:line="360" w:lineRule="auto"/>
        <w:rPr>
          <w:rFonts w:cs="Times New Roman"/>
          <w:bCs/>
          <w:sz w:val="24"/>
          <w:szCs w:val="24"/>
        </w:rPr>
      </w:pPr>
      <w:r>
        <w:rPr>
          <w:rFonts w:cs="Times New Roman"/>
          <w:bCs/>
          <w:sz w:val="24"/>
          <w:szCs w:val="24"/>
        </w:rPr>
        <w:t xml:space="preserve">（1）提供虚假材料谋取成交的；</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（2）采取不正当手段诋毁、排挤其他供应商的；</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（3）与采购人、其他供应商或者采购代理机构恶意串通的；</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（4）向采购人、采购代理机构行贿或者提供其他不正当利益的；</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（5）在招标采购过程中与采购人进行协商谈判的、中标或者成交后无正当理由拒不与采购人签订政府采购合同的；</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（6）拒绝有关部门监督检查或者提供虚假情况的。</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供应商有前款（1）至（5）项情形之一的，成交无效。有上述（1）至（6）项情形之一的</w:t>
      </w:r>
      <w:r>
        <w:rPr>
          <w:rFonts w:cs="Times New Roman"/>
          <w:bCs/>
          <w:sz w:val="24"/>
          <w:szCs w:val="24"/>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cs="Times New Roman"/>
          <w:bCs/>
          <w:sz w:val="24"/>
          <w:szCs w:val="24"/>
        </w:rPr>
      </w:r>
      <w:r/>
    </w:p>
    <w:p>
      <w:pPr>
        <w:pStyle w:val="778"/>
        <w:ind w:firstLine="240"/>
        <w:spacing w:line="360" w:lineRule="auto"/>
        <w:rPr>
          <w:rFonts w:hAnsi="Times New Roman" w:cs="Times New Roman"/>
          <w:b/>
          <w:bCs/>
          <w:sz w:val="24"/>
          <w:szCs w:val="24"/>
        </w:rPr>
        <w:outlineLvl w:val="0"/>
      </w:pPr>
      <w:r>
        <w:rPr>
          <w:rFonts w:hAnsi="Times New Roman" w:cs="Times New Roman"/>
          <w:b/>
          <w:bCs/>
          <w:sz w:val="24"/>
          <w:szCs w:val="24"/>
        </w:rPr>
        <w:t xml:space="preserve">（十四）签订、履行合同</w:t>
      </w:r>
      <w:r>
        <w:rPr>
          <w:rFonts w:hAnsi="Times New Roman" w:cs="Times New Roman"/>
          <w:b/>
          <w:bCs/>
          <w:sz w:val="24"/>
          <w:szCs w:val="24"/>
        </w:rPr>
      </w:r>
      <w:r/>
    </w:p>
    <w:p>
      <w:pPr>
        <w:pStyle w:val="778"/>
        <w:ind w:firstLine="480"/>
        <w:spacing w:line="360" w:lineRule="auto"/>
        <w:tabs>
          <w:tab w:val="left" w:pos="0" w:leader="none"/>
        </w:tabs>
        <w:rPr>
          <w:rFonts w:cs="Times New Roman"/>
          <w:b/>
          <w:bCs/>
          <w:sz w:val="24"/>
          <w:szCs w:val="24"/>
        </w:rPr>
      </w:pPr>
      <w:r>
        <w:rPr>
          <w:rFonts w:cs="Times New Roman"/>
          <w:bCs/>
          <w:sz w:val="24"/>
          <w:szCs w:val="24"/>
        </w:rPr>
        <w:t xml:space="preserve">1.采购人应当自成交通知书发出之日起十五日（最长不超过三十日）内，按照采购文件和成交供应商响应文件的规定，与成交供应商签订书面合同。</w:t>
      </w:r>
      <w:r>
        <w:rPr>
          <w:color w:val="333333"/>
          <w:sz w:val="24"/>
          <w:szCs w:val="24"/>
          <w:shd w:val="clear" w:color="auto" w:fill="ffffff"/>
        </w:rPr>
        <w:t xml:space="preserve">所签订的合同不得对采购文件确定的事项和成交供应商的响应文件作实质性修改。采购人不得向成交供应商提出任何不合理的要求作为签订合同的条件</w:t>
      </w:r>
      <w:r>
        <w:rPr>
          <w:rFonts w:cs="Times New Roman"/>
          <w:bCs/>
          <w:sz w:val="24"/>
          <w:szCs w:val="24"/>
        </w:rPr>
        <w:t xml:space="preserve">。</w:t>
      </w:r>
      <w:r>
        <w:rPr>
          <w:rFonts w:cs="Times New Roman"/>
          <w:b/>
          <w:bCs/>
          <w:sz w:val="24"/>
          <w:szCs w:val="24"/>
        </w:rPr>
        <w:t xml:space="preserve">合同经江苏弘业国际技术工程有限公司见证后生效。</w:t>
      </w:r>
      <w:r>
        <w:rPr>
          <w:rFonts w:cs="Times New Roman"/>
          <w:b/>
          <w:bCs/>
          <w:sz w:val="24"/>
          <w:szCs w:val="24"/>
        </w:rPr>
      </w:r>
      <w:r/>
    </w:p>
    <w:p>
      <w:pPr>
        <w:pStyle w:val="778"/>
        <w:ind w:firstLine="480"/>
        <w:spacing w:line="360" w:lineRule="auto"/>
        <w:tabs>
          <w:tab w:val="left" w:pos="0" w:leader="none"/>
        </w:tabs>
        <w:rPr>
          <w:rFonts w:hAnsi="Times New Roman" w:cs="Times New Roman"/>
          <w:sz w:val="24"/>
          <w:szCs w:val="24"/>
        </w:rPr>
      </w:pPr>
      <w:r>
        <w:rPr>
          <w:rFonts w:cs="Times New Roman"/>
          <w:bCs/>
          <w:sz w:val="24"/>
          <w:szCs w:val="24"/>
        </w:rPr>
        <w:t xml:space="preserve">2.江苏弘业国际技术工程有限公司监督合同的履行。成交供应商非因不可抗力未履行采购、响应文件和合同规定的义务，一经查实，采购代理机构将根据具体情况提请政府采购管理部门作出相应处理。</w:t>
      </w:r>
      <w:r>
        <w:rPr>
          <w:rFonts w:hAnsi="Times New Roman" w:cs="Times New Roman"/>
          <w:sz w:val="24"/>
          <w:szCs w:val="24"/>
        </w:rPr>
      </w:r>
      <w:r/>
    </w:p>
    <w:p>
      <w:pPr>
        <w:pStyle w:val="778"/>
        <w:ind w:firstLine="482"/>
        <w:spacing w:line="360" w:lineRule="auto"/>
        <w:shd w:val="clear" w:color="auto" w:fill="ffffff"/>
        <w:widowControl/>
        <w:rPr>
          <w:rFonts w:hint="eastAsia"/>
          <w:b/>
          <w:sz w:val="24"/>
          <w:szCs w:val="24"/>
        </w:rPr>
      </w:pPr>
      <w:r>
        <w:rPr>
          <w:rFonts w:hint="eastAsia"/>
          <w:b/>
          <w:sz w:val="24"/>
          <w:szCs w:val="24"/>
        </w:rPr>
        <w:t xml:space="preserve">（十四）质疑和投诉</w:t>
      </w:r>
      <w:r>
        <w:rPr>
          <w:rFonts w:hint="eastAsia"/>
          <w:b/>
          <w:sz w:val="24"/>
          <w:szCs w:val="24"/>
        </w:rPr>
      </w:r>
      <w:r/>
    </w:p>
    <w:p>
      <w:pPr>
        <w:pStyle w:val="778"/>
        <w:ind w:firstLine="482"/>
        <w:spacing w:line="360" w:lineRule="auto"/>
        <w:shd w:val="clear" w:color="auto" w:fill="ffffff"/>
        <w:widowControl/>
        <w:rPr>
          <w:rFonts w:hint="eastAsia"/>
          <w:sz w:val="24"/>
          <w:szCs w:val="24"/>
        </w:rPr>
      </w:pPr>
      <w:r>
        <w:rPr>
          <w:rFonts w:hint="eastAsia"/>
          <w:b/>
          <w:bCs/>
          <w:sz w:val="24"/>
          <w:szCs w:val="24"/>
        </w:rPr>
        <w:t xml:space="preserve">1.质疑</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1.1 供应商对磋商活动事项有疑问的，可以向采购代理机构提出询问，采购代理机构将依法作出答复，但答复的内容不涉及商业秘密</w:t>
      </w:r>
      <w:r>
        <w:rPr>
          <w:rFonts w:hint="eastAsia"/>
          <w:b/>
          <w:bCs/>
          <w:sz w:val="24"/>
          <w:szCs w:val="24"/>
        </w:rPr>
        <w:t xml:space="preserve">。</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1.2 供应商认为采购文件、采购过程和</w:t>
      </w:r>
      <w:r>
        <w:rPr>
          <w:sz w:val="24"/>
          <w:szCs w:val="24"/>
        </w:rPr>
        <w:t xml:space="preserve">成交</w:t>
      </w:r>
      <w:r>
        <w:rPr>
          <w:rFonts w:hint="eastAsia"/>
          <w:sz w:val="24"/>
          <w:szCs w:val="24"/>
        </w:rPr>
        <w:t xml:space="preserve">结果使自己的合法权益受到损害的，可以在知道或者应知其权益受到损害之日起七个工作日内，将质疑文件原件送</w:t>
      </w:r>
      <w:r>
        <w:rPr>
          <w:rFonts w:hint="eastAsia"/>
          <w:sz w:val="24"/>
          <w:szCs w:val="24"/>
        </w:rPr>
        <w:t xml:space="preserve">达采购人或采购代理机构。</w:t>
      </w:r>
      <w:r>
        <w:rPr>
          <w:rFonts w:hint="eastAsia"/>
          <w:bCs/>
          <w:sz w:val="24"/>
          <w:szCs w:val="24"/>
        </w:rPr>
        <w:t xml:space="preserve">针对同一采购程序环节的质疑，须在法定质疑期内一次性提出。质疑函的质疑事项应具体、明确，并有必要的事实依据和法律依据（格式详见中国政府采购网《</w:t>
      </w:r>
      <w:r>
        <w:rPr>
          <w:rFonts w:hint="eastAsia"/>
          <w:bCs/>
          <w:sz w:val="24"/>
          <w:szCs w:val="24"/>
        </w:rPr>
        <w:fldChar w:fldCharType="begin"/>
      </w:r>
      <w:r>
        <w:rPr>
          <w:rFonts w:hint="eastAsia"/>
          <w:bCs/>
          <w:sz w:val="24"/>
          <w:szCs w:val="24"/>
        </w:rPr>
        <w:instrText xml:space="preserve">HYPERLINK "http://download.ccgp.gov.cn/2018/zhiyihanfanben.zip" \t "_blank"</w:instrText>
      </w:r>
      <w:r>
        <w:rPr>
          <w:rFonts w:hint="eastAsia"/>
          <w:bCs/>
          <w:sz w:val="24"/>
          <w:szCs w:val="24"/>
        </w:rPr>
        <w:fldChar w:fldCharType="separate"/>
      </w:r>
      <w:r>
        <w:rPr>
          <w:rFonts w:hint="eastAsia"/>
          <w:bCs/>
          <w:sz w:val="24"/>
          <w:szCs w:val="24"/>
        </w:rPr>
        <w:t xml:space="preserve">政府采购供应商质疑函范本</w:t>
      </w:r>
      <w:r>
        <w:rPr>
          <w:rFonts w:hint="eastAsia"/>
          <w:bCs/>
          <w:sz w:val="24"/>
          <w:szCs w:val="24"/>
        </w:rPr>
        <w:fldChar w:fldCharType="end"/>
      </w:r>
      <w:r>
        <w:rPr>
          <w:rFonts w:hint="eastAsia"/>
          <w:bCs/>
          <w:sz w:val="24"/>
          <w:szCs w:val="24"/>
        </w:rPr>
        <w:t xml:space="preserve">》）。</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供应商应知其权益受到损害之日，是指：</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（一）对可以质疑的采购文件提出质疑的，为收到采购文件之日或者采购文件公告期限届满之日；</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（二）对采购过程提出质疑的，为各采购程序环节结束之日；</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（三）对中标或者成交结果提出质疑的，为中标或者成交结果公告期限届满之日。</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w:t>
      </w:r>
      <w:r>
        <w:rPr>
          <w:rFonts w:hint="eastAsia"/>
          <w:sz w:val="24"/>
          <w:szCs w:val="24"/>
        </w:rPr>
        <w:t xml:space="preserve">开质疑人的名称、质疑事项</w:t>
      </w:r>
      <w:r>
        <w:rPr>
          <w:rFonts w:hint="eastAsia"/>
          <w:sz w:val="24"/>
          <w:szCs w:val="24"/>
        </w:rPr>
        <w:t xml:space="preserve">、质疑处理结果，供有关采购人、财政部门、行业协会查询。</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1.4 质疑文件应包括以下主要内容，并按照“谁主张、谁举证”的原则，附上相关证明材料。否则，采购代理机构不予受理：</w:t>
      </w:r>
      <w:r>
        <w:rPr>
          <w:rFonts w:hint="eastAsia"/>
          <w:sz w:val="24"/>
          <w:szCs w:val="24"/>
        </w:rPr>
      </w:r>
      <w:r/>
    </w:p>
    <w:p>
      <w:pPr>
        <w:pStyle w:val="778"/>
        <w:ind w:left="420" w:firstLine="5"/>
        <w:spacing w:line="360" w:lineRule="auto"/>
        <w:shd w:val="clear" w:color="auto" w:fill="ffffff"/>
        <w:widowControl/>
        <w:rPr>
          <w:rFonts w:hint="eastAsia"/>
          <w:sz w:val="24"/>
          <w:szCs w:val="24"/>
        </w:rPr>
      </w:pPr>
      <w:r>
        <w:rPr>
          <w:rFonts w:hint="eastAsia"/>
          <w:sz w:val="24"/>
          <w:szCs w:val="24"/>
        </w:rPr>
        <w:t xml:space="preserve">（1）质疑项目名称、项目编号、包号、磋商公告发布时间、开标时间；</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（2）具体的质疑事项及法律依据（具体条款）；</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（3）质疑相关证明文件或证明材料，如果涉及产品功能或技术指标的，应出具相关制造商的证明文件（友情提示：供应商全部产品线中没有满足技术需求要求的产品才可以对磋商产品提出质疑，并提出</w:t>
      </w:r>
      <w:r>
        <w:rPr>
          <w:rFonts w:hint="eastAsia"/>
          <w:b/>
          <w:bCs/>
          <w:sz w:val="24"/>
          <w:szCs w:val="24"/>
        </w:rPr>
        <w:t xml:space="preserve">修改理由和修改建议</w:t>
      </w:r>
      <w:r>
        <w:rPr>
          <w:rFonts w:hint="eastAsia"/>
          <w:sz w:val="24"/>
          <w:szCs w:val="24"/>
        </w:rPr>
        <w:t xml:space="preserve">）；</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1.6采购代理机构在收到供应商的书面质疑后将</w:t>
      </w:r>
      <w:r>
        <w:rPr>
          <w:rFonts w:hint="eastAsia"/>
          <w:sz w:val="24"/>
          <w:szCs w:val="24"/>
        </w:rPr>
        <w:t xml:space="preserve">及时组织调查核实</w:t>
      </w:r>
      <w:r>
        <w:rPr>
          <w:rFonts w:hint="eastAsia"/>
          <w:sz w:val="24"/>
          <w:szCs w:val="24"/>
        </w:rPr>
        <w:t xml:space="preserve">，在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sz w:val="24"/>
          <w:szCs w:val="24"/>
        </w:rPr>
      </w:r>
      <w:r/>
    </w:p>
    <w:p>
      <w:pPr>
        <w:pStyle w:val="778"/>
        <w:ind w:firstLine="482"/>
        <w:spacing w:line="360" w:lineRule="auto"/>
        <w:shd w:val="clear" w:color="auto" w:fill="ffffff"/>
        <w:widowControl/>
        <w:rPr>
          <w:rFonts w:hint="eastAsia"/>
          <w:sz w:val="24"/>
          <w:szCs w:val="24"/>
        </w:rPr>
      </w:pPr>
      <w:r>
        <w:rPr>
          <w:rFonts w:hint="eastAsia"/>
          <w:b/>
          <w:bCs/>
          <w:sz w:val="24"/>
          <w:szCs w:val="24"/>
        </w:rPr>
        <w:t xml:space="preserve">2.投诉</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rPr>
          <w:rFonts w:hint="eastAsia"/>
          <w:sz w:val="24"/>
          <w:szCs w:val="24"/>
        </w:rPr>
      </w:r>
      <w:r/>
    </w:p>
    <w:p>
      <w:pPr>
        <w:pStyle w:val="778"/>
        <w:ind w:firstLine="482"/>
        <w:spacing w:line="360" w:lineRule="auto"/>
        <w:shd w:val="clear" w:color="auto" w:fill="ffffff"/>
        <w:widowControl/>
        <w:rPr>
          <w:rFonts w:hint="eastAsia"/>
          <w:b/>
          <w:sz w:val="24"/>
          <w:szCs w:val="24"/>
        </w:rPr>
      </w:pPr>
      <w:r>
        <w:rPr>
          <w:rFonts w:hint="eastAsia"/>
          <w:b/>
          <w:sz w:val="24"/>
          <w:szCs w:val="24"/>
        </w:rPr>
        <w:t xml:space="preserve">（十五）注意事项：</w:t>
      </w:r>
      <w:r>
        <w:rPr>
          <w:rFonts w:hint="eastAsia"/>
          <w:b/>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成交供应商有下列情形之一的，情节严重的，由财政部门将其列入不良行为记录名单，在一至三年内禁止参加政府采购活动，并予以通报：</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（1）成交后无正</w:t>
      </w:r>
      <w:r>
        <w:rPr>
          <w:rFonts w:hint="eastAsia"/>
          <w:sz w:val="24"/>
          <w:szCs w:val="24"/>
        </w:rPr>
        <w:t xml:space="preserve">当理由不与采购人签订合同的；</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（2）将成交项目转让给他人，或者在响应文件中未说明，且未经过采购人同意，将成交项目分包给他人的；</w:t>
      </w:r>
      <w:r>
        <w:rPr>
          <w:rFonts w:hint="eastAsia"/>
          <w:sz w:val="24"/>
          <w:szCs w:val="24"/>
        </w:rPr>
      </w:r>
      <w:r/>
    </w:p>
    <w:p>
      <w:pPr>
        <w:pStyle w:val="778"/>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rPr>
          <w:rFonts w:hint="eastAsia"/>
          <w:sz w:val="24"/>
          <w:szCs w:val="24"/>
        </w:rPr>
      </w:r>
      <w:r/>
    </w:p>
    <w:p>
      <w:pPr>
        <w:pStyle w:val="778"/>
        <w:ind w:firstLine="482"/>
        <w:jc w:val="left"/>
        <w:spacing w:line="360" w:lineRule="auto"/>
        <w:rPr>
          <w:rFonts w:hint="eastAsia"/>
          <w:b/>
          <w:bCs/>
          <w:sz w:val="24"/>
          <w:szCs w:val="24"/>
        </w:rPr>
        <w:outlineLvl w:val="0"/>
      </w:pPr>
      <w:r>
        <w:rPr>
          <w:rFonts w:hint="eastAsia"/>
          <w:b/>
          <w:bCs/>
          <w:sz w:val="24"/>
          <w:szCs w:val="24"/>
        </w:rPr>
        <w:t xml:space="preserve">（十六）代理服务费</w:t>
      </w:r>
      <w:r>
        <w:rPr>
          <w:rFonts w:hint="eastAsia"/>
          <w:b/>
          <w:bCs/>
          <w:sz w:val="24"/>
          <w:szCs w:val="24"/>
        </w:rPr>
      </w:r>
      <w:r/>
    </w:p>
    <w:p>
      <w:pPr>
        <w:pStyle w:val="778"/>
        <w:ind w:firstLine="482"/>
        <w:jc w:val="left"/>
        <w:spacing w:line="360" w:lineRule="auto"/>
        <w:rPr>
          <w:rFonts w:hint="eastAsia"/>
          <w:b/>
          <w:bCs/>
          <w:sz w:val="24"/>
          <w:szCs w:val="24"/>
        </w:rPr>
        <w:outlineLvl w:val="0"/>
      </w:pPr>
      <w:r>
        <w:rPr>
          <w:rFonts w:hint="eastAsia"/>
          <w:b/>
          <w:bCs/>
          <w:sz w:val="24"/>
          <w:szCs w:val="24"/>
        </w:rPr>
        <w:t xml:space="preserve">1、</w:t>
      </w:r>
      <w:r>
        <w:rPr>
          <w:b/>
          <w:bCs/>
          <w:sz w:val="24"/>
          <w:szCs w:val="24"/>
        </w:rPr>
        <w:t xml:space="preserve">本项目采购预算包含代理服务费，并且根据与采购人的委托代理协议约定，代理服务费由</w:t>
      </w:r>
      <w:r>
        <w:rPr>
          <w:rFonts w:hint="eastAsia"/>
          <w:b/>
          <w:bCs/>
          <w:sz w:val="24"/>
          <w:szCs w:val="24"/>
        </w:rPr>
        <w:t xml:space="preserve">成交</w:t>
      </w:r>
      <w:r>
        <w:rPr>
          <w:b/>
          <w:bCs/>
          <w:sz w:val="24"/>
          <w:szCs w:val="24"/>
        </w:rPr>
        <w:t xml:space="preserve">供应商支付，本次采购的代理费用以</w:t>
      </w:r>
      <w:r>
        <w:rPr>
          <w:rFonts w:hint="eastAsia"/>
          <w:b/>
          <w:bCs/>
          <w:sz w:val="24"/>
          <w:szCs w:val="24"/>
        </w:rPr>
        <w:t xml:space="preserve">成交</w:t>
      </w:r>
      <w:r>
        <w:rPr>
          <w:b/>
          <w:bCs/>
          <w:sz w:val="24"/>
          <w:szCs w:val="24"/>
        </w:rPr>
        <w:t xml:space="preserve">金额为计费基础，按差额定率累进法计算，收费标准为：100万元以下费率为1.5%，100万元-500万元费率为0.8%，在此收费基础上打3.6折。</w:t>
      </w:r>
      <w:r>
        <w:rPr>
          <w:rFonts w:hint="eastAsia"/>
          <w:b/>
          <w:bCs/>
          <w:sz w:val="24"/>
          <w:szCs w:val="24"/>
        </w:rPr>
      </w:r>
      <w:r/>
    </w:p>
    <w:p>
      <w:pPr>
        <w:pStyle w:val="778"/>
        <w:ind w:firstLine="482"/>
        <w:jc w:val="left"/>
        <w:spacing w:line="360" w:lineRule="auto"/>
        <w:rPr>
          <w:rFonts w:hint="eastAsia"/>
          <w:b/>
          <w:bCs/>
          <w:sz w:val="24"/>
          <w:szCs w:val="24"/>
        </w:rPr>
        <w:outlineLvl w:val="0"/>
      </w:pPr>
      <w:r>
        <w:rPr>
          <w:rFonts w:hint="eastAsia"/>
          <w:b/>
          <w:bCs/>
          <w:sz w:val="24"/>
          <w:szCs w:val="24"/>
        </w:rPr>
        <w:t xml:space="preserve">2、领取成交通知书时成交供应商向采购代理机构一次性付清。</w:t>
      </w:r>
      <w:r>
        <w:rPr>
          <w:rFonts w:hint="eastAsia"/>
          <w:b/>
          <w:bCs/>
          <w:sz w:val="24"/>
          <w:szCs w:val="24"/>
        </w:rPr>
      </w:r>
      <w:r/>
    </w:p>
    <w:p>
      <w:pPr>
        <w:pStyle w:val="778"/>
        <w:ind w:firstLine="482"/>
        <w:jc w:val="left"/>
        <w:spacing w:line="360" w:lineRule="auto"/>
        <w:rPr>
          <w:b/>
          <w:bCs/>
          <w:sz w:val="24"/>
          <w:szCs w:val="24"/>
        </w:rPr>
        <w:outlineLvl w:val="0"/>
      </w:pPr>
      <w:r>
        <w:rPr>
          <w:rFonts w:hint="eastAsia"/>
          <w:b/>
          <w:bCs/>
          <w:sz w:val="24"/>
          <w:szCs w:val="24"/>
        </w:rPr>
        <w:t xml:space="preserve">3、成交供应商如果未按规定缴纳采购代理服</w:t>
      </w:r>
      <w:r>
        <w:rPr>
          <w:rFonts w:hint="eastAsia"/>
          <w:b/>
          <w:bCs/>
          <w:sz w:val="24"/>
          <w:szCs w:val="24"/>
        </w:rPr>
        <w:t xml:space="preserve">务费，采购代理机构将保留诉讼的权利。</w:t>
      </w:r>
      <w:r>
        <w:rPr>
          <w:b/>
          <w:bCs/>
          <w:sz w:val="24"/>
          <w:szCs w:val="24"/>
        </w:rPr>
      </w:r>
      <w:r/>
    </w:p>
    <w:p>
      <w:pPr>
        <w:pStyle w:val="778"/>
        <w:ind w:firstLine="482"/>
        <w:jc w:val="left"/>
        <w:spacing w:line="360" w:lineRule="auto"/>
        <w:rPr>
          <w:b/>
          <w:bCs/>
          <w:sz w:val="24"/>
          <w:szCs w:val="24"/>
        </w:rPr>
        <w:outlineLvl w:val="0"/>
      </w:pPr>
      <w:r>
        <w:rPr>
          <w:rFonts w:hint="eastAsia"/>
          <w:b/>
          <w:bCs/>
          <w:sz w:val="24"/>
          <w:szCs w:val="24"/>
        </w:rPr>
        <w:t xml:space="preserve">（十七）政府采购履约担保</w:t>
      </w:r>
      <w:r>
        <w:rPr>
          <w:b/>
          <w:bCs/>
          <w:sz w:val="24"/>
          <w:szCs w:val="24"/>
        </w:rPr>
      </w:r>
      <w:r/>
    </w:p>
    <w:p>
      <w:pPr>
        <w:pStyle w:val="778"/>
        <w:ind w:firstLine="482"/>
        <w:spacing w:line="360" w:lineRule="auto"/>
        <w:rPr>
          <w:b/>
          <w:sz w:val="24"/>
          <w:szCs w:val="24"/>
        </w:rPr>
      </w:pPr>
      <w:r>
        <w:rPr>
          <w:rFonts w:hint="eastAsia"/>
          <w:b/>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b/>
          <w:sz w:val="24"/>
          <w:szCs w:val="24"/>
        </w:rPr>
      </w:r>
      <w:r/>
    </w:p>
    <w:p>
      <w:pPr>
        <w:pStyle w:val="778"/>
        <w:ind w:firstLine="482"/>
        <w:spacing w:line="360" w:lineRule="auto"/>
        <w:rPr>
          <w:rFonts w:hint="eastAsia"/>
          <w:b/>
          <w:sz w:val="24"/>
          <w:szCs w:val="24"/>
        </w:rPr>
      </w:pPr>
      <w:r>
        <w:rPr>
          <w:rFonts w:hint="eastAsia"/>
          <w:b/>
          <w:sz w:val="24"/>
          <w:szCs w:val="24"/>
        </w:rPr>
        <w:t xml:space="preserve">中标、成交供应商可以采用电子履约保函形式缴纳履约保证金，具体操作可登录江苏政府采购网（http://www.ccgp-jiangsu.gov.cn/）的保险保函模块进行办理。</w:t>
      </w:r>
      <w:r>
        <w:rPr>
          <w:rFonts w:hint="eastAsia"/>
          <w:b/>
          <w:sz w:val="24"/>
          <w:szCs w:val="24"/>
        </w:rPr>
      </w:r>
      <w:r/>
    </w:p>
    <w:p>
      <w:pPr>
        <w:pStyle w:val="778"/>
        <w:ind w:firstLine="482"/>
        <w:jc w:val="left"/>
        <w:spacing w:line="360" w:lineRule="auto"/>
        <w:rPr>
          <w:b/>
          <w:bCs/>
          <w:sz w:val="24"/>
          <w:szCs w:val="24"/>
        </w:rPr>
        <w:outlineLvl w:val="0"/>
      </w:pPr>
      <w:r>
        <w:rPr>
          <w:b/>
          <w:bCs/>
          <w:sz w:val="24"/>
          <w:szCs w:val="24"/>
        </w:rPr>
        <w:t xml:space="preserve">（十</w:t>
      </w:r>
      <w:r>
        <w:rPr>
          <w:rFonts w:hint="eastAsia"/>
          <w:b/>
          <w:bCs/>
          <w:sz w:val="24"/>
          <w:szCs w:val="24"/>
        </w:rPr>
        <w:t xml:space="preserve">八</w:t>
      </w:r>
      <w:r>
        <w:rPr>
          <w:b/>
          <w:bCs/>
          <w:sz w:val="24"/>
          <w:szCs w:val="24"/>
        </w:rPr>
        <w:t xml:space="preserve">）</w:t>
      </w:r>
      <w:r>
        <w:rPr>
          <w:rFonts w:hint="eastAsia"/>
          <w:b/>
          <w:bCs/>
          <w:sz w:val="24"/>
          <w:szCs w:val="24"/>
        </w:rPr>
        <w:t xml:space="preserve">政府采购合同融资</w:t>
      </w:r>
      <w:r>
        <w:rPr>
          <w:b/>
          <w:bCs/>
          <w:sz w:val="24"/>
          <w:szCs w:val="24"/>
        </w:rPr>
      </w:r>
      <w:r/>
    </w:p>
    <w:p>
      <w:pPr>
        <w:pStyle w:val="778"/>
        <w:ind w:firstLine="482"/>
        <w:spacing w:line="360" w:lineRule="auto"/>
        <w:rPr>
          <w:b/>
          <w:bCs/>
          <w:sz w:val="24"/>
          <w:szCs w:val="24"/>
        </w:rPr>
      </w:pPr>
      <w:r>
        <w:rPr>
          <w:rFonts w:hint="eastAsia"/>
          <w:b/>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w:t>
      </w:r>
      <w:r>
        <w:rPr>
          <w:rFonts w:hint="eastAsia"/>
          <w:b/>
          <w:bCs/>
          <w:sz w:val="24"/>
          <w:szCs w:val="24"/>
        </w:rPr>
        <w:t xml:space="preserve">资信息审查决定是否为其提供融资，做好预授信。双方达成融资意向后签订融资协议，确定融资成交信息并约定融资回款账户。</w:t>
      </w:r>
      <w:r>
        <w:rPr>
          <w:b/>
          <w:bCs/>
          <w:sz w:val="24"/>
          <w:szCs w:val="24"/>
        </w:rPr>
      </w:r>
      <w:r/>
    </w:p>
    <w:p>
      <w:pPr>
        <w:pStyle w:val="778"/>
        <w:ind w:firstLine="482"/>
        <w:jc w:val="left"/>
        <w:spacing w:line="360" w:lineRule="auto"/>
        <w:shd w:val="clear" w:color="auto" w:fill="ffffff"/>
        <w:widowControl/>
        <w:rPr>
          <w:rFonts w:hAnsi="Calibri"/>
          <w:sz w:val="24"/>
          <w:szCs w:val="24"/>
          <w:shd w:val="clear" w:color="auto" w:fill="ffffff"/>
        </w:rPr>
      </w:pPr>
      <w:r>
        <w:rPr>
          <w:rFonts w:hint="eastAsia"/>
          <w:b/>
          <w:bCs/>
          <w:sz w:val="24"/>
          <w:szCs w:val="24"/>
        </w:rPr>
        <w:t xml:space="preserve">中标、成交供应商可采用合同融资形式，</w:t>
      </w:r>
      <w:r>
        <w:rPr>
          <w:b/>
          <w:bCs/>
          <w:sz w:val="24"/>
          <w:szCs w:val="24"/>
        </w:rPr>
        <w:t xml:space="preserve">成交</w:t>
      </w:r>
      <w:r>
        <w:rPr>
          <w:rFonts w:hint="eastAsia"/>
          <w:b/>
          <w:bCs/>
          <w:sz w:val="24"/>
          <w:szCs w:val="24"/>
        </w:rPr>
        <w:t xml:space="preserve">人可凭政府采购合同办理融资贷款，详见政府采购网“政采贷”专栏。</w:t>
      </w:r>
      <w:r>
        <w:rPr>
          <w:rFonts w:hint="eastAsia"/>
          <w:b/>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rPr>
          <w:rFonts w:hAnsi="Calibri"/>
          <w:sz w:val="24"/>
          <w:szCs w:val="24"/>
          <w:shd w:val="clear" w:color="auto" w:fill="ffffff"/>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rPr>
          <w:rFonts w:hAnsi="Calibri"/>
          <w:sz w:val="24"/>
          <w:szCs w:val="24"/>
        </w:rPr>
      </w:r>
      <w:r/>
    </w:p>
    <w:p>
      <w:pPr>
        <w:pStyle w:val="778"/>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rPr>
          <w:rFonts w:hAnsi="Calibri"/>
          <w:sz w:val="24"/>
          <w:szCs w:val="24"/>
          <w:u w:val="single"/>
        </w:rPr>
      </w:r>
      <w:r/>
    </w:p>
    <w:p>
      <w:pPr>
        <w:pStyle w:val="778"/>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w:t>
      </w:r>
      <w:r>
        <w:rPr>
          <w:sz w:val="24"/>
          <w:szCs w:val="24"/>
        </w:rPr>
        <w:t xml:space="preserve">_</w:t>
      </w:r>
      <w:r>
        <w:rPr>
          <w:rFonts w:hint="eastAsia"/>
          <w:sz w:val="24"/>
          <w:szCs w:val="24"/>
        </w:rPr>
        <w:t xml:space="preserve">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1.将</w:t>
      </w:r>
      <w:r>
        <w:rPr>
          <w:sz w:val="24"/>
          <w:szCs w:val="24"/>
        </w:rPr>
        <w:t xml:space="preserve">成交</w:t>
      </w:r>
      <w:r>
        <w:rPr>
          <w:rFonts w:hint="eastAsia"/>
          <w:sz w:val="24"/>
          <w:szCs w:val="24"/>
        </w:rPr>
        <w:t xml:space="preserve">项目转让给他人，或者在响应文件中未说明，</w:t>
      </w:r>
      <w:r>
        <w:rPr>
          <w:rFonts w:hint="eastAsia"/>
          <w:sz w:val="24"/>
        </w:rPr>
        <w:t xml:space="preserve">且未经采购招标人同意</w:t>
      </w:r>
      <w:r>
        <w:rPr>
          <w:rFonts w:hint="eastAsia"/>
          <w:sz w:val="24"/>
          <w:szCs w:val="24"/>
        </w:rPr>
        <w:t xml:space="preserve">，将</w:t>
      </w:r>
      <w:r>
        <w:rPr>
          <w:sz w:val="24"/>
          <w:szCs w:val="24"/>
        </w:rPr>
        <w:t xml:space="preserve">成交</w:t>
      </w:r>
      <w:r>
        <w:rPr>
          <w:rFonts w:hint="eastAsia"/>
          <w:sz w:val="24"/>
          <w:szCs w:val="24"/>
        </w:rPr>
        <w:t xml:space="preserve">项目分包给他人的；</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2.主合同约定的应当缴纳履约保证金的情形：</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w:t>
      </w:r>
      <w:r>
        <w:rPr>
          <w:rFonts w:hint="eastAsia"/>
          <w:sz w:val="24"/>
          <w:szCs w:val="24"/>
        </w:rPr>
        <w:t xml:space="preserve">的合同价款总额的</w:t>
      </w:r>
      <w:r>
        <w:rPr>
          <w:sz w:val="24"/>
          <w:szCs w:val="24"/>
        </w:rPr>
        <w:t xml:space="preserve">%</w:t>
      </w:r>
      <w:r>
        <w:rPr>
          <w:rFonts w:hint="eastAsia"/>
          <w:sz w:val="24"/>
          <w:szCs w:val="24"/>
        </w:rPr>
        <w:t xml:space="preserve">数额为元（大写），币种为。（即主合同履约保证金金额）</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1.你方要求我方承担保证责任的，应在本保函保证期间内向我方发出书面索赔通知。索赔通知应写明要求索赔的金额，支付款项应到达的账号。并附有证明供应商违约事实的证明材料。</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2.我方收到你方的书面索赔通知及相应证明材料，在工作日内进行核定后按照本保函的承诺承担保证责任。</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服务全部验收合格的，自验收合格日起，我方保证责任自动终止</w:t>
      </w:r>
      <w:r>
        <w:rPr>
          <w:rFonts w:hint="eastAsia"/>
          <w:sz w:val="24"/>
          <w:szCs w:val="24"/>
        </w:rPr>
        <w:t xml:space="preserve">。</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2.我方按照本保函向你方履行了保证责任后，自我方向你方支付款项（支付款项从我方账户划出）之日起，保证责任即终止。</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3.按照法律法规的规定或出现应终止我方保证责任的其他情形的，我方在本保函项下的保证责任亦终止。</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1.因你方违反主合同约定致使供应商不能履行义务的，我方不承担保证责任。</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2.依照法律法规的规定或你方与供应商的另行约定，全部或者部分免除供应商应缴纳的保证金义务的，我方亦免除相应的保证责任。</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3.因不可抗力造成供应商不能履行供货义务的，我方不承担保证责任。</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rPr>
          <w:rFonts w:hAnsi="Calibri"/>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rPr>
          <w:rFonts w:hAnsi="Calibri"/>
          <w:sz w:val="24"/>
          <w:szCs w:val="24"/>
        </w:rPr>
      </w:r>
      <w:r/>
    </w:p>
    <w:p>
      <w:pPr>
        <w:pStyle w:val="778"/>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8"/>
        <w:ind w:firstLine="840"/>
        <w:jc w:val="left"/>
        <w:spacing w:line="360" w:lineRule="auto"/>
        <w:widowControl/>
        <w:tabs>
          <w:tab w:val="left" w:pos="360" w:leader="none"/>
          <w:tab w:val="left" w:pos="960" w:leader="none"/>
        </w:tabs>
        <w:rPr>
          <w:sz w:val="24"/>
          <w:szCs w:val="24"/>
        </w:rPr>
      </w:pPr>
      <w:r>
        <w:rPr>
          <w:rFonts w:hint="eastAsia"/>
          <w:sz w:val="24"/>
          <w:szCs w:val="24"/>
        </w:rPr>
        <w:t xml:space="preserve">保证人：（公章）</w:t>
      </w:r>
      <w:r>
        <w:rPr>
          <w:sz w:val="24"/>
          <w:szCs w:val="24"/>
        </w:rPr>
      </w:r>
      <w:r/>
    </w:p>
    <w:p>
      <w:pPr>
        <w:pStyle w:val="778"/>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8"/>
        <w:ind w:firstLine="480"/>
        <w:spacing w:line="360" w:lineRule="auto"/>
        <w:rPr>
          <w:sz w:val="24"/>
          <w:szCs w:val="24"/>
        </w:rPr>
      </w:pPr>
      <w:r>
        <w:rPr>
          <w:rFonts w:hint="eastAsia"/>
          <w:sz w:val="24"/>
          <w:szCs w:val="24"/>
        </w:rPr>
        <w:t xml:space="preserve">   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r>
        <w:rPr>
          <w:sz w:val="24"/>
          <w:szCs w:val="24"/>
        </w:rPr>
      </w:r>
      <w:r/>
    </w:p>
    <w:p>
      <w:pPr>
        <w:pStyle w:val="778"/>
        <w:ind w:firstLine="480"/>
        <w:spacing w:line="360" w:lineRule="auto"/>
        <w:rPr>
          <w:bCs/>
          <w:sz w:val="24"/>
          <w:szCs w:val="24"/>
        </w:rPr>
      </w:pPr>
      <w:r>
        <w:rPr>
          <w:rFonts w:hint="eastAsia"/>
          <w:sz w:val="24"/>
          <w:szCs w:val="24"/>
        </w:rPr>
        <w:br w:type="page" w:clear="all"/>
      </w:r>
      <w:r>
        <w:rPr>
          <w:rFonts w:hint="eastAsia"/>
          <w:bCs/>
          <w:sz w:val="24"/>
          <w:szCs w:val="24"/>
        </w:rPr>
        <w:t xml:space="preserve">附件2：</w:t>
      </w:r>
      <w:r>
        <w:rPr>
          <w:bCs/>
          <w:sz w:val="24"/>
          <w:szCs w:val="24"/>
        </w:rPr>
      </w:r>
      <w:r/>
    </w:p>
    <w:p>
      <w:pPr>
        <w:pStyle w:val="778"/>
        <w:ind w:firstLine="480"/>
        <w:jc w:val="center"/>
        <w:spacing w:after="326" w:line="580" w:lineRule="exact"/>
        <w:rPr>
          <w:sz w:val="24"/>
          <w:szCs w:val="24"/>
        </w:rPr>
      </w:pPr>
      <w:r>
        <w:rPr>
          <w:rFonts w:hint="eastAsia"/>
          <w:sz w:val="24"/>
          <w:szCs w:val="24"/>
        </w:rPr>
        <w:t xml:space="preserve">无锡市政府采购合同融资政策告知函</w:t>
      </w:r>
      <w:r>
        <w:rPr>
          <w:sz w:val="24"/>
          <w:szCs w:val="24"/>
        </w:rPr>
      </w:r>
      <w:r/>
    </w:p>
    <w:p>
      <w:pPr>
        <w:pStyle w:val="778"/>
        <w:ind w:firstLine="480"/>
        <w:spacing w:after="326" w:line="580" w:lineRule="exact"/>
        <w:rPr>
          <w:sz w:val="24"/>
          <w:szCs w:val="24"/>
        </w:rPr>
      </w:pPr>
      <w:r>
        <w:rPr>
          <w:rFonts w:hint="eastAsia"/>
          <w:sz w:val="24"/>
          <w:szCs w:val="24"/>
        </w:rPr>
        <w:t xml:space="preserve">各供应商：</w:t>
      </w:r>
      <w:r>
        <w:rPr>
          <w:sz w:val="24"/>
          <w:szCs w:val="24"/>
        </w:rPr>
      </w:r>
      <w:r/>
    </w:p>
    <w:p>
      <w:pPr>
        <w:pStyle w:val="778"/>
        <w:ind w:firstLine="480"/>
        <w:spacing w:after="326" w:line="580" w:lineRule="exact"/>
        <w:rPr>
          <w:sz w:val="24"/>
          <w:szCs w:val="24"/>
        </w:rPr>
      </w:pPr>
      <w:r>
        <w:rPr>
          <w:rFonts w:hint="eastAsia"/>
          <w:sz w:val="24"/>
          <w:szCs w:val="24"/>
        </w:rPr>
        <w:t xml:space="preserve">欢迎贵公司参与无锡市政府采购活动</w:t>
      </w:r>
      <w:r>
        <w:rPr>
          <w:rFonts w:hint="eastAsia"/>
          <w:sz w:val="24"/>
          <w:szCs w:val="24"/>
        </w:rPr>
        <w:t xml:space="preserve">！</w:t>
      </w:r>
      <w:r>
        <w:rPr>
          <w:sz w:val="24"/>
          <w:szCs w:val="24"/>
        </w:rPr>
      </w:r>
      <w:r/>
    </w:p>
    <w:p>
      <w:pPr>
        <w:pStyle w:val="778"/>
        <w:ind w:firstLine="480"/>
        <w:spacing w:after="326" w:line="580" w:lineRule="exact"/>
        <w:rPr>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成交供应商，可持政府采购合同在线向金融机构申请贷款，无需抵押、担保，融资机构将根据《关于开展政府采购合同融资工作的通知》（锡财购〔2020〕17号），按照双方自愿的原则提供便捷、优惠的贷款服务。</w:t>
      </w:r>
      <w:r>
        <w:rPr>
          <w:sz w:val="24"/>
          <w:szCs w:val="24"/>
        </w:rPr>
      </w:r>
      <w:r/>
    </w:p>
    <w:p>
      <w:pPr>
        <w:pStyle w:val="778"/>
        <w:ind w:firstLine="720"/>
        <w:spacing w:line="360" w:lineRule="auto"/>
        <w:rPr>
          <w:b/>
          <w:sz w:val="24"/>
          <w:szCs w:val="24"/>
        </w:rPr>
        <w:outlineLvl w:val="0"/>
      </w:pPr>
      <w:r>
        <w:rPr>
          <w:rFonts w:hint="eastAsia"/>
          <w:sz w:val="24"/>
          <w:szCs w:val="24"/>
        </w:rPr>
        <w:t xml:space="preserve">贷款渠道和提供贷款的金融机构，可在无锡政府采购网无锡市政府采购交易管理一体化系统查询联系。</w:t>
      </w:r>
      <w:r>
        <w:rPr>
          <w:b/>
          <w:sz w:val="24"/>
          <w:szCs w:val="24"/>
        </w:rPr>
      </w:r>
      <w:r/>
    </w:p>
    <w:p>
      <w:pPr>
        <w:pStyle w:val="778"/>
        <w:ind w:firstLine="360"/>
        <w:jc w:val="left"/>
        <w:spacing w:line="440" w:lineRule="exact"/>
        <w:widowControl/>
        <w:tabs>
          <w:tab w:val="left" w:pos="360" w:leader="none"/>
          <w:tab w:val="left" w:pos="960" w:leader="none"/>
        </w:tabs>
        <w:rPr>
          <w:sz w:val="24"/>
          <w:szCs w:val="24"/>
        </w:rPr>
      </w:pPr>
      <w:r>
        <w:rPr>
          <w:sz w:val="24"/>
          <w:szCs w:val="24"/>
        </w:rPr>
      </w:r>
      <w:r/>
    </w:p>
    <w:p>
      <w:pPr>
        <w:pStyle w:val="778"/>
        <w:ind w:firstLine="482"/>
        <w:jc w:val="center"/>
        <w:spacing w:line="360" w:lineRule="auto"/>
        <w:rPr>
          <w:rFonts w:hint="eastAsia"/>
          <w:b/>
          <w:sz w:val="44"/>
          <w:szCs w:val="44"/>
        </w:rPr>
        <w:outlineLvl w:val="0"/>
      </w:pPr>
      <w:r>
        <w:rPr>
          <w:rFonts w:hint="eastAsia"/>
          <w:b/>
          <w:sz w:val="24"/>
          <w:szCs w:val="24"/>
        </w:rPr>
        <w:br w:type="page" w:clear="all"/>
      </w:r>
      <w:r>
        <w:rPr>
          <w:rFonts w:hint="eastAsia"/>
          <w:b/>
          <w:sz w:val="44"/>
          <w:szCs w:val="44"/>
        </w:rPr>
        <w:t xml:space="preserve">第三部分 采购需求</w:t>
      </w:r>
      <w:bookmarkStart w:id="3" w:name="_Toc342413708"/>
      <w:r>
        <w:rPr>
          <w:rFonts w:hint="eastAsia"/>
          <w:b/>
          <w:sz w:val="44"/>
          <w:szCs w:val="44"/>
        </w:rPr>
      </w:r>
      <w:r/>
    </w:p>
    <w:p>
      <w:pPr>
        <w:pStyle w:val="886"/>
        <w:ind w:firstLine="482"/>
        <w:rPr>
          <w:rFonts w:hint="eastAsia"/>
          <w:b/>
          <w:bCs/>
          <w:sz w:val="24"/>
        </w:rPr>
      </w:pPr>
      <w:r/>
      <w:bookmarkEnd w:id="3"/>
      <w:r>
        <w:rPr>
          <w:rFonts w:hint="eastAsia"/>
          <w:b/>
          <w:bCs/>
          <w:sz w:val="24"/>
        </w:rPr>
        <w:t xml:space="preserve">供应商须完全响应以下本章节全部内容，不得有负偏离，否则按无效响应文件处理。</w:t>
      </w:r>
      <w:r>
        <w:rPr>
          <w:rFonts w:hint="eastAsia"/>
          <w:b/>
          <w:bCs/>
          <w:sz w:val="24"/>
        </w:rPr>
      </w:r>
      <w:r/>
    </w:p>
    <w:p>
      <w:pPr>
        <w:pStyle w:val="778"/>
        <w:ind w:firstLine="0"/>
        <w:spacing w:line="480" w:lineRule="exact"/>
        <w:rPr>
          <w:rFonts w:cs="Times New Roman"/>
          <w:b/>
          <w:bCs/>
          <w:sz w:val="24"/>
          <w:szCs w:val="24"/>
        </w:rPr>
      </w:pPr>
      <w:r>
        <w:rPr>
          <w:rFonts w:hint="eastAsia" w:cs="Times New Roman"/>
          <w:b/>
          <w:bCs/>
          <w:sz w:val="24"/>
          <w:szCs w:val="24"/>
        </w:rPr>
        <w:t xml:space="preserve">一、服务内容</w:t>
      </w:r>
      <w:r>
        <w:rPr>
          <w:rFonts w:cs="Times New Roman"/>
          <w:b/>
          <w:bCs/>
          <w:sz w:val="24"/>
          <w:szCs w:val="24"/>
        </w:rPr>
      </w:r>
      <w:r/>
    </w:p>
    <w:p>
      <w:pPr>
        <w:pStyle w:val="778"/>
        <w:ind w:firstLine="480"/>
        <w:spacing w:line="480" w:lineRule="exact"/>
        <w:rPr>
          <w:rFonts w:cs="Times New Roman"/>
          <w:sz w:val="24"/>
          <w:szCs w:val="24"/>
        </w:rPr>
      </w:pPr>
      <w:r>
        <w:rPr>
          <w:rFonts w:cs="Times New Roman"/>
          <w:sz w:val="24"/>
          <w:szCs w:val="24"/>
        </w:rPr>
        <w:t xml:space="preserve">1.水电综合维修</w:t>
      </w:r>
      <w:r/>
    </w:p>
    <w:p>
      <w:pPr>
        <w:pStyle w:val="778"/>
        <w:ind w:firstLine="480"/>
        <w:spacing w:line="480" w:lineRule="exact"/>
        <w:rPr>
          <w:rFonts w:cs="Times New Roman"/>
          <w:sz w:val="24"/>
          <w:szCs w:val="24"/>
        </w:rPr>
      </w:pPr>
      <w:r>
        <w:rPr>
          <w:rFonts w:cs="Times New Roman"/>
          <w:sz w:val="24"/>
          <w:szCs w:val="24"/>
        </w:rPr>
        <w:t xml:space="preserve">（1）给水系统（包括但不限于冷热水系统的管道及卫生器具维护等）。</w:t>
      </w:r>
      <w:r/>
    </w:p>
    <w:p>
      <w:pPr>
        <w:pStyle w:val="778"/>
        <w:ind w:firstLine="480"/>
        <w:spacing w:line="480" w:lineRule="exact"/>
        <w:rPr>
          <w:rFonts w:cs="Times New Roman"/>
          <w:sz w:val="24"/>
          <w:szCs w:val="24"/>
        </w:rPr>
      </w:pPr>
      <w:r>
        <w:rPr>
          <w:rFonts w:cs="Times New Roman"/>
          <w:sz w:val="24"/>
          <w:szCs w:val="24"/>
        </w:rPr>
        <w:t xml:space="preserve">（2）排水系统（包括但不限于</w:t>
      </w:r>
      <w:r>
        <w:rPr>
          <w:rFonts w:hint="eastAsia" w:cs="Times New Roman"/>
          <w:sz w:val="24"/>
          <w:szCs w:val="24"/>
        </w:rPr>
        <w:t xml:space="preserve">室内外</w:t>
      </w:r>
      <w:r>
        <w:rPr>
          <w:rFonts w:cs="Times New Roman"/>
          <w:sz w:val="24"/>
          <w:szCs w:val="24"/>
        </w:rPr>
        <w:t xml:space="preserve">排水管道、积水坑、地漏、洁具、洗浴设施的维护、清堵以及雨水管道的维护清堵）。</w:t>
      </w:r>
      <w:r/>
    </w:p>
    <w:p>
      <w:pPr>
        <w:pStyle w:val="778"/>
        <w:ind w:firstLine="480"/>
        <w:spacing w:line="480" w:lineRule="exact"/>
        <w:rPr>
          <w:rFonts w:cs="Times New Roman"/>
          <w:sz w:val="24"/>
          <w:szCs w:val="24"/>
        </w:rPr>
      </w:pPr>
      <w:r>
        <w:rPr>
          <w:rFonts w:cs="Times New Roman"/>
          <w:sz w:val="24"/>
          <w:szCs w:val="24"/>
        </w:rPr>
        <w:t xml:space="preserve">（3）照明系统（包括但不限于正常照明、应急照明系统的用电器具以及照明灯具的维修等）。</w:t>
      </w:r>
      <w:r/>
    </w:p>
    <w:p>
      <w:pPr>
        <w:pStyle w:val="778"/>
        <w:ind w:firstLine="480"/>
        <w:spacing w:line="480" w:lineRule="exact"/>
        <w:rPr>
          <w:rFonts w:cs="Times New Roman"/>
          <w:sz w:val="24"/>
          <w:szCs w:val="24"/>
        </w:rPr>
      </w:pPr>
      <w:r>
        <w:rPr>
          <w:rFonts w:cs="Times New Roman"/>
          <w:sz w:val="24"/>
          <w:szCs w:val="24"/>
        </w:rPr>
        <w:t xml:space="preserve">（4）电力系统（包括但不限于医院低压配电设备，如所有配电箱、配电柜巡检及维修、楼层配电箱到室内灯具及电器设备线路的维护；各类灯具开关插座及悬挂式紫外线</w:t>
      </w:r>
      <w:r>
        <w:rPr>
          <w:rFonts w:cs="Times New Roman"/>
          <w:sz w:val="24"/>
          <w:szCs w:val="24"/>
        </w:rPr>
        <w:t xml:space="preserve">消毒灯的维修；小型电器设备维修、安装；电话及线路维修；各类电源安装等）。</w:t>
      </w:r>
      <w:r/>
    </w:p>
    <w:p>
      <w:pPr>
        <w:pStyle w:val="778"/>
        <w:ind w:firstLine="480"/>
        <w:spacing w:line="480" w:lineRule="exact"/>
        <w:rPr>
          <w:rFonts w:cs="Times New Roman"/>
          <w:sz w:val="24"/>
          <w:szCs w:val="24"/>
        </w:rPr>
      </w:pPr>
      <w:r>
        <w:rPr>
          <w:rFonts w:cs="Times New Roman"/>
          <w:sz w:val="24"/>
          <w:szCs w:val="24"/>
        </w:rPr>
        <w:t xml:space="preserve">（5）院内亮化系统（包括但不限于对室外配电箱到所有路灯及发光字的维护和维修，室外照明定期检查、维修，时控开关时间调整、电源板更换及室内外线路的整理等）。</w:t>
      </w:r>
      <w:r/>
    </w:p>
    <w:p>
      <w:pPr>
        <w:pStyle w:val="778"/>
        <w:ind w:firstLine="480"/>
        <w:spacing w:line="480" w:lineRule="exact"/>
        <w:rPr>
          <w:rFonts w:cs="Times New Roman"/>
          <w:sz w:val="24"/>
          <w:szCs w:val="24"/>
        </w:rPr>
      </w:pPr>
      <w:r>
        <w:rPr>
          <w:rFonts w:cs="Times New Roman"/>
          <w:sz w:val="24"/>
          <w:szCs w:val="24"/>
        </w:rPr>
        <w:t xml:space="preserve">2.污水处理、医用气体（含液氧、氮气、二氧化碳、钢瓶氧气）管理</w:t>
      </w:r>
      <w:r/>
    </w:p>
    <w:p>
      <w:pPr>
        <w:pStyle w:val="778"/>
        <w:ind w:firstLine="480"/>
        <w:spacing w:line="480" w:lineRule="exact"/>
        <w:rPr>
          <w:rFonts w:cs="Times New Roman"/>
          <w:sz w:val="24"/>
          <w:szCs w:val="24"/>
        </w:rPr>
      </w:pPr>
      <w:r>
        <w:rPr>
          <w:rFonts w:cs="Times New Roman"/>
          <w:sz w:val="24"/>
          <w:szCs w:val="24"/>
        </w:rPr>
        <w:t xml:space="preserve">（1）医院污水处理的管理服务，确保污水处理站的正常运作，每日巡检，定期维护，每日定时检测污水排放水质，每月督促配合第三方采集水样进行微生物检测；每季度督促配合第三方做好臭气、污水理化指标等采样检测，并跟踪检测结果，确保按国家要求达标排放。</w:t>
      </w:r>
      <w:r/>
    </w:p>
    <w:p>
      <w:pPr>
        <w:pStyle w:val="778"/>
        <w:ind w:firstLine="480"/>
        <w:spacing w:line="480" w:lineRule="exact"/>
        <w:rPr>
          <w:rFonts w:cs="Times New Roman"/>
          <w:sz w:val="24"/>
          <w:szCs w:val="24"/>
        </w:rPr>
      </w:pPr>
      <w:r>
        <w:rPr>
          <w:rFonts w:cs="Times New Roman"/>
          <w:sz w:val="24"/>
          <w:szCs w:val="24"/>
        </w:rPr>
        <w:t xml:space="preserve">（2）对液氧罐及附属氧气管道、分配器进行专人负责管理，确保安全正常运作；对气体汇流排间设施进行巡检，并及时更换气体钢瓶，确保临床正常使用；按照相关规定对院区内的压力容器、压力管道进行巡检维护，并做好各项记录。</w:t>
      </w:r>
      <w:r/>
    </w:p>
    <w:p>
      <w:pPr>
        <w:pStyle w:val="778"/>
        <w:ind w:firstLine="480"/>
        <w:spacing w:line="480" w:lineRule="exact"/>
        <w:rPr>
          <w:rFonts w:cs="Times New Roman"/>
          <w:sz w:val="24"/>
          <w:szCs w:val="24"/>
        </w:rPr>
      </w:pPr>
      <w:r>
        <w:rPr>
          <w:rFonts w:cs="Times New Roman"/>
          <w:sz w:val="24"/>
          <w:szCs w:val="24"/>
        </w:rPr>
        <w:t xml:space="preserve">3.其它维修、管理</w:t>
      </w:r>
      <w:r/>
    </w:p>
    <w:p>
      <w:pPr>
        <w:pStyle w:val="778"/>
        <w:ind w:firstLine="480"/>
        <w:spacing w:line="480" w:lineRule="exact"/>
        <w:rPr>
          <w:rFonts w:cs="Times New Roman"/>
          <w:sz w:val="24"/>
          <w:szCs w:val="24"/>
        </w:rPr>
      </w:pPr>
      <w:r>
        <w:rPr>
          <w:rFonts w:cs="Times New Roman"/>
          <w:sz w:val="24"/>
          <w:szCs w:val="24"/>
        </w:rPr>
        <w:t xml:space="preserve">（1）办公家具、病床设施等杂项维修（包括办公家具、门窗、病床等的零星维修）。</w:t>
      </w:r>
      <w:r/>
    </w:p>
    <w:p>
      <w:pPr>
        <w:pStyle w:val="778"/>
        <w:ind w:firstLine="480"/>
        <w:spacing w:line="480" w:lineRule="exact"/>
        <w:rPr>
          <w:rFonts w:cs="Times New Roman"/>
          <w:sz w:val="24"/>
          <w:szCs w:val="24"/>
        </w:rPr>
      </w:pPr>
      <w:r>
        <w:rPr>
          <w:rFonts w:cs="Times New Roman"/>
          <w:sz w:val="24"/>
          <w:szCs w:val="24"/>
        </w:rPr>
        <w:t xml:space="preserve">（2）医院各类后勤设备机房的巡检维护：生活水泵房、空压机房、热交换机房、蒸汽房等，确保以上机房的正常运作。</w:t>
      </w:r>
      <w:r/>
    </w:p>
    <w:p>
      <w:pPr>
        <w:pStyle w:val="778"/>
        <w:ind w:firstLine="480"/>
        <w:spacing w:line="480" w:lineRule="exact"/>
        <w:rPr>
          <w:rFonts w:cs="Times New Roman"/>
          <w:sz w:val="24"/>
          <w:szCs w:val="24"/>
        </w:rPr>
      </w:pPr>
      <w:r>
        <w:rPr>
          <w:rFonts w:cs="Times New Roman"/>
          <w:sz w:val="24"/>
          <w:szCs w:val="24"/>
        </w:rPr>
        <w:t xml:space="preserve">（3）上述维修服务内容中使用的材料均由采购方负责供货。</w:t>
      </w:r>
      <w:r/>
    </w:p>
    <w:p>
      <w:pPr>
        <w:pStyle w:val="778"/>
        <w:ind w:firstLine="480"/>
        <w:spacing w:line="480" w:lineRule="exact"/>
        <w:rPr>
          <w:rFonts w:cs="Times New Roman"/>
          <w:sz w:val="24"/>
          <w:szCs w:val="24"/>
        </w:rPr>
      </w:pPr>
      <w:r>
        <w:rPr>
          <w:rFonts w:cs="Times New Roman"/>
          <w:sz w:val="24"/>
          <w:szCs w:val="24"/>
        </w:rPr>
        <w:t xml:space="preserve">4.水电专项零星维修</w:t>
      </w:r>
      <w:r>
        <w:rPr>
          <w:rFonts w:cs="Times New Roman"/>
          <w:sz w:val="24"/>
          <w:szCs w:val="24"/>
        </w:rPr>
        <w:t xml:space="preserve">项目</w:t>
      </w:r>
      <w:r/>
    </w:p>
    <w:p>
      <w:pPr>
        <w:pStyle w:val="778"/>
        <w:ind w:firstLine="480"/>
        <w:spacing w:line="480" w:lineRule="exact"/>
        <w:rPr>
          <w:rFonts w:cs="Times New Roman"/>
          <w:sz w:val="24"/>
          <w:szCs w:val="24"/>
        </w:rPr>
      </w:pPr>
      <w:r>
        <w:rPr>
          <w:rFonts w:cs="Times New Roman"/>
          <w:sz w:val="24"/>
          <w:szCs w:val="24"/>
        </w:rPr>
        <w:t xml:space="preserve">主要是包含医院改建或零星维修水电项目单项低于5万元的服务内容，5万元及以上项目通过采购方式另外确定单位。</w:t>
      </w:r>
      <w:r/>
    </w:p>
    <w:p>
      <w:pPr>
        <w:pStyle w:val="778"/>
        <w:ind w:firstLine="0"/>
        <w:spacing w:line="480" w:lineRule="exact"/>
        <w:rPr>
          <w:rFonts w:cs="Times New Roman"/>
          <w:b/>
          <w:bCs/>
          <w:sz w:val="24"/>
          <w:szCs w:val="24"/>
        </w:rPr>
      </w:pPr>
      <w:r>
        <w:rPr>
          <w:rFonts w:hint="eastAsia" w:cs="Times New Roman"/>
          <w:b/>
          <w:bCs/>
          <w:sz w:val="24"/>
          <w:szCs w:val="24"/>
        </w:rPr>
        <w:t xml:space="preserve">二、</w:t>
      </w:r>
      <w:r>
        <w:rPr>
          <w:rFonts w:cs="Times New Roman"/>
          <w:b/>
          <w:bCs/>
          <w:sz w:val="24"/>
          <w:szCs w:val="24"/>
        </w:rPr>
        <w:t xml:space="preserve">服务要求</w:t>
      </w:r>
      <w:r>
        <w:rPr>
          <w:rFonts w:cs="Times New Roman"/>
          <w:b/>
          <w:bCs/>
          <w:sz w:val="24"/>
          <w:szCs w:val="24"/>
        </w:rPr>
      </w:r>
      <w:r/>
    </w:p>
    <w:p>
      <w:pPr>
        <w:pStyle w:val="778"/>
        <w:ind w:firstLine="480"/>
        <w:spacing w:line="480" w:lineRule="exact"/>
        <w:rPr>
          <w:rFonts w:cs="Times New Roman"/>
          <w:sz w:val="24"/>
          <w:szCs w:val="24"/>
        </w:rPr>
      </w:pPr>
      <w:r>
        <w:rPr>
          <w:rFonts w:cs="Times New Roman"/>
          <w:sz w:val="24"/>
          <w:szCs w:val="24"/>
        </w:rPr>
        <w:t xml:space="preserve">1.维修人员要求</w:t>
      </w:r>
      <w:r/>
    </w:p>
    <w:p>
      <w:pPr>
        <w:pStyle w:val="778"/>
        <w:ind w:firstLine="480"/>
        <w:spacing w:line="480" w:lineRule="exact"/>
        <w:rPr>
          <w:rFonts w:cs="Times New Roman"/>
          <w:sz w:val="24"/>
          <w:szCs w:val="24"/>
        </w:rPr>
      </w:pPr>
      <w:r>
        <w:rPr>
          <w:rFonts w:cs="Times New Roman"/>
          <w:sz w:val="24"/>
          <w:szCs w:val="24"/>
        </w:rPr>
        <w:t xml:space="preserve">（1）项目组维修人员要求</w:t>
      </w:r>
      <w:r/>
    </w:p>
    <w:p>
      <w:pPr>
        <w:pStyle w:val="778"/>
        <w:ind w:firstLine="480"/>
        <w:spacing w:line="480" w:lineRule="exact"/>
        <w:rPr>
          <w:rFonts w:cs="Times New Roman"/>
          <w:sz w:val="24"/>
          <w:szCs w:val="24"/>
        </w:rPr>
      </w:pPr>
      <w:r>
        <w:rPr>
          <w:rFonts w:cs="Times New Roman"/>
          <w:sz w:val="24"/>
          <w:szCs w:val="24"/>
        </w:rPr>
        <w:t xml:space="preserve">本项目项目组维修人员配置为15人（含项目负责人），年龄＜60周岁。</w:t>
      </w:r>
      <w:r/>
    </w:p>
    <w:tbl>
      <w:tblPr>
        <w:tblW w:w="95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6"/>
        <w:gridCol w:w="1319"/>
        <w:gridCol w:w="5925"/>
      </w:tblGrid>
      <w:tr>
        <w:trPr>
          <w:trHeight w:val="551"/>
        </w:trPr>
        <w:tc>
          <w:tcPr>
            <w:tcW w:w="2296" w:type="dxa"/>
            <w:vAlign w:val="center"/>
            <w:textDirection w:val="lrTb"/>
            <w:noWrap w:val="false"/>
          </w:tcPr>
          <w:p>
            <w:pPr>
              <w:pStyle w:val="778"/>
              <w:ind w:firstLine="0"/>
              <w:jc w:val="center"/>
              <w:tabs>
                <w:tab w:val="left" w:pos="312" w:leader="none"/>
              </w:tabs>
              <w:rPr>
                <w:rFonts w:cs="黑体"/>
                <w:color w:val="333333"/>
                <w:sz w:val="24"/>
                <w:szCs w:val="24"/>
                <w:shd w:val="clear" w:color="auto" w:fill="ffffff"/>
                <w:lang w:bidi="ar"/>
              </w:rPr>
            </w:pPr>
            <w:r>
              <w:rPr>
                <w:rFonts w:cs="黑体"/>
                <w:color w:val="333333"/>
                <w:sz w:val="24"/>
                <w:szCs w:val="24"/>
                <w:shd w:val="clear" w:color="auto" w:fill="ffffff"/>
                <w:lang w:bidi="ar"/>
              </w:rPr>
              <w:t xml:space="preserve">类别</w:t>
            </w:r>
            <w:r>
              <w:rPr>
                <w:rFonts w:cs="黑体"/>
                <w:color w:val="333333"/>
                <w:sz w:val="24"/>
                <w:szCs w:val="24"/>
                <w:shd w:val="clear" w:color="auto" w:fill="ffffff"/>
                <w:lang w:bidi="ar"/>
              </w:rPr>
            </w:r>
            <w:r/>
          </w:p>
        </w:tc>
        <w:tc>
          <w:tcPr>
            <w:tcW w:w="1319" w:type="dxa"/>
            <w:vAlign w:val="center"/>
            <w:textDirection w:val="lrTb"/>
            <w:noWrap w:val="false"/>
          </w:tcPr>
          <w:p>
            <w:pPr>
              <w:pStyle w:val="778"/>
              <w:ind w:firstLine="0"/>
              <w:jc w:val="center"/>
              <w:tabs>
                <w:tab w:val="left" w:pos="312" w:leader="none"/>
              </w:tabs>
              <w:rPr>
                <w:rFonts w:cs="黑体"/>
                <w:color w:val="333333"/>
                <w:sz w:val="24"/>
                <w:szCs w:val="24"/>
                <w:shd w:val="clear" w:color="auto" w:fill="ffffff"/>
                <w:lang w:bidi="ar"/>
              </w:rPr>
            </w:pPr>
            <w:r>
              <w:rPr>
                <w:rFonts w:cs="黑体"/>
                <w:color w:val="333333"/>
                <w:sz w:val="24"/>
                <w:szCs w:val="24"/>
                <w:shd w:val="clear" w:color="auto" w:fill="ffffff"/>
                <w:lang w:bidi="ar"/>
              </w:rPr>
              <w:t xml:space="preserve">人数</w:t>
            </w:r>
            <w:r>
              <w:rPr>
                <w:rFonts w:cs="黑体"/>
                <w:color w:val="333333"/>
                <w:sz w:val="24"/>
                <w:szCs w:val="24"/>
                <w:shd w:val="clear" w:color="auto" w:fill="ffffff"/>
                <w:lang w:bidi="ar"/>
              </w:rPr>
            </w:r>
            <w:r/>
          </w:p>
        </w:tc>
        <w:tc>
          <w:tcPr>
            <w:tcW w:w="5925" w:type="dxa"/>
            <w:vAlign w:val="center"/>
            <w:textDirection w:val="lrTb"/>
            <w:noWrap w:val="false"/>
          </w:tcPr>
          <w:p>
            <w:pPr>
              <w:pStyle w:val="778"/>
              <w:ind w:firstLine="0"/>
              <w:jc w:val="center"/>
              <w:tabs>
                <w:tab w:val="left" w:pos="312" w:leader="none"/>
              </w:tabs>
              <w:rPr>
                <w:rFonts w:cs="黑体"/>
                <w:color w:val="333333"/>
                <w:sz w:val="24"/>
                <w:szCs w:val="24"/>
                <w:shd w:val="clear" w:color="auto" w:fill="ffffff"/>
                <w:lang w:bidi="ar"/>
              </w:rPr>
            </w:pPr>
            <w:r>
              <w:rPr>
                <w:rFonts w:cs="黑体"/>
                <w:color w:val="333333"/>
                <w:sz w:val="24"/>
                <w:szCs w:val="24"/>
                <w:shd w:val="clear" w:color="auto" w:fill="ffffff"/>
                <w:lang w:bidi="ar"/>
              </w:rPr>
              <w:t xml:space="preserve">资质要求</w:t>
            </w:r>
            <w:r>
              <w:rPr>
                <w:rFonts w:cs="黑体"/>
                <w:color w:val="333333"/>
                <w:sz w:val="24"/>
                <w:szCs w:val="24"/>
                <w:shd w:val="clear" w:color="auto" w:fill="ffffff"/>
                <w:lang w:bidi="ar"/>
              </w:rPr>
            </w:r>
            <w:r/>
          </w:p>
        </w:tc>
      </w:tr>
      <w:tr>
        <w:trPr>
          <w:trHeight w:val="560"/>
        </w:trPr>
        <w:tc>
          <w:tcPr>
            <w:tcW w:w="2296"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电工</w:t>
            </w:r>
            <w:r>
              <w:rPr>
                <w:rFonts w:cs="仿宋"/>
                <w:color w:val="333333"/>
                <w:sz w:val="24"/>
                <w:szCs w:val="24"/>
                <w:shd w:val="clear" w:color="auto" w:fill="ffffff"/>
                <w:lang w:bidi="ar"/>
              </w:rPr>
            </w:r>
            <w:r/>
          </w:p>
        </w:tc>
        <w:tc>
          <w:tcPr>
            <w:tcW w:w="1319"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8</w:t>
            </w:r>
            <w:r>
              <w:rPr>
                <w:rFonts w:cs="仿宋"/>
                <w:color w:val="333333"/>
                <w:sz w:val="24"/>
                <w:szCs w:val="24"/>
                <w:shd w:val="clear" w:color="auto" w:fill="ffffff"/>
                <w:lang w:bidi="ar"/>
              </w:rPr>
            </w:r>
            <w:r/>
          </w:p>
        </w:tc>
        <w:tc>
          <w:tcPr>
            <w:tcW w:w="5925"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sz w:val="24"/>
                <w:szCs w:val="24"/>
              </w:rPr>
              <w:t xml:space="preserve">须持有低压电工操作证</w:t>
            </w:r>
            <w:r>
              <w:rPr>
                <w:rFonts w:cs="仿宋"/>
                <w:color w:val="333333"/>
                <w:sz w:val="24"/>
                <w:szCs w:val="24"/>
                <w:shd w:val="clear" w:color="auto" w:fill="ffffff"/>
                <w:lang w:bidi="ar"/>
              </w:rPr>
            </w:r>
            <w:r/>
          </w:p>
        </w:tc>
      </w:tr>
      <w:tr>
        <w:trPr>
          <w:trHeight w:val="570"/>
        </w:trPr>
        <w:tc>
          <w:tcPr>
            <w:tcW w:w="2296"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管道工</w:t>
            </w:r>
            <w:r>
              <w:rPr>
                <w:rFonts w:cs="仿宋"/>
                <w:color w:val="333333"/>
                <w:sz w:val="24"/>
                <w:szCs w:val="24"/>
                <w:shd w:val="clear" w:color="auto" w:fill="ffffff"/>
                <w:lang w:bidi="ar"/>
              </w:rPr>
            </w:r>
            <w:r/>
          </w:p>
        </w:tc>
        <w:tc>
          <w:tcPr>
            <w:tcW w:w="1319"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2</w:t>
            </w:r>
            <w:r>
              <w:rPr>
                <w:rFonts w:cs="仿宋"/>
                <w:color w:val="333333"/>
                <w:sz w:val="24"/>
                <w:szCs w:val="24"/>
                <w:shd w:val="clear" w:color="auto" w:fill="ffffff"/>
                <w:lang w:bidi="ar"/>
              </w:rPr>
            </w:r>
            <w:r/>
          </w:p>
        </w:tc>
        <w:tc>
          <w:tcPr>
            <w:tcW w:w="5925"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sz w:val="24"/>
                <w:szCs w:val="24"/>
              </w:rPr>
              <w:t xml:space="preserve">须</w:t>
            </w:r>
            <w:r>
              <w:rPr>
                <w:rFonts w:cs="仿宋"/>
                <w:color w:val="333333"/>
                <w:sz w:val="24"/>
                <w:szCs w:val="24"/>
                <w:shd w:val="clear" w:color="auto" w:fill="ffffff"/>
                <w:lang w:bidi="ar"/>
              </w:rPr>
              <w:t xml:space="preserve">持有管道工证</w:t>
            </w:r>
            <w:r>
              <w:rPr>
                <w:rFonts w:cs="仿宋"/>
                <w:color w:val="333333"/>
                <w:sz w:val="24"/>
                <w:szCs w:val="24"/>
                <w:shd w:val="clear" w:color="auto" w:fill="ffffff"/>
                <w:lang w:bidi="ar"/>
              </w:rPr>
            </w:r>
            <w:r/>
          </w:p>
        </w:tc>
      </w:tr>
      <w:tr>
        <w:trPr>
          <w:trHeight w:val="525"/>
        </w:trPr>
        <w:tc>
          <w:tcPr>
            <w:tcW w:w="2296"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木工</w:t>
            </w:r>
            <w:r>
              <w:rPr>
                <w:rFonts w:cs="仿宋"/>
                <w:color w:val="333333"/>
                <w:sz w:val="24"/>
                <w:szCs w:val="24"/>
                <w:shd w:val="clear" w:color="auto" w:fill="ffffff"/>
                <w:lang w:bidi="ar"/>
              </w:rPr>
            </w:r>
            <w:r/>
          </w:p>
        </w:tc>
        <w:tc>
          <w:tcPr>
            <w:tcW w:w="1319"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1</w:t>
            </w:r>
            <w:r>
              <w:rPr>
                <w:rFonts w:cs="仿宋"/>
                <w:color w:val="333333"/>
                <w:sz w:val="24"/>
                <w:szCs w:val="24"/>
                <w:shd w:val="clear" w:color="auto" w:fill="ffffff"/>
                <w:lang w:bidi="ar"/>
              </w:rPr>
            </w:r>
            <w:r/>
          </w:p>
        </w:tc>
        <w:tc>
          <w:tcPr>
            <w:tcW w:w="5925"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sz w:val="24"/>
                <w:szCs w:val="24"/>
              </w:rPr>
              <w:t xml:space="preserve">须持有木工证</w:t>
            </w:r>
            <w:r>
              <w:rPr>
                <w:rFonts w:cs="仿宋"/>
                <w:color w:val="333333"/>
                <w:sz w:val="24"/>
                <w:szCs w:val="24"/>
                <w:shd w:val="clear" w:color="auto" w:fill="ffffff"/>
                <w:lang w:bidi="ar"/>
              </w:rPr>
            </w:r>
            <w:r/>
          </w:p>
        </w:tc>
      </w:tr>
      <w:tr>
        <w:trPr/>
        <w:tc>
          <w:tcPr>
            <w:tcW w:w="2296"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污水处理</w:t>
            </w:r>
            <w:r>
              <w:rPr>
                <w:rFonts w:cs="仿宋"/>
                <w:color w:val="333333"/>
                <w:sz w:val="24"/>
                <w:szCs w:val="24"/>
                <w:shd w:val="clear" w:color="auto" w:fill="ffffff"/>
                <w:lang w:bidi="ar"/>
              </w:rPr>
            </w:r>
            <w:r/>
          </w:p>
        </w:tc>
        <w:tc>
          <w:tcPr>
            <w:tcW w:w="1319"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2</w:t>
            </w:r>
            <w:r>
              <w:rPr>
                <w:rFonts w:cs="仿宋"/>
                <w:color w:val="333333"/>
                <w:sz w:val="24"/>
                <w:szCs w:val="24"/>
                <w:shd w:val="clear" w:color="auto" w:fill="ffffff"/>
                <w:lang w:bidi="ar"/>
              </w:rPr>
            </w:r>
            <w:r/>
          </w:p>
        </w:tc>
        <w:tc>
          <w:tcPr>
            <w:tcW w:w="5925"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须持有污水处理上岗证</w:t>
            </w:r>
            <w:r>
              <w:rPr>
                <w:rFonts w:cs="仿宋"/>
                <w:color w:val="333333"/>
                <w:sz w:val="24"/>
                <w:szCs w:val="24"/>
                <w:shd w:val="clear" w:color="auto" w:fill="ffffff"/>
                <w:lang w:bidi="ar"/>
              </w:rPr>
            </w:r>
            <w:r/>
          </w:p>
        </w:tc>
      </w:tr>
      <w:tr>
        <w:trPr/>
        <w:tc>
          <w:tcPr>
            <w:tcW w:w="2296"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特种设备操作</w:t>
            </w:r>
            <w:r>
              <w:rPr>
                <w:rFonts w:cs="仿宋"/>
                <w:color w:val="333333"/>
                <w:sz w:val="24"/>
                <w:szCs w:val="24"/>
                <w:shd w:val="clear" w:color="auto" w:fill="ffffff"/>
                <w:lang w:bidi="ar"/>
              </w:rPr>
            </w:r>
            <w:r/>
          </w:p>
        </w:tc>
        <w:tc>
          <w:tcPr>
            <w:tcW w:w="1319"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2</w:t>
            </w:r>
            <w:r>
              <w:rPr>
                <w:rFonts w:cs="仿宋"/>
                <w:color w:val="333333"/>
                <w:sz w:val="24"/>
                <w:szCs w:val="24"/>
                <w:shd w:val="clear" w:color="auto" w:fill="ffffff"/>
                <w:lang w:bidi="ar"/>
              </w:rPr>
            </w:r>
            <w:r/>
          </w:p>
        </w:tc>
        <w:tc>
          <w:tcPr>
            <w:tcW w:w="5925" w:type="dxa"/>
            <w:vAlign w:val="center"/>
            <w:textDirection w:val="lrTb"/>
            <w:noWrap w:val="false"/>
          </w:tcPr>
          <w:p>
            <w:pPr>
              <w:pStyle w:val="778"/>
              <w:ind w:firstLine="0"/>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须具有压力容器及压力管道的特种设备安全管理员证书，专职负责对液氧罐及附属氧气管道、分配器的管理以及对院区内的压力容器、压力管道进行巡检维护管理，供水系统巡检，须持有有效期内的健康证。</w:t>
            </w:r>
            <w:r>
              <w:rPr>
                <w:rFonts w:cs="仿宋"/>
                <w:color w:val="333333"/>
                <w:sz w:val="24"/>
                <w:szCs w:val="24"/>
                <w:shd w:val="clear" w:color="auto" w:fill="ffffff"/>
                <w:lang w:bidi="ar"/>
              </w:rPr>
            </w:r>
            <w:r/>
          </w:p>
        </w:tc>
      </w:tr>
      <w:tr>
        <w:trPr/>
        <w:tc>
          <w:tcPr>
            <w:tcW w:w="2296"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合计</w:t>
            </w:r>
            <w:r>
              <w:rPr>
                <w:rFonts w:cs="仿宋"/>
                <w:color w:val="333333"/>
                <w:sz w:val="24"/>
                <w:szCs w:val="24"/>
                <w:shd w:val="clear" w:color="auto" w:fill="ffffff"/>
                <w:lang w:bidi="ar"/>
              </w:rPr>
            </w:r>
            <w:r/>
          </w:p>
        </w:tc>
        <w:tc>
          <w:tcPr>
            <w:tcW w:w="1319"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t xml:space="preserve">15</w:t>
            </w:r>
            <w:r>
              <w:rPr>
                <w:rFonts w:cs="仿宋"/>
                <w:color w:val="333333"/>
                <w:sz w:val="24"/>
                <w:szCs w:val="24"/>
                <w:shd w:val="clear" w:color="auto" w:fill="ffffff"/>
                <w:lang w:bidi="ar"/>
              </w:rPr>
            </w:r>
            <w:r/>
          </w:p>
        </w:tc>
        <w:tc>
          <w:tcPr>
            <w:tcW w:w="5925" w:type="dxa"/>
            <w:vAlign w:val="center"/>
            <w:textDirection w:val="lrTb"/>
            <w:noWrap w:val="false"/>
          </w:tcPr>
          <w:p>
            <w:pPr>
              <w:pStyle w:val="778"/>
              <w:ind w:firstLine="0"/>
              <w:jc w:val="center"/>
              <w:tabs>
                <w:tab w:val="left" w:pos="312" w:leader="none"/>
              </w:tabs>
              <w:rPr>
                <w:rFonts w:cs="仿宋"/>
                <w:color w:val="333333"/>
                <w:sz w:val="24"/>
                <w:szCs w:val="24"/>
                <w:shd w:val="clear" w:color="auto" w:fill="ffffff"/>
                <w:lang w:bidi="ar"/>
              </w:rPr>
            </w:pPr>
            <w:r>
              <w:rPr>
                <w:rFonts w:cs="仿宋"/>
                <w:color w:val="333333"/>
                <w:sz w:val="24"/>
                <w:szCs w:val="24"/>
                <w:shd w:val="clear" w:color="auto" w:fill="ffffff"/>
                <w:lang w:bidi="ar"/>
              </w:rPr>
            </w:r>
            <w:r/>
          </w:p>
        </w:tc>
      </w:tr>
    </w:tbl>
    <w:p>
      <w:pPr>
        <w:pStyle w:val="778"/>
        <w:ind w:firstLine="480"/>
        <w:spacing w:line="480" w:lineRule="exact"/>
        <w:rPr>
          <w:rFonts w:cs="Times New Roman"/>
          <w:sz w:val="24"/>
          <w:szCs w:val="24"/>
        </w:rPr>
      </w:pPr>
      <w:r>
        <w:rPr>
          <w:rFonts w:cs="Times New Roman"/>
          <w:sz w:val="24"/>
          <w:szCs w:val="24"/>
        </w:rPr>
        <w:t xml:space="preserve">注：</w:t>
      </w:r>
      <w:r>
        <w:rPr>
          <w:rFonts w:cs="Times New Roman"/>
          <w:b/>
          <w:bCs/>
          <w:sz w:val="24"/>
          <w:szCs w:val="24"/>
        </w:rPr>
        <w:t xml:space="preserve">同一人只能对应一个岗位</w:t>
      </w:r>
      <w:r>
        <w:rPr>
          <w:rFonts w:cs="Times New Roman"/>
          <w:sz w:val="24"/>
          <w:szCs w:val="24"/>
        </w:rPr>
        <w:t xml:space="preserve">，人员必须在项目人员配备表中注明，人员相对固定，并提供上述人员身份证、劳动合同或近</w:t>
      </w:r>
      <w:r>
        <w:rPr>
          <w:rFonts w:hint="eastAsia" w:cs="Times New Roman"/>
          <w:sz w:val="24"/>
          <w:szCs w:val="24"/>
        </w:rPr>
        <w:t xml:space="preserve">六</w:t>
      </w:r>
      <w:r>
        <w:rPr>
          <w:rFonts w:cs="Times New Roman"/>
          <w:sz w:val="24"/>
          <w:szCs w:val="24"/>
        </w:rPr>
        <w:t xml:space="preserve">个月中任意一个月</w:t>
      </w:r>
      <w:r>
        <w:rPr>
          <w:rFonts w:hint="eastAsia" w:cs="Times New Roman"/>
          <w:sz w:val="24"/>
          <w:szCs w:val="24"/>
        </w:rPr>
        <w:t xml:space="preserve">（不含磋商当月）</w:t>
      </w:r>
      <w:r>
        <w:rPr>
          <w:rFonts w:cs="Times New Roman"/>
          <w:sz w:val="24"/>
          <w:szCs w:val="24"/>
        </w:rPr>
        <w:t xml:space="preserve">的社保证明，相关证书</w:t>
      </w:r>
      <w:r>
        <w:rPr>
          <w:rFonts w:hint="eastAsia" w:cs="Times New Roman"/>
          <w:sz w:val="24"/>
          <w:szCs w:val="24"/>
        </w:rPr>
        <w:t xml:space="preserve">扫描件</w:t>
      </w:r>
      <w:r>
        <w:rPr>
          <w:rFonts w:cs="Times New Roman"/>
          <w:sz w:val="24"/>
          <w:szCs w:val="24"/>
        </w:rPr>
        <w:t xml:space="preserve">加盖公章放入项目人员配备表下。不提供或提供不全者按无效标处理。</w:t>
      </w:r>
      <w:r/>
    </w:p>
    <w:p>
      <w:pPr>
        <w:pStyle w:val="778"/>
        <w:ind w:firstLine="480"/>
        <w:spacing w:line="480" w:lineRule="exact"/>
        <w:rPr>
          <w:rFonts w:cs="Times New Roman"/>
          <w:sz w:val="24"/>
          <w:szCs w:val="24"/>
        </w:rPr>
      </w:pPr>
      <w:r>
        <w:rPr>
          <w:rFonts w:cs="Times New Roman"/>
          <w:sz w:val="24"/>
          <w:szCs w:val="24"/>
        </w:rPr>
        <w:t xml:space="preserve">（2）服务商所派遣的综合维修班组人员到岗情况须无条件服从采购方安排，采购方将安排上述15人逐步到岗，合同价款将按维修班组人员实际到岗情况按实结算。</w:t>
      </w:r>
      <w:r/>
    </w:p>
    <w:p>
      <w:pPr>
        <w:pStyle w:val="778"/>
        <w:ind w:firstLine="480"/>
        <w:spacing w:line="480" w:lineRule="exact"/>
        <w:rPr>
          <w:rFonts w:cs="Times New Roman"/>
          <w:sz w:val="24"/>
          <w:szCs w:val="24"/>
        </w:rPr>
      </w:pPr>
      <w:r>
        <w:rPr>
          <w:rFonts w:cs="Times New Roman"/>
          <w:sz w:val="24"/>
          <w:szCs w:val="24"/>
        </w:rPr>
        <w:t xml:space="preserve">2.巡检质量要求</w:t>
      </w:r>
      <w:r/>
    </w:p>
    <w:p>
      <w:pPr>
        <w:pStyle w:val="778"/>
        <w:ind w:firstLine="480"/>
        <w:spacing w:line="480" w:lineRule="exact"/>
        <w:rPr>
          <w:rFonts w:cs="Times New Roman"/>
          <w:sz w:val="24"/>
          <w:szCs w:val="24"/>
        </w:rPr>
      </w:pPr>
      <w:r>
        <w:rPr>
          <w:rFonts w:cs="Times New Roman"/>
          <w:sz w:val="24"/>
          <w:szCs w:val="24"/>
        </w:rPr>
        <w:t xml:space="preserve">综合维修涉及到的</w:t>
      </w:r>
      <w:r>
        <w:rPr>
          <w:rFonts w:cs="Times New Roman"/>
          <w:sz w:val="24"/>
          <w:szCs w:val="24"/>
        </w:rPr>
        <w:t xml:space="preserve">设备种类数量较多，维保地点也比较分散，为了保证系统安全正常地运行，需要运行维护人员和检修人员定时或定期地进行巡回检查，以预防为主，发现故障和问题及时处理。</w:t>
      </w:r>
      <w:r/>
    </w:p>
    <w:p>
      <w:pPr>
        <w:pStyle w:val="778"/>
        <w:ind w:firstLine="480"/>
        <w:spacing w:line="480" w:lineRule="exact"/>
        <w:rPr>
          <w:rFonts w:cs="Times New Roman"/>
          <w:sz w:val="24"/>
          <w:szCs w:val="24"/>
        </w:rPr>
      </w:pPr>
      <w:r>
        <w:rPr>
          <w:rFonts w:cs="Times New Roman"/>
          <w:sz w:val="24"/>
          <w:szCs w:val="24"/>
        </w:rPr>
        <w:t xml:space="preserve">（1）需要制定巡检记录表格由运维人员结合抄表进行巡检。</w:t>
      </w:r>
      <w:r/>
    </w:p>
    <w:p>
      <w:pPr>
        <w:pStyle w:val="778"/>
        <w:ind w:firstLine="480"/>
        <w:spacing w:line="480" w:lineRule="exact"/>
        <w:rPr>
          <w:rFonts w:cs="Times New Roman"/>
          <w:sz w:val="24"/>
          <w:szCs w:val="24"/>
        </w:rPr>
      </w:pPr>
      <w:r>
        <w:rPr>
          <w:rFonts w:cs="Times New Roman"/>
          <w:sz w:val="24"/>
          <w:szCs w:val="24"/>
        </w:rPr>
        <w:t xml:space="preserve">（2）作为经常性的检查内容主要是检查设备是否有不正常的振动、噪声、过热、结露、泄漏、过流，各种阀门、各种电源开关的位置是否正确，动作是否灵活等。</w:t>
      </w:r>
      <w:r/>
    </w:p>
    <w:p>
      <w:pPr>
        <w:pStyle w:val="778"/>
        <w:ind w:firstLine="480"/>
        <w:spacing w:line="480" w:lineRule="exact"/>
        <w:rPr>
          <w:rFonts w:cs="Times New Roman"/>
          <w:sz w:val="24"/>
          <w:szCs w:val="24"/>
        </w:rPr>
      </w:pPr>
      <w:r>
        <w:rPr>
          <w:rFonts w:cs="Times New Roman"/>
          <w:sz w:val="24"/>
          <w:szCs w:val="24"/>
        </w:rPr>
        <w:t xml:space="preserve">3.详细技术要求</w:t>
      </w:r>
      <w:r/>
    </w:p>
    <w:p>
      <w:pPr>
        <w:pStyle w:val="778"/>
        <w:ind w:firstLine="480"/>
        <w:spacing w:line="480" w:lineRule="exact"/>
        <w:rPr>
          <w:rFonts w:cs="Times New Roman"/>
          <w:sz w:val="24"/>
          <w:szCs w:val="24"/>
        </w:rPr>
      </w:pPr>
      <w:r>
        <w:rPr>
          <w:rFonts w:cs="Times New Roman"/>
          <w:sz w:val="24"/>
          <w:szCs w:val="24"/>
        </w:rPr>
        <w:t xml:space="preserve">（1）水电综合维修</w:t>
      </w:r>
      <w:r/>
    </w:p>
    <w:p>
      <w:pPr>
        <w:pStyle w:val="778"/>
        <w:ind w:firstLine="480"/>
        <w:spacing w:line="480" w:lineRule="exact"/>
        <w:rPr>
          <w:rFonts w:cs="Times New Roman"/>
          <w:sz w:val="24"/>
          <w:szCs w:val="24"/>
        </w:rPr>
      </w:pPr>
      <w:r>
        <w:rPr>
          <w:rFonts w:cs="Times New Roman"/>
          <w:sz w:val="24"/>
          <w:szCs w:val="24"/>
        </w:rPr>
        <w:t xml:space="preserve">要求电工、管道工、木工必须持证上岗，每天安排一名人员专职接听报修电话，负责相关报修工作安排和记录登记。</w:t>
      </w:r>
      <w:r/>
    </w:p>
    <w:p>
      <w:pPr>
        <w:pStyle w:val="778"/>
        <w:ind w:firstLine="480"/>
        <w:spacing w:line="480" w:lineRule="exact"/>
        <w:rPr>
          <w:rFonts w:cs="Times New Roman"/>
          <w:sz w:val="24"/>
          <w:szCs w:val="24"/>
        </w:rPr>
      </w:pPr>
      <w:r>
        <w:rPr>
          <w:rFonts w:cs="Times New Roman"/>
          <w:sz w:val="24"/>
          <w:szCs w:val="24"/>
        </w:rPr>
        <w:t xml:space="preserve">负责本班组工作场所的安全防范工作，做好防火、防盗、防爆、防意外伤害等工作。</w:t>
      </w:r>
      <w:r/>
    </w:p>
    <w:p>
      <w:pPr>
        <w:pStyle w:val="778"/>
        <w:ind w:firstLine="480"/>
        <w:spacing w:line="480" w:lineRule="exact"/>
        <w:rPr>
          <w:rFonts w:cs="Times New Roman"/>
          <w:sz w:val="24"/>
          <w:szCs w:val="24"/>
        </w:rPr>
      </w:pPr>
      <w:r>
        <w:rPr>
          <w:rFonts w:cs="Times New Roman"/>
          <w:sz w:val="24"/>
          <w:szCs w:val="24"/>
        </w:rPr>
        <w:t xml:space="preserve">负责医院用电安全，定期进行用电安全巡查；</w:t>
      </w:r>
      <w:r/>
    </w:p>
    <w:p>
      <w:pPr>
        <w:pStyle w:val="778"/>
        <w:ind w:firstLine="480"/>
        <w:spacing w:line="480" w:lineRule="exact"/>
        <w:rPr>
          <w:rFonts w:cs="Times New Roman"/>
          <w:sz w:val="24"/>
          <w:szCs w:val="24"/>
        </w:rPr>
      </w:pPr>
      <w:r>
        <w:rPr>
          <w:rFonts w:cs="Times New Roman"/>
          <w:sz w:val="24"/>
          <w:szCs w:val="24"/>
        </w:rPr>
        <w:t xml:space="preserve">负责线路维修及电器设备等的维修和保养；</w:t>
      </w:r>
      <w:r/>
    </w:p>
    <w:p>
      <w:pPr>
        <w:pStyle w:val="778"/>
        <w:ind w:firstLine="480"/>
        <w:spacing w:line="480" w:lineRule="exact"/>
        <w:rPr>
          <w:rFonts w:cs="Times New Roman"/>
          <w:sz w:val="24"/>
          <w:szCs w:val="24"/>
        </w:rPr>
      </w:pPr>
      <w:r>
        <w:rPr>
          <w:rFonts w:cs="Times New Roman"/>
          <w:sz w:val="24"/>
          <w:szCs w:val="24"/>
        </w:rPr>
        <w:t xml:space="preserve">负责医院节约用电的督查；</w:t>
      </w:r>
      <w:r/>
    </w:p>
    <w:p>
      <w:pPr>
        <w:pStyle w:val="778"/>
        <w:ind w:firstLine="480"/>
        <w:spacing w:line="480" w:lineRule="exact"/>
        <w:rPr>
          <w:rFonts w:cs="Times New Roman"/>
          <w:sz w:val="24"/>
          <w:szCs w:val="24"/>
        </w:rPr>
      </w:pPr>
      <w:r>
        <w:rPr>
          <w:rFonts w:cs="Times New Roman"/>
          <w:sz w:val="24"/>
          <w:szCs w:val="24"/>
        </w:rPr>
        <w:t xml:space="preserve">实行24小时值班制；</w:t>
      </w:r>
      <w:r/>
    </w:p>
    <w:p>
      <w:pPr>
        <w:pStyle w:val="778"/>
        <w:ind w:firstLine="480"/>
        <w:spacing w:line="480" w:lineRule="exact"/>
        <w:rPr>
          <w:rFonts w:cs="Times New Roman"/>
          <w:sz w:val="24"/>
          <w:szCs w:val="24"/>
        </w:rPr>
      </w:pPr>
      <w:r>
        <w:rPr>
          <w:rFonts w:cs="Times New Roman"/>
          <w:sz w:val="24"/>
          <w:szCs w:val="24"/>
        </w:rPr>
        <w:t xml:space="preserve">负责各科室用电设备的巡视和检修；</w:t>
      </w:r>
      <w:r/>
    </w:p>
    <w:p>
      <w:pPr>
        <w:pStyle w:val="778"/>
        <w:ind w:firstLine="480"/>
        <w:spacing w:line="480" w:lineRule="exact"/>
        <w:rPr>
          <w:rFonts w:cs="Times New Roman"/>
          <w:sz w:val="24"/>
          <w:szCs w:val="24"/>
        </w:rPr>
      </w:pPr>
      <w:r>
        <w:rPr>
          <w:rFonts w:cs="Times New Roman"/>
          <w:sz w:val="24"/>
          <w:szCs w:val="24"/>
        </w:rPr>
        <w:t xml:space="preserve">负责维修、保养各种电机设备；</w:t>
      </w:r>
      <w:r/>
    </w:p>
    <w:p>
      <w:pPr>
        <w:pStyle w:val="778"/>
        <w:ind w:firstLine="480"/>
        <w:spacing w:line="480" w:lineRule="exact"/>
        <w:rPr>
          <w:rFonts w:cs="Times New Roman"/>
          <w:sz w:val="24"/>
          <w:szCs w:val="24"/>
        </w:rPr>
      </w:pPr>
      <w:r>
        <w:rPr>
          <w:rFonts w:cs="Times New Roman"/>
          <w:sz w:val="24"/>
          <w:szCs w:val="24"/>
        </w:rPr>
        <w:t xml:space="preserve">负责维修安装各种照明设施，及时处理出现的临时故障，做好记录；</w:t>
      </w:r>
      <w:r/>
    </w:p>
    <w:p>
      <w:pPr>
        <w:pStyle w:val="778"/>
        <w:ind w:firstLine="480"/>
        <w:spacing w:line="480" w:lineRule="exact"/>
        <w:rPr>
          <w:rFonts w:cs="Times New Roman"/>
          <w:sz w:val="24"/>
          <w:szCs w:val="24"/>
        </w:rPr>
      </w:pPr>
      <w:r>
        <w:rPr>
          <w:rFonts w:cs="Times New Roman"/>
          <w:sz w:val="24"/>
          <w:szCs w:val="24"/>
        </w:rPr>
        <w:t xml:space="preserve">负责全院户外用电设备的巡视和检修；</w:t>
      </w:r>
      <w:r/>
    </w:p>
    <w:p>
      <w:pPr>
        <w:pStyle w:val="778"/>
        <w:ind w:firstLine="480"/>
        <w:spacing w:line="480" w:lineRule="exact"/>
        <w:rPr>
          <w:rFonts w:cs="Times New Roman"/>
          <w:sz w:val="24"/>
          <w:szCs w:val="24"/>
        </w:rPr>
      </w:pPr>
      <w:r>
        <w:rPr>
          <w:rFonts w:cs="Times New Roman"/>
          <w:sz w:val="24"/>
          <w:szCs w:val="24"/>
        </w:rPr>
        <w:t xml:space="preserve">负责医院供水（含二次供水）、排水设施的正常运行，定期进行用水安全巡查；</w:t>
      </w:r>
      <w:r/>
    </w:p>
    <w:p>
      <w:pPr>
        <w:pStyle w:val="778"/>
        <w:ind w:firstLine="480"/>
        <w:spacing w:line="480" w:lineRule="exact"/>
        <w:rPr>
          <w:rFonts w:cs="Times New Roman"/>
          <w:sz w:val="24"/>
          <w:szCs w:val="24"/>
        </w:rPr>
      </w:pPr>
      <w:r>
        <w:rPr>
          <w:rFonts w:cs="Times New Roman"/>
          <w:sz w:val="24"/>
          <w:szCs w:val="24"/>
        </w:rPr>
        <w:t xml:space="preserve">负责管理热水供应系统和电开水箱的维护；</w:t>
      </w:r>
      <w:r/>
    </w:p>
    <w:p>
      <w:pPr>
        <w:pStyle w:val="778"/>
        <w:ind w:firstLine="480"/>
        <w:spacing w:line="480" w:lineRule="exact"/>
        <w:rPr>
          <w:rFonts w:cs="Times New Roman"/>
          <w:sz w:val="24"/>
          <w:szCs w:val="24"/>
        </w:rPr>
      </w:pPr>
      <w:r>
        <w:rPr>
          <w:rFonts w:cs="Times New Roman"/>
          <w:sz w:val="24"/>
          <w:szCs w:val="24"/>
        </w:rPr>
        <w:t xml:space="preserve">负责医院节约用水的巡查；</w:t>
      </w:r>
      <w:r/>
    </w:p>
    <w:p>
      <w:pPr>
        <w:pStyle w:val="778"/>
        <w:ind w:firstLine="480"/>
        <w:spacing w:line="480" w:lineRule="exact"/>
        <w:rPr>
          <w:rFonts w:cs="Times New Roman"/>
          <w:sz w:val="24"/>
          <w:szCs w:val="24"/>
        </w:rPr>
      </w:pPr>
      <w:r>
        <w:rPr>
          <w:rFonts w:cs="Times New Roman"/>
          <w:sz w:val="24"/>
          <w:szCs w:val="24"/>
        </w:rPr>
        <w:t xml:space="preserve">负责定期对供、排水</w:t>
      </w:r>
      <w:r>
        <w:rPr>
          <w:rFonts w:cs="Times New Roman"/>
          <w:sz w:val="24"/>
          <w:szCs w:val="24"/>
        </w:rPr>
        <w:t xml:space="preserve">及管路检查维修，保证上下水通畅；</w:t>
      </w:r>
      <w:r/>
    </w:p>
    <w:p>
      <w:pPr>
        <w:pStyle w:val="778"/>
        <w:ind w:firstLine="480"/>
        <w:spacing w:line="480" w:lineRule="exact"/>
        <w:rPr>
          <w:rFonts w:cs="Times New Roman"/>
          <w:sz w:val="24"/>
          <w:szCs w:val="24"/>
        </w:rPr>
      </w:pPr>
      <w:r>
        <w:rPr>
          <w:rFonts w:cs="Times New Roman"/>
          <w:sz w:val="24"/>
          <w:szCs w:val="24"/>
        </w:rPr>
        <w:t xml:space="preserve">负责各部门冷热水龙头及淋浴喷头维修更换；</w:t>
      </w:r>
      <w:r/>
    </w:p>
    <w:p>
      <w:pPr>
        <w:pStyle w:val="778"/>
        <w:ind w:firstLine="480"/>
        <w:spacing w:line="480" w:lineRule="exact"/>
        <w:rPr>
          <w:rFonts w:cs="Times New Roman"/>
          <w:sz w:val="24"/>
          <w:szCs w:val="24"/>
        </w:rPr>
      </w:pPr>
      <w:r>
        <w:rPr>
          <w:rFonts w:cs="Times New Roman"/>
          <w:sz w:val="24"/>
          <w:szCs w:val="24"/>
        </w:rPr>
        <w:t xml:space="preserve">负责疏通工作场所厕所及下水道，更换各卫生间坐便器、各类洗手盆及墩布池；</w:t>
      </w:r>
      <w:r/>
    </w:p>
    <w:p>
      <w:pPr>
        <w:pStyle w:val="778"/>
        <w:ind w:firstLine="480"/>
        <w:spacing w:line="480" w:lineRule="exact"/>
        <w:rPr>
          <w:rFonts w:cs="Times New Roman"/>
          <w:sz w:val="24"/>
          <w:szCs w:val="24"/>
        </w:rPr>
      </w:pPr>
      <w:r>
        <w:rPr>
          <w:rFonts w:cs="Times New Roman"/>
          <w:sz w:val="24"/>
          <w:szCs w:val="24"/>
        </w:rPr>
        <w:t xml:space="preserve">负责各种水泵的维护，各种水罐的检修和各种管道的检修；</w:t>
      </w:r>
      <w:r/>
    </w:p>
    <w:p>
      <w:pPr>
        <w:pStyle w:val="778"/>
        <w:ind w:firstLine="480"/>
        <w:spacing w:line="480" w:lineRule="exact"/>
        <w:rPr>
          <w:rFonts w:cs="Times New Roman"/>
          <w:sz w:val="24"/>
          <w:szCs w:val="24"/>
        </w:rPr>
      </w:pPr>
      <w:r>
        <w:rPr>
          <w:rFonts w:cs="Times New Roman"/>
          <w:sz w:val="24"/>
          <w:szCs w:val="24"/>
        </w:rPr>
        <w:t xml:space="preserve">负责冬季</w:t>
      </w:r>
      <w:r>
        <w:rPr>
          <w:rFonts w:hint="eastAsia" w:cs="Times New Roman"/>
          <w:sz w:val="24"/>
          <w:szCs w:val="24"/>
        </w:rPr>
        <w:t xml:space="preserve">室内外</w:t>
      </w:r>
      <w:r>
        <w:rPr>
          <w:rFonts w:cs="Times New Roman"/>
          <w:sz w:val="24"/>
          <w:szCs w:val="24"/>
        </w:rPr>
        <w:t xml:space="preserve">所有水管道、蒸汽管道、阀门、水表和水泵等用水设施的维护及24小时不间断地巡查；</w:t>
      </w:r>
      <w:r/>
    </w:p>
    <w:p>
      <w:pPr>
        <w:pStyle w:val="778"/>
        <w:ind w:firstLine="480"/>
        <w:spacing w:line="480" w:lineRule="exact"/>
        <w:rPr>
          <w:rFonts w:cs="Times New Roman"/>
          <w:sz w:val="24"/>
          <w:szCs w:val="24"/>
        </w:rPr>
      </w:pPr>
      <w:r>
        <w:rPr>
          <w:rFonts w:cs="Times New Roman"/>
          <w:sz w:val="24"/>
          <w:szCs w:val="24"/>
        </w:rPr>
        <w:t xml:space="preserve">办公家具、病床设施等杂项维修（包括办公家具、门窗、病床等的零星修缮）；</w:t>
      </w:r>
      <w:r/>
    </w:p>
    <w:p>
      <w:pPr>
        <w:pStyle w:val="778"/>
        <w:ind w:firstLine="480"/>
        <w:spacing w:line="480" w:lineRule="exact"/>
        <w:rPr>
          <w:rFonts w:cs="Times New Roman"/>
          <w:sz w:val="24"/>
          <w:szCs w:val="24"/>
        </w:rPr>
      </w:pPr>
      <w:r>
        <w:rPr>
          <w:rFonts w:cs="Times New Roman"/>
          <w:sz w:val="24"/>
          <w:szCs w:val="24"/>
        </w:rPr>
        <w:t xml:space="preserve">成交单位须承担应急抢险任务，安排好备班人员，随时听候院方的调遣。</w:t>
      </w:r>
      <w:r/>
    </w:p>
    <w:p>
      <w:pPr>
        <w:pStyle w:val="778"/>
        <w:ind w:firstLine="480"/>
        <w:spacing w:line="480" w:lineRule="exact"/>
        <w:rPr>
          <w:rFonts w:cs="Times New Roman"/>
          <w:sz w:val="24"/>
          <w:szCs w:val="24"/>
        </w:rPr>
      </w:pPr>
      <w:r>
        <w:rPr>
          <w:rFonts w:cs="Times New Roman"/>
          <w:sz w:val="24"/>
          <w:szCs w:val="24"/>
        </w:rPr>
        <w:t xml:space="preserve">水电专项零星修缮项目：单项（单次）维修预算低于5万元的项目在成交单位具备相应资质的前提下，由采购方优先直接委托成交单位实施，项目完成后须经第三方审计，按实结算。</w:t>
      </w:r>
      <w:r/>
    </w:p>
    <w:p>
      <w:pPr>
        <w:pStyle w:val="778"/>
        <w:ind w:firstLine="480"/>
        <w:spacing w:line="480" w:lineRule="exact"/>
        <w:rPr>
          <w:rFonts w:cs="Times New Roman"/>
          <w:sz w:val="24"/>
          <w:szCs w:val="24"/>
        </w:rPr>
      </w:pPr>
      <w:r>
        <w:rPr>
          <w:rFonts w:cs="Times New Roman"/>
          <w:sz w:val="24"/>
          <w:szCs w:val="24"/>
        </w:rPr>
        <w:t xml:space="preserve">（2）污水处理工作内容</w:t>
      </w:r>
      <w:r/>
    </w:p>
    <w:p>
      <w:pPr>
        <w:pStyle w:val="778"/>
        <w:ind w:firstLine="480"/>
        <w:spacing w:line="480" w:lineRule="exact"/>
        <w:rPr>
          <w:rFonts w:cs="Times New Roman"/>
          <w:sz w:val="24"/>
          <w:szCs w:val="24"/>
        </w:rPr>
      </w:pPr>
      <w:r>
        <w:rPr>
          <w:rFonts w:cs="Times New Roman"/>
          <w:sz w:val="24"/>
          <w:szCs w:val="24"/>
        </w:rPr>
        <w:t xml:space="preserve">由2名具有污水处理上岗证人员负责，医院污水处理设施须由经培训、考试合格的专业人员操作运行。</w:t>
      </w:r>
      <w:r/>
    </w:p>
    <w:p>
      <w:pPr>
        <w:pStyle w:val="778"/>
        <w:ind w:firstLine="480"/>
        <w:spacing w:line="480" w:lineRule="exact"/>
        <w:rPr>
          <w:rFonts w:cs="Times New Roman"/>
          <w:sz w:val="24"/>
          <w:szCs w:val="24"/>
        </w:rPr>
      </w:pPr>
      <w:r>
        <w:rPr>
          <w:rFonts w:cs="Times New Roman"/>
          <w:sz w:val="24"/>
          <w:szCs w:val="24"/>
        </w:rPr>
        <w:t xml:space="preserve">医院污水采用二级处理氯消毒工艺流程。严格按照加氯池内水容量，计算氯量，保证氯、水充分接触一定时间后，抽取水样进行检测，每天不少于两次，经化验符合国家规定标准方可排放。</w:t>
      </w:r>
      <w:r/>
    </w:p>
    <w:p>
      <w:pPr>
        <w:pStyle w:val="778"/>
        <w:ind w:firstLine="480"/>
        <w:spacing w:line="480" w:lineRule="exact"/>
        <w:rPr>
          <w:rFonts w:cs="Times New Roman"/>
          <w:sz w:val="24"/>
          <w:szCs w:val="24"/>
        </w:rPr>
      </w:pPr>
      <w:r>
        <w:rPr>
          <w:rFonts w:cs="Times New Roman"/>
          <w:sz w:val="24"/>
          <w:szCs w:val="24"/>
        </w:rPr>
        <w:t xml:space="preserve">每日按污水排放相关要求做好日常监测工作，做好记录；每月督促配合第三方采集污水水样进行微生物检测；每季度督促配合第三方做好废气、废水理化指标等采样</w:t>
      </w:r>
      <w:r>
        <w:rPr>
          <w:rFonts w:cs="Times New Roman"/>
          <w:sz w:val="24"/>
          <w:szCs w:val="24"/>
        </w:rPr>
        <w:t xml:space="preserve">检测，并跟踪检测结果，确保按国家要求达标排放；自觉配合上级主管部门的监督抽样检测，要求所检项目全部合格排放。</w:t>
      </w:r>
      <w:r/>
    </w:p>
    <w:p>
      <w:pPr>
        <w:pStyle w:val="778"/>
        <w:ind w:firstLine="480"/>
        <w:spacing w:line="480" w:lineRule="exact"/>
        <w:rPr>
          <w:rFonts w:cs="Times New Roman"/>
          <w:sz w:val="24"/>
          <w:szCs w:val="24"/>
        </w:rPr>
      </w:pPr>
      <w:r>
        <w:rPr>
          <w:rFonts w:cs="Times New Roman"/>
          <w:sz w:val="24"/>
          <w:szCs w:val="24"/>
        </w:rPr>
        <w:t xml:space="preserve">按照上级部门的规定，自觉配合上级主管部门的监督抽样检测，每季度不少于一次，要求所检项目全部合格排放。</w:t>
      </w:r>
      <w:r/>
    </w:p>
    <w:p>
      <w:pPr>
        <w:pStyle w:val="778"/>
        <w:ind w:firstLine="480"/>
        <w:spacing w:line="480" w:lineRule="exact"/>
        <w:rPr>
          <w:rFonts w:cs="Times New Roman"/>
          <w:sz w:val="24"/>
          <w:szCs w:val="24"/>
        </w:rPr>
      </w:pPr>
      <w:r>
        <w:rPr>
          <w:rFonts w:cs="Times New Roman"/>
          <w:sz w:val="24"/>
          <w:szCs w:val="24"/>
        </w:rPr>
        <w:t xml:space="preserve">工作人员注重个人卫生，配备有方便工作人员进行清洗的设施（洗手 液、温水），对工作人员进行个人卫生方面的知识培训。</w:t>
      </w:r>
      <w:r/>
    </w:p>
    <w:p>
      <w:pPr>
        <w:pStyle w:val="778"/>
        <w:ind w:firstLine="480"/>
        <w:spacing w:line="480" w:lineRule="exact"/>
        <w:rPr>
          <w:rFonts w:hint="eastAsia" w:cs="Times New Roman"/>
          <w:sz w:val="24"/>
          <w:szCs w:val="24"/>
        </w:rPr>
      </w:pPr>
      <w:r>
        <w:rPr>
          <w:rFonts w:cs="Times New Roman"/>
          <w:sz w:val="24"/>
          <w:szCs w:val="24"/>
        </w:rPr>
        <w:t xml:space="preserve">对消毒设备进行定期检修维护保养，对污水池进行定期 清洗、消毒（每年一次以上），确保污水处理设备运行安全可靠。</w:t>
      </w:r>
      <w:r>
        <w:rPr>
          <w:rFonts w:hint="eastAsia" w:cs="Times New Roman"/>
          <w:sz w:val="24"/>
          <w:szCs w:val="24"/>
        </w:rPr>
      </w:r>
      <w:r/>
    </w:p>
    <w:p>
      <w:pPr>
        <w:pStyle w:val="778"/>
        <w:ind w:firstLine="480"/>
        <w:spacing w:line="480" w:lineRule="exact"/>
        <w:rPr>
          <w:rFonts w:hint="eastAsia" w:cs="Times New Roman"/>
          <w:sz w:val="24"/>
          <w:szCs w:val="24"/>
        </w:rPr>
      </w:pPr>
      <w:r>
        <w:rPr>
          <w:rFonts w:cs="Times New Roman"/>
          <w:sz w:val="24"/>
          <w:szCs w:val="24"/>
        </w:rPr>
        <w:t xml:space="preserve">对自检、上级部门的监督检测等过程中发现超标指数的，及时上报主管采购方领导、同时采取应急措施，严格监督设备的运行情况、投放消毒药物的情况、污水池的清洁情况等做到达标排放，如遇特殊情况及时报告上级监督部门并在专业人员的指导下及时整改。 </w:t>
      </w:r>
      <w:r>
        <w:rPr>
          <w:rFonts w:hint="eastAsia" w:cs="Times New Roman"/>
          <w:sz w:val="24"/>
          <w:szCs w:val="24"/>
        </w:rPr>
      </w:r>
      <w:r/>
    </w:p>
    <w:p>
      <w:pPr>
        <w:pStyle w:val="778"/>
        <w:ind w:firstLine="480"/>
        <w:spacing w:line="480" w:lineRule="exact"/>
        <w:rPr>
          <w:rFonts w:hint="eastAsia" w:cs="Times New Roman"/>
          <w:sz w:val="24"/>
          <w:szCs w:val="24"/>
        </w:rPr>
      </w:pPr>
      <w:r>
        <w:rPr>
          <w:rFonts w:cs="Times New Roman"/>
          <w:sz w:val="24"/>
          <w:szCs w:val="24"/>
        </w:rPr>
        <w:t xml:space="preserve">遇到设备检修或其他原因需停止运行的，须及时向上级部门汇报备案，并加强对排出污水的监督检测。</w:t>
      </w:r>
      <w:r>
        <w:rPr>
          <w:rFonts w:hint="eastAsia" w:cs="Times New Roman"/>
          <w:sz w:val="24"/>
          <w:szCs w:val="24"/>
        </w:rPr>
      </w:r>
      <w:r/>
    </w:p>
    <w:p>
      <w:pPr>
        <w:pStyle w:val="778"/>
        <w:ind w:firstLine="480"/>
        <w:spacing w:line="480" w:lineRule="exact"/>
        <w:rPr>
          <w:rFonts w:cs="Times New Roman"/>
          <w:sz w:val="24"/>
          <w:szCs w:val="24"/>
        </w:rPr>
      </w:pPr>
      <w:r>
        <w:rPr>
          <w:rFonts w:cs="Times New Roman"/>
          <w:sz w:val="24"/>
          <w:szCs w:val="24"/>
        </w:rPr>
        <w:t xml:space="preserve">发生意外事故，按照《医院环境、污水意外事件应急预案》要求执行。</w:t>
      </w:r>
      <w:r/>
    </w:p>
    <w:p>
      <w:pPr>
        <w:pStyle w:val="778"/>
        <w:ind w:firstLine="480"/>
        <w:spacing w:line="480" w:lineRule="exact"/>
        <w:rPr>
          <w:rFonts w:cs="Times New Roman"/>
          <w:sz w:val="24"/>
          <w:szCs w:val="24"/>
        </w:rPr>
      </w:pPr>
      <w:r>
        <w:rPr>
          <w:rFonts w:cs="Times New Roman"/>
          <w:sz w:val="24"/>
          <w:szCs w:val="24"/>
        </w:rPr>
        <w:t xml:space="preserve">（3）液氧及压力容器、压力管道专职管理人员内容</w:t>
      </w:r>
      <w:r/>
    </w:p>
    <w:p>
      <w:pPr>
        <w:pStyle w:val="778"/>
        <w:ind w:firstLine="480"/>
        <w:spacing w:line="480" w:lineRule="exact"/>
        <w:rPr>
          <w:rFonts w:cs="Times New Roman"/>
          <w:sz w:val="24"/>
          <w:szCs w:val="24"/>
        </w:rPr>
      </w:pPr>
      <w:r>
        <w:rPr>
          <w:rFonts w:cs="Times New Roman"/>
          <w:sz w:val="24"/>
          <w:szCs w:val="24"/>
        </w:rPr>
        <w:t xml:space="preserve">由2名具有压力容器及压力管道的特种设备操作员上岗证书人员负责，具体内容如下：</w:t>
      </w:r>
      <w:r/>
    </w:p>
    <w:p>
      <w:pPr>
        <w:pStyle w:val="778"/>
        <w:ind w:firstLine="480"/>
        <w:spacing w:line="480" w:lineRule="exact"/>
        <w:rPr>
          <w:rFonts w:cs="Times New Roman"/>
          <w:sz w:val="24"/>
          <w:szCs w:val="24"/>
        </w:rPr>
      </w:pPr>
      <w:r>
        <w:rPr>
          <w:rFonts w:cs="Times New Roman"/>
          <w:sz w:val="24"/>
          <w:szCs w:val="24"/>
        </w:rPr>
        <w:t xml:space="preserve">对液氧罐及附属氧气管道、分配器（以下简称设备设施）进行专人负责管理，相关</w:t>
      </w:r>
      <w:r>
        <w:rPr>
          <w:rFonts w:cs="Times New Roman"/>
          <w:sz w:val="24"/>
          <w:szCs w:val="24"/>
        </w:rPr>
        <w:t xml:space="preserve">责任人员的职责如下：</w:t>
      </w:r>
      <w:r/>
    </w:p>
    <w:p>
      <w:pPr>
        <w:pStyle w:val="778"/>
        <w:ind w:firstLine="480"/>
        <w:spacing w:line="480" w:lineRule="exact"/>
        <w:rPr>
          <w:rFonts w:cs="Times New Roman"/>
          <w:sz w:val="24"/>
          <w:szCs w:val="24"/>
        </w:rPr>
      </w:pPr>
      <w:r>
        <w:rPr>
          <w:rFonts w:cs="Times New Roman"/>
          <w:sz w:val="24"/>
          <w:szCs w:val="24"/>
        </w:rPr>
        <w:t xml:space="preserve">认真执行设备操作规程和岗位操作规程及相应安全管理制度；</w:t>
      </w:r>
      <w:r/>
    </w:p>
    <w:p>
      <w:pPr>
        <w:pStyle w:val="778"/>
        <w:ind w:firstLine="480"/>
        <w:spacing w:line="480" w:lineRule="exact"/>
        <w:rPr>
          <w:rFonts w:cs="Times New Roman"/>
          <w:sz w:val="24"/>
          <w:szCs w:val="24"/>
        </w:rPr>
      </w:pPr>
      <w:r>
        <w:rPr>
          <w:rFonts w:cs="Times New Roman"/>
          <w:sz w:val="24"/>
          <w:szCs w:val="24"/>
        </w:rPr>
        <w:t xml:space="preserve">仔细操作，保证设备设施安全运行；</w:t>
      </w:r>
      <w:r/>
    </w:p>
    <w:p>
      <w:pPr>
        <w:pStyle w:val="778"/>
        <w:ind w:firstLine="480"/>
        <w:spacing w:line="480" w:lineRule="exact"/>
        <w:rPr>
          <w:rFonts w:cs="Times New Roman"/>
          <w:sz w:val="24"/>
          <w:szCs w:val="24"/>
        </w:rPr>
      </w:pPr>
      <w:r>
        <w:rPr>
          <w:rFonts w:cs="Times New Roman"/>
          <w:sz w:val="24"/>
          <w:szCs w:val="24"/>
        </w:rPr>
        <w:t xml:space="preserve">时刻注意安全生产，检查安全附件的齐全、灵敏、可靠，发现不正常现象及时处理；</w:t>
      </w:r>
      <w:r/>
    </w:p>
    <w:p>
      <w:pPr>
        <w:pStyle w:val="778"/>
        <w:ind w:firstLine="480"/>
        <w:spacing w:line="480" w:lineRule="exact"/>
        <w:rPr>
          <w:rFonts w:cs="Times New Roman"/>
          <w:sz w:val="24"/>
          <w:szCs w:val="24"/>
        </w:rPr>
      </w:pPr>
      <w:r>
        <w:rPr>
          <w:rFonts w:cs="Times New Roman"/>
          <w:sz w:val="24"/>
          <w:szCs w:val="24"/>
        </w:rPr>
        <w:t xml:space="preserve">按时定点、定线对医院压力容器、压力管道等特种设备巡回检查如实填写记录；</w:t>
      </w:r>
      <w:r/>
    </w:p>
    <w:p>
      <w:pPr>
        <w:pStyle w:val="778"/>
        <w:ind w:firstLine="480"/>
        <w:spacing w:line="480" w:lineRule="exact"/>
        <w:rPr>
          <w:rFonts w:cs="Times New Roman"/>
          <w:sz w:val="24"/>
          <w:szCs w:val="24"/>
        </w:rPr>
      </w:pPr>
      <w:r>
        <w:rPr>
          <w:rFonts w:cs="Times New Roman"/>
          <w:sz w:val="24"/>
          <w:szCs w:val="24"/>
        </w:rPr>
        <w:t xml:space="preserve">认真做好所操作设备设施的维护保养工作，保持设备设施处于完好状态；</w:t>
      </w:r>
      <w:r/>
    </w:p>
    <w:p>
      <w:pPr>
        <w:pStyle w:val="778"/>
        <w:ind w:firstLine="480"/>
        <w:spacing w:line="480" w:lineRule="exact"/>
        <w:rPr>
          <w:rFonts w:cs="Times New Roman"/>
          <w:sz w:val="24"/>
          <w:szCs w:val="24"/>
        </w:rPr>
      </w:pPr>
      <w:r>
        <w:rPr>
          <w:rFonts w:cs="Times New Roman"/>
          <w:sz w:val="24"/>
          <w:szCs w:val="24"/>
        </w:rPr>
        <w:t xml:space="preserve">贯彻执行有关安全法律法规和压力管道的技术规程、标准，建立健全相应安全管理制度；</w:t>
      </w:r>
      <w:r/>
    </w:p>
    <w:p>
      <w:pPr>
        <w:pStyle w:val="778"/>
        <w:ind w:firstLine="480"/>
        <w:spacing w:line="480" w:lineRule="exact"/>
        <w:rPr>
          <w:rFonts w:cs="Times New Roman"/>
          <w:sz w:val="24"/>
          <w:szCs w:val="24"/>
        </w:rPr>
      </w:pPr>
      <w:r>
        <w:rPr>
          <w:rFonts w:cs="Times New Roman"/>
          <w:sz w:val="24"/>
          <w:szCs w:val="24"/>
        </w:rPr>
        <w:t xml:space="preserve">组织对操作人员的安全技术教育交底工作；</w:t>
      </w:r>
      <w:r/>
    </w:p>
    <w:p>
      <w:pPr>
        <w:pStyle w:val="778"/>
        <w:ind w:firstLine="480"/>
        <w:spacing w:line="480" w:lineRule="exact"/>
        <w:rPr>
          <w:rFonts w:cs="Times New Roman"/>
          <w:sz w:val="24"/>
          <w:szCs w:val="24"/>
        </w:rPr>
      </w:pPr>
      <w:r>
        <w:rPr>
          <w:rFonts w:cs="Times New Roman"/>
          <w:sz w:val="24"/>
          <w:szCs w:val="24"/>
        </w:rPr>
        <w:t xml:space="preserve">建立设备设施档案；</w:t>
      </w:r>
      <w:r/>
    </w:p>
    <w:p>
      <w:pPr>
        <w:pStyle w:val="778"/>
        <w:ind w:firstLine="480"/>
        <w:spacing w:line="480" w:lineRule="exact"/>
        <w:rPr>
          <w:rFonts w:cs="Times New Roman"/>
          <w:sz w:val="24"/>
          <w:szCs w:val="24"/>
        </w:rPr>
      </w:pPr>
      <w:r>
        <w:rPr>
          <w:rFonts w:cs="Times New Roman"/>
          <w:sz w:val="24"/>
          <w:szCs w:val="24"/>
        </w:rPr>
        <w:t xml:space="preserve">按时对设备设施附属仪表、安全保护装置的定期校验；</w:t>
      </w:r>
      <w:r/>
    </w:p>
    <w:p>
      <w:pPr>
        <w:pStyle w:val="778"/>
        <w:ind w:firstLine="480"/>
        <w:spacing w:line="480" w:lineRule="exact"/>
        <w:rPr>
          <w:rFonts w:cs="Times New Roman"/>
          <w:sz w:val="24"/>
          <w:szCs w:val="24"/>
        </w:rPr>
      </w:pPr>
      <w:r>
        <w:rPr>
          <w:rFonts w:cs="Times New Roman"/>
          <w:sz w:val="24"/>
          <w:szCs w:val="24"/>
        </w:rPr>
        <w:t xml:space="preserve">对事故隐患及时进行整治，并以书面形式报告上级主管部门；</w:t>
      </w:r>
      <w:r/>
    </w:p>
    <w:p>
      <w:pPr>
        <w:pStyle w:val="778"/>
        <w:ind w:firstLine="480"/>
        <w:spacing w:line="480" w:lineRule="exact"/>
        <w:rPr>
          <w:rFonts w:cs="Times New Roman"/>
          <w:sz w:val="24"/>
          <w:szCs w:val="24"/>
        </w:rPr>
      </w:pPr>
      <w:r>
        <w:rPr>
          <w:rFonts w:cs="Times New Roman"/>
          <w:sz w:val="24"/>
          <w:szCs w:val="24"/>
        </w:rPr>
        <w:t xml:space="preserve">熟练掌握应急措施和救援方案，并定期演练。</w:t>
      </w:r>
      <w:r/>
    </w:p>
    <w:p>
      <w:pPr>
        <w:pStyle w:val="778"/>
        <w:ind w:firstLine="0"/>
        <w:spacing w:line="480" w:lineRule="exact"/>
        <w:rPr>
          <w:rFonts w:cs="Times New Roman"/>
          <w:b/>
          <w:bCs/>
          <w:sz w:val="24"/>
          <w:szCs w:val="24"/>
        </w:rPr>
      </w:pPr>
      <w:r>
        <w:rPr>
          <w:rFonts w:hint="eastAsia" w:cs="Times New Roman"/>
          <w:b/>
          <w:bCs/>
          <w:sz w:val="24"/>
          <w:szCs w:val="24"/>
        </w:rPr>
        <w:t xml:space="preserve">三、</w:t>
      </w:r>
      <w:r>
        <w:rPr>
          <w:rFonts w:cs="Times New Roman"/>
          <w:b/>
          <w:bCs/>
          <w:sz w:val="24"/>
          <w:szCs w:val="24"/>
        </w:rPr>
        <w:t xml:space="preserve">服务考核细则</w:t>
      </w:r>
      <w:r>
        <w:rPr>
          <w:rFonts w:cs="Times New Roman"/>
          <w:b/>
          <w:bCs/>
          <w:sz w:val="24"/>
          <w:szCs w:val="24"/>
        </w:rPr>
      </w:r>
      <w:r/>
    </w:p>
    <w:p>
      <w:pPr>
        <w:pStyle w:val="778"/>
        <w:ind w:firstLine="420"/>
        <w:spacing w:line="480" w:lineRule="exact"/>
        <w:rPr>
          <w:rFonts w:cs="Times New Roman"/>
          <w:sz w:val="24"/>
          <w:szCs w:val="24"/>
        </w:rPr>
      </w:pPr>
      <w:r>
        <w:rPr>
          <w:rFonts w:hint="eastAsia" w:cs="Times New Roman"/>
          <w:sz w:val="24"/>
          <w:szCs w:val="24"/>
        </w:rPr>
        <w:t xml:space="preserve">成交</w:t>
      </w:r>
      <w:r>
        <w:rPr>
          <w:rFonts w:cs="Times New Roman"/>
          <w:sz w:val="24"/>
          <w:szCs w:val="24"/>
        </w:rPr>
        <w:t xml:space="preserve">公司必须做好日常的巡检工作，并接受采购方日常服务质量及服务效率的检查和考核，考核结果与外包费用挂钩。</w:t>
      </w:r>
      <w:r/>
    </w:p>
    <w:tbl>
      <w:tblPr>
        <w:tblpPr w:horzAnchor="page" w:tblpX="1669" w:vertAnchor="text" w:tblpY="561" w:leftFromText="180" w:topFromText="0" w:rightFromText="180" w:bottomFromText="0"/>
        <w:tblW w:w="8823" w:type="dxa"/>
        <w:tblInd w:w="0" w:type="dxa"/>
        <w:tblLayout w:type="fixed"/>
        <w:tblCellMar>
          <w:left w:w="108" w:type="dxa"/>
          <w:top w:w="0" w:type="dxa"/>
          <w:right w:w="108" w:type="dxa"/>
          <w:bottom w:w="0" w:type="dxa"/>
        </w:tblCellMar>
        <w:tblLook w:val="04A0" w:firstRow="1" w:lastRow="0" w:firstColumn="1" w:lastColumn="0" w:noHBand="0" w:noVBand="1"/>
      </w:tblPr>
      <w:tblGrid>
        <w:gridCol w:w="668"/>
        <w:gridCol w:w="6846"/>
        <w:gridCol w:w="654"/>
        <w:gridCol w:w="655"/>
      </w:tblGrid>
      <w:tr>
        <w:trPr>
          <w:trHeight w:val="580"/>
        </w:trPr>
        <w:tc>
          <w:tcPr>
            <w:gridSpan w:val="4"/>
            <w:tcBorders>
              <w:top w:val="none" w:color="000000" w:sz="4" w:space="0"/>
              <w:left w:val="none" w:color="000000" w:sz="4" w:space="0"/>
              <w:bottom w:val="none" w:color="000000" w:sz="4" w:space="0"/>
              <w:right w:val="none" w:color="000000" w:sz="4" w:space="0"/>
            </w:tcBorders>
            <w:tcW w:w="8823" w:type="dxa"/>
            <w:vAlign w:val="center"/>
            <w:textDirection w:val="lrTb"/>
            <w:noWrap/>
          </w:tcPr>
          <w:p>
            <w:pPr>
              <w:pStyle w:val="778"/>
              <w:ind w:firstLine="0"/>
              <w:jc w:val="center"/>
              <w:spacing w:line="280" w:lineRule="exact"/>
              <w:widowControl/>
              <w:rPr>
                <w:b/>
                <w:bCs/>
                <w:sz w:val="24"/>
                <w:szCs w:val="24"/>
              </w:rPr>
              <w:framePr w:hSpace="180" w:wrap="around" w:vAnchor="text" w:hAnchor="page" w:x="1669" w:y="561"/>
            </w:pPr>
            <w:r>
              <w:rPr>
                <w:rFonts w:cs="方正仿宋_GB2312"/>
                <w:b/>
                <w:bCs/>
                <w:sz w:val="24"/>
                <w:szCs w:val="24"/>
                <w:lang w:bidi="ar"/>
              </w:rPr>
              <w:t xml:space="preserve">后勤综合维修项目服务质量考核表</w:t>
            </w:r>
            <w:r>
              <w:rPr>
                <w:b/>
                <w:bCs/>
                <w:sz w:val="24"/>
                <w:szCs w:val="24"/>
              </w:rPr>
            </w:r>
            <w:r/>
          </w:p>
        </w:tc>
      </w:tr>
      <w:tr>
        <w:trPr>
          <w:trHeight w:val="44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b/>
                <w:bCs/>
                <w:sz w:val="24"/>
                <w:szCs w:val="24"/>
              </w:rPr>
              <w:framePr w:hSpace="180" w:wrap="around" w:vAnchor="text" w:hAnchor="page" w:x="1669" w:y="561"/>
            </w:pPr>
            <w:r>
              <w:rPr>
                <w:rFonts w:cs="方正仿宋_GB2312"/>
                <w:b/>
                <w:bCs/>
                <w:sz w:val="24"/>
                <w:szCs w:val="24"/>
                <w:lang w:bidi="ar"/>
              </w:rPr>
              <w:t xml:space="preserve">序号 </w:t>
            </w:r>
            <w:r>
              <w:rPr>
                <w:rFonts w:cs="方正仿宋_GB2312"/>
                <w:b/>
                <w:bCs/>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center"/>
              <w:spacing w:line="280" w:lineRule="exact"/>
              <w:widowControl/>
              <w:rPr>
                <w:rFonts w:cs="方正仿宋_GB2312"/>
                <w:b/>
                <w:bCs/>
                <w:sz w:val="24"/>
                <w:szCs w:val="24"/>
              </w:rPr>
              <w:framePr w:hSpace="180" w:wrap="around" w:vAnchor="text" w:hAnchor="page" w:x="1669" w:y="561"/>
            </w:pPr>
            <w:r>
              <w:rPr>
                <w:rFonts w:cs="方正仿宋_GB2312"/>
                <w:b/>
                <w:bCs/>
                <w:sz w:val="24"/>
                <w:szCs w:val="24"/>
                <w:lang w:bidi="ar"/>
              </w:rPr>
              <w:t xml:space="preserve">考 核 内 容</w:t>
            </w:r>
            <w:r>
              <w:rPr>
                <w:rFonts w:cs="方正仿宋_GB2312"/>
                <w:b/>
                <w:bCs/>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b/>
                <w:bCs/>
                <w:sz w:val="24"/>
                <w:szCs w:val="24"/>
              </w:rPr>
              <w:framePr w:hSpace="180" w:wrap="around" w:vAnchor="text" w:hAnchor="page" w:x="1669" w:y="561"/>
            </w:pPr>
            <w:r>
              <w:rPr>
                <w:rFonts w:cs="方正仿宋_GB2312"/>
                <w:b/>
                <w:bCs/>
                <w:sz w:val="24"/>
                <w:szCs w:val="24"/>
                <w:lang w:bidi="ar"/>
              </w:rPr>
              <w:t xml:space="preserve">分值</w:t>
            </w:r>
            <w:r>
              <w:rPr>
                <w:rFonts w:cs="方正仿宋_GB2312"/>
                <w:b/>
                <w:bCs/>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jc w:val="center"/>
              <w:spacing w:line="280" w:lineRule="exact"/>
              <w:widowControl/>
              <w:rPr>
                <w:rFonts w:cs="方正仿宋_GB2312"/>
                <w:b/>
                <w:bCs/>
                <w:sz w:val="24"/>
                <w:szCs w:val="24"/>
              </w:rPr>
              <w:framePr w:hSpace="180" w:wrap="around" w:vAnchor="text" w:hAnchor="page" w:x="1669" w:y="561"/>
            </w:pPr>
            <w:r>
              <w:rPr>
                <w:rFonts w:cs="方正仿宋_GB2312"/>
                <w:b/>
                <w:bCs/>
                <w:sz w:val="24"/>
                <w:szCs w:val="24"/>
                <w:lang w:bidi="ar"/>
              </w:rPr>
              <w:t xml:space="preserve">得分</w:t>
            </w:r>
            <w:r>
              <w:rPr>
                <w:rFonts w:cs="方正仿宋_GB2312"/>
                <w:b/>
                <w:bCs/>
                <w:sz w:val="24"/>
                <w:szCs w:val="24"/>
              </w:rPr>
            </w:r>
            <w:r/>
          </w:p>
        </w:tc>
      </w:tr>
      <w:tr>
        <w:trPr>
          <w:trHeight w:val="59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每月核查本院水、电线路、管道等设施设备安装年限及运行状况，及时汇报更新、维修、大修情况</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6</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2</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迟到、早退、串岗、脱岗、消极怠工，未挂牌上岗，发现一次，扣3分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3</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6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3</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上班时间睡觉或干与工作无关的事以及</w:t>
            </w:r>
            <w:r>
              <w:rPr>
                <w:rFonts w:cs="方正仿宋_GB2312"/>
                <w:sz w:val="24"/>
                <w:szCs w:val="24"/>
                <w:lang w:bidi="ar"/>
              </w:rPr>
              <w:t xml:space="preserve">劳动防护用品穿戴不整齐，发现一次，扣2分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4</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4</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当日值班人员负责当天班房卫生一次不合格，扣3分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3</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5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当班喝酒及酒后上岗，发现一次扣5分，情况严重造成后果者调离工作岗位</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53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6</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安排的工作，讲条件、找借口耽误工作，或无正当理由不服从工作分配、调动和指挥，扣1分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388"/>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7</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查定期巡查记录，缺1次，扣1分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42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8</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查维修保养记录，缺1次，扣1分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60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9</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查值班巡视记录。按照计划安排，进行分区巡查，重点部位每天巡查1次，缺1次，扣1分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61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10</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每班必须严格执行值班、交接班制度，发现一次台账记录不清、不齐、影响正常工作扣1分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3</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11</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违反一般安全操作规范者，发现一次扣1分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61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12</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维修、急修、抢修应十分钟内到达维修现场，小修时间不超过1小时，大修时间不超过4小时，未按规定时间到达现场或未能及时修复</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6</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6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13</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做好维修材料使用登记，无记录，缺1次，扣1分；虚报维修材料数量，发现1次扣2分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82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14</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急诊科、ICU、手术室等重点科室照明灯完好率为100%，不达标分别扣1分/次；路灯、走廊灯、厕所灯完好率&gt;90%，其他科室照明灯完好率&gt;95%，完好率不达标，每下降1个百分</w:t>
            </w:r>
            <w:r>
              <w:rPr>
                <w:rFonts w:cs="方正仿宋_GB2312"/>
                <w:sz w:val="24"/>
                <w:szCs w:val="24"/>
                <w:lang w:bidi="ar"/>
              </w:rPr>
              <w:t xml:space="preserve">点扣1分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637"/>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不能及时排除故障，保证水、电、污水处理、液氧设施正常运行的，每发生一次扣5分。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10</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59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16</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院方检查发现或被患者、员工向医院投诉反映一次水、电维修工作不到位每发生一次扣1分。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5</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59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17</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要求维修班人员相对固定，每月维修班组人员如变动达3人及以上，每变动1人扣5分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10</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638"/>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18</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846"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后勤主管部门对外包单位服务人员的定编定岗情况进行定期考勤，发现缺岗一次扣5分</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10</w:t>
            </w:r>
            <w:r>
              <w:rPr>
                <w:rFonts w:cs="方正仿宋_GB2312"/>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pStyle w:val="778"/>
              <w:ind w:firstLine="0"/>
              <w:spacing w:line="280" w:lineRule="exact"/>
              <w:widowControl/>
              <w:rPr>
                <w:rFonts w:cs="方正仿宋_GB2312"/>
                <w:sz w:val="24"/>
                <w:szCs w:val="24"/>
              </w:rPr>
              <w:framePr w:hSpace="180" w:wrap="around" w:vAnchor="text" w:hAnchor="page" w:x="1669" w:y="561"/>
            </w:pPr>
            <w:r>
              <w:rPr>
                <w:rFonts w:cs="方正仿宋_GB2312"/>
                <w:sz w:val="24"/>
                <w:szCs w:val="24"/>
              </w:rPr>
            </w:r>
            <w:r/>
          </w:p>
        </w:tc>
      </w:tr>
      <w:tr>
        <w:trPr>
          <w:trHeight w:val="641"/>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778"/>
              <w:ind w:firstLine="0"/>
              <w:jc w:val="center"/>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备注</w:t>
            </w:r>
            <w:r>
              <w:rPr>
                <w:rFonts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8155" w:type="dxa"/>
            <w:vAlign w:val="center"/>
            <w:textDirection w:val="lrTb"/>
            <w:noWrap w:val="false"/>
          </w:tcPr>
          <w:p>
            <w:pPr>
              <w:pStyle w:val="778"/>
              <w:ind w:firstLine="0"/>
              <w:jc w:val="left"/>
              <w:spacing w:line="280" w:lineRule="exact"/>
              <w:widowControl/>
              <w:rPr>
                <w:rFonts w:cs="方正仿宋_GB2312"/>
                <w:sz w:val="24"/>
                <w:szCs w:val="24"/>
              </w:rPr>
              <w:framePr w:hSpace="180" w:wrap="around" w:vAnchor="text" w:hAnchor="page" w:x="1669" w:y="561"/>
            </w:pPr>
            <w:r>
              <w:rPr>
                <w:rFonts w:cs="方正仿宋_GB2312"/>
                <w:sz w:val="24"/>
                <w:szCs w:val="24"/>
                <w:lang w:bidi="ar"/>
              </w:rPr>
              <w:t xml:space="preserve">总得分≥95分，不扣服务费；总得分＜95分且≥90分，每1分扣500元；总得分＜90分，每1分扣800元。</w:t>
            </w:r>
            <w:r>
              <w:rPr>
                <w:rFonts w:cs="方正仿宋_GB2312"/>
                <w:sz w:val="24"/>
                <w:szCs w:val="24"/>
              </w:rPr>
            </w:r>
            <w:r/>
          </w:p>
        </w:tc>
      </w:tr>
    </w:tbl>
    <w:p>
      <w:pPr>
        <w:pStyle w:val="778"/>
        <w:ind w:firstLine="0"/>
        <w:spacing w:line="480" w:lineRule="exact"/>
        <w:rPr>
          <w:rFonts w:cs="Times New Roman"/>
          <w:b/>
          <w:bCs/>
          <w:sz w:val="24"/>
          <w:szCs w:val="24"/>
        </w:rPr>
      </w:pPr>
      <w:r>
        <w:rPr>
          <w:rFonts w:hint="eastAsia" w:cs="Times New Roman"/>
          <w:b/>
          <w:bCs/>
          <w:sz w:val="24"/>
          <w:szCs w:val="24"/>
        </w:rPr>
        <w:t xml:space="preserve">四、</w:t>
      </w:r>
      <w:r>
        <w:rPr>
          <w:rFonts w:cs="Times New Roman"/>
          <w:b/>
          <w:bCs/>
          <w:sz w:val="24"/>
          <w:szCs w:val="24"/>
        </w:rPr>
        <w:t xml:space="preserve">报价说明</w:t>
      </w:r>
      <w:r>
        <w:rPr>
          <w:rFonts w:cs="Times New Roman"/>
          <w:b/>
          <w:bCs/>
          <w:sz w:val="24"/>
          <w:szCs w:val="24"/>
        </w:rPr>
      </w:r>
      <w:r/>
    </w:p>
    <w:p>
      <w:pPr>
        <w:pStyle w:val="778"/>
        <w:ind w:firstLine="480"/>
        <w:spacing w:line="480" w:lineRule="exact"/>
        <w:rPr>
          <w:rFonts w:cs="Times New Roman"/>
          <w:sz w:val="24"/>
          <w:szCs w:val="24"/>
        </w:rPr>
      </w:pPr>
      <w:r>
        <w:rPr>
          <w:rFonts w:cs="Times New Roman"/>
          <w:sz w:val="24"/>
          <w:szCs w:val="24"/>
        </w:rPr>
        <w:t xml:space="preserve">1.报价要求：</w:t>
      </w:r>
      <w:r>
        <w:rPr>
          <w:rFonts w:hint="eastAsia" w:cs="Times New Roman"/>
          <w:sz w:val="24"/>
          <w:szCs w:val="24"/>
        </w:rPr>
        <w:t xml:space="preserve">响应</w:t>
      </w:r>
      <w:r>
        <w:rPr>
          <w:rFonts w:cs="Times New Roman"/>
          <w:sz w:val="24"/>
          <w:szCs w:val="24"/>
        </w:rPr>
        <w:t xml:space="preserve">报价中应包含</w:t>
      </w:r>
      <w:r>
        <w:rPr>
          <w:rFonts w:hint="eastAsia" w:cs="Times New Roman"/>
          <w:sz w:val="24"/>
          <w:szCs w:val="24"/>
        </w:rPr>
        <w:t xml:space="preserve">采购</w:t>
      </w:r>
      <w:r>
        <w:rPr>
          <w:rFonts w:cs="Times New Roman"/>
          <w:sz w:val="24"/>
          <w:szCs w:val="24"/>
        </w:rPr>
        <w:t xml:space="preserve">文件要求的服装、工资（包括节假日无法休假的加班工资、高温费）、装备、税收、社保（服务人员签订的劳动合同、所缴纳的社会保险费）等及承诺达到</w:t>
      </w:r>
      <w:r>
        <w:rPr>
          <w:rFonts w:hint="eastAsia" w:cs="Times New Roman"/>
          <w:sz w:val="24"/>
          <w:szCs w:val="24"/>
        </w:rPr>
        <w:t xml:space="preserve">采购</w:t>
      </w:r>
      <w:r>
        <w:rPr>
          <w:rFonts w:cs="Times New Roman"/>
          <w:sz w:val="24"/>
          <w:szCs w:val="24"/>
        </w:rPr>
        <w:t xml:space="preserve">文件要求的一切费用。服务人员的工资须符合国家、省、市的相关规定，不低于无锡市最低工资标准且须按规定</w:t>
      </w:r>
      <w:r>
        <w:rPr>
          <w:rFonts w:hint="eastAsia" w:cs="Times New Roman"/>
          <w:sz w:val="24"/>
          <w:szCs w:val="24"/>
        </w:rPr>
        <w:t xml:space="preserve">缴纳</w:t>
      </w:r>
      <w:r>
        <w:rPr>
          <w:rFonts w:cs="Times New Roman"/>
          <w:sz w:val="24"/>
          <w:szCs w:val="24"/>
        </w:rPr>
        <w:t xml:space="preserve">社会保险费。</w:t>
      </w:r>
      <w:r/>
    </w:p>
    <w:p>
      <w:pPr>
        <w:pStyle w:val="778"/>
        <w:ind w:firstLine="480"/>
        <w:spacing w:line="480" w:lineRule="exact"/>
        <w:rPr>
          <w:rFonts w:cs="Times New Roman"/>
          <w:sz w:val="24"/>
          <w:szCs w:val="24"/>
        </w:rPr>
      </w:pPr>
      <w:r>
        <w:rPr>
          <w:rFonts w:cs="Times New Roman"/>
          <w:sz w:val="24"/>
          <w:szCs w:val="24"/>
        </w:rPr>
        <w:t xml:space="preserve">2.</w:t>
      </w:r>
      <w:r>
        <w:rPr>
          <w:rFonts w:hint="eastAsia" w:cs="Times New Roman"/>
          <w:sz w:val="24"/>
          <w:szCs w:val="24"/>
        </w:rPr>
        <w:t xml:space="preserve">供应商</w:t>
      </w:r>
      <w:r>
        <w:rPr>
          <w:rFonts w:cs="Times New Roman"/>
          <w:sz w:val="24"/>
          <w:szCs w:val="24"/>
        </w:rPr>
        <w:t xml:space="preserve">报价时应充分考虑服务期内所有可能影响到报价的因素（包括最低工资标准和社保基数的政策性调整等），服务期内</w:t>
      </w:r>
      <w:r>
        <w:rPr>
          <w:rFonts w:hint="eastAsia" w:cs="Times New Roman"/>
          <w:sz w:val="24"/>
          <w:szCs w:val="24"/>
        </w:rPr>
        <w:t xml:space="preserve">成交</w:t>
      </w:r>
      <w:r>
        <w:rPr>
          <w:rFonts w:cs="Times New Roman"/>
          <w:sz w:val="24"/>
          <w:szCs w:val="24"/>
        </w:rPr>
        <w:t xml:space="preserve">价格不予调整。如发生漏、缺、少项，都将被认为是</w:t>
      </w:r>
      <w:r>
        <w:rPr>
          <w:rFonts w:hint="eastAsia" w:cs="Times New Roman"/>
          <w:sz w:val="24"/>
          <w:szCs w:val="24"/>
        </w:rPr>
        <w:t xml:space="preserve">成交</w:t>
      </w:r>
      <w:r>
        <w:rPr>
          <w:rFonts w:cs="Times New Roman"/>
          <w:sz w:val="24"/>
          <w:szCs w:val="24"/>
        </w:rPr>
        <w:t xml:space="preserve">单位的报价让利行为，所产生的后果由服务</w:t>
      </w:r>
      <w:r>
        <w:rPr>
          <w:rFonts w:cs="Times New Roman"/>
          <w:sz w:val="24"/>
          <w:szCs w:val="24"/>
        </w:rPr>
        <w:t xml:space="preserve">商承担。采购方不提供开办费、前期费用。</w:t>
      </w:r>
      <w:r/>
    </w:p>
    <w:p>
      <w:pPr>
        <w:pStyle w:val="778"/>
        <w:ind w:firstLine="480"/>
        <w:spacing w:line="480" w:lineRule="exact"/>
        <w:rPr>
          <w:rFonts w:cs="Times New Roman"/>
          <w:sz w:val="24"/>
          <w:szCs w:val="24"/>
        </w:rPr>
      </w:pPr>
      <w:r>
        <w:rPr>
          <w:rFonts w:cs="Times New Roman"/>
          <w:sz w:val="24"/>
          <w:szCs w:val="24"/>
        </w:rPr>
        <w:t xml:space="preserve">3.报价按年计算，并折合每月金额。</w:t>
      </w:r>
      <w:r/>
    </w:p>
    <w:p>
      <w:pPr>
        <w:pStyle w:val="778"/>
        <w:ind w:firstLine="480"/>
        <w:spacing w:line="480" w:lineRule="exact"/>
        <w:rPr>
          <w:rFonts w:cs="Times New Roman"/>
          <w:sz w:val="24"/>
          <w:szCs w:val="24"/>
        </w:rPr>
      </w:pPr>
      <w:r>
        <w:rPr>
          <w:rFonts w:cs="Times New Roman"/>
          <w:sz w:val="24"/>
          <w:szCs w:val="24"/>
        </w:rPr>
        <w:t xml:space="preserve">4.</w:t>
      </w:r>
      <w:r>
        <w:rPr>
          <w:rFonts w:hint="eastAsia" w:cs="Times New Roman"/>
          <w:sz w:val="24"/>
          <w:szCs w:val="24"/>
        </w:rPr>
        <w:t xml:space="preserve">成交单位</w:t>
      </w:r>
      <w:r>
        <w:rPr>
          <w:rFonts w:cs="Times New Roman"/>
          <w:sz w:val="24"/>
          <w:szCs w:val="24"/>
        </w:rPr>
        <w:t xml:space="preserve">应按照相关国家规定，与所有聘用人员依法签订劳动合同、</w:t>
      </w:r>
      <w:r>
        <w:rPr>
          <w:rFonts w:hint="eastAsia" w:cs="Times New Roman"/>
          <w:sz w:val="24"/>
          <w:szCs w:val="24"/>
        </w:rPr>
        <w:t xml:space="preserve">缴纳</w:t>
      </w:r>
      <w:r>
        <w:rPr>
          <w:rFonts w:cs="Times New Roman"/>
          <w:sz w:val="24"/>
          <w:szCs w:val="24"/>
        </w:rPr>
        <w:t xml:space="preserve">社保，并将人员清单、所签订合同复印件及缴纳社会保险费证明原件</w:t>
      </w:r>
      <w:r>
        <w:rPr>
          <w:rFonts w:hint="eastAsia" w:cs="Times New Roman"/>
          <w:sz w:val="24"/>
          <w:szCs w:val="24"/>
        </w:rPr>
        <w:t xml:space="preserve">，在成交后</w:t>
      </w:r>
      <w:r>
        <w:rPr>
          <w:rFonts w:cs="Times New Roman"/>
          <w:sz w:val="24"/>
          <w:szCs w:val="24"/>
        </w:rPr>
        <w:t xml:space="preserve">交院方备查。</w:t>
      </w:r>
      <w:r/>
    </w:p>
    <w:p>
      <w:pPr>
        <w:pStyle w:val="778"/>
        <w:ind w:firstLine="480"/>
        <w:spacing w:line="480" w:lineRule="exact"/>
        <w:rPr>
          <w:rFonts w:cs="Times New Roman"/>
          <w:sz w:val="24"/>
          <w:szCs w:val="24"/>
        </w:rPr>
      </w:pPr>
      <w:r>
        <w:rPr>
          <w:rFonts w:cs="Times New Roman"/>
          <w:sz w:val="24"/>
          <w:szCs w:val="24"/>
        </w:rPr>
        <w:t xml:space="preserve">5.</w:t>
      </w:r>
      <w:r>
        <w:rPr>
          <w:rFonts w:hint="eastAsia"/>
        </w:rPr>
        <w:t xml:space="preserve"> </w:t>
      </w:r>
      <w:r>
        <w:rPr>
          <w:rFonts w:hint="eastAsia" w:cs="Times New Roman"/>
          <w:sz w:val="24"/>
          <w:szCs w:val="24"/>
        </w:rPr>
        <w:t xml:space="preserve">成交</w:t>
      </w:r>
      <w:r>
        <w:rPr>
          <w:rFonts w:cs="Times New Roman"/>
          <w:sz w:val="24"/>
          <w:szCs w:val="24"/>
        </w:rPr>
        <w:t xml:space="preserve">单位不得将本项目转让和转包第三方。</w:t>
      </w:r>
      <w:r/>
    </w:p>
    <w:p>
      <w:pPr>
        <w:pStyle w:val="778"/>
        <w:ind w:firstLine="480"/>
        <w:spacing w:line="480" w:lineRule="exact"/>
        <w:rPr>
          <w:rFonts w:cs="Times New Roman"/>
          <w:sz w:val="24"/>
          <w:szCs w:val="24"/>
        </w:rPr>
      </w:pPr>
      <w:r>
        <w:rPr>
          <w:rFonts w:cs="Times New Roman"/>
          <w:sz w:val="24"/>
          <w:szCs w:val="24"/>
        </w:rPr>
        <w:t xml:space="preserve">6.</w:t>
      </w:r>
      <w:r>
        <w:rPr>
          <w:rFonts w:hint="eastAsia"/>
        </w:rPr>
        <w:t xml:space="preserve"> </w:t>
      </w:r>
      <w:r>
        <w:rPr>
          <w:rFonts w:hint="eastAsia" w:cs="Times New Roman"/>
          <w:sz w:val="24"/>
          <w:szCs w:val="24"/>
        </w:rPr>
        <w:t xml:space="preserve">成交</w:t>
      </w:r>
      <w:r>
        <w:rPr>
          <w:rFonts w:cs="Times New Roman"/>
          <w:sz w:val="24"/>
          <w:szCs w:val="24"/>
        </w:rPr>
        <w:t xml:space="preserve">单位派驻现场工作人员食宿自行承担；服务商须全程配合采购人落实安全生产管理相关工作，并每月列支 1000 元专项安全生产奖励经费，用于表彰工作表现优异的派驻人员。奖励分配方案由服务商拟定后报采购人审核确认，奖励资金由</w:t>
      </w:r>
      <w:r>
        <w:rPr>
          <w:rFonts w:hint="eastAsia" w:cs="Times New Roman"/>
          <w:sz w:val="24"/>
          <w:szCs w:val="24"/>
        </w:rPr>
        <w:t xml:space="preserve">成交</w:t>
      </w:r>
      <w:r>
        <w:rPr>
          <w:rFonts w:cs="Times New Roman"/>
          <w:sz w:val="24"/>
          <w:szCs w:val="24"/>
        </w:rPr>
        <w:t xml:space="preserve">服务商直接发放至外包服务人员，该笔费用全部由服务商自行承担，不另行向采购人计取。</w:t>
      </w:r>
      <w:r/>
    </w:p>
    <w:p>
      <w:pPr>
        <w:pStyle w:val="778"/>
        <w:ind w:firstLine="480"/>
        <w:spacing w:line="480" w:lineRule="exact"/>
        <w:rPr>
          <w:rFonts w:cs="Times New Roman"/>
          <w:sz w:val="24"/>
          <w:szCs w:val="24"/>
        </w:rPr>
      </w:pPr>
      <w:r>
        <w:rPr>
          <w:rFonts w:cs="Times New Roman"/>
          <w:sz w:val="24"/>
          <w:szCs w:val="24"/>
        </w:rPr>
        <w:t xml:space="preserve">7.服务人员工资、社保费用、税金、保险（含雇主责任险，如派驻的服务人员发生工伤、交通事故等意外，所产生的费用均由服务商承担）、加班费等法定费用为不可让利部分（不可竞争费用），须按规定计算并报出，</w:t>
      </w:r>
      <w:r>
        <w:rPr>
          <w:rFonts w:hint="eastAsia" w:cs="Times New Roman"/>
          <w:sz w:val="24"/>
          <w:szCs w:val="24"/>
        </w:rPr>
        <w:t xml:space="preserve">响应</w:t>
      </w:r>
      <w:r>
        <w:rPr>
          <w:rFonts w:cs="Times New Roman"/>
          <w:sz w:val="24"/>
          <w:szCs w:val="24"/>
        </w:rPr>
        <w:t xml:space="preserve">总报价不可低于上述相关费用合计，否则作无效</w:t>
      </w:r>
      <w:r>
        <w:rPr>
          <w:rFonts w:hint="eastAsia" w:cs="Times New Roman"/>
          <w:sz w:val="24"/>
          <w:szCs w:val="24"/>
        </w:rPr>
        <w:t xml:space="preserve">响应</w:t>
      </w:r>
      <w:r>
        <w:rPr>
          <w:rFonts w:cs="Times New Roman"/>
          <w:sz w:val="24"/>
          <w:szCs w:val="24"/>
        </w:rPr>
        <w:t xml:space="preserve">处理。</w:t>
      </w:r>
      <w:r/>
    </w:p>
    <w:p>
      <w:pPr>
        <w:pStyle w:val="778"/>
        <w:ind w:firstLine="480"/>
        <w:spacing w:line="480" w:lineRule="exact"/>
        <w:rPr>
          <w:rFonts w:cs="Times New Roman"/>
          <w:sz w:val="24"/>
          <w:szCs w:val="24"/>
        </w:rPr>
      </w:pPr>
      <w:r>
        <w:rPr>
          <w:rFonts w:cs="Times New Roman"/>
          <w:sz w:val="24"/>
          <w:szCs w:val="24"/>
        </w:rPr>
        <w:t xml:space="preserve">8.院方、采购代理机构在项目评审结束至合同签订、履约期间，有权要求</w:t>
      </w:r>
      <w:r>
        <w:rPr>
          <w:rFonts w:hint="eastAsia" w:cs="Times New Roman"/>
          <w:sz w:val="24"/>
          <w:szCs w:val="24"/>
        </w:rPr>
        <w:t xml:space="preserve">成交</w:t>
      </w:r>
      <w:r>
        <w:rPr>
          <w:rFonts w:cs="Times New Roman"/>
          <w:sz w:val="24"/>
          <w:szCs w:val="24"/>
        </w:rPr>
        <w:t xml:space="preserve">单位出具</w:t>
      </w:r>
      <w:r>
        <w:rPr>
          <w:rFonts w:hint="eastAsia" w:cs="Times New Roman"/>
          <w:sz w:val="24"/>
          <w:szCs w:val="24"/>
        </w:rPr>
        <w:t xml:space="preserve">响应</w:t>
      </w:r>
      <w:r>
        <w:rPr>
          <w:rFonts w:cs="Times New Roman"/>
          <w:sz w:val="24"/>
          <w:szCs w:val="24"/>
        </w:rPr>
        <w:t xml:space="preserve">文件中的相关证明材料原件，予以确认其真实性和有效性，如出现与事实不符等情况，将根据有关规定以“提供虚假材料</w:t>
      </w:r>
      <w:r>
        <w:rPr>
          <w:rFonts w:cs="Times New Roman"/>
          <w:sz w:val="24"/>
          <w:szCs w:val="24"/>
        </w:rPr>
        <w:t xml:space="preserve">谋取中标”予以处罚。</w:t>
      </w:r>
      <w:r/>
    </w:p>
    <w:p>
      <w:pPr>
        <w:pStyle w:val="778"/>
        <w:ind w:firstLine="0"/>
        <w:spacing w:line="480" w:lineRule="exact"/>
        <w:rPr>
          <w:rFonts w:cs="Times New Roman"/>
          <w:b/>
          <w:bCs/>
          <w:sz w:val="24"/>
          <w:szCs w:val="24"/>
        </w:rPr>
      </w:pPr>
      <w:r>
        <w:rPr>
          <w:rFonts w:hint="eastAsia" w:cs="Times New Roman"/>
          <w:b/>
          <w:bCs/>
          <w:sz w:val="24"/>
          <w:szCs w:val="24"/>
        </w:rPr>
        <w:t xml:space="preserve">五、</w:t>
      </w:r>
      <w:r>
        <w:rPr>
          <w:rFonts w:cs="Times New Roman"/>
          <w:b/>
          <w:bCs/>
          <w:sz w:val="24"/>
          <w:szCs w:val="24"/>
        </w:rPr>
        <w:t xml:space="preserve">商务部分</w:t>
      </w:r>
      <w:r>
        <w:rPr>
          <w:rFonts w:cs="Times New Roman"/>
          <w:b/>
          <w:bCs/>
          <w:sz w:val="24"/>
          <w:szCs w:val="24"/>
        </w:rPr>
      </w:r>
      <w:r/>
    </w:p>
    <w:p>
      <w:pPr>
        <w:pStyle w:val="778"/>
        <w:ind w:firstLine="480"/>
        <w:spacing w:line="480" w:lineRule="exact"/>
        <w:rPr>
          <w:rFonts w:cs="Times New Roman"/>
          <w:sz w:val="24"/>
          <w:szCs w:val="24"/>
        </w:rPr>
      </w:pPr>
      <w:r>
        <w:rPr>
          <w:rFonts w:cs="Times New Roman"/>
          <w:sz w:val="24"/>
          <w:szCs w:val="24"/>
        </w:rPr>
        <w:t xml:space="preserve">1.服务商应该按照合同要求认真履行职责，同时必须按照确定的人员设岗要求派出相关人员从事服务工作，其聘用人员应能满足其从事的工作岗位要求。服务商</w:t>
      </w:r>
      <w:r>
        <w:rPr>
          <w:rFonts w:hint="eastAsia" w:cs="Times New Roman"/>
          <w:sz w:val="24"/>
          <w:szCs w:val="24"/>
        </w:rPr>
        <w:t xml:space="preserve">成交后</w:t>
      </w:r>
      <w:r>
        <w:rPr>
          <w:rFonts w:cs="Times New Roman"/>
          <w:sz w:val="24"/>
          <w:szCs w:val="24"/>
        </w:rPr>
        <w:t xml:space="preserve">须及时向院方提供聘用人员的劳务合同及身份证复印件供院方核查。</w:t>
      </w:r>
      <w:r/>
    </w:p>
    <w:p>
      <w:pPr>
        <w:pStyle w:val="778"/>
        <w:ind w:firstLine="480"/>
        <w:spacing w:line="480" w:lineRule="exact"/>
        <w:rPr>
          <w:rFonts w:cs="Times New Roman"/>
          <w:sz w:val="24"/>
          <w:szCs w:val="24"/>
        </w:rPr>
      </w:pPr>
      <w:r>
        <w:rPr>
          <w:rFonts w:cs="Times New Roman"/>
          <w:sz w:val="24"/>
          <w:szCs w:val="24"/>
        </w:rPr>
        <w:t xml:space="preserve">2.服务商及其聘用的员工须遵守院方的相关规章制度，不得在医院从事与本职工作无关的活动，如发现相关情况，服务商自行承担一切后果。</w:t>
      </w:r>
      <w:r/>
    </w:p>
    <w:p>
      <w:pPr>
        <w:pStyle w:val="778"/>
        <w:ind w:firstLine="480"/>
        <w:spacing w:line="480" w:lineRule="exact"/>
        <w:rPr>
          <w:rFonts w:cs="Times New Roman"/>
          <w:sz w:val="24"/>
          <w:szCs w:val="24"/>
        </w:rPr>
      </w:pPr>
      <w:r>
        <w:rPr>
          <w:rFonts w:cs="Times New Roman"/>
          <w:sz w:val="24"/>
          <w:szCs w:val="24"/>
        </w:rPr>
        <w:t xml:space="preserve">3.服务商应依法与所聘用的员工签订劳动合同，明确权利义务关系，及时支付工资和各项劳务费用；服务商与其聘用的劳务人员发生的任何形式的劳资纠纷，由服务商自行解决，与院方无关，如给院方造成损失的，由服务商承担全部责任。</w:t>
      </w:r>
      <w:r/>
    </w:p>
    <w:p>
      <w:pPr>
        <w:pStyle w:val="778"/>
        <w:ind w:firstLine="480"/>
        <w:spacing w:line="480" w:lineRule="exact"/>
        <w:rPr>
          <w:rFonts w:cs="Times New Roman"/>
          <w:sz w:val="24"/>
          <w:szCs w:val="24"/>
        </w:rPr>
      </w:pPr>
      <w:r>
        <w:rPr>
          <w:rFonts w:cs="Times New Roman"/>
          <w:sz w:val="24"/>
          <w:szCs w:val="24"/>
        </w:rPr>
        <w:t xml:space="preserve">4.服务商员工在工作期间未按工作流程、制度等原因操作而造成院方或第三方人身、财产损失的，由服务商承担全部责任。</w:t>
      </w:r>
      <w:r/>
    </w:p>
    <w:p>
      <w:pPr>
        <w:pStyle w:val="778"/>
        <w:ind w:firstLine="480"/>
        <w:spacing w:line="480" w:lineRule="exact"/>
        <w:rPr>
          <w:rFonts w:cs="Times New Roman"/>
          <w:sz w:val="24"/>
          <w:szCs w:val="24"/>
        </w:rPr>
      </w:pPr>
      <w:r>
        <w:rPr>
          <w:rFonts w:cs="Times New Roman"/>
          <w:sz w:val="24"/>
          <w:szCs w:val="24"/>
        </w:rPr>
        <w:t xml:space="preserve">5.服务商须对其聘用的员工进行业务培训，培训达标后方可上岗；专业人员</w:t>
      </w:r>
      <w:r>
        <w:rPr>
          <w:rFonts w:hint="eastAsia" w:cs="Times New Roman"/>
          <w:sz w:val="24"/>
          <w:szCs w:val="24"/>
        </w:rPr>
        <w:t xml:space="preserve">须持</w:t>
      </w:r>
      <w:r>
        <w:rPr>
          <w:rFonts w:cs="Times New Roman"/>
          <w:sz w:val="24"/>
          <w:szCs w:val="24"/>
        </w:rPr>
        <w:t xml:space="preserve">相关主管部门颁发的有效专业岗位证书上岗；所有培训费用服务商自理。院方有权现场监督培训工作。</w:t>
      </w:r>
      <w:r/>
    </w:p>
    <w:p>
      <w:pPr>
        <w:pStyle w:val="778"/>
        <w:ind w:firstLine="480"/>
        <w:spacing w:line="480" w:lineRule="exact"/>
        <w:rPr>
          <w:rFonts w:cs="Times New Roman"/>
          <w:sz w:val="24"/>
          <w:szCs w:val="24"/>
        </w:rPr>
      </w:pPr>
      <w:r>
        <w:rPr>
          <w:rFonts w:cs="Times New Roman"/>
          <w:sz w:val="24"/>
          <w:szCs w:val="24"/>
        </w:rPr>
        <w:t xml:space="preserve">6.每月25 号前向院方报送下个月的工作计划，5号前报送上月工作小结，工作小结应包括对工作的完成情况、存在问题、整改措施及人员考勤情况。</w:t>
      </w:r>
      <w:r/>
    </w:p>
    <w:p>
      <w:pPr>
        <w:pStyle w:val="778"/>
        <w:ind w:firstLine="480"/>
        <w:spacing w:line="480" w:lineRule="exact"/>
        <w:rPr>
          <w:rFonts w:cs="Times New Roman"/>
          <w:sz w:val="24"/>
          <w:szCs w:val="24"/>
        </w:rPr>
      </w:pPr>
      <w:r>
        <w:rPr>
          <w:rFonts w:cs="Times New Roman"/>
          <w:sz w:val="24"/>
          <w:szCs w:val="24"/>
        </w:rPr>
        <w:t xml:space="preserve">7.付款方式：</w:t>
      </w:r>
      <w:r/>
    </w:p>
    <w:p>
      <w:pPr>
        <w:pStyle w:val="778"/>
        <w:ind w:firstLine="480"/>
        <w:spacing w:line="480" w:lineRule="exact"/>
        <w:rPr>
          <w:rFonts w:cs="Times New Roman"/>
          <w:sz w:val="24"/>
          <w:szCs w:val="24"/>
        </w:rPr>
      </w:pPr>
      <w:r>
        <w:rPr>
          <w:rFonts w:cs="Times New Roman"/>
          <w:sz w:val="24"/>
          <w:szCs w:val="24"/>
        </w:rPr>
        <w:t xml:space="preserve">在维修</w:t>
      </w:r>
      <w:r>
        <w:rPr>
          <w:rFonts w:cs="Times New Roman"/>
          <w:sz w:val="24"/>
          <w:szCs w:val="24"/>
        </w:rPr>
        <w:t xml:space="preserve">服务项目期限内，院方每月对服务商派出的综合维修班人员的实际情况进行每天考勤，根据考勤结果决算付款费用。院方根据考核结果支付上月费用。</w:t>
      </w:r>
      <w:r/>
    </w:p>
    <w:p>
      <w:pPr>
        <w:pStyle w:val="778"/>
        <w:ind w:firstLine="480"/>
        <w:spacing w:line="480" w:lineRule="exact"/>
        <w:rPr>
          <w:rFonts w:cs="Times New Roman"/>
          <w:sz w:val="24"/>
          <w:szCs w:val="24"/>
        </w:rPr>
      </w:pPr>
      <w:r>
        <w:rPr>
          <w:rFonts w:cs="Times New Roman"/>
          <w:sz w:val="24"/>
          <w:szCs w:val="24"/>
        </w:rPr>
        <w:t xml:space="preserve">水电专项零星修缮项目：单项（单次）维修预算低于5万元的项目在服务商具备相应资质的前提下，由采院方优先直接委托服务商实施，项目完成后须经第三方审计，按实结算。审计咨询费用支付方式：按照审减额低于（含5%）由院方承担，超过5%由服务商全额承担。院方凭服务商出具的有效正式发票支付其费用。支付时间为收到服务商</w:t>
      </w:r>
      <w:r>
        <w:rPr>
          <w:rFonts w:hint="eastAsia" w:cs="Times New Roman"/>
          <w:sz w:val="24"/>
          <w:szCs w:val="24"/>
        </w:rPr>
        <w:t xml:space="preserve">出具</w:t>
      </w:r>
      <w:r>
        <w:rPr>
          <w:rFonts w:cs="Times New Roman"/>
          <w:sz w:val="24"/>
          <w:szCs w:val="24"/>
        </w:rPr>
        <w:t xml:space="preserve">的有效正式发票后60日内。服务商延迟交付发票的，院方有权延迟付款。</w:t>
      </w:r>
      <w:r/>
    </w:p>
    <w:p>
      <w:pPr>
        <w:pStyle w:val="778"/>
        <w:ind w:firstLine="480"/>
        <w:spacing w:line="480" w:lineRule="exact"/>
        <w:rPr>
          <w:rFonts w:cs="Times New Roman"/>
          <w:sz w:val="24"/>
          <w:szCs w:val="24"/>
        </w:rPr>
      </w:pPr>
      <w:r>
        <w:rPr>
          <w:rFonts w:cs="Times New Roman"/>
          <w:sz w:val="24"/>
          <w:szCs w:val="24"/>
        </w:rPr>
        <w:t xml:space="preserve">服务商综合维修班人员增减需提前10日征得采购方同意。合同价款按综合维修班组人员实际到岗情况按实结算。</w:t>
      </w:r>
      <w:r/>
    </w:p>
    <w:p>
      <w:pPr>
        <w:pStyle w:val="778"/>
        <w:ind w:firstLine="480"/>
        <w:spacing w:line="480" w:lineRule="exact"/>
        <w:rPr>
          <w:rFonts w:cs="Times New Roman"/>
          <w:sz w:val="24"/>
          <w:szCs w:val="24"/>
        </w:rPr>
      </w:pPr>
      <w:r>
        <w:rPr>
          <w:rFonts w:cs="Times New Roman"/>
          <w:sz w:val="24"/>
          <w:szCs w:val="24"/>
        </w:rPr>
        <w:t xml:space="preserve">供应商提供对应金额且符合采购方要求的财务发票。采购方收到发票复核准确后 60日内完成付款。因供应商提供发票迟延致的付款迟延，责任供应商自负。供应商需承诺向院方提供的所有发票均真实、合法、有效，发票的开具内容、金额、主体等信息均与对应交易背景一致，不存在虚开、伪造、变造以及其他任何不符合法律法规及税务机关规定的违法、违规情形；未经院方书面确认，不得对已向院方交付的发票擅自进行红字冲销（红冲）或作废处理。若违反前述</w:t>
      </w:r>
      <w:r>
        <w:rPr>
          <w:rFonts w:cs="Times New Roman"/>
          <w:sz w:val="24"/>
          <w:szCs w:val="24"/>
        </w:rPr>
        <w:t xml:space="preserve">承诺，视为根本违约。一经发现，应向院方重新开具合法有效的等额发票，并支付该笔发票金额100%的违约金；院方有权单方书面通知解除合同，并追究全部责任。此外，如因上述行为导致院方无法正常税务抵扣/被税务机关行政处罚/被列入税务风险名单或遭受其他任何损失的，供应商应全额赔偿（包括但不限于滞纳金、罚款、律师费、差旅费等）。</w:t>
      </w:r>
      <w:r/>
    </w:p>
    <w:p>
      <w:pPr>
        <w:pStyle w:val="778"/>
        <w:ind w:firstLine="0"/>
        <w:spacing w:after="120"/>
        <w:rPr>
          <w:rFonts w:ascii="仿宋" w:hAnsi="仿宋" w:eastAsia="仿宋" w:cs="Times New Roman"/>
          <w:sz w:val="28"/>
          <w:szCs w:val="28"/>
        </w:rPr>
      </w:pPr>
      <w:r>
        <w:rPr>
          <w:rFonts w:ascii="仿宋" w:hAnsi="仿宋" w:eastAsia="仿宋" w:cs="Times New Roman"/>
          <w:sz w:val="28"/>
          <w:szCs w:val="28"/>
        </w:rPr>
      </w:r>
      <w:r/>
    </w:p>
    <w:p>
      <w:pPr>
        <w:pStyle w:val="886"/>
        <w:rPr>
          <w:sz w:val="24"/>
        </w:rPr>
      </w:pPr>
      <w:r>
        <w:rPr>
          <w:sz w:val="24"/>
        </w:rPr>
      </w:r>
      <w:r/>
    </w:p>
    <w:p>
      <w:pPr>
        <w:pStyle w:val="778"/>
        <w:ind w:firstLine="0"/>
        <w:jc w:val="center"/>
        <w:spacing w:line="360" w:lineRule="auto"/>
        <w:tabs>
          <w:tab w:val="left" w:pos="753" w:leader="none"/>
        </w:tabs>
        <w:rPr>
          <w:rFonts w:hint="eastAsia"/>
          <w:sz w:val="24"/>
        </w:rPr>
      </w:pPr>
      <w:r>
        <w:rPr>
          <w:rFonts w:hint="eastAsia"/>
          <w:b/>
          <w:sz w:val="44"/>
          <w:szCs w:val="44"/>
        </w:rPr>
        <w:br w:type="page" w:clear="all"/>
      </w:r>
      <w:r>
        <w:rPr>
          <w:rFonts w:hint="eastAsia"/>
          <w:b/>
          <w:sz w:val="44"/>
          <w:szCs w:val="44"/>
        </w:rPr>
        <w:t xml:space="preserve">第四部分 合同条款</w:t>
      </w:r>
      <w:r>
        <w:rPr>
          <w:rFonts w:hint="eastAsia"/>
          <w:sz w:val="24"/>
        </w:rPr>
      </w:r>
      <w:r/>
    </w:p>
    <w:p>
      <w:pPr>
        <w:pStyle w:val="778"/>
        <w:ind w:firstLine="482"/>
        <w:jc w:val="right"/>
        <w:spacing w:line="360" w:lineRule="auto"/>
        <w:widowControl/>
        <w:rPr>
          <w:rFonts w:cs="Times New Roman"/>
          <w:b/>
          <w:sz w:val="24"/>
          <w:szCs w:val="24"/>
        </w:rPr>
      </w:pPr>
      <w:r>
        <w:rPr>
          <w:rFonts w:cs="Times New Roman"/>
          <w:b/>
          <w:sz w:val="24"/>
          <w:szCs w:val="24"/>
        </w:rPr>
      </w:r>
      <w:r/>
    </w:p>
    <w:p>
      <w:pPr>
        <w:pStyle w:val="778"/>
        <w:ind w:firstLine="2530"/>
        <w:jc w:val="center"/>
        <w:spacing w:line="360" w:lineRule="auto"/>
        <w:widowControl/>
        <w:rPr>
          <w:rFonts w:cs="Times New Roman"/>
          <w:b/>
          <w:sz w:val="24"/>
          <w:szCs w:val="24"/>
        </w:rPr>
      </w:pPr>
      <w:r>
        <w:rPr>
          <w:rFonts w:cs="Times New Roman"/>
          <w:b/>
          <w:sz w:val="24"/>
          <w:szCs w:val="24"/>
        </w:rPr>
        <w:t xml:space="preserve">合同编号：</w:t>
      </w:r>
      <w:r>
        <w:rPr>
          <w:rFonts w:cs="Times New Roman"/>
          <w:b/>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甲方（买方）：无锡市第</w:t>
      </w:r>
      <w:r>
        <w:rPr>
          <w:rFonts w:hint="eastAsia" w:cs="Times New Roman"/>
          <w:sz w:val="24"/>
          <w:szCs w:val="24"/>
        </w:rPr>
        <w:t xml:space="preserve">二</w:t>
      </w:r>
      <w:r>
        <w:rPr>
          <w:rFonts w:cs="Times New Roman"/>
          <w:sz w:val="24"/>
          <w:szCs w:val="24"/>
        </w:rPr>
        <w:t xml:space="preserve">人民医院</w:t>
      </w:r>
      <w:r>
        <w:rPr>
          <w:rFonts w:cs="Times New Roman"/>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统一社会信用代码：</w:t>
      </w:r>
      <w:r>
        <w:rPr>
          <w:rFonts w:cs="Times New Roman"/>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住址：</w:t>
      </w:r>
      <w:r>
        <w:rPr>
          <w:rFonts w:cs="Times New Roman"/>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法定代表人：</w:t>
      </w:r>
      <w:r>
        <w:rPr>
          <w:rFonts w:cs="Times New Roman"/>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授权代表：</w:t>
      </w:r>
      <w:r>
        <w:rPr>
          <w:rFonts w:cs="Times New Roman"/>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联系方式：</w:t>
      </w:r>
      <w:r>
        <w:rPr>
          <w:rFonts w:cs="Times New Roman"/>
          <w:sz w:val="24"/>
          <w:szCs w:val="24"/>
        </w:rPr>
      </w:r>
      <w:r/>
    </w:p>
    <w:p>
      <w:pPr>
        <w:pStyle w:val="778"/>
        <w:ind w:firstLine="482"/>
        <w:jc w:val="left"/>
        <w:spacing w:line="360" w:lineRule="auto"/>
        <w:widowControl/>
        <w:rPr>
          <w:rFonts w:cs="Times New Roman"/>
          <w:b/>
          <w:sz w:val="24"/>
          <w:szCs w:val="24"/>
        </w:rPr>
      </w:pPr>
      <w:r>
        <w:rPr>
          <w:rFonts w:cs="Times New Roman"/>
          <w:b/>
          <w:sz w:val="24"/>
          <w:szCs w:val="24"/>
        </w:rPr>
      </w:r>
      <w:r/>
    </w:p>
    <w:p>
      <w:pPr>
        <w:pStyle w:val="778"/>
        <w:ind w:firstLine="482"/>
        <w:jc w:val="left"/>
        <w:spacing w:line="360" w:lineRule="auto"/>
        <w:widowControl/>
        <w:rPr>
          <w:rFonts w:cs="Times New Roman"/>
          <w:sz w:val="24"/>
          <w:szCs w:val="24"/>
        </w:rPr>
      </w:pPr>
      <w:r>
        <w:rPr>
          <w:rFonts w:cs="Times New Roman"/>
          <w:b/>
          <w:sz w:val="24"/>
          <w:szCs w:val="24"/>
        </w:rPr>
        <w:t xml:space="preserve">乙方（卖方）：</w:t>
      </w:r>
      <w:r>
        <w:rPr>
          <w:rFonts w:cs="Times New Roman"/>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统一社会信用代码：</w:t>
      </w:r>
      <w:r>
        <w:rPr>
          <w:rFonts w:cs="Times New Roman"/>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住址：</w:t>
      </w:r>
      <w:r>
        <w:rPr>
          <w:rFonts w:cs="Times New Roman"/>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法定代表人：</w:t>
      </w:r>
      <w:r>
        <w:rPr>
          <w:rFonts w:cs="Times New Roman"/>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授权代表：</w:t>
      </w:r>
      <w:r>
        <w:rPr>
          <w:rFonts w:cs="Times New Roman"/>
          <w:sz w:val="24"/>
          <w:szCs w:val="24"/>
        </w:rPr>
      </w:r>
      <w:r/>
    </w:p>
    <w:p>
      <w:pPr>
        <w:pStyle w:val="778"/>
        <w:ind w:firstLine="480"/>
        <w:jc w:val="left"/>
        <w:spacing w:line="360" w:lineRule="auto"/>
        <w:widowControl/>
        <w:rPr>
          <w:rFonts w:cs="Times New Roman"/>
          <w:sz w:val="24"/>
          <w:szCs w:val="24"/>
        </w:rPr>
      </w:pPr>
      <w:r>
        <w:rPr>
          <w:rFonts w:cs="Times New Roman"/>
          <w:sz w:val="24"/>
          <w:szCs w:val="24"/>
        </w:rPr>
        <w:t xml:space="preserve">联系方式：</w:t>
      </w:r>
      <w:r>
        <w:rPr>
          <w:rFonts w:cs="Times New Roman"/>
          <w:sz w:val="24"/>
          <w:szCs w:val="24"/>
        </w:rPr>
      </w:r>
      <w:r/>
    </w:p>
    <w:p>
      <w:pPr>
        <w:pStyle w:val="778"/>
        <w:ind w:firstLine="480"/>
        <w:spacing w:line="360" w:lineRule="auto"/>
        <w:rPr>
          <w:color w:val="000000"/>
          <w:sz w:val="24"/>
          <w:szCs w:val="24"/>
        </w:rPr>
      </w:pPr>
      <w:r>
        <w:rPr>
          <w:color w:val="000000"/>
          <w:sz w:val="24"/>
          <w:szCs w:val="24"/>
        </w:rPr>
      </w:r>
      <w:r/>
    </w:p>
    <w:p>
      <w:pPr>
        <w:pStyle w:val="778"/>
        <w:ind w:firstLine="480"/>
        <w:spacing w:line="360" w:lineRule="auto"/>
        <w:rPr>
          <w:sz w:val="24"/>
          <w:szCs w:val="24"/>
        </w:rPr>
      </w:pPr>
      <w:r>
        <w:rPr>
          <w:color w:val="000000"/>
          <w:sz w:val="24"/>
          <w:szCs w:val="24"/>
        </w:rPr>
        <w:t xml:space="preserve">受无锡市第</w:t>
      </w:r>
      <w:r>
        <w:rPr>
          <w:rFonts w:hint="eastAsia"/>
          <w:color w:val="000000"/>
          <w:sz w:val="24"/>
          <w:szCs w:val="24"/>
        </w:rPr>
        <w:t xml:space="preserve">二</w:t>
      </w:r>
      <w:r>
        <w:rPr>
          <w:color w:val="000000"/>
          <w:sz w:val="24"/>
          <w:szCs w:val="24"/>
        </w:rPr>
        <w:t xml:space="preserve">人民医院的委托，江苏弘业国际技术工程有限公司对其</w:t>
      </w:r>
      <w:r>
        <w:rPr>
          <w:color w:val="000000"/>
          <w:sz w:val="24"/>
          <w:szCs w:val="24"/>
        </w:rPr>
        <w:t xml:space="preserve">无锡市第二人民医院北院后勤综合维修劳务外包服务项目（第二次）</w:t>
      </w:r>
      <w:r>
        <w:rPr>
          <w:color w:val="000000"/>
          <w:sz w:val="24"/>
          <w:szCs w:val="24"/>
        </w:rPr>
        <w:t xml:space="preserve">进行</w:t>
      </w:r>
      <w:r>
        <w:rPr>
          <w:rFonts w:hint="eastAsia"/>
          <w:color w:val="000000"/>
          <w:sz w:val="24"/>
          <w:szCs w:val="24"/>
        </w:rPr>
        <w:t xml:space="preserve">竞争性磋商</w:t>
      </w:r>
      <w:r>
        <w:rPr>
          <w:color w:val="000000"/>
          <w:sz w:val="24"/>
          <w:szCs w:val="24"/>
        </w:rPr>
        <w:t xml:space="preserve">采购。现根据</w:t>
      </w:r>
      <w:r>
        <w:rPr>
          <w:rFonts w:hint="eastAsia"/>
          <w:color w:val="000000"/>
          <w:sz w:val="24"/>
          <w:szCs w:val="24"/>
        </w:rPr>
        <w:t xml:space="preserve">采购</w:t>
      </w:r>
      <w:r>
        <w:rPr>
          <w:color w:val="000000"/>
          <w:sz w:val="24"/>
          <w:szCs w:val="24"/>
        </w:rPr>
        <w:t xml:space="preserve">文件及</w:t>
      </w:r>
      <w:r>
        <w:rPr>
          <w:rFonts w:hint="eastAsia"/>
          <w:color w:val="000000"/>
          <w:sz w:val="24"/>
          <w:szCs w:val="24"/>
        </w:rPr>
        <w:t xml:space="preserve">成交</w:t>
      </w:r>
      <w:r>
        <w:rPr>
          <w:color w:val="000000"/>
          <w:sz w:val="24"/>
          <w:szCs w:val="24"/>
        </w:rPr>
        <w:t xml:space="preserve">人的</w:t>
      </w:r>
      <w:r>
        <w:rPr>
          <w:rFonts w:hint="eastAsia"/>
          <w:color w:val="000000"/>
          <w:sz w:val="24"/>
          <w:szCs w:val="24"/>
        </w:rPr>
        <w:t xml:space="preserve">响应</w:t>
      </w:r>
      <w:r>
        <w:rPr>
          <w:color w:val="000000"/>
          <w:sz w:val="24"/>
          <w:szCs w:val="24"/>
        </w:rPr>
        <w:t xml:space="preserve">文件和</w:t>
      </w:r>
      <w:r>
        <w:rPr>
          <w:rFonts w:hint="eastAsia"/>
          <w:color w:val="000000"/>
          <w:sz w:val="24"/>
          <w:szCs w:val="24"/>
        </w:rPr>
        <w:t xml:space="preserve">成交</w:t>
      </w:r>
      <w:r>
        <w:rPr>
          <w:color w:val="000000"/>
          <w:sz w:val="24"/>
          <w:szCs w:val="24"/>
        </w:rPr>
        <w:t xml:space="preserve">通知书，甲乙双方就此次成交的综合运维服务采购事宜，签订本合同书。</w:t>
      </w:r>
      <w:r>
        <w:rPr>
          <w:sz w:val="24"/>
          <w:szCs w:val="24"/>
        </w:rPr>
      </w:r>
      <w:r/>
    </w:p>
    <w:p>
      <w:pPr>
        <w:pStyle w:val="778"/>
        <w:ind w:firstLine="482"/>
        <w:spacing w:line="360" w:lineRule="auto"/>
        <w:rPr>
          <w:sz w:val="24"/>
          <w:szCs w:val="24"/>
        </w:rPr>
      </w:pPr>
      <w:r>
        <w:rPr>
          <w:b/>
          <w:sz w:val="24"/>
          <w:szCs w:val="24"/>
        </w:rPr>
        <w:t xml:space="preserve">一、合同内容：</w:t>
      </w:r>
      <w:r>
        <w:rPr>
          <w:sz w:val="24"/>
          <w:szCs w:val="24"/>
        </w:rPr>
      </w:r>
      <w:r/>
    </w:p>
    <w:p>
      <w:pPr>
        <w:pStyle w:val="778"/>
        <w:ind w:firstLine="480"/>
        <w:spacing w:line="360" w:lineRule="auto"/>
        <w:rPr>
          <w:sz w:val="24"/>
          <w:szCs w:val="24"/>
          <w:u w:val="single"/>
          <w:lang w:val="zh-CN"/>
        </w:rPr>
      </w:pPr>
      <w:r>
        <w:rPr>
          <w:sz w:val="24"/>
          <w:szCs w:val="24"/>
        </w:rPr>
        <w:t xml:space="preserve">1、</w:t>
      </w:r>
      <w:r>
        <w:rPr>
          <w:sz w:val="24"/>
          <w:szCs w:val="24"/>
          <w:lang w:val="zh-CN"/>
        </w:rPr>
        <w:t xml:space="preserve">乙方负责完成甲方的北院</w:t>
      </w:r>
      <w:r>
        <w:rPr>
          <w:rFonts w:hint="eastAsia"/>
          <w:sz w:val="24"/>
          <w:szCs w:val="24"/>
          <w:lang w:val="zh-CN"/>
        </w:rPr>
        <w:t xml:space="preserve">区</w:t>
      </w:r>
      <w:r>
        <w:rPr>
          <w:sz w:val="24"/>
          <w:szCs w:val="24"/>
          <w:lang w:val="zh-CN"/>
        </w:rPr>
        <w:t xml:space="preserve">提供所有楼宇涉及的后勤运维保障设施、设备进行7*24小时维保和日常运行管理。</w:t>
      </w:r>
      <w:r>
        <w:rPr>
          <w:sz w:val="24"/>
          <w:szCs w:val="24"/>
          <w:u w:val="single"/>
          <w:lang w:val="zh-CN"/>
        </w:rPr>
      </w:r>
      <w:r/>
    </w:p>
    <w:p>
      <w:pPr>
        <w:pStyle w:val="778"/>
        <w:ind w:firstLine="480"/>
        <w:spacing w:line="360" w:lineRule="auto"/>
        <w:rPr>
          <w:sz w:val="24"/>
          <w:szCs w:val="24"/>
          <w:u w:val="single"/>
          <w:lang w:val="zh-CN"/>
        </w:rPr>
      </w:pPr>
      <w:r>
        <w:rPr>
          <w:sz w:val="24"/>
          <w:szCs w:val="24"/>
        </w:rPr>
        <w:t xml:space="preserve">2、</w:t>
      </w:r>
      <w:r>
        <w:rPr>
          <w:sz w:val="24"/>
          <w:szCs w:val="24"/>
          <w:lang w:val="zh-CN"/>
        </w:rPr>
        <w:t xml:space="preserve">下列文件为本合同不可分割部分：</w:t>
      </w:r>
      <w:r>
        <w:rPr>
          <w:sz w:val="24"/>
          <w:szCs w:val="24"/>
          <w:u w:val="single"/>
          <w:lang w:val="zh-CN"/>
        </w:rPr>
      </w:r>
      <w:r/>
    </w:p>
    <w:p>
      <w:pPr>
        <w:pStyle w:val="778"/>
        <w:ind w:firstLine="480"/>
        <w:spacing w:line="360" w:lineRule="auto"/>
        <w:rPr>
          <w:sz w:val="24"/>
          <w:szCs w:val="24"/>
          <w:u w:val="single"/>
          <w:lang w:val="zh-CN"/>
        </w:rPr>
      </w:pPr>
      <w:r>
        <w:rPr>
          <w:sz w:val="24"/>
          <w:szCs w:val="24"/>
          <w:lang w:val="zh-CN"/>
        </w:rPr>
        <w:t xml:space="preserve">①</w:t>
      </w:r>
      <w:r>
        <w:rPr>
          <w:sz w:val="24"/>
          <w:szCs w:val="24"/>
        </w:rPr>
        <w:t xml:space="preserve">竞争性磋商文件</w:t>
      </w:r>
      <w:r>
        <w:rPr>
          <w:sz w:val="24"/>
          <w:szCs w:val="24"/>
          <w:lang w:val="zh-CN"/>
        </w:rPr>
        <w:t xml:space="preserve">；</w:t>
      </w:r>
      <w:r>
        <w:rPr>
          <w:sz w:val="24"/>
          <w:szCs w:val="24"/>
          <w:u w:val="single"/>
          <w:lang w:val="zh-CN"/>
        </w:rPr>
      </w:r>
      <w:r/>
    </w:p>
    <w:p>
      <w:pPr>
        <w:pStyle w:val="778"/>
        <w:ind w:firstLine="480"/>
        <w:spacing w:line="360" w:lineRule="auto"/>
        <w:rPr>
          <w:sz w:val="24"/>
          <w:szCs w:val="24"/>
          <w:u w:val="single"/>
          <w:lang w:val="zh-CN"/>
        </w:rPr>
      </w:pPr>
      <w:r>
        <w:rPr>
          <w:sz w:val="24"/>
          <w:szCs w:val="24"/>
          <w:lang w:val="zh-CN"/>
        </w:rPr>
        <w:t xml:space="preserve">②乙方</w:t>
      </w:r>
      <w:r>
        <w:rPr>
          <w:rFonts w:hint="eastAsia"/>
          <w:sz w:val="24"/>
          <w:szCs w:val="24"/>
          <w:lang w:val="zh-CN"/>
        </w:rPr>
        <w:t xml:space="preserve">成交</w:t>
      </w:r>
      <w:r>
        <w:rPr>
          <w:sz w:val="24"/>
          <w:szCs w:val="24"/>
          <w:lang w:val="zh-CN"/>
        </w:rPr>
        <w:t xml:space="preserve">的</w:t>
      </w:r>
      <w:r>
        <w:rPr>
          <w:rFonts w:hint="eastAsia"/>
          <w:sz w:val="24"/>
          <w:szCs w:val="24"/>
          <w:lang w:val="zh-CN"/>
        </w:rPr>
        <w:t xml:space="preserve">响应</w:t>
      </w:r>
      <w:r>
        <w:rPr>
          <w:sz w:val="24"/>
          <w:szCs w:val="24"/>
          <w:lang w:val="zh-CN"/>
        </w:rPr>
        <w:t xml:space="preserve">文件；</w:t>
      </w:r>
      <w:r>
        <w:rPr>
          <w:sz w:val="24"/>
          <w:szCs w:val="24"/>
          <w:u w:val="single"/>
          <w:lang w:val="zh-CN"/>
        </w:rPr>
      </w:r>
      <w:r/>
    </w:p>
    <w:p>
      <w:pPr>
        <w:pStyle w:val="778"/>
        <w:ind w:firstLine="480"/>
        <w:spacing w:line="360" w:lineRule="auto"/>
        <w:rPr>
          <w:sz w:val="24"/>
          <w:szCs w:val="24"/>
          <w:u w:val="single"/>
          <w:lang w:val="zh-CN"/>
        </w:rPr>
      </w:pPr>
      <w:r>
        <w:rPr>
          <w:sz w:val="24"/>
          <w:szCs w:val="24"/>
          <w:lang w:val="zh-CN"/>
        </w:rPr>
        <w:t xml:space="preserve">③乙方在竞争性磋商过程中所作的其他承诺、声明</w:t>
      </w:r>
      <w:r>
        <w:rPr>
          <w:sz w:val="24"/>
          <w:szCs w:val="24"/>
          <w:lang w:val="zh-CN"/>
        </w:rPr>
        <w:t xml:space="preserve">、书面澄清等；</w:t>
      </w:r>
      <w:r>
        <w:rPr>
          <w:sz w:val="24"/>
          <w:szCs w:val="24"/>
          <w:u w:val="single"/>
          <w:lang w:val="zh-CN"/>
        </w:rPr>
      </w:r>
      <w:r/>
    </w:p>
    <w:p>
      <w:pPr>
        <w:pStyle w:val="778"/>
        <w:ind w:firstLine="480"/>
        <w:jc w:val="left"/>
        <w:spacing w:line="360" w:lineRule="auto"/>
        <w:widowControl/>
        <w:rPr>
          <w:sz w:val="24"/>
          <w:szCs w:val="24"/>
          <w:lang w:val="zh-CN"/>
        </w:rPr>
      </w:pPr>
      <w:r>
        <w:rPr>
          <w:sz w:val="24"/>
          <w:szCs w:val="24"/>
          <w:lang w:val="zh-CN"/>
        </w:rPr>
        <w:t xml:space="preserve">④</w:t>
      </w:r>
      <w:r>
        <w:rPr>
          <w:rFonts w:hint="eastAsia"/>
          <w:sz w:val="24"/>
          <w:szCs w:val="24"/>
        </w:rPr>
        <w:t xml:space="preserve">成交</w:t>
      </w:r>
      <w:r>
        <w:rPr>
          <w:sz w:val="24"/>
          <w:szCs w:val="24"/>
        </w:rPr>
        <w:t xml:space="preserve">通知书</w:t>
      </w:r>
      <w:r>
        <w:rPr>
          <w:sz w:val="24"/>
          <w:szCs w:val="24"/>
          <w:lang w:val="zh-CN"/>
        </w:rPr>
        <w:t xml:space="preserve">。</w:t>
      </w:r>
      <w:r>
        <w:rPr>
          <w:sz w:val="24"/>
          <w:szCs w:val="24"/>
          <w:lang w:val="zh-CN"/>
        </w:rPr>
      </w:r>
      <w:r/>
    </w:p>
    <w:p>
      <w:pPr>
        <w:pStyle w:val="778"/>
        <w:ind w:firstLine="482"/>
        <w:spacing w:line="360" w:lineRule="auto"/>
        <w:rPr>
          <w:b/>
          <w:sz w:val="24"/>
          <w:szCs w:val="24"/>
        </w:rPr>
      </w:pPr>
      <w:r>
        <w:rPr>
          <w:b/>
          <w:sz w:val="24"/>
          <w:szCs w:val="24"/>
        </w:rPr>
        <w:t xml:space="preserve">二、价格与支付：</w:t>
      </w:r>
      <w:r>
        <w:rPr>
          <w:b/>
          <w:sz w:val="24"/>
          <w:szCs w:val="24"/>
        </w:rPr>
      </w:r>
      <w:r/>
    </w:p>
    <w:p>
      <w:pPr>
        <w:pStyle w:val="778"/>
        <w:ind w:firstLine="480"/>
        <w:spacing w:line="360" w:lineRule="auto"/>
        <w:rPr>
          <w:sz w:val="24"/>
          <w:szCs w:val="24"/>
          <w:lang w:val="zh-CN"/>
        </w:rPr>
      </w:pPr>
      <w:r>
        <w:rPr>
          <w:sz w:val="24"/>
          <w:szCs w:val="24"/>
          <w:lang w:val="zh-CN"/>
        </w:rPr>
        <w:t xml:space="preserve">1、合同价格按此次</w:t>
      </w:r>
      <w:r>
        <w:rPr>
          <w:rFonts w:hint="eastAsia"/>
          <w:sz w:val="24"/>
          <w:szCs w:val="24"/>
          <w:lang w:val="zh-CN"/>
        </w:rPr>
        <w:t xml:space="preserve">成交</w:t>
      </w:r>
      <w:r>
        <w:rPr>
          <w:sz w:val="24"/>
          <w:szCs w:val="24"/>
          <w:lang w:val="zh-CN"/>
        </w:rPr>
        <w:t xml:space="preserve">价格执行，合同总金额为</w:t>
      </w:r>
      <w:r>
        <w:rPr>
          <w:sz w:val="24"/>
          <w:szCs w:val="24"/>
          <w:u w:val="single"/>
          <w:lang w:val="zh-CN"/>
        </w:rPr>
        <w:t xml:space="preserve">       </w:t>
      </w:r>
      <w:r>
        <w:rPr>
          <w:b/>
          <w:sz w:val="24"/>
          <w:szCs w:val="24"/>
          <w:u w:val="single"/>
        </w:rPr>
        <w:t xml:space="preserve">元整（￥       元）</w:t>
      </w:r>
      <w:r>
        <w:rPr>
          <w:sz w:val="24"/>
          <w:szCs w:val="24"/>
          <w:lang w:val="zh-CN"/>
        </w:rPr>
        <w:t xml:space="preserve">，合同总金额包括</w:t>
      </w:r>
      <w:r>
        <w:rPr>
          <w:sz w:val="24"/>
          <w:szCs w:val="24"/>
        </w:rPr>
        <w:t xml:space="preserve">培训及</w:t>
      </w:r>
      <w:r>
        <w:rPr>
          <w:rFonts w:hint="eastAsia"/>
          <w:sz w:val="24"/>
          <w:szCs w:val="24"/>
        </w:rPr>
        <w:t xml:space="preserve">服务</w:t>
      </w:r>
      <w:r>
        <w:rPr>
          <w:sz w:val="24"/>
          <w:szCs w:val="24"/>
        </w:rPr>
        <w:t xml:space="preserve">期内的所有技术服务等</w:t>
      </w:r>
      <w:r>
        <w:rPr>
          <w:sz w:val="24"/>
          <w:szCs w:val="24"/>
          <w:lang w:val="zh-CN"/>
        </w:rPr>
        <w:t xml:space="preserve">全部费用。</w:t>
      </w:r>
      <w:r>
        <w:rPr>
          <w:sz w:val="24"/>
          <w:szCs w:val="24"/>
          <w:lang w:val="zh-CN"/>
        </w:rPr>
      </w:r>
      <w:r/>
    </w:p>
    <w:p>
      <w:pPr>
        <w:pStyle w:val="778"/>
        <w:ind w:firstLine="482"/>
        <w:spacing w:line="360" w:lineRule="auto"/>
        <w:rPr>
          <w:b/>
          <w:sz w:val="24"/>
          <w:szCs w:val="24"/>
        </w:rPr>
      </w:pPr>
      <w:r>
        <w:rPr>
          <w:b/>
          <w:sz w:val="24"/>
          <w:szCs w:val="24"/>
        </w:rPr>
        <w:t xml:space="preserve">2、付款方式：</w:t>
      </w:r>
      <w:r>
        <w:rPr>
          <w:b/>
          <w:sz w:val="24"/>
          <w:szCs w:val="24"/>
        </w:rPr>
      </w:r>
      <w:r/>
    </w:p>
    <w:p>
      <w:pPr>
        <w:pStyle w:val="778"/>
        <w:ind w:firstLine="482"/>
        <w:spacing w:line="360" w:lineRule="auto"/>
        <w:rPr>
          <w:rFonts w:hint="eastAsia"/>
          <w:bCs/>
          <w:sz w:val="24"/>
          <w:szCs w:val="24"/>
        </w:rPr>
      </w:pPr>
      <w:r>
        <w:rPr>
          <w:rFonts w:hint="eastAsia"/>
          <w:bCs/>
          <w:sz w:val="24"/>
          <w:szCs w:val="24"/>
        </w:rPr>
        <w:t xml:space="preserve">在维修服务项目期限内，甲方每月对乙方派出的综合维修班人员的实际情况进行每天考勤，根据考勤结果决算付款费用。</w:t>
      </w:r>
      <w:r>
        <w:rPr>
          <w:bCs/>
          <w:sz w:val="24"/>
          <w:szCs w:val="24"/>
        </w:rPr>
        <w:t xml:space="preserve">甲方</w:t>
      </w:r>
      <w:r>
        <w:rPr>
          <w:rFonts w:hint="eastAsia"/>
          <w:bCs/>
          <w:sz w:val="24"/>
          <w:szCs w:val="24"/>
        </w:rPr>
        <w:t xml:space="preserve">根据考核结果支付上月费用。</w:t>
      </w:r>
      <w:r>
        <w:rPr>
          <w:rFonts w:hint="eastAsia"/>
          <w:bCs/>
          <w:sz w:val="24"/>
          <w:szCs w:val="24"/>
        </w:rPr>
      </w:r>
      <w:r/>
    </w:p>
    <w:p>
      <w:pPr>
        <w:pStyle w:val="778"/>
        <w:ind w:firstLine="482"/>
        <w:spacing w:line="360" w:lineRule="auto"/>
        <w:rPr>
          <w:rFonts w:hint="eastAsia"/>
          <w:bCs/>
          <w:sz w:val="24"/>
          <w:szCs w:val="24"/>
        </w:rPr>
      </w:pPr>
      <w:r>
        <w:rPr>
          <w:rFonts w:hint="eastAsia"/>
          <w:bCs/>
          <w:sz w:val="24"/>
          <w:szCs w:val="24"/>
        </w:rPr>
        <w:t xml:space="preserve">水电专项零星修缮项目：单项（单次）维修预算低于5万元的项目在</w:t>
      </w:r>
      <w:r>
        <w:rPr>
          <w:bCs/>
          <w:sz w:val="24"/>
          <w:szCs w:val="24"/>
        </w:rPr>
        <w:t xml:space="preserve">乙方</w:t>
      </w:r>
      <w:r>
        <w:rPr>
          <w:rFonts w:hint="eastAsia"/>
          <w:bCs/>
          <w:sz w:val="24"/>
          <w:szCs w:val="24"/>
        </w:rPr>
        <w:t xml:space="preserve">具备相应资质的前提下，由</w:t>
      </w:r>
      <w:r>
        <w:rPr>
          <w:bCs/>
          <w:sz w:val="24"/>
          <w:szCs w:val="24"/>
        </w:rPr>
        <w:t xml:space="preserve">甲</w:t>
      </w:r>
      <w:r>
        <w:rPr>
          <w:rFonts w:hint="eastAsia"/>
          <w:bCs/>
          <w:sz w:val="24"/>
          <w:szCs w:val="24"/>
        </w:rPr>
        <w:t xml:space="preserve">方优先直接委托</w:t>
      </w:r>
      <w:r>
        <w:rPr>
          <w:bCs/>
          <w:sz w:val="24"/>
          <w:szCs w:val="24"/>
        </w:rPr>
        <w:t xml:space="preserve">乙方</w:t>
      </w:r>
      <w:r>
        <w:rPr>
          <w:rFonts w:hint="eastAsia"/>
          <w:bCs/>
          <w:sz w:val="24"/>
          <w:szCs w:val="24"/>
        </w:rPr>
        <w:t xml:space="preserve">实施，项目完成后须经第三方审计，按实结算。审计咨询费用支付方式：按照审减额低于（含5%）由</w:t>
      </w:r>
      <w:r>
        <w:rPr>
          <w:bCs/>
          <w:sz w:val="24"/>
          <w:szCs w:val="24"/>
        </w:rPr>
        <w:t xml:space="preserve">甲方</w:t>
      </w:r>
      <w:r>
        <w:rPr>
          <w:rFonts w:hint="eastAsia"/>
          <w:bCs/>
          <w:sz w:val="24"/>
          <w:szCs w:val="24"/>
        </w:rPr>
        <w:t xml:space="preserve">承担，超过5%由</w:t>
      </w:r>
      <w:r>
        <w:rPr>
          <w:bCs/>
          <w:sz w:val="24"/>
          <w:szCs w:val="24"/>
        </w:rPr>
        <w:t xml:space="preserve">乙方</w:t>
      </w:r>
      <w:r>
        <w:rPr>
          <w:rFonts w:hint="eastAsia"/>
          <w:bCs/>
          <w:sz w:val="24"/>
          <w:szCs w:val="24"/>
        </w:rPr>
        <w:t xml:space="preserve">全额承担。</w:t>
      </w:r>
      <w:r>
        <w:rPr>
          <w:bCs/>
          <w:sz w:val="24"/>
          <w:szCs w:val="24"/>
        </w:rPr>
        <w:t xml:space="preserve">甲方</w:t>
      </w:r>
      <w:r>
        <w:rPr>
          <w:rFonts w:hint="eastAsia"/>
          <w:bCs/>
          <w:sz w:val="24"/>
          <w:szCs w:val="24"/>
        </w:rPr>
        <w:t xml:space="preserve">凭服务商出具的有效正式发票支付其费用。支付时间为收到</w:t>
      </w:r>
      <w:r>
        <w:rPr>
          <w:bCs/>
          <w:sz w:val="24"/>
          <w:szCs w:val="24"/>
        </w:rPr>
        <w:t xml:space="preserve">乙方</w:t>
      </w:r>
      <w:r>
        <w:rPr>
          <w:rFonts w:hint="eastAsia"/>
          <w:bCs/>
          <w:sz w:val="24"/>
          <w:szCs w:val="24"/>
        </w:rPr>
        <w:t xml:space="preserve">出具的有效正式发票后60日内。</w:t>
      </w:r>
      <w:r>
        <w:rPr>
          <w:bCs/>
          <w:sz w:val="24"/>
          <w:szCs w:val="24"/>
        </w:rPr>
        <w:t xml:space="preserve">乙方</w:t>
      </w:r>
      <w:r>
        <w:rPr>
          <w:rFonts w:hint="eastAsia"/>
          <w:bCs/>
          <w:sz w:val="24"/>
          <w:szCs w:val="24"/>
        </w:rPr>
        <w:t xml:space="preserve">延迟交付发票的，</w:t>
      </w:r>
      <w:r>
        <w:rPr>
          <w:bCs/>
          <w:sz w:val="24"/>
          <w:szCs w:val="24"/>
        </w:rPr>
        <w:t xml:space="preserve">甲方</w:t>
      </w:r>
      <w:r>
        <w:rPr>
          <w:rFonts w:hint="eastAsia"/>
          <w:bCs/>
          <w:sz w:val="24"/>
          <w:szCs w:val="24"/>
        </w:rPr>
        <w:t xml:space="preserve">有权延迟付款。</w:t>
      </w:r>
      <w:r>
        <w:rPr>
          <w:rFonts w:hint="eastAsia"/>
          <w:bCs/>
          <w:sz w:val="24"/>
          <w:szCs w:val="24"/>
        </w:rPr>
      </w:r>
      <w:r/>
    </w:p>
    <w:p>
      <w:pPr>
        <w:pStyle w:val="778"/>
        <w:ind w:firstLine="482"/>
        <w:spacing w:line="360" w:lineRule="auto"/>
        <w:rPr>
          <w:rFonts w:hint="eastAsia"/>
          <w:bCs/>
          <w:sz w:val="24"/>
          <w:szCs w:val="24"/>
        </w:rPr>
      </w:pPr>
      <w:r>
        <w:rPr>
          <w:bCs/>
          <w:sz w:val="24"/>
          <w:szCs w:val="24"/>
        </w:rPr>
        <w:t xml:space="preserve">乙方</w:t>
      </w:r>
      <w:r>
        <w:rPr>
          <w:rFonts w:hint="eastAsia"/>
          <w:bCs/>
          <w:sz w:val="24"/>
          <w:szCs w:val="24"/>
        </w:rPr>
        <w:t xml:space="preserve">综合维修班人员增减需提前10日征得</w:t>
      </w:r>
      <w:r>
        <w:rPr>
          <w:bCs/>
          <w:sz w:val="24"/>
          <w:szCs w:val="24"/>
        </w:rPr>
        <w:t xml:space="preserve">甲方</w:t>
      </w:r>
      <w:r>
        <w:rPr>
          <w:rFonts w:hint="eastAsia"/>
          <w:bCs/>
          <w:sz w:val="24"/>
          <w:szCs w:val="24"/>
        </w:rPr>
        <w:t xml:space="preserve">同意。合同价款按综合维修班组人员实际到岗情况按实结算。</w:t>
      </w:r>
      <w:r>
        <w:rPr>
          <w:rFonts w:hint="eastAsia"/>
          <w:bCs/>
          <w:sz w:val="24"/>
          <w:szCs w:val="24"/>
        </w:rPr>
      </w:r>
      <w:r/>
    </w:p>
    <w:p>
      <w:pPr>
        <w:pStyle w:val="778"/>
        <w:ind w:firstLine="482"/>
        <w:spacing w:line="360" w:lineRule="auto"/>
        <w:rPr>
          <w:rFonts w:hint="eastAsia"/>
          <w:bCs/>
          <w:sz w:val="24"/>
          <w:szCs w:val="24"/>
        </w:rPr>
      </w:pPr>
      <w:r>
        <w:rPr>
          <w:bCs/>
          <w:sz w:val="24"/>
          <w:szCs w:val="24"/>
        </w:rPr>
        <w:t xml:space="preserve">乙方</w:t>
      </w:r>
      <w:r>
        <w:rPr>
          <w:rFonts w:hint="eastAsia"/>
          <w:bCs/>
          <w:sz w:val="24"/>
          <w:szCs w:val="24"/>
        </w:rPr>
        <w:t xml:space="preserve">提供对应金额且符合</w:t>
      </w:r>
      <w:r>
        <w:rPr>
          <w:bCs/>
          <w:sz w:val="24"/>
          <w:szCs w:val="24"/>
        </w:rPr>
        <w:t xml:space="preserve">甲方</w:t>
      </w:r>
      <w:r>
        <w:rPr>
          <w:rFonts w:hint="eastAsia"/>
          <w:bCs/>
          <w:sz w:val="24"/>
          <w:szCs w:val="24"/>
        </w:rPr>
        <w:t xml:space="preserve">要求的财务发票。</w:t>
      </w:r>
      <w:r>
        <w:rPr>
          <w:bCs/>
          <w:sz w:val="24"/>
          <w:szCs w:val="24"/>
        </w:rPr>
        <w:t xml:space="preserve">甲方</w:t>
      </w:r>
      <w:r>
        <w:rPr>
          <w:rFonts w:hint="eastAsia"/>
          <w:bCs/>
          <w:sz w:val="24"/>
          <w:szCs w:val="24"/>
        </w:rPr>
        <w:t xml:space="preserve">收到发票复核准确后 60日内完成付款。因</w:t>
      </w:r>
      <w:r>
        <w:rPr>
          <w:bCs/>
          <w:sz w:val="24"/>
          <w:szCs w:val="24"/>
        </w:rPr>
        <w:t xml:space="preserve">乙方</w:t>
      </w:r>
      <w:r>
        <w:rPr>
          <w:rFonts w:hint="eastAsia"/>
          <w:bCs/>
          <w:sz w:val="24"/>
          <w:szCs w:val="24"/>
        </w:rPr>
        <w:t xml:space="preserve">提供发票迟延致的付款迟延，责任</w:t>
      </w:r>
      <w:r>
        <w:rPr>
          <w:bCs/>
          <w:sz w:val="24"/>
          <w:szCs w:val="24"/>
        </w:rPr>
        <w:t xml:space="preserve">乙方</w:t>
      </w:r>
      <w:r>
        <w:rPr>
          <w:rFonts w:hint="eastAsia"/>
          <w:bCs/>
          <w:sz w:val="24"/>
          <w:szCs w:val="24"/>
        </w:rPr>
        <w:t xml:space="preserve">自负。</w:t>
      </w:r>
      <w:r>
        <w:rPr>
          <w:bCs/>
          <w:sz w:val="24"/>
          <w:szCs w:val="24"/>
        </w:rPr>
        <w:t xml:space="preserve">乙方</w:t>
      </w:r>
      <w:r>
        <w:rPr>
          <w:rFonts w:hint="eastAsia"/>
          <w:bCs/>
          <w:sz w:val="24"/>
          <w:szCs w:val="24"/>
        </w:rPr>
        <w:t xml:space="preserve">需承诺向</w:t>
      </w:r>
      <w:r>
        <w:rPr>
          <w:bCs/>
          <w:sz w:val="24"/>
          <w:szCs w:val="24"/>
        </w:rPr>
        <w:t xml:space="preserve">甲方</w:t>
      </w:r>
      <w:r>
        <w:rPr>
          <w:rFonts w:hint="eastAsia"/>
          <w:bCs/>
          <w:sz w:val="24"/>
          <w:szCs w:val="24"/>
        </w:rPr>
        <w:t xml:space="preserve">提供的所有发票均真实、合法、有效，发票的开具内容、金额、主体等信息均与对</w:t>
      </w:r>
      <w:r>
        <w:rPr>
          <w:rFonts w:hint="eastAsia"/>
          <w:bCs/>
          <w:sz w:val="24"/>
          <w:szCs w:val="24"/>
        </w:rPr>
        <w:t xml:space="preserve">应交易背景一致，不存在虚开、伪造、变造以及其他任何不符合法律法规及税务机关规定的违法、违规情形；未经</w:t>
      </w:r>
      <w:r>
        <w:rPr>
          <w:bCs/>
          <w:sz w:val="24"/>
          <w:szCs w:val="24"/>
        </w:rPr>
        <w:t xml:space="preserve">甲方</w:t>
      </w:r>
      <w:r>
        <w:rPr>
          <w:rFonts w:hint="eastAsia"/>
          <w:bCs/>
          <w:sz w:val="24"/>
          <w:szCs w:val="24"/>
        </w:rPr>
        <w:t xml:space="preserve">书面确认，不得对已向</w:t>
      </w:r>
      <w:r>
        <w:rPr>
          <w:bCs/>
          <w:sz w:val="24"/>
          <w:szCs w:val="24"/>
        </w:rPr>
        <w:t xml:space="preserve">甲方</w:t>
      </w:r>
      <w:r>
        <w:rPr>
          <w:rFonts w:hint="eastAsia"/>
          <w:bCs/>
          <w:sz w:val="24"/>
          <w:szCs w:val="24"/>
        </w:rPr>
        <w:t xml:space="preserve">交付的发票擅自进行红字冲销（红冲）或作废处理。若违反前述承诺，视为根本违约。一经发现，应向</w:t>
      </w:r>
      <w:r>
        <w:rPr>
          <w:bCs/>
          <w:sz w:val="24"/>
          <w:szCs w:val="24"/>
        </w:rPr>
        <w:t xml:space="preserve">甲方</w:t>
      </w:r>
      <w:r>
        <w:rPr>
          <w:rFonts w:hint="eastAsia"/>
          <w:bCs/>
          <w:sz w:val="24"/>
          <w:szCs w:val="24"/>
        </w:rPr>
        <w:t xml:space="preserve">重新开具合法有效的等额发票，并支付该笔发票金额100%的违约金；</w:t>
      </w:r>
      <w:r>
        <w:rPr>
          <w:bCs/>
          <w:sz w:val="24"/>
          <w:szCs w:val="24"/>
        </w:rPr>
        <w:t xml:space="preserve">甲方</w:t>
      </w:r>
      <w:r>
        <w:rPr>
          <w:rFonts w:hint="eastAsia"/>
          <w:bCs/>
          <w:sz w:val="24"/>
          <w:szCs w:val="24"/>
        </w:rPr>
        <w:t xml:space="preserve">有权单方书面通知解除合同，并追究全部责任。此外，如因上述行为导致</w:t>
      </w:r>
      <w:r>
        <w:rPr>
          <w:bCs/>
          <w:sz w:val="24"/>
          <w:szCs w:val="24"/>
        </w:rPr>
        <w:t xml:space="preserve">甲方</w:t>
      </w:r>
      <w:r>
        <w:rPr>
          <w:rFonts w:hint="eastAsia"/>
          <w:bCs/>
          <w:sz w:val="24"/>
          <w:szCs w:val="24"/>
        </w:rPr>
        <w:t xml:space="preserve">无法正常税务抵扣/被税务机关行政处罚/被列入税务风险名单或遭受其他任何损失的，</w:t>
      </w:r>
      <w:r>
        <w:rPr>
          <w:bCs/>
          <w:sz w:val="24"/>
          <w:szCs w:val="24"/>
        </w:rPr>
        <w:t xml:space="preserve">乙方</w:t>
      </w:r>
      <w:r>
        <w:rPr>
          <w:rFonts w:hint="eastAsia"/>
          <w:bCs/>
          <w:sz w:val="24"/>
          <w:szCs w:val="24"/>
        </w:rPr>
        <w:t xml:space="preserve">应全额赔偿（包括但不限于滞纳金、罚款、律师费、差旅费等）。</w:t>
      </w:r>
      <w:r>
        <w:rPr>
          <w:rFonts w:hint="eastAsia"/>
          <w:bCs/>
          <w:sz w:val="24"/>
          <w:szCs w:val="24"/>
        </w:rPr>
      </w:r>
      <w:r/>
    </w:p>
    <w:p>
      <w:pPr>
        <w:pStyle w:val="778"/>
        <w:ind w:firstLine="480"/>
        <w:spacing w:line="360" w:lineRule="auto"/>
        <w:rPr>
          <w:sz w:val="24"/>
          <w:szCs w:val="24"/>
        </w:rPr>
      </w:pPr>
      <w:r>
        <w:rPr>
          <w:sz w:val="24"/>
          <w:szCs w:val="24"/>
        </w:rPr>
        <w:t xml:space="preserve">3、付款方式：转账。</w:t>
      </w:r>
      <w:r>
        <w:rPr>
          <w:sz w:val="24"/>
          <w:szCs w:val="24"/>
        </w:rPr>
      </w:r>
      <w:r/>
    </w:p>
    <w:p>
      <w:pPr>
        <w:pStyle w:val="778"/>
        <w:ind w:firstLine="480"/>
        <w:spacing w:line="360" w:lineRule="auto"/>
        <w:rPr>
          <w:sz w:val="24"/>
          <w:szCs w:val="24"/>
          <w:lang w:val="zh-CN"/>
        </w:rPr>
      </w:pPr>
      <w:r>
        <w:rPr>
          <w:sz w:val="24"/>
          <w:szCs w:val="24"/>
        </w:rPr>
        <w:t xml:space="preserve">4</w:t>
      </w:r>
      <w:r>
        <w:rPr>
          <w:sz w:val="24"/>
          <w:szCs w:val="24"/>
          <w:lang w:val="zh-CN"/>
        </w:rPr>
        <w:t xml:space="preserve">、根据现行税法对乙方征收的与本合同有关的一切税费均由乙方承担。</w:t>
      </w:r>
      <w:r>
        <w:rPr>
          <w:sz w:val="24"/>
          <w:szCs w:val="24"/>
          <w:lang w:val="zh-CN"/>
        </w:rPr>
      </w:r>
      <w:r/>
    </w:p>
    <w:p>
      <w:pPr>
        <w:pStyle w:val="778"/>
        <w:ind w:firstLine="482"/>
        <w:spacing w:line="360" w:lineRule="auto"/>
        <w:rPr>
          <w:b/>
          <w:sz w:val="24"/>
          <w:szCs w:val="24"/>
        </w:rPr>
      </w:pPr>
      <w:r>
        <w:rPr>
          <w:b/>
          <w:sz w:val="24"/>
          <w:szCs w:val="24"/>
        </w:rPr>
        <w:t xml:space="preserve">三、权利保证：</w:t>
      </w:r>
      <w:r>
        <w:rPr>
          <w:b/>
          <w:sz w:val="24"/>
          <w:szCs w:val="24"/>
        </w:rPr>
      </w:r>
      <w:r/>
    </w:p>
    <w:p>
      <w:pPr>
        <w:pStyle w:val="778"/>
        <w:ind w:firstLine="480"/>
        <w:spacing w:line="360" w:lineRule="auto"/>
        <w:tabs>
          <w:tab w:val="left" w:pos="142" w:leader="none"/>
        </w:tabs>
        <w:rPr>
          <w:sz w:val="24"/>
          <w:szCs w:val="24"/>
        </w:rPr>
      </w:pPr>
      <w:r>
        <w:rPr>
          <w:sz w:val="24"/>
          <w:szCs w:val="24"/>
        </w:rPr>
        <w:t xml:space="preserve">乙方应保证甲方在使用该服务或其任何一部分时不受第三方提出侵犯其专利权、版权、商标权或其他权利的起诉。一旦出现侵权，乙方应承担全部责任。</w:t>
      </w:r>
      <w:r>
        <w:rPr>
          <w:sz w:val="24"/>
          <w:szCs w:val="24"/>
        </w:rPr>
      </w:r>
      <w:r/>
    </w:p>
    <w:p>
      <w:pPr>
        <w:pStyle w:val="778"/>
        <w:ind w:firstLine="482"/>
        <w:spacing w:line="360" w:lineRule="auto"/>
        <w:rPr>
          <w:b/>
          <w:sz w:val="24"/>
          <w:szCs w:val="24"/>
        </w:rPr>
      </w:pPr>
      <w:r>
        <w:rPr>
          <w:b/>
          <w:sz w:val="24"/>
          <w:szCs w:val="24"/>
        </w:rPr>
        <w:t xml:space="preserve">四、质量保证：</w:t>
      </w:r>
      <w:r>
        <w:rPr>
          <w:b/>
          <w:sz w:val="24"/>
          <w:szCs w:val="24"/>
        </w:rPr>
      </w:r>
      <w:r/>
    </w:p>
    <w:p>
      <w:pPr>
        <w:pStyle w:val="778"/>
        <w:ind w:firstLine="480"/>
        <w:spacing w:line="360" w:lineRule="auto"/>
        <w:tabs>
          <w:tab w:val="left" w:pos="142" w:leader="none"/>
        </w:tabs>
        <w:rPr>
          <w:sz w:val="24"/>
          <w:szCs w:val="24"/>
        </w:rPr>
      </w:pPr>
      <w:r>
        <w:rPr>
          <w:rFonts w:cs="仿宋"/>
          <w:sz w:val="24"/>
          <w:szCs w:val="24"/>
        </w:rPr>
        <w:t xml:space="preserve">乙方所提供的服务的技术规格应与竞争性磋商文件规定的技术规格及</w:t>
      </w:r>
      <w:r>
        <w:rPr>
          <w:rFonts w:hint="eastAsia" w:cs="仿宋"/>
          <w:sz w:val="24"/>
          <w:szCs w:val="24"/>
        </w:rPr>
        <w:t xml:space="preserve">响应</w:t>
      </w:r>
      <w:r>
        <w:rPr>
          <w:rFonts w:cs="仿宋"/>
          <w:sz w:val="24"/>
          <w:szCs w:val="24"/>
        </w:rPr>
        <w:t xml:space="preserve">文件所附的“技术响应偏离表”相一致；若技术性能无特殊说明，则按国家有关部门最新颁布的标准及规范为准。</w:t>
      </w:r>
      <w:r>
        <w:rPr>
          <w:sz w:val="24"/>
          <w:szCs w:val="24"/>
        </w:rPr>
      </w:r>
      <w:r/>
    </w:p>
    <w:p>
      <w:pPr>
        <w:pStyle w:val="778"/>
        <w:ind w:firstLine="482"/>
        <w:spacing w:line="360" w:lineRule="auto"/>
        <w:rPr>
          <w:b/>
          <w:sz w:val="24"/>
          <w:szCs w:val="24"/>
        </w:rPr>
      </w:pPr>
      <w:r>
        <w:rPr>
          <w:b/>
          <w:sz w:val="24"/>
          <w:szCs w:val="24"/>
        </w:rPr>
        <w:t xml:space="preserve">五、交付和验收：</w:t>
      </w:r>
      <w:r>
        <w:rPr>
          <w:b/>
          <w:sz w:val="24"/>
          <w:szCs w:val="24"/>
        </w:rPr>
      </w:r>
      <w:r/>
    </w:p>
    <w:p>
      <w:pPr>
        <w:pStyle w:val="778"/>
        <w:ind w:firstLine="480"/>
        <w:spacing w:line="360" w:lineRule="auto"/>
        <w:tabs>
          <w:tab w:val="left" w:pos="142" w:leader="none"/>
        </w:tabs>
        <w:rPr>
          <w:sz w:val="24"/>
          <w:szCs w:val="24"/>
        </w:rPr>
      </w:pPr>
      <w:r>
        <w:rPr>
          <w:sz w:val="24"/>
          <w:szCs w:val="24"/>
        </w:rPr>
        <w:t xml:space="preserve">1、服务期限：</w:t>
      </w:r>
      <w:r>
        <w:rPr>
          <w:rFonts w:hint="eastAsia"/>
          <w:sz w:val="24"/>
          <w:szCs w:val="24"/>
        </w:rPr>
        <w:t xml:space="preserve">2026年11月15日-2028年11月14日</w:t>
      </w:r>
      <w:r>
        <w:rPr>
          <w:sz w:val="24"/>
          <w:szCs w:val="24"/>
        </w:rPr>
        <w:t xml:space="preserve">。</w:t>
      </w:r>
      <w:r>
        <w:rPr>
          <w:sz w:val="24"/>
          <w:szCs w:val="24"/>
        </w:rPr>
      </w:r>
      <w:r/>
    </w:p>
    <w:p>
      <w:pPr>
        <w:pStyle w:val="778"/>
        <w:ind w:firstLine="480"/>
        <w:spacing w:line="360" w:lineRule="auto"/>
        <w:tabs>
          <w:tab w:val="left" w:pos="142" w:leader="none"/>
        </w:tabs>
        <w:rPr>
          <w:sz w:val="24"/>
          <w:szCs w:val="24"/>
        </w:rPr>
      </w:pPr>
      <w:r>
        <w:rPr>
          <w:sz w:val="24"/>
          <w:szCs w:val="24"/>
        </w:rPr>
        <w:t xml:space="preserve">2、验收标准：按行业</w:t>
      </w:r>
      <w:r>
        <w:rPr>
          <w:sz w:val="24"/>
          <w:szCs w:val="24"/>
        </w:rPr>
        <w:t xml:space="preserve">通行标准和乙方</w:t>
      </w:r>
      <w:r>
        <w:rPr>
          <w:rFonts w:hint="eastAsia"/>
          <w:sz w:val="24"/>
          <w:szCs w:val="24"/>
        </w:rPr>
        <w:t xml:space="preserve">响应</w:t>
      </w:r>
      <w:r>
        <w:rPr>
          <w:sz w:val="24"/>
          <w:szCs w:val="24"/>
        </w:rPr>
        <w:t xml:space="preserve">文件的承诺（不低于国家相关标准）。</w:t>
      </w:r>
      <w:r>
        <w:rPr>
          <w:sz w:val="24"/>
          <w:szCs w:val="24"/>
        </w:rPr>
      </w:r>
      <w:r/>
    </w:p>
    <w:p>
      <w:pPr>
        <w:pStyle w:val="778"/>
        <w:ind w:firstLine="482"/>
        <w:spacing w:line="360" w:lineRule="auto"/>
        <w:rPr>
          <w:b/>
          <w:sz w:val="24"/>
          <w:szCs w:val="24"/>
        </w:rPr>
      </w:pPr>
      <w:r>
        <w:rPr>
          <w:b/>
          <w:sz w:val="24"/>
          <w:szCs w:val="24"/>
        </w:rPr>
        <w:t xml:space="preserve">六、违约责任：</w:t>
      </w:r>
      <w:r>
        <w:rPr>
          <w:b/>
          <w:sz w:val="24"/>
          <w:szCs w:val="24"/>
        </w:rPr>
      </w:r>
      <w:r/>
    </w:p>
    <w:p>
      <w:pPr>
        <w:pStyle w:val="778"/>
        <w:ind w:firstLine="480"/>
        <w:spacing w:line="360" w:lineRule="auto"/>
        <w:tabs>
          <w:tab w:val="left" w:pos="142" w:leader="none"/>
        </w:tabs>
        <w:rPr>
          <w:sz w:val="24"/>
          <w:szCs w:val="24"/>
        </w:rPr>
      </w:pPr>
      <w:r>
        <w:rPr>
          <w:sz w:val="24"/>
          <w:szCs w:val="24"/>
        </w:rPr>
        <w:t xml:space="preserve">1、如乙方不能交付服务的，乙方应向甲方支付合同总价5%的违约金。</w:t>
      </w:r>
      <w:r>
        <w:rPr>
          <w:sz w:val="24"/>
          <w:szCs w:val="24"/>
        </w:rPr>
      </w:r>
      <w:r/>
    </w:p>
    <w:p>
      <w:pPr>
        <w:pStyle w:val="778"/>
        <w:ind w:firstLine="480"/>
        <w:spacing w:line="360" w:lineRule="auto"/>
        <w:tabs>
          <w:tab w:val="left" w:pos="142" w:leader="none"/>
        </w:tabs>
        <w:rPr>
          <w:sz w:val="24"/>
          <w:szCs w:val="24"/>
        </w:rPr>
      </w:pPr>
      <w:r>
        <w:rPr>
          <w:sz w:val="24"/>
          <w:szCs w:val="24"/>
        </w:rPr>
        <w:t xml:space="preserve">2、乙方逾期交付的，每逾期1天，乙方向甲方偿付合同总额的5‰的滞纳金。如乙方逾期交付达10天，甲方有权解除合同，解除合同的通知自到达乙方时生效。</w:t>
      </w:r>
      <w:r>
        <w:rPr>
          <w:sz w:val="24"/>
          <w:szCs w:val="24"/>
        </w:rPr>
      </w:r>
      <w:r/>
    </w:p>
    <w:p>
      <w:pPr>
        <w:pStyle w:val="778"/>
        <w:ind w:firstLine="480"/>
        <w:spacing w:line="360" w:lineRule="auto"/>
        <w:tabs>
          <w:tab w:val="left" w:pos="142" w:leader="none"/>
        </w:tabs>
        <w:rPr>
          <w:sz w:val="24"/>
          <w:szCs w:val="24"/>
        </w:rPr>
      </w:pPr>
      <w:r>
        <w:rPr>
          <w:sz w:val="24"/>
          <w:szCs w:val="24"/>
        </w:rPr>
        <w:t xml:space="preserve">3、乙方所交付的服务不符合合同规定的，甲方有权拒收。甲方拒收的，乙方应向甲方支付合同总款5%的违约金。甲方未拒收的，发现后将向有关部门反映，并责成乙方按照采购结果提供服务。</w:t>
      </w:r>
      <w:r>
        <w:rPr>
          <w:sz w:val="24"/>
          <w:szCs w:val="24"/>
        </w:rPr>
      </w:r>
      <w:r/>
    </w:p>
    <w:p>
      <w:pPr>
        <w:pStyle w:val="778"/>
        <w:ind w:firstLine="480"/>
        <w:spacing w:line="360" w:lineRule="auto"/>
        <w:tabs>
          <w:tab w:val="left" w:pos="142" w:leader="none"/>
        </w:tabs>
        <w:rPr>
          <w:sz w:val="24"/>
          <w:szCs w:val="24"/>
        </w:rPr>
      </w:pPr>
      <w:r>
        <w:rPr>
          <w:sz w:val="24"/>
          <w:szCs w:val="24"/>
        </w:rPr>
        <w:t xml:space="preserve">4、乙方提供的服务不符合要求的，应立即进行整改，并按每发生一次合同金额总价的5%标准向甲方支付违约金。乙方拒绝整改、整改后仍不符合要求或累计发生三次以上需整改情形的，甲方有权解除合同，乙方应退回全部合同价款，并按第3款处理，同时，乙方还须赔偿甲方因此遭受的损失。</w:t>
      </w:r>
      <w:r>
        <w:rPr>
          <w:sz w:val="24"/>
          <w:szCs w:val="24"/>
        </w:rPr>
      </w:r>
      <w:r/>
    </w:p>
    <w:p>
      <w:pPr>
        <w:pStyle w:val="778"/>
        <w:ind w:firstLine="480"/>
        <w:spacing w:line="360" w:lineRule="auto"/>
        <w:tabs>
          <w:tab w:val="left" w:pos="142" w:leader="none"/>
        </w:tabs>
        <w:rPr>
          <w:sz w:val="24"/>
          <w:szCs w:val="24"/>
        </w:rPr>
      </w:pPr>
      <w:r>
        <w:rPr>
          <w:sz w:val="24"/>
          <w:szCs w:val="24"/>
        </w:rPr>
        <w:t xml:space="preserve">5、乙方未按本合同的规定和“服务承诺”提供伴随服务/售后服务的，应按合同总价款的5%向甲方承担违约责任。</w:t>
      </w:r>
      <w:r>
        <w:rPr>
          <w:sz w:val="24"/>
          <w:szCs w:val="24"/>
        </w:rPr>
      </w:r>
      <w:r/>
    </w:p>
    <w:p>
      <w:pPr>
        <w:pStyle w:val="778"/>
        <w:ind w:firstLine="480"/>
        <w:spacing w:line="360" w:lineRule="auto"/>
        <w:tabs>
          <w:tab w:val="left" w:pos="142" w:leader="none"/>
        </w:tabs>
        <w:rPr>
          <w:sz w:val="24"/>
          <w:szCs w:val="24"/>
        </w:rPr>
      </w:pPr>
      <w:r>
        <w:rPr>
          <w:sz w:val="24"/>
          <w:szCs w:val="24"/>
        </w:rPr>
        <w:t xml:space="preserve">6、乙方在承担上述2-5款一项或多项违约责任后，仍应继续履行合同规定的义务（甲方解除合同的除外）。甲方未能及时追究乙方的任何一项违约责任并不表明甲方放弃追究乙方该项或其他违约责任。</w:t>
      </w:r>
      <w:r>
        <w:rPr>
          <w:sz w:val="24"/>
          <w:szCs w:val="24"/>
        </w:rPr>
      </w:r>
      <w:r/>
    </w:p>
    <w:p>
      <w:pPr>
        <w:pStyle w:val="778"/>
        <w:ind w:firstLine="480"/>
        <w:spacing w:line="360" w:lineRule="auto"/>
        <w:tabs>
          <w:tab w:val="left" w:pos="142" w:leader="none"/>
        </w:tabs>
        <w:rPr>
          <w:sz w:val="24"/>
          <w:szCs w:val="24"/>
        </w:rPr>
      </w:pPr>
      <w:r>
        <w:rPr>
          <w:sz w:val="24"/>
          <w:szCs w:val="24"/>
        </w:rPr>
        <w:t xml:space="preserve">7、乙方响应属虚</w:t>
      </w:r>
      <w:r>
        <w:rPr>
          <w:sz w:val="24"/>
          <w:szCs w:val="24"/>
        </w:rPr>
        <w:t xml:space="preserve">假承诺，或经权威部门监测提供的服务不能满足竞争性磋商文件要求，或是由于乙方的过错造成合同无法继续履行的，乙方应向甲方支付不少于合同总价30%赔偿金。</w:t>
      </w:r>
      <w:r>
        <w:rPr>
          <w:sz w:val="24"/>
          <w:szCs w:val="24"/>
        </w:rPr>
      </w:r>
      <w:r/>
    </w:p>
    <w:p>
      <w:pPr>
        <w:pStyle w:val="778"/>
        <w:ind w:firstLine="480"/>
        <w:spacing w:line="360" w:lineRule="auto"/>
        <w:tabs>
          <w:tab w:val="left" w:pos="142" w:leader="none"/>
        </w:tabs>
        <w:rPr>
          <w:sz w:val="24"/>
          <w:szCs w:val="24"/>
        </w:rPr>
      </w:pPr>
      <w:r>
        <w:rPr>
          <w:sz w:val="24"/>
          <w:szCs w:val="24"/>
        </w:rPr>
        <w:t xml:space="preserve">8、前述违约责任约定，不影响甲方依据竞争性磋商文件规定以及乙方承诺内容追究乙方其他责任。</w:t>
      </w:r>
      <w:r>
        <w:rPr>
          <w:sz w:val="24"/>
          <w:szCs w:val="24"/>
        </w:rPr>
      </w:r>
      <w:r/>
    </w:p>
    <w:p>
      <w:pPr>
        <w:pStyle w:val="778"/>
        <w:ind w:firstLine="482"/>
        <w:spacing w:line="360" w:lineRule="auto"/>
        <w:rPr>
          <w:b/>
          <w:sz w:val="24"/>
          <w:szCs w:val="24"/>
        </w:rPr>
      </w:pPr>
      <w:r>
        <w:rPr>
          <w:b/>
          <w:sz w:val="24"/>
          <w:szCs w:val="24"/>
        </w:rPr>
        <w:t xml:space="preserve">七、项目履约验收</w:t>
      </w:r>
      <w:r>
        <w:rPr>
          <w:b/>
          <w:sz w:val="24"/>
          <w:szCs w:val="24"/>
        </w:rPr>
      </w:r>
      <w:r/>
    </w:p>
    <w:p>
      <w:pPr>
        <w:pStyle w:val="778"/>
        <w:ind w:firstLine="480"/>
        <w:spacing w:line="360" w:lineRule="auto"/>
        <w:tabs>
          <w:tab w:val="left" w:pos="142" w:leader="none"/>
        </w:tabs>
        <w:rPr>
          <w:sz w:val="24"/>
          <w:szCs w:val="24"/>
        </w:rPr>
      </w:pPr>
      <w:r>
        <w:rPr>
          <w:sz w:val="24"/>
          <w:szCs w:val="24"/>
        </w:rPr>
        <w:t xml:space="preserve">1、甲方有权对乙方项目实施执行过程及完成结果进行履约验收；</w:t>
      </w:r>
      <w:r>
        <w:rPr>
          <w:sz w:val="24"/>
          <w:szCs w:val="24"/>
        </w:rPr>
      </w:r>
      <w:r/>
    </w:p>
    <w:p>
      <w:pPr>
        <w:pStyle w:val="778"/>
        <w:ind w:firstLine="480"/>
        <w:spacing w:line="360" w:lineRule="auto"/>
        <w:tabs>
          <w:tab w:val="left" w:pos="142" w:leader="none"/>
        </w:tabs>
        <w:rPr>
          <w:sz w:val="24"/>
          <w:szCs w:val="24"/>
        </w:rPr>
      </w:pPr>
      <w:r>
        <w:rPr>
          <w:sz w:val="24"/>
          <w:szCs w:val="24"/>
        </w:rPr>
        <w:t xml:space="preserve">2、甲方可以邀请参加本项目的其他供应商或者第三方机构参与验收，乙方应积极配合并响应；</w:t>
      </w:r>
      <w:r>
        <w:rPr>
          <w:sz w:val="24"/>
          <w:szCs w:val="24"/>
        </w:rPr>
      </w:r>
      <w:r/>
    </w:p>
    <w:p>
      <w:pPr>
        <w:pStyle w:val="778"/>
        <w:ind w:firstLine="480"/>
        <w:spacing w:line="360" w:lineRule="auto"/>
        <w:tabs>
          <w:tab w:val="left" w:pos="142" w:leader="none"/>
        </w:tabs>
        <w:rPr>
          <w:sz w:val="24"/>
          <w:szCs w:val="24"/>
        </w:rPr>
      </w:pPr>
      <w:r>
        <w:rPr>
          <w:sz w:val="24"/>
          <w:szCs w:val="24"/>
        </w:rPr>
        <w:t xml:space="preserve">3、参与验收的供应商或者第三方机构的意见作为验收书的参考资料一并存档。</w:t>
      </w:r>
      <w:r>
        <w:rPr>
          <w:sz w:val="24"/>
          <w:szCs w:val="24"/>
        </w:rPr>
      </w:r>
      <w:r/>
    </w:p>
    <w:p>
      <w:pPr>
        <w:pStyle w:val="778"/>
        <w:ind w:firstLine="482"/>
        <w:spacing w:line="360" w:lineRule="auto"/>
        <w:rPr>
          <w:b/>
          <w:sz w:val="24"/>
          <w:szCs w:val="24"/>
        </w:rPr>
      </w:pPr>
      <w:r>
        <w:rPr>
          <w:b/>
          <w:sz w:val="24"/>
          <w:szCs w:val="24"/>
        </w:rPr>
        <w:t xml:space="preserve">八、合同的解除和转让：</w:t>
      </w:r>
      <w:r>
        <w:rPr>
          <w:b/>
          <w:sz w:val="24"/>
          <w:szCs w:val="24"/>
        </w:rPr>
      </w:r>
      <w:r/>
    </w:p>
    <w:p>
      <w:pPr>
        <w:pStyle w:val="778"/>
        <w:ind w:firstLine="480"/>
        <w:spacing w:line="360" w:lineRule="auto"/>
        <w:tabs>
          <w:tab w:val="left" w:pos="142" w:leader="none"/>
        </w:tabs>
        <w:rPr>
          <w:sz w:val="24"/>
          <w:szCs w:val="24"/>
        </w:rPr>
      </w:pPr>
      <w:r>
        <w:rPr>
          <w:sz w:val="24"/>
          <w:szCs w:val="24"/>
        </w:rPr>
        <w:t xml:space="preserve">1、合同的解除</w:t>
      </w:r>
      <w:r>
        <w:rPr>
          <w:sz w:val="24"/>
          <w:szCs w:val="24"/>
        </w:rPr>
      </w:r>
      <w:r/>
    </w:p>
    <w:p>
      <w:pPr>
        <w:pStyle w:val="778"/>
        <w:ind w:firstLine="480"/>
        <w:spacing w:line="360" w:lineRule="auto"/>
        <w:tabs>
          <w:tab w:val="left" w:pos="142" w:leader="none"/>
        </w:tabs>
        <w:rPr>
          <w:sz w:val="24"/>
          <w:szCs w:val="24"/>
        </w:rPr>
      </w:pPr>
      <w:r>
        <w:rPr>
          <w:sz w:val="24"/>
          <w:szCs w:val="24"/>
        </w:rPr>
        <w:t xml:space="preserve">1.1有下列情形之一，合同一方可以解除合同：</w:t>
      </w:r>
      <w:r>
        <w:rPr>
          <w:sz w:val="24"/>
          <w:szCs w:val="24"/>
        </w:rPr>
      </w:r>
      <w:r/>
    </w:p>
    <w:p>
      <w:pPr>
        <w:pStyle w:val="778"/>
        <w:ind w:firstLine="480"/>
        <w:spacing w:line="360" w:lineRule="auto"/>
        <w:tabs>
          <w:tab w:val="left" w:pos="142" w:leader="none"/>
        </w:tabs>
        <w:rPr>
          <w:sz w:val="24"/>
          <w:szCs w:val="24"/>
        </w:rPr>
      </w:pPr>
      <w:r>
        <w:rPr>
          <w:sz w:val="24"/>
          <w:szCs w:val="24"/>
        </w:rPr>
        <w:t xml:space="preserve">1.1.1 因不可抗力致使不能实现合同目的，未受不可抗力影响的一方有权解除合同；</w:t>
      </w:r>
      <w:r>
        <w:rPr>
          <w:sz w:val="24"/>
          <w:szCs w:val="24"/>
        </w:rPr>
      </w:r>
      <w:r/>
    </w:p>
    <w:p>
      <w:pPr>
        <w:pStyle w:val="778"/>
        <w:ind w:firstLine="480"/>
        <w:spacing w:line="360" w:lineRule="auto"/>
        <w:tabs>
          <w:tab w:val="left" w:pos="142" w:leader="none"/>
        </w:tabs>
        <w:rPr>
          <w:sz w:val="24"/>
          <w:szCs w:val="24"/>
        </w:rPr>
      </w:pPr>
      <w:r>
        <w:rPr>
          <w:sz w:val="24"/>
          <w:szCs w:val="24"/>
        </w:rPr>
        <w:t xml:space="preserve">1.1.2 因合同一方违约导致合同不能履行，另一方有权解除合同。</w:t>
      </w:r>
      <w:r>
        <w:rPr>
          <w:sz w:val="24"/>
          <w:szCs w:val="24"/>
        </w:rPr>
      </w:r>
      <w:r/>
    </w:p>
    <w:p>
      <w:pPr>
        <w:pStyle w:val="778"/>
        <w:ind w:firstLine="480"/>
        <w:spacing w:line="360" w:lineRule="auto"/>
        <w:tabs>
          <w:tab w:val="left" w:pos="142" w:leader="none"/>
        </w:tabs>
        <w:rPr>
          <w:sz w:val="24"/>
          <w:szCs w:val="24"/>
        </w:rPr>
      </w:pPr>
      <w:r>
        <w:rPr>
          <w:sz w:val="24"/>
          <w:szCs w:val="24"/>
        </w:rPr>
        <w:t xml:space="preserve">1.1.3有权解除合同的一方，应当在违约事实或不可抗力发生之后三十天内书面通知对方以主张解除合同，合同在书面通知到达对方时解除。</w:t>
      </w:r>
      <w:r>
        <w:rPr>
          <w:sz w:val="24"/>
          <w:szCs w:val="24"/>
        </w:rPr>
      </w:r>
      <w:r/>
    </w:p>
    <w:p>
      <w:pPr>
        <w:pStyle w:val="778"/>
        <w:ind w:firstLine="480"/>
        <w:spacing w:line="360" w:lineRule="auto"/>
        <w:tabs>
          <w:tab w:val="left" w:pos="142" w:leader="none"/>
        </w:tabs>
        <w:rPr>
          <w:sz w:val="24"/>
          <w:szCs w:val="24"/>
        </w:rPr>
      </w:pPr>
      <w:r>
        <w:rPr>
          <w:sz w:val="24"/>
          <w:szCs w:val="24"/>
        </w:rPr>
        <w:t xml:space="preserve">2、合同的转让</w:t>
      </w:r>
      <w:r>
        <w:rPr>
          <w:sz w:val="24"/>
          <w:szCs w:val="24"/>
        </w:rPr>
      </w:r>
      <w:r/>
    </w:p>
    <w:p>
      <w:pPr>
        <w:pStyle w:val="778"/>
        <w:ind w:firstLine="480"/>
        <w:spacing w:line="360" w:lineRule="auto"/>
        <w:tabs>
          <w:tab w:val="left" w:pos="142" w:leader="none"/>
        </w:tabs>
        <w:rPr>
          <w:sz w:val="24"/>
          <w:szCs w:val="24"/>
        </w:rPr>
      </w:pPr>
      <w:r>
        <w:rPr>
          <w:sz w:val="24"/>
          <w:szCs w:val="24"/>
        </w:rPr>
        <w:t xml:space="preserve">合同的部分和全部都不得转让。</w:t>
      </w:r>
      <w:r>
        <w:rPr>
          <w:sz w:val="24"/>
          <w:szCs w:val="24"/>
        </w:rPr>
      </w:r>
      <w:r/>
    </w:p>
    <w:p>
      <w:pPr>
        <w:pStyle w:val="778"/>
        <w:ind w:firstLine="482"/>
        <w:spacing w:line="360" w:lineRule="auto"/>
        <w:rPr>
          <w:b/>
          <w:sz w:val="24"/>
          <w:szCs w:val="24"/>
        </w:rPr>
      </w:pPr>
      <w:r>
        <w:rPr>
          <w:b/>
          <w:sz w:val="24"/>
          <w:szCs w:val="24"/>
        </w:rPr>
        <w:t xml:space="preserve">九、合同的生效：</w:t>
      </w:r>
      <w:r>
        <w:rPr>
          <w:b/>
          <w:sz w:val="24"/>
          <w:szCs w:val="24"/>
        </w:rPr>
      </w:r>
      <w:r/>
    </w:p>
    <w:p>
      <w:pPr>
        <w:pStyle w:val="778"/>
        <w:ind w:firstLine="480"/>
        <w:spacing w:line="360" w:lineRule="auto"/>
        <w:tabs>
          <w:tab w:val="left" w:pos="142" w:leader="none"/>
        </w:tabs>
        <w:rPr>
          <w:sz w:val="24"/>
          <w:szCs w:val="24"/>
        </w:rPr>
      </w:pPr>
      <w:r>
        <w:rPr>
          <w:sz w:val="24"/>
          <w:szCs w:val="24"/>
        </w:rPr>
        <w:t xml:space="preserve">甲、乙双方法定代表人或授权代表及见证方在合同上签字盖章（公章或合同章）后生效。</w:t>
      </w:r>
      <w:r>
        <w:rPr>
          <w:sz w:val="24"/>
          <w:szCs w:val="24"/>
        </w:rPr>
      </w:r>
      <w:r/>
    </w:p>
    <w:p>
      <w:pPr>
        <w:pStyle w:val="778"/>
        <w:ind w:firstLine="482"/>
        <w:spacing w:line="360" w:lineRule="auto"/>
        <w:rPr>
          <w:b/>
          <w:sz w:val="24"/>
          <w:szCs w:val="24"/>
        </w:rPr>
      </w:pPr>
      <w:r>
        <w:rPr>
          <w:b/>
          <w:sz w:val="24"/>
          <w:szCs w:val="24"/>
        </w:rPr>
        <w:t xml:space="preserve">十、争议解决：</w:t>
      </w:r>
      <w:r>
        <w:rPr>
          <w:b/>
          <w:sz w:val="24"/>
          <w:szCs w:val="24"/>
        </w:rPr>
      </w:r>
      <w:r/>
    </w:p>
    <w:p>
      <w:pPr>
        <w:pStyle w:val="778"/>
        <w:ind w:firstLine="480"/>
        <w:spacing w:line="360" w:lineRule="auto"/>
        <w:rPr>
          <w:sz w:val="24"/>
          <w:szCs w:val="24"/>
        </w:rPr>
      </w:pPr>
      <w:r>
        <w:rPr>
          <w:sz w:val="24"/>
          <w:szCs w:val="24"/>
        </w:rPr>
        <w:t xml:space="preserve">甲、乙双方因合同发生争议</w:t>
      </w:r>
      <w:r>
        <w:rPr>
          <w:sz w:val="24"/>
          <w:szCs w:val="24"/>
        </w:rPr>
        <w:t xml:space="preserve">，签约双方应友好协商解决。协商不成，任何一方可以向甲方所在地人民法院起诉。</w:t>
      </w:r>
      <w:r>
        <w:rPr>
          <w:sz w:val="24"/>
          <w:szCs w:val="24"/>
        </w:rPr>
      </w:r>
      <w:r/>
    </w:p>
    <w:p>
      <w:pPr>
        <w:pStyle w:val="778"/>
        <w:ind w:firstLine="482"/>
        <w:spacing w:line="360" w:lineRule="auto"/>
        <w:widowControl/>
        <w:rPr>
          <w:b/>
          <w:sz w:val="24"/>
          <w:szCs w:val="24"/>
        </w:rPr>
      </w:pPr>
      <w:r>
        <w:rPr>
          <w:b/>
          <w:sz w:val="24"/>
          <w:szCs w:val="24"/>
        </w:rPr>
        <w:t xml:space="preserve">十一、其他附则：</w:t>
      </w:r>
      <w:r>
        <w:rPr>
          <w:b/>
          <w:sz w:val="24"/>
          <w:szCs w:val="24"/>
        </w:rPr>
      </w:r>
      <w:r/>
    </w:p>
    <w:p>
      <w:pPr>
        <w:pStyle w:val="778"/>
        <w:ind w:firstLine="480"/>
        <w:spacing w:line="360" w:lineRule="auto"/>
        <w:widowControl/>
        <w:rPr>
          <w:sz w:val="24"/>
          <w:szCs w:val="24"/>
        </w:rPr>
      </w:pPr>
      <w:r>
        <w:rPr>
          <w:sz w:val="24"/>
          <w:szCs w:val="24"/>
        </w:rPr>
        <w:t xml:space="preserve">1、本合同一式四份，甲方</w:t>
      </w:r>
      <w:r>
        <w:rPr>
          <w:rFonts w:hint="eastAsia"/>
          <w:sz w:val="24"/>
          <w:szCs w:val="24"/>
        </w:rPr>
        <w:t xml:space="preserve">三</w:t>
      </w:r>
      <w:r>
        <w:rPr>
          <w:sz w:val="24"/>
          <w:szCs w:val="24"/>
        </w:rPr>
        <w:t xml:space="preserve">份</w:t>
      </w:r>
      <w:r>
        <w:rPr>
          <w:rFonts w:hint="eastAsia"/>
          <w:sz w:val="24"/>
          <w:szCs w:val="24"/>
        </w:rPr>
        <w:t xml:space="preserve">，乙方一份</w:t>
      </w:r>
      <w:r>
        <w:rPr>
          <w:sz w:val="24"/>
          <w:szCs w:val="24"/>
        </w:rPr>
        <w:t xml:space="preserve">。</w:t>
      </w:r>
      <w:r>
        <w:rPr>
          <w:sz w:val="24"/>
          <w:szCs w:val="24"/>
        </w:rPr>
      </w:r>
      <w:r/>
    </w:p>
    <w:p>
      <w:pPr>
        <w:pStyle w:val="778"/>
        <w:ind w:firstLine="480"/>
        <w:spacing w:line="360" w:lineRule="auto"/>
        <w:widowControl/>
        <w:rPr>
          <w:sz w:val="24"/>
          <w:szCs w:val="24"/>
        </w:rPr>
      </w:pPr>
      <w:r>
        <w:rPr>
          <w:sz w:val="24"/>
          <w:szCs w:val="24"/>
        </w:rPr>
        <w:t xml:space="preserve">2、本合同未尽事宜按《中华人民共和国民法典》以及其同相关法律法规之规定解释，在执行过程中双方在不违背本合同和采购文件的原则下协商解决，协商结果以书面形式盖章记录在案，作为本合同的附件，与本合同具有同等效力。</w:t>
      </w:r>
      <w:r>
        <w:rPr>
          <w:sz w:val="24"/>
          <w:szCs w:val="24"/>
        </w:rPr>
      </w:r>
      <w:r/>
    </w:p>
    <w:p>
      <w:pPr>
        <w:pStyle w:val="778"/>
        <w:ind w:firstLine="480"/>
        <w:spacing w:line="360" w:lineRule="auto"/>
        <w:widowControl/>
        <w:rPr>
          <w:sz w:val="24"/>
          <w:szCs w:val="24"/>
        </w:rPr>
      </w:pPr>
      <w:r>
        <w:rPr>
          <w:sz w:val="24"/>
          <w:szCs w:val="24"/>
        </w:rPr>
      </w:r>
      <w:r/>
    </w:p>
    <w:p>
      <w:pPr>
        <w:pStyle w:val="778"/>
        <w:ind w:firstLine="200"/>
        <w:spacing w:line="360" w:lineRule="auto"/>
        <w:rPr>
          <w:sz w:val="24"/>
          <w:szCs w:val="24"/>
        </w:rPr>
      </w:pPr>
      <w:r>
        <w:rPr>
          <w:sz w:val="24"/>
          <w:szCs w:val="24"/>
        </w:rPr>
        <w:t xml:space="preserve">甲方：无锡市第二人民医院（盖章）</w:t>
      </w:r>
      <w:r>
        <w:rPr>
          <w:sz w:val="24"/>
          <w:szCs w:val="24"/>
        </w:rPr>
      </w:r>
      <w:r/>
    </w:p>
    <w:p>
      <w:pPr>
        <w:pStyle w:val="778"/>
        <w:ind w:firstLine="200"/>
        <w:spacing w:line="360" w:lineRule="auto"/>
        <w:rPr>
          <w:sz w:val="24"/>
          <w:szCs w:val="24"/>
        </w:rPr>
      </w:pPr>
      <w:r>
        <w:rPr>
          <w:sz w:val="24"/>
          <w:szCs w:val="24"/>
        </w:rPr>
        <w:t xml:space="preserve">法定（授权）代表人：</w:t>
      </w:r>
      <w:r>
        <w:rPr>
          <w:sz w:val="24"/>
          <w:szCs w:val="24"/>
        </w:rPr>
      </w:r>
      <w:r/>
    </w:p>
    <w:p>
      <w:pPr>
        <w:pStyle w:val="778"/>
        <w:ind w:firstLine="200"/>
        <w:spacing w:line="360" w:lineRule="auto"/>
        <w:rPr>
          <w:sz w:val="24"/>
          <w:szCs w:val="24"/>
        </w:rPr>
      </w:pPr>
      <w:r>
        <w:rPr>
          <w:sz w:val="24"/>
          <w:szCs w:val="24"/>
        </w:rPr>
        <w:t xml:space="preserve">    年    月    日</w:t>
      </w:r>
      <w:r>
        <w:rPr>
          <w:sz w:val="24"/>
          <w:szCs w:val="24"/>
        </w:rPr>
      </w:r>
      <w:r/>
    </w:p>
    <w:p>
      <w:pPr>
        <w:pStyle w:val="778"/>
        <w:ind w:firstLine="200"/>
        <w:spacing w:line="360" w:lineRule="auto"/>
        <w:rPr>
          <w:sz w:val="24"/>
          <w:szCs w:val="24"/>
        </w:rPr>
      </w:pPr>
      <w:r>
        <w:rPr>
          <w:sz w:val="24"/>
          <w:szCs w:val="24"/>
        </w:rPr>
      </w:r>
      <w:r/>
    </w:p>
    <w:p>
      <w:pPr>
        <w:pStyle w:val="778"/>
        <w:ind w:firstLine="200"/>
        <w:spacing w:line="360" w:lineRule="auto"/>
        <w:rPr>
          <w:sz w:val="24"/>
          <w:szCs w:val="24"/>
        </w:rPr>
      </w:pPr>
      <w:r>
        <w:rPr>
          <w:sz w:val="24"/>
          <w:szCs w:val="24"/>
        </w:rPr>
        <w:t xml:space="preserve">乙方：（盖章）</w:t>
      </w:r>
      <w:r>
        <w:rPr>
          <w:sz w:val="24"/>
          <w:szCs w:val="24"/>
        </w:rPr>
      </w:r>
      <w:r/>
    </w:p>
    <w:p>
      <w:pPr>
        <w:pStyle w:val="778"/>
        <w:ind w:firstLine="200"/>
        <w:spacing w:line="360" w:lineRule="auto"/>
        <w:rPr>
          <w:sz w:val="24"/>
          <w:szCs w:val="24"/>
        </w:rPr>
      </w:pPr>
      <w:r>
        <w:rPr>
          <w:sz w:val="24"/>
          <w:szCs w:val="24"/>
        </w:rPr>
        <w:t xml:space="preserve">法定（授权）代表人：</w:t>
      </w:r>
      <w:r>
        <w:rPr>
          <w:sz w:val="24"/>
          <w:szCs w:val="24"/>
        </w:rPr>
      </w:r>
      <w:r/>
    </w:p>
    <w:p>
      <w:pPr>
        <w:pStyle w:val="778"/>
        <w:ind w:firstLine="200"/>
        <w:spacing w:line="360" w:lineRule="auto"/>
        <w:rPr>
          <w:sz w:val="24"/>
          <w:szCs w:val="24"/>
        </w:rPr>
      </w:pPr>
      <w:r>
        <w:rPr>
          <w:sz w:val="24"/>
          <w:szCs w:val="24"/>
        </w:rPr>
        <w:t xml:space="preserve">乙方户名：</w:t>
      </w:r>
      <w:r>
        <w:rPr>
          <w:sz w:val="24"/>
          <w:szCs w:val="24"/>
        </w:rPr>
      </w:r>
      <w:r/>
    </w:p>
    <w:p>
      <w:pPr>
        <w:pStyle w:val="778"/>
        <w:ind w:firstLine="200"/>
        <w:spacing w:line="360" w:lineRule="auto"/>
        <w:rPr>
          <w:sz w:val="24"/>
          <w:szCs w:val="24"/>
        </w:rPr>
      </w:pPr>
      <w:r>
        <w:rPr>
          <w:sz w:val="24"/>
          <w:szCs w:val="24"/>
        </w:rPr>
        <w:t xml:space="preserve">乙方开户银行：</w:t>
      </w:r>
      <w:r>
        <w:rPr>
          <w:sz w:val="24"/>
          <w:szCs w:val="24"/>
        </w:rPr>
      </w:r>
      <w:r/>
    </w:p>
    <w:p>
      <w:pPr>
        <w:pStyle w:val="778"/>
        <w:ind w:firstLine="200"/>
        <w:spacing w:line="360" w:lineRule="auto"/>
        <w:rPr>
          <w:sz w:val="24"/>
          <w:szCs w:val="24"/>
        </w:rPr>
      </w:pPr>
      <w:r>
        <w:rPr>
          <w:sz w:val="24"/>
          <w:szCs w:val="24"/>
        </w:rPr>
        <w:t xml:space="preserve">乙方账号：</w:t>
      </w:r>
      <w:r>
        <w:rPr>
          <w:sz w:val="24"/>
          <w:szCs w:val="24"/>
        </w:rPr>
      </w:r>
      <w:r/>
    </w:p>
    <w:p>
      <w:pPr>
        <w:pStyle w:val="778"/>
        <w:ind w:firstLine="200"/>
        <w:spacing w:line="360" w:lineRule="auto"/>
        <w:rPr>
          <w:sz w:val="24"/>
          <w:szCs w:val="24"/>
        </w:rPr>
      </w:pPr>
      <w:r>
        <w:rPr>
          <w:sz w:val="24"/>
          <w:szCs w:val="24"/>
        </w:rPr>
        <w:t xml:space="preserve">    年    月    日</w:t>
      </w:r>
      <w:r>
        <w:rPr>
          <w:sz w:val="24"/>
          <w:szCs w:val="24"/>
        </w:rPr>
      </w:r>
      <w:r/>
    </w:p>
    <w:p>
      <w:pPr>
        <w:pStyle w:val="778"/>
        <w:ind w:firstLine="200"/>
        <w:spacing w:line="360" w:lineRule="auto"/>
        <w:rPr>
          <w:sz w:val="24"/>
          <w:szCs w:val="24"/>
        </w:rPr>
      </w:pPr>
      <w:r>
        <w:rPr>
          <w:sz w:val="24"/>
          <w:szCs w:val="24"/>
        </w:rPr>
      </w:r>
      <w:r/>
    </w:p>
    <w:p>
      <w:pPr>
        <w:pStyle w:val="778"/>
        <w:ind w:firstLine="200"/>
        <w:spacing w:line="360" w:lineRule="auto"/>
        <w:rPr>
          <w:sz w:val="24"/>
          <w:szCs w:val="24"/>
        </w:rPr>
      </w:pPr>
      <w:r>
        <w:rPr>
          <w:sz w:val="24"/>
          <w:szCs w:val="24"/>
        </w:rPr>
        <w:t xml:space="preserve">见证方：江苏弘业国际技术工程有限公司（盖章）</w:t>
      </w:r>
      <w:r>
        <w:rPr>
          <w:sz w:val="24"/>
          <w:szCs w:val="24"/>
        </w:rPr>
      </w:r>
      <w:r/>
    </w:p>
    <w:p>
      <w:pPr>
        <w:pStyle w:val="778"/>
        <w:ind w:firstLine="787"/>
        <w:spacing w:line="360" w:lineRule="auto"/>
        <w:rPr>
          <w:sz w:val="24"/>
          <w:szCs w:val="24"/>
        </w:rPr>
      </w:pPr>
      <w:r>
        <w:rPr>
          <w:sz w:val="24"/>
          <w:szCs w:val="24"/>
        </w:rPr>
        <w:t xml:space="preserve">年    月    日</w:t>
      </w:r>
      <w:r>
        <w:rPr>
          <w:sz w:val="24"/>
          <w:szCs w:val="24"/>
        </w:rPr>
      </w:r>
      <w:r/>
    </w:p>
    <w:p>
      <w:pPr>
        <w:pStyle w:val="778"/>
        <w:ind w:firstLine="440"/>
        <w:jc w:val="left"/>
        <w:rPr>
          <w:rFonts w:hint="eastAsia"/>
          <w:sz w:val="22"/>
          <w:szCs w:val="22"/>
        </w:rPr>
      </w:pPr>
      <w:r>
        <w:rPr>
          <w:rFonts w:hint="eastAsia"/>
          <w:sz w:val="22"/>
          <w:szCs w:val="22"/>
        </w:rPr>
      </w:r>
      <w:r/>
    </w:p>
    <w:p>
      <w:pPr>
        <w:pStyle w:val="778"/>
        <w:ind w:firstLine="0"/>
        <w:spacing w:line="360" w:lineRule="auto"/>
      </w:pPr>
      <w:r>
        <w:br w:type="page" w:clear="all"/>
      </w:r>
      <w:r/>
    </w:p>
    <w:p>
      <w:pPr>
        <w:pStyle w:val="778"/>
        <w:ind w:firstLine="0"/>
        <w:jc w:val="center"/>
        <w:spacing w:line="360" w:lineRule="auto"/>
        <w:rPr>
          <w:rFonts w:ascii="黑体" w:eastAsia="黑体"/>
          <w:b/>
          <w:sz w:val="44"/>
          <w:szCs w:val="44"/>
        </w:rPr>
        <w:outlineLvl w:val="0"/>
      </w:pPr>
      <w:r>
        <w:rPr>
          <w:rFonts w:hint="eastAsia" w:ascii="黑体" w:eastAsia="黑体"/>
          <w:b/>
          <w:sz w:val="44"/>
          <w:szCs w:val="44"/>
        </w:rPr>
        <w:t xml:space="preserve">第五部分 </w:t>
      </w:r>
      <w:r>
        <w:rPr>
          <w:rFonts w:ascii="黑体" w:eastAsia="黑体"/>
          <w:b/>
          <w:sz w:val="44"/>
          <w:szCs w:val="44"/>
        </w:rPr>
        <w:t xml:space="preserve">响应文件格式</w:t>
      </w:r>
      <w:r>
        <w:rPr>
          <w:rFonts w:ascii="黑体" w:eastAsia="黑体"/>
          <w:b/>
          <w:sz w:val="44"/>
          <w:szCs w:val="44"/>
        </w:rPr>
      </w:r>
      <w:r/>
    </w:p>
    <w:p>
      <w:pPr>
        <w:pStyle w:val="778"/>
        <w:ind w:firstLine="640"/>
        <w:rPr>
          <w:rFonts w:hint="eastAsia" w:ascii="黑体" w:eastAsia="黑体"/>
          <w:bCs/>
          <w:sz w:val="32"/>
        </w:rPr>
      </w:pPr>
      <w:r>
        <w:rPr>
          <w:rFonts w:hint="eastAsia" w:ascii="黑体" w:eastAsia="黑体"/>
          <w:bCs/>
          <w:sz w:val="32"/>
        </w:rPr>
      </w:r>
      <w:r/>
    </w:p>
    <w:p>
      <w:pPr>
        <w:pStyle w:val="778"/>
        <w:ind w:firstLine="964"/>
        <w:jc w:val="center"/>
        <w:spacing w:line="360" w:lineRule="auto"/>
        <w:rPr>
          <w:rFonts w:hint="eastAsia"/>
          <w:b/>
          <w:sz w:val="48"/>
          <w:szCs w:val="20"/>
        </w:rPr>
      </w:pPr>
      <w:r>
        <w:rPr>
          <w:rFonts w:hint="eastAsia"/>
          <w:b/>
          <w:sz w:val="48"/>
          <w:szCs w:val="20"/>
        </w:rPr>
        <w:t xml:space="preserve"> </w:t>
      </w:r>
      <w:r>
        <w:rPr>
          <w:rFonts w:hint="eastAsia"/>
          <w:b/>
          <w:sz w:val="48"/>
          <w:szCs w:val="20"/>
        </w:rPr>
      </w:r>
      <w:r/>
    </w:p>
    <w:p>
      <w:pPr>
        <w:pStyle w:val="778"/>
        <w:ind w:firstLine="0"/>
        <w:jc w:val="center"/>
        <w:spacing w:line="360" w:lineRule="auto"/>
        <w:rPr>
          <w:rFonts w:hint="eastAsia"/>
          <w:b/>
          <w:sz w:val="72"/>
          <w:szCs w:val="20"/>
        </w:rPr>
      </w:pPr>
      <w:r>
        <w:rPr>
          <w:rFonts w:hint="eastAsia"/>
          <w:b/>
          <w:sz w:val="48"/>
          <w:szCs w:val="20"/>
        </w:rPr>
        <w:t xml:space="preserve">无锡市第二人民医院北院后勤综合维修劳务外包服务项目（第二次）</w:t>
      </w:r>
      <w:r>
        <w:rPr>
          <w:rFonts w:hint="eastAsia"/>
          <w:b/>
          <w:sz w:val="72"/>
          <w:szCs w:val="20"/>
        </w:rPr>
      </w:r>
      <w:r/>
    </w:p>
    <w:p>
      <w:pPr>
        <w:pStyle w:val="778"/>
        <w:ind w:firstLine="1446"/>
        <w:jc w:val="center"/>
        <w:spacing w:line="360" w:lineRule="auto"/>
        <w:rPr>
          <w:rFonts w:hint="eastAsia"/>
          <w:b/>
          <w:sz w:val="72"/>
          <w:szCs w:val="20"/>
        </w:rPr>
      </w:pPr>
      <w:r>
        <w:rPr>
          <w:rFonts w:hint="eastAsia"/>
          <w:b/>
          <w:sz w:val="72"/>
          <w:szCs w:val="20"/>
        </w:rPr>
      </w:r>
      <w:r/>
    </w:p>
    <w:p>
      <w:pPr>
        <w:pStyle w:val="778"/>
        <w:ind w:firstLine="0"/>
        <w:jc w:val="center"/>
        <w:spacing w:line="360" w:lineRule="auto"/>
        <w:rPr>
          <w:rFonts w:hint="eastAsia"/>
          <w:b/>
          <w:sz w:val="72"/>
          <w:szCs w:val="20"/>
        </w:rPr>
      </w:pPr>
      <w:r>
        <w:rPr>
          <w:b/>
          <w:sz w:val="72"/>
          <w:szCs w:val="20"/>
        </w:rPr>
        <w:t xml:space="preserve">响应文件</w:t>
      </w:r>
      <w:r>
        <w:rPr>
          <w:rFonts w:hint="eastAsia"/>
          <w:b/>
          <w:sz w:val="72"/>
          <w:szCs w:val="20"/>
        </w:rPr>
      </w:r>
      <w:r/>
    </w:p>
    <w:p>
      <w:pPr>
        <w:pStyle w:val="778"/>
        <w:ind w:firstLine="964"/>
        <w:jc w:val="center"/>
        <w:spacing w:line="360" w:lineRule="auto"/>
        <w:rPr>
          <w:rFonts w:hint="eastAsia"/>
          <w:b/>
          <w:sz w:val="48"/>
          <w:szCs w:val="20"/>
        </w:rPr>
      </w:pPr>
      <w:r>
        <w:rPr>
          <w:rFonts w:hint="eastAsia"/>
          <w:b/>
          <w:sz w:val="48"/>
          <w:szCs w:val="20"/>
        </w:rPr>
      </w:r>
      <w:r/>
    </w:p>
    <w:p>
      <w:pPr>
        <w:pStyle w:val="778"/>
        <w:ind w:firstLine="964"/>
        <w:jc w:val="center"/>
        <w:spacing w:line="360" w:lineRule="auto"/>
        <w:rPr>
          <w:rFonts w:hint="eastAsia"/>
          <w:b/>
          <w:sz w:val="48"/>
          <w:szCs w:val="20"/>
        </w:rPr>
      </w:pPr>
      <w:r>
        <w:rPr>
          <w:rFonts w:hint="eastAsia"/>
          <w:b/>
          <w:sz w:val="48"/>
          <w:szCs w:val="20"/>
        </w:rPr>
      </w:r>
      <w:r/>
    </w:p>
    <w:p>
      <w:pPr>
        <w:pStyle w:val="778"/>
        <w:ind w:firstLine="964"/>
        <w:jc w:val="center"/>
        <w:spacing w:line="360" w:lineRule="auto"/>
        <w:rPr>
          <w:rFonts w:hint="eastAsia"/>
          <w:b/>
          <w:sz w:val="48"/>
          <w:szCs w:val="20"/>
        </w:rPr>
      </w:pPr>
      <w:r>
        <w:rPr>
          <w:rFonts w:hint="eastAsia"/>
          <w:b/>
          <w:sz w:val="48"/>
          <w:szCs w:val="20"/>
        </w:rPr>
      </w:r>
      <w:r/>
    </w:p>
    <w:p>
      <w:pPr>
        <w:pStyle w:val="778"/>
        <w:ind w:firstLine="0"/>
        <w:spacing w:line="360" w:lineRule="auto"/>
        <w:rPr>
          <w:rFonts w:hint="eastAsia"/>
          <w:b/>
          <w:sz w:val="28"/>
          <w:szCs w:val="28"/>
          <w:u w:val="single"/>
        </w:rPr>
      </w:pPr>
      <w:r>
        <w:rPr>
          <w:rFonts w:hint="eastAsia"/>
          <w:b/>
          <w:sz w:val="28"/>
          <w:szCs w:val="28"/>
        </w:rPr>
        <w:t xml:space="preserve">政府采购编号：</w:t>
      </w:r>
      <w:r>
        <w:rPr>
          <w:rFonts w:hint="eastAsia"/>
          <w:b/>
          <w:sz w:val="28"/>
          <w:szCs w:val="28"/>
          <w:u w:val="single"/>
        </w:rPr>
        <w:t xml:space="preserve">                                        </w:t>
      </w:r>
      <w:r>
        <w:rPr>
          <w:rFonts w:hint="eastAsia"/>
          <w:b/>
          <w:sz w:val="28"/>
          <w:szCs w:val="28"/>
          <w:u w:val="single"/>
        </w:rPr>
      </w:r>
      <w:r/>
    </w:p>
    <w:p>
      <w:pPr>
        <w:pStyle w:val="778"/>
        <w:ind w:firstLine="0"/>
        <w:spacing w:line="360" w:lineRule="auto"/>
        <w:rPr>
          <w:rFonts w:hint="eastAsia"/>
          <w:b/>
          <w:sz w:val="28"/>
          <w:szCs w:val="28"/>
          <w:u w:val="single"/>
        </w:rPr>
      </w:pPr>
      <w:r>
        <w:rPr>
          <w:rFonts w:hint="eastAsia"/>
          <w:b/>
          <w:sz w:val="28"/>
          <w:szCs w:val="28"/>
        </w:rPr>
        <w:t xml:space="preserve">项目名称：</w:t>
      </w:r>
      <w:r>
        <w:rPr>
          <w:rFonts w:hint="eastAsia"/>
          <w:b/>
          <w:sz w:val="28"/>
          <w:szCs w:val="28"/>
          <w:u w:val="single"/>
        </w:rPr>
        <w:t xml:space="preserve">       </w:t>
      </w:r>
      <w:r>
        <w:rPr>
          <w:rFonts w:hint="eastAsia"/>
          <w:b/>
          <w:sz w:val="28"/>
          <w:szCs w:val="28"/>
          <w:u w:val="single"/>
        </w:rPr>
        <w:tab/>
      </w:r>
      <w:r>
        <w:rPr>
          <w:rFonts w:hint="eastAsia"/>
          <w:b/>
          <w:sz w:val="28"/>
          <w:szCs w:val="28"/>
          <w:u w:val="single"/>
        </w:rPr>
        <w:t xml:space="preserve">  </w:t>
      </w:r>
      <w:r>
        <w:rPr>
          <w:rFonts w:hint="eastAsia"/>
          <w:b/>
          <w:sz w:val="28"/>
          <w:szCs w:val="28"/>
          <w:u w:val="single"/>
        </w:rPr>
        <w:tab/>
      </w:r>
      <w:r>
        <w:rPr>
          <w:rFonts w:hint="eastAsia"/>
          <w:b/>
          <w:sz w:val="28"/>
          <w:szCs w:val="28"/>
          <w:u w:val="single"/>
        </w:rPr>
        <w:tab/>
      </w:r>
      <w:r>
        <w:rPr>
          <w:rFonts w:hint="eastAsia"/>
          <w:b/>
          <w:sz w:val="28"/>
          <w:szCs w:val="28"/>
          <w:u w:val="single"/>
        </w:rPr>
        <w:t xml:space="preserve">                              </w:t>
      </w:r>
      <w:r>
        <w:rPr>
          <w:rFonts w:hint="eastAsia"/>
          <w:b/>
          <w:sz w:val="28"/>
          <w:szCs w:val="28"/>
          <w:u w:val="single"/>
        </w:rPr>
      </w:r>
      <w:r/>
    </w:p>
    <w:p>
      <w:pPr>
        <w:pStyle w:val="778"/>
        <w:ind w:firstLine="0"/>
        <w:spacing w:line="360" w:lineRule="auto"/>
        <w:rPr>
          <w:rFonts w:hint="eastAsia"/>
          <w:b/>
          <w:bCs/>
          <w:sz w:val="28"/>
          <w:szCs w:val="28"/>
          <w:u w:val="single"/>
        </w:rPr>
      </w:pPr>
      <w:r>
        <w:rPr>
          <w:rFonts w:hint="eastAsia"/>
          <w:b/>
          <w:bCs/>
          <w:sz w:val="28"/>
          <w:szCs w:val="28"/>
          <w:u w:val="single"/>
        </w:rPr>
      </w:r>
      <w:r/>
    </w:p>
    <w:p>
      <w:pPr>
        <w:pStyle w:val="778"/>
        <w:ind w:firstLine="0"/>
        <w:spacing w:line="360" w:lineRule="auto"/>
        <w:rPr>
          <w:rFonts w:hint="eastAsia"/>
          <w:b/>
          <w:sz w:val="28"/>
          <w:szCs w:val="28"/>
        </w:rPr>
      </w:pPr>
      <w:r>
        <w:rPr>
          <w:rFonts w:hint="eastAsia"/>
          <w:b/>
          <w:bCs/>
          <w:sz w:val="28"/>
          <w:szCs w:val="28"/>
          <w:u w:val="single"/>
        </w:rPr>
        <w:t xml:space="preserve">     </w:t>
      </w:r>
      <w:r>
        <w:rPr>
          <w:rFonts w:hint="eastAsia"/>
          <w:b/>
          <w:bCs/>
          <w:sz w:val="28"/>
          <w:szCs w:val="28"/>
        </w:rPr>
        <w:t xml:space="preserve">年</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月</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日</w:t>
      </w:r>
      <w:r>
        <w:rPr>
          <w:rFonts w:hint="eastAsia"/>
          <w:b/>
          <w:bCs/>
          <w:sz w:val="28"/>
          <w:szCs w:val="28"/>
          <w:u w:val="single"/>
        </w:rPr>
        <w:t xml:space="preserve">    </w:t>
      </w:r>
      <w:r>
        <w:rPr>
          <w:rFonts w:hint="eastAsia"/>
          <w:b/>
          <w:bCs/>
          <w:sz w:val="28"/>
          <w:szCs w:val="28"/>
        </w:rPr>
        <w:t xml:space="preserve">时</w:t>
      </w:r>
      <w:r>
        <w:rPr>
          <w:rFonts w:hint="eastAsia"/>
          <w:b/>
          <w:bCs/>
          <w:sz w:val="28"/>
          <w:szCs w:val="28"/>
          <w:u w:val="single"/>
        </w:rPr>
        <w:t xml:space="preserve">     </w:t>
      </w:r>
      <w:r>
        <w:rPr>
          <w:rFonts w:hint="eastAsia"/>
          <w:b/>
          <w:bCs/>
          <w:sz w:val="28"/>
          <w:szCs w:val="28"/>
        </w:rPr>
        <w:t xml:space="preserve">分</w:t>
      </w:r>
      <w:r>
        <w:rPr>
          <w:rFonts w:hint="eastAsia" w:cs="Times New Roman"/>
          <w:b/>
          <w:bCs/>
          <w:sz w:val="28"/>
          <w:szCs w:val="28"/>
        </w:rPr>
        <w:t xml:space="preserve">开标，此时间以前不得开封；</w:t>
      </w:r>
      <w:r>
        <w:rPr>
          <w:rFonts w:hint="eastAsia"/>
          <w:b/>
          <w:sz w:val="28"/>
          <w:szCs w:val="28"/>
        </w:rPr>
      </w:r>
      <w:r/>
    </w:p>
    <w:p>
      <w:pPr>
        <w:pStyle w:val="778"/>
        <w:ind w:firstLine="0"/>
        <w:spacing w:line="360" w:lineRule="auto"/>
        <w:rPr>
          <w:rFonts w:hint="eastAsia"/>
          <w:b/>
          <w:sz w:val="28"/>
          <w:szCs w:val="28"/>
        </w:rPr>
      </w:pPr>
      <w:r>
        <w:rPr>
          <w:rFonts w:hint="eastAsia"/>
          <w:b/>
          <w:sz w:val="28"/>
          <w:szCs w:val="28"/>
        </w:rPr>
      </w:r>
      <w:r/>
    </w:p>
    <w:p>
      <w:pPr>
        <w:pStyle w:val="778"/>
        <w:ind w:firstLine="0"/>
        <w:spacing w:line="360" w:lineRule="auto"/>
        <w:rPr>
          <w:rFonts w:hint="eastAsia"/>
          <w:b/>
          <w:sz w:val="28"/>
          <w:szCs w:val="28"/>
          <w:u w:val="single"/>
        </w:rPr>
      </w:pPr>
      <w:r>
        <w:rPr>
          <w:rFonts w:hint="eastAsia"/>
          <w:b/>
          <w:sz w:val="28"/>
          <w:szCs w:val="28"/>
        </w:rPr>
        <w:t xml:space="preserve">供应商：</w:t>
      </w:r>
      <w:r>
        <w:rPr>
          <w:rFonts w:hint="eastAsia"/>
          <w:b/>
          <w:sz w:val="28"/>
          <w:szCs w:val="28"/>
          <w:u w:val="single"/>
        </w:rPr>
        <w:t xml:space="preserve">        </w:t>
      </w:r>
      <w:r>
        <w:rPr>
          <w:rFonts w:hint="eastAsia"/>
          <w:b/>
          <w:sz w:val="28"/>
          <w:szCs w:val="28"/>
          <w:u w:val="single"/>
        </w:rPr>
        <w:t xml:space="preserve">     </w:t>
      </w:r>
      <w:r>
        <w:rPr>
          <w:rFonts w:hint="eastAsia"/>
          <w:b/>
          <w:sz w:val="28"/>
          <w:szCs w:val="28"/>
          <w:u w:val="single"/>
        </w:rPr>
        <w:tab/>
      </w:r>
      <w:r>
        <w:rPr>
          <w:rFonts w:hint="eastAsia"/>
          <w:b/>
          <w:sz w:val="28"/>
          <w:szCs w:val="28"/>
          <w:u w:val="single"/>
        </w:rPr>
        <w:t xml:space="preserve">                   （盖公章）</w:t>
      </w:r>
      <w:r>
        <w:rPr>
          <w:rFonts w:hint="eastAsia"/>
          <w:b/>
          <w:sz w:val="28"/>
          <w:szCs w:val="28"/>
          <w:u w:val="single"/>
        </w:rPr>
      </w:r>
      <w:r/>
    </w:p>
    <w:p>
      <w:pPr>
        <w:pStyle w:val="778"/>
        <w:ind w:firstLine="0"/>
        <w:spacing w:line="360" w:lineRule="auto"/>
        <w:rPr>
          <w:rFonts w:hint="eastAsia"/>
          <w:b/>
          <w:sz w:val="28"/>
          <w:szCs w:val="28"/>
        </w:rPr>
      </w:pPr>
      <w:r>
        <w:rPr>
          <w:rFonts w:hint="eastAsia"/>
          <w:b/>
          <w:sz w:val="28"/>
          <w:szCs w:val="28"/>
        </w:rPr>
        <w:t xml:space="preserve">法定代表人或</w:t>
      </w:r>
      <w:r>
        <w:rPr>
          <w:rFonts w:hint="eastAsia"/>
          <w:b/>
          <w:sz w:val="28"/>
          <w:szCs w:val="28"/>
        </w:rPr>
      </w:r>
      <w:r/>
    </w:p>
    <w:p>
      <w:pPr>
        <w:pStyle w:val="778"/>
        <w:ind w:firstLine="0"/>
        <w:spacing w:line="360" w:lineRule="auto"/>
        <w:rPr>
          <w:rFonts w:hint="eastAsia"/>
          <w:b/>
          <w:sz w:val="28"/>
          <w:szCs w:val="28"/>
          <w:u w:val="single"/>
        </w:rPr>
      </w:pPr>
      <w:r>
        <w:rPr>
          <w:rFonts w:hint="eastAsia"/>
          <w:b/>
          <w:sz w:val="28"/>
          <w:szCs w:val="28"/>
        </w:rPr>
        <w:t xml:space="preserve">其委托代理人：</w:t>
      </w:r>
      <w:r>
        <w:rPr>
          <w:rFonts w:hint="eastAsia"/>
          <w:b/>
          <w:sz w:val="28"/>
          <w:szCs w:val="28"/>
          <w:u w:val="single"/>
        </w:rPr>
        <w:t xml:space="preserve">           </w:t>
      </w:r>
      <w:r>
        <w:rPr>
          <w:rFonts w:hint="eastAsia"/>
          <w:b/>
          <w:sz w:val="28"/>
          <w:szCs w:val="28"/>
          <w:u w:val="single"/>
        </w:rPr>
        <w:tab/>
      </w:r>
      <w:r>
        <w:rPr>
          <w:rFonts w:hint="eastAsia"/>
          <w:b/>
          <w:sz w:val="28"/>
          <w:szCs w:val="28"/>
          <w:u w:val="single"/>
        </w:rPr>
        <w:t xml:space="preserve">          （签字或盖章）</w:t>
      </w:r>
      <w:r>
        <w:rPr>
          <w:rFonts w:hint="eastAsia"/>
          <w:b/>
          <w:sz w:val="28"/>
          <w:szCs w:val="28"/>
          <w:u w:val="single"/>
        </w:rPr>
      </w:r>
      <w:r/>
    </w:p>
    <w:p>
      <w:pPr>
        <w:pStyle w:val="778"/>
        <w:ind w:firstLine="562"/>
        <w:spacing w:line="360" w:lineRule="auto"/>
        <w:rPr>
          <w:rFonts w:hint="eastAsia"/>
          <w:b/>
          <w:sz w:val="28"/>
          <w:szCs w:val="28"/>
        </w:rPr>
      </w:pPr>
      <w:r>
        <w:rPr>
          <w:rFonts w:hint="eastAsia"/>
          <w:b/>
          <w:sz w:val="28"/>
          <w:szCs w:val="28"/>
        </w:rPr>
      </w:r>
      <w:r/>
    </w:p>
    <w:p>
      <w:pPr>
        <w:pStyle w:val="778"/>
        <w:ind w:firstLine="0"/>
        <w:spacing w:line="360" w:lineRule="auto"/>
        <w:rPr>
          <w:rFonts w:hint="eastAsia"/>
          <w:b/>
          <w:sz w:val="28"/>
          <w:szCs w:val="28"/>
        </w:rPr>
      </w:pPr>
      <w:r>
        <w:rPr>
          <w:rFonts w:hint="eastAsia"/>
          <w:b/>
          <w:sz w:val="28"/>
          <w:szCs w:val="28"/>
        </w:rPr>
        <w:t xml:space="preserve">日  期：</w:t>
      </w:r>
      <w:r>
        <w:rPr>
          <w:rFonts w:hint="eastAsia"/>
          <w:b/>
          <w:sz w:val="28"/>
          <w:szCs w:val="28"/>
          <w:u w:val="single"/>
        </w:rPr>
        <w:t xml:space="preserve">            </w:t>
      </w:r>
      <w:r>
        <w:rPr>
          <w:rFonts w:hint="eastAsia"/>
          <w:b/>
          <w:sz w:val="28"/>
          <w:szCs w:val="28"/>
        </w:rPr>
        <w:t xml:space="preserve"> 年</w:t>
      </w:r>
      <w:r>
        <w:rPr>
          <w:rFonts w:hint="eastAsia"/>
          <w:b/>
          <w:sz w:val="28"/>
          <w:szCs w:val="28"/>
          <w:u w:val="single"/>
        </w:rPr>
        <w:t xml:space="preserve">             </w:t>
      </w:r>
      <w:r>
        <w:rPr>
          <w:rFonts w:hint="eastAsia"/>
          <w:b/>
          <w:sz w:val="28"/>
          <w:szCs w:val="28"/>
        </w:rPr>
        <w:t xml:space="preserve"> 月</w:t>
      </w:r>
      <w:r>
        <w:rPr>
          <w:rFonts w:hint="eastAsia"/>
          <w:b/>
          <w:sz w:val="28"/>
          <w:szCs w:val="28"/>
          <w:u w:val="single"/>
        </w:rPr>
        <w:t xml:space="preserve">           </w:t>
      </w:r>
      <w:r>
        <w:rPr>
          <w:rFonts w:hint="eastAsia"/>
          <w:b/>
          <w:sz w:val="28"/>
          <w:szCs w:val="28"/>
        </w:rPr>
        <w:t xml:space="preserve">日</w:t>
      </w:r>
      <w:r>
        <w:rPr>
          <w:rFonts w:hint="eastAsia"/>
          <w:b/>
          <w:sz w:val="28"/>
          <w:szCs w:val="28"/>
        </w:rPr>
      </w:r>
      <w:r/>
    </w:p>
    <w:p>
      <w:pPr>
        <w:pStyle w:val="778"/>
        <w:ind w:firstLine="0"/>
        <w:jc w:val="center"/>
        <w:spacing w:line="360" w:lineRule="auto"/>
        <w:shd w:val="clear" w:color="auto" w:fill="ffffff"/>
        <w:widowControl/>
        <w:rPr>
          <w:rFonts w:ascii="黑体" w:eastAsia="黑体"/>
          <w:sz w:val="30"/>
          <w:szCs w:val="30"/>
        </w:rPr>
      </w:pPr>
      <w:r>
        <w:rPr>
          <w:rFonts w:ascii="黑体" w:eastAsia="黑体"/>
          <w:b/>
          <w:sz w:val="30"/>
          <w:szCs w:val="30"/>
        </w:rPr>
        <w:br w:type="page" w:clear="all"/>
      </w:r>
      <w:r>
        <w:rPr>
          <w:rFonts w:hint="eastAsia"/>
          <w:b/>
          <w:bCs/>
          <w:sz w:val="32"/>
          <w:szCs w:val="32"/>
        </w:rPr>
        <w:t xml:space="preserve">一、</w:t>
      </w:r>
      <w:r>
        <w:rPr>
          <w:b/>
          <w:bCs/>
          <w:sz w:val="32"/>
          <w:szCs w:val="32"/>
        </w:rPr>
        <w:t xml:space="preserve">响应函（格式）</w:t>
      </w:r>
      <w:r>
        <w:rPr>
          <w:rFonts w:ascii="黑体" w:eastAsia="黑体"/>
          <w:sz w:val="30"/>
          <w:szCs w:val="30"/>
        </w:rPr>
      </w:r>
      <w:r/>
    </w:p>
    <w:p>
      <w:pPr>
        <w:pStyle w:val="778"/>
        <w:ind w:firstLine="480"/>
        <w:spacing w:line="336" w:lineRule="auto"/>
        <w:shd w:val="clear" w:color="auto" w:fill="ffffff"/>
        <w:widowControl/>
        <w:rPr>
          <w:sz w:val="24"/>
          <w:szCs w:val="24"/>
        </w:rPr>
      </w:pPr>
      <w:r>
        <w:rPr>
          <w:rFonts w:hint="eastAsia"/>
          <w:sz w:val="24"/>
          <w:szCs w:val="24"/>
        </w:rPr>
        <w:t xml:space="preserve">致：江苏弘业国际技术工程有限公司</w:t>
      </w:r>
      <w:r>
        <w:rPr>
          <w:sz w:val="24"/>
          <w:szCs w:val="24"/>
        </w:rPr>
      </w:r>
      <w:r/>
    </w:p>
    <w:p>
      <w:pPr>
        <w:pStyle w:val="778"/>
        <w:ind w:firstLine="480"/>
        <w:spacing w:line="360" w:lineRule="auto"/>
        <w:rPr>
          <w:sz w:val="24"/>
          <w:szCs w:val="24"/>
        </w:rPr>
      </w:pPr>
      <w:r>
        <w:rPr>
          <w:sz w:val="24"/>
          <w:szCs w:val="24"/>
        </w:rPr>
        <w:t xml:space="preserve">一、根据采购编号为</w:t>
      </w:r>
      <w:r>
        <w:rPr>
          <w:rFonts w:hint="eastAsia" w:cs="Times New Roman"/>
          <w:b/>
          <w:sz w:val="24"/>
          <w:szCs w:val="24"/>
          <w:u w:val="single"/>
        </w:rPr>
        <w:t xml:space="preserve">         </w:t>
      </w:r>
      <w:r>
        <w:rPr>
          <w:rFonts w:cs="Times New Roman"/>
          <w:b/>
          <w:sz w:val="24"/>
          <w:szCs w:val="24"/>
        </w:rPr>
        <w:t xml:space="preserve">（项目</w:t>
      </w:r>
      <w:r>
        <w:rPr>
          <w:rFonts w:hint="eastAsia" w:cs="Times New Roman"/>
          <w:b/>
          <w:sz w:val="24"/>
          <w:szCs w:val="24"/>
        </w:rPr>
        <w:t xml:space="preserve">编号</w:t>
      </w:r>
      <w:r>
        <w:rPr>
          <w:rFonts w:cs="Times New Roman"/>
          <w:b/>
          <w:sz w:val="24"/>
          <w:szCs w:val="24"/>
        </w:rPr>
        <w:t xml:space="preserve">）</w:t>
      </w:r>
      <w:r>
        <w:rPr>
          <w:rFonts w:cs="Times New Roman"/>
          <w:bCs/>
          <w:sz w:val="24"/>
          <w:szCs w:val="24"/>
        </w:rPr>
        <w:t xml:space="preserve">的</w:t>
      </w:r>
      <w:r>
        <w:rPr>
          <w:rFonts w:hint="eastAsia" w:cs="Times New Roman"/>
          <w:b/>
          <w:sz w:val="24"/>
          <w:szCs w:val="24"/>
          <w:u w:val="single"/>
        </w:rPr>
        <w:t xml:space="preserve">           </w:t>
      </w:r>
      <w:r>
        <w:rPr>
          <w:rFonts w:cs="Times New Roman"/>
          <w:b/>
          <w:sz w:val="24"/>
          <w:szCs w:val="24"/>
        </w:rPr>
        <w:t xml:space="preserve">（项目名称）</w:t>
      </w:r>
      <w:r>
        <w:rPr>
          <w:sz w:val="24"/>
          <w:szCs w:val="24"/>
        </w:rPr>
        <w:t xml:space="preserve">的采购文件，遵照国家法律法规和规章的有关规定，我方经过对采购文件等所有文件的研究后，我方愿按采购文件中的要求、条件完成本采购项目。</w:t>
      </w:r>
      <w:r>
        <w:rPr>
          <w:sz w:val="24"/>
          <w:szCs w:val="24"/>
        </w:rPr>
      </w:r>
      <w:r/>
    </w:p>
    <w:p>
      <w:pPr>
        <w:pStyle w:val="778"/>
        <w:ind w:firstLine="480"/>
        <w:spacing w:line="360" w:lineRule="auto"/>
        <w:rPr>
          <w:sz w:val="24"/>
          <w:szCs w:val="24"/>
        </w:rPr>
      </w:pPr>
      <w:r>
        <w:rPr>
          <w:sz w:val="24"/>
          <w:szCs w:val="24"/>
        </w:rPr>
        <w:t xml:space="preserve">二、我方愿意提供江苏弘业国际技术工程有限公司在采购文件中要求的文件、资料。</w:t>
      </w:r>
      <w:r>
        <w:rPr>
          <w:sz w:val="24"/>
          <w:szCs w:val="24"/>
        </w:rPr>
      </w:r>
      <w:r/>
    </w:p>
    <w:p>
      <w:pPr>
        <w:pStyle w:val="778"/>
        <w:ind w:firstLine="480"/>
        <w:spacing w:line="360" w:lineRule="auto"/>
        <w:rPr>
          <w:sz w:val="24"/>
          <w:szCs w:val="24"/>
        </w:rPr>
      </w:pPr>
      <w:r>
        <w:rPr>
          <w:sz w:val="24"/>
          <w:szCs w:val="24"/>
        </w:rPr>
        <w:t xml:space="preserve">三、</w:t>
      </w:r>
      <w:r>
        <w:rPr>
          <w:bCs/>
          <w:sz w:val="24"/>
          <w:szCs w:val="24"/>
        </w:rPr>
        <w:t xml:space="preserve">我方同意按</w:t>
      </w:r>
      <w:r>
        <w:rPr>
          <w:sz w:val="24"/>
          <w:szCs w:val="24"/>
        </w:rPr>
        <w:t xml:space="preserve">采购</w:t>
      </w:r>
      <w:r>
        <w:rPr>
          <w:bCs/>
          <w:sz w:val="24"/>
          <w:szCs w:val="24"/>
        </w:rPr>
        <w:t xml:space="preserve">文件中的规定，本响应文件的磋商有效期为响应文件提交截止之日起90天</w:t>
      </w:r>
      <w:r>
        <w:rPr>
          <w:sz w:val="24"/>
          <w:szCs w:val="24"/>
        </w:rPr>
        <w:t xml:space="preserve">。</w:t>
      </w:r>
      <w:r>
        <w:rPr>
          <w:sz w:val="24"/>
          <w:szCs w:val="24"/>
        </w:rPr>
      </w:r>
      <w:r/>
    </w:p>
    <w:p>
      <w:pPr>
        <w:pStyle w:val="778"/>
        <w:ind w:firstLine="480"/>
        <w:spacing w:line="360" w:lineRule="auto"/>
        <w:rPr>
          <w:sz w:val="24"/>
          <w:szCs w:val="24"/>
        </w:rPr>
      </w:pPr>
      <w:r>
        <w:rPr>
          <w:sz w:val="24"/>
          <w:szCs w:val="24"/>
        </w:rPr>
        <w:t xml:space="preserve">四、如果我方的响应文件被接受，我方将履行采购文件中规定的每一项要求，按期、按质、按量，完成本采购项目。</w:t>
      </w:r>
      <w:r>
        <w:rPr>
          <w:sz w:val="24"/>
          <w:szCs w:val="24"/>
        </w:rPr>
      </w:r>
      <w:r/>
    </w:p>
    <w:p>
      <w:pPr>
        <w:pStyle w:val="778"/>
        <w:ind w:firstLine="480"/>
        <w:spacing w:line="360" w:lineRule="auto"/>
        <w:rPr>
          <w:sz w:val="24"/>
          <w:szCs w:val="24"/>
        </w:rPr>
      </w:pPr>
      <w:r>
        <w:rPr>
          <w:sz w:val="24"/>
          <w:szCs w:val="24"/>
        </w:rPr>
        <w:t xml:space="preserve">五、我方认为你们有权决定成交供应商。</w:t>
      </w:r>
      <w:r>
        <w:rPr>
          <w:sz w:val="24"/>
          <w:szCs w:val="24"/>
        </w:rPr>
      </w:r>
      <w:r/>
    </w:p>
    <w:p>
      <w:pPr>
        <w:pStyle w:val="778"/>
        <w:ind w:firstLine="480"/>
        <w:spacing w:line="360" w:lineRule="auto"/>
        <w:tabs>
          <w:tab w:val="left" w:pos="525" w:leader="none"/>
          <w:tab w:val="left" w:pos="552" w:leader="none"/>
          <w:tab w:val="left" w:pos="945" w:leader="none"/>
        </w:tabs>
        <w:rPr>
          <w:rFonts w:cs="Times New Roman"/>
          <w:bCs/>
          <w:sz w:val="24"/>
          <w:szCs w:val="24"/>
        </w:rPr>
      </w:pPr>
      <w:r>
        <w:rPr>
          <w:sz w:val="24"/>
          <w:szCs w:val="24"/>
        </w:rPr>
        <w:t xml:space="preserve">六、</w:t>
      </w:r>
      <w:r>
        <w:rPr>
          <w:rFonts w:cs="Times New Roman"/>
          <w:bCs/>
          <w:sz w:val="24"/>
          <w:szCs w:val="24"/>
        </w:rPr>
        <w:t xml:space="preserve">我方愿意遵守《中华人民共和国政府采购法》，</w:t>
      </w:r>
      <w:r>
        <w:rPr>
          <w:sz w:val="24"/>
          <w:szCs w:val="24"/>
        </w:rPr>
        <w:t xml:space="preserve">并按《中华人民共和国民法典》</w:t>
      </w:r>
      <w:r>
        <w:rPr>
          <w:rFonts w:cs="Times New Roman"/>
          <w:bCs/>
          <w:sz w:val="24"/>
          <w:szCs w:val="24"/>
        </w:rPr>
        <w:t xml:space="preserve">和合同条款履行自己的全部责任。在合同履行过程中，双方如有争议，同意由江苏弘业国际技术工程有限公司协调解决，并按照相关法规和有关</w:t>
      </w:r>
      <w:r>
        <w:rPr>
          <w:rFonts w:cs="Times New Roman"/>
          <w:bCs/>
          <w:sz w:val="24"/>
          <w:szCs w:val="24"/>
        </w:rPr>
        <w:t xml:space="preserve">文件规定处理。如协商不能解决，双方可向采购人所在地人民法院提起诉讼。</w:t>
      </w:r>
      <w:r>
        <w:rPr>
          <w:rFonts w:cs="Times New Roman"/>
          <w:bCs/>
          <w:sz w:val="24"/>
          <w:szCs w:val="24"/>
        </w:rPr>
      </w:r>
      <w:r/>
    </w:p>
    <w:p>
      <w:pPr>
        <w:pStyle w:val="778"/>
        <w:ind w:firstLine="480"/>
        <w:spacing w:line="360" w:lineRule="auto"/>
        <w:rPr>
          <w:sz w:val="24"/>
          <w:szCs w:val="24"/>
        </w:rPr>
      </w:pPr>
      <w:r>
        <w:rPr>
          <w:sz w:val="24"/>
          <w:szCs w:val="24"/>
        </w:rPr>
        <w:t xml:space="preserve">七、我方认可并保证遵守采购文件的所有规定，放弃对采购文件提出质疑的权利。</w:t>
      </w:r>
      <w:r>
        <w:rPr>
          <w:sz w:val="24"/>
          <w:szCs w:val="24"/>
        </w:rPr>
      </w:r>
      <w:r/>
    </w:p>
    <w:p>
      <w:pPr>
        <w:pStyle w:val="778"/>
        <w:ind w:firstLine="480"/>
        <w:spacing w:line="360" w:lineRule="auto"/>
        <w:rPr>
          <w:sz w:val="24"/>
          <w:szCs w:val="24"/>
        </w:rPr>
      </w:pPr>
      <w:r>
        <w:rPr>
          <w:sz w:val="24"/>
          <w:szCs w:val="24"/>
        </w:rPr>
        <w:t xml:space="preserve">八、如果我方被确定为成交供应商，在无不可抗力的情况下未履行采购文件、响应文件和合同条款内容的，一经查实，我方愿意赔偿由此造成的一切损失，并同意采购人按采购文件及合同条款的相关内容对我方进行处理。</w:t>
      </w:r>
      <w:r>
        <w:rPr>
          <w:sz w:val="24"/>
          <w:szCs w:val="24"/>
        </w:rPr>
      </w:r>
      <w:r/>
    </w:p>
    <w:p>
      <w:pPr>
        <w:pStyle w:val="778"/>
        <w:ind w:firstLine="0"/>
        <w:spacing w:before="4" w:line="360" w:lineRule="auto"/>
        <w:widowControl/>
        <w:rPr>
          <w:sz w:val="24"/>
          <w:szCs w:val="24"/>
        </w:rPr>
      </w:pPr>
      <w:r>
        <w:rPr>
          <w:sz w:val="24"/>
          <w:szCs w:val="24"/>
        </w:rPr>
      </w:r>
      <w:r/>
    </w:p>
    <w:p>
      <w:pPr>
        <w:pStyle w:val="778"/>
        <w:ind w:firstLine="0"/>
        <w:spacing w:before="4" w:line="360" w:lineRule="auto"/>
        <w:widowControl/>
        <w:rPr>
          <w:sz w:val="24"/>
          <w:szCs w:val="24"/>
        </w:rPr>
      </w:pPr>
      <w:r>
        <w:rPr>
          <w:sz w:val="24"/>
          <w:szCs w:val="24"/>
        </w:rPr>
        <w:t xml:space="preserve">供应商（电子签章）：                             </w:t>
      </w:r>
      <w:r>
        <w:rPr>
          <w:sz w:val="24"/>
          <w:szCs w:val="24"/>
        </w:rPr>
      </w:r>
      <w:r/>
    </w:p>
    <w:p>
      <w:pPr>
        <w:pStyle w:val="778"/>
        <w:ind w:firstLine="0"/>
        <w:spacing w:before="4" w:line="360" w:lineRule="auto"/>
        <w:widowControl/>
        <w:rPr>
          <w:sz w:val="24"/>
          <w:szCs w:val="24"/>
        </w:rPr>
      </w:pPr>
      <w:r>
        <w:rPr>
          <w:sz w:val="24"/>
          <w:szCs w:val="24"/>
        </w:rPr>
        <w:t xml:space="preserve">法定代表人或授权代表：（签字或签章）</w:t>
      </w:r>
      <w:r>
        <w:rPr>
          <w:sz w:val="24"/>
          <w:szCs w:val="24"/>
        </w:rPr>
      </w:r>
      <w:r/>
    </w:p>
    <w:p>
      <w:pPr>
        <w:pStyle w:val="778"/>
        <w:ind w:firstLine="0"/>
        <w:spacing w:before="4" w:line="360" w:lineRule="auto"/>
        <w:widowControl/>
        <w:rPr>
          <w:sz w:val="24"/>
          <w:szCs w:val="24"/>
        </w:rPr>
      </w:pPr>
      <w:r>
        <w:rPr>
          <w:sz w:val="24"/>
          <w:szCs w:val="24"/>
        </w:rPr>
        <w:t xml:space="preserve">电话：                   传真：</w:t>
      </w:r>
      <w:r>
        <w:rPr>
          <w:sz w:val="24"/>
          <w:szCs w:val="24"/>
        </w:rPr>
      </w:r>
      <w:r/>
    </w:p>
    <w:p>
      <w:pPr>
        <w:pStyle w:val="778"/>
        <w:ind w:firstLine="0"/>
        <w:spacing w:before="4" w:line="360" w:lineRule="auto"/>
        <w:widowControl/>
        <w:rPr>
          <w:sz w:val="24"/>
          <w:szCs w:val="24"/>
        </w:rPr>
      </w:pPr>
      <w:r>
        <w:rPr>
          <w:sz w:val="24"/>
          <w:szCs w:val="24"/>
        </w:rPr>
        <w:t xml:space="preserve">地址：                   邮编：</w:t>
      </w:r>
      <w:r>
        <w:rPr>
          <w:sz w:val="24"/>
          <w:szCs w:val="24"/>
        </w:rPr>
      </w:r>
      <w:r/>
    </w:p>
    <w:p>
      <w:pPr>
        <w:pStyle w:val="778"/>
        <w:ind w:firstLine="0"/>
        <w:spacing w:before="4" w:line="360" w:lineRule="auto"/>
        <w:widowControl/>
        <w:rPr>
          <w:sz w:val="24"/>
          <w:szCs w:val="24"/>
        </w:rPr>
      </w:pPr>
      <w:r>
        <w:rPr>
          <w:sz w:val="24"/>
          <w:szCs w:val="24"/>
        </w:rPr>
        <w:t xml:space="preserve">开户名称：</w:t>
      </w:r>
      <w:r>
        <w:rPr>
          <w:sz w:val="24"/>
          <w:szCs w:val="24"/>
        </w:rPr>
      </w:r>
      <w:r/>
    </w:p>
    <w:p>
      <w:pPr>
        <w:pStyle w:val="778"/>
        <w:ind w:firstLine="0"/>
        <w:spacing w:line="336" w:lineRule="auto"/>
        <w:shd w:val="clear" w:color="auto" w:fill="ffffff"/>
        <w:widowControl/>
        <w:rPr>
          <w:rFonts w:hint="eastAsia"/>
          <w:sz w:val="24"/>
          <w:szCs w:val="24"/>
        </w:rPr>
      </w:pPr>
      <w:r>
        <w:rPr>
          <w:sz w:val="24"/>
          <w:szCs w:val="24"/>
        </w:rPr>
        <w:t xml:space="preserve">开户银行：               开户账号：</w:t>
      </w:r>
      <w:r>
        <w:rPr>
          <w:rFonts w:hint="eastAsia"/>
          <w:sz w:val="24"/>
          <w:szCs w:val="24"/>
        </w:rPr>
      </w:r>
      <w:r/>
    </w:p>
    <w:p>
      <w:pPr>
        <w:pStyle w:val="778"/>
        <w:ind w:firstLine="0"/>
        <w:jc w:val="center"/>
        <w:spacing w:line="360" w:lineRule="auto"/>
        <w:shd w:val="clear" w:color="auto" w:fill="ffffff"/>
        <w:widowControl/>
        <w:rPr>
          <w:sz w:val="24"/>
          <w:szCs w:val="24"/>
        </w:rPr>
      </w:pPr>
      <w:r>
        <w:rPr>
          <w:rFonts w:hint="eastAsia"/>
          <w:sz w:val="24"/>
          <w:szCs w:val="24"/>
        </w:rPr>
        <w:br w:type="page" w:clear="all"/>
      </w:r>
      <w:r>
        <w:rPr>
          <w:rFonts w:hint="eastAsia"/>
          <w:b/>
          <w:bCs/>
          <w:sz w:val="32"/>
          <w:szCs w:val="32"/>
        </w:rPr>
        <w:t xml:space="preserve">二、</w:t>
      </w:r>
      <w:r>
        <w:rPr>
          <w:b/>
          <w:bCs/>
          <w:sz w:val="32"/>
          <w:szCs w:val="32"/>
        </w:rPr>
        <w:t xml:space="preserve">磋商报价表（格式）</w:t>
      </w:r>
      <w:r>
        <w:rPr>
          <w:sz w:val="24"/>
          <w:szCs w:val="24"/>
        </w:rPr>
      </w:r>
      <w:r/>
    </w:p>
    <w:p>
      <w:pPr>
        <w:pStyle w:val="778"/>
        <w:ind w:firstLine="0"/>
        <w:jc w:val="center"/>
        <w:spacing w:before="260" w:after="260" w:line="415" w:lineRule="auto"/>
        <w:widowControl/>
        <w:rPr>
          <w:rFonts w:ascii="Luxi Sans" w:hAnsi="Luxi Sans" w:eastAsia="黑体" w:cs="Times New Roman"/>
          <w:b/>
          <w:sz w:val="32"/>
          <w:szCs w:val="24"/>
        </w:rPr>
        <w:outlineLvl w:val="1"/>
      </w:pPr>
      <w:r>
        <w:rPr>
          <w:rFonts w:ascii="Luxi Sans" w:hAnsi="Luxi Sans" w:eastAsia="黑体" w:cs="Times New Roman"/>
          <w:b/>
          <w:bCs/>
          <w:sz w:val="32"/>
          <w:szCs w:val="24"/>
        </w:rPr>
        <w:t xml:space="preserve">磋商报价表</w:t>
      </w:r>
      <w:r>
        <w:rPr>
          <w:rFonts w:ascii="Luxi Sans" w:hAnsi="Luxi Sans" w:eastAsia="黑体" w:cs="Times New Roman"/>
          <w:b/>
          <w:sz w:val="32"/>
          <w:szCs w:val="24"/>
        </w:rPr>
      </w:r>
      <w:r/>
    </w:p>
    <w:p>
      <w:pPr>
        <w:pStyle w:val="778"/>
        <w:ind w:firstLine="420"/>
        <w:jc w:val="left"/>
        <w:spacing w:line="360" w:lineRule="auto"/>
        <w:shd w:val="clear" w:color="auto" w:fill="ffffff"/>
        <w:widowControl/>
        <w:rPr>
          <w:rFonts w:hint="eastAsia"/>
          <w:sz w:val="24"/>
          <w:szCs w:val="24"/>
        </w:rPr>
      </w:pPr>
      <w:r>
        <w:rPr>
          <w:rFonts w:ascii="Times New Roman" w:hAnsi="Times New Roman" w:cs="Times New Roman"/>
          <w:szCs w:val="24"/>
        </w:rPr>
        <w:t xml:space="preserve">本次为首次报价</w:t>
      </w:r>
      <w:r>
        <w:rPr>
          <w:rFonts w:hint="eastAsia" w:ascii="Times New Roman" w:hAnsi="Times New Roman" w:cs="Times New Roman"/>
          <w:szCs w:val="24"/>
        </w:rPr>
        <w:t xml:space="preserve">                                             </w:t>
      </w:r>
      <w:r>
        <w:rPr>
          <w:rFonts w:ascii="Times New Roman" w:hAnsi="Times New Roman" w:cs="Times New Roman"/>
          <w:szCs w:val="24"/>
        </w:rPr>
        <w:t xml:space="preserve">货币单位：人民币元</w:t>
      </w:r>
      <w:r>
        <w:rPr>
          <w:rFonts w:hint="eastAsia"/>
          <w:sz w:val="24"/>
          <w:szCs w:val="24"/>
        </w:rPr>
      </w:r>
      <w:r/>
    </w:p>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项目编号：项目编号 </w:t>
      </w:r>
      <w:r>
        <w:rPr>
          <w:rFonts w:hAnsi="Times New Roman" w:cs="Times New Roman"/>
          <w:sz w:val="24"/>
          <w:szCs w:val="24"/>
        </w:rPr>
      </w:r>
      <w:r/>
    </w:p>
    <w:tbl>
      <w:tblPr>
        <w:tblW w:w="5000" w:type="pct"/>
        <w:tblCellSpacing w:w="1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75"/>
        <w:gridCol w:w="2471"/>
        <w:gridCol w:w="3722"/>
      </w:tblGrid>
      <w:tr>
        <w:trPr>
          <w:tblCellSpacing w:w="15" w:type="dxa"/>
        </w:trPr>
        <w:tc>
          <w:tcPr>
            <w:tcW w:w="1400" w:type="pct"/>
            <w:vAlign w:val="center"/>
            <w:textDirection w:val="lrTb"/>
            <w:noWrap w:val="false"/>
          </w:tcPr>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项目名称</w:t>
            </w:r>
            <w:r>
              <w:rPr>
                <w:rFonts w:hAnsi="Times New Roman" w:cs="Times New Roman"/>
                <w:sz w:val="24"/>
                <w:szCs w:val="24"/>
              </w:rPr>
            </w:r>
            <w:r/>
          </w:p>
        </w:tc>
        <w:tc>
          <w:tcPr>
            <w:tcW w:w="1406" w:type="pct"/>
            <w:vAlign w:val="center"/>
            <w:textDirection w:val="lrTb"/>
            <w:noWrap w:val="false"/>
          </w:tcPr>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项目内容</w:t>
            </w:r>
            <w:r>
              <w:rPr>
                <w:rFonts w:hAnsi="Times New Roman" w:cs="Times New Roman"/>
                <w:sz w:val="24"/>
                <w:szCs w:val="24"/>
              </w:rPr>
            </w:r>
            <w:r/>
          </w:p>
        </w:tc>
        <w:tc>
          <w:tcPr>
            <w:tcW w:w="2093" w:type="pct"/>
            <w:vAlign w:val="center"/>
            <w:textDirection w:val="lrTb"/>
            <w:noWrap w:val="false"/>
          </w:tcPr>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总价（小写）</w:t>
            </w:r>
            <w:r>
              <w:rPr>
                <w:rFonts w:hAnsi="Times New Roman" w:cs="Times New Roman"/>
                <w:sz w:val="24"/>
                <w:szCs w:val="24"/>
              </w:rPr>
            </w:r>
            <w:r/>
          </w:p>
        </w:tc>
      </w:tr>
      <w:tr>
        <w:trPr>
          <w:tblCellSpacing w:w="15" w:type="dxa"/>
        </w:trPr>
        <w:tc>
          <w:tcPr>
            <w:tcW w:w="1400" w:type="pct"/>
            <w:vAlign w:val="center"/>
            <w:textDirection w:val="lrTb"/>
            <w:noWrap w:val="false"/>
          </w:tcPr>
          <w:p>
            <w:pPr>
              <w:pStyle w:val="778"/>
              <w:ind w:firstLine="420"/>
              <w:jc w:val="left"/>
              <w:spacing w:beforeAutospacing="1" w:afterAutospacing="1" w:line="288" w:lineRule="auto"/>
              <w:widowControl/>
              <w:rPr>
                <w:rFonts w:hAnsi="Times New Roman" w:cs="Times New Roman"/>
                <w:sz w:val="24"/>
                <w:szCs w:val="24"/>
                <w:u w:val="single"/>
              </w:rPr>
            </w:pPr>
            <w:r>
              <w:rPr>
                <w:rFonts w:hAnsi="Times New Roman" w:cs="Times New Roman"/>
                <w:sz w:val="24"/>
                <w:szCs w:val="24"/>
                <w:u w:val="single"/>
              </w:rPr>
              <w:t xml:space="preserve">项目名称</w:t>
            </w:r>
            <w:r>
              <w:rPr>
                <w:rFonts w:hint="eastAsia" w:hAnsi="Times New Roman" w:cs="Times New Roman"/>
                <w:sz w:val="24"/>
                <w:szCs w:val="24"/>
                <w:u w:val="single"/>
              </w:rPr>
              <w:t xml:space="preserve">     </w:t>
            </w:r>
            <w:r>
              <w:rPr>
                <w:rFonts w:hAnsi="Times New Roman" w:cs="Times New Roman"/>
                <w:sz w:val="24"/>
                <w:szCs w:val="24"/>
                <w:u w:val="single"/>
              </w:rPr>
              <w:t xml:space="preserve">  </w:t>
            </w:r>
            <w:r>
              <w:rPr>
                <w:rFonts w:hAnsi="Times New Roman" w:cs="Times New Roman"/>
                <w:sz w:val="24"/>
                <w:szCs w:val="24"/>
                <w:u w:val="single"/>
              </w:rPr>
            </w:r>
            <w:r/>
          </w:p>
        </w:tc>
        <w:tc>
          <w:tcPr>
            <w:tcW w:w="1406" w:type="pct"/>
            <w:vAlign w:val="center"/>
            <w:textDirection w:val="lrTb"/>
            <w:noWrap w:val="false"/>
          </w:tcPr>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详见响应文件</w:t>
            </w:r>
            <w:r>
              <w:rPr>
                <w:rFonts w:hAnsi="Times New Roman" w:cs="Times New Roman"/>
                <w:sz w:val="24"/>
                <w:szCs w:val="24"/>
              </w:rPr>
            </w:r>
            <w:r/>
          </w:p>
        </w:tc>
        <w:tc>
          <w:tcPr>
            <w:tcW w:w="2093" w:type="pct"/>
            <w:vAlign w:val="center"/>
            <w:textDirection w:val="lrTb"/>
            <w:noWrap w:val="false"/>
          </w:tcPr>
          <w:p>
            <w:pPr>
              <w:pStyle w:val="778"/>
              <w:ind w:firstLine="420"/>
              <w:jc w:val="left"/>
              <w:spacing w:beforeAutospacing="1" w:afterAutospacing="1" w:line="288" w:lineRule="auto"/>
              <w:widowControl/>
              <w:rPr>
                <w:rFonts w:hAnsi="Times New Roman" w:cs="Times New Roman"/>
                <w:sz w:val="24"/>
                <w:szCs w:val="24"/>
              </w:rPr>
            </w:pPr>
            <w:r>
              <w:rPr>
                <w:rFonts w:hint="eastAsia"/>
                <w:u w:val="single"/>
              </w:rPr>
              <w:fldChar w:fldCharType="begin"/>
            </w:r>
            <w:r>
              <w:rPr>
                <w:rFonts w:hint="eastAsia"/>
                <w:u w:val="single"/>
              </w:rPr>
              <w:instrText xml:space="preserve"> </w:instrText>
            </w:r>
            <w:r>
              <w:rPr>
                <w:u w:val="single"/>
              </w:rPr>
              <w:instrText xml:space="preserve">SHAPE  \* MERGEFORMAT</w:instrText>
            </w:r>
            <w:r>
              <w:rPr>
                <w:rFonts w:hint="eastAsia"/>
                <w:u w:val="single"/>
              </w:rPr>
              <w:instrText xml:space="preserve"> </w:instrText>
            </w:r>
            <w:r>
              <w:rPr>
                <w:rFonts w:hint="eastAsia"/>
                <w:u w:val="single"/>
              </w:rPr>
              <w:fldChar w:fldCharType="separate"/>
            </w:r>
            <w:r>
              <w:rPr>
                <w:u w:val="single"/>
              </w:rPr>
              <mc:AlternateContent>
                <mc:Choice Requires="wpg">
                  <w:drawing>
                    <wp:inline xmlns:wp="http://schemas.openxmlformats.org/drawingml/2006/wordprocessingDrawing" distT="0" distB="0" distL="0" distR="0">
                      <wp:extent cx="635" cy="0"/>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w:pict>
                </mc:Fallback>
              </mc:AlternateContent>
            </w:r>
            <w:r>
              <w:rPr>
                <w:rFonts w:hint="eastAsia"/>
                <w:u w:val="single"/>
              </w:rPr>
              <w:fldChar w:fldCharType="end"/>
            </w:r>
            <w:r>
              <w:rPr>
                <w:rFonts w:hAnsi="Times New Roman" w:cs="Times New Roman"/>
                <w:sz w:val="24"/>
                <w:szCs w:val="24"/>
                <w:u w:val="single"/>
              </w:rPr>
              <w:t xml:space="preserve"> </w:t>
            </w:r>
            <w:r>
              <w:rPr>
                <w:rFonts w:hint="eastAsia" w:hAnsi="Times New Roman" w:cs="Times New Roman"/>
                <w:sz w:val="24"/>
                <w:szCs w:val="24"/>
                <w:u w:val="single"/>
              </w:rPr>
              <w:t xml:space="preserve">            </w:t>
            </w:r>
            <w:r>
              <w:rPr>
                <w:rFonts w:hAnsi="Times New Roman" w:cs="Times New Roman"/>
                <w:sz w:val="24"/>
                <w:szCs w:val="24"/>
              </w:rPr>
              <w:t xml:space="preserve">元</w:t>
            </w:r>
            <w:r>
              <w:rPr>
                <w:rFonts w:hAnsi="Times New Roman" w:cs="Times New Roman"/>
                <w:sz w:val="24"/>
                <w:szCs w:val="24"/>
              </w:rPr>
            </w:r>
            <w:r/>
          </w:p>
        </w:tc>
      </w:tr>
      <w:tr>
        <w:trPr>
          <w:tblCellSpacing w:w="15" w:type="dxa"/>
        </w:trPr>
        <w:tc>
          <w:tcPr>
            <w:tcW w:w="1400" w:type="pct"/>
            <w:vAlign w:val="center"/>
            <w:textDirection w:val="lrTb"/>
            <w:noWrap w:val="false"/>
          </w:tcPr>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总价（大写）：</w:t>
            </w:r>
            <w:r>
              <w:rPr>
                <w:rFonts w:hAnsi="Times New Roman" w:cs="Times New Roman"/>
                <w:sz w:val="24"/>
                <w:szCs w:val="24"/>
              </w:rPr>
            </w:r>
            <w:r/>
          </w:p>
        </w:tc>
        <w:tc>
          <w:tcPr>
            <w:gridSpan w:val="2"/>
            <w:tcW w:w="3525" w:type="pct"/>
            <w:vAlign w:val="center"/>
            <w:textDirection w:val="lrTb"/>
            <w:noWrap w:val="false"/>
          </w:tcPr>
          <w:p>
            <w:pPr>
              <w:pStyle w:val="778"/>
              <w:ind w:firstLine="420"/>
              <w:jc w:val="left"/>
              <w:spacing w:beforeAutospacing="1" w:afterAutospacing="1" w:line="288" w:lineRule="auto"/>
              <w:widowControl/>
              <w:rPr>
                <w:rFonts w:hAnsi="Times New Roman" w:cs="Times New Roman"/>
                <w:sz w:val="24"/>
                <w:szCs w:val="24"/>
                <w:u w:val="single"/>
              </w:rPr>
            </w:pPr>
            <w:r>
              <w:rPr>
                <w:rFonts w:hAnsi="Times New Roman" w:cs="Times New Roman"/>
                <w:sz w:val="24"/>
                <w:szCs w:val="24"/>
                <w:u w:val="single"/>
              </w:rPr>
              <w:t xml:space="preserve">金额大写</w:t>
            </w:r>
            <w:r>
              <w:rPr>
                <w:rFonts w:hint="eastAsia" w:hAnsi="Times New Roman" w:cs="Times New Roman"/>
                <w:sz w:val="24"/>
                <w:szCs w:val="24"/>
                <w:u w:val="single"/>
              </w:rPr>
              <w:t xml:space="preserve">           </w:t>
            </w:r>
            <w:r>
              <w:rPr>
                <w:rFonts w:hAnsi="Times New Roman" w:cs="Times New Roman"/>
                <w:sz w:val="24"/>
                <w:szCs w:val="24"/>
                <w:u w:val="single"/>
              </w:rPr>
              <w:t xml:space="preserve"> </w:t>
            </w:r>
            <w:r>
              <w:rPr>
                <w:rFonts w:hAnsi="Times New Roman" w:cs="Times New Roman"/>
                <w:sz w:val="24"/>
                <w:szCs w:val="24"/>
                <w:u w:val="single"/>
              </w:rPr>
            </w:r>
            <w:r/>
          </w:p>
        </w:tc>
      </w:tr>
    </w:tbl>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报价说明：</w:t>
      </w:r>
      <w:r>
        <w:rPr>
          <w:rFonts w:hAnsi="Times New Roman" w:cs="Times New Roman"/>
          <w:sz w:val="24"/>
          <w:szCs w:val="24"/>
        </w:rPr>
      </w:r>
      <w:r/>
    </w:p>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1、报价包括完成项目的所有费用。采购人不再支付报价以外的任何费用。</w:t>
      </w:r>
      <w:r>
        <w:rPr>
          <w:rFonts w:hAnsi="Times New Roman" w:cs="Times New Roman"/>
          <w:sz w:val="24"/>
          <w:szCs w:val="24"/>
        </w:rPr>
      </w:r>
      <w:r/>
    </w:p>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2、报价以总价为准，大小写不一致以大写为准；</w:t>
      </w:r>
      <w:r>
        <w:rPr>
          <w:rFonts w:hAnsi="Times New Roman" w:cs="Times New Roman"/>
          <w:sz w:val="24"/>
          <w:szCs w:val="24"/>
        </w:rPr>
      </w:r>
      <w:r/>
    </w:p>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供应商（电子签章）：</w:t>
      </w:r>
      <w:r>
        <w:rPr>
          <w:rFonts w:hAnsi="Times New Roman" w:cs="Times New Roman"/>
          <w:sz w:val="24"/>
          <w:szCs w:val="24"/>
        </w:rPr>
      </w:r>
      <w:r/>
    </w:p>
    <w:p>
      <w:pPr>
        <w:pStyle w:val="778"/>
        <w:ind w:firstLine="420"/>
        <w:jc w:val="left"/>
        <w:spacing w:beforeAutospacing="1" w:afterAutospacing="1" w:line="288" w:lineRule="auto"/>
        <w:widowControl/>
        <w:rPr>
          <w:rFonts w:hAnsi="Times New Roman" w:cs="Times New Roman"/>
          <w:sz w:val="24"/>
          <w:szCs w:val="24"/>
        </w:rPr>
      </w:pPr>
      <w:r>
        <w:rPr>
          <w:rFonts w:hAnsi="Times New Roman" w:cs="Times New Roman"/>
          <w:sz w:val="24"/>
          <w:szCs w:val="24"/>
        </w:rPr>
        <w:t xml:space="preserve"> </w:t>
      </w:r>
      <w:r>
        <w:rPr>
          <w:rFonts w:hAnsi="Times New Roman" w:cs="Times New Roman"/>
          <w:sz w:val="24"/>
          <w:szCs w:val="24"/>
        </w:rPr>
      </w:r>
      <w:r/>
    </w:p>
    <w:p>
      <w:pPr>
        <w:pStyle w:val="778"/>
        <w:ind w:firstLine="0"/>
        <w:jc w:val="center"/>
        <w:spacing w:before="260" w:after="260" w:line="415" w:lineRule="auto"/>
        <w:widowControl/>
        <w:rPr>
          <w:rFonts w:ascii="Luxi Sans" w:hAnsi="Luxi Sans" w:eastAsia="黑体" w:cs="Times New Roman"/>
          <w:b/>
          <w:bCs/>
          <w:sz w:val="32"/>
          <w:szCs w:val="24"/>
        </w:rPr>
        <w:outlineLvl w:val="1"/>
      </w:pPr>
      <w:r>
        <w:br w:type="page" w:clear="all"/>
      </w:r>
      <w:r>
        <w:rPr>
          <w:rFonts w:hint="eastAsia" w:ascii="Luxi Sans" w:hAnsi="Luxi Sans" w:eastAsia="黑体" w:cs="Times New Roman"/>
          <w:b/>
          <w:bCs/>
          <w:sz w:val="32"/>
          <w:szCs w:val="24"/>
        </w:rPr>
        <w:t xml:space="preserve">三、</w:t>
      </w:r>
      <w:r>
        <w:rPr>
          <w:rFonts w:ascii="Luxi Sans" w:hAnsi="Luxi Sans" w:eastAsia="黑体" w:cs="Times New Roman"/>
          <w:b/>
          <w:bCs/>
          <w:sz w:val="32"/>
          <w:szCs w:val="24"/>
        </w:rPr>
        <w:t xml:space="preserve">报价一览表附表（格式）</w:t>
      </w:r>
      <w:r>
        <w:rPr>
          <w:rFonts w:ascii="Luxi Sans" w:hAnsi="Luxi Sans" w:eastAsia="黑体" w:cs="Times New Roman"/>
          <w:b/>
          <w:bCs/>
          <w:sz w:val="32"/>
          <w:szCs w:val="24"/>
        </w:rPr>
      </w:r>
      <w:r/>
    </w:p>
    <w:p>
      <w:pPr>
        <w:pStyle w:val="791"/>
        <w:ind w:firstLine="0"/>
        <w:jc w:val="center"/>
        <w:rPr>
          <w:rFonts w:hint="eastAsia"/>
        </w:rPr>
      </w:pPr>
      <w:r>
        <w:rPr>
          <w:rFonts w:ascii="Luxi Sans" w:hAnsi="Luxi Sans" w:eastAsia="黑体"/>
          <w:b/>
          <w:bCs/>
          <w:sz w:val="32"/>
          <w:szCs w:val="24"/>
        </w:rPr>
        <w:t xml:space="preserve">报价一览表附表</w:t>
      </w:r>
      <w:r>
        <w:rPr>
          <w:rFonts w:hint="eastAsia"/>
        </w:rPr>
      </w:r>
      <w:r/>
    </w:p>
    <w:p>
      <w:pPr>
        <w:pStyle w:val="778"/>
        <w:ind w:firstLine="480"/>
        <w:jc w:val="left"/>
        <w:spacing w:line="360" w:lineRule="auto"/>
        <w:shd w:val="clear" w:color="auto" w:fill="ffffff"/>
        <w:widowControl/>
        <w:rPr>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rPr>
          <w:sz w:val="24"/>
          <w:szCs w:val="24"/>
          <w:u w:val="single"/>
        </w:rPr>
      </w:r>
      <w:r/>
    </w:p>
    <w:p>
      <w:pPr>
        <w:pStyle w:val="778"/>
        <w:ind w:firstLine="480"/>
        <w:jc w:val="left"/>
        <w:spacing w:line="360" w:lineRule="auto"/>
        <w:shd w:val="clear" w:color="auto" w:fill="ffffff"/>
        <w:widowControl/>
        <w:rPr>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rPr>
          <w:sz w:val="24"/>
          <w:szCs w:val="24"/>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41"/>
        <w:gridCol w:w="5673"/>
      </w:tblGrid>
      <w:tr>
        <w:trPr>
          <w:cantSplit/>
          <w:trHeight w:val="993"/>
        </w:trPr>
        <w:tc>
          <w:tcPr>
            <w:tcMar>
              <w:left w:w="108" w:type="dxa"/>
              <w:top w:w="0" w:type="dxa"/>
              <w:right w:w="108" w:type="dxa"/>
              <w:bottom w:w="0" w:type="dxa"/>
            </w:tcMar>
            <w:tcW w:w="2741" w:type="dxa"/>
            <w:vAlign w:val="center"/>
            <w:textDirection w:val="lrTb"/>
            <w:noWrap w:val="false"/>
          </w:tcPr>
          <w:p>
            <w:pPr>
              <w:pStyle w:val="778"/>
              <w:ind w:firstLine="0"/>
              <w:jc w:val="center"/>
              <w:spacing w:before="100" w:beforeAutospacing="1" w:after="100" w:afterAutospacing="1"/>
              <w:widowControl/>
              <w:rPr>
                <w:rFonts w:ascii="Verdana" w:hAnsi="Verdana" w:cs="Verdana"/>
                <w:sz w:val="24"/>
                <w:szCs w:val="24"/>
              </w:rPr>
            </w:pPr>
            <w:r>
              <w:rPr>
                <w:rFonts w:ascii="Verdana" w:hAnsi="Verdana"/>
                <w:sz w:val="24"/>
                <w:szCs w:val="24"/>
              </w:rPr>
              <w:t xml:space="preserve">磋商报价</w:t>
            </w:r>
            <w:r>
              <w:rPr>
                <w:rFonts w:hint="eastAsia" w:ascii="Verdana" w:hAnsi="Verdana"/>
                <w:sz w:val="24"/>
                <w:szCs w:val="24"/>
              </w:rPr>
              <w:t xml:space="preserve">（人民币）</w:t>
            </w:r>
            <w:r>
              <w:rPr>
                <w:rFonts w:ascii="Verdana" w:hAnsi="Verdana" w:cs="Verdana"/>
                <w:sz w:val="24"/>
                <w:szCs w:val="24"/>
              </w:rPr>
            </w:r>
            <w:r/>
          </w:p>
        </w:tc>
        <w:tc>
          <w:tcPr>
            <w:tcMar>
              <w:left w:w="108" w:type="dxa"/>
              <w:top w:w="0" w:type="dxa"/>
              <w:right w:w="108" w:type="dxa"/>
              <w:bottom w:w="0" w:type="dxa"/>
            </w:tcMar>
            <w:tcW w:w="5673" w:type="dxa"/>
            <w:vAlign w:val="center"/>
            <w:textDirection w:val="lrTb"/>
            <w:noWrap w:val="false"/>
          </w:tcPr>
          <w:p>
            <w:pPr>
              <w:pStyle w:val="778"/>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rPr>
                <w:rFonts w:ascii="Verdana" w:hAnsi="Verdana" w:cs="Verdana"/>
                <w:sz w:val="24"/>
                <w:szCs w:val="24"/>
              </w:rPr>
            </w:r>
            <w:r/>
          </w:p>
          <w:p>
            <w:pPr>
              <w:pStyle w:val="778"/>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小写：</w:t>
            </w:r>
            <w:r>
              <w:rPr>
                <w:rFonts w:ascii="Verdana" w:hAnsi="Verdana" w:cs="Verdana"/>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778"/>
              <w:ind w:firstLine="0"/>
              <w:jc w:val="center"/>
              <w:spacing w:before="100" w:beforeAutospacing="1" w:after="100" w:afterAutospacing="1"/>
              <w:widowControl/>
              <w:rPr>
                <w:sz w:val="24"/>
                <w:szCs w:val="24"/>
              </w:rPr>
            </w:pPr>
            <w:r>
              <w:rPr>
                <w:rFonts w:hint="eastAsia"/>
                <w:sz w:val="24"/>
                <w:szCs w:val="24"/>
              </w:rPr>
              <w:t xml:space="preserve">合同履行期限</w:t>
            </w:r>
            <w:r>
              <w:rPr>
                <w:sz w:val="24"/>
                <w:szCs w:val="24"/>
              </w:rPr>
            </w:r>
            <w:r/>
          </w:p>
        </w:tc>
        <w:tc>
          <w:tcPr>
            <w:tcMar>
              <w:left w:w="108" w:type="dxa"/>
              <w:top w:w="0" w:type="dxa"/>
              <w:right w:w="108" w:type="dxa"/>
              <w:bottom w:w="0" w:type="dxa"/>
            </w:tcMar>
            <w:tcW w:w="5673" w:type="dxa"/>
            <w:vAlign w:val="center"/>
            <w:textDirection w:val="lrTb"/>
            <w:noWrap w:val="false"/>
          </w:tcPr>
          <w:p>
            <w:pPr>
              <w:pStyle w:val="1037"/>
              <w:rPr>
                <w:rFonts w:hint="eastAsia"/>
                <w:sz w:val="24"/>
                <w:szCs w:val="24"/>
              </w:rPr>
            </w:pPr>
            <w:r>
              <w:rPr>
                <w:rFonts w:hint="eastAsia"/>
                <w:sz w:val="24"/>
                <w:szCs w:val="24"/>
              </w:rPr>
              <w:t xml:space="preserve">2026年11月15日-2028年11月14日</w:t>
            </w:r>
            <w:r>
              <w:rPr>
                <w:rFonts w:hint="eastAsia"/>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778"/>
              <w:ind w:firstLine="0"/>
              <w:jc w:val="center"/>
              <w:spacing w:before="100" w:beforeAutospacing="1" w:after="100" w:afterAutospacing="1"/>
              <w:widowControl/>
              <w:rPr>
                <w:sz w:val="24"/>
                <w:szCs w:val="24"/>
              </w:rPr>
            </w:pPr>
            <w:r>
              <w:rPr>
                <w:rFonts w:hint="eastAsia"/>
                <w:sz w:val="24"/>
                <w:szCs w:val="24"/>
              </w:rPr>
              <w:t xml:space="preserve">磋商有效期</w:t>
            </w:r>
            <w:r>
              <w:rPr>
                <w:sz w:val="24"/>
                <w:szCs w:val="24"/>
              </w:rPr>
            </w:r>
            <w:r/>
          </w:p>
        </w:tc>
        <w:tc>
          <w:tcPr>
            <w:tcMar>
              <w:left w:w="108" w:type="dxa"/>
              <w:top w:w="0" w:type="dxa"/>
              <w:right w:w="108" w:type="dxa"/>
              <w:bottom w:w="0" w:type="dxa"/>
            </w:tcMar>
            <w:tcW w:w="5673" w:type="dxa"/>
            <w:vAlign w:val="center"/>
            <w:textDirection w:val="lrTb"/>
            <w:noWrap w:val="false"/>
          </w:tcPr>
          <w:p>
            <w:pPr>
              <w:pStyle w:val="778"/>
              <w:ind w:firstLine="0"/>
              <w:spacing w:before="100" w:beforeAutospacing="1" w:after="100" w:afterAutospacing="1"/>
              <w:widowControl/>
              <w:rPr>
                <w:sz w:val="24"/>
                <w:szCs w:val="24"/>
              </w:rPr>
            </w:pPr>
            <w:r>
              <w:rPr>
                <w:rFonts w:hint="eastAsia"/>
                <w:sz w:val="24"/>
                <w:szCs w:val="24"/>
              </w:rPr>
              <w:t xml:space="preserve">响应文件提交截止时间起90日历天</w:t>
            </w:r>
            <w:r>
              <w:rPr>
                <w:sz w:val="24"/>
                <w:szCs w:val="24"/>
              </w:rPr>
            </w:r>
            <w:r/>
          </w:p>
        </w:tc>
      </w:tr>
      <w:tr>
        <w:trPr>
          <w:cantSplit/>
          <w:trHeight w:val="1031"/>
        </w:trPr>
        <w:tc>
          <w:tcPr>
            <w:tcMar>
              <w:left w:w="108" w:type="dxa"/>
              <w:top w:w="0" w:type="dxa"/>
              <w:right w:w="108" w:type="dxa"/>
              <w:bottom w:w="0" w:type="dxa"/>
            </w:tcMar>
            <w:tcW w:w="2741" w:type="dxa"/>
            <w:vAlign w:val="center"/>
            <w:textDirection w:val="lrTb"/>
            <w:noWrap w:val="false"/>
          </w:tcPr>
          <w:p>
            <w:pPr>
              <w:pStyle w:val="778"/>
              <w:ind w:firstLine="0"/>
              <w:jc w:val="center"/>
              <w:spacing w:before="100" w:beforeAutospacing="1" w:after="100" w:afterAutospacing="1"/>
              <w:widowControl/>
              <w:rPr>
                <w:sz w:val="24"/>
                <w:szCs w:val="24"/>
              </w:rPr>
            </w:pPr>
            <w:r>
              <w:rPr>
                <w:rFonts w:hint="eastAsia"/>
                <w:sz w:val="24"/>
                <w:szCs w:val="24"/>
              </w:rPr>
              <w:t xml:space="preserve">质量标准</w:t>
            </w:r>
            <w:r>
              <w:rPr>
                <w:sz w:val="24"/>
                <w:szCs w:val="24"/>
              </w:rPr>
            </w:r>
            <w:r/>
          </w:p>
        </w:tc>
        <w:tc>
          <w:tcPr>
            <w:tcMar>
              <w:left w:w="108" w:type="dxa"/>
              <w:top w:w="0" w:type="dxa"/>
              <w:right w:w="108" w:type="dxa"/>
              <w:bottom w:w="0" w:type="dxa"/>
            </w:tcMar>
            <w:tcW w:w="5673" w:type="dxa"/>
            <w:vAlign w:val="center"/>
            <w:textDirection w:val="lrTb"/>
            <w:noWrap w:val="false"/>
          </w:tcPr>
          <w:p>
            <w:pPr>
              <w:pStyle w:val="778"/>
              <w:ind w:firstLine="0"/>
              <w:spacing w:before="100" w:beforeAutospacing="1" w:after="100" w:afterAutospacing="1"/>
              <w:widowControl/>
              <w:rPr>
                <w:sz w:val="24"/>
                <w:szCs w:val="24"/>
              </w:rPr>
            </w:pPr>
            <w:r>
              <w:rPr>
                <w:rFonts w:hint="eastAsia"/>
                <w:sz w:val="24"/>
                <w:szCs w:val="24"/>
              </w:rPr>
              <w:t xml:space="preserve">合格</w:t>
            </w:r>
            <w:r>
              <w:rPr>
                <w:sz w:val="24"/>
                <w:szCs w:val="24"/>
              </w:rPr>
            </w:r>
            <w:r/>
          </w:p>
        </w:tc>
      </w:tr>
    </w:tbl>
    <w:p>
      <w:pPr>
        <w:pStyle w:val="819"/>
        <w:ind w:left="0" w:firstLine="482"/>
        <w:spacing w:line="360" w:lineRule="auto"/>
        <w:rPr>
          <w:rFonts w:hint="eastAsia" w:ascii="宋体" w:hAnsi="宋体" w:eastAsia="宋体"/>
          <w:b/>
          <w:sz w:val="24"/>
          <w:szCs w:val="24"/>
        </w:rPr>
      </w:pPr>
      <w:r>
        <w:rPr>
          <w:rFonts w:ascii="宋体" w:hAnsi="宋体" w:eastAsia="宋体"/>
          <w:b/>
          <w:bCs/>
          <w:sz w:val="24"/>
          <w:szCs w:val="24"/>
        </w:rPr>
        <w:t xml:space="preserve">填写说明：</w:t>
      </w:r>
      <w:r>
        <w:rPr>
          <w:rFonts w:ascii="宋体" w:hAnsi="宋体" w:eastAsia="宋体"/>
          <w:b/>
          <w:sz w:val="24"/>
          <w:szCs w:val="24"/>
        </w:rPr>
        <w:t xml:space="preserve">磋商报价表及报价一览表附录中的内容应与响应文件其他部分内容一致，否则评标时磋商报价一律按磋商报价表中内容为准，其余内容以报价一览表附录中内容为准。</w:t>
      </w:r>
      <w:r>
        <w:rPr>
          <w:rFonts w:hint="eastAsia" w:ascii="宋体" w:hAnsi="宋体" w:eastAsia="宋体"/>
          <w:b/>
          <w:sz w:val="24"/>
          <w:szCs w:val="24"/>
        </w:rPr>
      </w:r>
      <w:r/>
    </w:p>
    <w:p>
      <w:pPr>
        <w:pStyle w:val="778"/>
        <w:ind w:firstLine="0"/>
        <w:jc w:val="center"/>
        <w:spacing w:before="260" w:after="260" w:line="415" w:lineRule="auto"/>
        <w:widowControl/>
        <w:rPr>
          <w:rFonts w:ascii="Luxi Sans" w:hAnsi="Luxi Sans" w:eastAsia="黑体" w:cs="Times New Roman"/>
          <w:b/>
          <w:bCs/>
          <w:sz w:val="32"/>
          <w:szCs w:val="24"/>
        </w:rPr>
        <w:outlineLvl w:val="1"/>
      </w:pPr>
      <w:r>
        <w:rPr>
          <w:rFonts w:hint="eastAsia"/>
        </w:rPr>
        <w:br w:type="page" w:clear="all"/>
      </w:r>
      <w:r>
        <w:rPr>
          <w:rFonts w:hint="eastAsia" w:ascii="Luxi Sans" w:hAnsi="Luxi Sans" w:eastAsia="黑体" w:cs="Times New Roman"/>
          <w:b/>
          <w:bCs/>
          <w:sz w:val="32"/>
          <w:szCs w:val="24"/>
        </w:rPr>
        <w:t xml:space="preserve">四、</w:t>
      </w:r>
      <w:r>
        <w:rPr>
          <w:rFonts w:ascii="Luxi Sans" w:hAnsi="Luxi Sans" w:eastAsia="黑体" w:cs="Times New Roman"/>
          <w:b/>
          <w:bCs/>
          <w:sz w:val="32"/>
          <w:szCs w:val="24"/>
        </w:rPr>
        <w:t xml:space="preserve">明细报价表（格式）</w:t>
      </w:r>
      <w:r>
        <w:rPr>
          <w:rFonts w:ascii="Luxi Sans" w:hAnsi="Luxi Sans" w:eastAsia="黑体" w:cs="Times New Roman"/>
          <w:b/>
          <w:bCs/>
          <w:sz w:val="32"/>
          <w:szCs w:val="24"/>
        </w:rPr>
      </w:r>
      <w:r/>
    </w:p>
    <w:p>
      <w:pPr>
        <w:pStyle w:val="791"/>
        <w:ind w:firstLine="0"/>
        <w:jc w:val="center"/>
        <w:rPr>
          <w:rFonts w:ascii="Luxi Sans" w:hAnsi="Luxi Sans" w:eastAsia="黑体"/>
          <w:b/>
          <w:bCs/>
          <w:sz w:val="32"/>
          <w:szCs w:val="24"/>
        </w:rPr>
      </w:pPr>
      <w:r>
        <w:rPr>
          <w:rFonts w:ascii="Luxi Sans" w:hAnsi="Luxi Sans" w:eastAsia="黑体"/>
          <w:b/>
          <w:bCs/>
          <w:sz w:val="32"/>
          <w:szCs w:val="24"/>
        </w:rPr>
        <w:t xml:space="preserve">明细报价表</w:t>
      </w:r>
      <w:r>
        <w:rPr>
          <w:rFonts w:ascii="Luxi Sans" w:hAnsi="Luxi Sans" w:eastAsia="黑体"/>
          <w:b/>
          <w:bCs/>
          <w:sz w:val="32"/>
          <w:szCs w:val="24"/>
        </w:rPr>
      </w:r>
      <w:r/>
    </w:p>
    <w:p>
      <w:pPr>
        <w:pStyle w:val="778"/>
        <w:ind w:firstLine="480"/>
        <w:spacing w:line="360" w:lineRule="auto"/>
        <w:rPr>
          <w:rFonts w:cs="Times New Roman"/>
          <w:b/>
          <w:sz w:val="24"/>
          <w:szCs w:val="24"/>
          <w:u w:val="single"/>
        </w:rPr>
      </w:pPr>
      <w:r/>
      <w:bookmarkStart w:id="4" w:name="_Hlk52217825"/>
      <w:r>
        <w:rPr>
          <w:rFonts w:cs="Times New Roman"/>
          <w:sz w:val="24"/>
          <w:szCs w:val="24"/>
        </w:rPr>
        <w:t xml:space="preserve">项目编号：</w:t>
      </w:r>
      <w:r>
        <w:rPr>
          <w:rFonts w:cs="Times New Roman"/>
          <w:b/>
          <w:sz w:val="24"/>
          <w:szCs w:val="24"/>
          <w:u w:val="single"/>
        </w:rPr>
      </w:r>
      <w:r/>
    </w:p>
    <w:p>
      <w:pPr>
        <w:pStyle w:val="778"/>
        <w:ind w:firstLine="480"/>
        <w:spacing w:line="360" w:lineRule="auto"/>
        <w:rPr>
          <w:rFonts w:cs="Times New Roman"/>
          <w:sz w:val="24"/>
          <w:szCs w:val="24"/>
        </w:rPr>
      </w:pPr>
      <w:r>
        <w:rPr>
          <w:rFonts w:cs="Times New Roman"/>
          <w:sz w:val="24"/>
          <w:szCs w:val="24"/>
        </w:rPr>
        <w:t xml:space="preserve">项目名称：</w:t>
      </w:r>
      <w:r>
        <w:rPr>
          <w:rFonts w:cs="Times New Roman"/>
          <w:sz w:val="24"/>
          <w:szCs w:val="24"/>
        </w:rPr>
      </w:r>
      <w:r/>
    </w:p>
    <w:tbl>
      <w:tblPr>
        <w:tblW w:w="500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0"/>
        <w:gridCol w:w="1827"/>
        <w:gridCol w:w="2301"/>
        <w:gridCol w:w="2174"/>
        <w:gridCol w:w="1436"/>
        <w:gridCol w:w="10"/>
      </w:tblGrid>
      <w:tr>
        <w:trPr>
          <w:cantSplit/>
          <w:gridAfter w:val="1"/>
          <w:trHeight w:val="1149"/>
        </w:trPr>
        <w:tc>
          <w:tcPr>
            <w:tcMar>
              <w:left w:w="15" w:type="dxa"/>
              <w:top w:w="15" w:type="dxa"/>
              <w:right w:w="15" w:type="dxa"/>
              <w:bottom w:w="0" w:type="dxa"/>
            </w:tcMar>
            <w:tcW w:w="484" w:type="pct"/>
            <w:vAlign w:val="center"/>
            <w:textDirection w:val="lrTb"/>
            <w:noWrap/>
          </w:tcPr>
          <w:p>
            <w:pPr>
              <w:pStyle w:val="778"/>
              <w:ind w:firstLine="0"/>
              <w:jc w:val="center"/>
              <w:spacing w:before="5" w:line="360" w:lineRule="auto"/>
              <w:rPr>
                <w:rFonts w:cs="Times New Roman"/>
              </w:rPr>
            </w:pPr>
            <w:r>
              <w:rPr>
                <w:rFonts w:cs="Times New Roman"/>
              </w:rPr>
              <w:t xml:space="preserve">序号</w:t>
            </w:r>
            <w:r/>
          </w:p>
        </w:tc>
        <w:tc>
          <w:tcPr>
            <w:tcMar>
              <w:left w:w="15" w:type="dxa"/>
              <w:top w:w="15" w:type="dxa"/>
              <w:right w:w="15" w:type="dxa"/>
              <w:bottom w:w="0" w:type="dxa"/>
            </w:tcMar>
            <w:tcW w:w="1065" w:type="pct"/>
            <w:vAlign w:val="center"/>
            <w:textDirection w:val="lrTb"/>
            <w:noWrap/>
          </w:tcPr>
          <w:p>
            <w:pPr>
              <w:pStyle w:val="778"/>
              <w:ind w:firstLine="0"/>
              <w:jc w:val="center"/>
              <w:spacing w:before="5" w:line="360" w:lineRule="auto"/>
              <w:rPr>
                <w:rFonts w:cs="Times New Roman"/>
              </w:rPr>
            </w:pPr>
            <w:r>
              <w:rPr>
                <w:rFonts w:cs="Times New Roman"/>
              </w:rPr>
              <w:t xml:space="preserve">报价内容</w:t>
            </w:r>
            <w:r/>
          </w:p>
        </w:tc>
        <w:tc>
          <w:tcPr>
            <w:tcMar>
              <w:left w:w="15" w:type="dxa"/>
              <w:top w:w="15" w:type="dxa"/>
              <w:right w:w="15" w:type="dxa"/>
              <w:bottom w:w="0" w:type="dxa"/>
            </w:tcMar>
            <w:tcW w:w="1341" w:type="pct"/>
            <w:vAlign w:val="center"/>
            <w:textDirection w:val="lrTb"/>
            <w:noWrap w:val="false"/>
          </w:tcPr>
          <w:p>
            <w:pPr>
              <w:pStyle w:val="778"/>
              <w:ind w:firstLine="0"/>
              <w:jc w:val="center"/>
              <w:spacing w:before="5" w:line="360" w:lineRule="auto"/>
              <w:rPr>
                <w:rFonts w:cs="Times New Roman"/>
              </w:rPr>
            </w:pPr>
            <w:r>
              <w:rPr>
                <w:rFonts w:cs="Times New Roman"/>
              </w:rPr>
              <w:t xml:space="preserve">数量</w:t>
            </w:r>
            <w:r/>
          </w:p>
        </w:tc>
        <w:tc>
          <w:tcPr>
            <w:tcW w:w="1267" w:type="pct"/>
            <w:vAlign w:val="center"/>
            <w:textDirection w:val="lrTb"/>
            <w:noWrap w:val="false"/>
          </w:tcPr>
          <w:p>
            <w:pPr>
              <w:pStyle w:val="778"/>
              <w:ind w:firstLine="0"/>
              <w:jc w:val="center"/>
              <w:spacing w:before="5" w:line="360" w:lineRule="auto"/>
              <w:rPr>
                <w:rFonts w:cs="Times New Roman"/>
              </w:rPr>
            </w:pPr>
            <w:r>
              <w:rPr>
                <w:rFonts w:cs="Times New Roman"/>
                <w:bCs/>
              </w:rPr>
              <w:t xml:space="preserve">单价（元）</w:t>
            </w:r>
            <w:r>
              <w:rPr>
                <w:rFonts w:cs="Times New Roman"/>
              </w:rPr>
            </w:r>
            <w:r/>
          </w:p>
        </w:tc>
        <w:tc>
          <w:tcPr>
            <w:tcW w:w="837" w:type="pct"/>
            <w:vAlign w:val="center"/>
            <w:textDirection w:val="lrTb"/>
            <w:noWrap w:val="false"/>
          </w:tcPr>
          <w:p>
            <w:pPr>
              <w:pStyle w:val="778"/>
              <w:ind w:firstLine="0"/>
              <w:jc w:val="center"/>
              <w:spacing w:before="5" w:line="360" w:lineRule="auto"/>
              <w:rPr>
                <w:rFonts w:cs="Times New Roman"/>
              </w:rPr>
            </w:pPr>
            <w:r>
              <w:rPr>
                <w:rFonts w:cs="Times New Roman"/>
              </w:rPr>
              <w:t xml:space="preserve">小计（</w:t>
            </w:r>
            <w:r>
              <w:rPr>
                <w:rFonts w:cs="Times New Roman"/>
                <w:bCs/>
              </w:rPr>
              <w:t xml:space="preserve">元）</w:t>
            </w:r>
            <w:r>
              <w:rPr>
                <w:rFonts w:cs="Times New Roman"/>
              </w:rPr>
            </w:r>
            <w:r/>
          </w:p>
        </w:tc>
      </w:tr>
      <w:tr>
        <w:trPr>
          <w:cantSplit/>
          <w:gridAfter w:val="1"/>
          <w:trHeight w:val="366"/>
        </w:trPr>
        <w:tc>
          <w:tcPr>
            <w:tcMar>
              <w:left w:w="15" w:type="dxa"/>
              <w:top w:w="15" w:type="dxa"/>
              <w:right w:w="15" w:type="dxa"/>
              <w:bottom w:w="0" w:type="dxa"/>
            </w:tcMar>
            <w:tcW w:w="484" w:type="pct"/>
            <w:vAlign w:val="center"/>
            <w:textDirection w:val="lrTb"/>
            <w:noWrap/>
          </w:tcPr>
          <w:p>
            <w:pPr>
              <w:pStyle w:val="778"/>
              <w:ind w:firstLine="0"/>
              <w:jc w:val="center"/>
              <w:spacing w:before="5" w:line="360" w:lineRule="auto"/>
              <w:rPr>
                <w:rFonts w:cs="Times New Roman"/>
              </w:rPr>
            </w:pPr>
            <w:r>
              <w:rPr>
                <w:rFonts w:cs="Times New Roman"/>
              </w:rPr>
              <w:t xml:space="preserve">1</w:t>
            </w:r>
            <w:r/>
          </w:p>
        </w:tc>
        <w:tc>
          <w:tcPr>
            <w:tcMar>
              <w:left w:w="15" w:type="dxa"/>
              <w:top w:w="15" w:type="dxa"/>
              <w:right w:w="15" w:type="dxa"/>
              <w:bottom w:w="0" w:type="dxa"/>
            </w:tcMar>
            <w:tcW w:w="1065" w:type="pct"/>
            <w:vAlign w:val="center"/>
            <w:textDirection w:val="lrTb"/>
            <w:noWrap/>
          </w:tcPr>
          <w:p>
            <w:pPr>
              <w:pStyle w:val="778"/>
              <w:ind w:firstLine="0"/>
              <w:jc w:val="center"/>
              <w:spacing w:line="360" w:lineRule="auto"/>
              <w:rPr>
                <w:rFonts w:cs="Times New Roman"/>
                <w:bCs/>
              </w:rPr>
            </w:pPr>
            <w:r>
              <w:rPr>
                <w:rFonts w:cs="Times New Roman"/>
                <w:bCs/>
              </w:rPr>
            </w:r>
            <w:r/>
          </w:p>
        </w:tc>
        <w:tc>
          <w:tcPr>
            <w:tcMar>
              <w:left w:w="15" w:type="dxa"/>
              <w:top w:w="15" w:type="dxa"/>
              <w:right w:w="15" w:type="dxa"/>
              <w:bottom w:w="0" w:type="dxa"/>
            </w:tcMar>
            <w:tcW w:w="1341"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1267"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837" w:type="pct"/>
            <w:vAlign w:val="center"/>
            <w:textDirection w:val="lrTb"/>
            <w:noWrap w:val="false"/>
          </w:tcPr>
          <w:p>
            <w:pPr>
              <w:pStyle w:val="778"/>
              <w:ind w:firstLine="0"/>
              <w:jc w:val="center"/>
              <w:spacing w:line="360" w:lineRule="auto"/>
              <w:rPr>
                <w:rFonts w:cs="Times New Roman"/>
                <w:b/>
                <w:bCs/>
              </w:rPr>
            </w:pPr>
            <w:r>
              <w:rPr>
                <w:rFonts w:cs="Times New Roman"/>
                <w:b/>
                <w:bCs/>
              </w:rPr>
            </w:r>
            <w:r/>
          </w:p>
        </w:tc>
      </w:tr>
      <w:tr>
        <w:trPr>
          <w:cantSplit/>
          <w:gridAfter w:val="1"/>
          <w:trHeight w:val="366"/>
        </w:trPr>
        <w:tc>
          <w:tcPr>
            <w:tcMar>
              <w:left w:w="15" w:type="dxa"/>
              <w:top w:w="15" w:type="dxa"/>
              <w:right w:w="15" w:type="dxa"/>
              <w:bottom w:w="0" w:type="dxa"/>
            </w:tcMar>
            <w:tcW w:w="484" w:type="pct"/>
            <w:vAlign w:val="center"/>
            <w:textDirection w:val="lrTb"/>
            <w:noWrap/>
          </w:tcPr>
          <w:p>
            <w:pPr>
              <w:pStyle w:val="778"/>
              <w:ind w:firstLine="0"/>
              <w:jc w:val="center"/>
              <w:spacing w:before="5" w:line="360" w:lineRule="auto"/>
              <w:rPr>
                <w:rFonts w:cs="Times New Roman"/>
              </w:rPr>
            </w:pPr>
            <w:r>
              <w:rPr>
                <w:rFonts w:cs="Times New Roman"/>
              </w:rPr>
              <w:t xml:space="preserve">2</w:t>
            </w:r>
            <w:r/>
          </w:p>
        </w:tc>
        <w:tc>
          <w:tcPr>
            <w:tcMar>
              <w:left w:w="15" w:type="dxa"/>
              <w:top w:w="15" w:type="dxa"/>
              <w:right w:w="15" w:type="dxa"/>
              <w:bottom w:w="0" w:type="dxa"/>
            </w:tcMar>
            <w:tcW w:w="1065" w:type="pct"/>
            <w:vAlign w:val="center"/>
            <w:textDirection w:val="lrTb"/>
            <w:noWrap/>
          </w:tcPr>
          <w:p>
            <w:pPr>
              <w:pStyle w:val="778"/>
              <w:ind w:firstLine="0"/>
              <w:jc w:val="center"/>
              <w:spacing w:line="360" w:lineRule="auto"/>
              <w:rPr>
                <w:rFonts w:cs="Times New Roman"/>
                <w:bCs/>
              </w:rPr>
            </w:pPr>
            <w:r>
              <w:rPr>
                <w:rFonts w:cs="Times New Roman"/>
                <w:bCs/>
              </w:rPr>
            </w:r>
            <w:r/>
          </w:p>
        </w:tc>
        <w:tc>
          <w:tcPr>
            <w:tcMar>
              <w:left w:w="15" w:type="dxa"/>
              <w:top w:w="15" w:type="dxa"/>
              <w:right w:w="15" w:type="dxa"/>
              <w:bottom w:w="0" w:type="dxa"/>
            </w:tcMar>
            <w:tcW w:w="1341"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1267"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837" w:type="pct"/>
            <w:vAlign w:val="center"/>
            <w:textDirection w:val="lrTb"/>
            <w:noWrap w:val="false"/>
          </w:tcPr>
          <w:p>
            <w:pPr>
              <w:pStyle w:val="778"/>
              <w:ind w:firstLine="0"/>
              <w:jc w:val="center"/>
              <w:spacing w:line="360" w:lineRule="auto"/>
              <w:rPr>
                <w:rFonts w:cs="Times New Roman"/>
                <w:b/>
                <w:bCs/>
              </w:rPr>
            </w:pPr>
            <w:r>
              <w:rPr>
                <w:rFonts w:cs="Times New Roman"/>
                <w:b/>
                <w:bCs/>
              </w:rPr>
            </w:r>
            <w:r/>
          </w:p>
        </w:tc>
      </w:tr>
      <w:tr>
        <w:trPr>
          <w:cantSplit/>
          <w:gridAfter w:val="1"/>
          <w:trHeight w:val="366"/>
        </w:trPr>
        <w:tc>
          <w:tcPr>
            <w:tcMar>
              <w:left w:w="15" w:type="dxa"/>
              <w:top w:w="15" w:type="dxa"/>
              <w:right w:w="15" w:type="dxa"/>
              <w:bottom w:w="0" w:type="dxa"/>
            </w:tcMar>
            <w:tcW w:w="484" w:type="pct"/>
            <w:vAlign w:val="center"/>
            <w:textDirection w:val="lrTb"/>
            <w:noWrap/>
          </w:tcPr>
          <w:p>
            <w:pPr>
              <w:pStyle w:val="778"/>
              <w:ind w:firstLine="0"/>
              <w:jc w:val="center"/>
              <w:spacing w:before="5" w:line="360" w:lineRule="auto"/>
              <w:rPr>
                <w:rFonts w:cs="Times New Roman"/>
              </w:rPr>
            </w:pPr>
            <w:r>
              <w:rPr>
                <w:rFonts w:cs="Times New Roman"/>
              </w:rPr>
              <w:t xml:space="preserve">3</w:t>
            </w:r>
            <w:r/>
          </w:p>
        </w:tc>
        <w:tc>
          <w:tcPr>
            <w:tcMar>
              <w:left w:w="15" w:type="dxa"/>
              <w:top w:w="15" w:type="dxa"/>
              <w:right w:w="15" w:type="dxa"/>
              <w:bottom w:w="0" w:type="dxa"/>
            </w:tcMar>
            <w:tcW w:w="1065" w:type="pct"/>
            <w:vAlign w:val="center"/>
            <w:textDirection w:val="lrTb"/>
            <w:noWrap/>
          </w:tcPr>
          <w:p>
            <w:pPr>
              <w:pStyle w:val="778"/>
              <w:ind w:firstLine="0"/>
              <w:jc w:val="center"/>
              <w:spacing w:line="360" w:lineRule="auto"/>
              <w:rPr>
                <w:rFonts w:cs="Times New Roman"/>
                <w:bCs/>
              </w:rPr>
            </w:pPr>
            <w:r>
              <w:rPr>
                <w:rFonts w:cs="Times New Roman"/>
                <w:bCs/>
              </w:rPr>
            </w:r>
            <w:r/>
          </w:p>
        </w:tc>
        <w:tc>
          <w:tcPr>
            <w:tcMar>
              <w:left w:w="15" w:type="dxa"/>
              <w:top w:w="15" w:type="dxa"/>
              <w:right w:w="15" w:type="dxa"/>
              <w:bottom w:w="0" w:type="dxa"/>
            </w:tcMar>
            <w:tcW w:w="1341"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1267"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837" w:type="pct"/>
            <w:vAlign w:val="center"/>
            <w:textDirection w:val="lrTb"/>
            <w:noWrap w:val="false"/>
          </w:tcPr>
          <w:p>
            <w:pPr>
              <w:pStyle w:val="778"/>
              <w:ind w:firstLine="0"/>
              <w:jc w:val="center"/>
              <w:spacing w:line="360" w:lineRule="auto"/>
              <w:rPr>
                <w:rFonts w:cs="Times New Roman"/>
                <w:b/>
                <w:bCs/>
              </w:rPr>
            </w:pPr>
            <w:r>
              <w:rPr>
                <w:rFonts w:cs="Times New Roman"/>
                <w:b/>
                <w:bCs/>
              </w:rPr>
            </w:r>
            <w:r/>
          </w:p>
        </w:tc>
      </w:tr>
      <w:tr>
        <w:trPr>
          <w:cantSplit/>
          <w:gridAfter w:val="1"/>
          <w:trHeight w:val="366"/>
        </w:trPr>
        <w:tc>
          <w:tcPr>
            <w:tcMar>
              <w:left w:w="15" w:type="dxa"/>
              <w:top w:w="15" w:type="dxa"/>
              <w:right w:w="15" w:type="dxa"/>
              <w:bottom w:w="0" w:type="dxa"/>
            </w:tcMar>
            <w:tcW w:w="484" w:type="pct"/>
            <w:vAlign w:val="center"/>
            <w:textDirection w:val="lrTb"/>
            <w:noWrap/>
          </w:tcPr>
          <w:p>
            <w:pPr>
              <w:pStyle w:val="778"/>
              <w:ind w:firstLine="0"/>
              <w:jc w:val="center"/>
              <w:spacing w:before="5" w:line="360" w:lineRule="auto"/>
              <w:rPr>
                <w:rFonts w:cs="Times New Roman"/>
              </w:rPr>
            </w:pPr>
            <w:r>
              <w:rPr>
                <w:rFonts w:cs="Times New Roman"/>
              </w:rPr>
              <w:t xml:space="preserve">4</w:t>
            </w:r>
            <w:r/>
          </w:p>
        </w:tc>
        <w:tc>
          <w:tcPr>
            <w:tcMar>
              <w:left w:w="15" w:type="dxa"/>
              <w:top w:w="15" w:type="dxa"/>
              <w:right w:w="15" w:type="dxa"/>
              <w:bottom w:w="0" w:type="dxa"/>
            </w:tcMar>
            <w:tcW w:w="1065" w:type="pct"/>
            <w:vAlign w:val="center"/>
            <w:textDirection w:val="lrTb"/>
            <w:noWrap/>
          </w:tcPr>
          <w:p>
            <w:pPr>
              <w:pStyle w:val="778"/>
              <w:ind w:firstLine="0"/>
              <w:jc w:val="center"/>
              <w:spacing w:line="360" w:lineRule="auto"/>
              <w:rPr>
                <w:rFonts w:cs="Times New Roman"/>
                <w:bCs/>
              </w:rPr>
            </w:pPr>
            <w:r>
              <w:rPr>
                <w:rFonts w:cs="Times New Roman"/>
                <w:bCs/>
              </w:rPr>
            </w:r>
            <w:r/>
          </w:p>
        </w:tc>
        <w:tc>
          <w:tcPr>
            <w:tcMar>
              <w:left w:w="15" w:type="dxa"/>
              <w:top w:w="15" w:type="dxa"/>
              <w:right w:w="15" w:type="dxa"/>
              <w:bottom w:w="0" w:type="dxa"/>
            </w:tcMar>
            <w:tcW w:w="1341"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1267"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837" w:type="pct"/>
            <w:vAlign w:val="center"/>
            <w:textDirection w:val="lrTb"/>
            <w:noWrap w:val="false"/>
          </w:tcPr>
          <w:p>
            <w:pPr>
              <w:pStyle w:val="778"/>
              <w:ind w:firstLine="0"/>
              <w:jc w:val="center"/>
              <w:spacing w:line="360" w:lineRule="auto"/>
              <w:rPr>
                <w:rFonts w:cs="Times New Roman"/>
                <w:b/>
                <w:bCs/>
              </w:rPr>
            </w:pPr>
            <w:r>
              <w:rPr>
                <w:rFonts w:cs="Times New Roman"/>
                <w:b/>
                <w:bCs/>
              </w:rPr>
            </w:r>
            <w:r/>
          </w:p>
        </w:tc>
      </w:tr>
      <w:tr>
        <w:trPr>
          <w:cantSplit/>
          <w:gridAfter w:val="1"/>
          <w:trHeight w:val="366"/>
        </w:trPr>
        <w:tc>
          <w:tcPr>
            <w:tcMar>
              <w:left w:w="15" w:type="dxa"/>
              <w:top w:w="15" w:type="dxa"/>
              <w:right w:w="15" w:type="dxa"/>
              <w:bottom w:w="0" w:type="dxa"/>
            </w:tcMar>
            <w:tcW w:w="484" w:type="pct"/>
            <w:vAlign w:val="center"/>
            <w:textDirection w:val="lrTb"/>
            <w:noWrap/>
          </w:tcPr>
          <w:p>
            <w:pPr>
              <w:pStyle w:val="778"/>
              <w:ind w:firstLine="0"/>
              <w:jc w:val="center"/>
              <w:spacing w:before="5" w:line="360" w:lineRule="auto"/>
              <w:rPr>
                <w:rFonts w:cs="Times New Roman"/>
              </w:rPr>
            </w:pPr>
            <w:r>
              <w:rPr>
                <w:rFonts w:cs="Times New Roman"/>
              </w:rPr>
              <w:t xml:space="preserve">5</w:t>
            </w:r>
            <w:r/>
          </w:p>
        </w:tc>
        <w:tc>
          <w:tcPr>
            <w:tcMar>
              <w:left w:w="15" w:type="dxa"/>
              <w:top w:w="15" w:type="dxa"/>
              <w:right w:w="15" w:type="dxa"/>
              <w:bottom w:w="0" w:type="dxa"/>
            </w:tcMar>
            <w:tcW w:w="1065" w:type="pct"/>
            <w:vAlign w:val="center"/>
            <w:textDirection w:val="lrTb"/>
            <w:noWrap/>
          </w:tcPr>
          <w:p>
            <w:pPr>
              <w:pStyle w:val="778"/>
              <w:ind w:firstLine="0"/>
              <w:jc w:val="center"/>
              <w:spacing w:line="360" w:lineRule="auto"/>
              <w:rPr>
                <w:rFonts w:cs="Times New Roman"/>
                <w:bCs/>
              </w:rPr>
            </w:pPr>
            <w:r>
              <w:rPr>
                <w:rFonts w:cs="Times New Roman"/>
                <w:bCs/>
              </w:rPr>
            </w:r>
            <w:r/>
          </w:p>
        </w:tc>
        <w:tc>
          <w:tcPr>
            <w:tcMar>
              <w:left w:w="15" w:type="dxa"/>
              <w:top w:w="15" w:type="dxa"/>
              <w:right w:w="15" w:type="dxa"/>
              <w:bottom w:w="0" w:type="dxa"/>
            </w:tcMar>
            <w:tcW w:w="1341"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1267"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837" w:type="pct"/>
            <w:vAlign w:val="center"/>
            <w:textDirection w:val="lrTb"/>
            <w:noWrap w:val="false"/>
          </w:tcPr>
          <w:p>
            <w:pPr>
              <w:pStyle w:val="778"/>
              <w:ind w:firstLine="0"/>
              <w:jc w:val="center"/>
              <w:spacing w:line="360" w:lineRule="auto"/>
              <w:rPr>
                <w:rFonts w:cs="Times New Roman"/>
                <w:b/>
                <w:bCs/>
              </w:rPr>
            </w:pPr>
            <w:r>
              <w:rPr>
                <w:rFonts w:cs="Times New Roman"/>
                <w:b/>
                <w:bCs/>
              </w:rPr>
            </w:r>
            <w:r/>
          </w:p>
        </w:tc>
      </w:tr>
      <w:tr>
        <w:trPr>
          <w:cantSplit/>
          <w:gridAfter w:val="1"/>
          <w:trHeight w:val="366"/>
        </w:trPr>
        <w:tc>
          <w:tcPr>
            <w:tcMar>
              <w:left w:w="15" w:type="dxa"/>
              <w:top w:w="15" w:type="dxa"/>
              <w:right w:w="15" w:type="dxa"/>
              <w:bottom w:w="0" w:type="dxa"/>
            </w:tcMar>
            <w:tcW w:w="484" w:type="pct"/>
            <w:vAlign w:val="center"/>
            <w:textDirection w:val="lrTb"/>
            <w:noWrap/>
          </w:tcPr>
          <w:p>
            <w:pPr>
              <w:pStyle w:val="778"/>
              <w:ind w:firstLine="0"/>
              <w:jc w:val="center"/>
              <w:spacing w:before="5" w:line="360" w:lineRule="auto"/>
              <w:rPr>
                <w:rFonts w:cs="Times New Roman"/>
              </w:rPr>
            </w:pPr>
            <w:r>
              <w:rPr>
                <w:rFonts w:cs="Times New Roman"/>
                <w:bCs/>
              </w:rPr>
              <w:t xml:space="preserve">……</w:t>
            </w:r>
            <w:r>
              <w:rPr>
                <w:rFonts w:cs="Times New Roman"/>
              </w:rPr>
            </w:r>
            <w:r/>
          </w:p>
        </w:tc>
        <w:tc>
          <w:tcPr>
            <w:tcMar>
              <w:left w:w="15" w:type="dxa"/>
              <w:top w:w="15" w:type="dxa"/>
              <w:right w:w="15" w:type="dxa"/>
              <w:bottom w:w="0" w:type="dxa"/>
            </w:tcMar>
            <w:tcW w:w="1065" w:type="pct"/>
            <w:vAlign w:val="center"/>
            <w:textDirection w:val="lrTb"/>
            <w:noWrap/>
          </w:tcPr>
          <w:p>
            <w:pPr>
              <w:pStyle w:val="778"/>
              <w:ind w:firstLine="0"/>
              <w:jc w:val="center"/>
              <w:spacing w:line="360" w:lineRule="auto"/>
              <w:rPr>
                <w:rFonts w:cs="Times New Roman"/>
                <w:bCs/>
              </w:rPr>
            </w:pPr>
            <w:r>
              <w:rPr>
                <w:rFonts w:cs="Times New Roman"/>
                <w:bCs/>
              </w:rPr>
              <w:t xml:space="preserve">……</w:t>
            </w:r>
            <w:r>
              <w:rPr>
                <w:rFonts w:cs="Times New Roman"/>
                <w:bCs/>
              </w:rPr>
            </w:r>
            <w:r/>
          </w:p>
        </w:tc>
        <w:tc>
          <w:tcPr>
            <w:tcMar>
              <w:left w:w="15" w:type="dxa"/>
              <w:top w:w="15" w:type="dxa"/>
              <w:right w:w="15" w:type="dxa"/>
              <w:bottom w:w="0" w:type="dxa"/>
            </w:tcMar>
            <w:tcW w:w="1341"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1267" w:type="pct"/>
            <w:vAlign w:val="center"/>
            <w:textDirection w:val="lrTb"/>
            <w:noWrap w:val="false"/>
          </w:tcPr>
          <w:p>
            <w:pPr>
              <w:pStyle w:val="778"/>
              <w:ind w:firstLine="0"/>
              <w:jc w:val="center"/>
              <w:spacing w:line="360" w:lineRule="auto"/>
              <w:rPr>
                <w:rFonts w:cs="Times New Roman"/>
                <w:b/>
                <w:bCs/>
              </w:rPr>
            </w:pPr>
            <w:r>
              <w:rPr>
                <w:rFonts w:cs="Times New Roman"/>
                <w:b/>
                <w:bCs/>
              </w:rPr>
            </w:r>
            <w:r/>
          </w:p>
        </w:tc>
        <w:tc>
          <w:tcPr>
            <w:tcW w:w="837" w:type="pct"/>
            <w:vAlign w:val="center"/>
            <w:textDirection w:val="lrTb"/>
            <w:noWrap w:val="false"/>
          </w:tcPr>
          <w:p>
            <w:pPr>
              <w:pStyle w:val="778"/>
              <w:ind w:firstLine="0"/>
              <w:jc w:val="center"/>
              <w:spacing w:line="360" w:lineRule="auto"/>
              <w:rPr>
                <w:rFonts w:cs="Times New Roman"/>
                <w:b/>
                <w:bCs/>
              </w:rPr>
            </w:pPr>
            <w:r>
              <w:rPr>
                <w:rFonts w:cs="Times New Roman"/>
                <w:b/>
                <w:bCs/>
              </w:rPr>
            </w:r>
            <w:r/>
          </w:p>
        </w:tc>
      </w:tr>
      <w:tr>
        <w:trPr>
          <w:cantSplit/>
          <w:trHeight w:val="369"/>
        </w:trPr>
        <w:tc>
          <w:tcPr>
            <w:gridSpan w:val="6"/>
            <w:tcMar>
              <w:left w:w="15" w:type="dxa"/>
              <w:top w:w="15" w:type="dxa"/>
              <w:right w:w="15" w:type="dxa"/>
              <w:bottom w:w="0" w:type="dxa"/>
            </w:tcMar>
            <w:tcW w:w="5000" w:type="pct"/>
            <w:vAlign w:val="center"/>
            <w:textDirection w:val="lrTb"/>
            <w:noWrap w:val="false"/>
          </w:tcPr>
          <w:p>
            <w:pPr>
              <w:pStyle w:val="778"/>
              <w:ind w:right="-25" w:firstLine="0"/>
              <w:spacing w:line="360" w:lineRule="auto"/>
              <w:rPr>
                <w:rFonts w:cs="Times New Roman"/>
              </w:rPr>
            </w:pPr>
            <w:r>
              <w:rPr>
                <w:rFonts w:cs="Times New Roman"/>
                <w:b/>
                <w:bCs/>
              </w:rPr>
              <w:t xml:space="preserve">总计：大写：</w:t>
            </w:r>
            <w:r>
              <w:rPr>
                <w:rFonts w:cs="Times New Roman"/>
                <w:b/>
                <w:bCs/>
                <w:u w:val="single"/>
              </w:rPr>
              <w:t xml:space="preserve">                        </w:t>
            </w:r>
            <w:r>
              <w:rPr>
                <w:rFonts w:cs="Times New Roman"/>
                <w:b/>
                <w:bCs/>
              </w:rPr>
              <w:t xml:space="preserve">小写：</w:t>
            </w:r>
            <w:r>
              <w:rPr>
                <w:rFonts w:cs="Times New Roman"/>
                <w:b/>
                <w:bCs/>
                <w:u w:val="single"/>
              </w:rPr>
              <w:t xml:space="preserve">                 </w:t>
            </w:r>
            <w:r>
              <w:rPr>
                <w:rFonts w:cs="Times New Roman"/>
                <w:b/>
                <w:bCs/>
                <w:u w:val="single"/>
              </w:rPr>
              <w:t xml:space="preserve">   </w:t>
            </w:r>
            <w:r>
              <w:rPr>
                <w:rFonts w:cs="Times New Roman"/>
                <w:b/>
                <w:bCs/>
              </w:rPr>
              <w:t xml:space="preserve">元</w:t>
            </w:r>
            <w:bookmarkEnd w:id="4"/>
            <w:r>
              <w:rPr>
                <w:rFonts w:cs="Times New Roman"/>
              </w:rPr>
            </w:r>
            <w:r/>
          </w:p>
        </w:tc>
      </w:tr>
    </w:tbl>
    <w:p>
      <w:pPr>
        <w:pStyle w:val="778"/>
        <w:ind w:firstLine="0"/>
        <w:spacing w:before="156" w:line="360" w:lineRule="auto"/>
        <w:rPr>
          <w:rFonts w:cs="Times New Roman"/>
        </w:rPr>
        <w:outlineLvl w:val="0"/>
      </w:pPr>
      <w:r>
        <w:rPr>
          <w:rFonts w:cs="Times New Roman"/>
        </w:rPr>
        <w:t xml:space="preserve">注：</w:t>
      </w:r>
      <w:r/>
    </w:p>
    <w:p>
      <w:pPr>
        <w:pStyle w:val="778"/>
        <w:ind w:firstLine="0"/>
        <w:spacing w:line="400" w:lineRule="exact"/>
        <w:rPr>
          <w:rFonts w:cs="Times New Roman"/>
        </w:rPr>
        <w:outlineLvl w:val="0"/>
      </w:pPr>
      <w:r>
        <w:rPr>
          <w:rFonts w:cs="Times New Roman"/>
        </w:rPr>
        <w:t xml:space="preserve">（1）供应商应当根据“采购需求”的内容在上表中详细填写，表格不够可自行延长。</w:t>
      </w:r>
      <w:r/>
    </w:p>
    <w:p>
      <w:pPr>
        <w:pStyle w:val="778"/>
        <w:ind w:firstLine="0"/>
        <w:spacing w:line="400" w:lineRule="exact"/>
        <w:rPr>
          <w:rFonts w:cs="Times New Roman"/>
        </w:rPr>
        <w:outlineLvl w:val="0"/>
      </w:pPr>
      <w:r>
        <w:rPr>
          <w:rFonts w:cs="Times New Roman"/>
        </w:rPr>
        <w:t xml:space="preserve">（2）上述表格如有不尽之处，供应商必须自行添加相应内容并填写完善。</w:t>
      </w:r>
      <w:r/>
    </w:p>
    <w:p>
      <w:pPr>
        <w:pStyle w:val="778"/>
        <w:ind w:firstLine="0"/>
        <w:spacing w:line="400" w:lineRule="exact"/>
        <w:rPr>
          <w:rFonts w:cs="Times New Roman"/>
        </w:rPr>
        <w:outlineLvl w:val="0"/>
      </w:pPr>
      <w:r>
        <w:rPr>
          <w:rFonts w:cs="Times New Roman"/>
        </w:rPr>
        <w:t xml:space="preserve">（3）供应商对所报相关数据的真实性负责，</w:t>
      </w:r>
      <w:r>
        <w:rPr>
          <w:lang w:val="zh-CN"/>
        </w:rPr>
        <w:t xml:space="preserve">采购人有权将相关内容进行公示。</w:t>
      </w:r>
      <w:r>
        <w:rPr>
          <w:rFonts w:cs="Times New Roman"/>
        </w:rPr>
      </w:r>
      <w:r/>
    </w:p>
    <w:p>
      <w:pPr>
        <w:pStyle w:val="778"/>
        <w:ind w:firstLine="480"/>
        <w:spacing w:line="360" w:lineRule="auto"/>
        <w:rPr>
          <w:rFonts w:cs="Times New Roman"/>
          <w:sz w:val="24"/>
          <w:szCs w:val="24"/>
        </w:rPr>
      </w:pPr>
      <w:r>
        <w:rPr>
          <w:rFonts w:cs="Times New Roman"/>
          <w:sz w:val="24"/>
          <w:szCs w:val="24"/>
        </w:rPr>
      </w:r>
      <w:r/>
    </w:p>
    <w:p>
      <w:pPr>
        <w:pStyle w:val="778"/>
        <w:ind w:firstLine="480"/>
        <w:spacing w:line="360" w:lineRule="auto"/>
        <w:rPr>
          <w:rFonts w:cs="Times New Roman"/>
          <w:sz w:val="24"/>
          <w:szCs w:val="24"/>
        </w:rPr>
      </w:pPr>
      <w:r>
        <w:rPr>
          <w:rFonts w:cs="Times New Roman"/>
          <w:sz w:val="24"/>
          <w:szCs w:val="24"/>
        </w:rPr>
      </w:r>
      <w:r/>
    </w:p>
    <w:p>
      <w:pPr>
        <w:pStyle w:val="778"/>
        <w:ind w:firstLine="480"/>
        <w:spacing w:line="360" w:lineRule="auto"/>
        <w:rPr>
          <w:rFonts w:cs="Times New Roman"/>
          <w:sz w:val="24"/>
          <w:szCs w:val="24"/>
        </w:rPr>
      </w:pPr>
      <w:r>
        <w:rPr>
          <w:rFonts w:cs="Times New Roman"/>
          <w:sz w:val="24"/>
          <w:szCs w:val="24"/>
        </w:rPr>
        <w:t xml:space="preserve">供应商（电子签章）：                             </w:t>
      </w:r>
      <w:r>
        <w:rPr>
          <w:rFonts w:cs="Times New Roman"/>
          <w:sz w:val="24"/>
          <w:szCs w:val="24"/>
        </w:rPr>
      </w:r>
      <w:r/>
    </w:p>
    <w:p>
      <w:pPr>
        <w:pStyle w:val="778"/>
        <w:ind w:firstLine="480"/>
        <w:spacing w:line="360" w:lineRule="auto"/>
        <w:rPr>
          <w:rFonts w:cs="Times New Roman"/>
          <w:sz w:val="24"/>
          <w:szCs w:val="24"/>
        </w:rPr>
      </w:pPr>
      <w:r>
        <w:rPr>
          <w:rFonts w:cs="Times New Roman"/>
          <w:sz w:val="24"/>
          <w:szCs w:val="24"/>
        </w:rPr>
        <w:t xml:space="preserve">法定代表人或授权代表：（签字或签章）</w:t>
      </w:r>
      <w:r>
        <w:rPr>
          <w:rFonts w:cs="Times New Roman"/>
          <w:sz w:val="24"/>
          <w:szCs w:val="24"/>
        </w:rPr>
      </w:r>
      <w:r/>
    </w:p>
    <w:p>
      <w:pPr>
        <w:pStyle w:val="778"/>
        <w:ind w:firstLine="480"/>
        <w:spacing w:line="360" w:lineRule="auto"/>
        <w:rPr>
          <w:rFonts w:cs="Times New Roman"/>
          <w:sz w:val="24"/>
          <w:szCs w:val="24"/>
        </w:rPr>
      </w:pPr>
      <w:r>
        <w:rPr>
          <w:rFonts w:cs="Times New Roman"/>
          <w:sz w:val="24"/>
          <w:szCs w:val="24"/>
        </w:rPr>
        <w:t xml:space="preserve">日期：   年   月   日</w:t>
      </w:r>
      <w:r>
        <w:rPr>
          <w:rFonts w:cs="Times New Roman"/>
          <w:sz w:val="24"/>
          <w:szCs w:val="24"/>
        </w:rPr>
      </w:r>
      <w:r/>
    </w:p>
    <w:p>
      <w:pPr>
        <w:pStyle w:val="821"/>
        <w:ind w:firstLine="420"/>
        <w:rPr>
          <w:rFonts w:hint="eastAsia"/>
        </w:rPr>
      </w:pPr>
      <w:r>
        <w:rPr>
          <w:rFonts w:hint="eastAsia"/>
        </w:rPr>
      </w:r>
      <w:r/>
    </w:p>
    <w:p>
      <w:pPr>
        <w:pStyle w:val="778"/>
        <w:ind w:firstLine="420"/>
        <w:jc w:val="cente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720" w:equalWidth="1"/>
          <w:docGrid w:linePitch="360"/>
        </w:sectPr>
      </w:pPr>
      <w:r/>
      <w:r/>
    </w:p>
    <w:p>
      <w:pPr>
        <w:pStyle w:val="778"/>
        <w:ind w:firstLine="0"/>
        <w:jc w:val="center"/>
        <w:spacing w:line="360" w:lineRule="auto"/>
        <w:shd w:val="clear" w:color="auto" w:fill="ffffff"/>
        <w:widowControl/>
        <w:rPr>
          <w:b/>
          <w:bCs/>
          <w:sz w:val="32"/>
          <w:szCs w:val="32"/>
        </w:rPr>
      </w:pPr>
      <w:r/>
      <w:bookmarkStart w:id="5" w:name="_Toc416005133"/>
      <w:r/>
      <w:bookmarkStart w:id="6" w:name="_Toc31557"/>
      <w:r/>
      <w:bookmarkStart w:id="7" w:name="_Toc433810998"/>
      <w:r/>
      <w:bookmarkStart w:id="8" w:name="_Toc452140310"/>
      <w:r/>
      <w:bookmarkStart w:id="9" w:name="_Toc487"/>
      <w:r>
        <w:rPr>
          <w:rFonts w:hint="eastAsia"/>
          <w:b/>
          <w:bCs/>
          <w:sz w:val="32"/>
          <w:szCs w:val="32"/>
        </w:rPr>
        <w:t xml:space="preserve">五、供应商资格证明文件</w:t>
      </w:r>
      <w:r>
        <w:rPr>
          <w:b/>
          <w:bCs/>
          <w:sz w:val="32"/>
          <w:szCs w:val="32"/>
        </w:rPr>
      </w:r>
      <w:r/>
    </w:p>
    <w:p>
      <w:pPr>
        <w:pStyle w:val="778"/>
        <w:ind w:firstLine="480"/>
        <w:jc w:val="left"/>
        <w:spacing w:line="360" w:lineRule="auto"/>
        <w:rPr>
          <w:rFonts w:hint="eastAsia"/>
          <w:sz w:val="24"/>
        </w:rPr>
      </w:pPr>
      <w:r>
        <w:rPr>
          <w:rFonts w:hint="eastAsia"/>
          <w:sz w:val="24"/>
        </w:rPr>
        <w:t xml:space="preserve">1）关于资格的声明函（格式见附件）；</w:t>
      </w:r>
      <w:r/>
    </w:p>
    <w:p>
      <w:pPr>
        <w:pStyle w:val="778"/>
        <w:ind w:firstLine="480"/>
        <w:jc w:val="left"/>
        <w:spacing w:line="360" w:lineRule="auto"/>
        <w:rPr>
          <w:rFonts w:hint="eastAsia"/>
          <w:sz w:val="24"/>
        </w:rPr>
      </w:pPr>
      <w:r>
        <w:rPr>
          <w:rFonts w:hint="eastAsia"/>
          <w:sz w:val="24"/>
        </w:rPr>
        <w:t xml:space="preserve">2）</w:t>
      </w:r>
      <w:r>
        <w:rPr>
          <w:rFonts w:hint="eastAsia" w:cs="Times New Roman"/>
          <w:bCs/>
          <w:sz w:val="24"/>
          <w:szCs w:val="24"/>
        </w:rPr>
        <w:t xml:space="preserve">供应商营业执照或事业单位或其他组织法人证书或经相关部门登记的证明文件扫描件并加盖供应商公章；</w:t>
      </w:r>
      <w:r>
        <w:rPr>
          <w:rFonts w:hint="eastAsia"/>
          <w:sz w:val="24"/>
        </w:rPr>
      </w:r>
      <w:r/>
    </w:p>
    <w:p>
      <w:pPr>
        <w:pStyle w:val="778"/>
        <w:ind w:firstLine="480"/>
        <w:jc w:val="left"/>
        <w:spacing w:line="360" w:lineRule="auto"/>
        <w:rPr>
          <w:rFonts w:hint="eastAsia"/>
          <w:sz w:val="24"/>
        </w:rPr>
      </w:pPr>
      <w:r>
        <w:rPr>
          <w:sz w:val="24"/>
        </w:rPr>
        <w:t xml:space="preserve">3</w:t>
      </w:r>
      <w:r>
        <w:rPr>
          <w:rFonts w:hint="eastAsia"/>
          <w:sz w:val="24"/>
        </w:rPr>
        <w:t xml:space="preserve">）供应商法定代表人授权委托书（法定代表人亲自参与磋商的除外，格式见附件）；</w:t>
      </w:r>
      <w:r/>
    </w:p>
    <w:p>
      <w:pPr>
        <w:pStyle w:val="778"/>
        <w:ind w:firstLine="480"/>
        <w:jc w:val="left"/>
        <w:spacing w:line="360" w:lineRule="auto"/>
        <w:rPr>
          <w:rFonts w:hint="eastAsia"/>
          <w:sz w:val="24"/>
        </w:rPr>
      </w:pPr>
      <w:r>
        <w:rPr>
          <w:sz w:val="24"/>
        </w:rPr>
        <w:t xml:space="preserve">4</w:t>
      </w:r>
      <w:r>
        <w:rPr>
          <w:rFonts w:hint="eastAsia"/>
          <w:sz w:val="24"/>
        </w:rPr>
        <w:t xml:space="preserve">）供应商法定代表人身份证扫描件及法定代表人授权代表身份证扫描件；</w:t>
      </w:r>
      <w:r/>
    </w:p>
    <w:p>
      <w:pPr>
        <w:pStyle w:val="778"/>
        <w:ind w:firstLine="480"/>
        <w:spacing w:line="360" w:lineRule="auto"/>
        <w:shd w:val="clear" w:color="auto" w:fill="ffffff"/>
        <w:widowControl/>
        <w:rPr>
          <w:rFonts w:hint="eastAsia" w:cs="Times New Roman"/>
          <w:bCs/>
          <w:sz w:val="24"/>
          <w:szCs w:val="24"/>
        </w:rPr>
      </w:pPr>
      <w:r>
        <w:rPr>
          <w:sz w:val="24"/>
        </w:rPr>
        <w:t xml:space="preserve">5</w:t>
      </w:r>
      <w:r>
        <w:rPr>
          <w:rFonts w:hint="eastAsia"/>
          <w:sz w:val="24"/>
        </w:rPr>
        <w:t xml:space="preserve">）</w:t>
      </w:r>
      <w:r>
        <w:rPr>
          <w:rFonts w:hint="eastAsia" w:cs="Times New Roman"/>
          <w:bCs/>
          <w:sz w:val="24"/>
          <w:szCs w:val="24"/>
        </w:rPr>
        <w:t xml:space="preserve">供应商近</w:t>
      </w:r>
      <w:r>
        <w:rPr>
          <w:rFonts w:cs="Times New Roman"/>
          <w:bCs/>
          <w:sz w:val="24"/>
          <w:szCs w:val="24"/>
        </w:rPr>
        <w:t xml:space="preserve">六个月</w:t>
      </w:r>
      <w:r>
        <w:rPr>
          <w:rFonts w:hint="eastAsia" w:cs="Times New Roman"/>
          <w:bCs/>
          <w:sz w:val="24"/>
          <w:szCs w:val="24"/>
        </w:rPr>
        <w:t xml:space="preserve">中任意一个月份（不含磋商当月）的财务状况报告（资产负债表和利润表）扫描件加盖公章或经审计的2025年度的财务报告扫描件加盖公章；</w:t>
      </w:r>
      <w:r>
        <w:rPr>
          <w:rFonts w:hint="eastAsia" w:cs="Times New Roman"/>
          <w:bCs/>
          <w:sz w:val="24"/>
          <w:szCs w:val="24"/>
        </w:rPr>
      </w:r>
      <w:r/>
    </w:p>
    <w:p>
      <w:pPr>
        <w:pStyle w:val="778"/>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w:t>
      </w:r>
      <w:r>
        <w:rPr>
          <w:rFonts w:cs="Times New Roman"/>
          <w:bCs/>
          <w:sz w:val="24"/>
          <w:szCs w:val="24"/>
        </w:rPr>
        <w:t xml:space="preserve">六个月</w:t>
      </w:r>
      <w:r>
        <w:rPr>
          <w:rFonts w:hint="eastAsia" w:cs="Times New Roman"/>
          <w:bCs/>
          <w:sz w:val="24"/>
          <w:szCs w:val="24"/>
        </w:rPr>
        <w:t xml:space="preserve">中任意一个月份（不含</w:t>
      </w:r>
      <w:r>
        <w:rPr>
          <w:rFonts w:cs="Times New Roman"/>
          <w:bCs/>
          <w:sz w:val="24"/>
          <w:szCs w:val="24"/>
        </w:rPr>
        <w:t xml:space="preserve">磋商</w:t>
      </w:r>
      <w:r>
        <w:rPr>
          <w:rFonts w:hint="eastAsia" w:cs="Times New Roman"/>
          <w:bCs/>
          <w:sz w:val="24"/>
          <w:szCs w:val="24"/>
        </w:rPr>
        <w:t xml:space="preserve">当月）的依法缴纳税收的相关材料（提供相关主管部门证明或银行代扣证明）扫描件加盖公章；</w:t>
      </w:r>
      <w:r>
        <w:rPr>
          <w:rFonts w:hint="eastAsia" w:cs="Times New Roman"/>
          <w:bCs/>
          <w:sz w:val="24"/>
          <w:szCs w:val="24"/>
        </w:rPr>
      </w:r>
      <w:r/>
    </w:p>
    <w:p>
      <w:pPr>
        <w:pStyle w:val="778"/>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w:t>
      </w:r>
      <w:r>
        <w:rPr>
          <w:rFonts w:cs="Times New Roman"/>
          <w:bCs/>
          <w:sz w:val="24"/>
          <w:szCs w:val="24"/>
        </w:rPr>
        <w:t xml:space="preserve">六个月</w:t>
      </w:r>
      <w:r>
        <w:rPr>
          <w:rFonts w:hint="eastAsia" w:cs="Times New Roman"/>
          <w:bCs/>
          <w:sz w:val="24"/>
          <w:szCs w:val="24"/>
        </w:rPr>
        <w:t xml:space="preserve">中任意一个月份（不含</w:t>
      </w:r>
      <w:r>
        <w:rPr>
          <w:rFonts w:cs="Times New Roman"/>
          <w:bCs/>
          <w:sz w:val="24"/>
          <w:szCs w:val="24"/>
        </w:rPr>
        <w:t xml:space="preserve">磋商</w:t>
      </w:r>
      <w:r>
        <w:rPr>
          <w:rFonts w:hint="eastAsia" w:cs="Times New Roman"/>
          <w:bCs/>
          <w:sz w:val="24"/>
          <w:szCs w:val="24"/>
        </w:rPr>
        <w:t xml:space="preserve">当月）</w:t>
      </w:r>
      <w:r>
        <w:rPr>
          <w:rFonts w:hint="eastAsia" w:cs="Times New Roman"/>
          <w:bCs/>
          <w:sz w:val="24"/>
          <w:szCs w:val="24"/>
        </w:rPr>
        <w:t xml:space="preserve">的依法缴纳社会保障资金的相关材料（提供相关主管部门证明或银行代扣证明）扫描件加盖公章；</w:t>
      </w:r>
      <w:r>
        <w:rPr>
          <w:rFonts w:hint="eastAsia" w:cs="Times New Roman"/>
          <w:bCs/>
          <w:sz w:val="24"/>
          <w:szCs w:val="24"/>
        </w:rPr>
      </w:r>
      <w:r/>
    </w:p>
    <w:p>
      <w:pPr>
        <w:pStyle w:val="778"/>
        <w:ind w:firstLine="480"/>
        <w:jc w:val="left"/>
        <w:spacing w:line="360" w:lineRule="auto"/>
        <w:shd w:val="clear" w:color="auto" w:fill="ffffff"/>
        <w:widowControl/>
        <w:rPr>
          <w:rFonts w:hint="eastAsia"/>
          <w:color w:val="000000"/>
          <w:sz w:val="24"/>
          <w:szCs w:val="24"/>
        </w:rPr>
      </w:pPr>
      <w:r>
        <w:rPr>
          <w:rFonts w:hint="eastAsia" w:cs="Times New Roman"/>
          <w:bCs/>
          <w:sz w:val="24"/>
          <w:szCs w:val="24"/>
        </w:rPr>
        <w:t xml:space="preserve">8）</w:t>
      </w:r>
      <w:r>
        <w:rPr>
          <w:rFonts w:hint="eastAsia"/>
          <w:color w:val="000000"/>
          <w:sz w:val="24"/>
          <w:szCs w:val="24"/>
        </w:rPr>
        <w:t xml:space="preserve">被授权代表社保缴纳证明（提供由供应商为其依法缴纳的近六个月中任意一个月份（不含</w:t>
      </w:r>
      <w:r>
        <w:rPr>
          <w:color w:val="000000"/>
          <w:sz w:val="24"/>
          <w:szCs w:val="24"/>
        </w:rPr>
        <w:t xml:space="preserve">磋商</w:t>
      </w:r>
      <w:r>
        <w:rPr>
          <w:rFonts w:hint="eastAsia"/>
          <w:color w:val="000000"/>
          <w:sz w:val="24"/>
          <w:szCs w:val="24"/>
        </w:rPr>
        <w:t xml:space="preserve">当月）的社保缴纳证明扫描件并加盖公章（法定代表人亲自参加</w:t>
      </w:r>
      <w:r>
        <w:rPr>
          <w:color w:val="000000"/>
          <w:sz w:val="24"/>
          <w:szCs w:val="24"/>
        </w:rPr>
        <w:t xml:space="preserve">磋商</w:t>
      </w:r>
      <w:r>
        <w:rPr>
          <w:rFonts w:hint="eastAsia"/>
          <w:color w:val="000000"/>
          <w:sz w:val="24"/>
          <w:szCs w:val="24"/>
        </w:rPr>
        <w:t xml:space="preserve">的除外）；</w:t>
      </w:r>
      <w:r>
        <w:rPr>
          <w:rFonts w:hint="eastAsia"/>
          <w:color w:val="000000"/>
          <w:sz w:val="24"/>
          <w:szCs w:val="24"/>
        </w:rPr>
      </w:r>
      <w:r/>
    </w:p>
    <w:p>
      <w:pPr>
        <w:pStyle w:val="824"/>
        <w:ind w:left="0" w:firstLine="480"/>
        <w:spacing w:line="360" w:lineRule="auto"/>
        <w:rPr>
          <w:rFonts w:cs="Times New Roman"/>
          <w:bCs/>
          <w:sz w:val="24"/>
          <w:szCs w:val="24"/>
        </w:rPr>
      </w:pPr>
      <w:r>
        <w:rPr>
          <w:rFonts w:hint="eastAsia" w:cs="Times New Roman"/>
          <w:bCs/>
          <w:sz w:val="24"/>
          <w:szCs w:val="24"/>
        </w:rPr>
        <w:t xml:space="preserve">9）承诺书（格式见附件）；</w:t>
      </w:r>
      <w:r>
        <w:rPr>
          <w:rFonts w:cs="Times New Roman"/>
          <w:bCs/>
          <w:sz w:val="24"/>
          <w:szCs w:val="24"/>
        </w:rPr>
      </w:r>
      <w:r/>
    </w:p>
    <w:p>
      <w:pPr>
        <w:pStyle w:val="824"/>
        <w:ind w:left="0" w:firstLine="480"/>
        <w:spacing w:line="360" w:lineRule="auto"/>
        <w:rPr>
          <w:rFonts w:hint="eastAsia" w:cs="Times New Roman"/>
          <w:bCs/>
          <w:sz w:val="24"/>
          <w:szCs w:val="24"/>
        </w:rPr>
      </w:pPr>
      <w:r>
        <w:rPr>
          <w:rFonts w:hint="eastAsia" w:cs="Times New Roman"/>
          <w:bCs/>
          <w:sz w:val="24"/>
          <w:szCs w:val="24"/>
        </w:rPr>
        <w:t xml:space="preserve">10）</w:t>
      </w:r>
      <w:r>
        <w:rPr>
          <w:rFonts w:cs="Times New Roman"/>
          <w:bCs/>
          <w:sz w:val="24"/>
          <w:szCs w:val="24"/>
        </w:rPr>
        <w:t xml:space="preserve">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原件扫描件；供应商如为残疾人福利性单位的必须提供《残疾人福利性单位声明函》，格式见附件</w:t>
      </w:r>
      <w:r>
        <w:rPr>
          <w:rFonts w:hint="eastAsia" w:cs="Times New Roman"/>
          <w:bCs/>
          <w:sz w:val="24"/>
          <w:szCs w:val="24"/>
        </w:rPr>
        <w:t xml:space="preserve">。</w:t>
      </w:r>
      <w:r>
        <w:rPr>
          <w:rFonts w:hint="eastAsia" w:cs="Times New Roman"/>
          <w:bCs/>
          <w:sz w:val="24"/>
          <w:szCs w:val="24"/>
        </w:rPr>
      </w:r>
      <w:r/>
    </w:p>
    <w:p>
      <w:pPr>
        <w:pStyle w:val="778"/>
        <w:ind w:firstLine="0"/>
        <w:jc w:val="center"/>
        <w:spacing w:line="360" w:lineRule="auto"/>
        <w:shd w:val="clear" w:color="auto" w:fill="ffffff"/>
        <w:widowControl/>
        <w:rPr>
          <w:b/>
          <w:sz w:val="28"/>
          <w:szCs w:val="28"/>
        </w:rPr>
      </w:pPr>
      <w:r>
        <w:rPr>
          <w:rFonts w:hint="eastAsia"/>
          <w:b/>
          <w:sz w:val="24"/>
        </w:rPr>
        <w:br w:type="page" w:clear="all"/>
      </w:r>
      <w:r>
        <w:rPr>
          <w:rFonts w:hint="eastAsia"/>
          <w:b/>
          <w:sz w:val="24"/>
        </w:rPr>
        <w:t xml:space="preserve">格式一、关于资格的声明函</w:t>
      </w:r>
      <w:r>
        <w:rPr>
          <w:b/>
          <w:sz w:val="28"/>
          <w:szCs w:val="28"/>
        </w:rPr>
      </w:r>
      <w:r/>
    </w:p>
    <w:p>
      <w:pPr>
        <w:pStyle w:val="778"/>
        <w:ind w:firstLine="480"/>
        <w:spacing w:line="480" w:lineRule="auto"/>
        <w:rPr>
          <w:bCs/>
          <w:sz w:val="24"/>
          <w:szCs w:val="20"/>
        </w:rPr>
      </w:pPr>
      <w:r>
        <w:rPr>
          <w:bCs/>
          <w:sz w:val="24"/>
          <w:szCs w:val="20"/>
        </w:rPr>
      </w:r>
      <w:r/>
    </w:p>
    <w:p>
      <w:pPr>
        <w:pStyle w:val="778"/>
        <w:ind w:firstLine="0"/>
        <w:spacing w:line="480" w:lineRule="auto"/>
        <w:rPr>
          <w:bCs/>
          <w:sz w:val="24"/>
        </w:rPr>
      </w:pPr>
      <w:r>
        <w:rPr>
          <w:rFonts w:hint="eastAsia"/>
          <w:bCs/>
          <w:sz w:val="24"/>
        </w:rPr>
        <w:t xml:space="preserve">江苏弘业国际技术工程有限公司：</w:t>
      </w:r>
      <w:r>
        <w:rPr>
          <w:bCs/>
          <w:sz w:val="24"/>
        </w:rPr>
      </w:r>
      <w:r/>
    </w:p>
    <w:p>
      <w:pPr>
        <w:pStyle w:val="778"/>
        <w:ind w:firstLine="480"/>
        <w:spacing w:line="360" w:lineRule="auto"/>
        <w:rPr>
          <w:bCs/>
          <w:sz w:val="24"/>
        </w:rPr>
      </w:pPr>
      <w:r>
        <w:rPr>
          <w:rFonts w:hint="eastAsia"/>
          <w:bCs/>
          <w:sz w:val="24"/>
        </w:rPr>
        <w:t xml:space="preserve">1.我单位在参加政府采购活动前三年内在生产经营活动中没有重大违法记录。</w:t>
      </w:r>
      <w:r>
        <w:rPr>
          <w:bCs/>
          <w:sz w:val="24"/>
        </w:rPr>
      </w:r>
      <w:r/>
    </w:p>
    <w:p>
      <w:pPr>
        <w:pStyle w:val="778"/>
        <w:ind w:firstLine="480"/>
        <w:spacing w:line="360" w:lineRule="auto"/>
        <w:rPr>
          <w:bCs/>
          <w:sz w:val="24"/>
        </w:rPr>
      </w:pPr>
      <w:r>
        <w:rPr>
          <w:rFonts w:hint="eastAsia"/>
          <w:bCs/>
          <w:sz w:val="24"/>
        </w:rPr>
        <w:t xml:space="preserve">2.我单位愿针对本次项目（</w:t>
      </w:r>
      <w:r>
        <w:rPr>
          <w:rFonts w:hint="eastAsia"/>
          <w:bCs/>
          <w:sz w:val="24"/>
        </w:rPr>
        <w:t xml:space="preserve">JSZC-320200-JSHY-C2026-0241</w:t>
      </w:r>
      <w:r>
        <w:rPr>
          <w:rFonts w:hint="eastAsia"/>
          <w:bCs/>
          <w:sz w:val="24"/>
        </w:rPr>
        <w:t xml:space="preserve">）进行</w:t>
      </w:r>
      <w:r>
        <w:rPr>
          <w:bCs/>
          <w:sz w:val="24"/>
        </w:rPr>
        <w:t xml:space="preserve">磋商，响应文件中所有关于磋商资格的文件、证明、陈述均是真实的、准确的。若有违背，我公司（单位）愿意承担由</w:t>
      </w:r>
      <w:r>
        <w:rPr>
          <w:bCs/>
          <w:sz w:val="24"/>
        </w:rPr>
        <w:t xml:space="preserve">此而产生的一切后果。</w:t>
      </w:r>
      <w:r/>
    </w:p>
    <w:p>
      <w:pPr>
        <w:pStyle w:val="778"/>
        <w:ind w:firstLine="480"/>
        <w:spacing w:line="480" w:lineRule="auto"/>
        <w:rPr>
          <w:bCs/>
          <w:sz w:val="24"/>
        </w:rPr>
      </w:pPr>
      <w:r>
        <w:rPr>
          <w:bCs/>
          <w:sz w:val="24"/>
        </w:rPr>
      </w:r>
      <w:r/>
    </w:p>
    <w:p>
      <w:pPr>
        <w:pStyle w:val="778"/>
        <w:ind w:firstLine="480"/>
        <w:spacing w:line="480" w:lineRule="auto"/>
        <w:rPr>
          <w:bCs/>
          <w:sz w:val="24"/>
        </w:rPr>
      </w:pPr>
      <w:r>
        <w:rPr>
          <w:rFonts w:hint="eastAsia"/>
          <w:bCs/>
          <w:sz w:val="24"/>
        </w:rPr>
        <w:t xml:space="preserve">                              </w:t>
      </w:r>
      <w:r>
        <w:rPr>
          <w:bCs/>
          <w:sz w:val="24"/>
        </w:rPr>
        <w:t xml:space="preserve">供应商</w:t>
      </w:r>
      <w:r>
        <w:rPr>
          <w:rFonts w:hint="eastAsia"/>
          <w:bCs/>
          <w:sz w:val="24"/>
        </w:rPr>
        <w:t xml:space="preserve">（盖章）：</w:t>
      </w:r>
      <w:r>
        <w:rPr>
          <w:bCs/>
          <w:sz w:val="24"/>
        </w:rPr>
      </w:r>
      <w:r/>
    </w:p>
    <w:p>
      <w:pPr>
        <w:pStyle w:val="778"/>
        <w:ind w:firstLine="480"/>
        <w:spacing w:line="480" w:lineRule="auto"/>
        <w:rPr>
          <w:bCs/>
          <w:sz w:val="24"/>
        </w:rPr>
      </w:pPr>
      <w:r>
        <w:rPr>
          <w:rFonts w:hint="eastAsia"/>
          <w:bCs/>
          <w:sz w:val="24"/>
        </w:rPr>
        <w:t xml:space="preserve">                              法定代表人或被授权代表（签字或盖章）：</w:t>
      </w:r>
      <w:r>
        <w:rPr>
          <w:bCs/>
          <w:sz w:val="24"/>
        </w:rPr>
      </w:r>
      <w:r/>
    </w:p>
    <w:p>
      <w:pPr>
        <w:pStyle w:val="778"/>
        <w:ind w:firstLine="4080"/>
        <w:spacing w:line="360" w:lineRule="auto"/>
        <w:shd w:val="clear" w:color="auto" w:fill="ffffff"/>
        <w:widowControl/>
        <w:rPr>
          <w:bCs/>
          <w:sz w:val="24"/>
          <w:szCs w:val="20"/>
        </w:rPr>
      </w:pPr>
      <w:r>
        <w:rPr>
          <w:rFonts w:hint="eastAsia"/>
          <w:bCs/>
          <w:sz w:val="24"/>
        </w:rPr>
        <w:t xml:space="preserve">日期：</w:t>
      </w:r>
      <w:r>
        <w:rPr>
          <w:bCs/>
          <w:sz w:val="24"/>
          <w:szCs w:val="20"/>
        </w:rPr>
      </w:r>
      <w:r/>
    </w:p>
    <w:p>
      <w:pPr>
        <w:pStyle w:val="778"/>
        <w:ind w:firstLine="0"/>
        <w:jc w:val="center"/>
        <w:spacing w:line="360" w:lineRule="auto"/>
        <w:shd w:val="clear" w:color="auto" w:fill="ffffff"/>
        <w:widowControl/>
        <w:rPr>
          <w:rFonts w:hint="eastAsia"/>
          <w:sz w:val="32"/>
          <w:szCs w:val="32"/>
        </w:rPr>
      </w:pPr>
      <w:r>
        <w:rPr>
          <w:rFonts w:hint="eastAsia"/>
          <w:b/>
          <w:sz w:val="24"/>
          <w:szCs w:val="24"/>
        </w:rPr>
        <w:br w:type="page" w:clear="all"/>
      </w:r>
      <w:r>
        <w:rPr>
          <w:rFonts w:hint="eastAsia"/>
          <w:b/>
          <w:sz w:val="24"/>
          <w:szCs w:val="24"/>
        </w:rPr>
        <w:t xml:space="preserve">格式二：法定代表人授权委托书</w:t>
      </w:r>
      <w:r>
        <w:rPr>
          <w:rFonts w:hint="eastAsia"/>
          <w:sz w:val="32"/>
          <w:szCs w:val="32"/>
        </w:rPr>
      </w:r>
      <w:r/>
    </w:p>
    <w:p>
      <w:pPr>
        <w:pStyle w:val="778"/>
        <w:ind w:firstLine="480"/>
        <w:jc w:val="left"/>
        <w:spacing w:line="360" w:lineRule="auto"/>
        <w:shd w:val="clear" w:color="auto" w:fill="ffffff"/>
        <w:widowControl/>
        <w:rPr>
          <w:rFonts w:hint="eastAsia"/>
          <w:sz w:val="24"/>
          <w:szCs w:val="24"/>
        </w:rPr>
      </w:pPr>
      <w:r>
        <w:rPr>
          <w:rFonts w:hint="eastAsia"/>
          <w:sz w:val="24"/>
          <w:szCs w:val="24"/>
        </w:rPr>
      </w:r>
      <w:r/>
    </w:p>
    <w:p>
      <w:pPr>
        <w:pStyle w:val="778"/>
        <w:ind w:firstLine="480"/>
        <w:jc w:val="left"/>
        <w:spacing w:line="360" w:lineRule="auto"/>
        <w:shd w:val="clear" w:color="auto" w:fill="ffffff"/>
        <w:widowControl/>
        <w:rPr>
          <w:sz w:val="24"/>
          <w:szCs w:val="24"/>
        </w:rPr>
      </w:pPr>
      <w:r>
        <w:rPr>
          <w:rFonts w:hint="eastAsia"/>
          <w:sz w:val="24"/>
          <w:szCs w:val="24"/>
        </w:rPr>
        <w:t xml:space="preserve">致：江苏弘业国际技术工程有限公司</w:t>
      </w:r>
      <w:r>
        <w:rPr>
          <w:sz w:val="24"/>
          <w:szCs w:val="24"/>
        </w:rPr>
      </w:r>
      <w:r/>
    </w:p>
    <w:p>
      <w:pPr>
        <w:pStyle w:val="778"/>
        <w:ind w:firstLine="480"/>
        <w:jc w:val="left"/>
        <w:spacing w:line="360" w:lineRule="auto"/>
        <w:shd w:val="clear" w:color="auto" w:fill="ffffff"/>
        <w:widowControl/>
        <w:rPr>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w:t>
      </w:r>
      <w:r>
        <w:rPr>
          <w:sz w:val="24"/>
          <w:szCs w:val="24"/>
        </w:rPr>
        <w:t xml:space="preserve">磋商</w:t>
      </w:r>
      <w:r>
        <w:rPr>
          <w:rFonts w:hint="eastAsia"/>
          <w:sz w:val="24"/>
          <w:szCs w:val="24"/>
        </w:rPr>
        <w:t xml:space="preserve">，以本公司名义处理一切与之有关的事务。</w:t>
      </w:r>
      <w:r>
        <w:rPr>
          <w:sz w:val="24"/>
          <w:szCs w:val="24"/>
        </w:rPr>
      </w:r>
      <w:r/>
    </w:p>
    <w:p>
      <w:pPr>
        <w:pStyle w:val="778"/>
        <w:ind w:firstLine="480"/>
        <w:jc w:val="left"/>
        <w:spacing w:line="360" w:lineRule="auto"/>
        <w:shd w:val="clear" w:color="auto" w:fill="ffffff"/>
        <w:widowControl/>
        <w:rPr>
          <w:sz w:val="24"/>
          <w:szCs w:val="24"/>
        </w:rPr>
      </w:pPr>
      <w:r>
        <w:rPr>
          <w:rFonts w:hint="eastAsia"/>
          <w:sz w:val="24"/>
          <w:szCs w:val="24"/>
        </w:rPr>
        <w:t xml:space="preserve">本授权书于</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日签字生效，特此声明。</w:t>
      </w:r>
      <w:r>
        <w:rPr>
          <w:sz w:val="24"/>
          <w:szCs w:val="24"/>
        </w:rPr>
      </w:r>
      <w:r/>
    </w:p>
    <w:p>
      <w:pPr>
        <w:pStyle w:val="778"/>
        <w:ind w:firstLine="480"/>
        <w:jc w:val="left"/>
        <w:spacing w:line="360" w:lineRule="auto"/>
        <w:shd w:val="clear" w:color="auto" w:fill="ffffff"/>
        <w:widowControl/>
        <w:rPr>
          <w:sz w:val="24"/>
          <w:szCs w:val="24"/>
        </w:rPr>
      </w:pPr>
      <w:r>
        <w:rPr>
          <w:rFonts w:hint="eastAsia"/>
          <w:sz w:val="24"/>
          <w:szCs w:val="24"/>
        </w:rPr>
        <w:t xml:space="preserve">供应商名称（公章）：</w:t>
      </w:r>
      <w:r>
        <w:rPr>
          <w:sz w:val="24"/>
          <w:szCs w:val="24"/>
        </w:rPr>
      </w:r>
      <w:r/>
    </w:p>
    <w:p>
      <w:pPr>
        <w:pStyle w:val="778"/>
        <w:ind w:firstLine="480"/>
        <w:jc w:val="left"/>
        <w:spacing w:line="360" w:lineRule="auto"/>
        <w:shd w:val="clear" w:color="auto" w:fill="ffffff"/>
        <w:widowControl/>
        <w:rPr>
          <w:sz w:val="24"/>
          <w:szCs w:val="24"/>
        </w:rPr>
      </w:pPr>
      <w:r>
        <w:rPr>
          <w:rFonts w:hint="eastAsia"/>
          <w:sz w:val="24"/>
          <w:szCs w:val="24"/>
        </w:rPr>
        <w:t xml:space="preserve">法定代表人签字：</w:t>
      </w:r>
      <w:r>
        <w:rPr>
          <w:sz w:val="24"/>
          <w:szCs w:val="24"/>
        </w:rPr>
      </w:r>
      <w:r/>
    </w:p>
    <w:p>
      <w:pPr>
        <w:pStyle w:val="778"/>
        <w:ind w:firstLine="480"/>
        <w:jc w:val="left"/>
        <w:spacing w:line="360" w:lineRule="auto"/>
        <w:shd w:val="clear" w:color="auto" w:fill="ffffff"/>
        <w:widowControl/>
        <w:rPr>
          <w:sz w:val="24"/>
          <w:szCs w:val="24"/>
        </w:rPr>
      </w:pPr>
      <w:r>
        <w:rPr>
          <w:rFonts w:hint="eastAsia"/>
          <w:sz w:val="24"/>
          <w:szCs w:val="24"/>
        </w:rPr>
        <w:t xml:space="preserve">授权委托人签字：</w:t>
      </w:r>
      <w:r>
        <w:rPr>
          <w:sz w:val="24"/>
          <w:szCs w:val="24"/>
        </w:rPr>
      </w:r>
      <w:r/>
    </w:p>
    <w:p>
      <w:pPr>
        <w:pStyle w:val="778"/>
        <w:ind w:firstLine="480"/>
        <w:jc w:val="left"/>
        <w:spacing w:line="360" w:lineRule="auto"/>
        <w:shd w:val="clear" w:color="auto" w:fill="ffffff"/>
        <w:widowControl/>
        <w:rPr>
          <w:sz w:val="24"/>
          <w:szCs w:val="24"/>
        </w:rPr>
      </w:pPr>
      <w:r>
        <w:rPr>
          <w:rFonts w:hint="eastAsia"/>
          <w:sz w:val="24"/>
          <w:szCs w:val="24"/>
        </w:rPr>
        <w:t xml:space="preserve">日      期：  年 月 日</w:t>
      </w:r>
      <w:r>
        <w:rPr>
          <w:sz w:val="24"/>
          <w:szCs w:val="24"/>
        </w:rPr>
      </w:r>
      <w:r/>
    </w:p>
    <w:p>
      <w:pPr>
        <w:pStyle w:val="778"/>
        <w:ind w:firstLine="960"/>
        <w:jc w:val="left"/>
        <w:spacing w:line="360" w:lineRule="auto"/>
        <w:shd w:val="clear" w:color="auto" w:fill="ffffff"/>
        <w:widowControl/>
        <w:rPr>
          <w:sz w:val="24"/>
          <w:szCs w:val="24"/>
        </w:rPr>
      </w:pPr>
      <w:r>
        <w:rPr>
          <w:sz w:val="24"/>
          <w:szCs w:val="24"/>
        </w:rPr>
      </w:r>
      <w:r/>
    </w:p>
    <w:p>
      <w:pPr>
        <w:pStyle w:val="778"/>
        <w:ind w:firstLine="480"/>
        <w:jc w:val="left"/>
        <w:spacing w:line="360" w:lineRule="auto"/>
        <w:shd w:val="clear" w:color="auto" w:fill="ffffff"/>
        <w:widowControl/>
        <w:rPr>
          <w:rFonts w:hint="eastAsia"/>
          <w:sz w:val="24"/>
          <w:szCs w:val="24"/>
        </w:rPr>
      </w:pPr>
      <w:r>
        <w:rPr>
          <w:rFonts w:hint="eastAsia"/>
          <w:sz w:val="24"/>
          <w:szCs w:val="24"/>
        </w:rPr>
      </w:r>
      <w:r/>
    </w:p>
    <w:p>
      <w:pPr>
        <w:pStyle w:val="778"/>
        <w:ind w:firstLine="480"/>
        <w:jc w:val="left"/>
        <w:spacing w:line="360" w:lineRule="auto"/>
        <w:shd w:val="clear" w:color="auto" w:fill="ffffff"/>
        <w:widowControl/>
        <w:rPr>
          <w:rFonts w:hint="eastAsia"/>
          <w:sz w:val="24"/>
          <w:szCs w:val="24"/>
        </w:rPr>
      </w:pPr>
      <w:r>
        <w:rPr>
          <w:rFonts w:hint="eastAsia"/>
          <w:sz w:val="24"/>
          <w:szCs w:val="24"/>
        </w:rPr>
        <w:t xml:space="preserve">附：</w:t>
      </w:r>
      <w:r>
        <w:rPr>
          <w:rFonts w:hint="eastAsia"/>
          <w:sz w:val="24"/>
          <w:szCs w:val="24"/>
        </w:rPr>
        <w:t xml:space="preserve">法定代表人身份证扫描件及法定代表人授权代表身份证扫描件</w:t>
      </w:r>
      <w:r>
        <w:rPr>
          <w:rFonts w:hint="eastAsia"/>
          <w:sz w:val="24"/>
          <w:szCs w:val="24"/>
        </w:rPr>
      </w:r>
      <w:r/>
    </w:p>
    <w:p>
      <w:pPr>
        <w:pStyle w:val="821"/>
        <w:ind w:firstLine="420"/>
        <w:rPr>
          <w:rFonts w:hint="eastAsia"/>
        </w:rPr>
      </w:pPr>
      <w:r>
        <w:rPr>
          <w:rFonts w:hint="eastAsia"/>
        </w:rPr>
      </w:r>
      <w:r/>
    </w:p>
    <w:p>
      <w:pPr>
        <w:pStyle w:val="778"/>
        <w:ind w:firstLine="0"/>
        <w:jc w:val="center"/>
        <w:spacing w:line="360" w:lineRule="auto"/>
        <w:shd w:val="clear" w:color="auto" w:fill="ffffff"/>
        <w:widowControl/>
        <w:rPr>
          <w:rFonts w:hint="eastAsia"/>
          <w:b/>
          <w:sz w:val="24"/>
          <w:szCs w:val="24"/>
        </w:rPr>
      </w:pPr>
      <w:r>
        <w:rPr>
          <w:b/>
          <w:sz w:val="24"/>
          <w:szCs w:val="24"/>
        </w:rPr>
        <w:br w:type="page" w:clear="all"/>
      </w:r>
      <w:r>
        <w:rPr>
          <w:rFonts w:hint="eastAsia"/>
          <w:b/>
          <w:sz w:val="24"/>
          <w:szCs w:val="24"/>
        </w:rPr>
        <w:t xml:space="preserve">格式三：承诺书</w:t>
      </w:r>
      <w:r>
        <w:rPr>
          <w:rFonts w:hint="eastAsia"/>
          <w:b/>
          <w:sz w:val="24"/>
          <w:szCs w:val="24"/>
        </w:rPr>
      </w:r>
      <w:r/>
    </w:p>
    <w:p>
      <w:pPr>
        <w:pStyle w:val="791"/>
        <w:ind w:firstLine="482"/>
        <w:jc w:val="left"/>
        <w:rPr>
          <w:rFonts w:hAnsi="宋体" w:eastAsia="宋体"/>
          <w:b/>
          <w:bCs/>
          <w:sz w:val="24"/>
        </w:rPr>
      </w:pPr>
      <w:r>
        <w:rPr>
          <w:rFonts w:hAnsi="宋体" w:eastAsia="宋体"/>
          <w:b/>
          <w:bCs/>
          <w:sz w:val="24"/>
        </w:rPr>
      </w:r>
      <w:r/>
    </w:p>
    <w:p>
      <w:pPr>
        <w:pStyle w:val="791"/>
        <w:ind w:firstLine="482"/>
        <w:jc w:val="left"/>
        <w:rPr>
          <w:rFonts w:hint="eastAsia"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无锡市第二人民医院</w:t>
      </w:r>
      <w:r>
        <w:rPr>
          <w:rFonts w:hint="eastAsia" w:hAnsi="宋体" w:eastAsia="宋体"/>
          <w:b/>
          <w:bCs/>
          <w:sz w:val="24"/>
          <w:szCs w:val="24"/>
        </w:rPr>
      </w:r>
      <w:r/>
    </w:p>
    <w:p>
      <w:pPr>
        <w:pStyle w:val="1034"/>
        <w:ind w:firstLine="480"/>
        <w:spacing w:line="360" w:lineRule="auto"/>
        <w:rPr>
          <w:sz w:val="24"/>
          <w:szCs w:val="24"/>
        </w:rPr>
      </w:pPr>
      <w:r>
        <w:rPr>
          <w:sz w:val="24"/>
          <w:szCs w:val="24"/>
        </w:rPr>
      </w:r>
      <w:r/>
    </w:p>
    <w:p>
      <w:pPr>
        <w:pStyle w:val="1034"/>
        <w:ind w:firstLine="480"/>
        <w:spacing w:line="360" w:lineRule="auto"/>
        <w:rPr>
          <w:sz w:val="24"/>
          <w:szCs w:val="24"/>
        </w:rPr>
      </w:pPr>
      <w:r>
        <w:rPr>
          <w:rFonts w:hint="eastAsia"/>
          <w:sz w:val="24"/>
          <w:szCs w:val="24"/>
        </w:rPr>
        <w:t xml:space="preserve">我司在此郑重承诺：</w:t>
      </w:r>
      <w:r>
        <w:rPr>
          <w:sz w:val="24"/>
          <w:szCs w:val="24"/>
        </w:rPr>
      </w:r>
      <w:r/>
    </w:p>
    <w:p>
      <w:pPr>
        <w:pStyle w:val="1034"/>
        <w:ind w:firstLine="480"/>
        <w:spacing w:line="360" w:lineRule="auto"/>
        <w:rPr>
          <w:sz w:val="24"/>
          <w:szCs w:val="24"/>
        </w:rPr>
      </w:pPr>
      <w:r>
        <w:rPr>
          <w:sz w:val="24"/>
          <w:szCs w:val="24"/>
        </w:rPr>
        <w:t xml:space="preserve">1）我司没有处于被责令停业，</w:t>
      </w:r>
      <w:r>
        <w:rPr>
          <w:rFonts w:hint="eastAsia"/>
          <w:sz w:val="24"/>
          <w:szCs w:val="24"/>
        </w:rPr>
        <w:t xml:space="preserve">投标</w:t>
      </w:r>
      <w:r>
        <w:rPr>
          <w:sz w:val="24"/>
          <w:szCs w:val="24"/>
        </w:rPr>
        <w:t xml:space="preserve">资格被取消，财产被接管、冻结及破产状态。</w:t>
      </w:r>
      <w:r/>
    </w:p>
    <w:p>
      <w:pPr>
        <w:pStyle w:val="1034"/>
        <w:ind w:firstLine="480"/>
        <w:spacing w:line="360" w:lineRule="auto"/>
        <w:rPr>
          <w:sz w:val="24"/>
          <w:szCs w:val="24"/>
        </w:rPr>
      </w:pPr>
      <w:r>
        <w:rPr>
          <w:sz w:val="24"/>
          <w:szCs w:val="24"/>
        </w:rPr>
        <w:t xml:space="preserve">2）具备履行合同所必需的设备和专业技术能力；</w:t>
      </w:r>
      <w:r>
        <w:rPr>
          <w:b/>
          <w:bCs/>
          <w:sz w:val="24"/>
          <w:szCs w:val="24"/>
        </w:rPr>
        <w:t xml:space="preserve">[提供承诺书，格式自拟]</w:t>
      </w:r>
      <w:r>
        <w:rPr>
          <w:sz w:val="24"/>
          <w:szCs w:val="24"/>
        </w:rPr>
      </w:r>
      <w:r/>
    </w:p>
    <w:p>
      <w:pPr>
        <w:pStyle w:val="1034"/>
        <w:ind w:firstLine="480"/>
        <w:spacing w:line="360" w:lineRule="auto"/>
        <w:rPr>
          <w:sz w:val="24"/>
          <w:szCs w:val="24"/>
        </w:rPr>
      </w:pPr>
      <w:r>
        <w:rPr>
          <w:sz w:val="24"/>
          <w:szCs w:val="24"/>
        </w:rPr>
        <w:t xml:space="preserve">3）参加磋商活动前</w:t>
      </w:r>
      <w:r>
        <w:rPr>
          <w:sz w:val="24"/>
          <w:szCs w:val="24"/>
        </w:rPr>
        <w:t xml:space="preserve">三年内，在经营活动中没有重大违法记录，遵守《中华人民共和国政府采购法》及其他相关的法律和法规；</w:t>
      </w:r>
      <w:r/>
    </w:p>
    <w:p>
      <w:pPr>
        <w:pStyle w:val="1034"/>
        <w:ind w:firstLine="480"/>
        <w:spacing w:line="360" w:lineRule="auto"/>
        <w:rPr>
          <w:rFonts w:hint="eastAsia"/>
          <w:sz w:val="24"/>
          <w:szCs w:val="24"/>
        </w:rPr>
      </w:pPr>
      <w:r>
        <w:rPr>
          <w:rFonts w:hint="eastAsia"/>
          <w:sz w:val="24"/>
          <w:szCs w:val="24"/>
        </w:rPr>
        <w:t xml:space="preserve">在参与本次</w:t>
      </w:r>
      <w:r>
        <w:rPr>
          <w:sz w:val="24"/>
          <w:szCs w:val="24"/>
        </w:rPr>
        <w:t xml:space="preserve">磋商</w:t>
      </w:r>
      <w:r>
        <w:rPr>
          <w:rFonts w:hint="eastAsia"/>
          <w:sz w:val="24"/>
          <w:szCs w:val="24"/>
        </w:rPr>
        <w:t xml:space="preserve">活动中，如果采购人发现我司存在上述任何情况的，我司愿意承担由此造成的一切法律后果。</w:t>
      </w:r>
      <w:r>
        <w:rPr>
          <w:rFonts w:hint="eastAsia"/>
          <w:sz w:val="24"/>
          <w:szCs w:val="24"/>
        </w:rPr>
      </w:r>
      <w:r/>
    </w:p>
    <w:p>
      <w:pPr>
        <w:pStyle w:val="1034"/>
        <w:ind w:firstLine="480"/>
        <w:spacing w:line="360" w:lineRule="auto"/>
        <w:rPr>
          <w:rFonts w:hint="eastAsia"/>
          <w:sz w:val="24"/>
          <w:szCs w:val="24"/>
        </w:rPr>
      </w:pPr>
      <w:r>
        <w:rPr>
          <w:rFonts w:hint="eastAsia"/>
          <w:sz w:val="24"/>
          <w:szCs w:val="24"/>
        </w:rPr>
      </w:r>
      <w:r/>
    </w:p>
    <w:p>
      <w:pPr>
        <w:pStyle w:val="1034"/>
        <w:ind w:left="4328" w:firstLine="482"/>
        <w:spacing w:line="360" w:lineRule="auto"/>
        <w:rPr>
          <w:b/>
          <w:bCs/>
          <w:sz w:val="24"/>
          <w:szCs w:val="24"/>
        </w:rPr>
      </w:pPr>
      <w:r>
        <w:rPr>
          <w:b/>
          <w:bCs/>
          <w:sz w:val="24"/>
          <w:szCs w:val="24"/>
        </w:rPr>
      </w:r>
      <w:r/>
    </w:p>
    <w:p>
      <w:pPr>
        <w:pStyle w:val="778"/>
        <w:ind w:right="-58" w:firstLine="480"/>
        <w:spacing w:line="360" w:lineRule="auto"/>
        <w:tabs>
          <w:tab w:val="left" w:pos="0" w:leader="none"/>
        </w:tabs>
        <w:rPr>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rPr>
          <w:sz w:val="24"/>
          <w:szCs w:val="24"/>
        </w:rPr>
      </w:r>
      <w:r/>
    </w:p>
    <w:p>
      <w:pPr>
        <w:pStyle w:val="1044"/>
        <w:ind w:left="1202" w:firstLine="480"/>
        <w:jc w:val="both"/>
        <w:spacing w:line="360" w:lineRule="auto"/>
        <w:tabs>
          <w:tab w:val="left" w:pos="4540" w:leader="none"/>
        </w:tabs>
        <w:rPr>
          <w:szCs w:val="24"/>
        </w:rPr>
      </w:pPr>
      <w:r>
        <w:rPr>
          <w:rFonts w:hint="eastAsia"/>
          <w:szCs w:val="24"/>
        </w:rPr>
        <w:t xml:space="preserve">            法定代表人（或授权代理人）</w:t>
      </w:r>
      <w:r>
        <w:rPr>
          <w:szCs w:val="24"/>
        </w:rPr>
        <w:t xml:space="preserve">签字：</w:t>
      </w:r>
      <w:r/>
    </w:p>
    <w:p>
      <w:pPr>
        <w:pStyle w:val="1044"/>
        <w:ind w:left="1202" w:firstLine="480"/>
        <w:jc w:val="both"/>
        <w:spacing w:line="360" w:lineRule="auto"/>
        <w:tabs>
          <w:tab w:val="left" w:pos="4540" w:leader="none"/>
        </w:tabs>
        <w:rPr>
          <w:szCs w:val="24"/>
        </w:rPr>
      </w:pPr>
      <w:r>
        <w:rPr>
          <w:rFonts w:hint="eastAsia"/>
          <w:szCs w:val="24"/>
        </w:rPr>
        <w:t xml:space="preserve">            </w:t>
      </w:r>
      <w:r>
        <w:rPr>
          <w:szCs w:val="24"/>
        </w:rPr>
        <w:t xml:space="preserve">日      期：</w:t>
      </w:r>
      <w:r/>
    </w:p>
    <w:p>
      <w:pPr>
        <w:pStyle w:val="778"/>
        <w:ind w:left="3840" w:firstLine="3360"/>
        <w:spacing w:line="240" w:lineRule="exact"/>
        <w:tabs>
          <w:tab w:val="left" w:pos="4760" w:leader="none"/>
          <w:tab w:val="left" w:pos="5720" w:leader="none"/>
        </w:tabs>
        <w:rPr>
          <w:rFonts w:hint="eastAsia"/>
          <w:sz w:val="24"/>
        </w:rPr>
      </w:pPr>
      <w:r>
        <w:rPr>
          <w:rFonts w:hint="eastAsia"/>
          <w:sz w:val="24"/>
        </w:rPr>
      </w:r>
      <w:r/>
    </w:p>
    <w:p>
      <w:pPr>
        <w:pStyle w:val="778"/>
        <w:ind w:firstLine="0"/>
        <w:jc w:val="center"/>
        <w:spacing w:line="360" w:lineRule="auto"/>
        <w:shd w:val="clear" w:color="auto" w:fill="ffffff"/>
        <w:widowControl/>
        <w:rPr>
          <w:rFonts w:hint="eastAsia"/>
          <w:b/>
          <w:sz w:val="24"/>
          <w:szCs w:val="24"/>
        </w:rPr>
      </w:pPr>
      <w:r>
        <w:rPr>
          <w:rFonts w:hint="eastAsia" w:cs="@楷体_GB2312"/>
          <w:bCs/>
          <w:sz w:val="24"/>
          <w:szCs w:val="24"/>
        </w:rPr>
        <w:br w:type="page" w:clear="all"/>
      </w:r>
      <w:r>
        <w:rPr>
          <w:rFonts w:hint="eastAsia"/>
          <w:b/>
          <w:sz w:val="24"/>
          <w:szCs w:val="24"/>
        </w:rPr>
        <w:t xml:space="preserve">格式四：中小企业声明函（服务）</w:t>
      </w:r>
      <w:r>
        <w:rPr>
          <w:rFonts w:hint="eastAsia"/>
          <w:b/>
          <w:sz w:val="24"/>
          <w:szCs w:val="24"/>
        </w:rPr>
      </w:r>
      <w:r/>
    </w:p>
    <w:p>
      <w:pPr>
        <w:pStyle w:val="778"/>
        <w:ind w:firstLine="480"/>
        <w:spacing w:line="360" w:lineRule="auto"/>
        <w:rPr>
          <w:rFonts w:hint="eastAsia" w:cs="@楷体_GB2312"/>
          <w:bCs/>
          <w:sz w:val="24"/>
          <w:szCs w:val="24"/>
        </w:rPr>
      </w:pPr>
      <w:r>
        <w:rPr>
          <w:rFonts w:hint="eastAsia" w:cs="@楷体_GB2312"/>
          <w:bCs/>
          <w:sz w:val="24"/>
          <w:szCs w:val="24"/>
        </w:rPr>
      </w:r>
      <w:r/>
    </w:p>
    <w:p>
      <w:pPr>
        <w:pStyle w:val="778"/>
        <w:ind w:firstLine="480"/>
        <w:spacing w:line="360" w:lineRule="auto"/>
        <w:rPr>
          <w:rFonts w:cs="@楷体_GB2312"/>
          <w:bCs/>
          <w:sz w:val="24"/>
          <w:szCs w:val="24"/>
        </w:rPr>
      </w:pPr>
      <w:r>
        <w:rPr>
          <w:rFonts w:hint="eastAsia" w:cs="@楷体_GB2312"/>
          <w:bCs/>
          <w:sz w:val="24"/>
          <w:szCs w:val="24"/>
        </w:rPr>
        <w:t xml:space="preserve">本公司（联合体）郑重声明，根据《政府采购促进中小企业发展管理办法》（财库〔2020〕46号）的规定，本公司（联合体）参加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rPr>
          <w:rFonts w:cs="@楷体_GB2312"/>
          <w:bCs/>
          <w:sz w:val="24"/>
          <w:szCs w:val="24"/>
        </w:rPr>
      </w:r>
      <w:r/>
    </w:p>
    <w:p>
      <w:pPr>
        <w:pStyle w:val="778"/>
        <w:numPr>
          <w:ilvl w:val="3"/>
          <w:numId w:val="19"/>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rPr>
          <w:rFonts w:cs="@楷体_GB2312"/>
          <w:bCs/>
          <w:sz w:val="24"/>
          <w:szCs w:val="24"/>
        </w:rPr>
      </w:r>
      <w:r/>
    </w:p>
    <w:p>
      <w:pPr>
        <w:pStyle w:val="778"/>
        <w:numPr>
          <w:ilvl w:val="3"/>
          <w:numId w:val="19"/>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w:t>
      </w:r>
      <w:r>
        <w:rPr>
          <w:rFonts w:hint="eastAsia" w:cs="@楷体_GB2312"/>
          <w:bCs/>
          <w:sz w:val="24"/>
          <w:szCs w:val="24"/>
          <w:u w:val="single"/>
        </w:rPr>
        <w:t xml:space="preserve">、小型企业、微型企业）</w:t>
      </w:r>
      <w:r>
        <w:rPr>
          <w:rFonts w:hint="eastAsia" w:cs="@楷体_GB2312"/>
          <w:bCs/>
          <w:sz w:val="24"/>
          <w:szCs w:val="24"/>
        </w:rPr>
        <w:t xml:space="preserve">；</w:t>
      </w:r>
      <w:r>
        <w:rPr>
          <w:rFonts w:cs="@楷体_GB2312"/>
          <w:bCs/>
          <w:sz w:val="24"/>
          <w:szCs w:val="24"/>
        </w:rPr>
      </w:r>
      <w:r/>
    </w:p>
    <w:p>
      <w:pPr>
        <w:pStyle w:val="778"/>
        <w:ind w:firstLine="480"/>
        <w:spacing w:line="360" w:lineRule="auto"/>
        <w:rPr>
          <w:rFonts w:cs="@楷体_GB2312"/>
          <w:bCs/>
          <w:sz w:val="24"/>
          <w:szCs w:val="24"/>
        </w:rPr>
      </w:pPr>
      <w:r>
        <w:rPr>
          <w:rFonts w:hint="eastAsia" w:cs="@楷体_GB2312"/>
          <w:bCs/>
          <w:sz w:val="24"/>
          <w:szCs w:val="24"/>
        </w:rPr>
        <w:t xml:space="preserve">……</w:t>
      </w:r>
      <w:r>
        <w:rPr>
          <w:rFonts w:cs="@楷体_GB2312"/>
          <w:bCs/>
          <w:sz w:val="24"/>
          <w:szCs w:val="24"/>
        </w:rPr>
      </w:r>
      <w:r/>
    </w:p>
    <w:p>
      <w:pPr>
        <w:pStyle w:val="778"/>
        <w:ind w:firstLine="480"/>
        <w:spacing w:line="360" w:lineRule="auto"/>
        <w:rPr>
          <w:rFonts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rPr>
          <w:rFonts w:cs="@楷体_GB2312"/>
          <w:bCs/>
          <w:sz w:val="24"/>
          <w:szCs w:val="24"/>
        </w:rPr>
      </w:r>
      <w:r/>
    </w:p>
    <w:p>
      <w:pPr>
        <w:pStyle w:val="778"/>
        <w:ind w:firstLine="480"/>
        <w:spacing w:line="360" w:lineRule="auto"/>
        <w:rPr>
          <w:rFonts w:cs="@楷体_GB2312"/>
          <w:bCs/>
          <w:sz w:val="24"/>
          <w:szCs w:val="24"/>
        </w:rPr>
      </w:pPr>
      <w:r>
        <w:rPr>
          <w:rFonts w:hint="eastAsia" w:cs="@楷体_GB2312"/>
          <w:bCs/>
          <w:sz w:val="24"/>
          <w:szCs w:val="24"/>
        </w:rPr>
        <w:t xml:space="preserve">本企业对上述声明内容的真实性负责，如有虚假，将依法承担相应责任。</w:t>
      </w:r>
      <w:r>
        <w:rPr>
          <w:rFonts w:cs="@楷体_GB2312"/>
          <w:bCs/>
          <w:sz w:val="24"/>
          <w:szCs w:val="24"/>
        </w:rPr>
      </w:r>
      <w:r/>
    </w:p>
    <w:p>
      <w:pPr>
        <w:pStyle w:val="778"/>
        <w:ind w:firstLine="480"/>
        <w:spacing w:line="360" w:lineRule="auto"/>
        <w:rPr>
          <w:rFonts w:cs="@楷体_GB2312"/>
          <w:bCs/>
          <w:sz w:val="24"/>
          <w:szCs w:val="24"/>
        </w:rPr>
      </w:pPr>
      <w:r>
        <w:rPr>
          <w:rFonts w:cs="@楷体_GB2312"/>
          <w:bCs/>
          <w:sz w:val="24"/>
          <w:szCs w:val="24"/>
        </w:rPr>
      </w:r>
      <w:r/>
    </w:p>
    <w:p>
      <w:pPr>
        <w:pStyle w:val="778"/>
        <w:ind w:firstLine="480"/>
        <w:spacing w:line="360" w:lineRule="auto"/>
        <w:rPr>
          <w:rFonts w:cs="@楷体_GB2312"/>
          <w:bCs/>
          <w:sz w:val="24"/>
          <w:szCs w:val="24"/>
        </w:rPr>
      </w:pPr>
      <w:r>
        <w:rPr>
          <w:rFonts w:cs="@楷体_GB2312"/>
          <w:bCs/>
          <w:sz w:val="24"/>
          <w:szCs w:val="24"/>
        </w:rPr>
      </w:r>
      <w:r/>
    </w:p>
    <w:p>
      <w:pPr>
        <w:pStyle w:val="778"/>
        <w:ind w:firstLine="480"/>
        <w:jc w:val="center"/>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rPr>
          <w:rFonts w:cs="@楷体_GB2312"/>
          <w:bCs/>
          <w:sz w:val="24"/>
          <w:szCs w:val="24"/>
        </w:rPr>
      </w:r>
      <w:r/>
    </w:p>
    <w:p>
      <w:pPr>
        <w:pStyle w:val="778"/>
        <w:ind w:firstLine="480"/>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日期：</w:t>
      </w:r>
      <w:r>
        <w:rPr>
          <w:rFonts w:cs="@楷体_GB2312"/>
          <w:bCs/>
          <w:sz w:val="24"/>
          <w:szCs w:val="24"/>
        </w:rPr>
      </w:r>
      <w:r/>
    </w:p>
    <w:p>
      <w:pPr>
        <w:pStyle w:val="778"/>
        <w:ind w:firstLine="434"/>
        <w:spacing w:line="360" w:lineRule="auto"/>
        <w:rPr>
          <w:rFonts w:cs="@楷体_GB2312"/>
          <w:bCs/>
          <w:sz w:val="24"/>
          <w:szCs w:val="24"/>
        </w:rPr>
      </w:pPr>
      <w:r>
        <w:rPr>
          <w:rFonts w:hint="eastAsia" w:cs="@楷体_GB2312"/>
          <w:bCs/>
          <w:sz w:val="24"/>
          <w:szCs w:val="24"/>
        </w:rPr>
        <w:t xml:space="preserve">1</w:t>
      </w:r>
      <w:r>
        <w:rPr>
          <w:rFonts w:cs="@楷体_GB2312"/>
          <w:bCs/>
          <w:sz w:val="24"/>
          <w:szCs w:val="24"/>
        </w:rPr>
        <w:t xml:space="preserve">.从业人员、营业收入、资产总额填报上一年度数据，无上一年度数据的新成立企业</w:t>
      </w:r>
      <w:r>
        <w:rPr>
          <w:rFonts w:hint="eastAsia" w:cs="@楷体_GB2312"/>
          <w:bCs/>
          <w:sz w:val="24"/>
          <w:szCs w:val="24"/>
        </w:rPr>
        <w:t xml:space="preserve">可不填报。</w:t>
      </w:r>
      <w:r>
        <w:rPr>
          <w:rFonts w:cs="@楷体_GB2312"/>
          <w:bCs/>
          <w:sz w:val="24"/>
          <w:szCs w:val="24"/>
        </w:rPr>
      </w:r>
      <w:r/>
    </w:p>
    <w:p>
      <w:pPr>
        <w:pStyle w:val="778"/>
        <w:ind w:firstLine="480"/>
        <w:jc w:val="center"/>
        <w:spacing w:line="360" w:lineRule="auto"/>
        <w:shd w:val="clear" w:color="auto" w:fill="ffffff"/>
        <w:widowControl/>
        <w:rPr>
          <w:b/>
          <w:bCs/>
          <w:sz w:val="24"/>
          <w:szCs w:val="24"/>
        </w:rPr>
      </w:pPr>
      <w:r>
        <w:rPr>
          <w:rFonts w:hint="eastAsia" w:cs="@楷体_GB2312"/>
          <w:bCs/>
          <w:sz w:val="24"/>
          <w:szCs w:val="24"/>
        </w:rPr>
        <w:t xml:space="preserve">2</w:t>
      </w:r>
      <w:r>
        <w:rPr>
          <w:rFonts w:cs="@楷体_GB2312"/>
          <w:bCs/>
          <w:sz w:val="24"/>
          <w:szCs w:val="24"/>
        </w:rPr>
        <w:t xml:space="preserve">.</w:t>
      </w:r>
      <w:r>
        <w:rPr>
          <w:rFonts w:hint="eastAsia" w:cs="@楷体_GB2312"/>
          <w:bCs/>
          <w:sz w:val="24"/>
          <w:szCs w:val="24"/>
        </w:rPr>
        <w:t xml:space="preserve">中标、</w:t>
      </w:r>
      <w:r>
        <w:rPr>
          <w:rFonts w:cs="@楷体_GB2312"/>
          <w:bCs/>
          <w:sz w:val="24"/>
          <w:szCs w:val="24"/>
        </w:rPr>
        <w:t xml:space="preserve">成交</w:t>
      </w:r>
      <w:r>
        <w:rPr>
          <w:rFonts w:hint="eastAsia" w:cs="@楷体_GB2312"/>
          <w:bCs/>
          <w:sz w:val="24"/>
          <w:szCs w:val="24"/>
        </w:rPr>
        <w:t xml:space="preserve">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z w:val="24"/>
          <w:szCs w:val="24"/>
        </w:rPr>
        <w:t xml:space="preserve"> </w:t>
      </w:r>
      <w:r>
        <w:rPr>
          <w:b/>
          <w:bCs/>
          <w:sz w:val="24"/>
          <w:szCs w:val="24"/>
        </w:rPr>
      </w:r>
      <w:r/>
    </w:p>
    <w:p>
      <w:pPr>
        <w:pStyle w:val="819"/>
        <w:ind w:firstLine="560"/>
      </w:pPr>
      <w:r/>
      <w:r/>
    </w:p>
    <w:p>
      <w:pPr>
        <w:pStyle w:val="821"/>
        <w:ind w:firstLine="420"/>
      </w:pPr>
      <w:r/>
      <w:r/>
    </w:p>
    <w:p>
      <w:pPr>
        <w:pStyle w:val="821"/>
        <w:ind w:firstLine="420"/>
      </w:pPr>
      <w:r/>
      <w:r/>
    </w:p>
    <w:p>
      <w:pPr>
        <w:pStyle w:val="821"/>
        <w:ind w:firstLine="420"/>
      </w:pPr>
      <w:r/>
      <w:r/>
    </w:p>
    <w:p>
      <w:pPr>
        <w:pStyle w:val="821"/>
        <w:ind w:firstLine="420"/>
      </w:pPr>
      <w:r/>
      <w:r/>
    </w:p>
    <w:p>
      <w:pPr>
        <w:pStyle w:val="821"/>
        <w:ind w:firstLine="420"/>
        <w:rPr>
          <w:rFonts w:hint="eastAsia"/>
        </w:rPr>
      </w:pPr>
      <w:r>
        <w:rPr>
          <w:rFonts w:hint="eastAsia"/>
        </w:rPr>
      </w:r>
      <w:r/>
    </w:p>
    <w:p>
      <w:pPr>
        <w:pStyle w:val="778"/>
        <w:ind w:firstLine="0"/>
        <w:jc w:val="center"/>
        <w:spacing w:line="360" w:lineRule="auto"/>
        <w:shd w:val="clear" w:color="auto" w:fill="ffffff"/>
        <w:widowControl/>
      </w:pPr>
      <w:r>
        <w:rPr>
          <w:rFonts w:hint="eastAsia"/>
          <w:b/>
          <w:sz w:val="24"/>
        </w:rPr>
        <w:t xml:space="preserve">格式五：残疾人福利性单位声明函（格式）</w:t>
      </w:r>
      <w:r/>
    </w:p>
    <w:p>
      <w:pPr>
        <w:pStyle w:val="862"/>
        <w:ind w:firstLine="480"/>
        <w:spacing w:before="0" w:beforeAutospacing="0" w:after="0" w:afterAutospacing="0" w:line="480" w:lineRule="atLeast"/>
        <w:shd w:val="clear" w:color="auto" w:fill="ffffff"/>
      </w:pPr>
      <w:r>
        <w:rPr>
          <w:rFonts w:hint="eastAsi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u w:val="single"/>
        </w:rPr>
        <w:t xml:space="preserve">无锡市第二人民医院</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w:t>
      </w:r>
      <w:r>
        <w:rPr>
          <w:rFonts w:hint="eastAsia"/>
        </w:rPr>
        <w:t xml:space="preserve">利性单位注册商标的货物）。</w:t>
      </w:r>
      <w:r/>
    </w:p>
    <w:p>
      <w:pPr>
        <w:pStyle w:val="862"/>
        <w:ind w:firstLine="480"/>
        <w:spacing w:before="0" w:beforeAutospacing="0" w:after="0" w:afterAutospacing="0" w:line="480" w:lineRule="atLeast"/>
        <w:shd w:val="clear" w:color="auto" w:fill="ffffff"/>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862"/>
        <w:ind w:firstLine="480"/>
        <w:spacing w:before="0" w:beforeAutospacing="0" w:after="0" w:afterAutospacing="0" w:line="480" w:lineRule="atLeast"/>
        <w:shd w:val="clear" w:color="auto" w:fill="ffffff"/>
      </w:pPr>
      <w:r>
        <w:rPr>
          <w:rFonts w:hint="eastAsia"/>
        </w:rPr>
        <w:t xml:space="preserve"> </w:t>
      </w:r>
      <w:r/>
    </w:p>
    <w:p>
      <w:pPr>
        <w:pStyle w:val="862"/>
        <w:ind w:firstLine="480"/>
        <w:spacing w:before="0" w:beforeAutospacing="0" w:after="0" w:afterAutospacing="0" w:line="480" w:lineRule="atLeast"/>
        <w:shd w:val="clear" w:color="auto" w:fill="ffffff"/>
      </w:pPr>
      <w:r>
        <w:rPr>
          <w:rFonts w:hint="eastAsia"/>
        </w:rPr>
        <w:t xml:space="preserve"> </w:t>
      </w:r>
      <w:r/>
    </w:p>
    <w:p>
      <w:pPr>
        <w:pStyle w:val="778"/>
        <w:ind w:firstLine="480"/>
        <w:jc w:val="center"/>
        <w:spacing w:line="360" w:lineRule="auto"/>
        <w:rPr>
          <w:rFonts w:cs="@楷体_GB2312"/>
          <w:bCs/>
          <w:sz w:val="24"/>
          <w:szCs w:val="24"/>
        </w:rPr>
      </w:pPr>
      <w:r>
        <w:rPr>
          <w:rFonts w:hint="eastAsia"/>
          <w:sz w:val="24"/>
          <w:szCs w:val="24"/>
        </w:rPr>
        <w:t xml:space="preserve">                                         </w:t>
      </w:r>
      <w:r>
        <w:rPr>
          <w:rFonts w:hint="eastAsia" w:cs="@楷体_GB2312"/>
          <w:bCs/>
          <w:sz w:val="24"/>
          <w:szCs w:val="24"/>
        </w:rPr>
        <w:t xml:space="preserve">企业名称（盖章）：</w:t>
      </w:r>
      <w:r>
        <w:rPr>
          <w:rFonts w:cs="@楷体_GB2312"/>
          <w:bCs/>
          <w:sz w:val="24"/>
          <w:szCs w:val="24"/>
        </w:rPr>
      </w:r>
      <w:r/>
    </w:p>
    <w:p>
      <w:pPr>
        <w:pStyle w:val="778"/>
        <w:ind w:firstLine="480"/>
        <w:jc w:val="center"/>
        <w:spacing w:line="360" w:lineRule="auto"/>
        <w:shd w:val="clear" w:color="auto" w:fill="ffffff"/>
        <w:widowControl/>
        <w:rPr>
          <w:rFonts w:cs="@楷体_GB2312"/>
          <w:bCs/>
          <w:sz w:val="24"/>
          <w:szCs w:val="24"/>
        </w:rPr>
      </w:pPr>
      <w:r>
        <w:rPr>
          <w:rFonts w:hint="eastAsia" w:cs="@楷体_GB2312"/>
          <w:bCs/>
          <w:sz w:val="24"/>
          <w:szCs w:val="24"/>
        </w:rPr>
        <w:t xml:space="preserve">  日期：</w:t>
      </w:r>
      <w:r>
        <w:rPr>
          <w:rFonts w:cs="@楷体_GB2312"/>
          <w:bCs/>
          <w:sz w:val="24"/>
          <w:szCs w:val="24"/>
        </w:rPr>
      </w:r>
      <w:r/>
    </w:p>
    <w:p>
      <w:pPr>
        <w:pStyle w:val="778"/>
        <w:ind w:firstLine="482"/>
        <w:jc w:val="center"/>
        <w:spacing w:line="360" w:lineRule="auto"/>
        <w:shd w:val="clear" w:color="auto" w:fill="ffffff"/>
        <w:widowControl/>
        <w:rPr>
          <w:rFonts w:hint="eastAsia"/>
        </w:rPr>
      </w:pPr>
      <w:r>
        <w:rPr>
          <w:rFonts w:hint="eastAsia"/>
          <w:b/>
          <w:sz w:val="24"/>
        </w:rPr>
        <w:br w:type="page" w:clear="all"/>
      </w:r>
      <w:r>
        <w:rPr>
          <w:rFonts w:hint="eastAsia"/>
          <w:b/>
          <w:bCs/>
          <w:sz w:val="32"/>
          <w:szCs w:val="32"/>
        </w:rPr>
        <w:t xml:space="preserve">六、补充证明文件：</w:t>
      </w:r>
      <w:r>
        <w:rPr>
          <w:rFonts w:hint="eastAsia"/>
        </w:rPr>
      </w:r>
      <w:r/>
    </w:p>
    <w:p>
      <w:pPr>
        <w:pStyle w:val="778"/>
        <w:ind w:firstLine="480"/>
        <w:spacing w:line="360" w:lineRule="auto"/>
        <w:rPr>
          <w:rFonts w:cs="Times New Roman"/>
          <w:bCs/>
          <w:sz w:val="24"/>
          <w:szCs w:val="24"/>
        </w:rPr>
      </w:pP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1）供应商简介和经营情况说明；</w:t>
      </w:r>
      <w:r>
        <w:rPr>
          <w:rFonts w:cs="Times New Roman"/>
          <w:bCs/>
          <w:sz w:val="24"/>
          <w:szCs w:val="24"/>
        </w:rPr>
      </w:r>
      <w:r/>
    </w:p>
    <w:p>
      <w:pPr>
        <w:pStyle w:val="778"/>
        <w:ind w:firstLine="480"/>
        <w:spacing w:line="360" w:lineRule="auto"/>
        <w:rPr>
          <w:rFonts w:cs="Times New Roman"/>
          <w:bCs/>
          <w:sz w:val="24"/>
          <w:szCs w:val="24"/>
        </w:rPr>
      </w:pPr>
      <w:r>
        <w:rPr>
          <w:rFonts w:cs="Times New Roman"/>
          <w:bCs/>
          <w:sz w:val="24"/>
          <w:szCs w:val="24"/>
        </w:rPr>
        <w:t xml:space="preserve">2）供应商的历史、背景和近年主要业绩介绍；</w:t>
      </w:r>
      <w:r>
        <w:rPr>
          <w:rFonts w:cs="Times New Roman"/>
          <w:bCs/>
          <w:sz w:val="24"/>
          <w:szCs w:val="24"/>
        </w:rPr>
      </w:r>
      <w:r/>
    </w:p>
    <w:p>
      <w:pPr>
        <w:pStyle w:val="778"/>
        <w:ind w:firstLine="480"/>
        <w:spacing w:line="360" w:lineRule="auto"/>
        <w:rPr>
          <w:rFonts w:cs="Times New Roman"/>
          <w:bCs/>
          <w:sz w:val="24"/>
          <w:szCs w:val="24"/>
        </w:rPr>
      </w:pPr>
      <w:r>
        <w:rPr>
          <w:rFonts w:hint="eastAsia" w:cs="Times New Roman"/>
          <w:bCs/>
          <w:sz w:val="24"/>
          <w:szCs w:val="24"/>
        </w:rPr>
        <w:t xml:space="preserve">3</w:t>
      </w:r>
      <w:r>
        <w:rPr>
          <w:rFonts w:cs="Times New Roman"/>
          <w:bCs/>
          <w:sz w:val="24"/>
          <w:szCs w:val="24"/>
        </w:rPr>
        <w:t xml:space="preserve">）对应评分标准所需的其他证明材料。</w:t>
      </w:r>
      <w:r>
        <w:rPr>
          <w:rFonts w:cs="Times New Roman"/>
          <w:bCs/>
          <w:sz w:val="24"/>
          <w:szCs w:val="24"/>
        </w:rPr>
      </w:r>
      <w:r/>
    </w:p>
    <w:p>
      <w:pPr>
        <w:pStyle w:val="778"/>
        <w:ind w:firstLine="480"/>
        <w:jc w:val="center"/>
        <w:spacing w:line="360" w:lineRule="auto"/>
        <w:rPr>
          <w:rFonts w:cs="Times New Roman"/>
          <w:sz w:val="24"/>
          <w:szCs w:val="24"/>
        </w:rPr>
      </w:pPr>
      <w:r>
        <w:rPr>
          <w:rFonts w:cs="Times New Roman"/>
          <w:bCs/>
          <w:sz w:val="24"/>
          <w:szCs w:val="24"/>
        </w:rPr>
        <w:br w:type="page" w:clear="all"/>
      </w:r>
      <w:r>
        <w:rPr>
          <w:rFonts w:hint="eastAsia"/>
          <w:b/>
          <w:sz w:val="24"/>
        </w:rPr>
        <w:t xml:space="preserve">格式六：</w:t>
      </w:r>
      <w:r>
        <w:rPr>
          <w:b/>
          <w:sz w:val="24"/>
        </w:rPr>
        <w:t xml:space="preserve">供应商基本情况说明</w:t>
      </w:r>
      <w:r>
        <w:rPr>
          <w:rFonts w:hint="eastAsia"/>
          <w:b/>
          <w:sz w:val="24"/>
        </w:rPr>
        <w:t xml:space="preserve">（格式）</w:t>
      </w:r>
      <w:r>
        <w:rPr>
          <w:rFonts w:cs="Times New Roman"/>
          <w:sz w:val="24"/>
          <w:szCs w:val="24"/>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36"/>
        <w:gridCol w:w="1964"/>
        <w:gridCol w:w="2100"/>
        <w:gridCol w:w="2427"/>
      </w:tblGrid>
      <w:tr>
        <w:trPr/>
        <w:tc>
          <w:tcPr>
            <w:tcBorders>
              <w:top w:val="single" w:color="000000" w:sz="6" w:space="0"/>
              <w:left w:val="single" w:color="000000" w:sz="6" w:space="0"/>
              <w:bottom w:val="single" w:color="000000" w:sz="6" w:space="0"/>
              <w:right w:val="single" w:color="000000" w:sz="6" w:space="0"/>
            </w:tcBorders>
            <w:tcW w:w="2636"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法定代表人</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1964"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成立日期</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427"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r>
            <w:r/>
          </w:p>
        </w:tc>
      </w:tr>
      <w:tr>
        <w:trPr/>
        <w:tc>
          <w:tcPr>
            <w:tcBorders>
              <w:top w:val="single" w:color="000000" w:sz="6" w:space="0"/>
              <w:left w:val="single" w:color="000000" w:sz="6" w:space="0"/>
              <w:bottom w:val="single" w:color="000000" w:sz="6" w:space="0"/>
              <w:right w:val="single" w:color="000000" w:sz="6" w:space="0"/>
            </w:tcBorders>
            <w:tcW w:w="2636"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企业地址</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1964"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注册资本</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427" w:type="dxa"/>
            <w:vAlign w:val="top"/>
            <w:textDirection w:val="lrTb"/>
            <w:noWrap w:val="false"/>
          </w:tcPr>
          <w:p>
            <w:pPr>
              <w:pStyle w:val="778"/>
              <w:ind w:firstLine="840"/>
              <w:jc w:val="left"/>
              <w:spacing w:line="360" w:lineRule="auto"/>
              <w:widowControl/>
              <w:rPr>
                <w:rFonts w:cs="Times New Roman"/>
                <w:sz w:val="24"/>
                <w:szCs w:val="20"/>
              </w:rPr>
            </w:pPr>
            <w:r>
              <w:rPr>
                <w:rFonts w:cs="Times New Roman"/>
                <w:sz w:val="24"/>
                <w:szCs w:val="20"/>
              </w:rPr>
              <w:t xml:space="preserve">万元</w:t>
            </w:r>
            <w:r>
              <w:rPr>
                <w:rFonts w:cs="Times New Roman"/>
                <w:sz w:val="24"/>
                <w:szCs w:val="20"/>
              </w:rPr>
            </w:r>
            <w:r/>
          </w:p>
        </w:tc>
      </w:tr>
      <w:tr>
        <w:trPr/>
        <w:tc>
          <w:tcPr>
            <w:tcBorders>
              <w:top w:val="single" w:color="000000" w:sz="6" w:space="0"/>
              <w:left w:val="single" w:color="000000" w:sz="6" w:space="0"/>
              <w:bottom w:val="single" w:color="000000" w:sz="6" w:space="0"/>
              <w:right w:val="single" w:color="000000" w:sz="6" w:space="0"/>
            </w:tcBorders>
            <w:tcW w:w="2636"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经营范围</w:t>
            </w:r>
            <w:r>
              <w:rPr>
                <w:rFonts w:cs="Times New Roman"/>
                <w:sz w:val="24"/>
                <w:szCs w:val="20"/>
              </w:rPr>
            </w:r>
            <w:r/>
          </w:p>
        </w:tc>
        <w:tc>
          <w:tcPr>
            <w:gridSpan w:val="3"/>
            <w:tcBorders>
              <w:top w:val="single" w:color="000000" w:sz="6" w:space="0"/>
              <w:left w:val="single" w:color="000000" w:sz="6" w:space="0"/>
              <w:bottom w:val="single" w:color="000000" w:sz="6" w:space="0"/>
              <w:right w:val="single" w:color="000000" w:sz="6" w:space="0"/>
            </w:tcBorders>
            <w:tcW w:w="6491"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r>
            <w:r/>
          </w:p>
        </w:tc>
      </w:tr>
      <w:tr>
        <w:trPr/>
        <w:tc>
          <w:tcPr>
            <w:tcBorders>
              <w:top w:val="single" w:color="000000" w:sz="6" w:space="0"/>
              <w:left w:val="single" w:color="000000" w:sz="6" w:space="0"/>
              <w:bottom w:val="single" w:color="000000" w:sz="6" w:space="0"/>
              <w:right w:val="single" w:color="000000" w:sz="6" w:space="0"/>
            </w:tcBorders>
            <w:tcW w:w="2636"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职工人数</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1964"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r>
            <w:r/>
          </w:p>
        </w:tc>
        <w:tc>
          <w:tcPr>
            <w:gridSpan w:val="2"/>
            <w:tcBorders>
              <w:top w:val="single" w:color="000000" w:sz="6" w:space="0"/>
              <w:left w:val="single" w:color="000000" w:sz="6" w:space="0"/>
              <w:bottom w:val="single" w:color="000000" w:sz="6" w:space="0"/>
              <w:right w:val="single" w:color="000000" w:sz="6" w:space="0"/>
            </w:tcBorders>
            <w:tcW w:w="4527"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其中：中级职称</w:t>
            </w:r>
            <w:r>
              <w:rPr>
                <w:rFonts w:cs="Times New Roman"/>
                <w:sz w:val="24"/>
                <w:szCs w:val="20"/>
                <w:u w:val="single"/>
              </w:rPr>
              <w:t xml:space="preserve">    </w:t>
            </w:r>
            <w:r>
              <w:rPr>
                <w:rFonts w:cs="Times New Roman"/>
                <w:sz w:val="24"/>
                <w:szCs w:val="20"/>
              </w:rPr>
              <w:t xml:space="preserve">人数、</w:t>
            </w:r>
            <w:r>
              <w:rPr>
                <w:rFonts w:cs="Times New Roman"/>
                <w:sz w:val="24"/>
                <w:szCs w:val="20"/>
              </w:rPr>
            </w:r>
            <w:r/>
          </w:p>
          <w:p>
            <w:pPr>
              <w:pStyle w:val="778"/>
              <w:ind w:left="958" w:hanging="240"/>
              <w:jc w:val="left"/>
              <w:spacing w:line="360" w:lineRule="auto"/>
              <w:widowControl/>
              <w:rPr>
                <w:rFonts w:cs="Times New Roman"/>
                <w:sz w:val="24"/>
                <w:szCs w:val="20"/>
              </w:rPr>
            </w:pPr>
            <w:r>
              <w:rPr>
                <w:rFonts w:cs="Times New Roman"/>
                <w:sz w:val="24"/>
                <w:szCs w:val="20"/>
              </w:rPr>
              <w:t xml:space="preserve">高级职称</w:t>
            </w:r>
            <w:r>
              <w:rPr>
                <w:rFonts w:cs="Times New Roman"/>
                <w:sz w:val="24"/>
                <w:szCs w:val="20"/>
                <w:u w:val="single"/>
              </w:rPr>
              <w:t xml:space="preserve">     </w:t>
            </w:r>
            <w:r>
              <w:rPr>
                <w:rFonts w:cs="Times New Roman"/>
                <w:sz w:val="24"/>
                <w:szCs w:val="20"/>
              </w:rPr>
              <w:t xml:space="preserve">人数</w:t>
            </w:r>
            <w:r>
              <w:rPr>
                <w:rFonts w:cs="Times New Roman"/>
                <w:sz w:val="24"/>
                <w:szCs w:val="20"/>
              </w:rPr>
            </w:r>
            <w:r/>
          </w:p>
        </w:tc>
      </w:tr>
      <w:tr>
        <w:trPr>
          <w:trHeight w:val="566"/>
        </w:trPr>
        <w:tc>
          <w:tcPr>
            <w:tcBorders>
              <w:top w:val="single" w:color="000000" w:sz="6" w:space="0"/>
              <w:left w:val="single" w:color="000000" w:sz="6" w:space="0"/>
              <w:bottom w:val="single" w:color="000000" w:sz="6" w:space="0"/>
              <w:right w:val="single" w:color="000000" w:sz="6" w:space="0"/>
            </w:tcBorders>
            <w:tcW w:w="2636"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2025年12月资产总额</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1964" w:type="dxa"/>
            <w:vAlign w:val="top"/>
            <w:textDirection w:val="lrTb"/>
            <w:noWrap w:val="false"/>
          </w:tcPr>
          <w:p>
            <w:pPr>
              <w:pStyle w:val="778"/>
              <w:ind w:firstLine="0"/>
              <w:jc w:val="right"/>
              <w:spacing w:line="360" w:lineRule="auto"/>
              <w:widowControl/>
              <w:rPr>
                <w:rFonts w:cs="Times New Roman"/>
                <w:sz w:val="24"/>
                <w:szCs w:val="20"/>
              </w:rPr>
            </w:pPr>
            <w:r>
              <w:rPr>
                <w:rFonts w:cs="Times New Roman"/>
                <w:sz w:val="24"/>
                <w:szCs w:val="20"/>
              </w:rPr>
              <w:t xml:space="preserve">     万元</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净资产</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427"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         万元</w:t>
            </w:r>
            <w:r>
              <w:rPr>
                <w:rFonts w:cs="Times New Roman"/>
                <w:sz w:val="24"/>
                <w:szCs w:val="20"/>
              </w:rPr>
            </w:r>
            <w:r/>
          </w:p>
        </w:tc>
      </w:tr>
      <w:tr>
        <w:trPr/>
        <w:tc>
          <w:tcPr>
            <w:tcBorders>
              <w:top w:val="single" w:color="000000" w:sz="6" w:space="0"/>
              <w:left w:val="single" w:color="000000" w:sz="6" w:space="0"/>
              <w:bottom w:val="single" w:color="000000" w:sz="6" w:space="0"/>
              <w:right w:val="single" w:color="000000" w:sz="6" w:space="0"/>
            </w:tcBorders>
            <w:tcW w:w="2636"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2025年12月股东权益</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1964" w:type="dxa"/>
            <w:vAlign w:val="top"/>
            <w:textDirection w:val="lrTb"/>
            <w:noWrap w:val="false"/>
          </w:tcPr>
          <w:p>
            <w:pPr>
              <w:pStyle w:val="778"/>
              <w:ind w:firstLine="0"/>
              <w:jc w:val="right"/>
              <w:spacing w:line="360" w:lineRule="auto"/>
              <w:widowControl/>
              <w:rPr>
                <w:rFonts w:cs="Times New Roman"/>
                <w:sz w:val="24"/>
                <w:szCs w:val="20"/>
              </w:rPr>
            </w:pPr>
            <w:r>
              <w:rPr>
                <w:rFonts w:cs="Times New Roman"/>
                <w:sz w:val="24"/>
                <w:szCs w:val="20"/>
              </w:rPr>
              <w:t xml:space="preserve">     万元</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2025年业务收入</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427"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         万元</w:t>
            </w:r>
            <w:r>
              <w:rPr>
                <w:rFonts w:cs="Times New Roman"/>
                <w:sz w:val="24"/>
                <w:szCs w:val="20"/>
              </w:rPr>
            </w:r>
            <w:r/>
          </w:p>
        </w:tc>
      </w:tr>
      <w:tr>
        <w:trPr/>
        <w:tc>
          <w:tcPr>
            <w:tcBorders>
              <w:top w:val="single" w:color="000000" w:sz="6" w:space="0"/>
              <w:left w:val="single" w:color="000000" w:sz="6" w:space="0"/>
              <w:bottom w:val="single" w:color="000000" w:sz="6" w:space="0"/>
              <w:right w:val="single" w:color="000000" w:sz="6" w:space="0"/>
            </w:tcBorders>
            <w:tcW w:w="2636"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2025年实现利润</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1964" w:type="dxa"/>
            <w:vAlign w:val="top"/>
            <w:textDirection w:val="lrTb"/>
            <w:noWrap w:val="false"/>
          </w:tcPr>
          <w:p>
            <w:pPr>
              <w:pStyle w:val="778"/>
              <w:ind w:firstLine="960"/>
              <w:jc w:val="right"/>
              <w:spacing w:line="360" w:lineRule="auto"/>
              <w:widowControl/>
              <w:rPr>
                <w:rFonts w:cs="Times New Roman"/>
                <w:sz w:val="24"/>
                <w:szCs w:val="20"/>
              </w:rPr>
            </w:pPr>
            <w:r>
              <w:rPr>
                <w:rFonts w:cs="Times New Roman"/>
                <w:sz w:val="24"/>
                <w:szCs w:val="20"/>
              </w:rPr>
              <w:t xml:space="preserve">万元</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427"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r>
            <w:r/>
          </w:p>
        </w:tc>
      </w:tr>
      <w:tr>
        <w:trPr/>
        <w:tc>
          <w:tcPr>
            <w:tcBorders>
              <w:top w:val="single" w:color="000000" w:sz="6" w:space="0"/>
              <w:left w:val="single" w:color="000000" w:sz="6" w:space="0"/>
              <w:bottom w:val="single" w:color="000000" w:sz="6" w:space="0"/>
              <w:right w:val="single" w:color="000000" w:sz="6" w:space="0"/>
            </w:tcBorders>
            <w:tcW w:w="2636"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办公面积</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1964" w:type="dxa"/>
            <w:vAlign w:val="top"/>
            <w:textDirection w:val="lrTb"/>
            <w:noWrap w:val="false"/>
          </w:tcPr>
          <w:p>
            <w:pPr>
              <w:pStyle w:val="778"/>
              <w:ind w:firstLine="480"/>
              <w:jc w:val="right"/>
              <w:spacing w:line="360" w:lineRule="auto"/>
              <w:widowControl/>
              <w:rPr>
                <w:rFonts w:cs="Times New Roman"/>
                <w:sz w:val="24"/>
                <w:szCs w:val="20"/>
              </w:rPr>
            </w:pPr>
            <w:r>
              <w:rPr>
                <w:rFonts w:cs="Times New Roman"/>
                <w:sz w:val="24"/>
                <w:szCs w:val="20"/>
              </w:rPr>
              <w:t xml:space="preserve">  平方米</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其中：</w:t>
            </w:r>
            <w:r>
              <w:rPr>
                <w:rFonts w:cs="Times New Roman"/>
                <w:sz w:val="24"/>
                <w:szCs w:val="20"/>
              </w:rPr>
            </w:r>
            <w:r/>
          </w:p>
        </w:tc>
        <w:tc>
          <w:tcPr>
            <w:tcBorders>
              <w:top w:val="single" w:color="000000" w:sz="6" w:space="0"/>
              <w:left w:val="single" w:color="000000" w:sz="6" w:space="0"/>
              <w:bottom w:val="single" w:color="000000" w:sz="6" w:space="0"/>
              <w:right w:val="single" w:color="000000" w:sz="6" w:space="0"/>
            </w:tcBorders>
            <w:tcW w:w="2427"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自有面积    平方米</w:t>
            </w:r>
            <w:r>
              <w:rPr>
                <w:rFonts w:cs="Times New Roman"/>
                <w:sz w:val="24"/>
                <w:szCs w:val="20"/>
              </w:rPr>
            </w:r>
            <w:r/>
          </w:p>
          <w:p>
            <w:pPr>
              <w:pStyle w:val="778"/>
              <w:ind w:firstLine="0"/>
              <w:jc w:val="left"/>
              <w:spacing w:line="360" w:lineRule="auto"/>
              <w:widowControl/>
              <w:rPr>
                <w:rFonts w:cs="Times New Roman"/>
                <w:sz w:val="24"/>
                <w:szCs w:val="20"/>
              </w:rPr>
            </w:pPr>
            <w:r>
              <w:rPr>
                <w:rFonts w:cs="Times New Roman"/>
                <w:sz w:val="24"/>
                <w:szCs w:val="20"/>
              </w:rPr>
              <w:t xml:space="preserve">承租面积    平方米</w:t>
            </w:r>
            <w:r>
              <w:rPr>
                <w:rFonts w:cs="Times New Roman"/>
                <w:sz w:val="24"/>
                <w:szCs w:val="20"/>
              </w:rPr>
            </w:r>
            <w:r/>
          </w:p>
        </w:tc>
      </w:tr>
      <w:tr>
        <w:trPr/>
        <w:tc>
          <w:tcPr>
            <w:gridSpan w:val="2"/>
            <w:tcBorders>
              <w:top w:val="single" w:color="000000" w:sz="6" w:space="0"/>
              <w:left w:val="single" w:color="000000" w:sz="6" w:space="0"/>
              <w:bottom w:val="single" w:color="000000" w:sz="6" w:space="0"/>
              <w:right w:val="single" w:color="000000" w:sz="6" w:space="0"/>
            </w:tcBorders>
            <w:tcW w:w="46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单位简历及内设机构情况</w:t>
            </w:r>
            <w:r>
              <w:rPr>
                <w:rFonts w:cs="Times New Roman"/>
                <w:sz w:val="24"/>
                <w:szCs w:val="20"/>
              </w:rPr>
            </w:r>
            <w:r/>
          </w:p>
        </w:tc>
        <w:tc>
          <w:tcPr>
            <w:gridSpan w:val="2"/>
            <w:tcBorders>
              <w:top w:val="single" w:color="000000" w:sz="6" w:space="0"/>
              <w:left w:val="single" w:color="000000" w:sz="6" w:space="0"/>
              <w:bottom w:val="single" w:color="000000" w:sz="6" w:space="0"/>
              <w:right w:val="single" w:color="000000" w:sz="6" w:space="0"/>
            </w:tcBorders>
            <w:tcW w:w="4527"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r>
            <w:r/>
          </w:p>
        </w:tc>
      </w:tr>
      <w:tr>
        <w:trPr/>
        <w:tc>
          <w:tcPr>
            <w:gridSpan w:val="2"/>
            <w:tcBorders>
              <w:top w:val="single" w:color="000000" w:sz="6" w:space="0"/>
              <w:left w:val="single" w:color="000000" w:sz="6" w:space="0"/>
              <w:bottom w:val="single" w:color="000000" w:sz="6" w:space="0"/>
              <w:right w:val="single" w:color="000000" w:sz="6" w:space="0"/>
            </w:tcBorders>
            <w:tcW w:w="46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单位优势及特长</w:t>
            </w:r>
            <w:r>
              <w:rPr>
                <w:rFonts w:cs="Times New Roman"/>
                <w:sz w:val="24"/>
                <w:szCs w:val="20"/>
              </w:rPr>
            </w:r>
            <w:r/>
          </w:p>
        </w:tc>
        <w:tc>
          <w:tcPr>
            <w:gridSpan w:val="2"/>
            <w:tcBorders>
              <w:top w:val="single" w:color="000000" w:sz="6" w:space="0"/>
              <w:left w:val="single" w:color="000000" w:sz="6" w:space="0"/>
              <w:bottom w:val="single" w:color="000000" w:sz="6" w:space="0"/>
              <w:right w:val="single" w:color="000000" w:sz="6" w:space="0"/>
            </w:tcBorders>
            <w:tcW w:w="4527"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r>
            <w:r/>
          </w:p>
        </w:tc>
      </w:tr>
      <w:tr>
        <w:trPr/>
        <w:tc>
          <w:tcPr>
            <w:gridSpan w:val="2"/>
            <w:tcBorders>
              <w:top w:val="single" w:color="000000" w:sz="6" w:space="0"/>
              <w:left w:val="single" w:color="000000" w:sz="6" w:space="0"/>
              <w:bottom w:val="single" w:color="000000" w:sz="6" w:space="0"/>
              <w:right w:val="single" w:color="000000" w:sz="6" w:space="0"/>
            </w:tcBorders>
            <w:tcW w:w="46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近三年来完成或正在履行的重大合同情况</w:t>
            </w:r>
            <w:r>
              <w:rPr>
                <w:rFonts w:cs="Times New Roman"/>
                <w:sz w:val="24"/>
                <w:szCs w:val="20"/>
              </w:rPr>
            </w:r>
            <w:r/>
          </w:p>
        </w:tc>
        <w:tc>
          <w:tcPr>
            <w:gridSpan w:val="2"/>
            <w:tcBorders>
              <w:top w:val="single" w:color="000000" w:sz="6" w:space="0"/>
              <w:left w:val="single" w:color="000000" w:sz="6" w:space="0"/>
              <w:bottom w:val="single" w:color="000000" w:sz="6" w:space="0"/>
              <w:right w:val="single" w:color="000000" w:sz="6" w:space="0"/>
            </w:tcBorders>
            <w:tcW w:w="4527"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r>
            <w:r/>
          </w:p>
        </w:tc>
      </w:tr>
      <w:tr>
        <w:trPr/>
        <w:tc>
          <w:tcPr>
            <w:gridSpan w:val="2"/>
            <w:tcBorders>
              <w:top w:val="single" w:color="000000" w:sz="6" w:space="0"/>
              <w:left w:val="single" w:color="000000" w:sz="6" w:space="0"/>
              <w:bottom w:val="single" w:color="000000" w:sz="6" w:space="0"/>
              <w:right w:val="single" w:color="000000" w:sz="6" w:space="0"/>
            </w:tcBorders>
            <w:tcW w:w="4600" w:type="dxa"/>
            <w:vAlign w:val="top"/>
            <w:textDirection w:val="lrTb"/>
            <w:noWrap w:val="false"/>
          </w:tcPr>
          <w:p>
            <w:pPr>
              <w:pStyle w:val="778"/>
              <w:ind w:firstLine="0"/>
              <w:jc w:val="left"/>
              <w:spacing w:line="360" w:lineRule="auto"/>
              <w:widowControl/>
              <w:rPr>
                <w:rFonts w:cs="Times New Roman"/>
                <w:sz w:val="24"/>
                <w:szCs w:val="20"/>
              </w:rPr>
            </w:pPr>
            <w:r>
              <w:rPr>
                <w:rFonts w:cs="Times New Roman"/>
                <w:bCs/>
                <w:sz w:val="24"/>
                <w:szCs w:val="20"/>
              </w:rPr>
              <w:t xml:space="preserve">近三年来受行业主管部门考核评价及业主评价意见</w:t>
            </w:r>
            <w:r>
              <w:rPr>
                <w:rFonts w:cs="Times New Roman"/>
                <w:sz w:val="24"/>
                <w:szCs w:val="20"/>
              </w:rPr>
            </w:r>
            <w:r/>
          </w:p>
        </w:tc>
        <w:tc>
          <w:tcPr>
            <w:gridSpan w:val="2"/>
            <w:tcBorders>
              <w:top w:val="single" w:color="000000" w:sz="6" w:space="0"/>
              <w:left w:val="single" w:color="000000" w:sz="6" w:space="0"/>
              <w:bottom w:val="single" w:color="000000" w:sz="6" w:space="0"/>
              <w:right w:val="single" w:color="000000" w:sz="6" w:space="0"/>
            </w:tcBorders>
            <w:tcW w:w="4527"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r>
            <w:r/>
          </w:p>
        </w:tc>
      </w:tr>
      <w:tr>
        <w:trPr/>
        <w:tc>
          <w:tcPr>
            <w:gridSpan w:val="2"/>
            <w:tcBorders>
              <w:top w:val="single" w:color="000000" w:sz="6" w:space="0"/>
              <w:left w:val="single" w:color="000000" w:sz="6" w:space="0"/>
              <w:bottom w:val="single" w:color="000000" w:sz="6" w:space="0"/>
              <w:right w:val="single" w:color="000000" w:sz="6" w:space="0"/>
            </w:tcBorders>
            <w:tcW w:w="46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最近3年内有无因违纪或其他原因被投诉或起诉的情况及说明</w:t>
            </w:r>
            <w:r>
              <w:rPr>
                <w:rFonts w:cs="Times New Roman"/>
                <w:sz w:val="24"/>
                <w:szCs w:val="20"/>
              </w:rPr>
            </w:r>
            <w:r/>
          </w:p>
        </w:tc>
        <w:tc>
          <w:tcPr>
            <w:gridSpan w:val="2"/>
            <w:tcBorders>
              <w:top w:val="single" w:color="000000" w:sz="6" w:space="0"/>
              <w:left w:val="single" w:color="000000" w:sz="6" w:space="0"/>
              <w:bottom w:val="single" w:color="000000" w:sz="6" w:space="0"/>
              <w:right w:val="single" w:color="000000" w:sz="6" w:space="0"/>
            </w:tcBorders>
            <w:tcW w:w="4527"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t xml:space="preserve">（包括解决方式和结果）</w:t>
            </w:r>
            <w:r>
              <w:rPr>
                <w:rFonts w:cs="Times New Roman"/>
                <w:sz w:val="24"/>
                <w:szCs w:val="20"/>
              </w:rPr>
            </w:r>
            <w:r/>
          </w:p>
        </w:tc>
      </w:tr>
      <w:tr>
        <w:trPr/>
        <w:tc>
          <w:tcPr>
            <w:gridSpan w:val="2"/>
            <w:tcBorders>
              <w:top w:val="single" w:color="000000" w:sz="6" w:space="0"/>
              <w:left w:val="single" w:color="000000" w:sz="6" w:space="0"/>
              <w:bottom w:val="single" w:color="000000" w:sz="6" w:space="0"/>
              <w:right w:val="single" w:color="000000" w:sz="6" w:space="0"/>
            </w:tcBorders>
            <w:tcW w:w="46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最近3年内主要负责人有无因经济犯罪被司法机关追究的情况及说明</w:t>
            </w:r>
            <w:r>
              <w:rPr>
                <w:rFonts w:cs="Times New Roman"/>
                <w:sz w:val="24"/>
                <w:szCs w:val="20"/>
              </w:rPr>
            </w:r>
            <w:r/>
          </w:p>
        </w:tc>
        <w:tc>
          <w:tcPr>
            <w:gridSpan w:val="2"/>
            <w:tcBorders>
              <w:top w:val="single" w:color="000000" w:sz="6" w:space="0"/>
              <w:left w:val="single" w:color="000000" w:sz="6" w:space="0"/>
              <w:bottom w:val="single" w:color="000000" w:sz="6" w:space="0"/>
              <w:right w:val="single" w:color="000000" w:sz="6" w:space="0"/>
            </w:tcBorders>
            <w:tcW w:w="4527" w:type="dxa"/>
            <w:vAlign w:val="top"/>
            <w:textDirection w:val="lrTb"/>
            <w:noWrap w:val="false"/>
          </w:tcPr>
          <w:p>
            <w:pPr>
              <w:pStyle w:val="778"/>
              <w:ind w:firstLine="480"/>
              <w:spacing w:line="360" w:lineRule="auto"/>
              <w:rPr>
                <w:rFonts w:cs="Times New Roman"/>
                <w:sz w:val="24"/>
                <w:szCs w:val="24"/>
              </w:rPr>
            </w:pPr>
            <w:r>
              <w:rPr>
                <w:rFonts w:cs="Times New Roman"/>
                <w:sz w:val="24"/>
                <w:szCs w:val="24"/>
              </w:rPr>
            </w:r>
            <w:r/>
          </w:p>
        </w:tc>
      </w:tr>
      <w:tr>
        <w:trPr>
          <w:trHeight w:val="447"/>
        </w:trPr>
        <w:tc>
          <w:tcPr>
            <w:gridSpan w:val="2"/>
            <w:tcBorders>
              <w:top w:val="single" w:color="000000" w:sz="6" w:space="0"/>
              <w:left w:val="single" w:color="000000" w:sz="6" w:space="0"/>
              <w:right w:val="single" w:color="000000" w:sz="6" w:space="0"/>
            </w:tcBorders>
            <w:tcW w:w="4600" w:type="dxa"/>
            <w:vAlign w:val="top"/>
            <w:textDirection w:val="lrTb"/>
            <w:noWrap w:val="false"/>
          </w:tcPr>
          <w:p>
            <w:pPr>
              <w:pStyle w:val="778"/>
              <w:ind w:firstLine="0"/>
              <w:jc w:val="left"/>
              <w:spacing w:line="360" w:lineRule="auto"/>
              <w:widowControl/>
              <w:rPr>
                <w:rFonts w:cs="Times New Roman"/>
                <w:sz w:val="24"/>
                <w:szCs w:val="20"/>
              </w:rPr>
            </w:pPr>
            <w:r>
              <w:rPr>
                <w:rFonts w:cs="Times New Roman"/>
                <w:sz w:val="24"/>
                <w:szCs w:val="20"/>
              </w:rPr>
              <w:t xml:space="preserve">其他需要说明的情况</w:t>
            </w:r>
            <w:r>
              <w:rPr>
                <w:rFonts w:cs="Times New Roman"/>
                <w:sz w:val="24"/>
                <w:szCs w:val="20"/>
              </w:rPr>
            </w:r>
            <w:r/>
          </w:p>
        </w:tc>
        <w:tc>
          <w:tcPr>
            <w:gridSpan w:val="2"/>
            <w:tcBorders>
              <w:top w:val="single" w:color="000000" w:sz="6" w:space="0"/>
              <w:left w:val="single" w:color="000000" w:sz="6" w:space="0"/>
              <w:right w:val="single" w:color="000000" w:sz="6" w:space="0"/>
            </w:tcBorders>
            <w:tcW w:w="4527" w:type="dxa"/>
            <w:vAlign w:val="top"/>
            <w:textDirection w:val="lrTb"/>
            <w:noWrap w:val="false"/>
          </w:tcPr>
          <w:p>
            <w:pPr>
              <w:pStyle w:val="778"/>
              <w:ind w:firstLine="480"/>
              <w:jc w:val="left"/>
              <w:spacing w:line="360" w:lineRule="auto"/>
              <w:widowControl/>
              <w:rPr>
                <w:rFonts w:cs="Times New Roman"/>
                <w:sz w:val="24"/>
                <w:szCs w:val="20"/>
              </w:rPr>
            </w:pPr>
            <w:r>
              <w:rPr>
                <w:rFonts w:cs="Times New Roman"/>
                <w:sz w:val="24"/>
                <w:szCs w:val="20"/>
              </w:rPr>
            </w:r>
            <w:r/>
          </w:p>
        </w:tc>
      </w:tr>
    </w:tbl>
    <w:p>
      <w:pPr>
        <w:pStyle w:val="778"/>
        <w:ind w:firstLine="0"/>
        <w:spacing w:before="156" w:line="360" w:lineRule="auto"/>
        <w:rPr>
          <w:rFonts w:cs="Times New Roman"/>
          <w:sz w:val="24"/>
          <w:szCs w:val="24"/>
        </w:rPr>
        <w:outlineLvl w:val="0"/>
      </w:pPr>
      <w:r>
        <w:rPr>
          <w:rFonts w:cs="Times New Roman"/>
          <w:sz w:val="24"/>
          <w:szCs w:val="24"/>
        </w:rPr>
        <w:t xml:space="preserve">注：上述表格如有不尽之处，供应商可自行添加相应内容并填写完善。</w:t>
      </w:r>
      <w:r>
        <w:rPr>
          <w:rFonts w:cs="Times New Roman"/>
          <w:sz w:val="24"/>
          <w:szCs w:val="24"/>
        </w:rPr>
      </w:r>
      <w:r/>
    </w:p>
    <w:p>
      <w:pPr>
        <w:pStyle w:val="778"/>
        <w:ind w:firstLine="0"/>
        <w:spacing w:line="360" w:lineRule="auto"/>
        <w:rPr>
          <w:rFonts w:cs="Times New Roman"/>
          <w:sz w:val="24"/>
          <w:szCs w:val="24"/>
        </w:rPr>
      </w:pPr>
      <w:r>
        <w:rPr>
          <w:rFonts w:cs="Times New Roman"/>
          <w:sz w:val="24"/>
          <w:szCs w:val="24"/>
        </w:rPr>
      </w:r>
      <w:r/>
    </w:p>
    <w:p>
      <w:pPr>
        <w:pStyle w:val="778"/>
        <w:ind w:firstLine="0"/>
        <w:spacing w:line="360" w:lineRule="auto"/>
        <w:rPr>
          <w:rFonts w:cs="Times New Roman"/>
          <w:sz w:val="24"/>
          <w:szCs w:val="24"/>
        </w:rPr>
      </w:pPr>
      <w:r>
        <w:rPr>
          <w:rFonts w:cs="Times New Roman"/>
          <w:sz w:val="24"/>
          <w:szCs w:val="24"/>
        </w:rPr>
        <w:t xml:space="preserve">供应商（电子签章）：                             </w:t>
      </w:r>
      <w:r>
        <w:rPr>
          <w:rFonts w:cs="Times New Roman"/>
          <w:sz w:val="24"/>
          <w:szCs w:val="24"/>
        </w:rPr>
      </w:r>
      <w:r/>
    </w:p>
    <w:p>
      <w:pPr>
        <w:pStyle w:val="778"/>
        <w:ind w:firstLine="0"/>
        <w:spacing w:line="360" w:lineRule="auto"/>
        <w:rPr>
          <w:rFonts w:cs="Times New Roman"/>
          <w:sz w:val="24"/>
          <w:szCs w:val="24"/>
        </w:rPr>
      </w:pPr>
      <w:r>
        <w:rPr>
          <w:rFonts w:cs="Times New Roman"/>
          <w:sz w:val="24"/>
          <w:szCs w:val="24"/>
        </w:rPr>
        <w:t xml:space="preserve">法定代表人或授权代表：（签字或签章）</w:t>
      </w:r>
      <w:r>
        <w:rPr>
          <w:rFonts w:cs="Times New Roman"/>
          <w:sz w:val="24"/>
          <w:szCs w:val="24"/>
        </w:rPr>
      </w:r>
      <w:r/>
    </w:p>
    <w:p>
      <w:pPr>
        <w:pStyle w:val="778"/>
        <w:ind w:firstLine="0"/>
        <w:spacing w:line="360" w:lineRule="auto"/>
        <w:rPr>
          <w:rFonts w:cs="Times New Roman"/>
          <w:sz w:val="24"/>
          <w:szCs w:val="24"/>
        </w:rPr>
      </w:pPr>
      <w:r>
        <w:rPr>
          <w:rFonts w:cs="Times New Roman"/>
          <w:sz w:val="24"/>
          <w:szCs w:val="24"/>
        </w:rPr>
        <w:t xml:space="preserve">日期：   年   月   日</w:t>
      </w:r>
      <w:r>
        <w:rPr>
          <w:rFonts w:cs="Times New Roman"/>
          <w:sz w:val="24"/>
          <w:szCs w:val="24"/>
        </w:rPr>
      </w:r>
      <w:r/>
    </w:p>
    <w:p>
      <w:pPr>
        <w:pStyle w:val="778"/>
        <w:ind w:firstLine="0"/>
        <w:jc w:val="center"/>
        <w:spacing w:line="360" w:lineRule="auto"/>
        <w:shd w:val="clear" w:color="auto" w:fill="ffffff"/>
        <w:widowControl/>
        <w:rPr>
          <w:rFonts w:hint="eastAsia"/>
          <w:b/>
          <w:sz w:val="24"/>
        </w:rPr>
      </w:pPr>
      <w:r>
        <w:rPr>
          <w:rFonts w:hint="eastAsia"/>
          <w:b/>
          <w:sz w:val="24"/>
        </w:rPr>
      </w:r>
      <w:r/>
    </w:p>
    <w:p>
      <w:pPr>
        <w:pStyle w:val="778"/>
        <w:ind w:firstLine="0"/>
        <w:jc w:val="center"/>
        <w:spacing w:line="360" w:lineRule="auto"/>
        <w:rPr>
          <w:rFonts w:hint="eastAsia"/>
          <w:b/>
          <w:sz w:val="24"/>
        </w:rPr>
      </w:pPr>
      <w:r>
        <w:rPr>
          <w:rFonts w:hint="eastAsia"/>
        </w:rPr>
        <w:br w:type="page" w:clear="all"/>
      </w:r>
      <w:r>
        <w:rPr>
          <w:rFonts w:hint="eastAsia"/>
          <w:b/>
          <w:sz w:val="24"/>
        </w:rPr>
        <w:t xml:space="preserve">格式七、类似业绩</w:t>
      </w:r>
      <w:r>
        <w:rPr>
          <w:rFonts w:hint="eastAsia"/>
          <w:b/>
          <w:sz w:val="24"/>
        </w:rPr>
      </w:r>
      <w:r/>
    </w:p>
    <w:tbl>
      <w:tblPr>
        <w:tblW w:w="102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61"/>
        <w:gridCol w:w="1213"/>
        <w:gridCol w:w="1650"/>
        <w:gridCol w:w="1609"/>
        <w:gridCol w:w="1342"/>
        <w:gridCol w:w="1229"/>
        <w:gridCol w:w="983"/>
      </w:tblGrid>
      <w:tr>
        <w:trPr/>
        <w:tc>
          <w:tcPr>
            <w:tcW w:w="855" w:type="dxa"/>
            <w:vAlign w:val="center"/>
            <w:textDirection w:val="lrTb"/>
            <w:noWrap w:val="false"/>
          </w:tcPr>
          <w:p>
            <w:pPr>
              <w:pStyle w:val="778"/>
              <w:ind w:firstLine="0"/>
              <w:jc w:val="center"/>
              <w:spacing w:line="360" w:lineRule="auto"/>
              <w:rPr>
                <w:rFonts w:cs="@楷体_GB2312"/>
                <w:bCs/>
                <w:sz w:val="24"/>
                <w:szCs w:val="24"/>
              </w:rPr>
            </w:pPr>
            <w:r>
              <w:rPr>
                <w:rFonts w:hint="eastAsia" w:cs="@楷体_GB2312"/>
                <w:bCs/>
                <w:sz w:val="24"/>
                <w:szCs w:val="24"/>
              </w:rPr>
              <w:t xml:space="preserve">序号</w:t>
            </w:r>
            <w:r>
              <w:rPr>
                <w:rFonts w:cs="@楷体_GB2312"/>
                <w:bCs/>
                <w:sz w:val="24"/>
                <w:szCs w:val="24"/>
              </w:rPr>
            </w:r>
            <w:r/>
          </w:p>
        </w:tc>
        <w:tc>
          <w:tcPr>
            <w:tcW w:w="1361" w:type="dxa"/>
            <w:vAlign w:val="center"/>
            <w:textDirection w:val="lrTb"/>
            <w:noWrap w:val="false"/>
          </w:tcPr>
          <w:p>
            <w:pPr>
              <w:pStyle w:val="778"/>
              <w:ind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业主</w:t>
            </w:r>
            <w:r>
              <w:rPr>
                <w:rFonts w:cs="@楷体_GB2312"/>
                <w:bCs/>
                <w:sz w:val="24"/>
                <w:szCs w:val="24"/>
              </w:rPr>
            </w:r>
            <w:r/>
          </w:p>
        </w:tc>
        <w:tc>
          <w:tcPr>
            <w:tcW w:w="1213" w:type="dxa"/>
            <w:vAlign w:val="center"/>
            <w:textDirection w:val="lrTb"/>
            <w:noWrap w:val="false"/>
          </w:tcPr>
          <w:p>
            <w:pPr>
              <w:pStyle w:val="778"/>
              <w:ind w:left="-57" w:right="-31"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名称</w:t>
            </w:r>
            <w:r>
              <w:rPr>
                <w:rFonts w:cs="@楷体_GB2312"/>
                <w:bCs/>
                <w:sz w:val="24"/>
                <w:szCs w:val="24"/>
              </w:rPr>
            </w:r>
            <w:r/>
          </w:p>
        </w:tc>
        <w:tc>
          <w:tcPr>
            <w:tcW w:w="1650" w:type="dxa"/>
            <w:vAlign w:val="center"/>
            <w:textDirection w:val="lrTb"/>
            <w:noWrap w:val="false"/>
          </w:tcPr>
          <w:p>
            <w:pPr>
              <w:pStyle w:val="778"/>
              <w:ind w:left="-57" w:right="-86" w:firstLine="0"/>
              <w:jc w:val="center"/>
              <w:spacing w:line="360" w:lineRule="auto"/>
              <w:rPr>
                <w:rFonts w:cs="@楷体_GB2312"/>
                <w:bCs/>
                <w:sz w:val="24"/>
                <w:szCs w:val="24"/>
              </w:rPr>
            </w:pPr>
            <w:r>
              <w:rPr>
                <w:rFonts w:hint="eastAsia" w:cs="@楷体_GB2312"/>
                <w:bCs/>
                <w:sz w:val="24"/>
                <w:szCs w:val="24"/>
              </w:rPr>
              <w:t xml:space="preserve">合同主要内容</w:t>
            </w:r>
            <w:r>
              <w:rPr>
                <w:rFonts w:cs="@楷体_GB2312"/>
                <w:bCs/>
                <w:sz w:val="24"/>
                <w:szCs w:val="24"/>
              </w:rPr>
            </w:r>
            <w:r/>
          </w:p>
        </w:tc>
        <w:tc>
          <w:tcPr>
            <w:tcW w:w="1609" w:type="dxa"/>
            <w:vAlign w:val="center"/>
            <w:textDirection w:val="lrTb"/>
            <w:noWrap w:val="false"/>
          </w:tcPr>
          <w:p>
            <w:pPr>
              <w:pStyle w:val="778"/>
              <w:ind w:firstLine="0"/>
              <w:jc w:val="center"/>
              <w:spacing w:line="360" w:lineRule="auto"/>
              <w:rPr>
                <w:rFonts w:cs="@楷体_GB2312"/>
                <w:bCs/>
                <w:sz w:val="24"/>
                <w:szCs w:val="24"/>
              </w:rPr>
            </w:pPr>
            <w:r>
              <w:rPr>
                <w:rFonts w:hint="eastAsia" w:cs="@楷体_GB2312"/>
                <w:bCs/>
                <w:sz w:val="24"/>
                <w:szCs w:val="24"/>
              </w:rPr>
              <w:t xml:space="preserve">项目期限</w:t>
            </w:r>
            <w:r>
              <w:rPr>
                <w:rFonts w:cs="@楷体_GB2312"/>
                <w:bCs/>
                <w:sz w:val="24"/>
                <w:szCs w:val="24"/>
              </w:rPr>
              <w:t xml:space="preserve">：</w:t>
            </w:r>
            <w:r>
              <w:rPr>
                <w:rFonts w:cs="@楷体_GB2312"/>
                <w:bCs/>
                <w:sz w:val="24"/>
                <w:szCs w:val="24"/>
              </w:rPr>
            </w:r>
            <w:r/>
          </w:p>
          <w:p>
            <w:pPr>
              <w:pStyle w:val="778"/>
              <w:ind w:firstLine="0"/>
              <w:jc w:val="center"/>
              <w:spacing w:line="360" w:lineRule="auto"/>
              <w:rPr>
                <w:rFonts w:cs="@楷体_GB2312"/>
                <w:bCs/>
                <w:sz w:val="24"/>
                <w:szCs w:val="24"/>
              </w:rPr>
            </w:pPr>
            <w:r>
              <w:rPr>
                <w:rFonts w:cs="@楷体_GB2312"/>
                <w:bCs/>
                <w:sz w:val="24"/>
                <w:szCs w:val="24"/>
              </w:rPr>
              <w:t xml:space="preserve">年月至年月</w:t>
            </w:r>
            <w:r>
              <w:rPr>
                <w:rFonts w:cs="@楷体_GB2312"/>
                <w:bCs/>
                <w:sz w:val="24"/>
                <w:szCs w:val="24"/>
              </w:rPr>
            </w:r>
            <w:r/>
          </w:p>
        </w:tc>
        <w:tc>
          <w:tcPr>
            <w:tcW w:w="1342" w:type="dxa"/>
            <w:vAlign w:val="center"/>
            <w:textDirection w:val="lrTb"/>
            <w:noWrap w:val="false"/>
          </w:tcPr>
          <w:p>
            <w:pPr>
              <w:pStyle w:val="778"/>
              <w:ind w:left="-46" w:right="-67" w:firstLine="0"/>
              <w:jc w:val="center"/>
              <w:spacing w:line="360" w:lineRule="auto"/>
              <w:rPr>
                <w:rFonts w:cs="@楷体_GB2312"/>
                <w:bCs/>
                <w:sz w:val="24"/>
                <w:szCs w:val="24"/>
              </w:rPr>
            </w:pPr>
            <w:r>
              <w:rPr>
                <w:rFonts w:hint="eastAsia" w:cs="@楷体_GB2312"/>
                <w:bCs/>
                <w:sz w:val="24"/>
                <w:szCs w:val="24"/>
              </w:rPr>
              <w:t xml:space="preserve">合同金额</w:t>
            </w:r>
            <w:r>
              <w:rPr>
                <w:rFonts w:cs="@楷体_GB2312"/>
                <w:bCs/>
                <w:sz w:val="24"/>
                <w:szCs w:val="24"/>
              </w:rPr>
            </w:r>
            <w:r/>
          </w:p>
          <w:p>
            <w:pPr>
              <w:pStyle w:val="778"/>
              <w:ind w:firstLine="0"/>
              <w:jc w:val="center"/>
              <w:spacing w:line="360" w:lineRule="auto"/>
              <w:rPr>
                <w:rFonts w:cs="@楷体_GB2312"/>
                <w:bCs/>
                <w:sz w:val="24"/>
                <w:szCs w:val="24"/>
              </w:rPr>
            </w:pPr>
            <w:r>
              <w:rPr>
                <w:rFonts w:cs="@楷体_GB2312"/>
                <w:bCs/>
                <w:sz w:val="24"/>
                <w:szCs w:val="24"/>
              </w:rPr>
              <w:t xml:space="preserve">（万元）</w:t>
            </w:r>
            <w:r>
              <w:rPr>
                <w:rFonts w:cs="@楷体_GB2312"/>
                <w:bCs/>
                <w:sz w:val="24"/>
                <w:szCs w:val="24"/>
              </w:rPr>
            </w:r>
            <w:r/>
          </w:p>
        </w:tc>
        <w:tc>
          <w:tcPr>
            <w:tcW w:w="1229" w:type="dxa"/>
            <w:vAlign w:val="center"/>
            <w:textDirection w:val="lrTb"/>
            <w:noWrap w:val="false"/>
          </w:tcPr>
          <w:p>
            <w:pPr>
              <w:pStyle w:val="778"/>
              <w:ind w:left="-46" w:right="-67" w:firstLine="0"/>
              <w:jc w:val="center"/>
              <w:spacing w:line="360" w:lineRule="auto"/>
              <w:rPr>
                <w:rFonts w:cs="@楷体_GB2312"/>
                <w:bCs/>
                <w:sz w:val="24"/>
                <w:szCs w:val="24"/>
              </w:rPr>
            </w:pPr>
            <w:r>
              <w:rPr>
                <w:rFonts w:cs="@楷体_GB2312"/>
                <w:bCs/>
                <w:sz w:val="24"/>
                <w:szCs w:val="24"/>
              </w:rPr>
              <w:t xml:space="preserve">项目联系人与联系方式</w:t>
            </w:r>
            <w:r>
              <w:rPr>
                <w:rFonts w:cs="@楷体_GB2312"/>
                <w:bCs/>
                <w:sz w:val="24"/>
                <w:szCs w:val="24"/>
              </w:rPr>
            </w:r>
            <w:r/>
          </w:p>
        </w:tc>
        <w:tc>
          <w:tcPr>
            <w:tcW w:w="983" w:type="dxa"/>
            <w:vAlign w:val="center"/>
            <w:textDirection w:val="lrTb"/>
            <w:noWrap w:val="false"/>
          </w:tcPr>
          <w:p>
            <w:pPr>
              <w:pStyle w:val="778"/>
              <w:ind w:left="-103" w:right="-115" w:firstLine="0"/>
              <w:jc w:val="center"/>
              <w:spacing w:line="360" w:lineRule="auto"/>
              <w:rPr>
                <w:rFonts w:cs="@楷体_GB2312"/>
                <w:bCs/>
                <w:sz w:val="24"/>
                <w:szCs w:val="24"/>
              </w:rPr>
            </w:pPr>
            <w:r>
              <w:rPr>
                <w:rFonts w:hint="eastAsia" w:cs="@楷体_GB2312"/>
                <w:bCs/>
                <w:sz w:val="24"/>
                <w:szCs w:val="24"/>
              </w:rPr>
              <w:t xml:space="preserve">验收情况</w:t>
            </w:r>
            <w:r>
              <w:rPr>
                <w:rFonts w:cs="@楷体_GB2312"/>
                <w:bCs/>
                <w:sz w:val="24"/>
                <w:szCs w:val="24"/>
              </w:rPr>
            </w:r>
            <w:r/>
          </w:p>
        </w:tc>
      </w:tr>
      <w:tr>
        <w:trPr/>
        <w:tc>
          <w:tcPr>
            <w:tcW w:w="855" w:type="dxa"/>
            <w:vAlign w:val="top"/>
            <w:textDirection w:val="lrTb"/>
            <w:noWrap w:val="false"/>
          </w:tcPr>
          <w:p>
            <w:pPr>
              <w:pStyle w:val="778"/>
              <w:ind w:firstLine="420"/>
              <w:jc w:val="center"/>
              <w:spacing w:line="460" w:lineRule="exact"/>
              <w:widowControl/>
              <w:rPr>
                <w:rFonts w:cs="Arial"/>
              </w:rPr>
            </w:pPr>
            <w:r>
              <w:rPr>
                <w:rFonts w:cs="Arial"/>
              </w:rPr>
            </w:r>
            <w:r/>
          </w:p>
        </w:tc>
        <w:tc>
          <w:tcPr>
            <w:tcW w:w="1361" w:type="dxa"/>
            <w:vAlign w:val="top"/>
            <w:textDirection w:val="lrTb"/>
            <w:noWrap w:val="false"/>
          </w:tcPr>
          <w:p>
            <w:pPr>
              <w:pStyle w:val="778"/>
              <w:ind w:firstLine="420"/>
              <w:jc w:val="center"/>
              <w:spacing w:line="460" w:lineRule="exact"/>
              <w:widowControl/>
              <w:rPr>
                <w:rFonts w:cs="Arial"/>
              </w:rPr>
            </w:pPr>
            <w:r>
              <w:rPr>
                <w:rFonts w:cs="Arial"/>
              </w:rPr>
            </w:r>
            <w:r/>
          </w:p>
        </w:tc>
        <w:tc>
          <w:tcPr>
            <w:tcW w:w="1213" w:type="dxa"/>
            <w:vAlign w:val="top"/>
            <w:textDirection w:val="lrTb"/>
            <w:noWrap w:val="false"/>
          </w:tcPr>
          <w:p>
            <w:pPr>
              <w:pStyle w:val="778"/>
              <w:ind w:firstLine="420"/>
              <w:jc w:val="center"/>
              <w:spacing w:line="460" w:lineRule="exact"/>
              <w:widowControl/>
              <w:rPr>
                <w:rFonts w:cs="Arial"/>
              </w:rPr>
            </w:pPr>
            <w:r>
              <w:rPr>
                <w:rFonts w:cs="Arial"/>
              </w:rPr>
            </w:r>
            <w:r/>
          </w:p>
        </w:tc>
        <w:tc>
          <w:tcPr>
            <w:tcW w:w="1650" w:type="dxa"/>
            <w:vAlign w:val="top"/>
            <w:textDirection w:val="lrTb"/>
            <w:noWrap w:val="false"/>
          </w:tcPr>
          <w:p>
            <w:pPr>
              <w:pStyle w:val="778"/>
              <w:ind w:firstLine="420"/>
              <w:jc w:val="center"/>
              <w:spacing w:line="460" w:lineRule="exact"/>
              <w:widowControl/>
              <w:rPr>
                <w:rFonts w:cs="Arial"/>
              </w:rPr>
            </w:pPr>
            <w:r>
              <w:rPr>
                <w:rFonts w:cs="Arial"/>
              </w:rPr>
            </w:r>
            <w:r/>
          </w:p>
        </w:tc>
        <w:tc>
          <w:tcPr>
            <w:tcW w:w="1609" w:type="dxa"/>
            <w:vAlign w:val="top"/>
            <w:textDirection w:val="lrTb"/>
            <w:noWrap w:val="false"/>
          </w:tcPr>
          <w:p>
            <w:pPr>
              <w:pStyle w:val="778"/>
              <w:ind w:firstLine="420"/>
              <w:jc w:val="center"/>
              <w:spacing w:line="460" w:lineRule="exact"/>
              <w:widowControl/>
              <w:rPr>
                <w:rFonts w:cs="Arial"/>
              </w:rPr>
            </w:pPr>
            <w:r>
              <w:rPr>
                <w:rFonts w:cs="Arial"/>
              </w:rPr>
            </w:r>
            <w:r/>
          </w:p>
        </w:tc>
        <w:tc>
          <w:tcPr>
            <w:tcW w:w="1342" w:type="dxa"/>
            <w:vAlign w:val="top"/>
            <w:textDirection w:val="lrTb"/>
            <w:noWrap w:val="false"/>
          </w:tcPr>
          <w:p>
            <w:pPr>
              <w:pStyle w:val="778"/>
              <w:ind w:firstLine="420"/>
              <w:jc w:val="center"/>
              <w:spacing w:line="460" w:lineRule="exact"/>
              <w:widowControl/>
              <w:rPr>
                <w:rFonts w:cs="Arial"/>
              </w:rPr>
            </w:pPr>
            <w:r>
              <w:rPr>
                <w:rFonts w:cs="Arial"/>
              </w:rPr>
            </w:r>
            <w:r/>
          </w:p>
        </w:tc>
        <w:tc>
          <w:tcPr>
            <w:tcW w:w="1229" w:type="dxa"/>
            <w:vAlign w:val="top"/>
            <w:textDirection w:val="lrTb"/>
            <w:noWrap w:val="false"/>
          </w:tcPr>
          <w:p>
            <w:pPr>
              <w:pStyle w:val="778"/>
              <w:ind w:firstLine="420"/>
              <w:jc w:val="center"/>
              <w:spacing w:line="460" w:lineRule="exact"/>
              <w:widowControl/>
              <w:rPr>
                <w:rFonts w:cs="Arial"/>
              </w:rPr>
            </w:pPr>
            <w:r>
              <w:rPr>
                <w:rFonts w:cs="Arial"/>
              </w:rPr>
            </w:r>
            <w:r/>
          </w:p>
        </w:tc>
        <w:tc>
          <w:tcPr>
            <w:tcW w:w="983" w:type="dxa"/>
            <w:vAlign w:val="top"/>
            <w:textDirection w:val="lrTb"/>
            <w:noWrap w:val="false"/>
          </w:tcPr>
          <w:p>
            <w:pPr>
              <w:pStyle w:val="778"/>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8"/>
              <w:ind w:firstLine="420"/>
              <w:jc w:val="center"/>
              <w:spacing w:line="460" w:lineRule="exact"/>
              <w:widowControl/>
              <w:rPr>
                <w:rFonts w:cs="Arial"/>
              </w:rPr>
            </w:pPr>
            <w:r>
              <w:rPr>
                <w:rFonts w:cs="Arial"/>
              </w:rPr>
            </w:r>
            <w:r/>
          </w:p>
        </w:tc>
        <w:tc>
          <w:tcPr>
            <w:tcW w:w="1361" w:type="dxa"/>
            <w:vAlign w:val="top"/>
            <w:textDirection w:val="lrTb"/>
            <w:noWrap w:val="false"/>
          </w:tcPr>
          <w:p>
            <w:pPr>
              <w:pStyle w:val="778"/>
              <w:ind w:firstLine="420"/>
              <w:jc w:val="center"/>
              <w:spacing w:line="460" w:lineRule="exact"/>
              <w:widowControl/>
              <w:rPr>
                <w:rFonts w:cs="Arial"/>
              </w:rPr>
            </w:pPr>
            <w:r>
              <w:rPr>
                <w:rFonts w:cs="Arial"/>
              </w:rPr>
            </w:r>
            <w:r/>
          </w:p>
        </w:tc>
        <w:tc>
          <w:tcPr>
            <w:tcW w:w="1213" w:type="dxa"/>
            <w:vAlign w:val="top"/>
            <w:textDirection w:val="lrTb"/>
            <w:noWrap w:val="false"/>
          </w:tcPr>
          <w:p>
            <w:pPr>
              <w:pStyle w:val="778"/>
              <w:ind w:firstLine="420"/>
              <w:jc w:val="center"/>
              <w:spacing w:line="460" w:lineRule="exact"/>
              <w:widowControl/>
              <w:rPr>
                <w:rFonts w:cs="Arial"/>
              </w:rPr>
            </w:pPr>
            <w:r>
              <w:rPr>
                <w:rFonts w:cs="Arial"/>
              </w:rPr>
            </w:r>
            <w:r/>
          </w:p>
        </w:tc>
        <w:tc>
          <w:tcPr>
            <w:tcW w:w="1650" w:type="dxa"/>
            <w:vAlign w:val="top"/>
            <w:textDirection w:val="lrTb"/>
            <w:noWrap w:val="false"/>
          </w:tcPr>
          <w:p>
            <w:pPr>
              <w:pStyle w:val="778"/>
              <w:ind w:firstLine="420"/>
              <w:jc w:val="center"/>
              <w:spacing w:line="460" w:lineRule="exact"/>
              <w:widowControl/>
              <w:rPr>
                <w:rFonts w:cs="Arial"/>
              </w:rPr>
            </w:pPr>
            <w:r>
              <w:rPr>
                <w:rFonts w:cs="Arial"/>
              </w:rPr>
            </w:r>
            <w:r/>
          </w:p>
        </w:tc>
        <w:tc>
          <w:tcPr>
            <w:tcW w:w="1609" w:type="dxa"/>
            <w:vAlign w:val="top"/>
            <w:textDirection w:val="lrTb"/>
            <w:noWrap w:val="false"/>
          </w:tcPr>
          <w:p>
            <w:pPr>
              <w:pStyle w:val="778"/>
              <w:ind w:firstLine="420"/>
              <w:jc w:val="center"/>
              <w:spacing w:line="460" w:lineRule="exact"/>
              <w:widowControl/>
              <w:rPr>
                <w:rFonts w:cs="Arial"/>
              </w:rPr>
            </w:pPr>
            <w:r>
              <w:rPr>
                <w:rFonts w:cs="Arial"/>
              </w:rPr>
            </w:r>
            <w:r/>
          </w:p>
        </w:tc>
        <w:tc>
          <w:tcPr>
            <w:tcW w:w="1342" w:type="dxa"/>
            <w:vAlign w:val="top"/>
            <w:textDirection w:val="lrTb"/>
            <w:noWrap w:val="false"/>
          </w:tcPr>
          <w:p>
            <w:pPr>
              <w:pStyle w:val="778"/>
              <w:ind w:firstLine="420"/>
              <w:jc w:val="center"/>
              <w:spacing w:line="460" w:lineRule="exact"/>
              <w:widowControl/>
              <w:rPr>
                <w:rFonts w:cs="Arial"/>
              </w:rPr>
            </w:pPr>
            <w:r>
              <w:rPr>
                <w:rFonts w:cs="Arial"/>
              </w:rPr>
            </w:r>
            <w:r/>
          </w:p>
        </w:tc>
        <w:tc>
          <w:tcPr>
            <w:tcW w:w="1229" w:type="dxa"/>
            <w:vAlign w:val="top"/>
            <w:textDirection w:val="lrTb"/>
            <w:noWrap w:val="false"/>
          </w:tcPr>
          <w:p>
            <w:pPr>
              <w:pStyle w:val="778"/>
              <w:ind w:firstLine="420"/>
              <w:jc w:val="center"/>
              <w:spacing w:line="460" w:lineRule="exact"/>
              <w:widowControl/>
              <w:rPr>
                <w:rFonts w:cs="Arial"/>
              </w:rPr>
            </w:pPr>
            <w:r>
              <w:rPr>
                <w:rFonts w:cs="Arial"/>
              </w:rPr>
            </w:r>
            <w:r/>
          </w:p>
        </w:tc>
        <w:tc>
          <w:tcPr>
            <w:tcW w:w="983" w:type="dxa"/>
            <w:vAlign w:val="top"/>
            <w:textDirection w:val="lrTb"/>
            <w:noWrap w:val="false"/>
          </w:tcPr>
          <w:p>
            <w:pPr>
              <w:pStyle w:val="778"/>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8"/>
              <w:ind w:firstLine="420"/>
              <w:jc w:val="center"/>
              <w:spacing w:line="460" w:lineRule="exact"/>
              <w:widowControl/>
              <w:rPr>
                <w:rFonts w:cs="Arial"/>
              </w:rPr>
            </w:pPr>
            <w:r>
              <w:rPr>
                <w:rFonts w:cs="Arial"/>
              </w:rPr>
            </w:r>
            <w:r/>
          </w:p>
        </w:tc>
        <w:tc>
          <w:tcPr>
            <w:tcW w:w="1361" w:type="dxa"/>
            <w:vAlign w:val="top"/>
            <w:textDirection w:val="lrTb"/>
            <w:noWrap w:val="false"/>
          </w:tcPr>
          <w:p>
            <w:pPr>
              <w:pStyle w:val="778"/>
              <w:ind w:firstLine="420"/>
              <w:jc w:val="center"/>
              <w:spacing w:line="460" w:lineRule="exact"/>
              <w:widowControl/>
              <w:rPr>
                <w:rFonts w:cs="Arial"/>
              </w:rPr>
            </w:pPr>
            <w:r>
              <w:rPr>
                <w:rFonts w:cs="Arial"/>
              </w:rPr>
            </w:r>
            <w:r/>
          </w:p>
        </w:tc>
        <w:tc>
          <w:tcPr>
            <w:tcW w:w="1213" w:type="dxa"/>
            <w:vAlign w:val="top"/>
            <w:textDirection w:val="lrTb"/>
            <w:noWrap w:val="false"/>
          </w:tcPr>
          <w:p>
            <w:pPr>
              <w:pStyle w:val="778"/>
              <w:ind w:firstLine="420"/>
              <w:jc w:val="center"/>
              <w:spacing w:line="460" w:lineRule="exact"/>
              <w:widowControl/>
              <w:rPr>
                <w:rFonts w:cs="Arial"/>
              </w:rPr>
            </w:pPr>
            <w:r>
              <w:rPr>
                <w:rFonts w:cs="Arial"/>
              </w:rPr>
            </w:r>
            <w:r/>
          </w:p>
        </w:tc>
        <w:tc>
          <w:tcPr>
            <w:tcW w:w="1650" w:type="dxa"/>
            <w:vAlign w:val="top"/>
            <w:textDirection w:val="lrTb"/>
            <w:noWrap w:val="false"/>
          </w:tcPr>
          <w:p>
            <w:pPr>
              <w:pStyle w:val="778"/>
              <w:ind w:firstLine="420"/>
              <w:jc w:val="center"/>
              <w:spacing w:line="460" w:lineRule="exact"/>
              <w:widowControl/>
              <w:rPr>
                <w:rFonts w:cs="Arial"/>
              </w:rPr>
            </w:pPr>
            <w:r>
              <w:rPr>
                <w:rFonts w:cs="Arial"/>
              </w:rPr>
            </w:r>
            <w:r/>
          </w:p>
        </w:tc>
        <w:tc>
          <w:tcPr>
            <w:tcW w:w="1609" w:type="dxa"/>
            <w:vAlign w:val="top"/>
            <w:textDirection w:val="lrTb"/>
            <w:noWrap w:val="false"/>
          </w:tcPr>
          <w:p>
            <w:pPr>
              <w:pStyle w:val="778"/>
              <w:ind w:firstLine="420"/>
              <w:jc w:val="center"/>
              <w:spacing w:line="460" w:lineRule="exact"/>
              <w:widowControl/>
              <w:rPr>
                <w:rFonts w:cs="Arial"/>
              </w:rPr>
            </w:pPr>
            <w:r>
              <w:rPr>
                <w:rFonts w:cs="Arial"/>
              </w:rPr>
            </w:r>
            <w:r/>
          </w:p>
        </w:tc>
        <w:tc>
          <w:tcPr>
            <w:tcW w:w="1342" w:type="dxa"/>
            <w:vAlign w:val="top"/>
            <w:textDirection w:val="lrTb"/>
            <w:noWrap w:val="false"/>
          </w:tcPr>
          <w:p>
            <w:pPr>
              <w:pStyle w:val="778"/>
              <w:ind w:firstLine="420"/>
              <w:jc w:val="center"/>
              <w:spacing w:line="460" w:lineRule="exact"/>
              <w:widowControl/>
              <w:rPr>
                <w:rFonts w:cs="Arial"/>
              </w:rPr>
            </w:pPr>
            <w:r>
              <w:rPr>
                <w:rFonts w:cs="Arial"/>
              </w:rPr>
            </w:r>
            <w:r/>
          </w:p>
        </w:tc>
        <w:tc>
          <w:tcPr>
            <w:tcW w:w="1229" w:type="dxa"/>
            <w:vAlign w:val="top"/>
            <w:textDirection w:val="lrTb"/>
            <w:noWrap w:val="false"/>
          </w:tcPr>
          <w:p>
            <w:pPr>
              <w:pStyle w:val="778"/>
              <w:ind w:firstLine="420"/>
              <w:jc w:val="center"/>
              <w:spacing w:line="460" w:lineRule="exact"/>
              <w:widowControl/>
              <w:rPr>
                <w:rFonts w:cs="Arial"/>
              </w:rPr>
            </w:pPr>
            <w:r>
              <w:rPr>
                <w:rFonts w:cs="Arial"/>
              </w:rPr>
            </w:r>
            <w:r/>
          </w:p>
        </w:tc>
        <w:tc>
          <w:tcPr>
            <w:tcW w:w="983" w:type="dxa"/>
            <w:vAlign w:val="top"/>
            <w:textDirection w:val="lrTb"/>
            <w:noWrap w:val="false"/>
          </w:tcPr>
          <w:p>
            <w:pPr>
              <w:pStyle w:val="778"/>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8"/>
              <w:ind w:firstLine="420"/>
              <w:jc w:val="center"/>
              <w:spacing w:line="460" w:lineRule="exact"/>
              <w:widowControl/>
              <w:rPr>
                <w:rFonts w:cs="Arial"/>
              </w:rPr>
            </w:pPr>
            <w:r>
              <w:rPr>
                <w:rFonts w:cs="Arial"/>
              </w:rPr>
            </w:r>
            <w:r/>
          </w:p>
        </w:tc>
        <w:tc>
          <w:tcPr>
            <w:tcW w:w="1361" w:type="dxa"/>
            <w:vAlign w:val="top"/>
            <w:textDirection w:val="lrTb"/>
            <w:noWrap w:val="false"/>
          </w:tcPr>
          <w:p>
            <w:pPr>
              <w:pStyle w:val="778"/>
              <w:ind w:firstLine="420"/>
              <w:jc w:val="center"/>
              <w:spacing w:line="460" w:lineRule="exact"/>
              <w:widowControl/>
              <w:rPr>
                <w:rFonts w:cs="Arial"/>
              </w:rPr>
            </w:pPr>
            <w:r>
              <w:rPr>
                <w:rFonts w:cs="Arial"/>
              </w:rPr>
            </w:r>
            <w:r/>
          </w:p>
        </w:tc>
        <w:tc>
          <w:tcPr>
            <w:tcW w:w="1213" w:type="dxa"/>
            <w:vAlign w:val="top"/>
            <w:textDirection w:val="lrTb"/>
            <w:noWrap w:val="false"/>
          </w:tcPr>
          <w:p>
            <w:pPr>
              <w:pStyle w:val="778"/>
              <w:ind w:firstLine="420"/>
              <w:jc w:val="center"/>
              <w:spacing w:line="460" w:lineRule="exact"/>
              <w:widowControl/>
              <w:rPr>
                <w:rFonts w:cs="Arial"/>
              </w:rPr>
            </w:pPr>
            <w:r>
              <w:rPr>
                <w:rFonts w:cs="Arial"/>
              </w:rPr>
            </w:r>
            <w:r/>
          </w:p>
        </w:tc>
        <w:tc>
          <w:tcPr>
            <w:tcW w:w="1650" w:type="dxa"/>
            <w:vAlign w:val="top"/>
            <w:textDirection w:val="lrTb"/>
            <w:noWrap w:val="false"/>
          </w:tcPr>
          <w:p>
            <w:pPr>
              <w:pStyle w:val="778"/>
              <w:ind w:firstLine="420"/>
              <w:jc w:val="center"/>
              <w:spacing w:line="460" w:lineRule="exact"/>
              <w:widowControl/>
              <w:rPr>
                <w:rFonts w:cs="Arial"/>
              </w:rPr>
            </w:pPr>
            <w:r>
              <w:rPr>
                <w:rFonts w:cs="Arial"/>
              </w:rPr>
            </w:r>
            <w:r/>
          </w:p>
        </w:tc>
        <w:tc>
          <w:tcPr>
            <w:tcW w:w="1609" w:type="dxa"/>
            <w:vAlign w:val="top"/>
            <w:textDirection w:val="lrTb"/>
            <w:noWrap w:val="false"/>
          </w:tcPr>
          <w:p>
            <w:pPr>
              <w:pStyle w:val="778"/>
              <w:ind w:firstLine="420"/>
              <w:jc w:val="center"/>
              <w:spacing w:line="460" w:lineRule="exact"/>
              <w:widowControl/>
              <w:rPr>
                <w:rFonts w:cs="Arial"/>
              </w:rPr>
            </w:pPr>
            <w:r>
              <w:rPr>
                <w:rFonts w:cs="Arial"/>
              </w:rPr>
            </w:r>
            <w:r/>
          </w:p>
        </w:tc>
        <w:tc>
          <w:tcPr>
            <w:tcW w:w="1342" w:type="dxa"/>
            <w:vAlign w:val="top"/>
            <w:textDirection w:val="lrTb"/>
            <w:noWrap w:val="false"/>
          </w:tcPr>
          <w:p>
            <w:pPr>
              <w:pStyle w:val="778"/>
              <w:ind w:firstLine="420"/>
              <w:jc w:val="center"/>
              <w:spacing w:line="460" w:lineRule="exact"/>
              <w:widowControl/>
              <w:rPr>
                <w:rFonts w:cs="Arial"/>
              </w:rPr>
            </w:pPr>
            <w:r>
              <w:rPr>
                <w:rFonts w:cs="Arial"/>
              </w:rPr>
            </w:r>
            <w:r/>
          </w:p>
        </w:tc>
        <w:tc>
          <w:tcPr>
            <w:tcW w:w="1229" w:type="dxa"/>
            <w:vAlign w:val="top"/>
            <w:textDirection w:val="lrTb"/>
            <w:noWrap w:val="false"/>
          </w:tcPr>
          <w:p>
            <w:pPr>
              <w:pStyle w:val="778"/>
              <w:ind w:firstLine="420"/>
              <w:jc w:val="center"/>
              <w:spacing w:line="460" w:lineRule="exact"/>
              <w:widowControl/>
              <w:rPr>
                <w:rFonts w:cs="Arial"/>
              </w:rPr>
            </w:pPr>
            <w:r>
              <w:rPr>
                <w:rFonts w:cs="Arial"/>
              </w:rPr>
            </w:r>
            <w:r/>
          </w:p>
        </w:tc>
        <w:tc>
          <w:tcPr>
            <w:tcW w:w="983" w:type="dxa"/>
            <w:vAlign w:val="top"/>
            <w:textDirection w:val="lrTb"/>
            <w:noWrap w:val="false"/>
          </w:tcPr>
          <w:p>
            <w:pPr>
              <w:pStyle w:val="778"/>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8"/>
              <w:ind w:firstLine="420"/>
              <w:jc w:val="center"/>
              <w:spacing w:line="460" w:lineRule="exact"/>
              <w:widowControl/>
              <w:rPr>
                <w:rFonts w:cs="Arial"/>
              </w:rPr>
            </w:pPr>
            <w:r>
              <w:rPr>
                <w:rFonts w:cs="Arial"/>
              </w:rPr>
            </w:r>
            <w:r/>
          </w:p>
        </w:tc>
        <w:tc>
          <w:tcPr>
            <w:tcW w:w="1361" w:type="dxa"/>
            <w:vAlign w:val="top"/>
            <w:textDirection w:val="lrTb"/>
            <w:noWrap w:val="false"/>
          </w:tcPr>
          <w:p>
            <w:pPr>
              <w:pStyle w:val="778"/>
              <w:ind w:firstLine="420"/>
              <w:jc w:val="center"/>
              <w:spacing w:line="460" w:lineRule="exact"/>
              <w:widowControl/>
              <w:rPr>
                <w:rFonts w:cs="Arial"/>
              </w:rPr>
            </w:pPr>
            <w:r>
              <w:rPr>
                <w:rFonts w:cs="Arial"/>
              </w:rPr>
            </w:r>
            <w:r/>
          </w:p>
        </w:tc>
        <w:tc>
          <w:tcPr>
            <w:tcW w:w="1213" w:type="dxa"/>
            <w:vAlign w:val="top"/>
            <w:textDirection w:val="lrTb"/>
            <w:noWrap w:val="false"/>
          </w:tcPr>
          <w:p>
            <w:pPr>
              <w:pStyle w:val="778"/>
              <w:ind w:firstLine="420"/>
              <w:jc w:val="center"/>
              <w:spacing w:line="460" w:lineRule="exact"/>
              <w:widowControl/>
              <w:rPr>
                <w:rFonts w:cs="Arial"/>
              </w:rPr>
            </w:pPr>
            <w:r>
              <w:rPr>
                <w:rFonts w:cs="Arial"/>
              </w:rPr>
            </w:r>
            <w:r/>
          </w:p>
        </w:tc>
        <w:tc>
          <w:tcPr>
            <w:tcW w:w="1650" w:type="dxa"/>
            <w:vAlign w:val="top"/>
            <w:textDirection w:val="lrTb"/>
            <w:noWrap w:val="false"/>
          </w:tcPr>
          <w:p>
            <w:pPr>
              <w:pStyle w:val="778"/>
              <w:ind w:firstLine="420"/>
              <w:jc w:val="center"/>
              <w:spacing w:line="460" w:lineRule="exact"/>
              <w:widowControl/>
              <w:rPr>
                <w:rFonts w:cs="Arial"/>
              </w:rPr>
            </w:pPr>
            <w:r>
              <w:rPr>
                <w:rFonts w:cs="Arial"/>
              </w:rPr>
            </w:r>
            <w:r/>
          </w:p>
        </w:tc>
        <w:tc>
          <w:tcPr>
            <w:tcW w:w="1609" w:type="dxa"/>
            <w:vAlign w:val="top"/>
            <w:textDirection w:val="lrTb"/>
            <w:noWrap w:val="false"/>
          </w:tcPr>
          <w:p>
            <w:pPr>
              <w:pStyle w:val="778"/>
              <w:ind w:firstLine="420"/>
              <w:jc w:val="center"/>
              <w:spacing w:line="460" w:lineRule="exact"/>
              <w:widowControl/>
              <w:rPr>
                <w:rFonts w:cs="Arial"/>
              </w:rPr>
            </w:pPr>
            <w:r>
              <w:rPr>
                <w:rFonts w:cs="Arial"/>
              </w:rPr>
            </w:r>
            <w:r/>
          </w:p>
        </w:tc>
        <w:tc>
          <w:tcPr>
            <w:tcW w:w="1342" w:type="dxa"/>
            <w:vAlign w:val="top"/>
            <w:textDirection w:val="lrTb"/>
            <w:noWrap w:val="false"/>
          </w:tcPr>
          <w:p>
            <w:pPr>
              <w:pStyle w:val="778"/>
              <w:ind w:firstLine="420"/>
              <w:jc w:val="center"/>
              <w:spacing w:line="460" w:lineRule="exact"/>
              <w:widowControl/>
              <w:rPr>
                <w:rFonts w:cs="Arial"/>
              </w:rPr>
            </w:pPr>
            <w:r>
              <w:rPr>
                <w:rFonts w:cs="Arial"/>
              </w:rPr>
            </w:r>
            <w:r/>
          </w:p>
        </w:tc>
        <w:tc>
          <w:tcPr>
            <w:tcW w:w="1229" w:type="dxa"/>
            <w:vAlign w:val="top"/>
            <w:textDirection w:val="lrTb"/>
            <w:noWrap w:val="false"/>
          </w:tcPr>
          <w:p>
            <w:pPr>
              <w:pStyle w:val="778"/>
              <w:ind w:firstLine="420"/>
              <w:jc w:val="center"/>
              <w:spacing w:line="460" w:lineRule="exact"/>
              <w:widowControl/>
              <w:rPr>
                <w:rFonts w:cs="Arial"/>
              </w:rPr>
            </w:pPr>
            <w:r>
              <w:rPr>
                <w:rFonts w:cs="Arial"/>
              </w:rPr>
            </w:r>
            <w:r/>
          </w:p>
        </w:tc>
        <w:tc>
          <w:tcPr>
            <w:tcW w:w="983" w:type="dxa"/>
            <w:vAlign w:val="top"/>
            <w:textDirection w:val="lrTb"/>
            <w:noWrap w:val="false"/>
          </w:tcPr>
          <w:p>
            <w:pPr>
              <w:pStyle w:val="778"/>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8"/>
              <w:ind w:firstLine="420"/>
              <w:jc w:val="center"/>
              <w:spacing w:line="460" w:lineRule="exact"/>
              <w:widowControl/>
              <w:rPr>
                <w:rFonts w:cs="Arial"/>
              </w:rPr>
            </w:pPr>
            <w:r>
              <w:rPr>
                <w:rFonts w:cs="Arial"/>
              </w:rPr>
            </w:r>
            <w:r/>
          </w:p>
        </w:tc>
        <w:tc>
          <w:tcPr>
            <w:tcW w:w="1361" w:type="dxa"/>
            <w:vAlign w:val="top"/>
            <w:textDirection w:val="lrTb"/>
            <w:noWrap w:val="false"/>
          </w:tcPr>
          <w:p>
            <w:pPr>
              <w:pStyle w:val="778"/>
              <w:ind w:firstLine="420"/>
              <w:jc w:val="center"/>
              <w:spacing w:line="460" w:lineRule="exact"/>
              <w:widowControl/>
              <w:rPr>
                <w:rFonts w:cs="Arial"/>
              </w:rPr>
            </w:pPr>
            <w:r>
              <w:rPr>
                <w:rFonts w:cs="Arial"/>
              </w:rPr>
            </w:r>
            <w:r/>
          </w:p>
        </w:tc>
        <w:tc>
          <w:tcPr>
            <w:tcW w:w="1213" w:type="dxa"/>
            <w:vAlign w:val="top"/>
            <w:textDirection w:val="lrTb"/>
            <w:noWrap w:val="false"/>
          </w:tcPr>
          <w:p>
            <w:pPr>
              <w:pStyle w:val="778"/>
              <w:ind w:firstLine="420"/>
              <w:jc w:val="center"/>
              <w:spacing w:line="460" w:lineRule="exact"/>
              <w:widowControl/>
              <w:rPr>
                <w:rFonts w:cs="Arial"/>
              </w:rPr>
            </w:pPr>
            <w:r>
              <w:rPr>
                <w:rFonts w:cs="Arial"/>
              </w:rPr>
            </w:r>
            <w:r/>
          </w:p>
        </w:tc>
        <w:tc>
          <w:tcPr>
            <w:tcW w:w="1650" w:type="dxa"/>
            <w:vAlign w:val="top"/>
            <w:textDirection w:val="lrTb"/>
            <w:noWrap w:val="false"/>
          </w:tcPr>
          <w:p>
            <w:pPr>
              <w:pStyle w:val="778"/>
              <w:ind w:firstLine="420"/>
              <w:jc w:val="center"/>
              <w:spacing w:line="460" w:lineRule="exact"/>
              <w:widowControl/>
              <w:rPr>
                <w:rFonts w:cs="Arial"/>
              </w:rPr>
            </w:pPr>
            <w:r>
              <w:rPr>
                <w:rFonts w:cs="Arial"/>
              </w:rPr>
            </w:r>
            <w:r/>
          </w:p>
        </w:tc>
        <w:tc>
          <w:tcPr>
            <w:tcW w:w="1609" w:type="dxa"/>
            <w:vAlign w:val="top"/>
            <w:textDirection w:val="lrTb"/>
            <w:noWrap w:val="false"/>
          </w:tcPr>
          <w:p>
            <w:pPr>
              <w:pStyle w:val="778"/>
              <w:ind w:firstLine="420"/>
              <w:jc w:val="center"/>
              <w:spacing w:line="460" w:lineRule="exact"/>
              <w:widowControl/>
              <w:rPr>
                <w:rFonts w:cs="Arial"/>
              </w:rPr>
            </w:pPr>
            <w:r>
              <w:rPr>
                <w:rFonts w:cs="Arial"/>
              </w:rPr>
            </w:r>
            <w:r/>
          </w:p>
        </w:tc>
        <w:tc>
          <w:tcPr>
            <w:tcW w:w="1342" w:type="dxa"/>
            <w:vAlign w:val="top"/>
            <w:textDirection w:val="lrTb"/>
            <w:noWrap w:val="false"/>
          </w:tcPr>
          <w:p>
            <w:pPr>
              <w:pStyle w:val="778"/>
              <w:ind w:firstLine="420"/>
              <w:jc w:val="center"/>
              <w:spacing w:line="460" w:lineRule="exact"/>
              <w:widowControl/>
              <w:rPr>
                <w:rFonts w:cs="Arial"/>
              </w:rPr>
            </w:pPr>
            <w:r>
              <w:rPr>
                <w:rFonts w:cs="Arial"/>
              </w:rPr>
            </w:r>
            <w:r/>
          </w:p>
        </w:tc>
        <w:tc>
          <w:tcPr>
            <w:tcW w:w="1229" w:type="dxa"/>
            <w:vAlign w:val="top"/>
            <w:textDirection w:val="lrTb"/>
            <w:noWrap w:val="false"/>
          </w:tcPr>
          <w:p>
            <w:pPr>
              <w:pStyle w:val="778"/>
              <w:ind w:firstLine="420"/>
              <w:jc w:val="center"/>
              <w:spacing w:line="460" w:lineRule="exact"/>
              <w:widowControl/>
              <w:rPr>
                <w:rFonts w:cs="Arial"/>
              </w:rPr>
            </w:pPr>
            <w:r>
              <w:rPr>
                <w:rFonts w:cs="Arial"/>
              </w:rPr>
            </w:r>
            <w:r/>
          </w:p>
        </w:tc>
        <w:tc>
          <w:tcPr>
            <w:tcW w:w="983" w:type="dxa"/>
            <w:vAlign w:val="top"/>
            <w:textDirection w:val="lrTb"/>
            <w:noWrap w:val="false"/>
          </w:tcPr>
          <w:p>
            <w:pPr>
              <w:pStyle w:val="778"/>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8"/>
              <w:ind w:firstLine="420"/>
              <w:jc w:val="center"/>
              <w:spacing w:line="460" w:lineRule="exact"/>
              <w:widowControl/>
              <w:rPr>
                <w:rFonts w:cs="Arial"/>
              </w:rPr>
            </w:pPr>
            <w:r>
              <w:rPr>
                <w:rFonts w:cs="Arial"/>
              </w:rPr>
            </w:r>
            <w:r/>
          </w:p>
        </w:tc>
        <w:tc>
          <w:tcPr>
            <w:tcW w:w="1361" w:type="dxa"/>
            <w:vAlign w:val="top"/>
            <w:textDirection w:val="lrTb"/>
            <w:noWrap w:val="false"/>
          </w:tcPr>
          <w:p>
            <w:pPr>
              <w:pStyle w:val="778"/>
              <w:ind w:firstLine="420"/>
              <w:jc w:val="center"/>
              <w:spacing w:line="460" w:lineRule="exact"/>
              <w:widowControl/>
              <w:rPr>
                <w:rFonts w:cs="Arial"/>
              </w:rPr>
            </w:pPr>
            <w:r>
              <w:rPr>
                <w:rFonts w:cs="Arial"/>
              </w:rPr>
            </w:r>
            <w:r/>
          </w:p>
        </w:tc>
        <w:tc>
          <w:tcPr>
            <w:tcW w:w="1213" w:type="dxa"/>
            <w:vAlign w:val="top"/>
            <w:textDirection w:val="lrTb"/>
            <w:noWrap w:val="false"/>
          </w:tcPr>
          <w:p>
            <w:pPr>
              <w:pStyle w:val="778"/>
              <w:ind w:firstLine="420"/>
              <w:jc w:val="center"/>
              <w:spacing w:line="460" w:lineRule="exact"/>
              <w:widowControl/>
              <w:rPr>
                <w:rFonts w:cs="Arial"/>
              </w:rPr>
            </w:pPr>
            <w:r>
              <w:rPr>
                <w:rFonts w:cs="Arial"/>
              </w:rPr>
            </w:r>
            <w:r/>
          </w:p>
        </w:tc>
        <w:tc>
          <w:tcPr>
            <w:tcW w:w="1650" w:type="dxa"/>
            <w:vAlign w:val="top"/>
            <w:textDirection w:val="lrTb"/>
            <w:noWrap w:val="false"/>
          </w:tcPr>
          <w:p>
            <w:pPr>
              <w:pStyle w:val="778"/>
              <w:ind w:firstLine="420"/>
              <w:jc w:val="center"/>
              <w:spacing w:line="460" w:lineRule="exact"/>
              <w:widowControl/>
              <w:rPr>
                <w:rFonts w:cs="Arial"/>
              </w:rPr>
            </w:pPr>
            <w:r>
              <w:rPr>
                <w:rFonts w:cs="Arial"/>
              </w:rPr>
            </w:r>
            <w:r/>
          </w:p>
        </w:tc>
        <w:tc>
          <w:tcPr>
            <w:tcW w:w="1609" w:type="dxa"/>
            <w:vAlign w:val="top"/>
            <w:textDirection w:val="lrTb"/>
            <w:noWrap w:val="false"/>
          </w:tcPr>
          <w:p>
            <w:pPr>
              <w:pStyle w:val="778"/>
              <w:ind w:firstLine="420"/>
              <w:jc w:val="center"/>
              <w:spacing w:line="460" w:lineRule="exact"/>
              <w:widowControl/>
              <w:rPr>
                <w:rFonts w:cs="Arial"/>
              </w:rPr>
            </w:pPr>
            <w:r>
              <w:rPr>
                <w:rFonts w:cs="Arial"/>
              </w:rPr>
            </w:r>
            <w:r/>
          </w:p>
        </w:tc>
        <w:tc>
          <w:tcPr>
            <w:tcW w:w="1342" w:type="dxa"/>
            <w:vAlign w:val="top"/>
            <w:textDirection w:val="lrTb"/>
            <w:noWrap w:val="false"/>
          </w:tcPr>
          <w:p>
            <w:pPr>
              <w:pStyle w:val="778"/>
              <w:ind w:firstLine="420"/>
              <w:jc w:val="center"/>
              <w:spacing w:line="460" w:lineRule="exact"/>
              <w:widowControl/>
              <w:rPr>
                <w:rFonts w:cs="Arial"/>
              </w:rPr>
            </w:pPr>
            <w:r>
              <w:rPr>
                <w:rFonts w:cs="Arial"/>
              </w:rPr>
            </w:r>
            <w:r/>
          </w:p>
        </w:tc>
        <w:tc>
          <w:tcPr>
            <w:tcW w:w="1229" w:type="dxa"/>
            <w:vAlign w:val="top"/>
            <w:textDirection w:val="lrTb"/>
            <w:noWrap w:val="false"/>
          </w:tcPr>
          <w:p>
            <w:pPr>
              <w:pStyle w:val="778"/>
              <w:ind w:firstLine="420"/>
              <w:jc w:val="center"/>
              <w:spacing w:line="460" w:lineRule="exact"/>
              <w:widowControl/>
              <w:rPr>
                <w:rFonts w:cs="Arial"/>
              </w:rPr>
            </w:pPr>
            <w:r>
              <w:rPr>
                <w:rFonts w:cs="Arial"/>
              </w:rPr>
            </w:r>
            <w:r/>
          </w:p>
        </w:tc>
        <w:tc>
          <w:tcPr>
            <w:tcW w:w="983" w:type="dxa"/>
            <w:vAlign w:val="top"/>
            <w:textDirection w:val="lrTb"/>
            <w:noWrap w:val="false"/>
          </w:tcPr>
          <w:p>
            <w:pPr>
              <w:pStyle w:val="778"/>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8"/>
              <w:ind w:firstLine="420"/>
              <w:jc w:val="center"/>
              <w:spacing w:line="460" w:lineRule="exact"/>
              <w:widowControl/>
              <w:rPr>
                <w:rFonts w:cs="Arial"/>
              </w:rPr>
            </w:pPr>
            <w:r>
              <w:rPr>
                <w:rFonts w:cs="Arial"/>
              </w:rPr>
            </w:r>
            <w:r/>
          </w:p>
        </w:tc>
        <w:tc>
          <w:tcPr>
            <w:tcW w:w="1361" w:type="dxa"/>
            <w:vAlign w:val="top"/>
            <w:textDirection w:val="lrTb"/>
            <w:noWrap w:val="false"/>
          </w:tcPr>
          <w:p>
            <w:pPr>
              <w:pStyle w:val="778"/>
              <w:ind w:firstLine="420"/>
              <w:jc w:val="center"/>
              <w:spacing w:line="460" w:lineRule="exact"/>
              <w:widowControl/>
              <w:rPr>
                <w:rFonts w:cs="Arial"/>
              </w:rPr>
            </w:pPr>
            <w:r>
              <w:rPr>
                <w:rFonts w:cs="Arial"/>
              </w:rPr>
            </w:r>
            <w:r/>
          </w:p>
        </w:tc>
        <w:tc>
          <w:tcPr>
            <w:tcW w:w="1213" w:type="dxa"/>
            <w:vAlign w:val="top"/>
            <w:textDirection w:val="lrTb"/>
            <w:noWrap w:val="false"/>
          </w:tcPr>
          <w:p>
            <w:pPr>
              <w:pStyle w:val="778"/>
              <w:ind w:firstLine="420"/>
              <w:jc w:val="center"/>
              <w:spacing w:line="460" w:lineRule="exact"/>
              <w:widowControl/>
              <w:rPr>
                <w:rFonts w:cs="Arial"/>
              </w:rPr>
            </w:pPr>
            <w:r>
              <w:rPr>
                <w:rFonts w:cs="Arial"/>
              </w:rPr>
            </w:r>
            <w:r/>
          </w:p>
        </w:tc>
        <w:tc>
          <w:tcPr>
            <w:tcW w:w="1650" w:type="dxa"/>
            <w:vAlign w:val="top"/>
            <w:textDirection w:val="lrTb"/>
            <w:noWrap w:val="false"/>
          </w:tcPr>
          <w:p>
            <w:pPr>
              <w:pStyle w:val="778"/>
              <w:ind w:firstLine="420"/>
              <w:jc w:val="center"/>
              <w:spacing w:line="460" w:lineRule="exact"/>
              <w:widowControl/>
              <w:rPr>
                <w:rFonts w:cs="Arial"/>
              </w:rPr>
            </w:pPr>
            <w:r>
              <w:rPr>
                <w:rFonts w:cs="Arial"/>
              </w:rPr>
            </w:r>
            <w:r/>
          </w:p>
        </w:tc>
        <w:tc>
          <w:tcPr>
            <w:tcW w:w="1609" w:type="dxa"/>
            <w:vAlign w:val="top"/>
            <w:textDirection w:val="lrTb"/>
            <w:noWrap w:val="false"/>
          </w:tcPr>
          <w:p>
            <w:pPr>
              <w:pStyle w:val="778"/>
              <w:ind w:firstLine="420"/>
              <w:jc w:val="center"/>
              <w:spacing w:line="460" w:lineRule="exact"/>
              <w:widowControl/>
              <w:rPr>
                <w:rFonts w:cs="Arial"/>
              </w:rPr>
            </w:pPr>
            <w:r>
              <w:rPr>
                <w:rFonts w:cs="Arial"/>
              </w:rPr>
            </w:r>
            <w:r/>
          </w:p>
        </w:tc>
        <w:tc>
          <w:tcPr>
            <w:tcW w:w="1342" w:type="dxa"/>
            <w:vAlign w:val="top"/>
            <w:textDirection w:val="lrTb"/>
            <w:noWrap w:val="false"/>
          </w:tcPr>
          <w:p>
            <w:pPr>
              <w:pStyle w:val="778"/>
              <w:ind w:firstLine="420"/>
              <w:jc w:val="center"/>
              <w:spacing w:line="460" w:lineRule="exact"/>
              <w:widowControl/>
              <w:rPr>
                <w:rFonts w:cs="Arial"/>
              </w:rPr>
            </w:pPr>
            <w:r>
              <w:rPr>
                <w:rFonts w:cs="Arial"/>
              </w:rPr>
            </w:r>
            <w:r/>
          </w:p>
        </w:tc>
        <w:tc>
          <w:tcPr>
            <w:tcW w:w="1229" w:type="dxa"/>
            <w:vAlign w:val="top"/>
            <w:textDirection w:val="lrTb"/>
            <w:noWrap w:val="false"/>
          </w:tcPr>
          <w:p>
            <w:pPr>
              <w:pStyle w:val="778"/>
              <w:ind w:firstLine="420"/>
              <w:jc w:val="center"/>
              <w:spacing w:line="460" w:lineRule="exact"/>
              <w:widowControl/>
              <w:rPr>
                <w:rFonts w:cs="Arial"/>
              </w:rPr>
            </w:pPr>
            <w:r>
              <w:rPr>
                <w:rFonts w:cs="Arial"/>
              </w:rPr>
            </w:r>
            <w:r/>
          </w:p>
        </w:tc>
        <w:tc>
          <w:tcPr>
            <w:tcW w:w="983" w:type="dxa"/>
            <w:vAlign w:val="top"/>
            <w:textDirection w:val="lrTb"/>
            <w:noWrap w:val="false"/>
          </w:tcPr>
          <w:p>
            <w:pPr>
              <w:pStyle w:val="778"/>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8"/>
              <w:ind w:firstLine="420"/>
              <w:jc w:val="center"/>
              <w:spacing w:line="460" w:lineRule="exact"/>
              <w:widowControl/>
              <w:rPr>
                <w:rFonts w:cs="Arial"/>
              </w:rPr>
            </w:pPr>
            <w:r>
              <w:rPr>
                <w:rFonts w:cs="Arial"/>
              </w:rPr>
            </w:r>
            <w:r/>
          </w:p>
        </w:tc>
        <w:tc>
          <w:tcPr>
            <w:tcW w:w="1361" w:type="dxa"/>
            <w:vAlign w:val="top"/>
            <w:textDirection w:val="lrTb"/>
            <w:noWrap w:val="false"/>
          </w:tcPr>
          <w:p>
            <w:pPr>
              <w:pStyle w:val="778"/>
              <w:ind w:firstLine="420"/>
              <w:jc w:val="center"/>
              <w:spacing w:line="460" w:lineRule="exact"/>
              <w:widowControl/>
              <w:rPr>
                <w:rFonts w:cs="Arial"/>
              </w:rPr>
            </w:pPr>
            <w:r>
              <w:rPr>
                <w:rFonts w:cs="Arial"/>
              </w:rPr>
            </w:r>
            <w:r/>
          </w:p>
        </w:tc>
        <w:tc>
          <w:tcPr>
            <w:tcW w:w="1213" w:type="dxa"/>
            <w:vAlign w:val="top"/>
            <w:textDirection w:val="lrTb"/>
            <w:noWrap w:val="false"/>
          </w:tcPr>
          <w:p>
            <w:pPr>
              <w:pStyle w:val="778"/>
              <w:ind w:firstLine="420"/>
              <w:jc w:val="center"/>
              <w:spacing w:line="460" w:lineRule="exact"/>
              <w:widowControl/>
              <w:rPr>
                <w:rFonts w:cs="Arial"/>
              </w:rPr>
            </w:pPr>
            <w:r>
              <w:rPr>
                <w:rFonts w:cs="Arial"/>
              </w:rPr>
            </w:r>
            <w:r/>
          </w:p>
        </w:tc>
        <w:tc>
          <w:tcPr>
            <w:tcW w:w="1650" w:type="dxa"/>
            <w:vAlign w:val="top"/>
            <w:textDirection w:val="lrTb"/>
            <w:noWrap w:val="false"/>
          </w:tcPr>
          <w:p>
            <w:pPr>
              <w:pStyle w:val="778"/>
              <w:ind w:firstLine="420"/>
              <w:jc w:val="center"/>
              <w:spacing w:line="460" w:lineRule="exact"/>
              <w:widowControl/>
              <w:rPr>
                <w:rFonts w:cs="Arial"/>
              </w:rPr>
            </w:pPr>
            <w:r>
              <w:rPr>
                <w:rFonts w:cs="Arial"/>
              </w:rPr>
            </w:r>
            <w:r/>
          </w:p>
        </w:tc>
        <w:tc>
          <w:tcPr>
            <w:tcW w:w="1609" w:type="dxa"/>
            <w:vAlign w:val="top"/>
            <w:textDirection w:val="lrTb"/>
            <w:noWrap w:val="false"/>
          </w:tcPr>
          <w:p>
            <w:pPr>
              <w:pStyle w:val="778"/>
              <w:ind w:firstLine="420"/>
              <w:jc w:val="center"/>
              <w:spacing w:line="460" w:lineRule="exact"/>
              <w:widowControl/>
              <w:rPr>
                <w:rFonts w:cs="Arial"/>
              </w:rPr>
            </w:pPr>
            <w:r>
              <w:rPr>
                <w:rFonts w:cs="Arial"/>
              </w:rPr>
            </w:r>
            <w:r/>
          </w:p>
        </w:tc>
        <w:tc>
          <w:tcPr>
            <w:tcW w:w="1342" w:type="dxa"/>
            <w:vAlign w:val="top"/>
            <w:textDirection w:val="lrTb"/>
            <w:noWrap w:val="false"/>
          </w:tcPr>
          <w:p>
            <w:pPr>
              <w:pStyle w:val="778"/>
              <w:ind w:firstLine="420"/>
              <w:jc w:val="center"/>
              <w:spacing w:line="460" w:lineRule="exact"/>
              <w:widowControl/>
              <w:rPr>
                <w:rFonts w:cs="Arial"/>
              </w:rPr>
            </w:pPr>
            <w:r>
              <w:rPr>
                <w:rFonts w:cs="Arial"/>
              </w:rPr>
            </w:r>
            <w:r/>
          </w:p>
        </w:tc>
        <w:tc>
          <w:tcPr>
            <w:tcW w:w="1229" w:type="dxa"/>
            <w:vAlign w:val="top"/>
            <w:textDirection w:val="lrTb"/>
            <w:noWrap w:val="false"/>
          </w:tcPr>
          <w:p>
            <w:pPr>
              <w:pStyle w:val="778"/>
              <w:ind w:firstLine="420"/>
              <w:jc w:val="center"/>
              <w:spacing w:line="460" w:lineRule="exact"/>
              <w:widowControl/>
              <w:rPr>
                <w:rFonts w:cs="Arial"/>
              </w:rPr>
            </w:pPr>
            <w:r>
              <w:rPr>
                <w:rFonts w:cs="Arial"/>
              </w:rPr>
            </w:r>
            <w:r/>
          </w:p>
        </w:tc>
        <w:tc>
          <w:tcPr>
            <w:tcW w:w="983" w:type="dxa"/>
            <w:vAlign w:val="top"/>
            <w:textDirection w:val="lrTb"/>
            <w:noWrap w:val="false"/>
          </w:tcPr>
          <w:p>
            <w:pPr>
              <w:pStyle w:val="778"/>
              <w:ind w:firstLine="420"/>
              <w:jc w:val="center"/>
              <w:spacing w:line="460" w:lineRule="exact"/>
              <w:widowControl/>
              <w:rPr>
                <w:rFonts w:cs="Arial"/>
              </w:rPr>
            </w:pPr>
            <w:r>
              <w:rPr>
                <w:rFonts w:cs="Arial"/>
              </w:rPr>
            </w:r>
            <w:r/>
          </w:p>
        </w:tc>
      </w:tr>
    </w:tbl>
    <w:p>
      <w:pPr>
        <w:pStyle w:val="778"/>
        <w:ind w:firstLine="420"/>
        <w:jc w:val="left"/>
      </w:pPr>
      <w:r/>
      <w:bookmarkStart w:id="10" w:name="_Toc452140332"/>
      <w:r/>
      <w:bookmarkStart w:id="11" w:name="_Toc416005155"/>
      <w:r/>
      <w:bookmarkStart w:id="12" w:name="_Toc433811020"/>
      <w:r/>
      <w:bookmarkStart w:id="13" w:name="_Toc5813"/>
      <w:r/>
      <w:bookmarkStart w:id="14" w:name="_Toc13830"/>
      <w:r/>
      <w:r/>
    </w:p>
    <w:p>
      <w:pPr>
        <w:pStyle w:val="819"/>
        <w:ind w:firstLine="480"/>
        <w:rPr>
          <w:rFonts w:hint="eastAsia" w:ascii="宋体" w:hAnsi="宋体" w:eastAsia="宋体"/>
          <w:sz w:val="24"/>
          <w:szCs w:val="24"/>
        </w:rPr>
      </w:pPr>
      <w:r>
        <w:rPr>
          <w:rFonts w:ascii="宋体" w:hAnsi="宋体" w:eastAsia="宋体"/>
          <w:sz w:val="24"/>
          <w:szCs w:val="24"/>
        </w:rPr>
        <w:t xml:space="preserve">注：表后请附相关合同等证明文件的</w:t>
      </w:r>
      <w:bookmarkEnd w:id="10"/>
      <w:r/>
      <w:bookmarkEnd w:id="11"/>
      <w:r/>
      <w:bookmarkEnd w:id="12"/>
      <w:r/>
      <w:bookmarkEnd w:id="13"/>
      <w:r/>
      <w:bookmarkEnd w:id="14"/>
      <w:r>
        <w:rPr>
          <w:rFonts w:hint="eastAsia" w:ascii="宋体" w:hAnsi="宋体" w:eastAsia="宋体"/>
          <w:sz w:val="24"/>
          <w:szCs w:val="24"/>
        </w:rPr>
        <w:t xml:space="preserve">扫描件并加盖公章</w:t>
      </w:r>
      <w:r>
        <w:rPr>
          <w:rFonts w:hint="eastAsia" w:ascii="宋体" w:hAnsi="宋体" w:eastAsia="宋体"/>
          <w:sz w:val="24"/>
          <w:szCs w:val="24"/>
        </w:rPr>
      </w:r>
      <w:r/>
    </w:p>
    <w:p>
      <w:pPr>
        <w:pStyle w:val="778"/>
        <w:ind w:firstLine="643"/>
        <w:jc w:val="center"/>
        <w:spacing w:line="360" w:lineRule="auto"/>
        <w:shd w:val="clear" w:color="auto" w:fill="ffffff"/>
        <w:widowControl/>
        <w:rPr>
          <w:b/>
        </w:rPr>
      </w:pPr>
      <w:r>
        <w:rPr>
          <w:rFonts w:hint="eastAsia"/>
          <w:b/>
          <w:bCs/>
          <w:sz w:val="32"/>
          <w:szCs w:val="32"/>
        </w:rPr>
        <w:br w:type="page" w:clear="all"/>
      </w:r>
      <w:r>
        <w:rPr>
          <w:rFonts w:hint="eastAsia"/>
          <w:b/>
          <w:bCs/>
          <w:sz w:val="32"/>
          <w:szCs w:val="32"/>
        </w:rPr>
        <w:t xml:space="preserve">七、</w:t>
      </w:r>
      <w:bookmarkEnd w:id="5"/>
      <w:r/>
      <w:bookmarkEnd w:id="6"/>
      <w:r/>
      <w:bookmarkEnd w:id="7"/>
      <w:r/>
      <w:bookmarkEnd w:id="8"/>
      <w:r/>
      <w:bookmarkEnd w:id="9"/>
      <w:r>
        <w:rPr>
          <w:rFonts w:hint="eastAsia"/>
          <w:b/>
          <w:bCs/>
          <w:sz w:val="32"/>
          <w:szCs w:val="32"/>
        </w:rPr>
        <w:t xml:space="preserve">商务条款偏离表</w:t>
      </w:r>
      <w:r>
        <w:rPr>
          <w:b/>
        </w:rPr>
      </w:r>
      <w:r/>
    </w:p>
    <w:p>
      <w:pPr>
        <w:pStyle w:val="778"/>
        <w:ind w:firstLine="480"/>
        <w:spacing w:line="360" w:lineRule="auto"/>
        <w:rPr>
          <w:rFonts w:hint="eastAsia"/>
          <w:sz w:val="24"/>
          <w:szCs w:val="24"/>
        </w:rPr>
      </w:pPr>
      <w:r>
        <w:rPr>
          <w:rFonts w:hint="eastAsia"/>
          <w:sz w:val="24"/>
          <w:szCs w:val="24"/>
        </w:rPr>
        <w:t xml:space="preserve">项目名称：</w:t>
      </w:r>
      <w:r>
        <w:rPr>
          <w:rFonts w:hint="eastAsia"/>
          <w:sz w:val="24"/>
          <w:szCs w:val="24"/>
        </w:rPr>
      </w:r>
      <w:r/>
    </w:p>
    <w:p>
      <w:pPr>
        <w:pStyle w:val="778"/>
        <w:ind w:firstLine="480"/>
        <w:spacing w:line="360" w:lineRule="auto"/>
        <w:rPr>
          <w:sz w:val="24"/>
          <w:szCs w:val="24"/>
          <w:u w:val="single"/>
        </w:rPr>
      </w:pPr>
      <w:r>
        <w:rPr>
          <w:rFonts w:hint="eastAsia"/>
          <w:sz w:val="24"/>
          <w:szCs w:val="24"/>
        </w:rPr>
        <w:t xml:space="preserve">项目编号：</w:t>
      </w:r>
      <w:r>
        <w:rPr>
          <w:sz w:val="24"/>
          <w:szCs w:val="24"/>
          <w:u w:val="singl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9"/>
        <w:gridCol w:w="3089"/>
        <w:gridCol w:w="2956"/>
        <w:gridCol w:w="1290"/>
      </w:tblGrid>
      <w:tr>
        <w:trPr/>
        <w:tc>
          <w:tcPr>
            <w:tcW w:w="742" w:type="pct"/>
            <w:vAlign w:val="top"/>
            <w:textDirection w:val="lrTb"/>
            <w:noWrap w:val="false"/>
          </w:tcPr>
          <w:p>
            <w:pPr>
              <w:pStyle w:val="778"/>
              <w:ind w:firstLine="0"/>
              <w:jc w:val="center"/>
              <w:spacing w:before="240" w:after="240"/>
              <w:rPr>
                <w:sz w:val="24"/>
                <w:szCs w:val="24"/>
              </w:rPr>
            </w:pPr>
            <w:r>
              <w:rPr>
                <w:rFonts w:cs="楷体_GB2312"/>
                <w:bCs/>
                <w:color w:val="000000"/>
                <w:sz w:val="24"/>
                <w:szCs w:val="24"/>
              </w:rPr>
              <w:t xml:space="preserve">序号</w:t>
            </w:r>
            <w:r>
              <w:rPr>
                <w:sz w:val="24"/>
                <w:szCs w:val="24"/>
              </w:rPr>
            </w:r>
            <w:r/>
          </w:p>
        </w:tc>
        <w:tc>
          <w:tcPr>
            <w:tcW w:w="1793" w:type="pct"/>
            <w:vAlign w:val="center"/>
            <w:textDirection w:val="lrTb"/>
            <w:noWrap w:val="false"/>
          </w:tcPr>
          <w:p>
            <w:pPr>
              <w:pStyle w:val="778"/>
              <w:ind w:firstLine="0"/>
              <w:jc w:val="center"/>
              <w:spacing w:before="240" w:after="240"/>
              <w:rPr>
                <w:sz w:val="24"/>
                <w:szCs w:val="24"/>
              </w:rPr>
            </w:pPr>
            <w:r>
              <w:rPr>
                <w:rFonts w:hint="eastAsia" w:cs="楷体_GB2312"/>
                <w:bCs/>
                <w:color w:val="000000"/>
                <w:sz w:val="24"/>
                <w:szCs w:val="24"/>
              </w:rPr>
              <w:t xml:space="preserve">采购文件《合同条款》</w:t>
            </w:r>
            <w:r>
              <w:rPr>
                <w:rFonts w:cs="楷体_GB2312"/>
                <w:bCs/>
                <w:color w:val="000000"/>
                <w:sz w:val="24"/>
                <w:szCs w:val="24"/>
              </w:rPr>
              <w:t xml:space="preserve">要求</w:t>
            </w:r>
            <w:r>
              <w:rPr>
                <w:sz w:val="24"/>
                <w:szCs w:val="24"/>
              </w:rPr>
            </w:r>
            <w:r/>
          </w:p>
        </w:tc>
        <w:tc>
          <w:tcPr>
            <w:tcW w:w="1716" w:type="pct"/>
            <w:vAlign w:val="center"/>
            <w:textDirection w:val="lrTb"/>
            <w:noWrap w:val="false"/>
          </w:tcPr>
          <w:p>
            <w:pPr>
              <w:pStyle w:val="778"/>
              <w:ind w:firstLine="0"/>
              <w:jc w:val="center"/>
              <w:spacing w:before="240" w:after="240"/>
              <w:rPr>
                <w:sz w:val="24"/>
                <w:szCs w:val="24"/>
              </w:rPr>
            </w:pPr>
            <w:r>
              <w:rPr>
                <w:rFonts w:hint="eastAsia" w:cs="楷体_GB2312"/>
                <w:bCs/>
                <w:color w:val="000000"/>
                <w:sz w:val="24"/>
                <w:szCs w:val="24"/>
              </w:rPr>
              <w:t xml:space="preserve">《合同条款》响应</w:t>
            </w:r>
            <w:r>
              <w:rPr>
                <w:rFonts w:cs="楷体_GB2312"/>
                <w:bCs/>
                <w:color w:val="000000"/>
                <w:sz w:val="24"/>
                <w:szCs w:val="24"/>
              </w:rPr>
              <w:t xml:space="preserve">情况</w:t>
            </w:r>
            <w:r>
              <w:rPr>
                <w:sz w:val="24"/>
                <w:szCs w:val="24"/>
              </w:rPr>
            </w:r>
            <w:r/>
          </w:p>
        </w:tc>
        <w:tc>
          <w:tcPr>
            <w:tcW w:w="749" w:type="pct"/>
            <w:vAlign w:val="top"/>
            <w:textDirection w:val="lrTb"/>
            <w:noWrap w:val="false"/>
          </w:tcPr>
          <w:p>
            <w:pPr>
              <w:pStyle w:val="778"/>
              <w:ind w:firstLine="0"/>
              <w:jc w:val="center"/>
              <w:spacing w:before="240" w:after="240"/>
              <w:rPr>
                <w:sz w:val="24"/>
                <w:szCs w:val="24"/>
              </w:rPr>
            </w:pPr>
            <w:r>
              <w:rPr>
                <w:rFonts w:hint="eastAsia"/>
                <w:sz w:val="24"/>
                <w:szCs w:val="24"/>
              </w:rPr>
              <w:t xml:space="preserve">偏离说明</w:t>
            </w:r>
            <w:r>
              <w:rPr>
                <w:sz w:val="24"/>
                <w:szCs w:val="24"/>
              </w:rPr>
            </w:r>
            <w:r/>
          </w:p>
        </w:tc>
      </w:tr>
      <w:tr>
        <w:trPr>
          <w:trHeight w:val="624"/>
        </w:trPr>
        <w:tc>
          <w:tcPr>
            <w:tcW w:w="742" w:type="pct"/>
            <w:vAlign w:val="top"/>
            <w:textDirection w:val="lrTb"/>
            <w:noWrap w:val="false"/>
          </w:tcPr>
          <w:p>
            <w:pPr>
              <w:pStyle w:val="778"/>
              <w:ind w:firstLine="480"/>
              <w:rPr>
                <w:sz w:val="24"/>
                <w:szCs w:val="24"/>
              </w:rPr>
            </w:pPr>
            <w:r>
              <w:rPr>
                <w:sz w:val="24"/>
                <w:szCs w:val="24"/>
              </w:rPr>
            </w:r>
            <w:r/>
          </w:p>
        </w:tc>
        <w:tc>
          <w:tcPr>
            <w:tcW w:w="1793" w:type="pct"/>
            <w:vAlign w:val="top"/>
            <w:textDirection w:val="lrTb"/>
            <w:noWrap w:val="false"/>
          </w:tcPr>
          <w:p>
            <w:pPr>
              <w:pStyle w:val="778"/>
              <w:ind w:firstLine="480"/>
              <w:rPr>
                <w:sz w:val="24"/>
                <w:szCs w:val="24"/>
              </w:rPr>
            </w:pPr>
            <w:r>
              <w:rPr>
                <w:sz w:val="24"/>
                <w:szCs w:val="24"/>
              </w:rPr>
            </w:r>
            <w:r/>
          </w:p>
        </w:tc>
        <w:tc>
          <w:tcPr>
            <w:tcW w:w="1716" w:type="pct"/>
            <w:vAlign w:val="top"/>
            <w:textDirection w:val="lrTb"/>
            <w:noWrap w:val="false"/>
          </w:tcPr>
          <w:p>
            <w:pPr>
              <w:pStyle w:val="778"/>
              <w:ind w:firstLine="480"/>
              <w:rPr>
                <w:sz w:val="24"/>
                <w:szCs w:val="24"/>
              </w:rPr>
            </w:pPr>
            <w:r>
              <w:rPr>
                <w:sz w:val="24"/>
                <w:szCs w:val="24"/>
              </w:rPr>
            </w:r>
            <w:r/>
          </w:p>
        </w:tc>
        <w:tc>
          <w:tcPr>
            <w:tcW w:w="749" w:type="pct"/>
            <w:vAlign w:val="top"/>
            <w:textDirection w:val="lrTb"/>
            <w:noWrap w:val="false"/>
          </w:tcPr>
          <w:p>
            <w:pPr>
              <w:pStyle w:val="778"/>
              <w:ind w:firstLine="480"/>
              <w:rPr>
                <w:sz w:val="24"/>
                <w:szCs w:val="24"/>
              </w:rPr>
            </w:pPr>
            <w:r>
              <w:rPr>
                <w:sz w:val="24"/>
                <w:szCs w:val="24"/>
              </w:rPr>
            </w:r>
            <w:r/>
          </w:p>
        </w:tc>
      </w:tr>
      <w:tr>
        <w:trPr>
          <w:trHeight w:val="624"/>
        </w:trPr>
        <w:tc>
          <w:tcPr>
            <w:tcW w:w="742" w:type="pct"/>
            <w:vAlign w:val="top"/>
            <w:textDirection w:val="lrTb"/>
            <w:noWrap w:val="false"/>
          </w:tcPr>
          <w:p>
            <w:pPr>
              <w:pStyle w:val="778"/>
              <w:ind w:firstLine="480"/>
              <w:rPr>
                <w:sz w:val="24"/>
                <w:szCs w:val="24"/>
              </w:rPr>
            </w:pPr>
            <w:r>
              <w:rPr>
                <w:sz w:val="24"/>
                <w:szCs w:val="24"/>
              </w:rPr>
            </w:r>
            <w:r/>
          </w:p>
        </w:tc>
        <w:tc>
          <w:tcPr>
            <w:tcW w:w="1793" w:type="pct"/>
            <w:vAlign w:val="top"/>
            <w:textDirection w:val="lrTb"/>
            <w:noWrap w:val="false"/>
          </w:tcPr>
          <w:p>
            <w:pPr>
              <w:pStyle w:val="778"/>
              <w:ind w:firstLine="480"/>
              <w:rPr>
                <w:sz w:val="24"/>
                <w:szCs w:val="24"/>
              </w:rPr>
            </w:pPr>
            <w:r>
              <w:rPr>
                <w:sz w:val="24"/>
                <w:szCs w:val="24"/>
              </w:rPr>
            </w:r>
            <w:r/>
          </w:p>
        </w:tc>
        <w:tc>
          <w:tcPr>
            <w:tcW w:w="1716" w:type="pct"/>
            <w:vAlign w:val="top"/>
            <w:textDirection w:val="lrTb"/>
            <w:noWrap w:val="false"/>
          </w:tcPr>
          <w:p>
            <w:pPr>
              <w:pStyle w:val="778"/>
              <w:ind w:firstLine="480"/>
              <w:rPr>
                <w:sz w:val="24"/>
                <w:szCs w:val="24"/>
              </w:rPr>
            </w:pPr>
            <w:r>
              <w:rPr>
                <w:sz w:val="24"/>
                <w:szCs w:val="24"/>
              </w:rPr>
            </w:r>
            <w:r/>
          </w:p>
        </w:tc>
        <w:tc>
          <w:tcPr>
            <w:tcW w:w="749" w:type="pct"/>
            <w:vAlign w:val="top"/>
            <w:textDirection w:val="lrTb"/>
            <w:noWrap w:val="false"/>
          </w:tcPr>
          <w:p>
            <w:pPr>
              <w:pStyle w:val="778"/>
              <w:ind w:firstLine="480"/>
              <w:rPr>
                <w:sz w:val="24"/>
                <w:szCs w:val="24"/>
              </w:rPr>
            </w:pPr>
            <w:r>
              <w:rPr>
                <w:sz w:val="24"/>
                <w:szCs w:val="24"/>
              </w:rPr>
            </w:r>
            <w:r/>
          </w:p>
        </w:tc>
      </w:tr>
      <w:tr>
        <w:trPr>
          <w:trHeight w:val="624"/>
        </w:trPr>
        <w:tc>
          <w:tcPr>
            <w:tcW w:w="742" w:type="pct"/>
            <w:vAlign w:val="top"/>
            <w:textDirection w:val="lrTb"/>
            <w:noWrap w:val="false"/>
          </w:tcPr>
          <w:p>
            <w:pPr>
              <w:pStyle w:val="778"/>
              <w:ind w:firstLine="480"/>
              <w:rPr>
                <w:sz w:val="24"/>
                <w:szCs w:val="24"/>
              </w:rPr>
            </w:pPr>
            <w:r>
              <w:rPr>
                <w:sz w:val="24"/>
                <w:szCs w:val="24"/>
              </w:rPr>
            </w:r>
            <w:r/>
          </w:p>
        </w:tc>
        <w:tc>
          <w:tcPr>
            <w:tcW w:w="1793" w:type="pct"/>
            <w:vAlign w:val="top"/>
            <w:textDirection w:val="lrTb"/>
            <w:noWrap w:val="false"/>
          </w:tcPr>
          <w:p>
            <w:pPr>
              <w:pStyle w:val="778"/>
              <w:ind w:firstLine="480"/>
              <w:rPr>
                <w:sz w:val="24"/>
                <w:szCs w:val="24"/>
              </w:rPr>
            </w:pPr>
            <w:r>
              <w:rPr>
                <w:sz w:val="24"/>
                <w:szCs w:val="24"/>
              </w:rPr>
            </w:r>
            <w:r/>
          </w:p>
        </w:tc>
        <w:tc>
          <w:tcPr>
            <w:tcW w:w="1716" w:type="pct"/>
            <w:vAlign w:val="top"/>
            <w:textDirection w:val="lrTb"/>
            <w:noWrap w:val="false"/>
          </w:tcPr>
          <w:p>
            <w:pPr>
              <w:pStyle w:val="778"/>
              <w:ind w:firstLine="480"/>
              <w:rPr>
                <w:sz w:val="24"/>
                <w:szCs w:val="24"/>
              </w:rPr>
            </w:pPr>
            <w:r>
              <w:rPr>
                <w:sz w:val="24"/>
                <w:szCs w:val="24"/>
              </w:rPr>
            </w:r>
            <w:r/>
          </w:p>
        </w:tc>
        <w:tc>
          <w:tcPr>
            <w:tcW w:w="749" w:type="pct"/>
            <w:vAlign w:val="top"/>
            <w:textDirection w:val="lrTb"/>
            <w:noWrap w:val="false"/>
          </w:tcPr>
          <w:p>
            <w:pPr>
              <w:pStyle w:val="778"/>
              <w:ind w:firstLine="480"/>
              <w:rPr>
                <w:sz w:val="24"/>
                <w:szCs w:val="24"/>
              </w:rPr>
            </w:pPr>
            <w:r>
              <w:rPr>
                <w:sz w:val="24"/>
                <w:szCs w:val="24"/>
              </w:rPr>
            </w:r>
            <w:r/>
          </w:p>
        </w:tc>
      </w:tr>
      <w:tr>
        <w:trPr>
          <w:trHeight w:val="624"/>
        </w:trPr>
        <w:tc>
          <w:tcPr>
            <w:tcW w:w="742" w:type="pct"/>
            <w:vAlign w:val="top"/>
            <w:textDirection w:val="lrTb"/>
            <w:noWrap w:val="false"/>
          </w:tcPr>
          <w:p>
            <w:pPr>
              <w:pStyle w:val="778"/>
              <w:ind w:firstLine="480"/>
              <w:rPr>
                <w:sz w:val="24"/>
                <w:szCs w:val="24"/>
              </w:rPr>
            </w:pPr>
            <w:r>
              <w:rPr>
                <w:sz w:val="24"/>
                <w:szCs w:val="24"/>
              </w:rPr>
            </w:r>
            <w:r/>
          </w:p>
        </w:tc>
        <w:tc>
          <w:tcPr>
            <w:tcW w:w="1793" w:type="pct"/>
            <w:vAlign w:val="top"/>
            <w:textDirection w:val="lrTb"/>
            <w:noWrap w:val="false"/>
          </w:tcPr>
          <w:p>
            <w:pPr>
              <w:pStyle w:val="778"/>
              <w:ind w:firstLine="480"/>
              <w:rPr>
                <w:sz w:val="24"/>
                <w:szCs w:val="24"/>
              </w:rPr>
            </w:pPr>
            <w:r>
              <w:rPr>
                <w:sz w:val="24"/>
                <w:szCs w:val="24"/>
              </w:rPr>
            </w:r>
            <w:r/>
          </w:p>
        </w:tc>
        <w:tc>
          <w:tcPr>
            <w:tcW w:w="1716" w:type="pct"/>
            <w:vAlign w:val="top"/>
            <w:textDirection w:val="lrTb"/>
            <w:noWrap w:val="false"/>
          </w:tcPr>
          <w:p>
            <w:pPr>
              <w:pStyle w:val="778"/>
              <w:ind w:firstLine="480"/>
              <w:rPr>
                <w:sz w:val="24"/>
                <w:szCs w:val="24"/>
              </w:rPr>
            </w:pPr>
            <w:r>
              <w:rPr>
                <w:sz w:val="24"/>
                <w:szCs w:val="24"/>
              </w:rPr>
            </w:r>
            <w:r/>
          </w:p>
        </w:tc>
        <w:tc>
          <w:tcPr>
            <w:tcW w:w="749" w:type="pct"/>
            <w:vAlign w:val="top"/>
            <w:textDirection w:val="lrTb"/>
            <w:noWrap w:val="false"/>
          </w:tcPr>
          <w:p>
            <w:pPr>
              <w:pStyle w:val="778"/>
              <w:ind w:firstLine="480"/>
              <w:rPr>
                <w:sz w:val="24"/>
                <w:szCs w:val="24"/>
              </w:rPr>
            </w:pPr>
            <w:r>
              <w:rPr>
                <w:sz w:val="24"/>
                <w:szCs w:val="24"/>
              </w:rPr>
            </w:r>
            <w:r/>
          </w:p>
        </w:tc>
      </w:tr>
      <w:tr>
        <w:trPr>
          <w:trHeight w:val="624"/>
        </w:trPr>
        <w:tc>
          <w:tcPr>
            <w:tcW w:w="742" w:type="pct"/>
            <w:vAlign w:val="top"/>
            <w:textDirection w:val="lrTb"/>
            <w:noWrap w:val="false"/>
          </w:tcPr>
          <w:p>
            <w:pPr>
              <w:pStyle w:val="778"/>
              <w:ind w:firstLine="480"/>
              <w:rPr>
                <w:sz w:val="24"/>
                <w:szCs w:val="24"/>
              </w:rPr>
            </w:pPr>
            <w:r>
              <w:rPr>
                <w:sz w:val="24"/>
                <w:szCs w:val="24"/>
              </w:rPr>
            </w:r>
            <w:r/>
          </w:p>
        </w:tc>
        <w:tc>
          <w:tcPr>
            <w:tcW w:w="1793" w:type="pct"/>
            <w:vAlign w:val="top"/>
            <w:textDirection w:val="lrTb"/>
            <w:noWrap w:val="false"/>
          </w:tcPr>
          <w:p>
            <w:pPr>
              <w:pStyle w:val="778"/>
              <w:ind w:firstLine="480"/>
              <w:rPr>
                <w:sz w:val="24"/>
                <w:szCs w:val="24"/>
              </w:rPr>
            </w:pPr>
            <w:r>
              <w:rPr>
                <w:sz w:val="24"/>
                <w:szCs w:val="24"/>
              </w:rPr>
            </w:r>
            <w:r/>
          </w:p>
        </w:tc>
        <w:tc>
          <w:tcPr>
            <w:tcW w:w="1716" w:type="pct"/>
            <w:vAlign w:val="top"/>
            <w:textDirection w:val="lrTb"/>
            <w:noWrap w:val="false"/>
          </w:tcPr>
          <w:p>
            <w:pPr>
              <w:pStyle w:val="778"/>
              <w:ind w:firstLine="480"/>
              <w:rPr>
                <w:sz w:val="24"/>
                <w:szCs w:val="24"/>
              </w:rPr>
            </w:pPr>
            <w:r>
              <w:rPr>
                <w:sz w:val="24"/>
                <w:szCs w:val="24"/>
              </w:rPr>
            </w:r>
            <w:r/>
          </w:p>
        </w:tc>
        <w:tc>
          <w:tcPr>
            <w:tcW w:w="749" w:type="pct"/>
            <w:vAlign w:val="top"/>
            <w:textDirection w:val="lrTb"/>
            <w:noWrap w:val="false"/>
          </w:tcPr>
          <w:p>
            <w:pPr>
              <w:pStyle w:val="778"/>
              <w:ind w:firstLine="480"/>
              <w:rPr>
                <w:sz w:val="24"/>
                <w:szCs w:val="24"/>
              </w:rPr>
            </w:pPr>
            <w:r>
              <w:rPr>
                <w:sz w:val="24"/>
                <w:szCs w:val="24"/>
              </w:rPr>
            </w:r>
            <w:r/>
          </w:p>
        </w:tc>
      </w:tr>
      <w:tr>
        <w:trPr>
          <w:trHeight w:val="624"/>
        </w:trPr>
        <w:tc>
          <w:tcPr>
            <w:tcW w:w="742" w:type="pct"/>
            <w:vAlign w:val="top"/>
            <w:textDirection w:val="lrTb"/>
            <w:noWrap w:val="false"/>
          </w:tcPr>
          <w:p>
            <w:pPr>
              <w:pStyle w:val="778"/>
              <w:ind w:firstLine="480"/>
              <w:rPr>
                <w:sz w:val="24"/>
                <w:szCs w:val="24"/>
              </w:rPr>
            </w:pPr>
            <w:r>
              <w:rPr>
                <w:sz w:val="24"/>
                <w:szCs w:val="24"/>
              </w:rPr>
            </w:r>
            <w:r/>
          </w:p>
        </w:tc>
        <w:tc>
          <w:tcPr>
            <w:tcW w:w="1793" w:type="pct"/>
            <w:vAlign w:val="top"/>
            <w:textDirection w:val="lrTb"/>
            <w:noWrap w:val="false"/>
          </w:tcPr>
          <w:p>
            <w:pPr>
              <w:pStyle w:val="778"/>
              <w:ind w:firstLine="480"/>
              <w:rPr>
                <w:sz w:val="24"/>
                <w:szCs w:val="24"/>
              </w:rPr>
            </w:pPr>
            <w:r>
              <w:rPr>
                <w:sz w:val="24"/>
                <w:szCs w:val="24"/>
              </w:rPr>
            </w:r>
            <w:r/>
          </w:p>
        </w:tc>
        <w:tc>
          <w:tcPr>
            <w:tcW w:w="1716" w:type="pct"/>
            <w:vAlign w:val="top"/>
            <w:textDirection w:val="lrTb"/>
            <w:noWrap w:val="false"/>
          </w:tcPr>
          <w:p>
            <w:pPr>
              <w:pStyle w:val="778"/>
              <w:ind w:firstLine="480"/>
              <w:rPr>
                <w:sz w:val="24"/>
                <w:szCs w:val="24"/>
              </w:rPr>
            </w:pPr>
            <w:r>
              <w:rPr>
                <w:sz w:val="24"/>
                <w:szCs w:val="24"/>
              </w:rPr>
            </w:r>
            <w:r/>
          </w:p>
        </w:tc>
        <w:tc>
          <w:tcPr>
            <w:tcW w:w="749" w:type="pct"/>
            <w:vAlign w:val="top"/>
            <w:textDirection w:val="lrTb"/>
            <w:noWrap w:val="false"/>
          </w:tcPr>
          <w:p>
            <w:pPr>
              <w:pStyle w:val="778"/>
              <w:ind w:firstLine="480"/>
              <w:rPr>
                <w:sz w:val="24"/>
                <w:szCs w:val="24"/>
              </w:rPr>
            </w:pPr>
            <w:r>
              <w:rPr>
                <w:sz w:val="24"/>
                <w:szCs w:val="24"/>
              </w:rPr>
            </w:r>
            <w:r/>
          </w:p>
        </w:tc>
      </w:tr>
      <w:tr>
        <w:trPr>
          <w:trHeight w:val="624"/>
        </w:trPr>
        <w:tc>
          <w:tcPr>
            <w:tcW w:w="742" w:type="pct"/>
            <w:vAlign w:val="top"/>
            <w:textDirection w:val="lrTb"/>
            <w:noWrap w:val="false"/>
          </w:tcPr>
          <w:p>
            <w:pPr>
              <w:pStyle w:val="778"/>
              <w:ind w:firstLine="480"/>
              <w:rPr>
                <w:sz w:val="24"/>
                <w:szCs w:val="24"/>
              </w:rPr>
            </w:pPr>
            <w:r>
              <w:rPr>
                <w:sz w:val="24"/>
                <w:szCs w:val="24"/>
              </w:rPr>
            </w:r>
            <w:r/>
          </w:p>
        </w:tc>
        <w:tc>
          <w:tcPr>
            <w:tcW w:w="1793" w:type="pct"/>
            <w:vAlign w:val="top"/>
            <w:textDirection w:val="lrTb"/>
            <w:noWrap w:val="false"/>
          </w:tcPr>
          <w:p>
            <w:pPr>
              <w:pStyle w:val="778"/>
              <w:ind w:firstLine="480"/>
              <w:rPr>
                <w:sz w:val="24"/>
                <w:szCs w:val="24"/>
              </w:rPr>
            </w:pPr>
            <w:r>
              <w:rPr>
                <w:sz w:val="24"/>
                <w:szCs w:val="24"/>
              </w:rPr>
            </w:r>
            <w:r/>
          </w:p>
        </w:tc>
        <w:tc>
          <w:tcPr>
            <w:tcW w:w="1716" w:type="pct"/>
            <w:vAlign w:val="top"/>
            <w:textDirection w:val="lrTb"/>
            <w:noWrap w:val="false"/>
          </w:tcPr>
          <w:p>
            <w:pPr>
              <w:pStyle w:val="778"/>
              <w:ind w:firstLine="480"/>
              <w:rPr>
                <w:sz w:val="24"/>
                <w:szCs w:val="24"/>
              </w:rPr>
            </w:pPr>
            <w:r>
              <w:rPr>
                <w:sz w:val="24"/>
                <w:szCs w:val="24"/>
              </w:rPr>
            </w:r>
            <w:r/>
          </w:p>
        </w:tc>
        <w:tc>
          <w:tcPr>
            <w:tcW w:w="749" w:type="pct"/>
            <w:vAlign w:val="top"/>
            <w:textDirection w:val="lrTb"/>
            <w:noWrap w:val="false"/>
          </w:tcPr>
          <w:p>
            <w:pPr>
              <w:pStyle w:val="778"/>
              <w:ind w:firstLine="480"/>
              <w:rPr>
                <w:sz w:val="24"/>
                <w:szCs w:val="24"/>
              </w:rPr>
            </w:pPr>
            <w:r>
              <w:rPr>
                <w:sz w:val="24"/>
                <w:szCs w:val="24"/>
              </w:rPr>
            </w:r>
            <w:r/>
          </w:p>
        </w:tc>
      </w:tr>
      <w:tr>
        <w:trPr>
          <w:trHeight w:val="624"/>
        </w:trPr>
        <w:tc>
          <w:tcPr>
            <w:tcW w:w="742" w:type="pct"/>
            <w:vAlign w:val="top"/>
            <w:textDirection w:val="lrTb"/>
            <w:noWrap w:val="false"/>
          </w:tcPr>
          <w:p>
            <w:pPr>
              <w:pStyle w:val="778"/>
              <w:ind w:firstLine="480"/>
              <w:rPr>
                <w:sz w:val="24"/>
                <w:szCs w:val="24"/>
              </w:rPr>
            </w:pPr>
            <w:r>
              <w:rPr>
                <w:sz w:val="24"/>
                <w:szCs w:val="24"/>
              </w:rPr>
            </w:r>
            <w:r/>
          </w:p>
        </w:tc>
        <w:tc>
          <w:tcPr>
            <w:tcW w:w="1793" w:type="pct"/>
            <w:vAlign w:val="top"/>
            <w:textDirection w:val="lrTb"/>
            <w:noWrap w:val="false"/>
          </w:tcPr>
          <w:p>
            <w:pPr>
              <w:pStyle w:val="778"/>
              <w:ind w:firstLine="480"/>
              <w:rPr>
                <w:sz w:val="24"/>
                <w:szCs w:val="24"/>
              </w:rPr>
            </w:pPr>
            <w:r>
              <w:rPr>
                <w:sz w:val="24"/>
                <w:szCs w:val="24"/>
              </w:rPr>
            </w:r>
            <w:r/>
          </w:p>
        </w:tc>
        <w:tc>
          <w:tcPr>
            <w:tcW w:w="1716" w:type="pct"/>
            <w:vAlign w:val="top"/>
            <w:textDirection w:val="lrTb"/>
            <w:noWrap w:val="false"/>
          </w:tcPr>
          <w:p>
            <w:pPr>
              <w:pStyle w:val="778"/>
              <w:ind w:firstLine="480"/>
              <w:rPr>
                <w:sz w:val="24"/>
                <w:szCs w:val="24"/>
              </w:rPr>
            </w:pPr>
            <w:r>
              <w:rPr>
                <w:sz w:val="24"/>
                <w:szCs w:val="24"/>
              </w:rPr>
            </w:r>
            <w:r/>
          </w:p>
        </w:tc>
        <w:tc>
          <w:tcPr>
            <w:tcW w:w="749" w:type="pct"/>
            <w:vAlign w:val="top"/>
            <w:textDirection w:val="lrTb"/>
            <w:noWrap w:val="false"/>
          </w:tcPr>
          <w:p>
            <w:pPr>
              <w:pStyle w:val="778"/>
              <w:ind w:firstLine="480"/>
              <w:rPr>
                <w:sz w:val="24"/>
                <w:szCs w:val="24"/>
              </w:rPr>
            </w:pPr>
            <w:r>
              <w:rPr>
                <w:sz w:val="24"/>
                <w:szCs w:val="24"/>
              </w:rPr>
            </w:r>
            <w:r/>
          </w:p>
        </w:tc>
      </w:tr>
      <w:tr>
        <w:trPr>
          <w:trHeight w:val="624"/>
        </w:trPr>
        <w:tc>
          <w:tcPr>
            <w:tcW w:w="742" w:type="pct"/>
            <w:vAlign w:val="top"/>
            <w:textDirection w:val="lrTb"/>
            <w:noWrap w:val="false"/>
          </w:tcPr>
          <w:p>
            <w:pPr>
              <w:pStyle w:val="778"/>
              <w:ind w:firstLine="480"/>
              <w:rPr>
                <w:sz w:val="24"/>
                <w:szCs w:val="24"/>
              </w:rPr>
            </w:pPr>
            <w:r>
              <w:rPr>
                <w:sz w:val="24"/>
                <w:szCs w:val="24"/>
              </w:rPr>
            </w:r>
            <w:r/>
          </w:p>
        </w:tc>
        <w:tc>
          <w:tcPr>
            <w:tcW w:w="1793" w:type="pct"/>
            <w:vAlign w:val="top"/>
            <w:textDirection w:val="lrTb"/>
            <w:noWrap w:val="false"/>
          </w:tcPr>
          <w:p>
            <w:pPr>
              <w:pStyle w:val="778"/>
              <w:ind w:firstLine="480"/>
              <w:rPr>
                <w:sz w:val="24"/>
                <w:szCs w:val="24"/>
              </w:rPr>
            </w:pPr>
            <w:r>
              <w:rPr>
                <w:sz w:val="24"/>
                <w:szCs w:val="24"/>
              </w:rPr>
            </w:r>
            <w:r/>
          </w:p>
        </w:tc>
        <w:tc>
          <w:tcPr>
            <w:tcW w:w="1716" w:type="pct"/>
            <w:vAlign w:val="top"/>
            <w:textDirection w:val="lrTb"/>
            <w:noWrap w:val="false"/>
          </w:tcPr>
          <w:p>
            <w:pPr>
              <w:pStyle w:val="778"/>
              <w:ind w:firstLine="480"/>
              <w:rPr>
                <w:sz w:val="24"/>
                <w:szCs w:val="24"/>
              </w:rPr>
            </w:pPr>
            <w:r>
              <w:rPr>
                <w:sz w:val="24"/>
                <w:szCs w:val="24"/>
              </w:rPr>
            </w:r>
            <w:r/>
          </w:p>
        </w:tc>
        <w:tc>
          <w:tcPr>
            <w:tcW w:w="749" w:type="pct"/>
            <w:vAlign w:val="top"/>
            <w:textDirection w:val="lrTb"/>
            <w:noWrap w:val="false"/>
          </w:tcPr>
          <w:p>
            <w:pPr>
              <w:pStyle w:val="778"/>
              <w:ind w:firstLine="480"/>
              <w:rPr>
                <w:sz w:val="24"/>
                <w:szCs w:val="24"/>
              </w:rPr>
            </w:pPr>
            <w:r>
              <w:rPr>
                <w:sz w:val="24"/>
                <w:szCs w:val="24"/>
              </w:rPr>
            </w:r>
            <w:r/>
          </w:p>
        </w:tc>
      </w:tr>
      <w:tr>
        <w:trPr>
          <w:trHeight w:val="624"/>
        </w:trPr>
        <w:tc>
          <w:tcPr>
            <w:tcW w:w="742" w:type="pct"/>
            <w:vAlign w:val="top"/>
            <w:textDirection w:val="lrTb"/>
            <w:noWrap w:val="false"/>
          </w:tcPr>
          <w:p>
            <w:pPr>
              <w:pStyle w:val="778"/>
              <w:ind w:firstLine="480"/>
              <w:rPr>
                <w:sz w:val="24"/>
                <w:szCs w:val="24"/>
              </w:rPr>
            </w:pPr>
            <w:r>
              <w:rPr>
                <w:sz w:val="24"/>
                <w:szCs w:val="24"/>
              </w:rPr>
            </w:r>
            <w:r/>
          </w:p>
        </w:tc>
        <w:tc>
          <w:tcPr>
            <w:tcW w:w="1793" w:type="pct"/>
            <w:vAlign w:val="top"/>
            <w:textDirection w:val="lrTb"/>
            <w:noWrap w:val="false"/>
          </w:tcPr>
          <w:p>
            <w:pPr>
              <w:pStyle w:val="778"/>
              <w:ind w:firstLine="480"/>
              <w:rPr>
                <w:sz w:val="24"/>
                <w:szCs w:val="24"/>
              </w:rPr>
            </w:pPr>
            <w:r>
              <w:rPr>
                <w:sz w:val="24"/>
                <w:szCs w:val="24"/>
              </w:rPr>
            </w:r>
            <w:r/>
          </w:p>
        </w:tc>
        <w:tc>
          <w:tcPr>
            <w:tcW w:w="1716" w:type="pct"/>
            <w:vAlign w:val="top"/>
            <w:textDirection w:val="lrTb"/>
            <w:noWrap w:val="false"/>
          </w:tcPr>
          <w:p>
            <w:pPr>
              <w:pStyle w:val="778"/>
              <w:ind w:firstLine="480"/>
              <w:rPr>
                <w:sz w:val="24"/>
                <w:szCs w:val="24"/>
              </w:rPr>
            </w:pPr>
            <w:r>
              <w:rPr>
                <w:sz w:val="24"/>
                <w:szCs w:val="24"/>
              </w:rPr>
            </w:r>
            <w:r/>
          </w:p>
        </w:tc>
        <w:tc>
          <w:tcPr>
            <w:tcW w:w="749" w:type="pct"/>
            <w:vAlign w:val="top"/>
            <w:textDirection w:val="lrTb"/>
            <w:noWrap w:val="false"/>
          </w:tcPr>
          <w:p>
            <w:pPr>
              <w:pStyle w:val="778"/>
              <w:ind w:firstLine="480"/>
              <w:rPr>
                <w:sz w:val="24"/>
                <w:szCs w:val="24"/>
              </w:rPr>
            </w:pPr>
            <w:r>
              <w:rPr>
                <w:sz w:val="24"/>
                <w:szCs w:val="24"/>
              </w:rPr>
            </w:r>
            <w:r/>
          </w:p>
        </w:tc>
      </w:tr>
    </w:tbl>
    <w:p>
      <w:pPr>
        <w:pStyle w:val="778"/>
        <w:ind w:firstLine="480"/>
        <w:spacing w:line="360" w:lineRule="auto"/>
        <w:rPr>
          <w:sz w:val="24"/>
          <w:szCs w:val="24"/>
        </w:rPr>
      </w:pPr>
      <w:r>
        <w:rPr>
          <w:rFonts w:hint="eastAsia"/>
          <w:sz w:val="24"/>
          <w:szCs w:val="24"/>
        </w:rPr>
        <w:t xml:space="preserve">注：1.供应商须根据所投商务要求填写此表，作为响应文件重要的组成部分。</w:t>
      </w:r>
      <w:r>
        <w:rPr>
          <w:sz w:val="24"/>
          <w:szCs w:val="24"/>
        </w:rPr>
      </w:r>
      <w:r/>
    </w:p>
    <w:p>
      <w:pPr>
        <w:pStyle w:val="778"/>
        <w:ind w:firstLine="480"/>
        <w:spacing w:line="360" w:lineRule="auto"/>
        <w:rPr>
          <w:sz w:val="24"/>
          <w:szCs w:val="24"/>
        </w:rPr>
      </w:pPr>
      <w:r>
        <w:rPr>
          <w:rFonts w:hint="eastAsia"/>
          <w:sz w:val="24"/>
          <w:szCs w:val="24"/>
        </w:rPr>
        <w:t xml:space="preserve">2.偏离包括正、负偏离，正偏离指供应商的响应高于采购文件要求，负偏离指供应商的</w:t>
      </w:r>
      <w:r>
        <w:rPr>
          <w:rFonts w:hint="eastAsia"/>
          <w:sz w:val="24"/>
          <w:szCs w:val="24"/>
        </w:rPr>
        <w:t xml:space="preserve">响应低于采购文件要求。无偏离也应该予以说明。</w:t>
      </w:r>
      <w:r>
        <w:rPr>
          <w:sz w:val="24"/>
          <w:szCs w:val="24"/>
        </w:rPr>
      </w:r>
      <w:r/>
    </w:p>
    <w:p>
      <w:pPr>
        <w:pStyle w:val="778"/>
        <w:ind w:firstLine="480"/>
        <w:spacing w:line="480" w:lineRule="auto"/>
        <w:rPr>
          <w:sz w:val="24"/>
          <w:szCs w:val="24"/>
        </w:rPr>
      </w:pPr>
      <w:r>
        <w:rPr>
          <w:sz w:val="24"/>
          <w:szCs w:val="24"/>
        </w:rPr>
      </w:r>
      <w:r/>
    </w:p>
    <w:p>
      <w:pPr>
        <w:pStyle w:val="778"/>
        <w:ind w:firstLine="480"/>
        <w:spacing w:line="480" w:lineRule="auto"/>
        <w:rPr>
          <w:sz w:val="24"/>
          <w:szCs w:val="24"/>
          <w:u w:val="single"/>
        </w:rPr>
      </w:pPr>
      <w:r>
        <w:rPr>
          <w:rFonts w:hint="eastAsia"/>
          <w:sz w:val="24"/>
          <w:szCs w:val="24"/>
        </w:rPr>
        <w:t xml:space="preserve">供应商名称（公章）：</w:t>
      </w:r>
      <w:r>
        <w:rPr>
          <w:sz w:val="24"/>
          <w:szCs w:val="24"/>
          <w:u w:val="single"/>
        </w:rPr>
      </w:r>
      <w:r/>
    </w:p>
    <w:p>
      <w:pPr>
        <w:pStyle w:val="778"/>
        <w:ind w:firstLine="480"/>
        <w:spacing w:line="480" w:lineRule="auto"/>
        <w:rPr>
          <w:rFonts w:hint="eastAsia"/>
          <w:sz w:val="24"/>
          <w:szCs w:val="24"/>
          <w:u w:val="single"/>
        </w:rPr>
      </w:pPr>
      <w:r>
        <w:rPr>
          <w:rFonts w:hint="eastAsia"/>
          <w:sz w:val="24"/>
          <w:szCs w:val="24"/>
        </w:rPr>
        <w:t xml:space="preserve">供应商代表签字：</w:t>
      </w:r>
      <w:r>
        <w:rPr>
          <w:rFonts w:hint="eastAsia"/>
          <w:sz w:val="24"/>
          <w:szCs w:val="24"/>
          <w:u w:val="single"/>
        </w:rPr>
      </w:r>
      <w:r/>
    </w:p>
    <w:p>
      <w:pPr>
        <w:pStyle w:val="778"/>
        <w:ind w:firstLine="480"/>
        <w:spacing w:line="480" w:lineRule="auto"/>
        <w:rPr>
          <w:sz w:val="24"/>
          <w:szCs w:val="24"/>
        </w:rPr>
      </w:pPr>
      <w:r>
        <w:rPr>
          <w:rFonts w:hint="eastAsia"/>
          <w:sz w:val="24"/>
          <w:szCs w:val="24"/>
        </w:rPr>
        <w:t xml:space="preserve">日期 </w:t>
      </w:r>
      <w:r>
        <w:rPr>
          <w:sz w:val="24"/>
          <w:szCs w:val="24"/>
        </w:rPr>
      </w:r>
      <w:r/>
    </w:p>
    <w:p>
      <w:pPr>
        <w:pStyle w:val="778"/>
        <w:ind w:firstLine="723"/>
        <w:jc w:val="center"/>
        <w:widowControl/>
        <w:rPr>
          <w:b/>
          <w:sz w:val="32"/>
          <w:szCs w:val="32"/>
        </w:rPr>
      </w:pPr>
      <w:r>
        <w:rPr>
          <w:rStyle w:val="935"/>
          <w:sz w:val="36"/>
          <w:szCs w:val="36"/>
        </w:rPr>
        <w:br w:type="page" w:clear="all"/>
      </w:r>
      <w:r>
        <w:rPr>
          <w:rFonts w:hint="eastAsia"/>
          <w:b/>
          <w:sz w:val="32"/>
          <w:szCs w:val="32"/>
        </w:rPr>
        <w:t xml:space="preserve">八、技术需求偏离表</w:t>
      </w:r>
      <w:r>
        <w:rPr>
          <w:b/>
          <w:sz w:val="32"/>
          <w:szCs w:val="32"/>
        </w:rPr>
      </w:r>
      <w:r/>
    </w:p>
    <w:p>
      <w:pPr>
        <w:pStyle w:val="778"/>
        <w:ind w:firstLine="480"/>
        <w:spacing w:after="240" w:line="360" w:lineRule="auto"/>
        <w:rPr>
          <w:sz w:val="24"/>
          <w:szCs w:val="24"/>
          <w:u w:val="single"/>
        </w:rPr>
      </w:pPr>
      <w:r>
        <w:rPr>
          <w:rFonts w:hint="eastAsia"/>
          <w:sz w:val="24"/>
          <w:szCs w:val="24"/>
        </w:rPr>
        <w:t xml:space="preserve">项目名称：                                      项目编号：</w:t>
      </w:r>
      <w:r>
        <w:rPr>
          <w:sz w:val="24"/>
          <w:szCs w:val="24"/>
          <w:u w:val="singl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3"/>
        <w:gridCol w:w="2600"/>
        <w:gridCol w:w="2827"/>
        <w:gridCol w:w="1544"/>
      </w:tblGrid>
      <w:tr>
        <w:trPr>
          <w:trHeight w:val="655"/>
        </w:trPr>
        <w:tc>
          <w:tcPr>
            <w:tcW w:w="954" w:type="pct"/>
            <w:vAlign w:val="center"/>
            <w:textDirection w:val="lrTb"/>
            <w:noWrap w:val="false"/>
          </w:tcPr>
          <w:p>
            <w:pPr>
              <w:pStyle w:val="778"/>
              <w:ind w:firstLine="0"/>
              <w:jc w:val="center"/>
              <w:rPr>
                <w:sz w:val="24"/>
                <w:szCs w:val="24"/>
              </w:rPr>
            </w:pPr>
            <w:r>
              <w:rPr>
                <w:rFonts w:cs="楷体_GB2312"/>
                <w:bCs/>
                <w:color w:val="000000"/>
                <w:sz w:val="24"/>
                <w:szCs w:val="24"/>
              </w:rPr>
              <w:t xml:space="preserve">序号</w:t>
            </w:r>
            <w:r>
              <w:rPr>
                <w:sz w:val="24"/>
                <w:szCs w:val="24"/>
              </w:rPr>
            </w:r>
            <w:r/>
          </w:p>
        </w:tc>
        <w:tc>
          <w:tcPr>
            <w:tcW w:w="1508" w:type="pct"/>
            <w:vAlign w:val="center"/>
            <w:textDirection w:val="lrTb"/>
            <w:noWrap w:val="false"/>
          </w:tcPr>
          <w:p>
            <w:pPr>
              <w:pStyle w:val="778"/>
              <w:ind w:firstLine="0"/>
              <w:jc w:val="center"/>
              <w:spacing w:before="240" w:after="240"/>
              <w:rPr>
                <w:sz w:val="24"/>
                <w:szCs w:val="24"/>
              </w:rPr>
            </w:pPr>
            <w:r>
              <w:rPr>
                <w:rFonts w:hint="eastAsia"/>
                <w:sz w:val="24"/>
                <w:szCs w:val="24"/>
              </w:rPr>
              <w:t xml:space="preserve">采购文件《采购需求》</w:t>
            </w:r>
            <w:r>
              <w:rPr>
                <w:sz w:val="24"/>
                <w:szCs w:val="24"/>
              </w:rPr>
            </w:r>
            <w:r/>
          </w:p>
        </w:tc>
        <w:tc>
          <w:tcPr>
            <w:tcW w:w="1640" w:type="pct"/>
            <w:vAlign w:val="center"/>
            <w:textDirection w:val="lrTb"/>
            <w:noWrap w:val="false"/>
          </w:tcPr>
          <w:p>
            <w:pPr>
              <w:pStyle w:val="778"/>
              <w:ind w:firstLine="0"/>
              <w:jc w:val="center"/>
              <w:spacing w:before="240" w:after="240"/>
              <w:rPr>
                <w:sz w:val="24"/>
                <w:szCs w:val="24"/>
              </w:rPr>
            </w:pPr>
            <w:r>
              <w:rPr>
                <w:rFonts w:hint="eastAsia"/>
                <w:sz w:val="24"/>
                <w:szCs w:val="24"/>
              </w:rPr>
              <w:t xml:space="preserve">《采购需求》响应情况</w:t>
            </w:r>
            <w:r>
              <w:rPr>
                <w:sz w:val="24"/>
                <w:szCs w:val="24"/>
              </w:rPr>
            </w:r>
            <w:r/>
          </w:p>
        </w:tc>
        <w:tc>
          <w:tcPr>
            <w:tcW w:w="896" w:type="pct"/>
            <w:vAlign w:val="center"/>
            <w:textDirection w:val="lrTb"/>
            <w:noWrap w:val="false"/>
          </w:tcPr>
          <w:p>
            <w:pPr>
              <w:pStyle w:val="778"/>
              <w:ind w:firstLine="0"/>
              <w:jc w:val="center"/>
              <w:spacing w:before="240" w:after="240"/>
              <w:rPr>
                <w:sz w:val="24"/>
                <w:szCs w:val="24"/>
              </w:rPr>
            </w:pPr>
            <w:r>
              <w:rPr>
                <w:rFonts w:hint="eastAsia"/>
                <w:sz w:val="24"/>
                <w:szCs w:val="24"/>
              </w:rPr>
              <w:t xml:space="preserve">偏离说明</w:t>
            </w:r>
            <w:r>
              <w:rPr>
                <w:sz w:val="24"/>
                <w:szCs w:val="24"/>
              </w:rPr>
            </w:r>
            <w:r/>
          </w:p>
        </w:tc>
      </w:tr>
      <w:tr>
        <w:trPr>
          <w:trHeight w:val="611"/>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r>
        <w:trPr>
          <w:trHeight w:val="616"/>
        </w:trPr>
        <w:tc>
          <w:tcPr>
            <w:tcW w:w="954" w:type="pct"/>
            <w:vAlign w:val="top"/>
            <w:textDirection w:val="lrTb"/>
            <w:noWrap w:val="false"/>
          </w:tcPr>
          <w:p>
            <w:pPr>
              <w:pStyle w:val="778"/>
              <w:ind w:firstLine="480"/>
              <w:jc w:val="center"/>
              <w:rPr>
                <w:sz w:val="24"/>
                <w:szCs w:val="24"/>
              </w:rPr>
            </w:pPr>
            <w:r>
              <w:rPr>
                <w:sz w:val="24"/>
                <w:szCs w:val="24"/>
              </w:rPr>
            </w:r>
            <w:r/>
          </w:p>
        </w:tc>
        <w:tc>
          <w:tcPr>
            <w:tcW w:w="1508" w:type="pct"/>
            <w:vAlign w:val="top"/>
            <w:textDirection w:val="lrTb"/>
            <w:noWrap w:val="false"/>
          </w:tcPr>
          <w:p>
            <w:pPr>
              <w:pStyle w:val="778"/>
              <w:ind w:firstLine="480"/>
              <w:jc w:val="center"/>
              <w:rPr>
                <w:sz w:val="24"/>
                <w:szCs w:val="24"/>
              </w:rPr>
            </w:pPr>
            <w:r>
              <w:rPr>
                <w:sz w:val="24"/>
                <w:szCs w:val="24"/>
              </w:rPr>
            </w:r>
            <w:r/>
          </w:p>
        </w:tc>
        <w:tc>
          <w:tcPr>
            <w:tcW w:w="1640" w:type="pct"/>
            <w:vAlign w:val="top"/>
            <w:textDirection w:val="lrTb"/>
            <w:noWrap w:val="false"/>
          </w:tcPr>
          <w:p>
            <w:pPr>
              <w:pStyle w:val="778"/>
              <w:ind w:firstLine="480"/>
              <w:rPr>
                <w:sz w:val="24"/>
                <w:szCs w:val="24"/>
              </w:rPr>
            </w:pPr>
            <w:r>
              <w:rPr>
                <w:sz w:val="24"/>
                <w:szCs w:val="24"/>
              </w:rPr>
            </w:r>
            <w:r/>
          </w:p>
        </w:tc>
        <w:tc>
          <w:tcPr>
            <w:tcW w:w="896" w:type="pct"/>
            <w:vAlign w:val="top"/>
            <w:textDirection w:val="lrTb"/>
            <w:noWrap w:val="false"/>
          </w:tcPr>
          <w:p>
            <w:pPr>
              <w:pStyle w:val="778"/>
              <w:ind w:firstLine="480"/>
              <w:rPr>
                <w:sz w:val="24"/>
                <w:szCs w:val="24"/>
              </w:rPr>
            </w:pPr>
            <w:r>
              <w:rPr>
                <w:sz w:val="24"/>
                <w:szCs w:val="24"/>
              </w:rPr>
            </w:r>
            <w:r/>
          </w:p>
        </w:tc>
      </w:tr>
    </w:tbl>
    <w:p>
      <w:pPr>
        <w:pStyle w:val="778"/>
        <w:ind w:firstLine="480"/>
        <w:spacing w:line="360" w:lineRule="auto"/>
        <w:rPr>
          <w:sz w:val="24"/>
          <w:szCs w:val="24"/>
        </w:rPr>
      </w:pPr>
      <w:r>
        <w:rPr>
          <w:rFonts w:hint="eastAsia"/>
          <w:sz w:val="24"/>
          <w:szCs w:val="24"/>
        </w:rPr>
        <w:t xml:space="preserve">注：1.供应商须根据所投技术要求填写此表，作为响应文件重要的组成部分。</w:t>
      </w:r>
      <w:r>
        <w:rPr>
          <w:sz w:val="24"/>
          <w:szCs w:val="24"/>
        </w:rPr>
      </w:r>
      <w:r/>
    </w:p>
    <w:p>
      <w:pPr>
        <w:pStyle w:val="778"/>
        <w:ind w:firstLine="480"/>
        <w:spacing w:line="360" w:lineRule="auto"/>
        <w:rPr>
          <w:sz w:val="24"/>
          <w:szCs w:val="24"/>
        </w:rPr>
      </w:pPr>
      <w:r>
        <w:rPr>
          <w:rFonts w:hint="eastAsia"/>
          <w:sz w:val="24"/>
          <w:szCs w:val="24"/>
        </w:rPr>
        <w:t xml:space="preserve">2.偏离包括正、负偏离，正偏离指供应商的响应高于采购文件要求，负偏离指供应商的响应低于采购文件要求。无偏离也应该予以说明。</w:t>
      </w:r>
      <w:r>
        <w:rPr>
          <w:sz w:val="24"/>
          <w:szCs w:val="24"/>
        </w:rPr>
      </w:r>
      <w:r/>
    </w:p>
    <w:p>
      <w:pPr>
        <w:pStyle w:val="778"/>
        <w:ind w:firstLine="3600"/>
        <w:spacing w:line="360" w:lineRule="auto"/>
        <w:rPr>
          <w:rFonts w:hint="eastAsia"/>
          <w:sz w:val="24"/>
          <w:szCs w:val="24"/>
        </w:rPr>
      </w:pPr>
      <w:r>
        <w:rPr>
          <w:rFonts w:hint="eastAsia"/>
          <w:sz w:val="24"/>
          <w:szCs w:val="24"/>
        </w:rPr>
        <w:t xml:space="preserve">供应商名称（公章）：</w:t>
      </w:r>
      <w:r>
        <w:rPr>
          <w:rFonts w:hint="eastAsia"/>
          <w:sz w:val="24"/>
          <w:szCs w:val="24"/>
        </w:rPr>
      </w:r>
      <w:r/>
    </w:p>
    <w:p>
      <w:pPr>
        <w:pStyle w:val="778"/>
        <w:ind w:firstLine="3600"/>
        <w:spacing w:line="360" w:lineRule="auto"/>
        <w:rPr>
          <w:rFonts w:hint="eastAsia"/>
          <w:sz w:val="24"/>
          <w:szCs w:val="24"/>
        </w:rPr>
      </w:pPr>
      <w:r>
        <w:rPr>
          <w:rFonts w:hint="eastAsia"/>
          <w:sz w:val="24"/>
          <w:szCs w:val="24"/>
        </w:rPr>
        <w:t xml:space="preserve">供应商代表签字： </w:t>
      </w:r>
      <w:r>
        <w:rPr>
          <w:rFonts w:hint="eastAsia"/>
          <w:sz w:val="24"/>
          <w:szCs w:val="24"/>
        </w:rPr>
      </w:r>
      <w:r/>
    </w:p>
    <w:p>
      <w:pPr>
        <w:pStyle w:val="778"/>
        <w:ind w:firstLine="3600"/>
        <w:spacing w:line="360" w:lineRule="auto"/>
        <w:rPr>
          <w:b/>
          <w:sz w:val="24"/>
          <w:szCs w:val="24"/>
        </w:rPr>
      </w:pPr>
      <w:r>
        <w:rPr>
          <w:rFonts w:hint="eastAsia"/>
          <w:sz w:val="24"/>
          <w:szCs w:val="24"/>
        </w:rPr>
        <w:t xml:space="preserve">日期：    </w:t>
      </w:r>
      <w:r>
        <w:rPr>
          <w:rFonts w:hint="eastAsia"/>
          <w:b/>
          <w:sz w:val="24"/>
          <w:szCs w:val="24"/>
        </w:rPr>
        <w:t xml:space="preserve">                 </w:t>
      </w:r>
      <w:r>
        <w:rPr>
          <w:b/>
          <w:sz w:val="24"/>
          <w:szCs w:val="24"/>
        </w:rPr>
      </w:r>
      <w:r/>
    </w:p>
    <w:p>
      <w:pPr>
        <w:pStyle w:val="778"/>
        <w:ind w:firstLine="422"/>
        <w:jc w:val="center"/>
        <w:widowControl/>
        <w:rPr>
          <w:rFonts w:hint="eastAsia"/>
          <w:b/>
          <w:sz w:val="32"/>
          <w:szCs w:val="32"/>
        </w:rPr>
      </w:pPr>
      <w:r>
        <w:rPr>
          <w:b/>
        </w:rPr>
        <w:br w:type="page" w:clear="all"/>
      </w:r>
      <w:r>
        <w:rPr>
          <w:rFonts w:hint="eastAsia"/>
          <w:b/>
          <w:sz w:val="32"/>
          <w:szCs w:val="32"/>
        </w:rPr>
        <w:t xml:space="preserve">九、项目组人员配备情况</w:t>
      </w:r>
      <w:r>
        <w:rPr>
          <w:rFonts w:hint="eastAsia"/>
          <w:b/>
          <w:sz w:val="32"/>
          <w:szCs w:val="32"/>
        </w:rPr>
      </w:r>
      <w:r/>
    </w:p>
    <w:p>
      <w:pPr>
        <w:pStyle w:val="778"/>
        <w:ind w:firstLine="0"/>
        <w:widowControl/>
        <w:rPr>
          <w:rFonts w:hint="eastAsia"/>
          <w:b/>
          <w:sz w:val="32"/>
          <w:szCs w:val="32"/>
        </w:rPr>
      </w:pPr>
      <w:r>
        <w:rPr>
          <w:rFonts w:hint="eastAsia"/>
          <w:b/>
          <w:sz w:val="32"/>
          <w:szCs w:val="32"/>
        </w:rPr>
      </w:r>
      <w:r/>
    </w:p>
    <w:tbl>
      <w:tblPr>
        <w:tblW w:w="5065"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781"/>
        <w:gridCol w:w="854"/>
        <w:gridCol w:w="864"/>
        <w:gridCol w:w="834"/>
        <w:gridCol w:w="929"/>
        <w:gridCol w:w="690"/>
        <w:gridCol w:w="1753"/>
        <w:gridCol w:w="992"/>
      </w:tblGrid>
      <w:tr>
        <w:trPr>
          <w:cantSplit/>
          <w:trHeight w:val="454"/>
        </w:trPr>
        <w:tc>
          <w:tcPr>
            <w:tcW w:w="590" w:type="pct"/>
            <w:vAlign w:val="center"/>
            <w:vMerge w:val="restart"/>
            <w:textDirection w:val="lrTb"/>
            <w:noWrap w:val="false"/>
          </w:tcPr>
          <w:p>
            <w:pPr>
              <w:pStyle w:val="778"/>
              <w:ind w:firstLine="0"/>
              <w:jc w:val="center"/>
              <w:rPr>
                <w:sz w:val="24"/>
                <w:szCs w:val="24"/>
              </w:rPr>
            </w:pPr>
            <w:r>
              <w:rPr>
                <w:rFonts w:hint="eastAsia"/>
                <w:sz w:val="24"/>
                <w:szCs w:val="24"/>
              </w:rPr>
              <w:t xml:space="preserve">岗位</w:t>
            </w:r>
            <w:r>
              <w:rPr>
                <w:sz w:val="24"/>
                <w:szCs w:val="24"/>
              </w:rPr>
            </w:r>
            <w:r/>
          </w:p>
        </w:tc>
        <w:tc>
          <w:tcPr>
            <w:tcW w:w="447" w:type="pct"/>
            <w:vAlign w:val="center"/>
            <w:vMerge w:val="restart"/>
            <w:textDirection w:val="lrTb"/>
            <w:noWrap w:val="false"/>
          </w:tcPr>
          <w:p>
            <w:pPr>
              <w:pStyle w:val="778"/>
              <w:ind w:firstLine="0"/>
              <w:jc w:val="center"/>
              <w:rPr>
                <w:sz w:val="24"/>
                <w:szCs w:val="24"/>
              </w:rPr>
            </w:pPr>
            <w:r>
              <w:rPr>
                <w:rFonts w:hint="eastAsia"/>
                <w:sz w:val="24"/>
                <w:szCs w:val="24"/>
              </w:rPr>
              <w:t xml:space="preserve">姓名</w:t>
            </w:r>
            <w:r>
              <w:rPr>
                <w:sz w:val="24"/>
                <w:szCs w:val="24"/>
              </w:rPr>
            </w:r>
            <w:r/>
          </w:p>
        </w:tc>
        <w:tc>
          <w:tcPr>
            <w:tcW w:w="489" w:type="pct"/>
            <w:vAlign w:val="center"/>
            <w:vMerge w:val="restart"/>
            <w:textDirection w:val="lrTb"/>
            <w:noWrap w:val="false"/>
          </w:tcPr>
          <w:p>
            <w:pPr>
              <w:pStyle w:val="778"/>
              <w:ind w:firstLine="0"/>
              <w:jc w:val="center"/>
              <w:rPr>
                <w:rFonts w:hint="eastAsia"/>
                <w:sz w:val="24"/>
                <w:szCs w:val="24"/>
              </w:rPr>
            </w:pPr>
            <w:r>
              <w:rPr>
                <w:rFonts w:hint="eastAsia"/>
                <w:sz w:val="24"/>
                <w:szCs w:val="24"/>
              </w:rPr>
              <w:t xml:space="preserve">性别</w:t>
            </w:r>
            <w:r>
              <w:rPr>
                <w:rFonts w:hint="eastAsia"/>
                <w:sz w:val="24"/>
                <w:szCs w:val="24"/>
              </w:rPr>
            </w:r>
            <w:r/>
          </w:p>
        </w:tc>
        <w:tc>
          <w:tcPr>
            <w:tcW w:w="495" w:type="pct"/>
            <w:vAlign w:val="center"/>
            <w:vMerge w:val="restart"/>
            <w:textDirection w:val="lrTb"/>
            <w:noWrap w:val="false"/>
          </w:tcPr>
          <w:p>
            <w:pPr>
              <w:pStyle w:val="778"/>
              <w:ind w:firstLine="0"/>
              <w:jc w:val="center"/>
              <w:rPr>
                <w:sz w:val="24"/>
                <w:szCs w:val="24"/>
              </w:rPr>
            </w:pPr>
            <w:r>
              <w:rPr>
                <w:rFonts w:hint="eastAsia"/>
                <w:sz w:val="24"/>
                <w:szCs w:val="24"/>
              </w:rPr>
              <w:t xml:space="preserve">年龄</w:t>
            </w:r>
            <w:r>
              <w:rPr>
                <w:sz w:val="24"/>
                <w:szCs w:val="24"/>
              </w:rPr>
            </w:r>
            <w:r/>
          </w:p>
        </w:tc>
        <w:tc>
          <w:tcPr>
            <w:tcW w:w="478" w:type="pct"/>
            <w:vAlign w:val="center"/>
            <w:vMerge w:val="restart"/>
            <w:textDirection w:val="lrTb"/>
            <w:noWrap w:val="false"/>
          </w:tcPr>
          <w:p>
            <w:pPr>
              <w:pStyle w:val="778"/>
              <w:ind w:firstLine="0"/>
              <w:jc w:val="center"/>
              <w:rPr>
                <w:rFonts w:hint="eastAsia"/>
                <w:sz w:val="24"/>
                <w:szCs w:val="24"/>
              </w:rPr>
            </w:pPr>
            <w:r>
              <w:rPr>
                <w:rFonts w:hint="eastAsia"/>
                <w:sz w:val="24"/>
                <w:szCs w:val="24"/>
              </w:rPr>
              <w:t xml:space="preserve">学历</w:t>
            </w:r>
            <w:r>
              <w:rPr>
                <w:rFonts w:hint="eastAsia"/>
                <w:sz w:val="24"/>
                <w:szCs w:val="24"/>
              </w:rPr>
            </w:r>
            <w:r/>
          </w:p>
        </w:tc>
        <w:tc>
          <w:tcPr>
            <w:gridSpan w:val="4"/>
            <w:tcW w:w="2499" w:type="pct"/>
            <w:vAlign w:val="center"/>
            <w:textDirection w:val="lrTb"/>
            <w:noWrap w:val="false"/>
          </w:tcPr>
          <w:p>
            <w:pPr>
              <w:pStyle w:val="778"/>
              <w:ind w:firstLine="0"/>
              <w:jc w:val="center"/>
              <w:rPr>
                <w:sz w:val="24"/>
                <w:szCs w:val="24"/>
              </w:rPr>
            </w:pPr>
            <w:r>
              <w:rPr>
                <w:rFonts w:hint="eastAsia"/>
                <w:sz w:val="24"/>
                <w:szCs w:val="24"/>
              </w:rPr>
              <w:t xml:space="preserve">执业或职业资格证明</w:t>
            </w:r>
            <w:r>
              <w:rPr>
                <w:sz w:val="24"/>
                <w:szCs w:val="24"/>
              </w:rPr>
            </w:r>
            <w:r/>
          </w:p>
        </w:tc>
      </w:tr>
      <w:tr>
        <w:trPr>
          <w:cantSplit/>
          <w:trHeight w:val="454"/>
        </w:trPr>
        <w:tc>
          <w:tcPr>
            <w:tcW w:w="590" w:type="pct"/>
            <w:vAlign w:val="center"/>
            <w:vMerge w:val="continue"/>
            <w:textDirection w:val="lrTb"/>
            <w:noWrap w:val="false"/>
          </w:tcPr>
          <w:p>
            <w:pPr>
              <w:pStyle w:val="778"/>
              <w:ind w:firstLine="480"/>
              <w:jc w:val="center"/>
              <w:rPr>
                <w:sz w:val="24"/>
                <w:szCs w:val="24"/>
              </w:rPr>
            </w:pPr>
            <w:r>
              <w:rPr>
                <w:sz w:val="24"/>
                <w:szCs w:val="24"/>
              </w:rPr>
            </w:r>
            <w:r/>
          </w:p>
        </w:tc>
        <w:tc>
          <w:tcPr>
            <w:tcW w:w="447" w:type="pct"/>
            <w:vAlign w:val="center"/>
            <w:vMerge w:val="continue"/>
            <w:textDirection w:val="lrTb"/>
            <w:noWrap w:val="false"/>
          </w:tcPr>
          <w:p>
            <w:pPr>
              <w:pStyle w:val="778"/>
              <w:ind w:firstLine="480"/>
              <w:jc w:val="center"/>
              <w:rPr>
                <w:sz w:val="24"/>
                <w:szCs w:val="24"/>
              </w:rPr>
            </w:pPr>
            <w:r>
              <w:rPr>
                <w:sz w:val="24"/>
                <w:szCs w:val="24"/>
              </w:rPr>
            </w:r>
            <w:r/>
          </w:p>
        </w:tc>
        <w:tc>
          <w:tcPr>
            <w:tcW w:w="489" w:type="pct"/>
            <w:vAlign w:val="center"/>
            <w:vMerge w:val="continue"/>
            <w:textDirection w:val="lrTb"/>
            <w:noWrap w:val="false"/>
          </w:tcPr>
          <w:p>
            <w:pPr>
              <w:pStyle w:val="778"/>
              <w:ind w:firstLine="480"/>
              <w:jc w:val="center"/>
              <w:rPr>
                <w:sz w:val="24"/>
                <w:szCs w:val="24"/>
              </w:rPr>
            </w:pPr>
            <w:r>
              <w:rPr>
                <w:sz w:val="24"/>
                <w:szCs w:val="24"/>
              </w:rPr>
            </w:r>
            <w:r/>
          </w:p>
        </w:tc>
        <w:tc>
          <w:tcPr>
            <w:tcW w:w="495" w:type="pct"/>
            <w:vAlign w:val="center"/>
            <w:vMerge w:val="continue"/>
            <w:textDirection w:val="lrTb"/>
            <w:noWrap w:val="false"/>
          </w:tcPr>
          <w:p>
            <w:pPr>
              <w:pStyle w:val="778"/>
              <w:ind w:firstLine="480"/>
              <w:jc w:val="center"/>
              <w:rPr>
                <w:sz w:val="24"/>
                <w:szCs w:val="24"/>
              </w:rPr>
            </w:pPr>
            <w:r>
              <w:rPr>
                <w:sz w:val="24"/>
                <w:szCs w:val="24"/>
              </w:rPr>
            </w:r>
            <w:r/>
          </w:p>
        </w:tc>
        <w:tc>
          <w:tcPr>
            <w:tcW w:w="478" w:type="pct"/>
            <w:vAlign w:val="center"/>
            <w:vMerge w:val="continue"/>
            <w:textDirection w:val="lrTb"/>
            <w:noWrap w:val="false"/>
          </w:tcPr>
          <w:p>
            <w:pPr>
              <w:pStyle w:val="778"/>
              <w:ind w:firstLine="480"/>
              <w:jc w:val="center"/>
              <w:rPr>
                <w:sz w:val="24"/>
                <w:szCs w:val="24"/>
              </w:rPr>
            </w:pPr>
            <w:r>
              <w:rPr>
                <w:sz w:val="24"/>
                <w:szCs w:val="24"/>
              </w:rPr>
            </w:r>
            <w:r/>
          </w:p>
        </w:tc>
        <w:tc>
          <w:tcPr>
            <w:tcW w:w="532" w:type="pct"/>
            <w:vAlign w:val="center"/>
            <w:textDirection w:val="lrTb"/>
            <w:noWrap w:val="false"/>
          </w:tcPr>
          <w:p>
            <w:pPr>
              <w:pStyle w:val="778"/>
              <w:ind w:firstLine="0"/>
              <w:jc w:val="center"/>
              <w:rPr>
                <w:sz w:val="24"/>
                <w:szCs w:val="24"/>
              </w:rPr>
            </w:pPr>
            <w:r>
              <w:rPr>
                <w:rFonts w:hint="eastAsia"/>
                <w:sz w:val="24"/>
                <w:szCs w:val="24"/>
              </w:rPr>
              <w:t xml:space="preserve">证书名称</w:t>
            </w:r>
            <w:r>
              <w:rPr>
                <w:sz w:val="24"/>
                <w:szCs w:val="24"/>
              </w:rPr>
            </w:r>
            <w:r/>
          </w:p>
        </w:tc>
        <w:tc>
          <w:tcPr>
            <w:tcW w:w="395" w:type="pct"/>
            <w:vAlign w:val="center"/>
            <w:textDirection w:val="lrTb"/>
            <w:noWrap w:val="false"/>
          </w:tcPr>
          <w:p>
            <w:pPr>
              <w:pStyle w:val="778"/>
              <w:ind w:firstLine="0"/>
              <w:jc w:val="center"/>
              <w:rPr>
                <w:sz w:val="24"/>
                <w:szCs w:val="24"/>
              </w:rPr>
            </w:pPr>
            <w:r>
              <w:rPr>
                <w:rFonts w:hint="eastAsia"/>
                <w:sz w:val="24"/>
                <w:szCs w:val="24"/>
              </w:rPr>
              <w:t xml:space="preserve">级别</w:t>
            </w:r>
            <w:r>
              <w:rPr>
                <w:sz w:val="24"/>
                <w:szCs w:val="24"/>
              </w:rPr>
            </w:r>
            <w:r/>
          </w:p>
        </w:tc>
        <w:tc>
          <w:tcPr>
            <w:tcW w:w="1004" w:type="pct"/>
            <w:vAlign w:val="center"/>
            <w:textDirection w:val="lrTb"/>
            <w:noWrap w:val="false"/>
          </w:tcPr>
          <w:p>
            <w:pPr>
              <w:pStyle w:val="778"/>
              <w:ind w:firstLine="0"/>
              <w:jc w:val="center"/>
              <w:tabs>
                <w:tab w:val="left" w:pos="1470" w:leader="none"/>
              </w:tabs>
              <w:rPr>
                <w:sz w:val="24"/>
                <w:szCs w:val="24"/>
              </w:rPr>
            </w:pPr>
            <w:r>
              <w:rPr>
                <w:rFonts w:hint="eastAsia"/>
                <w:sz w:val="24"/>
                <w:szCs w:val="24"/>
              </w:rPr>
              <w:t xml:space="preserve">执业或职业资格证书号码</w:t>
            </w:r>
            <w:r>
              <w:rPr>
                <w:sz w:val="24"/>
                <w:szCs w:val="24"/>
              </w:rPr>
            </w:r>
            <w:r/>
          </w:p>
        </w:tc>
        <w:tc>
          <w:tcPr>
            <w:tcW w:w="567" w:type="pct"/>
            <w:vAlign w:val="center"/>
            <w:textDirection w:val="lrTb"/>
            <w:noWrap w:val="false"/>
          </w:tcPr>
          <w:p>
            <w:pPr>
              <w:pStyle w:val="778"/>
              <w:ind w:firstLine="0"/>
              <w:jc w:val="center"/>
              <w:rPr>
                <w:sz w:val="24"/>
                <w:szCs w:val="24"/>
              </w:rPr>
            </w:pPr>
            <w:r>
              <w:rPr>
                <w:rFonts w:hint="eastAsia"/>
                <w:sz w:val="24"/>
                <w:szCs w:val="24"/>
              </w:rPr>
              <w:t xml:space="preserve">身份证号</w:t>
            </w:r>
            <w:r>
              <w:rPr>
                <w:sz w:val="24"/>
                <w:szCs w:val="24"/>
              </w:rPr>
            </w:r>
            <w:r/>
          </w:p>
        </w:tc>
      </w:tr>
      <w:tr>
        <w:trPr>
          <w:trHeight w:val="454"/>
        </w:trPr>
        <w:tc>
          <w:tcPr>
            <w:tcW w:w="590" w:type="pct"/>
            <w:vAlign w:val="top"/>
            <w:textDirection w:val="lrTb"/>
            <w:noWrap w:val="false"/>
          </w:tcPr>
          <w:p>
            <w:pPr>
              <w:pStyle w:val="778"/>
              <w:ind w:firstLine="420"/>
            </w:pPr>
            <w:r/>
            <w:r/>
          </w:p>
        </w:tc>
        <w:tc>
          <w:tcPr>
            <w:tcW w:w="447" w:type="pct"/>
            <w:vAlign w:val="top"/>
            <w:textDirection w:val="lrTb"/>
            <w:noWrap w:val="false"/>
          </w:tcPr>
          <w:p>
            <w:pPr>
              <w:pStyle w:val="778"/>
              <w:ind w:firstLine="420"/>
            </w:pPr>
            <w:r/>
            <w:r/>
          </w:p>
        </w:tc>
        <w:tc>
          <w:tcPr>
            <w:tcW w:w="489" w:type="pct"/>
            <w:vAlign w:val="top"/>
            <w:textDirection w:val="lrTb"/>
            <w:noWrap w:val="false"/>
          </w:tcPr>
          <w:p>
            <w:pPr>
              <w:pStyle w:val="778"/>
              <w:ind w:firstLine="420"/>
            </w:pPr>
            <w:r/>
            <w:r/>
          </w:p>
        </w:tc>
        <w:tc>
          <w:tcPr>
            <w:tcW w:w="495" w:type="pct"/>
            <w:vAlign w:val="top"/>
            <w:textDirection w:val="lrTb"/>
            <w:noWrap w:val="false"/>
          </w:tcPr>
          <w:p>
            <w:pPr>
              <w:pStyle w:val="778"/>
              <w:ind w:firstLine="420"/>
            </w:pPr>
            <w:r/>
            <w:r/>
          </w:p>
        </w:tc>
        <w:tc>
          <w:tcPr>
            <w:tcW w:w="478" w:type="pct"/>
            <w:vAlign w:val="top"/>
            <w:textDirection w:val="lrTb"/>
            <w:noWrap w:val="false"/>
          </w:tcPr>
          <w:p>
            <w:pPr>
              <w:pStyle w:val="778"/>
              <w:ind w:firstLine="420"/>
            </w:pPr>
            <w:r/>
            <w:r/>
          </w:p>
        </w:tc>
        <w:tc>
          <w:tcPr>
            <w:tcW w:w="532" w:type="pct"/>
            <w:vAlign w:val="top"/>
            <w:textDirection w:val="lrTb"/>
            <w:noWrap w:val="false"/>
          </w:tcPr>
          <w:p>
            <w:pPr>
              <w:pStyle w:val="778"/>
              <w:ind w:firstLine="420"/>
            </w:pPr>
            <w:r/>
            <w:r/>
          </w:p>
        </w:tc>
        <w:tc>
          <w:tcPr>
            <w:tcW w:w="395" w:type="pct"/>
            <w:vAlign w:val="top"/>
            <w:textDirection w:val="lrTb"/>
            <w:noWrap w:val="false"/>
          </w:tcPr>
          <w:p>
            <w:pPr>
              <w:pStyle w:val="778"/>
              <w:ind w:firstLine="420"/>
            </w:pPr>
            <w:r/>
            <w:r/>
          </w:p>
        </w:tc>
        <w:tc>
          <w:tcPr>
            <w:tcW w:w="1004" w:type="pct"/>
            <w:vAlign w:val="top"/>
            <w:textDirection w:val="lrTb"/>
            <w:noWrap w:val="false"/>
          </w:tcPr>
          <w:p>
            <w:pPr>
              <w:pStyle w:val="778"/>
              <w:ind w:firstLine="420"/>
            </w:pPr>
            <w:r/>
            <w:r/>
          </w:p>
        </w:tc>
        <w:tc>
          <w:tcPr>
            <w:tcW w:w="567" w:type="pct"/>
            <w:vAlign w:val="top"/>
            <w:textDirection w:val="lrTb"/>
            <w:noWrap w:val="false"/>
          </w:tcPr>
          <w:p>
            <w:pPr>
              <w:pStyle w:val="778"/>
              <w:ind w:firstLine="420"/>
            </w:pPr>
            <w:r/>
            <w:r/>
          </w:p>
        </w:tc>
      </w:tr>
      <w:tr>
        <w:trPr>
          <w:trHeight w:val="454"/>
        </w:trPr>
        <w:tc>
          <w:tcPr>
            <w:tcW w:w="590" w:type="pct"/>
            <w:vAlign w:val="top"/>
            <w:textDirection w:val="lrTb"/>
            <w:noWrap w:val="false"/>
          </w:tcPr>
          <w:p>
            <w:pPr>
              <w:pStyle w:val="778"/>
              <w:ind w:firstLine="420"/>
            </w:pPr>
            <w:r/>
            <w:r/>
          </w:p>
        </w:tc>
        <w:tc>
          <w:tcPr>
            <w:tcW w:w="447" w:type="pct"/>
            <w:vAlign w:val="top"/>
            <w:textDirection w:val="lrTb"/>
            <w:noWrap w:val="false"/>
          </w:tcPr>
          <w:p>
            <w:pPr>
              <w:pStyle w:val="778"/>
              <w:ind w:firstLine="420"/>
            </w:pPr>
            <w:r/>
            <w:r/>
          </w:p>
        </w:tc>
        <w:tc>
          <w:tcPr>
            <w:tcW w:w="489" w:type="pct"/>
            <w:vAlign w:val="top"/>
            <w:textDirection w:val="lrTb"/>
            <w:noWrap w:val="false"/>
          </w:tcPr>
          <w:p>
            <w:pPr>
              <w:pStyle w:val="778"/>
              <w:ind w:firstLine="420"/>
            </w:pPr>
            <w:r/>
            <w:r/>
          </w:p>
        </w:tc>
        <w:tc>
          <w:tcPr>
            <w:tcW w:w="495" w:type="pct"/>
            <w:vAlign w:val="top"/>
            <w:textDirection w:val="lrTb"/>
            <w:noWrap w:val="false"/>
          </w:tcPr>
          <w:p>
            <w:pPr>
              <w:pStyle w:val="778"/>
              <w:ind w:firstLine="420"/>
            </w:pPr>
            <w:r/>
            <w:r/>
          </w:p>
        </w:tc>
        <w:tc>
          <w:tcPr>
            <w:tcW w:w="478" w:type="pct"/>
            <w:vAlign w:val="top"/>
            <w:textDirection w:val="lrTb"/>
            <w:noWrap w:val="false"/>
          </w:tcPr>
          <w:p>
            <w:pPr>
              <w:pStyle w:val="778"/>
              <w:ind w:firstLine="420"/>
            </w:pPr>
            <w:r/>
            <w:r/>
          </w:p>
        </w:tc>
        <w:tc>
          <w:tcPr>
            <w:tcW w:w="532" w:type="pct"/>
            <w:vAlign w:val="top"/>
            <w:textDirection w:val="lrTb"/>
            <w:noWrap w:val="false"/>
          </w:tcPr>
          <w:p>
            <w:pPr>
              <w:pStyle w:val="778"/>
              <w:ind w:firstLine="420"/>
            </w:pPr>
            <w:r/>
            <w:r/>
          </w:p>
        </w:tc>
        <w:tc>
          <w:tcPr>
            <w:tcW w:w="395" w:type="pct"/>
            <w:vAlign w:val="top"/>
            <w:textDirection w:val="lrTb"/>
            <w:noWrap w:val="false"/>
          </w:tcPr>
          <w:p>
            <w:pPr>
              <w:pStyle w:val="778"/>
              <w:ind w:firstLine="420"/>
            </w:pPr>
            <w:r/>
            <w:r/>
          </w:p>
        </w:tc>
        <w:tc>
          <w:tcPr>
            <w:tcW w:w="1004" w:type="pct"/>
            <w:vAlign w:val="top"/>
            <w:textDirection w:val="lrTb"/>
            <w:noWrap w:val="false"/>
          </w:tcPr>
          <w:p>
            <w:pPr>
              <w:pStyle w:val="778"/>
              <w:ind w:firstLine="420"/>
            </w:pPr>
            <w:r/>
            <w:r/>
          </w:p>
        </w:tc>
        <w:tc>
          <w:tcPr>
            <w:tcW w:w="567" w:type="pct"/>
            <w:vAlign w:val="top"/>
            <w:textDirection w:val="lrTb"/>
            <w:noWrap w:val="false"/>
          </w:tcPr>
          <w:p>
            <w:pPr>
              <w:pStyle w:val="778"/>
              <w:ind w:firstLine="420"/>
            </w:pPr>
            <w:r/>
            <w:r/>
          </w:p>
        </w:tc>
      </w:tr>
      <w:tr>
        <w:trPr>
          <w:trHeight w:val="454"/>
        </w:trPr>
        <w:tc>
          <w:tcPr>
            <w:tcW w:w="590" w:type="pct"/>
            <w:vAlign w:val="top"/>
            <w:textDirection w:val="lrTb"/>
            <w:noWrap w:val="false"/>
          </w:tcPr>
          <w:p>
            <w:pPr>
              <w:pStyle w:val="778"/>
              <w:ind w:firstLine="420"/>
            </w:pPr>
            <w:r/>
            <w:r/>
          </w:p>
        </w:tc>
        <w:tc>
          <w:tcPr>
            <w:tcW w:w="447" w:type="pct"/>
            <w:vAlign w:val="top"/>
            <w:textDirection w:val="lrTb"/>
            <w:noWrap w:val="false"/>
          </w:tcPr>
          <w:p>
            <w:pPr>
              <w:pStyle w:val="778"/>
              <w:ind w:firstLine="420"/>
            </w:pPr>
            <w:r/>
            <w:r/>
          </w:p>
        </w:tc>
        <w:tc>
          <w:tcPr>
            <w:tcW w:w="489" w:type="pct"/>
            <w:vAlign w:val="top"/>
            <w:textDirection w:val="lrTb"/>
            <w:noWrap w:val="false"/>
          </w:tcPr>
          <w:p>
            <w:pPr>
              <w:pStyle w:val="778"/>
              <w:ind w:firstLine="420"/>
            </w:pPr>
            <w:r/>
            <w:r/>
          </w:p>
        </w:tc>
        <w:tc>
          <w:tcPr>
            <w:tcW w:w="495" w:type="pct"/>
            <w:vAlign w:val="top"/>
            <w:textDirection w:val="lrTb"/>
            <w:noWrap w:val="false"/>
          </w:tcPr>
          <w:p>
            <w:pPr>
              <w:pStyle w:val="778"/>
              <w:ind w:firstLine="420"/>
            </w:pPr>
            <w:r/>
            <w:r/>
          </w:p>
        </w:tc>
        <w:tc>
          <w:tcPr>
            <w:tcW w:w="478" w:type="pct"/>
            <w:vAlign w:val="top"/>
            <w:textDirection w:val="lrTb"/>
            <w:noWrap w:val="false"/>
          </w:tcPr>
          <w:p>
            <w:pPr>
              <w:pStyle w:val="778"/>
              <w:ind w:firstLine="420"/>
            </w:pPr>
            <w:r/>
            <w:r/>
          </w:p>
        </w:tc>
        <w:tc>
          <w:tcPr>
            <w:tcW w:w="532" w:type="pct"/>
            <w:vAlign w:val="top"/>
            <w:textDirection w:val="lrTb"/>
            <w:noWrap w:val="false"/>
          </w:tcPr>
          <w:p>
            <w:pPr>
              <w:pStyle w:val="778"/>
              <w:ind w:firstLine="420"/>
            </w:pPr>
            <w:r/>
            <w:r/>
          </w:p>
        </w:tc>
        <w:tc>
          <w:tcPr>
            <w:tcW w:w="395" w:type="pct"/>
            <w:vAlign w:val="top"/>
            <w:textDirection w:val="lrTb"/>
            <w:noWrap w:val="false"/>
          </w:tcPr>
          <w:p>
            <w:pPr>
              <w:pStyle w:val="778"/>
              <w:ind w:firstLine="420"/>
            </w:pPr>
            <w:r/>
            <w:r/>
          </w:p>
        </w:tc>
        <w:tc>
          <w:tcPr>
            <w:tcW w:w="1004" w:type="pct"/>
            <w:vAlign w:val="top"/>
            <w:textDirection w:val="lrTb"/>
            <w:noWrap w:val="false"/>
          </w:tcPr>
          <w:p>
            <w:pPr>
              <w:pStyle w:val="778"/>
              <w:ind w:firstLine="420"/>
            </w:pPr>
            <w:r/>
            <w:r/>
          </w:p>
        </w:tc>
        <w:tc>
          <w:tcPr>
            <w:tcW w:w="567" w:type="pct"/>
            <w:vAlign w:val="top"/>
            <w:textDirection w:val="lrTb"/>
            <w:noWrap w:val="false"/>
          </w:tcPr>
          <w:p>
            <w:pPr>
              <w:pStyle w:val="778"/>
              <w:ind w:firstLine="420"/>
            </w:pPr>
            <w:r/>
            <w:r/>
          </w:p>
        </w:tc>
      </w:tr>
      <w:tr>
        <w:trPr>
          <w:trHeight w:val="454"/>
        </w:trPr>
        <w:tc>
          <w:tcPr>
            <w:tcW w:w="590" w:type="pct"/>
            <w:vAlign w:val="top"/>
            <w:textDirection w:val="lrTb"/>
            <w:noWrap w:val="false"/>
          </w:tcPr>
          <w:p>
            <w:pPr>
              <w:pStyle w:val="778"/>
              <w:ind w:firstLine="420"/>
            </w:pPr>
            <w:r/>
            <w:r/>
          </w:p>
        </w:tc>
        <w:tc>
          <w:tcPr>
            <w:tcW w:w="447" w:type="pct"/>
            <w:vAlign w:val="top"/>
            <w:textDirection w:val="lrTb"/>
            <w:noWrap w:val="false"/>
          </w:tcPr>
          <w:p>
            <w:pPr>
              <w:pStyle w:val="778"/>
              <w:ind w:firstLine="420"/>
            </w:pPr>
            <w:r/>
            <w:r/>
          </w:p>
        </w:tc>
        <w:tc>
          <w:tcPr>
            <w:tcW w:w="489" w:type="pct"/>
            <w:vAlign w:val="top"/>
            <w:textDirection w:val="lrTb"/>
            <w:noWrap w:val="false"/>
          </w:tcPr>
          <w:p>
            <w:pPr>
              <w:pStyle w:val="778"/>
              <w:ind w:firstLine="420"/>
            </w:pPr>
            <w:r/>
            <w:r/>
          </w:p>
        </w:tc>
        <w:tc>
          <w:tcPr>
            <w:tcW w:w="495" w:type="pct"/>
            <w:vAlign w:val="top"/>
            <w:textDirection w:val="lrTb"/>
            <w:noWrap w:val="false"/>
          </w:tcPr>
          <w:p>
            <w:pPr>
              <w:pStyle w:val="778"/>
              <w:ind w:firstLine="420"/>
            </w:pPr>
            <w:r/>
            <w:r/>
          </w:p>
        </w:tc>
        <w:tc>
          <w:tcPr>
            <w:tcW w:w="478" w:type="pct"/>
            <w:vAlign w:val="top"/>
            <w:textDirection w:val="lrTb"/>
            <w:noWrap w:val="false"/>
          </w:tcPr>
          <w:p>
            <w:pPr>
              <w:pStyle w:val="778"/>
              <w:ind w:firstLine="420"/>
            </w:pPr>
            <w:r/>
            <w:r/>
          </w:p>
        </w:tc>
        <w:tc>
          <w:tcPr>
            <w:tcW w:w="532" w:type="pct"/>
            <w:vAlign w:val="top"/>
            <w:textDirection w:val="lrTb"/>
            <w:noWrap w:val="false"/>
          </w:tcPr>
          <w:p>
            <w:pPr>
              <w:pStyle w:val="778"/>
              <w:ind w:firstLine="420"/>
            </w:pPr>
            <w:r/>
            <w:r/>
          </w:p>
        </w:tc>
        <w:tc>
          <w:tcPr>
            <w:tcW w:w="395" w:type="pct"/>
            <w:vAlign w:val="top"/>
            <w:textDirection w:val="lrTb"/>
            <w:noWrap w:val="false"/>
          </w:tcPr>
          <w:p>
            <w:pPr>
              <w:pStyle w:val="778"/>
              <w:ind w:firstLine="420"/>
            </w:pPr>
            <w:r/>
            <w:r/>
          </w:p>
        </w:tc>
        <w:tc>
          <w:tcPr>
            <w:tcW w:w="1004" w:type="pct"/>
            <w:vAlign w:val="top"/>
            <w:textDirection w:val="lrTb"/>
            <w:noWrap w:val="false"/>
          </w:tcPr>
          <w:p>
            <w:pPr>
              <w:pStyle w:val="778"/>
              <w:ind w:firstLine="420"/>
            </w:pPr>
            <w:r/>
            <w:r/>
          </w:p>
        </w:tc>
        <w:tc>
          <w:tcPr>
            <w:tcW w:w="567" w:type="pct"/>
            <w:vAlign w:val="top"/>
            <w:textDirection w:val="lrTb"/>
            <w:noWrap w:val="false"/>
          </w:tcPr>
          <w:p>
            <w:pPr>
              <w:pStyle w:val="778"/>
              <w:ind w:firstLine="420"/>
            </w:pPr>
            <w:r/>
            <w:r/>
          </w:p>
        </w:tc>
      </w:tr>
      <w:tr>
        <w:trPr>
          <w:trHeight w:val="454"/>
        </w:trPr>
        <w:tc>
          <w:tcPr>
            <w:tcW w:w="590" w:type="pct"/>
            <w:vAlign w:val="top"/>
            <w:textDirection w:val="lrTb"/>
            <w:noWrap w:val="false"/>
          </w:tcPr>
          <w:p>
            <w:pPr>
              <w:pStyle w:val="778"/>
              <w:ind w:firstLine="420"/>
            </w:pPr>
            <w:r/>
            <w:r/>
          </w:p>
        </w:tc>
        <w:tc>
          <w:tcPr>
            <w:tcW w:w="447" w:type="pct"/>
            <w:vAlign w:val="top"/>
            <w:textDirection w:val="lrTb"/>
            <w:noWrap w:val="false"/>
          </w:tcPr>
          <w:p>
            <w:pPr>
              <w:pStyle w:val="778"/>
              <w:ind w:firstLine="420"/>
            </w:pPr>
            <w:r/>
            <w:r/>
          </w:p>
        </w:tc>
        <w:tc>
          <w:tcPr>
            <w:tcW w:w="489" w:type="pct"/>
            <w:vAlign w:val="top"/>
            <w:textDirection w:val="lrTb"/>
            <w:noWrap w:val="false"/>
          </w:tcPr>
          <w:p>
            <w:pPr>
              <w:pStyle w:val="778"/>
              <w:ind w:firstLine="420"/>
            </w:pPr>
            <w:r/>
            <w:r/>
          </w:p>
        </w:tc>
        <w:tc>
          <w:tcPr>
            <w:tcW w:w="495" w:type="pct"/>
            <w:vAlign w:val="top"/>
            <w:textDirection w:val="lrTb"/>
            <w:noWrap w:val="false"/>
          </w:tcPr>
          <w:p>
            <w:pPr>
              <w:pStyle w:val="778"/>
              <w:ind w:firstLine="420"/>
            </w:pPr>
            <w:r/>
            <w:r/>
          </w:p>
        </w:tc>
        <w:tc>
          <w:tcPr>
            <w:tcW w:w="478" w:type="pct"/>
            <w:vAlign w:val="top"/>
            <w:textDirection w:val="lrTb"/>
            <w:noWrap w:val="false"/>
          </w:tcPr>
          <w:p>
            <w:pPr>
              <w:pStyle w:val="778"/>
              <w:ind w:firstLine="420"/>
            </w:pPr>
            <w:r/>
            <w:r/>
          </w:p>
        </w:tc>
        <w:tc>
          <w:tcPr>
            <w:tcW w:w="532" w:type="pct"/>
            <w:vAlign w:val="top"/>
            <w:textDirection w:val="lrTb"/>
            <w:noWrap w:val="false"/>
          </w:tcPr>
          <w:p>
            <w:pPr>
              <w:pStyle w:val="778"/>
              <w:ind w:firstLine="420"/>
            </w:pPr>
            <w:r/>
            <w:r/>
          </w:p>
        </w:tc>
        <w:tc>
          <w:tcPr>
            <w:tcW w:w="395" w:type="pct"/>
            <w:vAlign w:val="top"/>
            <w:textDirection w:val="lrTb"/>
            <w:noWrap w:val="false"/>
          </w:tcPr>
          <w:p>
            <w:pPr>
              <w:pStyle w:val="778"/>
              <w:ind w:firstLine="420"/>
            </w:pPr>
            <w:r/>
            <w:r/>
          </w:p>
        </w:tc>
        <w:tc>
          <w:tcPr>
            <w:tcW w:w="1004" w:type="pct"/>
            <w:vAlign w:val="top"/>
            <w:textDirection w:val="lrTb"/>
            <w:noWrap w:val="false"/>
          </w:tcPr>
          <w:p>
            <w:pPr>
              <w:pStyle w:val="778"/>
              <w:ind w:firstLine="420"/>
            </w:pPr>
            <w:r/>
            <w:r/>
          </w:p>
        </w:tc>
        <w:tc>
          <w:tcPr>
            <w:tcW w:w="567" w:type="pct"/>
            <w:vAlign w:val="top"/>
            <w:textDirection w:val="lrTb"/>
            <w:noWrap w:val="false"/>
          </w:tcPr>
          <w:p>
            <w:pPr>
              <w:pStyle w:val="778"/>
              <w:ind w:firstLine="420"/>
            </w:pPr>
            <w:r/>
            <w:r/>
          </w:p>
        </w:tc>
      </w:tr>
      <w:tr>
        <w:trPr>
          <w:trHeight w:val="454"/>
        </w:trPr>
        <w:tc>
          <w:tcPr>
            <w:tcW w:w="590" w:type="pct"/>
            <w:vAlign w:val="top"/>
            <w:textDirection w:val="lrTb"/>
            <w:noWrap w:val="false"/>
          </w:tcPr>
          <w:p>
            <w:pPr>
              <w:pStyle w:val="778"/>
              <w:ind w:firstLine="420"/>
            </w:pPr>
            <w:r/>
            <w:r/>
          </w:p>
        </w:tc>
        <w:tc>
          <w:tcPr>
            <w:tcW w:w="447" w:type="pct"/>
            <w:vAlign w:val="top"/>
            <w:textDirection w:val="lrTb"/>
            <w:noWrap w:val="false"/>
          </w:tcPr>
          <w:p>
            <w:pPr>
              <w:pStyle w:val="778"/>
              <w:ind w:firstLine="420"/>
            </w:pPr>
            <w:r/>
            <w:r/>
          </w:p>
        </w:tc>
        <w:tc>
          <w:tcPr>
            <w:tcW w:w="489" w:type="pct"/>
            <w:vAlign w:val="top"/>
            <w:textDirection w:val="lrTb"/>
            <w:noWrap w:val="false"/>
          </w:tcPr>
          <w:p>
            <w:pPr>
              <w:pStyle w:val="778"/>
              <w:ind w:firstLine="420"/>
            </w:pPr>
            <w:r/>
            <w:r/>
          </w:p>
        </w:tc>
        <w:tc>
          <w:tcPr>
            <w:tcW w:w="495" w:type="pct"/>
            <w:vAlign w:val="top"/>
            <w:textDirection w:val="lrTb"/>
            <w:noWrap w:val="false"/>
          </w:tcPr>
          <w:p>
            <w:pPr>
              <w:pStyle w:val="778"/>
              <w:ind w:firstLine="420"/>
            </w:pPr>
            <w:r/>
            <w:r/>
          </w:p>
        </w:tc>
        <w:tc>
          <w:tcPr>
            <w:tcW w:w="478" w:type="pct"/>
            <w:vAlign w:val="top"/>
            <w:textDirection w:val="lrTb"/>
            <w:noWrap w:val="false"/>
          </w:tcPr>
          <w:p>
            <w:pPr>
              <w:pStyle w:val="778"/>
              <w:ind w:firstLine="420"/>
            </w:pPr>
            <w:r/>
            <w:r/>
          </w:p>
        </w:tc>
        <w:tc>
          <w:tcPr>
            <w:tcW w:w="532" w:type="pct"/>
            <w:vAlign w:val="top"/>
            <w:textDirection w:val="lrTb"/>
            <w:noWrap w:val="false"/>
          </w:tcPr>
          <w:p>
            <w:pPr>
              <w:pStyle w:val="778"/>
              <w:ind w:firstLine="420"/>
            </w:pPr>
            <w:r/>
            <w:r/>
          </w:p>
        </w:tc>
        <w:tc>
          <w:tcPr>
            <w:tcW w:w="395" w:type="pct"/>
            <w:vAlign w:val="top"/>
            <w:textDirection w:val="lrTb"/>
            <w:noWrap w:val="false"/>
          </w:tcPr>
          <w:p>
            <w:pPr>
              <w:pStyle w:val="778"/>
              <w:ind w:firstLine="420"/>
            </w:pPr>
            <w:r/>
            <w:r/>
          </w:p>
        </w:tc>
        <w:tc>
          <w:tcPr>
            <w:tcW w:w="1004" w:type="pct"/>
            <w:vAlign w:val="top"/>
            <w:textDirection w:val="lrTb"/>
            <w:noWrap w:val="false"/>
          </w:tcPr>
          <w:p>
            <w:pPr>
              <w:pStyle w:val="778"/>
              <w:ind w:firstLine="420"/>
            </w:pPr>
            <w:r/>
            <w:r/>
          </w:p>
        </w:tc>
        <w:tc>
          <w:tcPr>
            <w:tcW w:w="567" w:type="pct"/>
            <w:vAlign w:val="top"/>
            <w:textDirection w:val="lrTb"/>
            <w:noWrap w:val="false"/>
          </w:tcPr>
          <w:p>
            <w:pPr>
              <w:pStyle w:val="778"/>
              <w:ind w:firstLine="420"/>
            </w:pPr>
            <w:r/>
            <w:r/>
          </w:p>
        </w:tc>
      </w:tr>
      <w:tr>
        <w:trPr>
          <w:trHeight w:val="454"/>
        </w:trPr>
        <w:tc>
          <w:tcPr>
            <w:tcW w:w="590" w:type="pct"/>
            <w:vAlign w:val="top"/>
            <w:textDirection w:val="lrTb"/>
            <w:noWrap w:val="false"/>
          </w:tcPr>
          <w:p>
            <w:pPr>
              <w:pStyle w:val="778"/>
              <w:ind w:firstLine="420"/>
            </w:pPr>
            <w:r/>
            <w:r/>
          </w:p>
        </w:tc>
        <w:tc>
          <w:tcPr>
            <w:tcW w:w="447" w:type="pct"/>
            <w:vAlign w:val="top"/>
            <w:textDirection w:val="lrTb"/>
            <w:noWrap w:val="false"/>
          </w:tcPr>
          <w:p>
            <w:pPr>
              <w:pStyle w:val="778"/>
              <w:ind w:firstLine="420"/>
            </w:pPr>
            <w:r/>
            <w:r/>
          </w:p>
        </w:tc>
        <w:tc>
          <w:tcPr>
            <w:tcW w:w="489" w:type="pct"/>
            <w:vAlign w:val="top"/>
            <w:textDirection w:val="lrTb"/>
            <w:noWrap w:val="false"/>
          </w:tcPr>
          <w:p>
            <w:pPr>
              <w:pStyle w:val="778"/>
              <w:ind w:firstLine="420"/>
            </w:pPr>
            <w:r/>
            <w:r/>
          </w:p>
        </w:tc>
        <w:tc>
          <w:tcPr>
            <w:tcW w:w="495" w:type="pct"/>
            <w:vAlign w:val="top"/>
            <w:textDirection w:val="lrTb"/>
            <w:noWrap w:val="false"/>
          </w:tcPr>
          <w:p>
            <w:pPr>
              <w:pStyle w:val="778"/>
              <w:ind w:firstLine="420"/>
            </w:pPr>
            <w:r/>
            <w:r/>
          </w:p>
        </w:tc>
        <w:tc>
          <w:tcPr>
            <w:tcW w:w="478" w:type="pct"/>
            <w:vAlign w:val="top"/>
            <w:textDirection w:val="lrTb"/>
            <w:noWrap w:val="false"/>
          </w:tcPr>
          <w:p>
            <w:pPr>
              <w:pStyle w:val="778"/>
              <w:ind w:firstLine="420"/>
            </w:pPr>
            <w:r/>
            <w:r/>
          </w:p>
        </w:tc>
        <w:tc>
          <w:tcPr>
            <w:tcW w:w="532" w:type="pct"/>
            <w:vAlign w:val="top"/>
            <w:textDirection w:val="lrTb"/>
            <w:noWrap w:val="false"/>
          </w:tcPr>
          <w:p>
            <w:pPr>
              <w:pStyle w:val="778"/>
              <w:ind w:firstLine="420"/>
            </w:pPr>
            <w:r/>
            <w:r/>
          </w:p>
        </w:tc>
        <w:tc>
          <w:tcPr>
            <w:tcW w:w="395" w:type="pct"/>
            <w:vAlign w:val="top"/>
            <w:textDirection w:val="lrTb"/>
            <w:noWrap w:val="false"/>
          </w:tcPr>
          <w:p>
            <w:pPr>
              <w:pStyle w:val="778"/>
              <w:ind w:firstLine="420"/>
            </w:pPr>
            <w:r/>
            <w:r/>
          </w:p>
        </w:tc>
        <w:tc>
          <w:tcPr>
            <w:tcW w:w="1004" w:type="pct"/>
            <w:vAlign w:val="top"/>
            <w:textDirection w:val="lrTb"/>
            <w:noWrap w:val="false"/>
          </w:tcPr>
          <w:p>
            <w:pPr>
              <w:pStyle w:val="778"/>
              <w:ind w:firstLine="420"/>
            </w:pPr>
            <w:r/>
            <w:r/>
          </w:p>
        </w:tc>
        <w:tc>
          <w:tcPr>
            <w:tcW w:w="567" w:type="pct"/>
            <w:vAlign w:val="top"/>
            <w:textDirection w:val="lrTb"/>
            <w:noWrap w:val="false"/>
          </w:tcPr>
          <w:p>
            <w:pPr>
              <w:pStyle w:val="778"/>
              <w:ind w:firstLine="420"/>
            </w:pPr>
            <w:r/>
            <w:r/>
          </w:p>
        </w:tc>
      </w:tr>
      <w:tr>
        <w:trPr>
          <w:trHeight w:val="454"/>
        </w:trPr>
        <w:tc>
          <w:tcPr>
            <w:tcW w:w="590" w:type="pct"/>
            <w:vAlign w:val="center"/>
            <w:textDirection w:val="lrTb"/>
            <w:noWrap w:val="false"/>
          </w:tcPr>
          <w:p>
            <w:pPr>
              <w:pStyle w:val="778"/>
              <w:ind w:firstLine="420"/>
            </w:pPr>
            <w:r/>
            <w:r/>
          </w:p>
        </w:tc>
        <w:tc>
          <w:tcPr>
            <w:tcW w:w="447" w:type="pct"/>
            <w:vAlign w:val="top"/>
            <w:textDirection w:val="lrTb"/>
            <w:noWrap w:val="false"/>
          </w:tcPr>
          <w:p>
            <w:pPr>
              <w:pStyle w:val="778"/>
              <w:ind w:firstLine="420"/>
            </w:pPr>
            <w:r/>
            <w:r/>
          </w:p>
        </w:tc>
        <w:tc>
          <w:tcPr>
            <w:tcW w:w="489" w:type="pct"/>
            <w:vAlign w:val="top"/>
            <w:textDirection w:val="lrTb"/>
            <w:noWrap w:val="false"/>
          </w:tcPr>
          <w:p>
            <w:pPr>
              <w:pStyle w:val="778"/>
              <w:ind w:firstLine="420"/>
            </w:pPr>
            <w:r/>
            <w:r/>
          </w:p>
        </w:tc>
        <w:tc>
          <w:tcPr>
            <w:tcW w:w="495" w:type="pct"/>
            <w:vAlign w:val="top"/>
            <w:textDirection w:val="lrTb"/>
            <w:noWrap w:val="false"/>
          </w:tcPr>
          <w:p>
            <w:pPr>
              <w:pStyle w:val="778"/>
              <w:ind w:firstLine="420"/>
            </w:pPr>
            <w:r/>
            <w:r/>
          </w:p>
        </w:tc>
        <w:tc>
          <w:tcPr>
            <w:tcW w:w="478" w:type="pct"/>
            <w:vAlign w:val="top"/>
            <w:textDirection w:val="lrTb"/>
            <w:noWrap w:val="false"/>
          </w:tcPr>
          <w:p>
            <w:pPr>
              <w:pStyle w:val="778"/>
              <w:ind w:firstLine="420"/>
            </w:pPr>
            <w:r/>
            <w:r/>
          </w:p>
        </w:tc>
        <w:tc>
          <w:tcPr>
            <w:tcW w:w="532" w:type="pct"/>
            <w:vAlign w:val="top"/>
            <w:textDirection w:val="lrTb"/>
            <w:noWrap w:val="false"/>
          </w:tcPr>
          <w:p>
            <w:pPr>
              <w:pStyle w:val="778"/>
              <w:ind w:firstLine="420"/>
            </w:pPr>
            <w:r/>
            <w:r/>
          </w:p>
        </w:tc>
        <w:tc>
          <w:tcPr>
            <w:tcW w:w="395" w:type="pct"/>
            <w:vAlign w:val="top"/>
            <w:textDirection w:val="lrTb"/>
            <w:noWrap w:val="false"/>
          </w:tcPr>
          <w:p>
            <w:pPr>
              <w:pStyle w:val="778"/>
              <w:ind w:firstLine="420"/>
            </w:pPr>
            <w:r/>
            <w:r/>
          </w:p>
        </w:tc>
        <w:tc>
          <w:tcPr>
            <w:tcW w:w="1004" w:type="pct"/>
            <w:vAlign w:val="top"/>
            <w:textDirection w:val="lrTb"/>
            <w:noWrap w:val="false"/>
          </w:tcPr>
          <w:p>
            <w:pPr>
              <w:pStyle w:val="778"/>
              <w:ind w:firstLine="420"/>
            </w:pPr>
            <w:r/>
            <w:r/>
          </w:p>
        </w:tc>
        <w:tc>
          <w:tcPr>
            <w:tcW w:w="567" w:type="pct"/>
            <w:vAlign w:val="top"/>
            <w:textDirection w:val="lrTb"/>
            <w:noWrap w:val="false"/>
          </w:tcPr>
          <w:p>
            <w:pPr>
              <w:pStyle w:val="778"/>
              <w:ind w:firstLine="420"/>
            </w:pPr>
            <w:r/>
            <w:r/>
          </w:p>
        </w:tc>
      </w:tr>
      <w:tr>
        <w:trPr>
          <w:trHeight w:val="454"/>
        </w:trPr>
        <w:tc>
          <w:tcPr>
            <w:tcW w:w="590" w:type="pct"/>
            <w:vAlign w:val="center"/>
            <w:textDirection w:val="lrTb"/>
            <w:noWrap w:val="false"/>
          </w:tcPr>
          <w:p>
            <w:pPr>
              <w:pStyle w:val="778"/>
              <w:ind w:left="525" w:hanging="525"/>
            </w:pPr>
            <w:r/>
            <w:r/>
          </w:p>
        </w:tc>
        <w:tc>
          <w:tcPr>
            <w:tcW w:w="447" w:type="pct"/>
            <w:vAlign w:val="top"/>
            <w:textDirection w:val="lrTb"/>
            <w:noWrap w:val="false"/>
          </w:tcPr>
          <w:p>
            <w:pPr>
              <w:pStyle w:val="778"/>
              <w:ind w:firstLine="420"/>
            </w:pPr>
            <w:r/>
            <w:r/>
          </w:p>
        </w:tc>
        <w:tc>
          <w:tcPr>
            <w:tcW w:w="489" w:type="pct"/>
            <w:vAlign w:val="top"/>
            <w:textDirection w:val="lrTb"/>
            <w:noWrap w:val="false"/>
          </w:tcPr>
          <w:p>
            <w:pPr>
              <w:pStyle w:val="778"/>
              <w:ind w:firstLine="420"/>
            </w:pPr>
            <w:r/>
            <w:r/>
          </w:p>
        </w:tc>
        <w:tc>
          <w:tcPr>
            <w:tcW w:w="495" w:type="pct"/>
            <w:vAlign w:val="top"/>
            <w:textDirection w:val="lrTb"/>
            <w:noWrap w:val="false"/>
          </w:tcPr>
          <w:p>
            <w:pPr>
              <w:pStyle w:val="778"/>
              <w:ind w:firstLine="420"/>
            </w:pPr>
            <w:r/>
            <w:r/>
          </w:p>
        </w:tc>
        <w:tc>
          <w:tcPr>
            <w:tcW w:w="478" w:type="pct"/>
            <w:vAlign w:val="top"/>
            <w:textDirection w:val="lrTb"/>
            <w:noWrap w:val="false"/>
          </w:tcPr>
          <w:p>
            <w:pPr>
              <w:pStyle w:val="778"/>
              <w:ind w:firstLine="420"/>
            </w:pPr>
            <w:r/>
            <w:r/>
          </w:p>
        </w:tc>
        <w:tc>
          <w:tcPr>
            <w:tcW w:w="532" w:type="pct"/>
            <w:vAlign w:val="top"/>
            <w:textDirection w:val="lrTb"/>
            <w:noWrap w:val="false"/>
          </w:tcPr>
          <w:p>
            <w:pPr>
              <w:pStyle w:val="778"/>
              <w:ind w:firstLine="420"/>
            </w:pPr>
            <w:r/>
            <w:r/>
          </w:p>
        </w:tc>
        <w:tc>
          <w:tcPr>
            <w:tcW w:w="395" w:type="pct"/>
            <w:vAlign w:val="top"/>
            <w:textDirection w:val="lrTb"/>
            <w:noWrap w:val="false"/>
          </w:tcPr>
          <w:p>
            <w:pPr>
              <w:pStyle w:val="778"/>
              <w:ind w:firstLine="420"/>
            </w:pPr>
            <w:r/>
            <w:r/>
          </w:p>
        </w:tc>
        <w:tc>
          <w:tcPr>
            <w:tcW w:w="1004" w:type="pct"/>
            <w:vAlign w:val="top"/>
            <w:textDirection w:val="lrTb"/>
            <w:noWrap w:val="false"/>
          </w:tcPr>
          <w:p>
            <w:pPr>
              <w:pStyle w:val="778"/>
              <w:ind w:firstLine="420"/>
            </w:pPr>
            <w:r/>
            <w:r/>
          </w:p>
        </w:tc>
        <w:tc>
          <w:tcPr>
            <w:tcW w:w="567" w:type="pct"/>
            <w:vAlign w:val="top"/>
            <w:textDirection w:val="lrTb"/>
            <w:noWrap w:val="false"/>
          </w:tcPr>
          <w:p>
            <w:pPr>
              <w:pStyle w:val="778"/>
              <w:ind w:firstLine="420"/>
            </w:pPr>
            <w:r/>
            <w:r/>
          </w:p>
        </w:tc>
      </w:tr>
      <w:tr>
        <w:trPr>
          <w:trHeight w:val="454"/>
        </w:trPr>
        <w:tc>
          <w:tcPr>
            <w:tcW w:w="590" w:type="pct"/>
            <w:vAlign w:val="top"/>
            <w:textDirection w:val="lrTb"/>
            <w:noWrap w:val="false"/>
          </w:tcPr>
          <w:p>
            <w:pPr>
              <w:pStyle w:val="778"/>
              <w:ind w:firstLine="420"/>
            </w:pPr>
            <w:r/>
            <w:r/>
          </w:p>
        </w:tc>
        <w:tc>
          <w:tcPr>
            <w:tcW w:w="447" w:type="pct"/>
            <w:vAlign w:val="top"/>
            <w:textDirection w:val="lrTb"/>
            <w:noWrap w:val="false"/>
          </w:tcPr>
          <w:p>
            <w:pPr>
              <w:pStyle w:val="778"/>
              <w:ind w:firstLine="420"/>
            </w:pPr>
            <w:r/>
            <w:r/>
          </w:p>
        </w:tc>
        <w:tc>
          <w:tcPr>
            <w:tcW w:w="489" w:type="pct"/>
            <w:vAlign w:val="top"/>
            <w:textDirection w:val="lrTb"/>
            <w:noWrap w:val="false"/>
          </w:tcPr>
          <w:p>
            <w:pPr>
              <w:pStyle w:val="778"/>
              <w:ind w:firstLine="420"/>
            </w:pPr>
            <w:r/>
            <w:r/>
          </w:p>
        </w:tc>
        <w:tc>
          <w:tcPr>
            <w:tcW w:w="495" w:type="pct"/>
            <w:vAlign w:val="top"/>
            <w:textDirection w:val="lrTb"/>
            <w:noWrap w:val="false"/>
          </w:tcPr>
          <w:p>
            <w:pPr>
              <w:pStyle w:val="778"/>
              <w:ind w:firstLine="420"/>
            </w:pPr>
            <w:r/>
            <w:r/>
          </w:p>
        </w:tc>
        <w:tc>
          <w:tcPr>
            <w:tcW w:w="478" w:type="pct"/>
            <w:vAlign w:val="top"/>
            <w:textDirection w:val="lrTb"/>
            <w:noWrap w:val="false"/>
          </w:tcPr>
          <w:p>
            <w:pPr>
              <w:pStyle w:val="778"/>
              <w:ind w:firstLine="420"/>
            </w:pPr>
            <w:r/>
            <w:r/>
          </w:p>
        </w:tc>
        <w:tc>
          <w:tcPr>
            <w:tcW w:w="532" w:type="pct"/>
            <w:vAlign w:val="top"/>
            <w:textDirection w:val="lrTb"/>
            <w:noWrap w:val="false"/>
          </w:tcPr>
          <w:p>
            <w:pPr>
              <w:pStyle w:val="778"/>
              <w:ind w:firstLine="420"/>
            </w:pPr>
            <w:r/>
            <w:r/>
          </w:p>
        </w:tc>
        <w:tc>
          <w:tcPr>
            <w:tcW w:w="395" w:type="pct"/>
            <w:vAlign w:val="top"/>
            <w:textDirection w:val="lrTb"/>
            <w:noWrap w:val="false"/>
          </w:tcPr>
          <w:p>
            <w:pPr>
              <w:pStyle w:val="778"/>
              <w:ind w:firstLine="420"/>
            </w:pPr>
            <w:r/>
            <w:r/>
          </w:p>
        </w:tc>
        <w:tc>
          <w:tcPr>
            <w:tcW w:w="1004" w:type="pct"/>
            <w:vAlign w:val="top"/>
            <w:textDirection w:val="lrTb"/>
            <w:noWrap w:val="false"/>
          </w:tcPr>
          <w:p>
            <w:pPr>
              <w:pStyle w:val="778"/>
              <w:ind w:firstLine="420"/>
            </w:pPr>
            <w:r/>
            <w:r/>
          </w:p>
        </w:tc>
        <w:tc>
          <w:tcPr>
            <w:tcW w:w="567" w:type="pct"/>
            <w:vAlign w:val="top"/>
            <w:textDirection w:val="lrTb"/>
            <w:noWrap w:val="false"/>
          </w:tcPr>
          <w:p>
            <w:pPr>
              <w:pStyle w:val="778"/>
              <w:ind w:firstLine="420"/>
            </w:pPr>
            <w:r/>
            <w:r/>
          </w:p>
        </w:tc>
      </w:tr>
    </w:tbl>
    <w:p>
      <w:pPr>
        <w:pStyle w:val="778"/>
        <w:ind w:firstLine="0"/>
        <w:widowControl/>
        <w:rPr>
          <w:rFonts w:hint="eastAsia"/>
          <w:b/>
          <w:sz w:val="32"/>
          <w:szCs w:val="32"/>
        </w:rPr>
      </w:pPr>
      <w:r>
        <w:rPr>
          <w:rFonts w:hint="eastAsia"/>
          <w:b/>
          <w:sz w:val="32"/>
          <w:szCs w:val="32"/>
        </w:rPr>
      </w:r>
      <w:r/>
    </w:p>
    <w:p>
      <w:pPr>
        <w:pStyle w:val="778"/>
        <w:ind w:firstLine="0"/>
        <w:jc w:val="center"/>
        <w:rPr>
          <w:rFonts w:hint="eastAsia"/>
        </w:rPr>
      </w:pPr>
      <w:r>
        <w:rPr>
          <w:rFonts w:hint="eastAsia" w:cs="Arial"/>
        </w:rPr>
        <w:br w:type="page" w:clear="all"/>
      </w:r>
      <w:bookmarkStart w:id="15" w:name="_Toc3914"/>
      <w:r/>
      <w:bookmarkStart w:id="16" w:name="_Toc4088"/>
      <w:r/>
      <w:bookmarkStart w:id="17" w:name="_Toc452140338"/>
      <w:r/>
      <w:bookmarkStart w:id="18" w:name="_Toc433811026"/>
      <w:r>
        <w:rPr>
          <w:rFonts w:hint="eastAsia"/>
          <w:b/>
          <w:bCs/>
          <w:sz w:val="28"/>
          <w:szCs w:val="28"/>
        </w:rPr>
        <w:t xml:space="preserve">拟派人员简历表</w:t>
      </w:r>
      <w:bookmarkEnd w:id="15"/>
      <w:r/>
      <w:bookmarkEnd w:id="16"/>
      <w:r/>
      <w:bookmarkEnd w:id="17"/>
      <w:r/>
      <w:bookmarkEnd w:id="18"/>
      <w:r>
        <w:rPr>
          <w:rFonts w:hint="eastAsia"/>
        </w:rPr>
      </w:r>
      <w:r/>
    </w:p>
    <w:p>
      <w:pPr>
        <w:pStyle w:val="778"/>
        <w:ind w:right="658" w:firstLine="480"/>
        <w:rPr>
          <w:rFonts w:cs="Arial"/>
          <w:sz w:val="24"/>
          <w:szCs w:val="24"/>
          <w:u w:val="single"/>
        </w:rPr>
      </w:pPr>
      <w:r>
        <w:rPr>
          <w:rFonts w:hint="eastAsia"/>
          <w:sz w:val="24"/>
          <w:szCs w:val="24"/>
        </w:rPr>
        <w:t xml:space="preserve">项目名称：</w:t>
      </w:r>
      <w:r>
        <w:rPr>
          <w:rFonts w:cs="Arial"/>
          <w:sz w:val="24"/>
          <w:szCs w:val="24"/>
          <w:u w:val="single"/>
        </w:rPr>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653"/>
        <w:gridCol w:w="1197"/>
        <w:gridCol w:w="441"/>
        <w:gridCol w:w="484"/>
        <w:gridCol w:w="253"/>
        <w:gridCol w:w="854"/>
        <w:gridCol w:w="622"/>
        <w:gridCol w:w="480"/>
        <w:gridCol w:w="467"/>
        <w:gridCol w:w="732"/>
        <w:gridCol w:w="1199"/>
      </w:tblGrid>
      <w:tr>
        <w:trPr>
          <w:trHeight w:val="454"/>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778"/>
              <w:ind w:firstLine="480"/>
              <w:rPr>
                <w:sz w:val="24"/>
                <w:szCs w:val="24"/>
              </w:rPr>
            </w:pPr>
            <w:r>
              <w:rPr>
                <w:rFonts w:hint="eastAsia"/>
                <w:sz w:val="24"/>
                <w:szCs w:val="24"/>
              </w:rPr>
              <w:t xml:space="preserve">姓名</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330"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778"/>
              <w:ind w:firstLine="0"/>
              <w:rPr>
                <w:sz w:val="24"/>
                <w:szCs w:val="24"/>
              </w:rPr>
            </w:pPr>
            <w:r>
              <w:rPr>
                <w:rFonts w:hint="eastAsia"/>
                <w:sz w:val="24"/>
                <w:szCs w:val="24"/>
              </w:rPr>
              <w:t xml:space="preserve">性别</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778"/>
              <w:ind w:firstLine="0"/>
              <w:rPr>
                <w:sz w:val="24"/>
                <w:szCs w:val="24"/>
              </w:rPr>
            </w:pPr>
            <w:r>
              <w:rPr>
                <w:rFonts w:hint="eastAsia"/>
                <w:sz w:val="24"/>
                <w:szCs w:val="24"/>
              </w:rPr>
              <w:t xml:space="preserve">年龄</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pStyle w:val="778"/>
              <w:ind w:firstLine="480"/>
              <w:rPr>
                <w:sz w:val="24"/>
                <w:szCs w:val="24"/>
              </w:rPr>
            </w:pPr>
            <w:r>
              <w:rPr>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778"/>
              <w:ind w:firstLine="480"/>
              <w:rPr>
                <w:sz w:val="24"/>
                <w:szCs w:val="24"/>
              </w:rPr>
            </w:pPr>
            <w:r>
              <w:rPr>
                <w:rFonts w:hint="eastAsia"/>
                <w:sz w:val="24"/>
                <w:szCs w:val="24"/>
              </w:rPr>
              <w:t xml:space="preserve">职务</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330"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778"/>
              <w:ind w:firstLine="0"/>
              <w:rPr>
                <w:rFonts w:hint="eastAsia"/>
                <w:sz w:val="24"/>
                <w:szCs w:val="24"/>
              </w:rPr>
            </w:pPr>
            <w:r>
              <w:rPr>
                <w:rFonts w:hint="eastAsia"/>
                <w:sz w:val="24"/>
                <w:szCs w:val="24"/>
              </w:rPr>
              <w:t xml:space="preserve">学历</w:t>
            </w:r>
            <w:r>
              <w:rPr>
                <w:rFonts w:hint="eastAsia"/>
                <w:sz w:val="24"/>
                <w:szCs w:val="24"/>
              </w:rPr>
            </w:r>
            <w:r/>
          </w:p>
        </w:tc>
        <w:tc>
          <w:tcPr>
            <w:gridSpan w:val="6"/>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pStyle w:val="778"/>
              <w:ind w:firstLine="480"/>
              <w:rPr>
                <w:sz w:val="24"/>
                <w:szCs w:val="24"/>
              </w:rPr>
            </w:pPr>
            <w:r>
              <w:rPr>
                <w:sz w:val="24"/>
                <w:szCs w:val="24"/>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1788" w:type="pct"/>
            <w:vAlign w:val="center"/>
            <w:textDirection w:val="lrTb"/>
            <w:noWrap w:val="false"/>
          </w:tcPr>
          <w:p>
            <w:pPr>
              <w:pStyle w:val="778"/>
              <w:ind w:firstLine="0"/>
              <w:rPr>
                <w:sz w:val="24"/>
                <w:szCs w:val="24"/>
              </w:rPr>
            </w:pPr>
            <w:r>
              <w:rPr>
                <w:rFonts w:hint="eastAsia"/>
                <w:sz w:val="24"/>
                <w:szCs w:val="24"/>
              </w:rPr>
              <w:t xml:space="preserve">参加工作时间</w:t>
            </w:r>
            <w:r>
              <w:rPr>
                <w:sz w:val="24"/>
                <w:szCs w:val="24"/>
              </w:rPr>
            </w:r>
            <w:r/>
          </w:p>
        </w:tc>
        <w:tc>
          <w:tcPr>
            <w:gridSpan w:val="9"/>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pStyle w:val="778"/>
              <w:ind w:firstLine="480"/>
              <w:rPr>
                <w:sz w:val="24"/>
                <w:szCs w:val="24"/>
              </w:rPr>
            </w:pPr>
            <w:r>
              <w:rPr>
                <w:sz w:val="24"/>
                <w:szCs w:val="24"/>
              </w:rPr>
            </w:r>
            <w:r/>
          </w:p>
        </w:tc>
      </w:tr>
      <w:tr>
        <w:trPr>
          <w:trHeight w:val="454"/>
        </w:trPr>
        <w:tc>
          <w:tcPr>
            <w:gridSpan w:val="1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78"/>
              <w:ind w:firstLine="0"/>
              <w:rPr>
                <w:sz w:val="24"/>
                <w:szCs w:val="24"/>
              </w:rPr>
            </w:pPr>
            <w:r>
              <w:rPr>
                <w:rFonts w:hint="eastAsia"/>
                <w:sz w:val="24"/>
                <w:szCs w:val="24"/>
              </w:rPr>
              <w:t xml:space="preserve">在服务或已完成类似项目情况</w:t>
            </w:r>
            <w:r>
              <w:rPr>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778"/>
              <w:ind w:firstLine="0"/>
              <w:jc w:val="center"/>
              <w:rPr>
                <w:sz w:val="24"/>
                <w:szCs w:val="24"/>
              </w:rPr>
            </w:pPr>
            <w:r>
              <w:rPr>
                <w:rFonts w:hint="eastAsia"/>
                <w:sz w:val="24"/>
                <w:szCs w:val="24"/>
              </w:rPr>
              <w:t xml:space="preserve">业主单位</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pStyle w:val="778"/>
              <w:ind w:firstLine="0"/>
              <w:jc w:val="center"/>
              <w:rPr>
                <w:sz w:val="24"/>
                <w:szCs w:val="24"/>
              </w:rPr>
            </w:pPr>
            <w:r>
              <w:rPr>
                <w:rFonts w:hint="eastAsia"/>
                <w:sz w:val="24"/>
                <w:szCs w:val="24"/>
              </w:rPr>
              <w:t xml:space="preserve">项目名称</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778"/>
              <w:ind w:firstLine="0"/>
              <w:jc w:val="center"/>
              <w:rPr>
                <w:sz w:val="24"/>
                <w:szCs w:val="24"/>
              </w:rPr>
            </w:pPr>
            <w:r>
              <w:rPr>
                <w:rFonts w:hint="eastAsia"/>
                <w:sz w:val="24"/>
                <w:szCs w:val="24"/>
              </w:rPr>
              <w:t xml:space="preserve">合同金额</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778"/>
              <w:ind w:firstLine="0"/>
              <w:jc w:val="center"/>
              <w:rPr>
                <w:sz w:val="24"/>
                <w:szCs w:val="24"/>
              </w:rPr>
            </w:pPr>
            <w:r>
              <w:rPr>
                <w:rFonts w:hint="eastAsia"/>
                <w:sz w:val="24"/>
                <w:szCs w:val="24"/>
              </w:rPr>
              <w:t xml:space="preserve">合同签订日期</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778"/>
              <w:ind w:left="-92" w:firstLine="0"/>
              <w:jc w:val="center"/>
              <w:rPr>
                <w:sz w:val="24"/>
                <w:szCs w:val="24"/>
              </w:rPr>
            </w:pPr>
            <w:r>
              <w:rPr>
                <w:rFonts w:hint="eastAsia"/>
                <w:sz w:val="24"/>
                <w:szCs w:val="24"/>
              </w:rPr>
              <w:t xml:space="preserve">在服务或已完成</w:t>
            </w:r>
            <w:r>
              <w:rPr>
                <w:sz w:val="24"/>
                <w:szCs w:val="24"/>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778"/>
              <w:ind w:firstLine="0"/>
              <w:jc w:val="center"/>
              <w:rPr>
                <w:sz w:val="24"/>
                <w:szCs w:val="24"/>
              </w:rPr>
            </w:pPr>
            <w:r>
              <w:rPr>
                <w:rFonts w:hint="eastAsia"/>
                <w:sz w:val="24"/>
                <w:szCs w:val="24"/>
              </w:rPr>
              <w:t xml:space="preserve">在该项目中担任职务</w:t>
            </w:r>
            <w:r>
              <w:rPr>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778"/>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778"/>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778"/>
              <w:ind w:firstLine="480"/>
              <w:rPr>
                <w:sz w:val="24"/>
                <w:szCs w:val="24"/>
              </w:rPr>
            </w:pPr>
            <w:r>
              <w:rPr>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778"/>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778"/>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778"/>
              <w:ind w:firstLine="480"/>
              <w:rPr>
                <w:sz w:val="24"/>
                <w:szCs w:val="24"/>
              </w:rPr>
            </w:pPr>
            <w:r>
              <w:rPr>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778"/>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778"/>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778"/>
              <w:ind w:firstLine="480"/>
              <w:rPr>
                <w:sz w:val="24"/>
                <w:szCs w:val="24"/>
              </w:rPr>
            </w:pPr>
            <w:r>
              <w:rPr>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778"/>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778"/>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778"/>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778"/>
              <w:ind w:firstLine="480"/>
              <w:rPr>
                <w:sz w:val="24"/>
                <w:szCs w:val="24"/>
              </w:rPr>
            </w:pPr>
            <w:r>
              <w:rPr>
                <w:sz w:val="24"/>
                <w:szCs w:val="24"/>
              </w:rPr>
            </w:r>
            <w:r/>
          </w:p>
        </w:tc>
      </w:tr>
    </w:tbl>
    <w:p>
      <w:pPr>
        <w:pStyle w:val="778"/>
        <w:ind w:firstLine="480"/>
        <w:spacing w:line="520" w:lineRule="atLeast"/>
        <w:widowControl/>
      </w:pPr>
      <w:r>
        <w:rPr>
          <w:rFonts w:hint="eastAsia"/>
          <w:sz w:val="24"/>
          <w:szCs w:val="24"/>
        </w:rPr>
        <w:t xml:space="preserve">注：项目主要人员（项目负责人）均须填写此表，并附相应证书及相关材料扫描件。</w:t>
      </w:r>
      <w:r/>
    </w:p>
    <w:p>
      <w:pPr>
        <w:pStyle w:val="778"/>
        <w:ind w:firstLine="0"/>
        <w:jc w:val="center"/>
        <w:widowControl/>
        <w:rPr>
          <w:rFonts w:ascii="Arial" w:hAnsi="Arial" w:cs="Arial"/>
          <w:b/>
          <w:bCs/>
          <w:sz w:val="32"/>
          <w:szCs w:val="32"/>
        </w:rPr>
      </w:pPr>
      <w:r>
        <w:rPr>
          <w:rFonts w:hint="eastAsia"/>
          <w:b/>
          <w:sz w:val="32"/>
          <w:szCs w:val="32"/>
        </w:rPr>
        <w:br w:type="page" w:clear="all"/>
      </w:r>
      <w:r>
        <w:rPr>
          <w:rFonts w:hint="eastAsia"/>
          <w:b/>
          <w:sz w:val="32"/>
          <w:szCs w:val="32"/>
        </w:rPr>
        <w:t xml:space="preserve">十、</w:t>
      </w:r>
      <w:r>
        <w:rPr>
          <w:b/>
          <w:sz w:val="32"/>
          <w:szCs w:val="32"/>
        </w:rPr>
        <w:t xml:space="preserve">技术方案</w:t>
      </w:r>
      <w:r>
        <w:rPr>
          <w:rFonts w:ascii="Arial" w:hAnsi="Arial" w:cs="Arial"/>
          <w:b/>
          <w:bCs/>
          <w:sz w:val="32"/>
          <w:szCs w:val="32"/>
        </w:rPr>
      </w:r>
      <w:r/>
    </w:p>
    <w:p>
      <w:pPr>
        <w:pStyle w:val="778"/>
        <w:ind w:firstLine="0"/>
        <w:jc w:val="center"/>
        <w:widowControl/>
        <w:rPr>
          <w:rFonts w:ascii="Arial" w:hAnsi="Arial" w:cs="Arial"/>
          <w:b/>
          <w:bCs/>
          <w:sz w:val="32"/>
          <w:szCs w:val="32"/>
        </w:rPr>
      </w:pPr>
      <w:r>
        <w:rPr>
          <w:rFonts w:hint="eastAsia"/>
          <w:b/>
          <w:bCs/>
          <w:sz w:val="24"/>
          <w:szCs w:val="24"/>
        </w:rPr>
        <w:br w:type="page" w:clear="all"/>
      </w:r>
      <w:r>
        <w:rPr>
          <w:rFonts w:hint="eastAsia"/>
          <w:b/>
          <w:sz w:val="32"/>
          <w:szCs w:val="32"/>
        </w:rPr>
        <w:t xml:space="preserve">十一、其他部分</w:t>
      </w:r>
      <w:r>
        <w:rPr>
          <w:rFonts w:ascii="Arial" w:hAnsi="Arial" w:cs="Arial"/>
          <w:b/>
          <w:bCs/>
          <w:sz w:val="32"/>
          <w:szCs w:val="32"/>
        </w:rPr>
      </w:r>
      <w:r/>
    </w:p>
    <w:p>
      <w:pPr>
        <w:pStyle w:val="1038"/>
        <w:ind w:firstLine="480"/>
        <w:rPr>
          <w:rFonts w:hint="eastAsia"/>
        </w:rPr>
      </w:pPr>
      <w:r>
        <w:rPr>
          <w:rFonts w:hint="eastAsia"/>
        </w:rPr>
        <w:t xml:space="preserve">供应商根据编制响应文件需要提供的其他相关文件。</w:t>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0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Luxi Sans">
    <w:panose1 w:val="020B0503020202020204"/>
  </w:font>
  <w:font w:name="新宋体">
    <w:panose1 w:val="02010609030101010101"/>
  </w:font>
  <w:font w:name="Symbol">
    <w:panose1 w:val="05050102010706020507"/>
  </w:font>
  <w:font w:name="Wingdings">
    <w:panose1 w:val="05000000000000000000"/>
  </w:font>
  <w:font w:name="方正仿宋_GBK">
    <w:panose1 w:val="020B0503020202020204"/>
  </w:font>
  <w:font w:name="MS Sans Serif">
    <w:panose1 w:val="020B0503020202020204"/>
  </w:font>
  <w:font w:name="隶书">
    <w:panose1 w:val="02010509060101010101"/>
  </w:font>
  <w:font w:name="Ari">
    <w:panose1 w:val="020B0606020202030204"/>
  </w:font>
  <w:font w:name="等线">
    <w:panose1 w:val="02010600030101010101"/>
  </w:font>
  <w:font w:name="仿宋">
    <w:panose1 w:val="02010609060101010101"/>
  </w:font>
  <w:font w:name="Calibri Light">
    <w:panose1 w:val="020F0302020204030204"/>
  </w:font>
  <w:font w:name="文鼎CS中宋">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840"/>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jc w:val="center"/>
    </w:pPr>
    <w:r>
      <w:fldChar w:fldCharType="begin"/>
    </w:r>
    <w:r>
      <w:instrText xml:space="preserve">PAGE   \* MERGEFORMAT</w:instrText>
    </w:r>
    <w:r>
      <w:fldChar w:fldCharType="separate"/>
    </w:r>
    <w:r>
      <w:rPr>
        <w:lang w:val="zh-CN"/>
      </w:rPr>
      <w:t xml:space="preserve">74</w:t>
    </w:r>
    <w:r>
      <w:fldChar w:fldCharType="end"/>
    </w:r>
    <w:r/>
  </w:p>
  <w:p>
    <w:pPr>
      <w:pStyle w:val="778"/>
      <w:ind w:firstLine="42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rPr>
        <w:rStyle w:val="878"/>
      </w:rPr>
      <w:framePr w:wrap="around" w:vAnchor="text" w:hAnchor="margin" w:xAlign="center" w:y="1"/>
    </w:pPr>
    <w:r>
      <w:fldChar w:fldCharType="begin"/>
    </w:r>
    <w:r>
      <w:rPr>
        <w:rStyle w:val="878"/>
      </w:rPr>
      <w:instrText xml:space="preserve">PAGE  </w:instrText>
    </w:r>
    <w:r>
      <w:fldChar w:fldCharType="end"/>
    </w:r>
    <w:r>
      <w:rPr>
        <w:rStyle w:val="878"/>
      </w:rPr>
    </w:r>
    <w:r/>
  </w:p>
  <w:p>
    <w:pPr>
      <w:pStyle w:val="840"/>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left="42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4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29"/>
      <w:isLgl w:val="false"/>
      <w:suff w:val="tab"/>
      <w:lvlText w:val=""/>
      <w:lvlJc w:val="left"/>
      <w:pPr>
        <w:pStyle w:val="77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23"/>
      <w:isLgl w:val="false"/>
      <w:suff w:val="tab"/>
      <w:lvlText w:val=""/>
      <w:lvlJc w:val="left"/>
      <w:pPr>
        <w:pStyle w:val="778"/>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36"/>
      <w:isLgl w:val="false"/>
      <w:suff w:val="tab"/>
      <w:lvlText w:val=""/>
      <w:lvlJc w:val="left"/>
      <w:pPr>
        <w:pStyle w:val="77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78"/>
        <w:ind w:left="840" w:hanging="420"/>
      </w:pPr>
      <w:rPr>
        <w:rFonts w:hint="eastAsia"/>
        <w:lang w:val="en-US"/>
      </w:rPr>
    </w:lvl>
    <w:lvl w:ilvl="1">
      <w:start w:val="1"/>
      <w:numFmt w:val="lowerLetter"/>
      <w:isLgl w:val="false"/>
      <w:suff w:val="tab"/>
      <w:lvlText w:val="%2)"/>
      <w:lvlJc w:val="left"/>
      <w:pPr>
        <w:pStyle w:val="778"/>
        <w:ind w:left="1260" w:hanging="420"/>
      </w:pPr>
    </w:lvl>
    <w:lvl w:ilvl="2">
      <w:start w:val="1"/>
      <w:numFmt w:val="lowerRoman"/>
      <w:isLgl w:val="false"/>
      <w:suff w:val="tab"/>
      <w:lvlText w:val="%3."/>
      <w:lvlJc w:val="right"/>
      <w:pPr>
        <w:pStyle w:val="778"/>
        <w:ind w:left="1680" w:hanging="420"/>
      </w:pPr>
    </w:lvl>
    <w:lvl w:ilvl="3">
      <w:start w:val="1"/>
      <w:numFmt w:val="decimal"/>
      <w:isLgl w:val="false"/>
      <w:suff w:val="tab"/>
      <w:lvlText w:val="%4."/>
      <w:lvlJc w:val="left"/>
      <w:pPr>
        <w:pStyle w:val="778"/>
        <w:ind w:left="2100" w:hanging="420"/>
      </w:pPr>
    </w:lvl>
    <w:lvl w:ilvl="4">
      <w:start w:val="1"/>
      <w:numFmt w:val="lowerLetter"/>
      <w:isLgl w:val="false"/>
      <w:suff w:val="tab"/>
      <w:lvlText w:val="%5)"/>
      <w:lvlJc w:val="left"/>
      <w:pPr>
        <w:pStyle w:val="778"/>
        <w:ind w:left="2520" w:hanging="420"/>
      </w:pPr>
    </w:lvl>
    <w:lvl w:ilvl="5">
      <w:start w:val="1"/>
      <w:numFmt w:val="lowerRoman"/>
      <w:isLgl w:val="false"/>
      <w:suff w:val="tab"/>
      <w:lvlText w:val="%6."/>
      <w:lvlJc w:val="right"/>
      <w:pPr>
        <w:pStyle w:val="778"/>
        <w:ind w:left="2940" w:hanging="420"/>
      </w:pPr>
    </w:lvl>
    <w:lvl w:ilvl="6">
      <w:start w:val="1"/>
      <w:numFmt w:val="decimal"/>
      <w:isLgl w:val="false"/>
      <w:suff w:val="tab"/>
      <w:lvlText w:val="%7."/>
      <w:lvlJc w:val="left"/>
      <w:pPr>
        <w:pStyle w:val="778"/>
        <w:ind w:left="3360" w:hanging="420"/>
      </w:pPr>
    </w:lvl>
    <w:lvl w:ilvl="7">
      <w:start w:val="1"/>
      <w:numFmt w:val="lowerLetter"/>
      <w:isLgl w:val="false"/>
      <w:suff w:val="tab"/>
      <w:lvlText w:val="%8)"/>
      <w:lvlJc w:val="left"/>
      <w:pPr>
        <w:pStyle w:val="778"/>
        <w:ind w:left="3780" w:hanging="420"/>
      </w:pPr>
    </w:lvl>
    <w:lvl w:ilvl="8">
      <w:start w:val="1"/>
      <w:numFmt w:val="lowerRoman"/>
      <w:isLgl w:val="false"/>
      <w:suff w:val="tab"/>
      <w:lvlText w:val="%9."/>
      <w:lvlJc w:val="right"/>
      <w:pPr>
        <w:pStyle w:val="778"/>
        <w:ind w:left="4200" w:hanging="420"/>
      </w:pPr>
    </w:lvl>
  </w:abstractNum>
  <w:abstractNum w:abstractNumId="5">
    <w:multiLevelType w:val="hybridMultilevel"/>
    <w:lvl w:ilvl="0">
      <w:start w:val="1"/>
      <w:numFmt w:val="bullet"/>
      <w:isLgl w:val="false"/>
      <w:suff w:val="tab"/>
      <w:lvlText w:val=""/>
      <w:lvlJc w:val="left"/>
      <w:pPr>
        <w:pStyle w:val="778"/>
        <w:ind w:left="420" w:hanging="420"/>
        <w:tabs>
          <w:tab w:val="num" w:pos="420" w:leader="none"/>
        </w:tabs>
      </w:pPr>
      <w:rPr>
        <w:rFonts w:ascii="Wingdings" w:hAnsi="Wingdings"/>
      </w:rPr>
    </w:lvl>
    <w:lvl w:ilvl="1">
      <w:start w:val="1"/>
      <w:numFmt w:val="decimal"/>
      <w:isLgl w:val="false"/>
      <w:suff w:val="nothing"/>
      <w:lvlText w:val="%2、"/>
      <w:lvlJc w:val="left"/>
      <w:pPr>
        <w:pStyle w:val="778"/>
        <w:ind w:left="3165" w:hanging="420"/>
        <w:tabs>
          <w:tab w:val="num" w:pos="0" w:leader="none"/>
        </w:tabs>
      </w:pPr>
    </w:lvl>
    <w:lvl w:ilvl="2">
      <w:start w:val="1"/>
      <w:numFmt w:val="bullet"/>
      <w:isLgl w:val="false"/>
      <w:suff w:val="tab"/>
      <w:lvlText w:val=""/>
      <w:lvlJc w:val="left"/>
      <w:pPr>
        <w:pStyle w:val="778"/>
        <w:ind w:left="3585" w:hanging="420"/>
        <w:tabs>
          <w:tab w:val="num" w:pos="3585" w:leader="none"/>
        </w:tabs>
      </w:pPr>
      <w:rPr>
        <w:rFonts w:ascii="Wingdings" w:hAnsi="Wingdings"/>
      </w:rPr>
    </w:lvl>
    <w:lvl w:ilvl="3">
      <w:start w:val="1"/>
      <w:numFmt w:val="bullet"/>
      <w:isLgl w:val="false"/>
      <w:suff w:val="tab"/>
      <w:lvlText w:val=""/>
      <w:lvlJc w:val="left"/>
      <w:pPr>
        <w:pStyle w:val="778"/>
        <w:ind w:left="4005" w:hanging="420"/>
        <w:tabs>
          <w:tab w:val="num" w:pos="4005" w:leader="none"/>
        </w:tabs>
      </w:pPr>
      <w:rPr>
        <w:rFonts w:ascii="Wingdings" w:hAnsi="Wingdings"/>
      </w:rPr>
    </w:lvl>
    <w:lvl w:ilvl="4">
      <w:start w:val="1"/>
      <w:numFmt w:val="bullet"/>
      <w:isLgl w:val="false"/>
      <w:suff w:val="tab"/>
      <w:lvlText w:val=""/>
      <w:lvlJc w:val="left"/>
      <w:pPr>
        <w:pStyle w:val="778"/>
        <w:ind w:left="4425" w:hanging="420"/>
        <w:tabs>
          <w:tab w:val="num" w:pos="4425" w:leader="none"/>
        </w:tabs>
      </w:pPr>
      <w:rPr>
        <w:rFonts w:ascii="Wingdings" w:hAnsi="Wingdings"/>
      </w:rPr>
    </w:lvl>
    <w:lvl w:ilvl="5">
      <w:start w:val="1"/>
      <w:numFmt w:val="bullet"/>
      <w:isLgl w:val="false"/>
      <w:suff w:val="tab"/>
      <w:lvlText w:val=""/>
      <w:lvlJc w:val="left"/>
      <w:pPr>
        <w:pStyle w:val="778"/>
        <w:ind w:left="4845" w:hanging="420"/>
        <w:tabs>
          <w:tab w:val="num" w:pos="4845" w:leader="none"/>
        </w:tabs>
      </w:pPr>
      <w:rPr>
        <w:rFonts w:ascii="Wingdings" w:hAnsi="Wingdings"/>
      </w:rPr>
    </w:lvl>
    <w:lvl w:ilvl="6">
      <w:start w:val="1"/>
      <w:numFmt w:val="bullet"/>
      <w:isLgl w:val="false"/>
      <w:suff w:val="tab"/>
      <w:lvlText w:val=""/>
      <w:lvlJc w:val="left"/>
      <w:pPr>
        <w:pStyle w:val="778"/>
        <w:ind w:left="5265" w:hanging="420"/>
        <w:tabs>
          <w:tab w:val="num" w:pos="5265" w:leader="none"/>
        </w:tabs>
      </w:pPr>
      <w:rPr>
        <w:rFonts w:ascii="Wingdings" w:hAnsi="Wingdings"/>
      </w:rPr>
    </w:lvl>
    <w:lvl w:ilvl="7">
      <w:start w:val="1"/>
      <w:numFmt w:val="bullet"/>
      <w:isLgl w:val="false"/>
      <w:suff w:val="tab"/>
      <w:lvlText w:val=""/>
      <w:lvlJc w:val="left"/>
      <w:pPr>
        <w:pStyle w:val="778"/>
        <w:ind w:left="5685" w:hanging="420"/>
        <w:tabs>
          <w:tab w:val="num" w:pos="5685" w:leader="none"/>
        </w:tabs>
      </w:pPr>
      <w:rPr>
        <w:rFonts w:ascii="Wingdings" w:hAnsi="Wingdings"/>
      </w:rPr>
    </w:lvl>
    <w:lvl w:ilvl="8">
      <w:start w:val="1"/>
      <w:numFmt w:val="bullet"/>
      <w:isLgl w:val="false"/>
      <w:suff w:val="tab"/>
      <w:lvlText w:val=""/>
      <w:lvlJc w:val="left"/>
      <w:pPr>
        <w:pStyle w:val="778"/>
        <w:ind w:left="6105" w:hanging="420"/>
        <w:tabs>
          <w:tab w:val="num" w:pos="6105" w:leader="none"/>
        </w:tabs>
      </w:pPr>
      <w:rPr>
        <w:rFonts w:ascii="Wingdings" w:hAnsi="Wingdings"/>
      </w:rPr>
    </w:lvl>
  </w:abstractNum>
  <w:abstractNum w:abstractNumId="6">
    <w:multiLevelType w:val="hybridMultilevel"/>
    <w:lvl w:ilvl="0">
      <w:start w:val="1"/>
      <w:numFmt w:val="decimal"/>
      <w:isLgl w:val="false"/>
      <w:suff w:val="tab"/>
      <w:lvlText w:val="（%1）"/>
      <w:lvlJc w:val="left"/>
      <w:pPr>
        <w:pStyle w:val="778"/>
        <w:ind w:left="988" w:hanging="420"/>
        <w:tabs>
          <w:tab w:val="num" w:pos="988" w:leader="none"/>
        </w:tabs>
      </w:pPr>
      <w:rPr>
        <w:rFonts w:hint="eastAsia"/>
        <w:lang w:val="en-US"/>
      </w:rPr>
    </w:lvl>
    <w:lvl w:ilvl="1">
      <w:start w:val="1"/>
      <w:numFmt w:val="lowerLetter"/>
      <w:isLgl w:val="false"/>
      <w:suff w:val="tab"/>
      <w:lvlText w:val="%2)"/>
      <w:lvlJc w:val="left"/>
      <w:pPr>
        <w:pStyle w:val="778"/>
        <w:ind w:left="988" w:hanging="420"/>
      </w:pPr>
    </w:lvl>
    <w:lvl w:ilvl="2">
      <w:start w:val="1"/>
      <w:numFmt w:val="lowerRoman"/>
      <w:isLgl w:val="false"/>
      <w:suff w:val="tab"/>
      <w:lvlText w:val="%3."/>
      <w:lvlJc w:val="right"/>
      <w:pPr>
        <w:pStyle w:val="778"/>
        <w:ind w:left="1408" w:hanging="420"/>
      </w:pPr>
    </w:lvl>
    <w:lvl w:ilvl="3">
      <w:start w:val="1"/>
      <w:numFmt w:val="decimal"/>
      <w:isLgl w:val="false"/>
      <w:suff w:val="tab"/>
      <w:lvlText w:val="%4."/>
      <w:lvlJc w:val="left"/>
      <w:pPr>
        <w:pStyle w:val="778"/>
        <w:ind w:left="1828" w:hanging="420"/>
      </w:pPr>
    </w:lvl>
    <w:lvl w:ilvl="4">
      <w:start w:val="1"/>
      <w:numFmt w:val="lowerLetter"/>
      <w:isLgl w:val="false"/>
      <w:suff w:val="tab"/>
      <w:lvlText w:val="%5)"/>
      <w:lvlJc w:val="left"/>
      <w:pPr>
        <w:pStyle w:val="778"/>
        <w:ind w:left="2248" w:hanging="420"/>
      </w:pPr>
    </w:lvl>
    <w:lvl w:ilvl="5">
      <w:start w:val="1"/>
      <w:numFmt w:val="lowerRoman"/>
      <w:isLgl w:val="false"/>
      <w:suff w:val="tab"/>
      <w:lvlText w:val="%6."/>
      <w:lvlJc w:val="right"/>
      <w:pPr>
        <w:pStyle w:val="778"/>
        <w:ind w:left="2668" w:hanging="420"/>
      </w:pPr>
    </w:lvl>
    <w:lvl w:ilvl="6">
      <w:start w:val="1"/>
      <w:numFmt w:val="decimal"/>
      <w:isLgl w:val="false"/>
      <w:suff w:val="tab"/>
      <w:lvlText w:val="%7."/>
      <w:lvlJc w:val="left"/>
      <w:pPr>
        <w:pStyle w:val="778"/>
        <w:ind w:left="3088" w:hanging="420"/>
      </w:pPr>
    </w:lvl>
    <w:lvl w:ilvl="7">
      <w:start w:val="1"/>
      <w:numFmt w:val="lowerLetter"/>
      <w:isLgl w:val="false"/>
      <w:suff w:val="tab"/>
      <w:lvlText w:val="%8)"/>
      <w:lvlJc w:val="left"/>
      <w:pPr>
        <w:pStyle w:val="778"/>
        <w:ind w:left="3508" w:hanging="420"/>
      </w:pPr>
    </w:lvl>
    <w:lvl w:ilvl="8">
      <w:start w:val="1"/>
      <w:numFmt w:val="lowerRoman"/>
      <w:isLgl w:val="false"/>
      <w:suff w:val="tab"/>
      <w:lvlText w:val="%9."/>
      <w:lvlJc w:val="right"/>
      <w:pPr>
        <w:pStyle w:val="778"/>
        <w:ind w:left="3928" w:hanging="420"/>
      </w:pPr>
    </w:lvl>
  </w:abstractNum>
  <w:abstractNum w:abstractNumId="7">
    <w:multiLevelType w:val="hybridMultilevel"/>
    <w:lvl w:ilvl="0">
      <w:start w:val="1"/>
      <w:numFmt w:val="bullet"/>
      <w:isLgl w:val="false"/>
      <w:suff w:val="tab"/>
      <w:lvlText w:val=""/>
      <w:lvlJc w:val="left"/>
      <w:pPr>
        <w:pStyle w:val="778"/>
        <w:ind w:left="420" w:hanging="420"/>
        <w:tabs>
          <w:tab w:val="num" w:pos="420" w:leader="none"/>
        </w:tabs>
      </w:pPr>
      <w:rPr>
        <w:rFonts w:ascii="Wingdings" w:hAnsi="Wingdings"/>
      </w:rPr>
    </w:lvl>
    <w:lvl w:ilvl="1">
      <w:start w:val="1"/>
      <w:numFmt w:val="decimal"/>
      <w:isLgl w:val="false"/>
      <w:suff w:val="nothing"/>
      <w:lvlText w:val="%2、"/>
      <w:lvlJc w:val="left"/>
      <w:pPr>
        <w:pStyle w:val="778"/>
        <w:ind w:left="3165" w:hanging="420"/>
        <w:tabs>
          <w:tab w:val="num" w:pos="0" w:leader="none"/>
        </w:tabs>
      </w:pPr>
    </w:lvl>
    <w:lvl w:ilvl="2">
      <w:start w:val="1"/>
      <w:numFmt w:val="bullet"/>
      <w:isLgl w:val="false"/>
      <w:suff w:val="tab"/>
      <w:lvlText w:val=""/>
      <w:lvlJc w:val="left"/>
      <w:pPr>
        <w:pStyle w:val="778"/>
        <w:ind w:left="3585" w:hanging="420"/>
        <w:tabs>
          <w:tab w:val="num" w:pos="3585" w:leader="none"/>
        </w:tabs>
      </w:pPr>
      <w:rPr>
        <w:rFonts w:ascii="Wingdings" w:hAnsi="Wingdings"/>
      </w:rPr>
    </w:lvl>
    <w:lvl w:ilvl="3">
      <w:start w:val="1"/>
      <w:numFmt w:val="bullet"/>
      <w:isLgl w:val="false"/>
      <w:suff w:val="tab"/>
      <w:lvlText w:val=""/>
      <w:lvlJc w:val="left"/>
      <w:pPr>
        <w:pStyle w:val="778"/>
        <w:ind w:left="4005" w:hanging="420"/>
        <w:tabs>
          <w:tab w:val="num" w:pos="4005" w:leader="none"/>
        </w:tabs>
      </w:pPr>
      <w:rPr>
        <w:rFonts w:ascii="Wingdings" w:hAnsi="Wingdings"/>
      </w:rPr>
    </w:lvl>
    <w:lvl w:ilvl="4">
      <w:start w:val="1"/>
      <w:numFmt w:val="bullet"/>
      <w:isLgl w:val="false"/>
      <w:suff w:val="tab"/>
      <w:lvlText w:val=""/>
      <w:lvlJc w:val="left"/>
      <w:pPr>
        <w:pStyle w:val="778"/>
        <w:ind w:left="4425" w:hanging="420"/>
        <w:tabs>
          <w:tab w:val="num" w:pos="4425" w:leader="none"/>
        </w:tabs>
      </w:pPr>
      <w:rPr>
        <w:rFonts w:ascii="Wingdings" w:hAnsi="Wingdings"/>
      </w:rPr>
    </w:lvl>
    <w:lvl w:ilvl="5">
      <w:start w:val="1"/>
      <w:numFmt w:val="bullet"/>
      <w:isLgl w:val="false"/>
      <w:suff w:val="tab"/>
      <w:lvlText w:val=""/>
      <w:lvlJc w:val="left"/>
      <w:pPr>
        <w:pStyle w:val="778"/>
        <w:ind w:left="4845" w:hanging="420"/>
        <w:tabs>
          <w:tab w:val="num" w:pos="4845" w:leader="none"/>
        </w:tabs>
      </w:pPr>
      <w:rPr>
        <w:rFonts w:ascii="Wingdings" w:hAnsi="Wingdings"/>
      </w:rPr>
    </w:lvl>
    <w:lvl w:ilvl="6">
      <w:start w:val="1"/>
      <w:numFmt w:val="bullet"/>
      <w:isLgl w:val="false"/>
      <w:suff w:val="tab"/>
      <w:lvlText w:val=""/>
      <w:lvlJc w:val="left"/>
      <w:pPr>
        <w:pStyle w:val="778"/>
        <w:ind w:left="5265" w:hanging="420"/>
        <w:tabs>
          <w:tab w:val="num" w:pos="5265" w:leader="none"/>
        </w:tabs>
      </w:pPr>
      <w:rPr>
        <w:rFonts w:ascii="Wingdings" w:hAnsi="Wingdings"/>
      </w:rPr>
    </w:lvl>
    <w:lvl w:ilvl="7">
      <w:start w:val="1"/>
      <w:numFmt w:val="bullet"/>
      <w:isLgl w:val="false"/>
      <w:suff w:val="tab"/>
      <w:lvlText w:val=""/>
      <w:lvlJc w:val="left"/>
      <w:pPr>
        <w:pStyle w:val="778"/>
        <w:ind w:left="5685" w:hanging="420"/>
        <w:tabs>
          <w:tab w:val="num" w:pos="5685" w:leader="none"/>
        </w:tabs>
      </w:pPr>
      <w:rPr>
        <w:rFonts w:ascii="Wingdings" w:hAnsi="Wingdings"/>
      </w:rPr>
    </w:lvl>
    <w:lvl w:ilvl="8">
      <w:start w:val="1"/>
      <w:numFmt w:val="bullet"/>
      <w:isLgl w:val="false"/>
      <w:suff w:val="tab"/>
      <w:lvlText w:val=""/>
      <w:lvlJc w:val="left"/>
      <w:pPr>
        <w:pStyle w:val="778"/>
        <w:ind w:left="6105" w:hanging="420"/>
        <w:tabs>
          <w:tab w:val="num" w:pos="6105" w:leader="none"/>
        </w:tabs>
      </w:pPr>
      <w:rPr>
        <w:rFonts w:ascii="Wingdings" w:hAnsi="Wingdings"/>
      </w:rPr>
    </w:lvl>
  </w:abstractNum>
  <w:abstractNum w:abstractNumId="8">
    <w:multiLevelType w:val="hybridMultilevel"/>
    <w:lvl w:ilvl="0">
      <w:start w:val="2"/>
      <w:numFmt w:val="decimal"/>
      <w:isLgl w:val="false"/>
      <w:suff w:val="nothing"/>
      <w:lvlText w:val="（%1）"/>
      <w:lvlJc w:val="left"/>
      <w:pPr>
        <w:pStyle w:val="778"/>
      </w:pPr>
    </w:lvl>
    <w:lvl w:ilvl="1">
      <w:start w:val="1"/>
      <w:numFmt w:val="bullet"/>
      <w:isLgl w:val="false"/>
      <w:suff w:val="tab"/>
      <w:lvlText w:val="o"/>
      <w:lvlJc w:val="left"/>
      <w:pPr>
        <w:pStyle w:val="778"/>
        <w:ind w:left="1723" w:hanging="360"/>
      </w:pPr>
      <w:rPr>
        <w:rFonts w:ascii="Courier New" w:hAnsi="Courier New" w:eastAsia="Courier New" w:cs="Courier New"/>
      </w:rPr>
    </w:lvl>
    <w:lvl w:ilvl="2">
      <w:start w:val="1"/>
      <w:numFmt w:val="bullet"/>
      <w:isLgl w:val="false"/>
      <w:suff w:val="tab"/>
      <w:lvlText w:val="§"/>
      <w:lvlJc w:val="left"/>
      <w:pPr>
        <w:pStyle w:val="778"/>
        <w:ind w:left="2443" w:hanging="360"/>
      </w:pPr>
      <w:rPr>
        <w:rFonts w:ascii="Wingdings" w:hAnsi="Wingdings" w:eastAsia="Wingdings" w:cs="Wingdings"/>
      </w:rPr>
    </w:lvl>
    <w:lvl w:ilvl="3">
      <w:start w:val="1"/>
      <w:numFmt w:val="bullet"/>
      <w:isLgl w:val="false"/>
      <w:suff w:val="tab"/>
      <w:lvlText w:val="·"/>
      <w:lvlJc w:val="left"/>
      <w:pPr>
        <w:pStyle w:val="778"/>
        <w:ind w:left="3163" w:hanging="360"/>
      </w:pPr>
      <w:rPr>
        <w:rFonts w:ascii="Symbol" w:hAnsi="Symbol" w:eastAsia="Symbol" w:cs="Symbol"/>
      </w:rPr>
    </w:lvl>
    <w:lvl w:ilvl="4">
      <w:start w:val="1"/>
      <w:numFmt w:val="bullet"/>
      <w:isLgl w:val="false"/>
      <w:suff w:val="tab"/>
      <w:lvlText w:val="o"/>
      <w:lvlJc w:val="left"/>
      <w:pPr>
        <w:pStyle w:val="778"/>
        <w:ind w:left="3883" w:hanging="360"/>
      </w:pPr>
      <w:rPr>
        <w:rFonts w:ascii="Courier New" w:hAnsi="Courier New" w:eastAsia="Courier New" w:cs="Courier New"/>
      </w:rPr>
    </w:lvl>
    <w:lvl w:ilvl="5">
      <w:start w:val="1"/>
      <w:numFmt w:val="bullet"/>
      <w:isLgl w:val="false"/>
      <w:suff w:val="tab"/>
      <w:lvlText w:val="§"/>
      <w:lvlJc w:val="left"/>
      <w:pPr>
        <w:pStyle w:val="778"/>
        <w:ind w:left="4603" w:hanging="360"/>
      </w:pPr>
      <w:rPr>
        <w:rFonts w:ascii="Wingdings" w:hAnsi="Wingdings" w:eastAsia="Wingdings" w:cs="Wingdings"/>
      </w:rPr>
    </w:lvl>
    <w:lvl w:ilvl="6">
      <w:start w:val="1"/>
      <w:numFmt w:val="bullet"/>
      <w:isLgl w:val="false"/>
      <w:suff w:val="tab"/>
      <w:lvlText w:val="·"/>
      <w:lvlJc w:val="left"/>
      <w:pPr>
        <w:pStyle w:val="778"/>
        <w:ind w:left="5323" w:hanging="360"/>
      </w:pPr>
      <w:rPr>
        <w:rFonts w:ascii="Symbol" w:hAnsi="Symbol" w:eastAsia="Symbol" w:cs="Symbol"/>
      </w:rPr>
    </w:lvl>
    <w:lvl w:ilvl="7">
      <w:start w:val="1"/>
      <w:numFmt w:val="bullet"/>
      <w:isLgl w:val="false"/>
      <w:suff w:val="tab"/>
      <w:lvlText w:val="o"/>
      <w:lvlJc w:val="left"/>
      <w:pPr>
        <w:pStyle w:val="778"/>
        <w:ind w:left="6043" w:hanging="360"/>
      </w:pPr>
      <w:rPr>
        <w:rFonts w:ascii="Courier New" w:hAnsi="Courier New" w:eastAsia="Courier New" w:cs="Courier New"/>
      </w:rPr>
    </w:lvl>
    <w:lvl w:ilvl="8">
      <w:start w:val="1"/>
      <w:numFmt w:val="bullet"/>
      <w:isLgl w:val="false"/>
      <w:suff w:val="tab"/>
      <w:lvlText w:val="§"/>
      <w:lvlJc w:val="left"/>
      <w:pPr>
        <w:pStyle w:val="778"/>
        <w:ind w:left="6763" w:hanging="360"/>
      </w:pPr>
      <w:rPr>
        <w:rFonts w:ascii="Wingdings" w:hAnsi="Wingdings" w:eastAsia="Wingdings" w:cs="Wingdings"/>
      </w:rPr>
    </w:lvl>
  </w:abstractNum>
  <w:abstractNum w:abstractNumId="9">
    <w:multiLevelType w:val="hybridMultilevel"/>
    <w:lvl w:ilvl="0">
      <w:start w:val="1"/>
      <w:numFmt w:val="chineseCountingThousand"/>
      <w:pStyle w:val="779"/>
      <w:isLgl w:val="false"/>
      <w:suff w:val="tab"/>
      <w:lvlText w:val="第%1部分"/>
      <w:lvlJc w:val="left"/>
      <w:pPr>
        <w:pStyle w:val="778"/>
        <w:ind w:left="425" w:hanging="425"/>
        <w:tabs>
          <w:tab w:val="num" w:pos="1800" w:leader="none"/>
        </w:tabs>
      </w:pPr>
      <w:rPr>
        <w:rFonts w:hint="eastAsia"/>
      </w:rPr>
    </w:lvl>
    <w:lvl w:ilvl="1">
      <w:start w:val="1"/>
      <w:numFmt w:val="decimal"/>
      <w:isLgl w:val="false"/>
      <w:suff w:val="tab"/>
      <w:lvlText w:val="%1.%2"/>
      <w:lvlJc w:val="left"/>
      <w:pPr>
        <w:pStyle w:val="778"/>
        <w:ind w:left="567" w:hanging="567"/>
        <w:tabs>
          <w:tab w:val="num" w:pos="567" w:leader="none"/>
        </w:tabs>
      </w:pPr>
      <w:rPr>
        <w:rFonts w:hint="eastAsia"/>
      </w:rPr>
    </w:lvl>
    <w:lvl w:ilvl="2">
      <w:start w:val="1"/>
      <w:numFmt w:val="decimal"/>
      <w:pStyle w:val="997"/>
      <w:isLgl w:val="false"/>
      <w:suff w:val="tab"/>
      <w:lvlText w:val="%1.%2.%3"/>
      <w:lvlJc w:val="left"/>
      <w:pPr>
        <w:pStyle w:val="778"/>
        <w:ind w:left="340" w:hanging="340"/>
        <w:tabs>
          <w:tab w:val="num" w:pos="1080" w:leader="none"/>
        </w:tabs>
      </w:pPr>
      <w:rPr>
        <w:rFonts w:hint="eastAsia"/>
      </w:rPr>
    </w:lvl>
    <w:lvl w:ilvl="3">
      <w:start w:val="1"/>
      <w:numFmt w:val="decimal"/>
      <w:isLgl w:val="false"/>
      <w:suff w:val="tab"/>
      <w:lvlText w:val="%1.%2.%3.%4"/>
      <w:lvlJc w:val="left"/>
      <w:pPr>
        <w:pStyle w:val="778"/>
        <w:ind w:left="851" w:hanging="851"/>
        <w:tabs>
          <w:tab w:val="num" w:pos="851" w:leader="none"/>
        </w:tabs>
      </w:pPr>
      <w:rPr>
        <w:rFonts w:hint="eastAsia"/>
      </w:rPr>
    </w:lvl>
    <w:lvl w:ilvl="4">
      <w:start w:val="1"/>
      <w:numFmt w:val="decimal"/>
      <w:pStyle w:val="782"/>
      <w:isLgl w:val="false"/>
      <w:suff w:val="tab"/>
      <w:lvlText w:val="%1.%2.%3.%4.%5"/>
      <w:lvlJc w:val="left"/>
      <w:pPr>
        <w:pStyle w:val="778"/>
        <w:ind w:left="1843" w:hanging="992"/>
        <w:tabs>
          <w:tab w:val="num" w:pos="1931" w:leader="none"/>
        </w:tabs>
      </w:pPr>
      <w:rPr>
        <w:rFonts w:hint="eastAsia"/>
      </w:rPr>
    </w:lvl>
    <w:lvl w:ilvl="5">
      <w:start w:val="1"/>
      <w:numFmt w:val="decimal"/>
      <w:pStyle w:val="783"/>
      <w:isLgl w:val="false"/>
      <w:suff w:val="tab"/>
      <w:lvlText w:val="%1.%2.%3.%4.%5.%6"/>
      <w:lvlJc w:val="left"/>
      <w:pPr>
        <w:pStyle w:val="778"/>
        <w:ind w:left="1134" w:hanging="1134"/>
        <w:tabs>
          <w:tab w:val="num" w:pos="1440" w:leader="none"/>
        </w:tabs>
      </w:pPr>
      <w:rPr>
        <w:rFonts w:hint="eastAsia"/>
      </w:rPr>
    </w:lvl>
    <w:lvl w:ilvl="6">
      <w:start w:val="1"/>
      <w:numFmt w:val="decimal"/>
      <w:isLgl w:val="false"/>
      <w:suff w:val="tab"/>
      <w:lvlText w:val="%1.%2.%3.%4.%5.%6.%7."/>
      <w:lvlJc w:val="left"/>
      <w:pPr>
        <w:pStyle w:val="778"/>
        <w:ind w:left="1276" w:hanging="1276"/>
        <w:tabs>
          <w:tab w:val="num" w:pos="1276" w:leader="none"/>
        </w:tabs>
      </w:pPr>
      <w:rPr>
        <w:rFonts w:hint="eastAsia"/>
      </w:rPr>
    </w:lvl>
    <w:lvl w:ilvl="7">
      <w:start w:val="1"/>
      <w:numFmt w:val="decimal"/>
      <w:isLgl w:val="false"/>
      <w:suff w:val="tab"/>
      <w:lvlText w:val="%1.%2.%3.%4.%5.%6.%7.%8."/>
      <w:lvlJc w:val="left"/>
      <w:pPr>
        <w:pStyle w:val="778"/>
        <w:ind w:left="1418" w:hanging="1418"/>
        <w:tabs>
          <w:tab w:val="num" w:pos="1418" w:leader="none"/>
        </w:tabs>
      </w:pPr>
      <w:rPr>
        <w:rFonts w:hint="eastAsia"/>
      </w:rPr>
    </w:lvl>
    <w:lvl w:ilvl="8">
      <w:start w:val="1"/>
      <w:numFmt w:val="decimal"/>
      <w:isLgl w:val="false"/>
      <w:suff w:val="tab"/>
      <w:lvlText w:val="%1.%2.%3.%4.%5.%6.%7.%8.%9."/>
      <w:lvlJc w:val="left"/>
      <w:pPr>
        <w:pStyle w:val="778"/>
        <w:ind w:left="1559" w:hanging="1559"/>
        <w:tabs>
          <w:tab w:val="num" w:pos="1559" w:leader="none"/>
        </w:tabs>
      </w:pPr>
      <w:rPr>
        <w:rFonts w:hint="eastAsia"/>
      </w:rPr>
    </w:lvl>
  </w:abstractNum>
  <w:abstractNum w:abstractNumId="10">
    <w:multiLevelType w:val="hybridMultilevel"/>
    <w:lvl w:ilvl="0">
      <w:start w:val="1"/>
      <w:numFmt w:val="lowerLetter"/>
      <w:pStyle w:val="818"/>
      <w:isLgl w:val="false"/>
      <w:suff w:val="tab"/>
      <w:lvlText w:val="%1)"/>
      <w:lvlJc w:val="left"/>
      <w:pPr>
        <w:pStyle w:val="778"/>
        <w:ind w:left="1620" w:hanging="420"/>
        <w:tabs>
          <w:tab w:val="num" w:pos="1620" w:leader="none"/>
        </w:tabs>
      </w:pPr>
    </w:lvl>
    <w:lvl w:ilvl="1">
      <w:start w:val="1"/>
      <w:numFmt w:val="decimal"/>
      <w:isLgl w:val="false"/>
      <w:suff w:val="tab"/>
      <w:lvlText w:val="%2."/>
      <w:lvlJc w:val="left"/>
      <w:pPr>
        <w:pStyle w:val="778"/>
        <w:ind w:left="2040" w:hanging="420"/>
        <w:tabs>
          <w:tab w:val="num" w:pos="2040" w:leader="none"/>
        </w:tabs>
      </w:pPr>
    </w:lvl>
    <w:lvl w:ilvl="2">
      <w:start w:val="1"/>
      <w:numFmt w:val="lowerRoman"/>
      <w:isLgl w:val="false"/>
      <w:suff w:val="tab"/>
      <w:lvlText w:val="%3."/>
      <w:lvlJc w:val="right"/>
      <w:pPr>
        <w:pStyle w:val="778"/>
        <w:ind w:left="2460" w:hanging="420"/>
        <w:tabs>
          <w:tab w:val="num" w:pos="2460" w:leader="none"/>
        </w:tabs>
      </w:pPr>
    </w:lvl>
    <w:lvl w:ilvl="3">
      <w:start w:val="1"/>
      <w:numFmt w:val="decimal"/>
      <w:isLgl w:val="false"/>
      <w:suff w:val="tab"/>
      <w:lvlText w:val="%4."/>
      <w:lvlJc w:val="left"/>
      <w:pPr>
        <w:pStyle w:val="778"/>
        <w:ind w:left="2880" w:hanging="420"/>
        <w:tabs>
          <w:tab w:val="num" w:pos="2880" w:leader="none"/>
        </w:tabs>
      </w:pPr>
    </w:lvl>
    <w:lvl w:ilvl="4">
      <w:start w:val="1"/>
      <w:numFmt w:val="lowerLetter"/>
      <w:isLgl w:val="false"/>
      <w:suff w:val="tab"/>
      <w:lvlText w:val="%5)"/>
      <w:lvlJc w:val="left"/>
      <w:pPr>
        <w:pStyle w:val="778"/>
        <w:ind w:left="3300" w:hanging="420"/>
        <w:tabs>
          <w:tab w:val="num" w:pos="3300" w:leader="none"/>
        </w:tabs>
      </w:pPr>
    </w:lvl>
    <w:lvl w:ilvl="5">
      <w:start w:val="1"/>
      <w:numFmt w:val="lowerRoman"/>
      <w:isLgl w:val="false"/>
      <w:suff w:val="tab"/>
      <w:lvlText w:val="%6."/>
      <w:lvlJc w:val="right"/>
      <w:pPr>
        <w:pStyle w:val="778"/>
        <w:ind w:left="3720" w:hanging="420"/>
        <w:tabs>
          <w:tab w:val="num" w:pos="3720" w:leader="none"/>
        </w:tabs>
      </w:pPr>
    </w:lvl>
    <w:lvl w:ilvl="6">
      <w:start w:val="1"/>
      <w:numFmt w:val="decimal"/>
      <w:isLgl w:val="false"/>
      <w:suff w:val="tab"/>
      <w:lvlText w:val="%7."/>
      <w:lvlJc w:val="left"/>
      <w:pPr>
        <w:pStyle w:val="778"/>
        <w:ind w:left="4140" w:hanging="420"/>
        <w:tabs>
          <w:tab w:val="num" w:pos="4140" w:leader="none"/>
        </w:tabs>
      </w:pPr>
    </w:lvl>
    <w:lvl w:ilvl="7">
      <w:start w:val="1"/>
      <w:numFmt w:val="lowerLetter"/>
      <w:isLgl w:val="false"/>
      <w:suff w:val="tab"/>
      <w:lvlText w:val="%8)"/>
      <w:lvlJc w:val="left"/>
      <w:pPr>
        <w:pStyle w:val="778"/>
        <w:ind w:left="4560" w:hanging="420"/>
        <w:tabs>
          <w:tab w:val="num" w:pos="4560" w:leader="none"/>
        </w:tabs>
      </w:pPr>
    </w:lvl>
    <w:lvl w:ilvl="8">
      <w:start w:val="1"/>
      <w:numFmt w:val="lowerRoman"/>
      <w:isLgl w:val="false"/>
      <w:suff w:val="tab"/>
      <w:lvlText w:val="%9."/>
      <w:lvlJc w:val="right"/>
      <w:pPr>
        <w:pStyle w:val="778"/>
        <w:ind w:left="4980" w:hanging="420"/>
        <w:tabs>
          <w:tab w:val="num" w:pos="4980" w:leader="none"/>
        </w:tabs>
      </w:pPr>
    </w:lvl>
  </w:abstractNum>
  <w:abstractNum w:abstractNumId="11">
    <w:multiLevelType w:val="hybridMultilevel"/>
    <w:lvl w:ilvl="0">
      <w:start w:val="1"/>
      <w:numFmt w:val="bullet"/>
      <w:isLgl w:val="false"/>
      <w:suff w:val="tab"/>
      <w:lvlText w:val=""/>
      <w:lvlJc w:val="left"/>
      <w:pPr>
        <w:pStyle w:val="778"/>
        <w:ind w:left="420" w:hanging="420"/>
        <w:tabs>
          <w:tab w:val="num" w:pos="420" w:leader="none"/>
        </w:tabs>
      </w:pPr>
      <w:rPr>
        <w:rFonts w:ascii="Wingdings" w:hAnsi="Wingdings"/>
      </w:rPr>
    </w:lvl>
    <w:lvl w:ilvl="1">
      <w:start w:val="1"/>
      <w:numFmt w:val="decimal"/>
      <w:isLgl w:val="false"/>
      <w:suff w:val="nothing"/>
      <w:lvlText w:val="%2、"/>
      <w:lvlJc w:val="left"/>
      <w:pPr>
        <w:pStyle w:val="778"/>
        <w:ind w:left="3165" w:hanging="420"/>
        <w:tabs>
          <w:tab w:val="num" w:pos="0" w:leader="none"/>
        </w:tabs>
      </w:pPr>
    </w:lvl>
    <w:lvl w:ilvl="2">
      <w:start w:val="1"/>
      <w:numFmt w:val="bullet"/>
      <w:isLgl w:val="false"/>
      <w:suff w:val="tab"/>
      <w:lvlText w:val=""/>
      <w:lvlJc w:val="left"/>
      <w:pPr>
        <w:pStyle w:val="778"/>
        <w:ind w:left="3585" w:hanging="420"/>
        <w:tabs>
          <w:tab w:val="num" w:pos="3585" w:leader="none"/>
        </w:tabs>
      </w:pPr>
      <w:rPr>
        <w:rFonts w:ascii="Wingdings" w:hAnsi="Wingdings"/>
      </w:rPr>
    </w:lvl>
    <w:lvl w:ilvl="3">
      <w:start w:val="1"/>
      <w:numFmt w:val="bullet"/>
      <w:isLgl w:val="false"/>
      <w:suff w:val="tab"/>
      <w:lvlText w:val=""/>
      <w:lvlJc w:val="left"/>
      <w:pPr>
        <w:pStyle w:val="778"/>
        <w:ind w:left="4005" w:hanging="420"/>
        <w:tabs>
          <w:tab w:val="num" w:pos="4005" w:leader="none"/>
        </w:tabs>
      </w:pPr>
      <w:rPr>
        <w:rFonts w:ascii="Wingdings" w:hAnsi="Wingdings"/>
      </w:rPr>
    </w:lvl>
    <w:lvl w:ilvl="4">
      <w:start w:val="1"/>
      <w:numFmt w:val="bullet"/>
      <w:isLgl w:val="false"/>
      <w:suff w:val="tab"/>
      <w:lvlText w:val=""/>
      <w:lvlJc w:val="left"/>
      <w:pPr>
        <w:pStyle w:val="778"/>
        <w:ind w:left="4425" w:hanging="420"/>
        <w:tabs>
          <w:tab w:val="num" w:pos="4425" w:leader="none"/>
        </w:tabs>
      </w:pPr>
      <w:rPr>
        <w:rFonts w:ascii="Wingdings" w:hAnsi="Wingdings"/>
      </w:rPr>
    </w:lvl>
    <w:lvl w:ilvl="5">
      <w:start w:val="1"/>
      <w:numFmt w:val="bullet"/>
      <w:isLgl w:val="false"/>
      <w:suff w:val="tab"/>
      <w:lvlText w:val=""/>
      <w:lvlJc w:val="left"/>
      <w:pPr>
        <w:pStyle w:val="778"/>
        <w:ind w:left="4845" w:hanging="420"/>
        <w:tabs>
          <w:tab w:val="num" w:pos="4845" w:leader="none"/>
        </w:tabs>
      </w:pPr>
      <w:rPr>
        <w:rFonts w:ascii="Wingdings" w:hAnsi="Wingdings"/>
      </w:rPr>
    </w:lvl>
    <w:lvl w:ilvl="6">
      <w:start w:val="1"/>
      <w:numFmt w:val="bullet"/>
      <w:isLgl w:val="false"/>
      <w:suff w:val="tab"/>
      <w:lvlText w:val=""/>
      <w:lvlJc w:val="left"/>
      <w:pPr>
        <w:pStyle w:val="778"/>
        <w:ind w:left="5265" w:hanging="420"/>
        <w:tabs>
          <w:tab w:val="num" w:pos="5265" w:leader="none"/>
        </w:tabs>
      </w:pPr>
      <w:rPr>
        <w:rFonts w:ascii="Wingdings" w:hAnsi="Wingdings"/>
      </w:rPr>
    </w:lvl>
    <w:lvl w:ilvl="7">
      <w:start w:val="1"/>
      <w:numFmt w:val="bullet"/>
      <w:isLgl w:val="false"/>
      <w:suff w:val="tab"/>
      <w:lvlText w:val=""/>
      <w:lvlJc w:val="left"/>
      <w:pPr>
        <w:pStyle w:val="778"/>
        <w:ind w:left="5685" w:hanging="420"/>
        <w:tabs>
          <w:tab w:val="num" w:pos="5685" w:leader="none"/>
        </w:tabs>
      </w:pPr>
      <w:rPr>
        <w:rFonts w:ascii="Wingdings" w:hAnsi="Wingdings"/>
      </w:rPr>
    </w:lvl>
    <w:lvl w:ilvl="8">
      <w:start w:val="1"/>
      <w:numFmt w:val="bullet"/>
      <w:isLgl w:val="false"/>
      <w:suff w:val="tab"/>
      <w:lvlText w:val=""/>
      <w:lvlJc w:val="left"/>
      <w:pPr>
        <w:pStyle w:val="778"/>
        <w:ind w:left="6105" w:hanging="420"/>
        <w:tabs>
          <w:tab w:val="num" w:pos="6105" w:leader="none"/>
        </w:tabs>
      </w:pPr>
      <w:rPr>
        <w:rFonts w:ascii="Wingdings" w:hAnsi="Wingdings"/>
      </w:rPr>
    </w:lvl>
  </w:abstractNum>
  <w:abstractNum w:abstractNumId="12">
    <w:multiLevelType w:val="hybridMultilevel"/>
    <w:lvl w:ilvl="0">
      <w:start w:val="1"/>
      <w:numFmt w:val="decimal"/>
      <w:pStyle w:val="1063"/>
      <w:isLgl w:val="false"/>
      <w:suff w:val="tab"/>
      <w:lvlText w:val="%1)"/>
      <w:lvlJc w:val="left"/>
      <w:pPr>
        <w:pStyle w:val="778"/>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pStyle w:val="778"/>
        <w:ind w:left="420" w:hanging="420"/>
        <w:tabs>
          <w:tab w:val="num" w:pos="420" w:leader="none"/>
        </w:tabs>
      </w:pPr>
      <w:rPr>
        <w:rFonts w:ascii="Wingdings" w:hAnsi="Wingdings"/>
      </w:rPr>
    </w:lvl>
    <w:lvl w:ilvl="1">
      <w:start w:val="1"/>
      <w:numFmt w:val="decimal"/>
      <w:isLgl w:val="false"/>
      <w:suff w:val="nothing"/>
      <w:lvlText w:val="%2、"/>
      <w:lvlJc w:val="left"/>
      <w:pPr>
        <w:pStyle w:val="778"/>
        <w:ind w:left="3165" w:hanging="420"/>
        <w:tabs>
          <w:tab w:val="num" w:pos="0" w:leader="none"/>
        </w:tabs>
      </w:pPr>
    </w:lvl>
    <w:lvl w:ilvl="2">
      <w:start w:val="1"/>
      <w:numFmt w:val="bullet"/>
      <w:isLgl w:val="false"/>
      <w:suff w:val="tab"/>
      <w:lvlText w:val=""/>
      <w:lvlJc w:val="left"/>
      <w:pPr>
        <w:pStyle w:val="778"/>
        <w:ind w:left="3585" w:hanging="420"/>
        <w:tabs>
          <w:tab w:val="num" w:pos="3585" w:leader="none"/>
        </w:tabs>
      </w:pPr>
      <w:rPr>
        <w:rFonts w:ascii="Wingdings" w:hAnsi="Wingdings"/>
      </w:rPr>
    </w:lvl>
    <w:lvl w:ilvl="3">
      <w:start w:val="1"/>
      <w:numFmt w:val="bullet"/>
      <w:isLgl w:val="false"/>
      <w:suff w:val="tab"/>
      <w:lvlText w:val=""/>
      <w:lvlJc w:val="left"/>
      <w:pPr>
        <w:pStyle w:val="778"/>
        <w:ind w:left="4005" w:hanging="420"/>
        <w:tabs>
          <w:tab w:val="num" w:pos="4005" w:leader="none"/>
        </w:tabs>
      </w:pPr>
      <w:rPr>
        <w:rFonts w:ascii="Wingdings" w:hAnsi="Wingdings"/>
      </w:rPr>
    </w:lvl>
    <w:lvl w:ilvl="4">
      <w:start w:val="1"/>
      <w:numFmt w:val="bullet"/>
      <w:isLgl w:val="false"/>
      <w:suff w:val="tab"/>
      <w:lvlText w:val=""/>
      <w:lvlJc w:val="left"/>
      <w:pPr>
        <w:pStyle w:val="778"/>
        <w:ind w:left="4425" w:hanging="420"/>
        <w:tabs>
          <w:tab w:val="num" w:pos="4425" w:leader="none"/>
        </w:tabs>
      </w:pPr>
      <w:rPr>
        <w:rFonts w:ascii="Wingdings" w:hAnsi="Wingdings"/>
      </w:rPr>
    </w:lvl>
    <w:lvl w:ilvl="5">
      <w:start w:val="1"/>
      <w:numFmt w:val="bullet"/>
      <w:isLgl w:val="false"/>
      <w:suff w:val="tab"/>
      <w:lvlText w:val=""/>
      <w:lvlJc w:val="left"/>
      <w:pPr>
        <w:pStyle w:val="778"/>
        <w:ind w:left="4845" w:hanging="420"/>
        <w:tabs>
          <w:tab w:val="num" w:pos="4845" w:leader="none"/>
        </w:tabs>
      </w:pPr>
      <w:rPr>
        <w:rFonts w:ascii="Wingdings" w:hAnsi="Wingdings"/>
      </w:rPr>
    </w:lvl>
    <w:lvl w:ilvl="6">
      <w:start w:val="1"/>
      <w:numFmt w:val="bullet"/>
      <w:isLgl w:val="false"/>
      <w:suff w:val="tab"/>
      <w:lvlText w:val=""/>
      <w:lvlJc w:val="left"/>
      <w:pPr>
        <w:pStyle w:val="778"/>
        <w:ind w:left="5265" w:hanging="420"/>
        <w:tabs>
          <w:tab w:val="num" w:pos="5265" w:leader="none"/>
        </w:tabs>
      </w:pPr>
      <w:rPr>
        <w:rFonts w:ascii="Wingdings" w:hAnsi="Wingdings"/>
      </w:rPr>
    </w:lvl>
    <w:lvl w:ilvl="7">
      <w:start w:val="1"/>
      <w:numFmt w:val="bullet"/>
      <w:isLgl w:val="false"/>
      <w:suff w:val="tab"/>
      <w:lvlText w:val=""/>
      <w:lvlJc w:val="left"/>
      <w:pPr>
        <w:pStyle w:val="778"/>
        <w:ind w:left="5685" w:hanging="420"/>
        <w:tabs>
          <w:tab w:val="num" w:pos="5685" w:leader="none"/>
        </w:tabs>
      </w:pPr>
      <w:rPr>
        <w:rFonts w:ascii="Wingdings" w:hAnsi="Wingdings"/>
      </w:rPr>
    </w:lvl>
    <w:lvl w:ilvl="8">
      <w:start w:val="1"/>
      <w:numFmt w:val="bullet"/>
      <w:isLgl w:val="false"/>
      <w:suff w:val="tab"/>
      <w:lvlText w:val=""/>
      <w:lvlJc w:val="left"/>
      <w:pPr>
        <w:pStyle w:val="778"/>
        <w:ind w:left="6105" w:hanging="420"/>
        <w:tabs>
          <w:tab w:val="num" w:pos="6105" w:leader="none"/>
        </w:tabs>
      </w:pPr>
      <w:rPr>
        <w:rFonts w:ascii="Wingdings" w:hAnsi="Wingdings"/>
      </w:rPr>
    </w:lvl>
  </w:abstractNum>
  <w:abstractNum w:abstractNumId="14">
    <w:multiLevelType w:val="hybridMultilevel"/>
    <w:lvl w:ilvl="0">
      <w:start w:val="1"/>
      <w:numFmt w:val="bullet"/>
      <w:pStyle w:val="848"/>
      <w:isLgl w:val="false"/>
      <w:suff w:val="tab"/>
      <w:lvlText w:val=""/>
      <w:lvlJc w:val="left"/>
      <w:pPr>
        <w:pStyle w:val="778"/>
        <w:ind w:left="420" w:hanging="420"/>
        <w:tabs>
          <w:tab w:val="num" w:pos="420" w:leader="none"/>
        </w:tabs>
      </w:pPr>
      <w:rPr>
        <w:rFonts w:ascii="Wingdings" w:hAnsi="Wingdings"/>
      </w:rPr>
    </w:lvl>
    <w:lvl w:ilvl="1">
      <w:start w:val="1"/>
      <w:numFmt w:val="bullet"/>
      <w:isLgl w:val="false"/>
      <w:suff w:val="tab"/>
      <w:lvlText w:val=""/>
      <w:lvlJc w:val="left"/>
      <w:pPr>
        <w:pStyle w:val="778"/>
        <w:ind w:left="3165" w:hanging="420"/>
        <w:tabs>
          <w:tab w:val="num" w:pos="3165" w:leader="none"/>
        </w:tabs>
      </w:pPr>
      <w:rPr>
        <w:rFonts w:ascii="Wingdings" w:hAnsi="Wingdings"/>
      </w:rPr>
    </w:lvl>
    <w:lvl w:ilvl="2">
      <w:start w:val="1"/>
      <w:numFmt w:val="bullet"/>
      <w:isLgl w:val="false"/>
      <w:suff w:val="tab"/>
      <w:lvlText w:val=""/>
      <w:lvlJc w:val="left"/>
      <w:pPr>
        <w:pStyle w:val="778"/>
        <w:ind w:left="3585" w:hanging="420"/>
        <w:tabs>
          <w:tab w:val="num" w:pos="3585" w:leader="none"/>
        </w:tabs>
      </w:pPr>
      <w:rPr>
        <w:rFonts w:ascii="Wingdings" w:hAnsi="Wingdings"/>
      </w:rPr>
    </w:lvl>
    <w:lvl w:ilvl="3">
      <w:start w:val="1"/>
      <w:numFmt w:val="bullet"/>
      <w:isLgl w:val="false"/>
      <w:suff w:val="tab"/>
      <w:lvlText w:val=""/>
      <w:lvlJc w:val="left"/>
      <w:pPr>
        <w:pStyle w:val="778"/>
        <w:ind w:left="4005" w:hanging="420"/>
        <w:tabs>
          <w:tab w:val="num" w:pos="4005" w:leader="none"/>
        </w:tabs>
      </w:pPr>
      <w:rPr>
        <w:rFonts w:ascii="Wingdings" w:hAnsi="Wingdings"/>
      </w:rPr>
    </w:lvl>
    <w:lvl w:ilvl="4">
      <w:start w:val="1"/>
      <w:numFmt w:val="bullet"/>
      <w:isLgl w:val="false"/>
      <w:suff w:val="tab"/>
      <w:lvlText w:val=""/>
      <w:lvlJc w:val="left"/>
      <w:pPr>
        <w:pStyle w:val="778"/>
        <w:ind w:left="4425" w:hanging="420"/>
        <w:tabs>
          <w:tab w:val="num" w:pos="4425" w:leader="none"/>
        </w:tabs>
      </w:pPr>
      <w:rPr>
        <w:rFonts w:ascii="Wingdings" w:hAnsi="Wingdings"/>
      </w:rPr>
    </w:lvl>
    <w:lvl w:ilvl="5">
      <w:start w:val="1"/>
      <w:numFmt w:val="bullet"/>
      <w:isLgl w:val="false"/>
      <w:suff w:val="tab"/>
      <w:lvlText w:val=""/>
      <w:lvlJc w:val="left"/>
      <w:pPr>
        <w:pStyle w:val="778"/>
        <w:ind w:left="4845" w:hanging="420"/>
        <w:tabs>
          <w:tab w:val="num" w:pos="4845" w:leader="none"/>
        </w:tabs>
      </w:pPr>
      <w:rPr>
        <w:rFonts w:ascii="Wingdings" w:hAnsi="Wingdings"/>
      </w:rPr>
    </w:lvl>
    <w:lvl w:ilvl="6">
      <w:start w:val="1"/>
      <w:numFmt w:val="bullet"/>
      <w:isLgl w:val="false"/>
      <w:suff w:val="tab"/>
      <w:lvlText w:val=""/>
      <w:lvlJc w:val="left"/>
      <w:pPr>
        <w:pStyle w:val="778"/>
        <w:ind w:left="5265" w:hanging="420"/>
        <w:tabs>
          <w:tab w:val="num" w:pos="5265" w:leader="none"/>
        </w:tabs>
      </w:pPr>
      <w:rPr>
        <w:rFonts w:ascii="Wingdings" w:hAnsi="Wingdings"/>
      </w:rPr>
    </w:lvl>
    <w:lvl w:ilvl="7">
      <w:start w:val="1"/>
      <w:numFmt w:val="bullet"/>
      <w:isLgl w:val="false"/>
      <w:suff w:val="tab"/>
      <w:lvlText w:val=""/>
      <w:lvlJc w:val="left"/>
      <w:pPr>
        <w:pStyle w:val="778"/>
        <w:ind w:left="5685" w:hanging="420"/>
        <w:tabs>
          <w:tab w:val="num" w:pos="5685" w:leader="none"/>
        </w:tabs>
      </w:pPr>
      <w:rPr>
        <w:rFonts w:ascii="Wingdings" w:hAnsi="Wingdings"/>
      </w:rPr>
    </w:lvl>
    <w:lvl w:ilvl="8">
      <w:start w:val="1"/>
      <w:numFmt w:val="bullet"/>
      <w:isLgl w:val="false"/>
      <w:suff w:val="tab"/>
      <w:lvlText w:val=""/>
      <w:lvlJc w:val="left"/>
      <w:pPr>
        <w:pStyle w:val="778"/>
        <w:ind w:left="6105" w:hanging="420"/>
        <w:tabs>
          <w:tab w:val="num" w:pos="6105" w:leader="none"/>
        </w:tabs>
      </w:pPr>
      <w:rPr>
        <w:rFonts w:ascii="Wingdings" w:hAnsi="Wingdings"/>
      </w:rPr>
    </w:lvl>
  </w:abstractNum>
  <w:abstractNum w:abstractNumId="15">
    <w:multiLevelType w:val="hybridMultilevel"/>
    <w:lvl w:ilvl="0">
      <w:start w:val="1"/>
      <w:numFmt w:val="decimal"/>
      <w:isLgl w:val="false"/>
      <w:suff w:val="nothing"/>
      <w:lvlText w:val="%1．"/>
      <w:lvlJc w:val="left"/>
      <w:pPr>
        <w:pStyle w:val="778"/>
        <w:ind w:left="704" w:hanging="420"/>
      </w:pPr>
      <w:rPr>
        <w:rFonts w:hint="eastAsia"/>
      </w:r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778"/>
        <w:ind w:left="0" w:firstLine="0"/>
      </w:pPr>
      <w:rPr>
        <w:rFonts w:ascii="Times New Roman" w:hAnsi="Times New Roman"/>
        <w:b/>
        <w:i w:val="0"/>
        <w:sz w:val="21"/>
      </w:rPr>
    </w:lvl>
    <w:lvl w:ilvl="1">
      <w:start w:val="1"/>
      <w:numFmt w:val="decimal"/>
      <w:pStyle w:val="1064"/>
      <w:isLgl w:val="false"/>
      <w:suff w:val="nothing"/>
      <w:lvlText w:val="%1%2　"/>
      <w:lvlJc w:val="left"/>
      <w:pPr>
        <w:pStyle w:val="778"/>
        <w:ind w:left="0" w:firstLine="0"/>
      </w:pPr>
      <w:rPr>
        <w:rFonts w:hint="eastAsia" w:ascii="黑体" w:hAnsi="Times New Roman" w:eastAsia="黑体"/>
        <w:b w:val="0"/>
        <w:i w:val="0"/>
        <w:sz w:val="21"/>
      </w:rPr>
    </w:lvl>
    <w:lvl w:ilvl="2">
      <w:start w:val="1"/>
      <w:numFmt w:val="decimal"/>
      <w:isLgl w:val="false"/>
      <w:suff w:val="nothing"/>
      <w:lvlText w:val="%1%2.%3　"/>
      <w:lvlJc w:val="left"/>
      <w:pPr>
        <w:pStyle w:val="778"/>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78"/>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78"/>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78"/>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78"/>
        <w:ind w:left="0" w:firstLine="0"/>
      </w:pPr>
      <w:rPr>
        <w:rFonts w:hint="eastAsia" w:ascii="黑体" w:hAnsi="Times New Roman" w:eastAsia="黑体"/>
        <w:b w:val="0"/>
        <w:i w:val="0"/>
        <w:sz w:val="21"/>
      </w:rPr>
    </w:lvl>
    <w:lvl w:ilvl="7">
      <w:start w:val="1"/>
      <w:numFmt w:val="decimal"/>
      <w:isLgl w:val="false"/>
      <w:suff w:val="tab"/>
      <w:lvlText w:val="%1.%2.%3.%4.%5.%6.%7.%8"/>
      <w:lvlJc w:val="left"/>
      <w:pPr>
        <w:pStyle w:val="778"/>
        <w:ind w:left="3969" w:hanging="1418"/>
        <w:tabs>
          <w:tab w:val="num" w:pos="4351" w:leader="none"/>
        </w:tabs>
      </w:pPr>
      <w:rPr>
        <w:rFonts w:hint="eastAsia"/>
      </w:rPr>
    </w:lvl>
    <w:lvl w:ilvl="8">
      <w:start w:val="1"/>
      <w:numFmt w:val="decimal"/>
      <w:isLgl w:val="false"/>
      <w:suff w:val="tab"/>
      <w:lvlText w:val="%1.%2.%3.%4.%5.%6.%7.%8.%9"/>
      <w:lvlJc w:val="left"/>
      <w:pPr>
        <w:pStyle w:val="778"/>
        <w:ind w:left="4677" w:hanging="1700"/>
        <w:tabs>
          <w:tab w:val="num" w:pos="4777" w:leader="none"/>
        </w:tabs>
      </w:pPr>
      <w:rPr>
        <w:rFonts w:hint="eastAsia"/>
      </w:rPr>
    </w:lvl>
  </w:abstractNum>
  <w:abstractNum w:abstractNumId="17">
    <w:multiLevelType w:val="hybridMultilevel"/>
    <w:lvl w:ilvl="0">
      <w:start w:val="1"/>
      <w:numFmt w:val="decimal"/>
      <w:isLgl w:val="false"/>
      <w:suff w:val="tab"/>
      <w:lvlText w:val="%1．"/>
      <w:lvlJc w:val="left"/>
      <w:pPr>
        <w:pStyle w:val="778"/>
        <w:ind w:left="570" w:hanging="420"/>
        <w:tabs>
          <w:tab w:val="num" w:pos="570" w:leader="none"/>
        </w:tabs>
      </w:pPr>
      <w:rPr>
        <w:rFonts w:hint="eastAsia"/>
      </w:rPr>
    </w:lvl>
    <w:lvl w:ilvl="1">
      <w:start w:val="1"/>
      <w:numFmt w:val="bullet"/>
      <w:pStyle w:val="110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778"/>
        <w:ind w:left="840" w:hanging="420"/>
        <w:tabs>
          <w:tab w:val="num" w:pos="840" w:leader="none"/>
        </w:tabs>
      </w:pPr>
      <w:rPr>
        <w:rFonts w:hint="eastAsia"/>
        <w:lang w:val="en-US"/>
      </w:rPr>
    </w:lvl>
    <w:lvl w:ilvl="1">
      <w:start w:val="1"/>
      <w:numFmt w:val="lowerLetter"/>
      <w:isLgl w:val="false"/>
      <w:suff w:val="tab"/>
      <w:lvlText w:val="%2)"/>
      <w:lvlJc w:val="left"/>
      <w:pPr>
        <w:pStyle w:val="778"/>
        <w:ind w:left="840" w:hanging="420"/>
      </w:pPr>
    </w:lvl>
    <w:lvl w:ilvl="2">
      <w:start w:val="1"/>
      <w:numFmt w:val="lowerRoman"/>
      <w:isLgl w:val="false"/>
      <w:suff w:val="tab"/>
      <w:lvlText w:val="%3."/>
      <w:lvlJc w:val="right"/>
      <w:pPr>
        <w:pStyle w:val="778"/>
        <w:ind w:left="1260" w:hanging="420"/>
      </w:pPr>
    </w:lvl>
    <w:lvl w:ilvl="3">
      <w:start w:val="1"/>
      <w:numFmt w:val="decimal"/>
      <w:isLgl w:val="false"/>
      <w:suff w:val="tab"/>
      <w:lvlText w:val="%4."/>
      <w:lvlJc w:val="left"/>
      <w:pPr>
        <w:pStyle w:val="778"/>
        <w:ind w:left="1680" w:hanging="420"/>
      </w:pPr>
    </w:lvl>
    <w:lvl w:ilvl="4">
      <w:start w:val="1"/>
      <w:numFmt w:val="lowerLetter"/>
      <w:isLgl w:val="false"/>
      <w:suff w:val="tab"/>
      <w:lvlText w:val="%5)"/>
      <w:lvlJc w:val="left"/>
      <w:pPr>
        <w:pStyle w:val="778"/>
        <w:ind w:left="2100" w:hanging="420"/>
      </w:pPr>
    </w:lvl>
    <w:lvl w:ilvl="5">
      <w:start w:val="1"/>
      <w:numFmt w:val="lowerRoman"/>
      <w:isLgl w:val="false"/>
      <w:suff w:val="tab"/>
      <w:lvlText w:val="%6."/>
      <w:lvlJc w:val="right"/>
      <w:pPr>
        <w:pStyle w:val="778"/>
        <w:ind w:left="2520" w:hanging="420"/>
      </w:pPr>
    </w:lvl>
    <w:lvl w:ilvl="6">
      <w:start w:val="1"/>
      <w:numFmt w:val="decimal"/>
      <w:isLgl w:val="false"/>
      <w:suff w:val="tab"/>
      <w:lvlText w:val="%7."/>
      <w:lvlJc w:val="left"/>
      <w:pPr>
        <w:pStyle w:val="778"/>
        <w:ind w:left="2940" w:hanging="420"/>
      </w:pPr>
    </w:lvl>
    <w:lvl w:ilvl="7">
      <w:start w:val="1"/>
      <w:numFmt w:val="lowerLetter"/>
      <w:isLgl w:val="false"/>
      <w:suff w:val="tab"/>
      <w:lvlText w:val="%8)"/>
      <w:lvlJc w:val="left"/>
      <w:pPr>
        <w:pStyle w:val="778"/>
        <w:ind w:left="3360" w:hanging="420"/>
      </w:pPr>
    </w:lvl>
    <w:lvl w:ilvl="8">
      <w:start w:val="1"/>
      <w:numFmt w:val="lowerRoman"/>
      <w:isLgl w:val="false"/>
      <w:suff w:val="tab"/>
      <w:lvlText w:val="%9."/>
      <w:lvlJc w:val="right"/>
      <w:pPr>
        <w:pStyle w:val="778"/>
        <w:ind w:left="3780" w:hanging="420"/>
      </w:pPr>
    </w:lvl>
  </w:abstractNum>
  <w:num w:numId="1">
    <w:abstractNumId w:val="9"/>
  </w:num>
  <w:num w:numId="2">
    <w:abstractNumId w:val="10"/>
  </w:num>
  <w:num w:numId="3">
    <w:abstractNumId w:val="2"/>
  </w:num>
  <w:num w:numId="4">
    <w:abstractNumId w:val="1"/>
  </w:num>
  <w:num w:numId="5">
    <w:abstractNumId w:val="14"/>
  </w:num>
  <w:num w:numId="6">
    <w:abstractNumId w:val="3"/>
  </w:num>
  <w:num w:numId="7">
    <w:abstractNumId w:val="12"/>
  </w:num>
  <w:num w:numId="8">
    <w:abstractNumId w:val="16"/>
  </w:num>
  <w:num w:numId="9">
    <w:abstractNumId w:val="17"/>
  </w:num>
  <w:num w:numId="10">
    <w:abstractNumId w:val="0"/>
  </w:num>
  <w:num w:numId="11">
    <w:abstractNumId w:val="4"/>
  </w:num>
  <w:num w:numId="12">
    <w:abstractNumId w:val="6"/>
  </w:num>
  <w:num w:numId="13">
    <w:abstractNumId w:val="11"/>
  </w:num>
  <w:num w:numId="14">
    <w:abstractNumId w:val="5"/>
  </w:num>
  <w:num w:numId="15">
    <w:abstractNumId w:val="13"/>
  </w:num>
  <w:num w:numId="16">
    <w:abstractNumId w:val="7"/>
  </w:num>
  <w:num w:numId="17">
    <w:abstractNumId w:val="8"/>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8"/>
    <w:next w:val="7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8"/>
    <w:next w:val="7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8"/>
    <w:next w:val="7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8"/>
    <w:next w:val="7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8"/>
    <w:next w:val="7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8"/>
    <w:next w:val="7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8"/>
    <w:next w:val="7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8"/>
    <w:next w:val="7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8"/>
    <w:next w:val="7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8"/>
    <w:next w:val="7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8"/>
    <w:next w:val="7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8"/>
    <w:next w:val="778"/>
    <w:link w:val="38"/>
    <w:uiPriority w:val="29"/>
    <w:qFormat/>
    <w:pPr>
      <w:ind w:left="720" w:right="720"/>
    </w:pPr>
    <w:rPr>
      <w:i/>
    </w:rPr>
  </w:style>
  <w:style w:type="character" w:styleId="38">
    <w:name w:val="Quote Char"/>
    <w:link w:val="37"/>
    <w:uiPriority w:val="29"/>
    <w:rPr>
      <w:i/>
    </w:rPr>
  </w:style>
  <w:style w:type="paragraph" w:styleId="39">
    <w:name w:val="Intense Quote"/>
    <w:basedOn w:val="778"/>
    <w:next w:val="7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8"/>
    <w:next w:val="7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78"/>
    <w:next w:val="778"/>
    <w:uiPriority w:val="99"/>
    <w:unhideWhenUsed/>
    <w:pPr>
      <w:spacing w:after="0" w:afterAutospacing="0"/>
    </w:pPr>
  </w:style>
  <w:style w:type="paragraph" w:styleId="778" w:default="1">
    <w:name w:val="Normal"/>
    <w:next w:val="791"/>
    <w:link w:val="778"/>
    <w:qFormat/>
    <w:pPr>
      <w:ind w:firstLine="1044"/>
      <w:jc w:val="both"/>
      <w:widowControl w:val="off"/>
    </w:pPr>
    <w:rPr>
      <w:rFonts w:ascii="宋体" w:hAnsi="宋体" w:cs="宋体"/>
      <w:sz w:val="21"/>
      <w:szCs w:val="21"/>
      <w:lang w:val="en-US" w:eastAsia="zh-CN" w:bidi="ar-SA"/>
    </w:rPr>
  </w:style>
  <w:style w:type="paragraph" w:styleId="779">
    <w:name w:val="标题 1"/>
    <w:basedOn w:val="778"/>
    <w:next w:val="778"/>
    <w:link w:val="793"/>
    <w:uiPriority w:val="9"/>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780">
    <w:name w:val="标题 2"/>
    <w:next w:val="778"/>
    <w:link w:val="794"/>
    <w:uiPriority w:val="9"/>
    <w:qFormat/>
    <w:pPr>
      <w:numPr>
        <w:ilvl w:val="1"/>
        <w:numId w:val="0"/>
      </w:numPr>
      <w:keepLines/>
      <w:keepNext/>
      <w:spacing w:before="260" w:after="260"/>
      <w:outlineLvl w:val="1"/>
    </w:pPr>
    <w:rPr>
      <w:rFonts w:ascii="宋体" w:hAnsi="宋体"/>
      <w:b/>
      <w:bCs/>
      <w:sz w:val="24"/>
      <w:szCs w:val="32"/>
      <w:lang w:val="en-US" w:eastAsia="zh-CN" w:bidi="ar-SA"/>
    </w:rPr>
  </w:style>
  <w:style w:type="paragraph" w:styleId="781">
    <w:name w:val="标题 3"/>
    <w:basedOn w:val="778"/>
    <w:next w:val="778"/>
    <w:link w:val="795"/>
    <w:uiPriority w:val="9"/>
    <w:qFormat/>
    <w:pPr>
      <w:ind w:firstLine="522"/>
      <w:keepLines/>
      <w:keepNext/>
      <w:spacing w:before="20" w:after="20"/>
      <w:outlineLvl w:val="2"/>
    </w:pPr>
    <w:rPr>
      <w:rFonts w:cs="Times New Roman"/>
    </w:rPr>
  </w:style>
  <w:style w:type="paragraph" w:styleId="782">
    <w:name w:val="标题 4"/>
    <w:basedOn w:val="778"/>
    <w:next w:val="778"/>
    <w:link w:val="778"/>
    <w:qFormat/>
    <w:pPr>
      <w:numPr>
        <w:ilvl w:val="4"/>
        <w:numId w:val="1"/>
      </w:numPr>
      <w:keepLines/>
      <w:keepNext/>
      <w:spacing w:before="280" w:after="290" w:line="376" w:lineRule="auto"/>
      <w:tabs>
        <w:tab w:val="left" w:pos="1931" w:leader="none"/>
      </w:tabs>
      <w:outlineLvl w:val="3"/>
    </w:pPr>
    <w:rPr>
      <w:rFonts w:ascii="Arial" w:hAnsi="Arial" w:eastAsia="黑体"/>
      <w:b/>
      <w:bCs/>
      <w:sz w:val="28"/>
      <w:szCs w:val="28"/>
    </w:rPr>
  </w:style>
  <w:style w:type="paragraph" w:styleId="783">
    <w:name w:val="标题 5"/>
    <w:basedOn w:val="778"/>
    <w:next w:val="778"/>
    <w:link w:val="796"/>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784">
    <w:name w:val="标题 6"/>
    <w:basedOn w:val="778"/>
    <w:next w:val="778"/>
    <w:link w:val="797"/>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785">
    <w:name w:val="标题 7"/>
    <w:basedOn w:val="778"/>
    <w:next w:val="778"/>
    <w:link w:val="798"/>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786">
    <w:name w:val="标题 8"/>
    <w:basedOn w:val="778"/>
    <w:next w:val="778"/>
    <w:link w:val="799"/>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787">
    <w:name w:val="标题 9"/>
    <w:basedOn w:val="778"/>
    <w:next w:val="778"/>
    <w:link w:val="800"/>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788">
    <w:name w:val="默认段落字体"/>
    <w:next w:val="788"/>
    <w:link w:val="778"/>
    <w:uiPriority w:val="1"/>
    <w:unhideWhenUsed/>
  </w:style>
  <w:style w:type="table" w:styleId="789">
    <w:name w:val="普通表格"/>
    <w:next w:val="789"/>
    <w:link w:val="778"/>
    <w:uiPriority w:val="99"/>
    <w:unhideWhenUsed/>
    <w:qFormat/>
    <w:tblPr/>
  </w:style>
  <w:style w:type="numbering" w:styleId="790">
    <w:name w:val="无列表"/>
    <w:next w:val="790"/>
    <w:link w:val="778"/>
    <w:uiPriority w:val="99"/>
    <w:semiHidden/>
    <w:unhideWhenUsed/>
  </w:style>
  <w:style w:type="paragraph" w:styleId="791">
    <w:name w:val="正文文本"/>
    <w:basedOn w:val="778"/>
    <w:next w:val="778"/>
    <w:link w:val="792"/>
    <w:qFormat/>
    <w:rPr>
      <w:rFonts w:ascii="仿宋_GB2312" w:hAnsi="Times New Roman" w:eastAsia="仿宋_GB2312" w:cs="Times New Roman"/>
      <w:sz w:val="28"/>
      <w:szCs w:val="20"/>
    </w:rPr>
  </w:style>
  <w:style w:type="character" w:styleId="792">
    <w:name w:val="正文文本 字符"/>
    <w:next w:val="792"/>
    <w:link w:val="791"/>
    <w:qFormat/>
    <w:rPr>
      <w:rFonts w:ascii="仿宋_GB2312" w:eastAsia="仿宋_GB2312"/>
      <w:sz w:val="28"/>
    </w:rPr>
  </w:style>
  <w:style w:type="character" w:styleId="793">
    <w:name w:val="标题 1 字符"/>
    <w:next w:val="793"/>
    <w:link w:val="779"/>
    <w:uiPriority w:val="9"/>
    <w:qFormat/>
    <w:rPr>
      <w:rFonts w:ascii="黑体" w:eastAsia="黑体"/>
      <w:b/>
      <w:bCs/>
      <w:sz w:val="44"/>
      <w:szCs w:val="44"/>
    </w:rPr>
  </w:style>
  <w:style w:type="character" w:styleId="794">
    <w:name w:val="标题 2 字符"/>
    <w:next w:val="794"/>
    <w:link w:val="780"/>
    <w:uiPriority w:val="9"/>
    <w:qFormat/>
    <w:rPr>
      <w:rFonts w:ascii="宋体" w:hAnsi="宋体"/>
      <w:b/>
      <w:bCs/>
      <w:sz w:val="24"/>
      <w:szCs w:val="32"/>
      <w:lang w:bidi="ar-SA"/>
    </w:rPr>
  </w:style>
  <w:style w:type="character" w:styleId="795">
    <w:name w:val="标题 3 字符"/>
    <w:next w:val="795"/>
    <w:link w:val="781"/>
    <w:uiPriority w:val="9"/>
    <w:qFormat/>
    <w:rPr>
      <w:rFonts w:ascii="宋体" w:hAnsi="宋体"/>
      <w:sz w:val="21"/>
      <w:szCs w:val="21"/>
      <w:lang w:bidi="ar-SA"/>
    </w:rPr>
  </w:style>
  <w:style w:type="character" w:styleId="796">
    <w:name w:val="标题 5 字符"/>
    <w:next w:val="796"/>
    <w:link w:val="783"/>
    <w:rPr>
      <w:rFonts w:ascii="黑体" w:eastAsia="黑体"/>
      <w:b/>
      <w:bCs/>
      <w:sz w:val="28"/>
      <w:szCs w:val="28"/>
    </w:rPr>
  </w:style>
  <w:style w:type="character" w:styleId="797">
    <w:name w:val="标题 6 字符"/>
    <w:next w:val="797"/>
    <w:link w:val="784"/>
    <w:rPr>
      <w:rFonts w:ascii="Arial" w:hAnsi="Arial" w:eastAsia="黑体"/>
      <w:b/>
      <w:sz w:val="24"/>
      <w:szCs w:val="24"/>
    </w:rPr>
  </w:style>
  <w:style w:type="character" w:styleId="798">
    <w:name w:val="标题 7 字符"/>
    <w:next w:val="798"/>
    <w:link w:val="785"/>
    <w:rPr>
      <w:b/>
      <w:sz w:val="24"/>
      <w:szCs w:val="24"/>
    </w:rPr>
  </w:style>
  <w:style w:type="character" w:styleId="799">
    <w:name w:val="标题 8 字符"/>
    <w:next w:val="799"/>
    <w:link w:val="786"/>
    <w:qFormat/>
    <w:rPr>
      <w:rFonts w:ascii="Arial" w:hAnsi="Arial" w:eastAsia="黑体"/>
      <w:sz w:val="24"/>
      <w:szCs w:val="24"/>
    </w:rPr>
  </w:style>
  <w:style w:type="character" w:styleId="800">
    <w:name w:val="标题 9 字符"/>
    <w:next w:val="800"/>
    <w:link w:val="787"/>
    <w:qFormat/>
    <w:rPr>
      <w:rFonts w:ascii="Arial" w:hAnsi="Arial" w:eastAsia="黑体"/>
      <w:sz w:val="21"/>
      <w:szCs w:val="24"/>
    </w:rPr>
  </w:style>
  <w:style w:type="paragraph" w:styleId="801">
    <w:name w:val="toc 7"/>
    <w:basedOn w:val="778"/>
    <w:next w:val="778"/>
    <w:link w:val="778"/>
    <w:uiPriority w:val="39"/>
    <w:qFormat/>
    <w:pPr>
      <w:ind w:left="1260" w:firstLine="420"/>
      <w:jc w:val="left"/>
      <w:spacing w:line="288" w:lineRule="auto"/>
    </w:pPr>
    <w:rPr>
      <w:sz w:val="18"/>
      <w:szCs w:val="18"/>
    </w:rPr>
  </w:style>
  <w:style w:type="paragraph" w:styleId="802">
    <w:name w:val="索引 8"/>
    <w:basedOn w:val="778"/>
    <w:next w:val="778"/>
    <w:link w:val="778"/>
    <w:qFormat/>
    <w:pPr>
      <w:ind w:left="1400"/>
    </w:pPr>
    <w:rPr>
      <w:szCs w:val="20"/>
    </w:rPr>
  </w:style>
  <w:style w:type="paragraph" w:styleId="803">
    <w:name w:val="正文缩进"/>
    <w:basedOn w:val="778"/>
    <w:next w:val="803"/>
    <w:link w:val="804"/>
    <w:qFormat/>
    <w:pPr>
      <w:ind w:firstLine="420"/>
      <w:jc w:val="left"/>
      <w:widowControl/>
    </w:pPr>
    <w:rPr>
      <w:sz w:val="20"/>
      <w:szCs w:val="20"/>
    </w:rPr>
  </w:style>
  <w:style w:type="character" w:styleId="804">
    <w:name w:val="正文缩进 字符"/>
    <w:next w:val="804"/>
    <w:link w:val="803"/>
  </w:style>
  <w:style w:type="paragraph" w:styleId="805">
    <w:name w:val="题注"/>
    <w:basedOn w:val="778"/>
    <w:next w:val="778"/>
    <w:link w:val="778"/>
    <w:qFormat/>
    <w:rPr>
      <w:rFonts w:ascii="Arial" w:hAnsi="Arial" w:eastAsia="黑体" w:cs="Arial"/>
      <w:sz w:val="20"/>
      <w:szCs w:val="20"/>
    </w:rPr>
  </w:style>
  <w:style w:type="paragraph" w:styleId="806">
    <w:name w:val="索引 5"/>
    <w:basedOn w:val="778"/>
    <w:next w:val="778"/>
    <w:link w:val="778"/>
    <w:qFormat/>
    <w:pPr>
      <w:ind w:left="800"/>
    </w:pPr>
    <w:rPr>
      <w:szCs w:val="20"/>
    </w:rPr>
  </w:style>
  <w:style w:type="paragraph" w:styleId="807">
    <w:name w:val="文档结构图"/>
    <w:basedOn w:val="778"/>
    <w:next w:val="807"/>
    <w:link w:val="808"/>
    <w:qFormat/>
    <w:pPr>
      <w:shd w:val="clear" w:color="auto" w:fill="000080"/>
    </w:pPr>
    <w:rPr>
      <w:rFonts w:ascii="Times New Roman" w:hAnsi="Times New Roman" w:cs="Times New Roman"/>
      <w:szCs w:val="24"/>
    </w:rPr>
  </w:style>
  <w:style w:type="character" w:styleId="808">
    <w:name w:val="文档结构图 字符"/>
    <w:next w:val="808"/>
    <w:link w:val="807"/>
    <w:rPr>
      <w:sz w:val="21"/>
      <w:szCs w:val="24"/>
      <w:shd w:val="clear" w:color="auto" w:fill="000080"/>
    </w:rPr>
  </w:style>
  <w:style w:type="paragraph" w:styleId="809">
    <w:name w:val="批注文字"/>
    <w:basedOn w:val="778"/>
    <w:next w:val="809"/>
    <w:link w:val="810"/>
    <w:uiPriority w:val="99"/>
    <w:qFormat/>
    <w:pPr>
      <w:jc w:val="left"/>
    </w:pPr>
    <w:rPr>
      <w:rFonts w:ascii="Times New Roman" w:hAnsi="Times New Roman" w:cs="Times New Roman"/>
      <w:szCs w:val="24"/>
    </w:rPr>
  </w:style>
  <w:style w:type="character" w:styleId="810">
    <w:name w:val="批注文字 字符"/>
    <w:next w:val="810"/>
    <w:link w:val="809"/>
    <w:uiPriority w:val="99"/>
    <w:qFormat/>
    <w:rPr>
      <w:sz w:val="21"/>
      <w:szCs w:val="24"/>
    </w:rPr>
  </w:style>
  <w:style w:type="paragraph" w:styleId="811">
    <w:name w:val="索引 6"/>
    <w:basedOn w:val="778"/>
    <w:next w:val="778"/>
    <w:link w:val="778"/>
    <w:qFormat/>
    <w:pPr>
      <w:ind w:left="1000"/>
    </w:pPr>
    <w:rPr>
      <w:szCs w:val="20"/>
    </w:rPr>
  </w:style>
  <w:style w:type="paragraph" w:styleId="812">
    <w:name w:val="称呼"/>
    <w:basedOn w:val="778"/>
    <w:next w:val="778"/>
    <w:link w:val="813"/>
    <w:qFormat/>
    <w:pPr>
      <w:ind w:firstLine="420"/>
      <w:spacing w:after="20" w:line="288" w:lineRule="auto"/>
    </w:pPr>
    <w:rPr>
      <w:rFonts w:ascii="Times New Roman" w:hAnsi="Times New Roman" w:cs="Times New Roman"/>
      <w:sz w:val="28"/>
      <w:szCs w:val="24"/>
    </w:rPr>
  </w:style>
  <w:style w:type="character" w:styleId="813">
    <w:name w:val="称呼 字符"/>
    <w:next w:val="813"/>
    <w:link w:val="812"/>
    <w:rPr>
      <w:sz w:val="28"/>
      <w:szCs w:val="24"/>
    </w:rPr>
  </w:style>
  <w:style w:type="paragraph" w:styleId="814">
    <w:name w:val="正文文本 3"/>
    <w:basedOn w:val="778"/>
    <w:next w:val="814"/>
    <w:link w:val="815"/>
    <w:qFormat/>
    <w:pPr>
      <w:jc w:val="center"/>
      <w:spacing w:after="20" w:line="288" w:lineRule="auto"/>
    </w:pPr>
    <w:rPr>
      <w:rFonts w:ascii="Times New Roman" w:hAnsi="Times New Roman" w:cs="Times New Roman"/>
      <w:b/>
      <w:bCs/>
      <w:sz w:val="24"/>
      <w:szCs w:val="24"/>
    </w:rPr>
  </w:style>
  <w:style w:type="character" w:styleId="815">
    <w:name w:val="正文文本 3 字符"/>
    <w:next w:val="815"/>
    <w:link w:val="814"/>
    <w:rPr>
      <w:b/>
      <w:bCs/>
      <w:sz w:val="24"/>
      <w:szCs w:val="24"/>
    </w:rPr>
  </w:style>
  <w:style w:type="paragraph" w:styleId="816">
    <w:name w:val="结束语"/>
    <w:basedOn w:val="778"/>
    <w:next w:val="816"/>
    <w:link w:val="817"/>
    <w:qFormat/>
    <w:pPr>
      <w:ind w:left="100" w:firstLine="420"/>
      <w:spacing w:after="20" w:line="288" w:lineRule="auto"/>
    </w:pPr>
    <w:rPr>
      <w:rFonts w:ascii="Times New Roman" w:hAnsi="Times New Roman" w:cs="Times New Roman"/>
      <w:sz w:val="28"/>
      <w:szCs w:val="24"/>
    </w:rPr>
  </w:style>
  <w:style w:type="character" w:styleId="817">
    <w:name w:val="结束语 字符"/>
    <w:next w:val="817"/>
    <w:link w:val="816"/>
    <w:qFormat/>
    <w:rPr>
      <w:sz w:val="28"/>
      <w:szCs w:val="24"/>
    </w:rPr>
  </w:style>
  <w:style w:type="paragraph" w:styleId="818">
    <w:name w:val="列表项目符号 3"/>
    <w:basedOn w:val="778"/>
    <w:next w:val="818"/>
    <w:link w:val="778"/>
    <w:qFormat/>
    <w:pPr>
      <w:numPr>
        <w:ilvl w:val="0"/>
        <w:numId w:val="2"/>
      </w:numPr>
      <w:tabs>
        <w:tab w:val="left" w:pos="1620" w:leader="none"/>
      </w:tabs>
    </w:pPr>
  </w:style>
  <w:style w:type="paragraph" w:styleId="819">
    <w:name w:val="正文文本缩进"/>
    <w:basedOn w:val="778"/>
    <w:next w:val="821"/>
    <w:link w:val="820"/>
    <w:qFormat/>
    <w:pPr>
      <w:ind w:left="156"/>
      <w:spacing w:line="300" w:lineRule="auto"/>
      <w:widowControl/>
    </w:pPr>
    <w:rPr>
      <w:rFonts w:ascii="仿宋_GB2312" w:hAnsi="Times New Roman" w:eastAsia="仿宋_GB2312" w:cs="Times New Roman"/>
      <w:sz w:val="28"/>
      <w:szCs w:val="20"/>
    </w:rPr>
  </w:style>
  <w:style w:type="character" w:styleId="820">
    <w:name w:val="正文文本缩进 字符"/>
    <w:next w:val="820"/>
    <w:link w:val="819"/>
    <w:rPr>
      <w:rFonts w:ascii="仿宋_GB2312" w:eastAsia="仿宋_GB2312"/>
      <w:sz w:val="28"/>
    </w:rPr>
  </w:style>
  <w:style w:type="paragraph" w:styleId="821">
    <w:name w:val="寄信人地址"/>
    <w:basedOn w:val="778"/>
    <w:next w:val="821"/>
    <w:link w:val="778"/>
    <w:uiPriority w:val="99"/>
    <w:unhideWhenUsed/>
    <w:qFormat/>
    <w:rPr>
      <w:rFonts w:ascii="Arial" w:hAnsi="Arial" w:cs="Arial"/>
    </w:rPr>
  </w:style>
  <w:style w:type="paragraph" w:styleId="822">
    <w:name w:val="文本块"/>
    <w:basedOn w:val="778"/>
    <w:next w:val="822"/>
    <w:link w:val="778"/>
    <w:qFormat/>
    <w:pPr>
      <w:ind w:left="420" w:right="33"/>
      <w:jc w:val="left"/>
    </w:pPr>
    <w:rPr>
      <w:sz w:val="24"/>
      <w:szCs w:val="20"/>
    </w:rPr>
  </w:style>
  <w:style w:type="paragraph" w:styleId="823">
    <w:name w:val="列表项目符号 2"/>
    <w:basedOn w:val="778"/>
    <w:next w:val="823"/>
    <w:link w:val="778"/>
    <w:qFormat/>
    <w:pPr>
      <w:numPr>
        <w:ilvl w:val="0"/>
        <w:numId w:val="3"/>
      </w:numPr>
      <w:ind w:left="780"/>
      <w:tabs>
        <w:tab w:val="left" w:pos="780" w:leader="none"/>
      </w:tabs>
    </w:pPr>
  </w:style>
  <w:style w:type="paragraph" w:styleId="824">
    <w:name w:val="索引 4"/>
    <w:basedOn w:val="778"/>
    <w:next w:val="778"/>
    <w:link w:val="778"/>
    <w:qFormat/>
    <w:pPr>
      <w:ind w:left="600"/>
    </w:pPr>
    <w:rPr>
      <w:szCs w:val="20"/>
    </w:rPr>
  </w:style>
  <w:style w:type="paragraph" w:styleId="825">
    <w:name w:val="toc 5"/>
    <w:basedOn w:val="778"/>
    <w:next w:val="778"/>
    <w:link w:val="778"/>
    <w:uiPriority w:val="39"/>
    <w:qFormat/>
    <w:pPr>
      <w:ind w:left="840" w:firstLine="420"/>
      <w:jc w:val="left"/>
      <w:spacing w:line="288" w:lineRule="auto"/>
    </w:pPr>
    <w:rPr>
      <w:sz w:val="18"/>
      <w:szCs w:val="18"/>
    </w:rPr>
  </w:style>
  <w:style w:type="paragraph" w:styleId="826">
    <w:name w:val="toc 3"/>
    <w:basedOn w:val="778"/>
    <w:next w:val="778"/>
    <w:link w:val="778"/>
    <w:uiPriority w:val="39"/>
    <w:qFormat/>
    <w:pPr>
      <w:ind w:left="420" w:firstLine="420"/>
      <w:jc w:val="left"/>
      <w:spacing w:line="288" w:lineRule="auto"/>
    </w:pPr>
    <w:rPr>
      <w:iCs/>
      <w:sz w:val="20"/>
      <w:szCs w:val="20"/>
    </w:rPr>
  </w:style>
  <w:style w:type="paragraph" w:styleId="827">
    <w:name w:val="纯文本"/>
    <w:basedOn w:val="778"/>
    <w:next w:val="827"/>
    <w:link w:val="828"/>
    <w:qFormat/>
    <w:rPr>
      <w:rFonts w:hAnsi="Courier New" w:cs="Times New Roman"/>
    </w:rPr>
  </w:style>
  <w:style w:type="character" w:styleId="828">
    <w:name w:val="纯文本 字符"/>
    <w:next w:val="828"/>
    <w:link w:val="827"/>
    <w:qFormat/>
    <w:rPr>
      <w:rFonts w:ascii="宋体" w:hAnsi="Courier New"/>
      <w:sz w:val="21"/>
      <w:szCs w:val="21"/>
    </w:rPr>
  </w:style>
  <w:style w:type="paragraph" w:styleId="829">
    <w:name w:val="列表项目符号 5"/>
    <w:basedOn w:val="778"/>
    <w:next w:val="829"/>
    <w:link w:val="778"/>
    <w:qFormat/>
    <w:pPr>
      <w:numPr>
        <w:ilvl w:val="0"/>
        <w:numId w:val="4"/>
      </w:numPr>
      <w:spacing w:line="360" w:lineRule="exact"/>
      <w:widowControl/>
      <w:tabs>
        <w:tab w:val="left" w:pos="2040" w:leader="none"/>
      </w:tabs>
    </w:pPr>
    <w:rPr>
      <w:rFonts w:eastAsia="楷体_GB2312"/>
      <w:sz w:val="24"/>
      <w:szCs w:val="20"/>
    </w:rPr>
  </w:style>
  <w:style w:type="paragraph" w:styleId="830">
    <w:name w:val="toc 8"/>
    <w:basedOn w:val="778"/>
    <w:next w:val="778"/>
    <w:link w:val="778"/>
    <w:uiPriority w:val="39"/>
    <w:qFormat/>
    <w:pPr>
      <w:ind w:left="1470" w:firstLine="420"/>
      <w:jc w:val="left"/>
      <w:spacing w:line="288" w:lineRule="auto"/>
    </w:pPr>
    <w:rPr>
      <w:sz w:val="18"/>
      <w:szCs w:val="18"/>
    </w:rPr>
  </w:style>
  <w:style w:type="paragraph" w:styleId="831">
    <w:name w:val="索引 3"/>
    <w:basedOn w:val="778"/>
    <w:next w:val="778"/>
    <w:link w:val="778"/>
    <w:qFormat/>
    <w:pPr>
      <w:ind w:left="400"/>
    </w:pPr>
    <w:rPr>
      <w:szCs w:val="20"/>
    </w:rPr>
  </w:style>
  <w:style w:type="paragraph" w:styleId="832">
    <w:name w:val="日期"/>
    <w:basedOn w:val="778"/>
    <w:next w:val="778"/>
    <w:link w:val="833"/>
    <w:qFormat/>
    <w:pPr>
      <w:ind w:left="100"/>
    </w:pPr>
    <w:rPr>
      <w:rFonts w:ascii="楷体_GB2312" w:hAnsi="Times New Roman" w:eastAsia="楷体_GB2312" w:cs="Times New Roman"/>
      <w:b/>
      <w:sz w:val="28"/>
      <w:szCs w:val="24"/>
    </w:rPr>
  </w:style>
  <w:style w:type="character" w:styleId="833">
    <w:name w:val="日期 字符"/>
    <w:next w:val="833"/>
    <w:link w:val="832"/>
    <w:qFormat/>
    <w:rPr>
      <w:rFonts w:ascii="楷体_GB2312" w:eastAsia="楷体_GB2312"/>
      <w:b/>
      <w:sz w:val="28"/>
      <w:szCs w:val="24"/>
    </w:rPr>
  </w:style>
  <w:style w:type="paragraph" w:styleId="834">
    <w:name w:val="正文文本缩进 2"/>
    <w:basedOn w:val="778"/>
    <w:next w:val="834"/>
    <w:link w:val="835"/>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835">
    <w:name w:val="正文文本缩进 2 字符"/>
    <w:next w:val="835"/>
    <w:link w:val="834"/>
    <w:rPr>
      <w:rFonts w:ascii="楷体_GB2312" w:eastAsia="楷体_GB2312"/>
      <w:sz w:val="24"/>
      <w:szCs w:val="24"/>
    </w:rPr>
  </w:style>
  <w:style w:type="paragraph" w:styleId="836">
    <w:name w:val="尾注文本"/>
    <w:basedOn w:val="778"/>
    <w:next w:val="836"/>
    <w:link w:val="837"/>
    <w:pPr>
      <w:ind w:firstLine="0"/>
      <w:jc w:val="left"/>
    </w:pPr>
    <w:rPr>
      <w:rFonts w:ascii="Calibri" w:hAnsi="Calibri" w:cs="Times New Roman"/>
      <w:szCs w:val="24"/>
    </w:rPr>
  </w:style>
  <w:style w:type="character" w:styleId="837">
    <w:name w:val="尾注文本 字符"/>
    <w:next w:val="837"/>
    <w:link w:val="836"/>
    <w:rPr>
      <w:rFonts w:ascii="Calibri" w:hAnsi="Calibri"/>
      <w:sz w:val="21"/>
      <w:szCs w:val="24"/>
    </w:rPr>
  </w:style>
  <w:style w:type="paragraph" w:styleId="838">
    <w:name w:val="批注框文本"/>
    <w:basedOn w:val="778"/>
    <w:next w:val="838"/>
    <w:link w:val="839"/>
    <w:qFormat/>
    <w:rPr>
      <w:rFonts w:ascii="Times New Roman" w:hAnsi="Times New Roman" w:cs="Times New Roman"/>
      <w:sz w:val="18"/>
      <w:szCs w:val="18"/>
    </w:rPr>
  </w:style>
  <w:style w:type="character" w:styleId="839">
    <w:name w:val="批注框文本 字符"/>
    <w:next w:val="839"/>
    <w:link w:val="838"/>
    <w:rPr>
      <w:sz w:val="18"/>
      <w:szCs w:val="18"/>
    </w:rPr>
  </w:style>
  <w:style w:type="paragraph" w:styleId="840">
    <w:name w:val="页脚"/>
    <w:basedOn w:val="778"/>
    <w:next w:val="840"/>
    <w:link w:val="841"/>
    <w:uiPriority w:val="99"/>
    <w:qFormat/>
    <w:pPr>
      <w:jc w:val="left"/>
      <w:tabs>
        <w:tab w:val="center" w:pos="4153" w:leader="none"/>
        <w:tab w:val="right" w:pos="8306" w:leader="none"/>
      </w:tabs>
    </w:pPr>
    <w:rPr>
      <w:rFonts w:ascii="Times New Roman" w:hAnsi="Times New Roman" w:cs="Times New Roman"/>
      <w:sz w:val="18"/>
      <w:szCs w:val="18"/>
    </w:rPr>
  </w:style>
  <w:style w:type="character" w:styleId="841">
    <w:name w:val="页脚 字符1"/>
    <w:next w:val="841"/>
    <w:link w:val="840"/>
    <w:uiPriority w:val="99"/>
    <w:rPr>
      <w:sz w:val="18"/>
      <w:szCs w:val="18"/>
    </w:rPr>
  </w:style>
  <w:style w:type="paragraph" w:styleId="842">
    <w:name w:val="页眉"/>
    <w:basedOn w:val="778"/>
    <w:next w:val="842"/>
    <w:link w:val="843"/>
    <w:uiPriority w:val="99"/>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843">
    <w:name w:val="页眉 字符"/>
    <w:next w:val="843"/>
    <w:link w:val="842"/>
    <w:uiPriority w:val="99"/>
    <w:qFormat/>
    <w:rPr>
      <w:sz w:val="18"/>
      <w:szCs w:val="18"/>
    </w:rPr>
  </w:style>
  <w:style w:type="paragraph" w:styleId="844">
    <w:name w:val="toc 1"/>
    <w:basedOn w:val="778"/>
    <w:next w:val="778"/>
    <w:link w:val="778"/>
    <w:uiPriority w:val="39"/>
    <w:qFormat/>
    <w:pPr>
      <w:spacing w:before="120" w:after="120" w:line="288" w:lineRule="auto"/>
      <w:tabs>
        <w:tab w:val="right" w:pos="8296" w:leader="dot"/>
      </w:tabs>
    </w:pPr>
    <w:rPr>
      <w:rFonts w:ascii="黑体" w:hAnsi="宋体" w:eastAsia="黑体"/>
      <w:caps/>
      <w:sz w:val="30"/>
      <w:szCs w:val="30"/>
    </w:rPr>
  </w:style>
  <w:style w:type="paragraph" w:styleId="845">
    <w:name w:val="toc 4"/>
    <w:basedOn w:val="778"/>
    <w:next w:val="778"/>
    <w:link w:val="778"/>
    <w:uiPriority w:val="39"/>
    <w:qFormat/>
    <w:pPr>
      <w:ind w:left="630" w:firstLine="420"/>
      <w:jc w:val="left"/>
      <w:spacing w:line="288" w:lineRule="auto"/>
    </w:pPr>
    <w:rPr>
      <w:sz w:val="18"/>
      <w:szCs w:val="18"/>
    </w:rPr>
  </w:style>
  <w:style w:type="paragraph" w:styleId="846">
    <w:name w:val="副标题"/>
    <w:basedOn w:val="778"/>
    <w:next w:val="778"/>
    <w:link w:val="847"/>
    <w:qFormat/>
    <w:pPr>
      <w:jc w:val="center"/>
      <w:spacing w:before="240" w:after="60" w:line="312" w:lineRule="auto"/>
      <w:outlineLvl w:val="1"/>
    </w:pPr>
    <w:rPr>
      <w:rFonts w:ascii="幼圆" w:hAnsi="幼圆" w:cs="Times New Roman"/>
      <w:b/>
      <w:bCs/>
      <w:sz w:val="32"/>
      <w:szCs w:val="32"/>
    </w:rPr>
  </w:style>
  <w:style w:type="character" w:styleId="847">
    <w:name w:val="副标题 字符"/>
    <w:next w:val="847"/>
    <w:link w:val="846"/>
    <w:rPr>
      <w:rFonts w:ascii="幼圆" w:hAnsi="幼圆"/>
      <w:b/>
      <w:bCs/>
      <w:sz w:val="32"/>
      <w:szCs w:val="32"/>
    </w:rPr>
  </w:style>
  <w:style w:type="paragraph" w:styleId="848">
    <w:name w:val="列表"/>
    <w:basedOn w:val="778"/>
    <w:next w:val="848"/>
    <w:link w:val="778"/>
    <w:qFormat/>
    <w:pPr>
      <w:numPr>
        <w:ilvl w:val="0"/>
        <w:numId w:val="5"/>
      </w:numPr>
      <w:spacing w:after="20" w:line="288" w:lineRule="auto"/>
      <w:tabs>
        <w:tab w:val="left" w:pos="420" w:leader="none"/>
      </w:tabs>
    </w:pPr>
    <w:rPr>
      <w:szCs w:val="20"/>
      <w:lang w:val="en-GB"/>
    </w:rPr>
  </w:style>
  <w:style w:type="paragraph" w:styleId="849">
    <w:name w:val="脚注文本"/>
    <w:basedOn w:val="778"/>
    <w:next w:val="849"/>
    <w:link w:val="850"/>
    <w:uiPriority w:val="99"/>
    <w:qFormat/>
    <w:pPr>
      <w:ind w:firstLine="425"/>
      <w:jc w:val="left"/>
      <w:spacing w:after="60" w:line="360" w:lineRule="exact"/>
    </w:pPr>
    <w:rPr>
      <w:rFonts w:ascii="Times New Roman" w:hAnsi="Times New Roman" w:cs="Times New Roman"/>
      <w:sz w:val="18"/>
      <w:szCs w:val="18"/>
    </w:rPr>
  </w:style>
  <w:style w:type="character" w:styleId="850">
    <w:name w:val="脚注文本 字符"/>
    <w:next w:val="850"/>
    <w:link w:val="849"/>
    <w:uiPriority w:val="99"/>
    <w:qFormat/>
    <w:rPr>
      <w:sz w:val="18"/>
      <w:szCs w:val="18"/>
    </w:rPr>
  </w:style>
  <w:style w:type="paragraph" w:styleId="851">
    <w:name w:val="toc 6"/>
    <w:basedOn w:val="778"/>
    <w:next w:val="778"/>
    <w:link w:val="778"/>
    <w:uiPriority w:val="39"/>
    <w:qFormat/>
    <w:pPr>
      <w:ind w:left="1050" w:firstLine="420"/>
      <w:jc w:val="left"/>
      <w:spacing w:line="288" w:lineRule="auto"/>
    </w:pPr>
    <w:rPr>
      <w:sz w:val="18"/>
      <w:szCs w:val="18"/>
    </w:rPr>
  </w:style>
  <w:style w:type="paragraph" w:styleId="852">
    <w:name w:val="正文文本缩进 3"/>
    <w:basedOn w:val="778"/>
    <w:next w:val="852"/>
    <w:link w:val="853"/>
    <w:qFormat/>
    <w:pPr>
      <w:ind w:firstLine="698"/>
      <w:jc w:val="left"/>
      <w:spacing w:line="360" w:lineRule="auto"/>
    </w:pPr>
    <w:rPr>
      <w:rFonts w:ascii="仿宋_GB2312" w:hAnsi="Times New Roman" w:eastAsia="仿宋_GB2312" w:cs="Times New Roman"/>
      <w:sz w:val="32"/>
      <w:szCs w:val="20"/>
    </w:rPr>
  </w:style>
  <w:style w:type="character" w:styleId="853">
    <w:name w:val="正文文本缩进 3 字符"/>
    <w:next w:val="853"/>
    <w:link w:val="852"/>
    <w:rPr>
      <w:rFonts w:ascii="仿宋_GB2312" w:eastAsia="仿宋_GB2312"/>
      <w:sz w:val="32"/>
    </w:rPr>
  </w:style>
  <w:style w:type="paragraph" w:styleId="854">
    <w:name w:val="索引 7"/>
    <w:basedOn w:val="778"/>
    <w:next w:val="778"/>
    <w:link w:val="778"/>
    <w:qFormat/>
    <w:pPr>
      <w:ind w:left="1200"/>
    </w:pPr>
    <w:rPr>
      <w:szCs w:val="20"/>
    </w:rPr>
  </w:style>
  <w:style w:type="paragraph" w:styleId="855">
    <w:name w:val="索引 9"/>
    <w:basedOn w:val="778"/>
    <w:next w:val="778"/>
    <w:link w:val="778"/>
    <w:qFormat/>
    <w:pPr>
      <w:ind w:left="1600"/>
    </w:pPr>
    <w:rPr>
      <w:szCs w:val="20"/>
    </w:rPr>
  </w:style>
  <w:style w:type="paragraph" w:styleId="856">
    <w:name w:val="toc 2"/>
    <w:basedOn w:val="778"/>
    <w:next w:val="778"/>
    <w:link w:val="778"/>
    <w:uiPriority w:val="39"/>
    <w:qFormat/>
    <w:pPr>
      <w:ind w:left="210" w:firstLine="420"/>
      <w:jc w:val="left"/>
      <w:spacing w:line="288" w:lineRule="auto"/>
    </w:pPr>
    <w:rPr>
      <w:smallCaps/>
      <w:sz w:val="20"/>
      <w:szCs w:val="20"/>
    </w:rPr>
  </w:style>
  <w:style w:type="paragraph" w:styleId="857">
    <w:name w:val="toc 9"/>
    <w:basedOn w:val="778"/>
    <w:next w:val="778"/>
    <w:link w:val="778"/>
    <w:uiPriority w:val="39"/>
    <w:qFormat/>
    <w:pPr>
      <w:ind w:left="1680" w:firstLine="420"/>
      <w:jc w:val="left"/>
      <w:spacing w:line="288" w:lineRule="auto"/>
    </w:pPr>
    <w:rPr>
      <w:sz w:val="18"/>
      <w:szCs w:val="18"/>
    </w:rPr>
  </w:style>
  <w:style w:type="paragraph" w:styleId="858">
    <w:name w:val="正文文本 2"/>
    <w:basedOn w:val="778"/>
    <w:next w:val="858"/>
    <w:link w:val="859"/>
    <w:qFormat/>
    <w:pPr>
      <w:ind w:firstLine="420"/>
      <w:spacing w:after="20" w:line="720" w:lineRule="auto"/>
    </w:pPr>
    <w:rPr>
      <w:rFonts w:ascii="Times New Roman" w:hAnsi="Times New Roman" w:cs="Times New Roman"/>
      <w:sz w:val="30"/>
      <w:szCs w:val="24"/>
    </w:rPr>
  </w:style>
  <w:style w:type="character" w:styleId="859">
    <w:name w:val="正文文本 2 字符"/>
    <w:next w:val="859"/>
    <w:link w:val="858"/>
    <w:rPr>
      <w:sz w:val="30"/>
      <w:szCs w:val="24"/>
    </w:rPr>
  </w:style>
  <w:style w:type="paragraph" w:styleId="860">
    <w:name w:val="HTML 预设格式"/>
    <w:basedOn w:val="778"/>
    <w:next w:val="860"/>
    <w:link w:val="861"/>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861">
    <w:name w:val="HTML 预设格式 字符"/>
    <w:next w:val="861"/>
    <w:link w:val="860"/>
    <w:qFormat/>
    <w:rPr>
      <w:rFonts w:ascii="黑体" w:hAnsi="Courier New" w:eastAsia="黑体"/>
    </w:rPr>
  </w:style>
  <w:style w:type="paragraph" w:styleId="862">
    <w:name w:val="普通(网站)"/>
    <w:basedOn w:val="778"/>
    <w:next w:val="862"/>
    <w:link w:val="863"/>
    <w:qFormat/>
    <w:pPr>
      <w:ind w:firstLine="420"/>
      <w:jc w:val="left"/>
      <w:spacing w:before="100" w:beforeAutospacing="1" w:after="100" w:afterAutospacing="1" w:line="288" w:lineRule="auto"/>
      <w:widowControl/>
    </w:pPr>
    <w:rPr>
      <w:rFonts w:cs="Times New Roman"/>
      <w:sz w:val="24"/>
      <w:szCs w:val="24"/>
    </w:rPr>
  </w:style>
  <w:style w:type="character" w:styleId="863">
    <w:name w:val="普通(网站) 字符"/>
    <w:next w:val="863"/>
    <w:link w:val="862"/>
    <w:rPr>
      <w:rFonts w:ascii="宋体" w:hAnsi="宋体"/>
      <w:sz w:val="24"/>
      <w:szCs w:val="24"/>
    </w:rPr>
  </w:style>
  <w:style w:type="paragraph" w:styleId="864">
    <w:name w:val="索引 1"/>
    <w:basedOn w:val="778"/>
    <w:next w:val="778"/>
    <w:link w:val="778"/>
    <w:qFormat/>
    <w:rPr>
      <w:szCs w:val="20"/>
    </w:rPr>
  </w:style>
  <w:style w:type="paragraph" w:styleId="865">
    <w:name w:val="索引 2"/>
    <w:basedOn w:val="778"/>
    <w:next w:val="778"/>
    <w:link w:val="778"/>
    <w:qFormat/>
    <w:pPr>
      <w:ind w:left="200"/>
    </w:pPr>
    <w:rPr>
      <w:szCs w:val="20"/>
    </w:rPr>
  </w:style>
  <w:style w:type="paragraph" w:styleId="866">
    <w:name w:val="标题"/>
    <w:basedOn w:val="778"/>
    <w:next w:val="866"/>
    <w:link w:val="867"/>
    <w:qFormat/>
    <w:pPr>
      <w:ind w:firstLine="420"/>
      <w:jc w:val="center"/>
      <w:spacing w:before="240" w:after="60" w:line="288" w:lineRule="auto"/>
      <w:outlineLvl w:val="0"/>
    </w:pPr>
    <w:rPr>
      <w:rFonts w:ascii="Arial" w:hAnsi="Arial" w:cs="Times New Roman"/>
      <w:b/>
      <w:bCs/>
      <w:sz w:val="32"/>
      <w:szCs w:val="32"/>
    </w:rPr>
  </w:style>
  <w:style w:type="character" w:styleId="867">
    <w:name w:val="标题 字符"/>
    <w:next w:val="867"/>
    <w:link w:val="866"/>
    <w:rPr>
      <w:rFonts w:ascii="Arial" w:hAnsi="Arial" w:cs="Arial"/>
      <w:b/>
      <w:bCs/>
      <w:sz w:val="32"/>
      <w:szCs w:val="32"/>
    </w:rPr>
  </w:style>
  <w:style w:type="paragraph" w:styleId="868">
    <w:name w:val="批注主题"/>
    <w:basedOn w:val="809"/>
    <w:next w:val="809"/>
    <w:link w:val="869"/>
    <w:uiPriority w:val="99"/>
    <w:qFormat/>
    <w:rPr>
      <w:b/>
      <w:bCs/>
    </w:rPr>
  </w:style>
  <w:style w:type="character" w:styleId="869">
    <w:name w:val="批注主题 字符"/>
    <w:next w:val="869"/>
    <w:link w:val="868"/>
    <w:uiPriority w:val="99"/>
    <w:rPr>
      <w:b/>
      <w:bCs/>
      <w:sz w:val="21"/>
      <w:szCs w:val="24"/>
    </w:rPr>
  </w:style>
  <w:style w:type="paragraph" w:styleId="870">
    <w:name w:val="正文文本首行缩进"/>
    <w:basedOn w:val="791"/>
    <w:next w:val="872"/>
    <w:link w:val="871"/>
    <w:uiPriority w:val="99"/>
    <w:qFormat/>
    <w:pPr>
      <w:ind w:firstLine="200"/>
      <w:spacing w:line="360" w:lineRule="auto"/>
    </w:pPr>
    <w:rPr>
      <w:rFonts w:ascii="仿宋_GB2312" w:eastAsia="仿宋_GB2312"/>
      <w:sz w:val="30"/>
      <w:szCs w:val="30"/>
    </w:rPr>
  </w:style>
  <w:style w:type="character" w:styleId="871">
    <w:name w:val="正文文本首行缩进 字符1"/>
    <w:next w:val="871"/>
    <w:link w:val="870"/>
    <w:uiPriority w:val="99"/>
    <w:rPr>
      <w:rFonts w:ascii="仿宋_GB2312" w:hAnsi="宋体" w:eastAsia="仿宋_GB2312" w:cs="宋体"/>
      <w:sz w:val="30"/>
      <w:szCs w:val="30"/>
    </w:rPr>
  </w:style>
  <w:style w:type="paragraph" w:styleId="872">
    <w:name w:val="正文文本首行缩进 2"/>
    <w:basedOn w:val="819"/>
    <w:next w:val="778"/>
    <w:link w:val="873"/>
    <w:qFormat/>
    <w:pPr>
      <w:ind w:left="420" w:firstLine="420"/>
      <w:spacing w:after="120" w:line="240" w:lineRule="auto"/>
      <w:widowControl w:val="off"/>
    </w:pPr>
    <w:rPr>
      <w:rFonts w:ascii="Cambria" w:hAnsi="Cambria" w:eastAsia="华文细黑"/>
      <w:sz w:val="21"/>
    </w:rPr>
  </w:style>
  <w:style w:type="character" w:styleId="873">
    <w:name w:val="正文文本首行缩进 2 字符"/>
    <w:next w:val="873"/>
    <w:link w:val="872"/>
    <w:rPr>
      <w:rFonts w:ascii="Cambria" w:hAnsi="Cambria" w:eastAsia="华文细黑" w:cs="Cambria"/>
      <w:sz w:val="21"/>
    </w:rPr>
  </w:style>
  <w:style w:type="table" w:styleId="874">
    <w:name w:val="网格型"/>
    <w:basedOn w:val="789"/>
    <w:next w:val="874"/>
    <w:link w:val="778"/>
    <w:qFormat/>
    <w:pPr>
      <w:jc w:val="both"/>
      <w:widowControl w:val="off"/>
    </w:pPr>
    <w:tblPr/>
  </w:style>
  <w:style w:type="table" w:styleId="875">
    <w:name w:val="网格型 2"/>
    <w:basedOn w:val="789"/>
    <w:next w:val="875"/>
    <w:link w:val="778"/>
    <w:pPr>
      <w:jc w:val="both"/>
      <w:widowControl w:val="off"/>
    </w:pPr>
    <w:tblPr/>
  </w:style>
  <w:style w:type="character" w:styleId="876">
    <w:name w:val="要点"/>
    <w:next w:val="876"/>
    <w:link w:val="778"/>
    <w:qFormat/>
    <w:rPr>
      <w:b/>
      <w:bCs/>
    </w:rPr>
  </w:style>
  <w:style w:type="character" w:styleId="877">
    <w:name w:val="尾注引用"/>
    <w:next w:val="877"/>
    <w:link w:val="778"/>
    <w:rPr>
      <w:vertAlign w:val="superscript"/>
    </w:rPr>
  </w:style>
  <w:style w:type="character" w:styleId="878">
    <w:name w:val="页码"/>
    <w:next w:val="878"/>
    <w:link w:val="778"/>
  </w:style>
  <w:style w:type="character" w:styleId="879">
    <w:name w:val="访问过的超链接"/>
    <w:next w:val="879"/>
    <w:link w:val="778"/>
    <w:uiPriority w:val="99"/>
    <w:rPr>
      <w:color w:val="800080"/>
      <w:u w:val="single"/>
    </w:rPr>
  </w:style>
  <w:style w:type="character" w:styleId="880">
    <w:name w:val="强调"/>
    <w:next w:val="880"/>
    <w:link w:val="778"/>
    <w:qFormat/>
    <w:rPr>
      <w:i/>
    </w:rPr>
  </w:style>
  <w:style w:type="character" w:styleId="881">
    <w:name w:val="超链接"/>
    <w:next w:val="881"/>
    <w:link w:val="778"/>
    <w:uiPriority w:val="99"/>
    <w:qFormat/>
    <w:rPr>
      <w:color w:val="0000ff"/>
      <w:u w:val="single"/>
    </w:rPr>
  </w:style>
  <w:style w:type="character" w:styleId="882">
    <w:name w:val="批注引用"/>
    <w:next w:val="882"/>
    <w:link w:val="778"/>
    <w:uiPriority w:val="99"/>
    <w:qFormat/>
    <w:rPr>
      <w:sz w:val="21"/>
      <w:szCs w:val="21"/>
    </w:rPr>
  </w:style>
  <w:style w:type="character" w:styleId="883">
    <w:name w:val="脚注引用"/>
    <w:next w:val="883"/>
    <w:link w:val="778"/>
    <w:uiPriority w:val="99"/>
    <w:qFormat/>
    <w:rPr>
      <w:rFonts w:ascii="宋体" w:hAnsi="宋体" w:eastAsia="宋体"/>
      <w:vertAlign w:val="superscript"/>
    </w:rPr>
  </w:style>
  <w:style w:type="paragraph" w:styleId="884">
    <w:name w:val="TOC Heading1"/>
    <w:next w:val="778"/>
    <w:link w:val="778"/>
    <w:qFormat/>
    <w:rPr>
      <w:sz w:val="32"/>
      <w:lang w:val="en-US" w:eastAsia="zh-CN" w:bidi="ar-SA"/>
    </w:rPr>
  </w:style>
  <w:style w:type="paragraph" w:styleId="885">
    <w:name w:val="Body Text Indent 21"/>
    <w:basedOn w:val="778"/>
    <w:next w:val="885"/>
    <w:link w:val="778"/>
    <w:qFormat/>
    <w:pPr>
      <w:ind w:left="200"/>
      <w:spacing w:before="100" w:beforeAutospacing="1" w:after="100" w:afterAutospacing="1" w:line="480" w:lineRule="auto"/>
    </w:pPr>
    <w:rPr>
      <w:rFonts w:ascii="Calibri" w:hAnsi="Calibri"/>
    </w:rPr>
  </w:style>
  <w:style w:type="paragraph" w:styleId="886">
    <w:name w:val="首行缩进"/>
    <w:basedOn w:val="778"/>
    <w:next w:val="886"/>
    <w:link w:val="778"/>
    <w:uiPriority w:val="99"/>
    <w:qFormat/>
    <w:pPr>
      <w:ind w:firstLine="480"/>
      <w:spacing w:line="360" w:lineRule="auto"/>
    </w:pPr>
    <w:rPr>
      <w:szCs w:val="24"/>
    </w:rPr>
  </w:style>
  <w:style w:type="character" w:styleId="887">
    <w:name w:val="Char Char2"/>
    <w:next w:val="887"/>
    <w:link w:val="778"/>
    <w:rPr>
      <w:rFonts w:hint="eastAsia" w:ascii="华文细黑" w:hAnsi="华文细黑" w:eastAsia="华文细黑"/>
      <w:sz w:val="21"/>
      <w:szCs w:val="24"/>
      <w:lang w:val="en-US" w:eastAsia="zh-CN" w:bidi="ar-SA"/>
    </w:rPr>
  </w:style>
  <w:style w:type="character" w:styleId="888">
    <w:name w:val="样式8 Char"/>
    <w:next w:val="888"/>
    <w:link w:val="889"/>
    <w:qFormat/>
    <w:rPr>
      <w:rFonts w:ascii="黑体" w:eastAsia="黑体"/>
      <w:b/>
      <w:sz w:val="36"/>
    </w:rPr>
  </w:style>
  <w:style w:type="paragraph" w:styleId="889">
    <w:name w:val="样式8"/>
    <w:basedOn w:val="778"/>
    <w:next w:val="889"/>
    <w:link w:val="888"/>
    <w:qFormat/>
    <w:pPr>
      <w:jc w:val="center"/>
      <w:keepLines/>
      <w:keepNext/>
      <w:outlineLvl w:val="1"/>
    </w:pPr>
    <w:rPr>
      <w:rFonts w:ascii="黑体" w:hAnsi="Times New Roman" w:eastAsia="黑体" w:cs="Times New Roman"/>
      <w:b/>
      <w:sz w:val="36"/>
      <w:szCs w:val="20"/>
    </w:rPr>
  </w:style>
  <w:style w:type="character" w:styleId="890">
    <w:name w:val="正文文本 Char1,手改 Char1"/>
    <w:next w:val="890"/>
    <w:link w:val="778"/>
    <w:qFormat/>
    <w:rPr>
      <w:sz w:val="21"/>
      <w:szCs w:val="22"/>
    </w:rPr>
  </w:style>
  <w:style w:type="character" w:styleId="891">
    <w:name w:val="日期 Char1"/>
    <w:next w:val="891"/>
    <w:link w:val="778"/>
    <w:qFormat/>
    <w:rPr>
      <w:sz w:val="21"/>
      <w:szCs w:val="22"/>
    </w:rPr>
  </w:style>
  <w:style w:type="character" w:styleId="892">
    <w:name w:val="Comment"/>
    <w:next w:val="892"/>
    <w:link w:val="778"/>
    <w:rPr>
      <w:vanish/>
    </w:rPr>
  </w:style>
  <w:style w:type="character" w:styleId="893">
    <w:name w:val="明显强调"/>
    <w:next w:val="893"/>
    <w:link w:val="778"/>
    <w:qFormat/>
    <w:rPr>
      <w:b/>
      <w:bCs/>
      <w:i/>
      <w:iCs/>
      <w:color w:val="4f81bd"/>
    </w:rPr>
  </w:style>
  <w:style w:type="character" w:styleId="894">
    <w:name w:val="普通(网站) Char"/>
    <w:next w:val="894"/>
    <w:link w:val="778"/>
    <w:rPr>
      <w:rFonts w:ascii="宋体" w:hAnsi="宋体"/>
      <w:sz w:val="24"/>
      <w:szCs w:val="24"/>
    </w:rPr>
  </w:style>
  <w:style w:type="character" w:styleId="895">
    <w:name w:val="CITE"/>
    <w:next w:val="895"/>
    <w:link w:val="778"/>
    <w:rPr>
      <w:i/>
    </w:rPr>
  </w:style>
  <w:style w:type="character" w:styleId="896">
    <w:name w:val="普通文字 Char Char2,纯文本 Char Char Char1,普通文字 Char Char Char2,普通文字 Char Char Char Char2,普通文字 Char Char Char Char Char1,普通文字 Char2,普通文字 Char1 Char Char Char Char Char Char Char Char Char Char1,纯文本 Char Char1 Char1,正 文 1 Char1,普通文字1 Char1,普通文 Char"/>
    <w:next w:val="896"/>
    <w:link w:val="778"/>
    <w:rPr>
      <w:rFonts w:ascii="宋体" w:hAnsi="Courier New"/>
      <w:sz w:val="21"/>
      <w:szCs w:val="21"/>
    </w:rPr>
  </w:style>
  <w:style w:type="character" w:styleId="897">
    <w:name w:val="书籍标题"/>
    <w:next w:val="897"/>
    <w:link w:val="778"/>
    <w:qFormat/>
    <w:rPr>
      <w:b/>
      <w:bCs/>
      <w:smallCaps/>
      <w:spacing w:val="5"/>
    </w:rPr>
  </w:style>
  <w:style w:type="character" w:styleId="898">
    <w:name w:val=" Char Char4"/>
    <w:next w:val="898"/>
    <w:link w:val="778"/>
    <w:rPr>
      <w:rFonts w:ascii="华文细黑" w:hAnsi="华文细黑" w:eastAsia="幼圆" w:cs="Tahoma"/>
      <w:b/>
      <w:sz w:val="28"/>
      <w:szCs w:val="32"/>
      <w:lang w:val="en-US" w:eastAsia="zh-CN" w:bidi="ar-SA"/>
    </w:rPr>
  </w:style>
  <w:style w:type="character" w:styleId="899">
    <w:name w:val="明显参考1"/>
    <w:next w:val="899"/>
    <w:link w:val="778"/>
    <w:qFormat/>
    <w:rPr>
      <w:b/>
      <w:bCs/>
      <w:smallCaps/>
      <w:color w:val="c0504d"/>
      <w:spacing w:val="5"/>
      <w:u w:val="single"/>
    </w:rPr>
  </w:style>
  <w:style w:type="character" w:styleId="900">
    <w:name w:val="批注框文本 Char1"/>
    <w:next w:val="900"/>
    <w:link w:val="778"/>
    <w:qFormat/>
    <w:rPr>
      <w:sz w:val="18"/>
      <w:szCs w:val="18"/>
    </w:rPr>
  </w:style>
  <w:style w:type="character" w:styleId="901">
    <w:name w:val="chword"/>
    <w:next w:val="901"/>
    <w:link w:val="778"/>
  </w:style>
  <w:style w:type="character" w:styleId="902">
    <w:name w:val="表格正文 Char"/>
    <w:next w:val="902"/>
    <w:link w:val="903"/>
    <w:rPr>
      <w:sz w:val="21"/>
      <w:szCs w:val="24"/>
    </w:rPr>
  </w:style>
  <w:style w:type="paragraph" w:styleId="903">
    <w:name w:val="表格正文"/>
    <w:basedOn w:val="778"/>
    <w:next w:val="903"/>
    <w:link w:val="902"/>
    <w:qFormat/>
    <w:rPr>
      <w:rFonts w:ascii="Times New Roman" w:hAnsi="Times New Roman" w:cs="Times New Roman"/>
      <w:szCs w:val="24"/>
    </w:rPr>
  </w:style>
  <w:style w:type="character" w:styleId="904">
    <w:name w:val="标题4 Char Char"/>
    <w:next w:val="904"/>
    <w:link w:val="778"/>
    <w:qFormat/>
    <w:rPr>
      <w:rFonts w:ascii="Arial" w:hAnsi="Arial"/>
      <w:b/>
      <w:bCs/>
      <w:sz w:val="24"/>
      <w:szCs w:val="32"/>
      <w:lang w:bidi="ar-SA"/>
    </w:rPr>
  </w:style>
  <w:style w:type="character" w:styleId="905">
    <w:name w:val=" Char Char14"/>
    <w:next w:val="905"/>
    <w:link w:val="778"/>
    <w:rPr>
      <w:b/>
      <w:bCs/>
      <w:sz w:val="28"/>
      <w:szCs w:val="28"/>
    </w:rPr>
  </w:style>
  <w:style w:type="character" w:styleId="906">
    <w:name w:val="批注文字 Char Char"/>
    <w:next w:val="906"/>
    <w:link w:val="778"/>
    <w:qFormat/>
    <w:rPr>
      <w:rFonts w:ascii="华文细黑" w:hAnsi="Cambria" w:eastAsia="华文细黑" w:cs="Cambria"/>
      <w:sz w:val="28"/>
      <w:szCs w:val="20"/>
    </w:rPr>
  </w:style>
  <w:style w:type="character" w:styleId="907">
    <w:name w:val="Char Char18"/>
    <w:next w:val="907"/>
    <w:link w:val="778"/>
    <w:qFormat/>
    <w:rPr>
      <w:rFonts w:hint="eastAsia" w:ascii="黑体" w:hAnsi="黑体" w:eastAsia="黑体"/>
      <w:sz w:val="52"/>
      <w:lang w:val="en-US" w:eastAsia="zh-CN" w:bidi="ar-SA"/>
    </w:rPr>
  </w:style>
  <w:style w:type="character" w:styleId="908">
    <w:name w:val=" Char Char1"/>
    <w:next w:val="908"/>
    <w:link w:val="778"/>
    <w:rPr>
      <w:rFonts w:ascii="幼圆" w:hAnsi="Tahoma" w:eastAsia="幼圆" w:cs="Tahoma"/>
      <w:b/>
      <w:bCs/>
      <w:sz w:val="32"/>
      <w:szCs w:val="32"/>
      <w:lang w:val="en-US" w:eastAsia="zh-CN" w:bidi="ar-SA"/>
    </w:rPr>
  </w:style>
  <w:style w:type="character" w:styleId="909">
    <w:name w:val="Typewriter"/>
    <w:next w:val="909"/>
    <w:link w:val="778"/>
    <w:rPr>
      <w:rFonts w:ascii="华文细黑" w:hAnsi="华文细黑"/>
      <w:sz w:val="20"/>
    </w:rPr>
  </w:style>
  <w:style w:type="character" w:styleId="910">
    <w:name w:val="不明显强调"/>
    <w:next w:val="910"/>
    <w:link w:val="778"/>
    <w:qFormat/>
    <w:rPr>
      <w:i/>
      <w:iCs/>
      <w:color w:val="808080"/>
    </w:rPr>
  </w:style>
  <w:style w:type="character" w:styleId="911">
    <w:name w:val="Char Char1"/>
    <w:next w:val="911"/>
    <w:link w:val="778"/>
    <w:rPr>
      <w:rFonts w:hint="eastAsia" w:ascii="幼圆" w:hAnsi="Tahoma" w:eastAsia="幼圆" w:cs="Tahoma"/>
      <w:b/>
      <w:bCs/>
      <w:sz w:val="32"/>
      <w:szCs w:val="32"/>
      <w:lang w:val="en-US" w:eastAsia="zh-CN" w:bidi="ar-SA"/>
    </w:rPr>
  </w:style>
  <w:style w:type="character" w:styleId="912">
    <w:name w:val="CODE"/>
    <w:next w:val="912"/>
    <w:link w:val="778"/>
    <w:rPr>
      <w:rFonts w:ascii="华文细黑" w:hAnsi="华文细黑"/>
      <w:sz w:val="20"/>
    </w:rPr>
  </w:style>
  <w:style w:type="character" w:styleId="913">
    <w:name w:val="Char Char"/>
    <w:next w:val="913"/>
    <w:link w:val="778"/>
    <w:qFormat/>
    <w:rPr>
      <w:rFonts w:eastAsia="宋体"/>
      <w:b/>
      <w:bCs/>
      <w:sz w:val="32"/>
      <w:szCs w:val="44"/>
      <w:lang w:val="en-US" w:eastAsia="zh-CN" w:bidi="ar-SA"/>
    </w:rPr>
  </w:style>
  <w:style w:type="character" w:styleId="914">
    <w:name w:val=" Char Char"/>
    <w:next w:val="914"/>
    <w:link w:val="778"/>
    <w:rPr>
      <w:rFonts w:eastAsia="华文细黑"/>
      <w:b/>
      <w:bCs/>
      <w:sz w:val="21"/>
      <w:szCs w:val="24"/>
      <w:lang w:val="en-US" w:eastAsia="zh-CN" w:bidi="ar-SA"/>
    </w:rPr>
  </w:style>
  <w:style w:type="character" w:styleId="915">
    <w:name w:val="Char Char17"/>
    <w:next w:val="915"/>
    <w:link w:val="778"/>
    <w:qFormat/>
    <w:rPr>
      <w:rFonts w:ascii="黑体" w:hAnsi="宋体" w:eastAsia="黑体" w:cs="Arial"/>
      <w:b/>
      <w:bCs/>
      <w:sz w:val="30"/>
      <w:szCs w:val="30"/>
      <w:lang w:val="en-US" w:eastAsia="zh-CN" w:bidi="ar-SA"/>
    </w:rPr>
  </w:style>
  <w:style w:type="character" w:styleId="916">
    <w:name w:val="正文文本缩进 Char,正文文字4 Char,正文小标题 Char"/>
    <w:next w:val="916"/>
    <w:link w:val="778"/>
    <w:rPr>
      <w:rFonts w:ascii="Cambria" w:hAnsi="Cambria" w:eastAsia="华文细黑" w:cs="Cambria"/>
      <w:sz w:val="21"/>
      <w:szCs w:val="24"/>
    </w:rPr>
  </w:style>
  <w:style w:type="character" w:styleId="917">
    <w:name w:val="2级标题 Char"/>
    <w:next w:val="917"/>
    <w:link w:val="918"/>
    <w:rPr>
      <w:rFonts w:ascii="Calibri Light" w:hAnsi="Calibri Light" w:eastAsia="仿宋"/>
      <w:b/>
      <w:sz w:val="28"/>
      <w:szCs w:val="44"/>
      <w:lang w:val="en-US" w:eastAsia="zh-CN" w:bidi="ar-SA"/>
    </w:rPr>
  </w:style>
  <w:style w:type="paragraph" w:styleId="918">
    <w:name w:val="2级标题"/>
    <w:next w:val="778"/>
    <w:link w:val="917"/>
    <w:qFormat/>
    <w:pPr>
      <w:jc w:val="center"/>
      <w:outlineLvl w:val="1"/>
    </w:pPr>
    <w:rPr>
      <w:rFonts w:ascii="Calibri Light" w:hAnsi="Calibri Light" w:eastAsia="仿宋"/>
      <w:b/>
      <w:sz w:val="28"/>
      <w:szCs w:val="44"/>
      <w:lang w:val="en-US" w:eastAsia="zh-CN" w:bidi="ar-SA"/>
    </w:rPr>
  </w:style>
  <w:style w:type="character" w:styleId="919">
    <w:name w:val="页脚 字符"/>
    <w:next w:val="919"/>
    <w:link w:val="778"/>
    <w:uiPriority w:val="99"/>
    <w:qFormat/>
  </w:style>
  <w:style w:type="character" w:styleId="920">
    <w:name w:val="引用 字符"/>
    <w:next w:val="920"/>
    <w:link w:val="921"/>
    <w:qFormat/>
    <w:rPr>
      <w:i/>
      <w:iCs/>
      <w:color w:val="000000"/>
      <w:sz w:val="21"/>
      <w:szCs w:val="22"/>
    </w:rPr>
  </w:style>
  <w:style w:type="paragraph" w:styleId="921">
    <w:name w:val="引用"/>
    <w:basedOn w:val="778"/>
    <w:next w:val="778"/>
    <w:link w:val="920"/>
    <w:qFormat/>
    <w:rPr>
      <w:rFonts w:ascii="Times New Roman" w:hAnsi="Times New Roman" w:cs="Times New Roman"/>
      <w:i/>
      <w:iCs/>
      <w:color w:val="000000"/>
      <w:szCs w:val="22"/>
    </w:rPr>
  </w:style>
  <w:style w:type="character" w:styleId="922">
    <w:name w:val="页眉 Char1"/>
    <w:next w:val="922"/>
    <w:link w:val="778"/>
    <w:rPr>
      <w:sz w:val="18"/>
      <w:szCs w:val="18"/>
    </w:rPr>
  </w:style>
  <w:style w:type="character" w:styleId="923">
    <w:name w:val="不明显参考"/>
    <w:next w:val="923"/>
    <w:link w:val="778"/>
    <w:qFormat/>
    <w:rPr>
      <w:smallCaps/>
      <w:color w:val="c0504d"/>
      <w:u w:val="single"/>
    </w:rPr>
  </w:style>
  <w:style w:type="character" w:styleId="924">
    <w:name w:val="批注主题 Char1"/>
    <w:next w:val="924"/>
    <w:link w:val="778"/>
    <w:qFormat/>
    <w:rPr>
      <w:b/>
      <w:bCs/>
      <w:sz w:val="21"/>
      <w:szCs w:val="22"/>
    </w:rPr>
  </w:style>
  <w:style w:type="character" w:styleId="925">
    <w:name w:val="itm1"/>
    <w:next w:val="925"/>
    <w:link w:val="778"/>
    <w:rPr>
      <w:rFonts w:hint="eastAsia" w:ascii="宋体" w:hAnsi="宋体" w:eastAsia="宋体"/>
      <w:sz w:val="21"/>
      <w:szCs w:val="21"/>
    </w:rPr>
  </w:style>
  <w:style w:type="character" w:styleId="926">
    <w:name w:val=" Char Char3"/>
    <w:next w:val="926"/>
    <w:link w:val="778"/>
    <w:rPr>
      <w:rFonts w:ascii="幼圆" w:hAnsi="华文细黑" w:eastAsia="幼圆" w:cs="Tahoma"/>
      <w:b/>
      <w:bCs/>
      <w:sz w:val="24"/>
      <w:szCs w:val="24"/>
      <w:lang w:val="en-US" w:eastAsia="zh-CN" w:bidi="ar-SA"/>
    </w:rPr>
  </w:style>
  <w:style w:type="character" w:styleId="927">
    <w:name w:val="标题5 Char Char"/>
    <w:next w:val="927"/>
    <w:link w:val="928"/>
    <w:qFormat/>
    <w:rPr>
      <w:rFonts w:ascii="Tahoma" w:hAnsi="Tahoma"/>
      <w:b/>
      <w:bCs/>
      <w:sz w:val="24"/>
      <w:szCs w:val="32"/>
    </w:rPr>
  </w:style>
  <w:style w:type="paragraph" w:styleId="928">
    <w:name w:val="标题5"/>
    <w:basedOn w:val="781"/>
    <w:next w:val="928"/>
    <w:link w:val="927"/>
    <w:qFormat/>
    <w:pPr>
      <w:spacing w:line="413" w:lineRule="auto"/>
    </w:pPr>
    <w:rPr>
      <w:rFonts w:ascii="Tahoma" w:hAnsi="Tahoma"/>
      <w:b/>
      <w:bCs/>
      <w:sz w:val="24"/>
      <w:szCs w:val="32"/>
    </w:rPr>
  </w:style>
  <w:style w:type="character" w:styleId="929">
    <w:name w:val="Char Char Char1"/>
    <w:next w:val="929"/>
    <w:link w:val="778"/>
    <w:qFormat/>
    <w:rPr>
      <w:rFonts w:hint="eastAsia" w:ascii="宋体" w:hAnsi="宋体" w:eastAsia="宋体"/>
      <w:b/>
      <w:sz w:val="24"/>
      <w:lang w:val="en-US" w:eastAsia="zh-CN" w:bidi="ar-SA"/>
    </w:rPr>
  </w:style>
  <w:style w:type="character" w:styleId="930">
    <w:name w:val=" Char Char2"/>
    <w:next w:val="930"/>
    <w:link w:val="778"/>
    <w:rPr>
      <w:rFonts w:eastAsia="华文细黑"/>
      <w:sz w:val="21"/>
      <w:szCs w:val="24"/>
      <w:lang w:val="en-US" w:eastAsia="zh-CN" w:bidi="ar-SA"/>
    </w:rPr>
  </w:style>
  <w:style w:type="character" w:styleId="931">
    <w:name w:val="Variable"/>
    <w:next w:val="931"/>
    <w:link w:val="778"/>
    <w:rPr>
      <w:i/>
    </w:rPr>
  </w:style>
  <w:style w:type="character" w:styleId="932">
    <w:name w:val="Para head"/>
    <w:next w:val="932"/>
    <w:link w:val="778"/>
    <w:qFormat/>
    <w:rPr>
      <w:rFonts w:ascii="Arial" w:hAnsi="Arial" w:eastAsia="Times New Roman"/>
      <w:sz w:val="20"/>
    </w:rPr>
  </w:style>
  <w:style w:type="character" w:styleId="933">
    <w:name w:val="文档结构图 Char1"/>
    <w:next w:val="933"/>
    <w:link w:val="778"/>
    <w:qFormat/>
    <w:rPr>
      <w:rFonts w:ascii="华文细黑"/>
      <w:sz w:val="18"/>
      <w:szCs w:val="18"/>
    </w:rPr>
  </w:style>
  <w:style w:type="character" w:styleId="934">
    <w:name w:val="Char Char4"/>
    <w:next w:val="934"/>
    <w:link w:val="778"/>
    <w:rPr>
      <w:rFonts w:hint="eastAsia" w:ascii="华文细黑" w:hAnsi="华文细黑" w:eastAsia="幼圆" w:cs="Tahoma"/>
      <w:b/>
      <w:sz w:val="28"/>
      <w:szCs w:val="32"/>
      <w:lang w:val="en-US" w:eastAsia="zh-CN" w:bidi="ar-SA"/>
    </w:rPr>
  </w:style>
  <w:style w:type="character" w:styleId="935">
    <w:name w:val="标题 2 Char Char Char"/>
    <w:next w:val="935"/>
    <w:link w:val="778"/>
    <w:qFormat/>
    <w:rPr>
      <w:rFonts w:ascii="Arial" w:hAnsi="Arial" w:eastAsia="黑体"/>
      <w:b/>
      <w:bCs/>
      <w:sz w:val="32"/>
      <w:szCs w:val="32"/>
      <w:lang w:val="en-US" w:eastAsia="zh-CN" w:bidi="ar-SA"/>
    </w:rPr>
  </w:style>
  <w:style w:type="character" w:styleId="936">
    <w:name w:val="Definition"/>
    <w:next w:val="936"/>
    <w:link w:val="778"/>
    <w:rPr>
      <w:i/>
    </w:rPr>
  </w:style>
  <w:style w:type="character" w:styleId="937">
    <w:name w:val="fontstyle01"/>
    <w:next w:val="937"/>
    <w:link w:val="778"/>
    <w:qFormat/>
    <w:rPr>
      <w:rFonts w:hint="eastAsia" w:ascii="宋体" w:hAnsi="宋体" w:eastAsia="宋体"/>
      <w:color w:val="000000"/>
      <w:sz w:val="22"/>
      <w:szCs w:val="22"/>
    </w:rPr>
  </w:style>
  <w:style w:type="character" w:styleId="938">
    <w:name w:val="标题 31,H32,H33,H34,H35,H36,H37,H38,H39,H310,H311,H321,H331,H341,H351,H361,H371,H381,H391,H3101,H312,H322,H332,H342,H352,H362,H372,H382,H392,H3102,H3111,H3211,H3311,H3411,H3511,H3611,H3711,H3811,H3911,H31011,H313,H323"/>
    <w:next w:val="938"/>
    <w:link w:val="778"/>
    <w:rPr>
      <w:rFonts w:hint="eastAsia" w:ascii="黑体" w:hAnsi="ˎ̥" w:eastAsia="黑体"/>
      <w:sz w:val="28"/>
    </w:rPr>
  </w:style>
  <w:style w:type="character" w:styleId="939">
    <w:name w:val="明显强调1"/>
    <w:next w:val="939"/>
    <w:link w:val="778"/>
    <w:qFormat/>
    <w:rPr>
      <w:b/>
      <w:bCs/>
      <w:i/>
      <w:iCs/>
      <w:color w:val="4f81bd"/>
    </w:rPr>
  </w:style>
  <w:style w:type="character" w:styleId="940">
    <w:name w:val="页眉雅黑 Char"/>
    <w:next w:val="940"/>
    <w:link w:val="941"/>
    <w:qFormat/>
    <w:rPr>
      <w:rFonts w:ascii="微软雅黑" w:hAnsi="微软雅黑" w:eastAsia="微软雅黑"/>
      <w:color w:val="000000"/>
      <w:sz w:val="21"/>
      <w:szCs w:val="21"/>
    </w:rPr>
  </w:style>
  <w:style w:type="paragraph" w:styleId="941">
    <w:name w:val="页眉雅黑"/>
    <w:basedOn w:val="842"/>
    <w:next w:val="941"/>
    <w:link w:val="940"/>
    <w:qFormat/>
    <w:pPr>
      <w:widowControl/>
      <w:tabs>
        <w:tab w:val="left" w:pos="600" w:leader="none"/>
        <w:tab w:val="center" w:pos="4153" w:leader="none"/>
        <w:tab w:val="center" w:pos="4848" w:leader="none"/>
        <w:tab w:val="right" w:pos="8306" w:leader="none"/>
      </w:tabs>
      <w:pBdr>
        <w:bottom w:val="single" w:color="000000" w:sz="6" w:space="3"/>
      </w:pBdr>
    </w:pPr>
    <w:rPr>
      <w:rFonts w:ascii="微软雅黑" w:hAnsi="微软雅黑" w:eastAsia="微软雅黑"/>
      <w:color w:val="000000"/>
      <w:sz w:val="21"/>
      <w:szCs w:val="21"/>
    </w:rPr>
  </w:style>
  <w:style w:type="character" w:styleId="942">
    <w:name w:val=" Char Char18"/>
    <w:next w:val="942"/>
    <w:link w:val="778"/>
    <w:rPr>
      <w:rFonts w:ascii="黑体" w:eastAsia="黑体"/>
      <w:sz w:val="52"/>
      <w:lang w:val="en-US" w:eastAsia="zh-CN" w:bidi="ar-SA"/>
    </w:rPr>
  </w:style>
  <w:style w:type="character" w:styleId="943">
    <w:name w:val="Char Char3"/>
    <w:next w:val="943"/>
    <w:link w:val="778"/>
    <w:rPr>
      <w:rFonts w:hint="eastAsia" w:ascii="幼圆" w:hAnsi="华文细黑" w:eastAsia="幼圆" w:cs="Tahoma"/>
      <w:b/>
      <w:bCs/>
      <w:sz w:val="24"/>
      <w:szCs w:val="24"/>
      <w:lang w:val="en-US" w:eastAsia="zh-CN" w:bidi="ar-SA"/>
    </w:rPr>
  </w:style>
  <w:style w:type="character" w:styleId="944">
    <w:name w:val="引用 Char1"/>
    <w:next w:val="944"/>
    <w:link w:val="778"/>
    <w:uiPriority w:val="29"/>
    <w:qFormat/>
    <w:rPr>
      <w:i/>
      <w:iCs/>
      <w:color w:val="000000"/>
      <w:sz w:val="21"/>
      <w:szCs w:val="24"/>
    </w:rPr>
  </w:style>
  <w:style w:type="character" w:styleId="945">
    <w:name w:val="副标题 Char1"/>
    <w:next w:val="945"/>
    <w:link w:val="778"/>
    <w:rPr>
      <w:rFonts w:ascii="Cambria" w:hAnsi="Cambria" w:cs="Times New Roman"/>
      <w:b/>
      <w:bCs/>
      <w:sz w:val="32"/>
      <w:szCs w:val="32"/>
    </w:rPr>
  </w:style>
  <w:style w:type="character" w:styleId="946">
    <w:name w:val="普通文字 Char Char Char Char Char Char Char Char Char Char Char Char Char Char Char Char Char,正文(小标题) Char"/>
    <w:next w:val="946"/>
    <w:link w:val="778"/>
    <w:uiPriority w:val="99"/>
    <w:qFormat/>
    <w:rPr>
      <w:rFonts w:ascii="Ari"/>
      <w:lang w:val="en-US" w:eastAsia="zh-CN" w:bidi="ar-SA"/>
    </w:rPr>
  </w:style>
  <w:style w:type="character" w:styleId="947">
    <w:name w:val="不明显强调1"/>
    <w:next w:val="947"/>
    <w:link w:val="778"/>
    <w:qFormat/>
    <w:rPr>
      <w:i/>
      <w:iCs/>
      <w:color w:val="808080"/>
    </w:rPr>
  </w:style>
  <w:style w:type="character" w:styleId="948">
    <w:name w:val="列表段落 字符"/>
    <w:next w:val="948"/>
    <w:link w:val="949"/>
    <w:uiPriority w:val="34"/>
    <w:qFormat/>
    <w:rPr>
      <w:rFonts w:ascii="Calibri" w:hAnsi="Calibri"/>
      <w:sz w:val="21"/>
      <w:szCs w:val="22"/>
    </w:rPr>
  </w:style>
  <w:style w:type="paragraph" w:styleId="949">
    <w:name w:val="列表段落"/>
    <w:basedOn w:val="778"/>
    <w:next w:val="949"/>
    <w:link w:val="948"/>
    <w:uiPriority w:val="34"/>
    <w:qFormat/>
    <w:pPr>
      <w:ind w:firstLine="420"/>
    </w:pPr>
    <w:rPr>
      <w:rFonts w:ascii="Calibri" w:hAnsi="Calibri" w:cs="Times New Roman"/>
      <w:szCs w:val="22"/>
    </w:rPr>
  </w:style>
  <w:style w:type="character" w:styleId="950">
    <w:name w:val="正文文本 + MS Mincho13"/>
    <w:next w:val="950"/>
    <w:link w:val="778"/>
    <w:qFormat/>
    <w:rPr>
      <w:rFonts w:ascii="MS Mincho" w:eastAsia="MS Mincho" w:cs="MS Mincho"/>
      <w:sz w:val="20"/>
      <w:szCs w:val="20"/>
      <w:u w:val="single"/>
      <w:lang w:val="en-US" w:eastAsia="zh-CN" w:bidi="ar-SA"/>
    </w:rPr>
  </w:style>
  <w:style w:type="character" w:styleId="951">
    <w:name w:val="不明显参考1"/>
    <w:next w:val="951"/>
    <w:link w:val="778"/>
    <w:qFormat/>
    <w:rPr>
      <w:smallCaps/>
      <w:color w:val="c0504d"/>
      <w:u w:val="single"/>
    </w:rPr>
  </w:style>
  <w:style w:type="character" w:styleId="952">
    <w:name w:val="明显引用 字符"/>
    <w:next w:val="952"/>
    <w:link w:val="953"/>
    <w:rPr>
      <w:b/>
      <w:bCs/>
      <w:i/>
      <w:iCs/>
      <w:color w:val="4f81bd"/>
      <w:sz w:val="21"/>
      <w:szCs w:val="22"/>
    </w:rPr>
  </w:style>
  <w:style w:type="paragraph" w:styleId="953">
    <w:name w:val="明显引用"/>
    <w:basedOn w:val="778"/>
    <w:next w:val="778"/>
    <w:link w:val="952"/>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954">
    <w:name w:val="Keyboard"/>
    <w:next w:val="954"/>
    <w:link w:val="778"/>
    <w:rPr>
      <w:rFonts w:ascii="华文细黑" w:hAnsi="华文细黑"/>
      <w:b/>
      <w:sz w:val="20"/>
    </w:rPr>
  </w:style>
  <w:style w:type="character" w:styleId="955">
    <w:name w:val="textcontents"/>
    <w:next w:val="955"/>
    <w:link w:val="778"/>
    <w:qFormat/>
    <w:rPr>
      <w:rFonts w:cs="Cambria"/>
    </w:rPr>
  </w:style>
  <w:style w:type="character" w:styleId="956">
    <w:name w:val="infodetail1"/>
    <w:next w:val="956"/>
    <w:link w:val="778"/>
    <w:qFormat/>
    <w:rPr>
      <w:rFonts w:ascii="ˎ̥" w:hAnsi="ˎ̥"/>
      <w:sz w:val="24"/>
      <w:szCs w:val="24"/>
    </w:rPr>
  </w:style>
  <w:style w:type="character" w:styleId="957">
    <w:name w:val="p12"/>
    <w:next w:val="957"/>
    <w:link w:val="778"/>
  </w:style>
  <w:style w:type="character" w:styleId="958">
    <w:name w:val="HTML Markup"/>
    <w:next w:val="958"/>
    <w:link w:val="778"/>
    <w:rPr>
      <w:vanish/>
      <w:color w:val="ff0000"/>
    </w:rPr>
  </w:style>
  <w:style w:type="character" w:styleId="959">
    <w:name w:val="明显参考"/>
    <w:next w:val="959"/>
    <w:link w:val="778"/>
    <w:qFormat/>
    <w:rPr>
      <w:b/>
      <w:bCs/>
      <w:smallCaps/>
      <w:color w:val="c0504d"/>
      <w:spacing w:val="5"/>
      <w:u w:val="single"/>
    </w:rPr>
  </w:style>
  <w:style w:type="character" w:styleId="960">
    <w:name w:val="样式 标题 3 + (中文) 黑体 小四 非加粗 段前: 7.8 磅 段后: 0 磅 行距: 固定值 20 磅 Char"/>
    <w:next w:val="960"/>
    <w:link w:val="778"/>
    <w:rPr>
      <w:rFonts w:ascii="幼圆" w:hAnsi="华文细黑" w:eastAsia="幼圆" w:cs="华文细黑"/>
      <w:b/>
      <w:bCs/>
      <w:sz w:val="24"/>
      <w:lang w:val="en-US" w:eastAsia="zh-CN" w:bidi="ar-SA"/>
    </w:rPr>
  </w:style>
  <w:style w:type="character" w:styleId="961">
    <w:name w:val="text_list1"/>
    <w:next w:val="961"/>
    <w:link w:val="778"/>
    <w:qFormat/>
    <w:rPr>
      <w:rFonts w:ascii="Arial" w:hAnsi="Arial" w:cs="Arial"/>
      <w:color w:val="000000"/>
      <w:spacing w:val="272"/>
      <w:sz w:val="16"/>
      <w:szCs w:val="16"/>
    </w:rPr>
  </w:style>
  <w:style w:type="character" w:styleId="962">
    <w:name w:val=" Char Char Char1"/>
    <w:next w:val="962"/>
    <w:link w:val="778"/>
    <w:rPr>
      <w:rFonts w:ascii="宋体" w:hAnsi="宋体" w:eastAsia="宋体"/>
      <w:b/>
      <w:sz w:val="24"/>
      <w:lang w:val="en-US" w:eastAsia="zh-CN" w:bidi="ar-SA"/>
    </w:rPr>
  </w:style>
  <w:style w:type="character" w:styleId="963">
    <w:name w:val="书籍标题1"/>
    <w:next w:val="963"/>
    <w:link w:val="778"/>
    <w:qFormat/>
    <w:rPr>
      <w:b/>
      <w:bCs/>
      <w:smallCaps/>
      <w:spacing w:val="5"/>
    </w:rPr>
  </w:style>
  <w:style w:type="character" w:styleId="964">
    <w:name w:val="明显引用 Char1"/>
    <w:next w:val="964"/>
    <w:link w:val="778"/>
    <w:uiPriority w:val="30"/>
    <w:rPr>
      <w:b/>
      <w:bCs/>
      <w:i/>
      <w:iCs/>
      <w:color w:val="4f81bd"/>
      <w:sz w:val="21"/>
      <w:szCs w:val="24"/>
    </w:rPr>
  </w:style>
  <w:style w:type="character" w:styleId="965">
    <w:name w:val="Char Char14"/>
    <w:next w:val="965"/>
    <w:link w:val="778"/>
    <w:qFormat/>
    <w:rPr>
      <w:b/>
      <w:bCs/>
      <w:sz w:val="28"/>
      <w:szCs w:val="28"/>
    </w:rPr>
  </w:style>
  <w:style w:type="character" w:styleId="966">
    <w:name w:val="Sample"/>
    <w:next w:val="966"/>
    <w:link w:val="778"/>
    <w:rPr>
      <w:rFonts w:ascii="华文细黑" w:hAnsi="华文细黑"/>
    </w:rPr>
  </w:style>
  <w:style w:type="paragraph" w:styleId="967">
    <w:name w:val="标准式样"/>
    <w:basedOn w:val="856"/>
    <w:next w:val="967"/>
    <w:link w:val="778"/>
    <w:qFormat/>
  </w:style>
  <w:style w:type="paragraph" w:styleId="968">
    <w:name w:val="xl36"/>
    <w:basedOn w:val="778"/>
    <w:next w:val="968"/>
    <w:link w:val="7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69">
    <w:name w:val="pa-3"/>
    <w:basedOn w:val="778"/>
    <w:next w:val="969"/>
    <w:link w:val="778"/>
    <w:uiPriority w:val="99"/>
    <w:qFormat/>
    <w:pPr>
      <w:jc w:val="left"/>
      <w:spacing w:before="150" w:after="150"/>
      <w:widowControl/>
    </w:pPr>
    <w:rPr>
      <w:rFonts w:ascii="宋体" w:hAnsi="宋体" w:cs="宋体"/>
      <w:sz w:val="24"/>
    </w:rPr>
  </w:style>
  <w:style w:type="paragraph" w:styleId="970">
    <w:name w:val="中等深浅网格 1 - 着色 21"/>
    <w:basedOn w:val="778"/>
    <w:next w:val="970"/>
    <w:link w:val="778"/>
    <w:pPr>
      <w:ind w:firstLine="420"/>
      <w:spacing w:line="500" w:lineRule="exact"/>
    </w:pPr>
  </w:style>
  <w:style w:type="paragraph" w:styleId="971">
    <w:name w:val="表格"/>
    <w:basedOn w:val="778"/>
    <w:next w:val="971"/>
    <w:link w:val="778"/>
    <w:qFormat/>
    <w:pPr>
      <w:jc w:val="center"/>
    </w:pPr>
    <w:rPr>
      <w:szCs w:val="21"/>
    </w:rPr>
  </w:style>
  <w:style w:type="paragraph" w:styleId="972">
    <w:name w:val=" Char Char Char Char Char Char Char Char Char Char1"/>
    <w:basedOn w:val="778"/>
    <w:next w:val="972"/>
    <w:link w:val="778"/>
    <w:pPr>
      <w:ind w:left="425" w:hanging="425"/>
      <w:tabs>
        <w:tab w:val="left" w:pos="425" w:leader="none"/>
      </w:tabs>
    </w:pPr>
    <w:rPr>
      <w:sz w:val="28"/>
      <w:szCs w:val="20"/>
    </w:rPr>
  </w:style>
  <w:style w:type="paragraph" w:styleId="973">
    <w:name w:val="菲页1"/>
    <w:basedOn w:val="780"/>
    <w:next w:val="973"/>
    <w:link w:val="778"/>
    <w:qFormat/>
    <w:pPr>
      <w:numPr>
        <w:ilvl w:val="0"/>
        <w:numId w:val="0"/>
      </w:numPr>
      <w:jc w:val="center"/>
      <w:widowControl/>
      <w:tabs>
        <w:tab w:val="left" w:pos="567" w:leader="none"/>
      </w:tabs>
    </w:pPr>
    <w:rPr>
      <w:rFonts w:ascii="黑体" w:hAnsi="宋体"/>
      <w:b w:val="0"/>
      <w:bCs w:val="0"/>
      <w:sz w:val="52"/>
      <w:szCs w:val="20"/>
      <w:lang w:val="en-US" w:eastAsia="zh-CN"/>
    </w:rPr>
  </w:style>
  <w:style w:type="paragraph" w:styleId="974">
    <w:name w:val="xl26"/>
    <w:basedOn w:val="778"/>
    <w:next w:val="974"/>
    <w:link w:val="778"/>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75">
    <w:name w:val="xl31"/>
    <w:basedOn w:val="778"/>
    <w:next w:val="975"/>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6">
    <w:name w:val="xl39"/>
    <w:basedOn w:val="778"/>
    <w:next w:val="976"/>
    <w:link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77">
    <w:name w:val="标准文字"/>
    <w:basedOn w:val="778"/>
    <w:next w:val="977"/>
    <w:link w:val="778"/>
    <w:qFormat/>
    <w:pPr>
      <w:ind w:firstLine="420"/>
      <w:spacing w:after="20" w:line="360" w:lineRule="auto"/>
    </w:pPr>
  </w:style>
  <w:style w:type="paragraph" w:styleId="978">
    <w:name w:val="默认段落字体 Para Char Char Char"/>
    <w:basedOn w:val="778"/>
    <w:next w:val="978"/>
    <w:link w:val="778"/>
    <w:qFormat/>
  </w:style>
  <w:style w:type="paragraph" w:styleId="979">
    <w:name w:val="程序代码"/>
    <w:basedOn w:val="778"/>
    <w:next w:val="979"/>
    <w:link w:val="778"/>
    <w:qFormat/>
    <w:pPr>
      <w:ind w:left="839" w:firstLine="420"/>
      <w:spacing w:after="20" w:line="288" w:lineRule="auto"/>
    </w:pPr>
    <w:rPr>
      <w:rFonts w:eastAsia="仿宋_GB2312"/>
    </w:rPr>
  </w:style>
  <w:style w:type="paragraph" w:styleId="980">
    <w:name w:val="函数注释2"/>
    <w:basedOn w:val="778"/>
    <w:next w:val="980"/>
    <w:link w:val="778"/>
    <w:qFormat/>
    <w:pPr>
      <w:ind w:left="1680" w:firstLine="420"/>
      <w:spacing w:after="20" w:line="288" w:lineRule="auto"/>
    </w:pPr>
  </w:style>
  <w:style w:type="paragraph" w:styleId="981">
    <w:name w:val="Char Char Char1 Char Char Char"/>
    <w:basedOn w:val="778"/>
    <w:next w:val="981"/>
    <w:link w:val="778"/>
    <w:qFormat/>
    <w:pPr>
      <w:ind w:firstLine="200"/>
    </w:pPr>
    <w:rPr>
      <w:rFonts w:ascii="Tahoma" w:hAnsi="Tahoma"/>
      <w:sz w:val="24"/>
      <w:szCs w:val="20"/>
    </w:rPr>
  </w:style>
  <w:style w:type="paragraph" w:styleId="982">
    <w:name w:val="Blockquote"/>
    <w:basedOn w:val="778"/>
    <w:next w:val="982"/>
    <w:link w:val="778"/>
    <w:qFormat/>
    <w:pPr>
      <w:ind w:left="360" w:right="360"/>
      <w:jc w:val="left"/>
      <w:spacing w:before="100" w:after="100"/>
    </w:pPr>
    <w:rPr>
      <w:rFonts w:ascii="Cambria" w:hAnsi="Cambria" w:eastAsia="华文细黑" w:cs="Cambria"/>
      <w:sz w:val="24"/>
      <w:szCs w:val="20"/>
    </w:rPr>
  </w:style>
  <w:style w:type="paragraph" w:styleId="983">
    <w:name w:val="xl32"/>
    <w:basedOn w:val="778"/>
    <w:next w:val="983"/>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84">
    <w:name w:val="xl34"/>
    <w:basedOn w:val="778"/>
    <w:next w:val="984"/>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85">
    <w:name w:val="font12"/>
    <w:basedOn w:val="778"/>
    <w:next w:val="985"/>
    <w:link w:val="778"/>
    <w:uiPriority w:val="99"/>
    <w:qFormat/>
    <w:pPr>
      <w:jc w:val="left"/>
      <w:spacing w:before="100" w:beforeAutospacing="1" w:after="100" w:afterAutospacing="1"/>
      <w:widowControl/>
    </w:pPr>
    <w:rPr>
      <w:rFonts w:ascii="宋体" w:hAnsi="宋体"/>
      <w:sz w:val="36"/>
      <w:szCs w:val="36"/>
    </w:rPr>
  </w:style>
  <w:style w:type="paragraph" w:styleId="986">
    <w:name w:val="表头"/>
    <w:basedOn w:val="778"/>
    <w:next w:val="986"/>
    <w:link w:val="778"/>
    <w:qFormat/>
    <w:pPr>
      <w:jc w:val="center"/>
      <w:spacing w:line="320" w:lineRule="atLeast"/>
    </w:pPr>
    <w:rPr>
      <w:rFonts w:eastAsia="黑体"/>
      <w:spacing w:val="-10"/>
      <w:szCs w:val="20"/>
    </w:rPr>
  </w:style>
  <w:style w:type="paragraph" w:styleId="987">
    <w:name w:val="xl28"/>
    <w:basedOn w:val="778"/>
    <w:next w:val="987"/>
    <w:link w:val="778"/>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88">
    <w:name w:val="列出段落3"/>
    <w:basedOn w:val="778"/>
    <w:next w:val="988"/>
    <w:link w:val="778"/>
    <w:uiPriority w:val="99"/>
    <w:unhideWhenUsed/>
    <w:qFormat/>
    <w:pPr>
      <w:ind w:firstLine="420"/>
    </w:pPr>
    <w:rPr>
      <w:rFonts w:ascii="Calibri" w:hAnsi="Calibri" w:eastAsia="宋体" w:cs="Times New Roman"/>
    </w:rPr>
  </w:style>
  <w:style w:type="paragraph" w:styleId="989">
    <w:name w:val="Default Paragraph Font Para Char"/>
    <w:basedOn w:val="778"/>
    <w:next w:val="989"/>
    <w:link w:val="778"/>
    <w:qFormat/>
    <w:pPr>
      <w:jc w:val="left"/>
      <w:spacing w:after="160" w:line="240" w:lineRule="exact"/>
      <w:widowControl/>
    </w:pPr>
  </w:style>
  <w:style w:type="paragraph" w:styleId="990">
    <w:name w:val="p16"/>
    <w:basedOn w:val="778"/>
    <w:next w:val="990"/>
    <w:link w:val="778"/>
    <w:qFormat/>
    <w:pPr>
      <w:ind w:left="600" w:hanging="525"/>
      <w:spacing w:line="420" w:lineRule="atLeast"/>
      <w:widowControl/>
    </w:pPr>
    <w:rPr>
      <w:rFonts w:ascii="宋体" w:hAnsi="宋体" w:cs="宋体"/>
      <w:color w:val="000000"/>
      <w:sz w:val="24"/>
    </w:rPr>
  </w:style>
  <w:style w:type="paragraph" w:styleId="991">
    <w:name w:val=" Char"/>
    <w:basedOn w:val="778"/>
    <w:next w:val="991"/>
    <w:link w:val="778"/>
    <w:pPr>
      <w:ind w:firstLine="200"/>
      <w:spacing w:line="360" w:lineRule="auto"/>
    </w:pPr>
    <w:rPr>
      <w:rFonts w:ascii="宋体" w:hAnsi="宋体" w:cs="宋体"/>
      <w:sz w:val="24"/>
    </w:rPr>
  </w:style>
  <w:style w:type="paragraph" w:styleId="992">
    <w:name w:val="菲页2"/>
    <w:basedOn w:val="781"/>
    <w:next w:val="992"/>
    <w:link w:val="778"/>
    <w:qFormat/>
    <w:pPr>
      <w:ind w:left="1680" w:hanging="420"/>
      <w:jc w:val="center"/>
      <w:spacing w:before="120" w:after="120" w:line="360" w:lineRule="auto"/>
      <w:widowControl/>
    </w:pPr>
    <w:rPr>
      <w:rFonts w:hAnsi="宋体"/>
      <w:b/>
      <w:bCs/>
      <w:sz w:val="44"/>
      <w:szCs w:val="20"/>
      <w:lang w:val="en-US" w:eastAsia="zh-CN"/>
    </w:rPr>
  </w:style>
  <w:style w:type="paragraph" w:styleId="993">
    <w:name w:val=" Char Char Char Char1"/>
    <w:basedOn w:val="778"/>
    <w:next w:val="993"/>
    <w:link w:val="778"/>
  </w:style>
  <w:style w:type="paragraph" w:styleId="994">
    <w:name w:val="Definition Term"/>
    <w:basedOn w:val="778"/>
    <w:next w:val="995"/>
    <w:link w:val="778"/>
    <w:qFormat/>
    <w:pPr>
      <w:jc w:val="left"/>
    </w:pPr>
    <w:rPr>
      <w:rFonts w:ascii="Cambria" w:hAnsi="Cambria" w:eastAsia="华文细黑" w:cs="Cambria"/>
      <w:sz w:val="24"/>
      <w:szCs w:val="20"/>
    </w:rPr>
  </w:style>
  <w:style w:type="paragraph" w:styleId="995">
    <w:name w:val="Definition List"/>
    <w:basedOn w:val="778"/>
    <w:next w:val="994"/>
    <w:link w:val="778"/>
    <w:qFormat/>
    <w:pPr>
      <w:ind w:left="360"/>
      <w:jc w:val="left"/>
    </w:pPr>
    <w:rPr>
      <w:rFonts w:ascii="Cambria" w:hAnsi="Cambria" w:eastAsia="华文细黑" w:cs="Cambria"/>
      <w:sz w:val="24"/>
      <w:szCs w:val="20"/>
    </w:rPr>
  </w:style>
  <w:style w:type="paragraph" w:styleId="996">
    <w:name w:val="pa-4"/>
    <w:basedOn w:val="778"/>
    <w:next w:val="996"/>
    <w:link w:val="778"/>
    <w:uiPriority w:val="99"/>
    <w:qFormat/>
    <w:pPr>
      <w:jc w:val="left"/>
      <w:spacing w:before="150" w:after="150"/>
      <w:widowControl/>
    </w:pPr>
    <w:rPr>
      <w:rFonts w:ascii="宋体" w:hAnsi="宋体" w:cs="宋体"/>
      <w:sz w:val="24"/>
    </w:rPr>
  </w:style>
  <w:style w:type="paragraph" w:styleId="997">
    <w:name w:val="样式一"/>
    <w:basedOn w:val="778"/>
    <w:next w:val="997"/>
    <w:link w:val="778"/>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998">
    <w:name w:val="正文1"/>
    <w:next w:val="998"/>
    <w:link w:val="778"/>
    <w:qFormat/>
    <w:pPr>
      <w:jc w:val="both"/>
      <w:spacing w:line="312" w:lineRule="atLeast"/>
      <w:widowControl w:val="off"/>
    </w:pPr>
    <w:rPr>
      <w:rFonts w:ascii="宋体"/>
      <w:sz w:val="34"/>
      <w:lang w:val="en-US" w:eastAsia="zh-CN" w:bidi="ar-SA"/>
    </w:rPr>
  </w:style>
  <w:style w:type="paragraph" w:styleId="999">
    <w:name w:val="Address"/>
    <w:basedOn w:val="778"/>
    <w:next w:val="778"/>
    <w:link w:val="778"/>
    <w:qFormat/>
    <w:pPr>
      <w:jc w:val="left"/>
    </w:pPr>
    <w:rPr>
      <w:rFonts w:ascii="Cambria" w:hAnsi="Cambria" w:eastAsia="华文细黑" w:cs="Cambria"/>
      <w:i/>
      <w:sz w:val="24"/>
      <w:szCs w:val="20"/>
    </w:rPr>
  </w:style>
  <w:style w:type="paragraph" w:styleId="1000">
    <w:name w:val="xl41"/>
    <w:basedOn w:val="778"/>
    <w:next w:val="1000"/>
    <w:link w:val="778"/>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01">
    <w:name w:val="图形"/>
    <w:basedOn w:val="778"/>
    <w:next w:val="1001"/>
    <w:link w:val="778"/>
    <w:qFormat/>
    <w:pPr>
      <w:ind w:firstLine="420"/>
      <w:jc w:val="center"/>
      <w:spacing w:after="20" w:line="288" w:lineRule="auto"/>
    </w:pPr>
  </w:style>
  <w:style w:type="paragraph" w:styleId="1002">
    <w:name w:val="Char Char Char Char Char Char Char Char Char Char"/>
    <w:basedOn w:val="778"/>
    <w:next w:val="1002"/>
    <w:link w:val="778"/>
    <w:qFormat/>
    <w:pPr>
      <w:tabs>
        <w:tab w:val="left" w:pos="360" w:leader="none"/>
      </w:tabs>
    </w:pPr>
  </w:style>
  <w:style w:type="paragraph" w:styleId="1003">
    <w:name w:val="无间隔"/>
    <w:next w:val="1003"/>
    <w:link w:val="778"/>
    <w:qFormat/>
    <w:pPr>
      <w:jc w:val="both"/>
      <w:widowControl w:val="off"/>
    </w:pPr>
    <w:rPr>
      <w:rFonts w:ascii="仿宋_GB2312" w:hAnsi="仿宋_GB2312" w:eastAsia="华文细黑" w:cs="Cambria"/>
      <w:sz w:val="21"/>
      <w:szCs w:val="22"/>
      <w:lang w:val="en-US" w:eastAsia="zh-CN" w:bidi="ar-SA"/>
    </w:rPr>
  </w:style>
  <w:style w:type="paragraph" w:styleId="1004">
    <w:name w:val="xl49"/>
    <w:basedOn w:val="778"/>
    <w:next w:val="1004"/>
    <w:link w:val="778"/>
    <w:qFormat/>
    <w:pPr>
      <w:jc w:val="center"/>
      <w:spacing w:before="100" w:beforeAutospacing="1" w:after="100" w:afterAutospacing="1"/>
      <w:widowControl/>
    </w:pPr>
    <w:rPr>
      <w:rFonts w:ascii="宋体" w:hAnsi="宋体"/>
      <w:b/>
      <w:bCs/>
      <w:color w:val="000000"/>
      <w:sz w:val="40"/>
      <w:szCs w:val="40"/>
    </w:rPr>
  </w:style>
  <w:style w:type="paragraph" w:styleId="1005">
    <w:name w:val="z-Top of Form"/>
    <w:next w:val="778"/>
    <w:link w:val="778"/>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006">
    <w:name w:val="xl40"/>
    <w:basedOn w:val="778"/>
    <w:next w:val="1006"/>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07">
    <w:name w:val="Char Char Char Char Char Char Char Char Char Char1"/>
    <w:basedOn w:val="778"/>
    <w:next w:val="1007"/>
    <w:link w:val="778"/>
    <w:qFormat/>
    <w:pPr>
      <w:ind w:left="425" w:hanging="425"/>
      <w:tabs>
        <w:tab w:val="left" w:pos="425" w:leader="none"/>
      </w:tabs>
    </w:pPr>
    <w:rPr>
      <w:sz w:val="28"/>
      <w:szCs w:val="20"/>
    </w:rPr>
  </w:style>
  <w:style w:type="paragraph" w:styleId="1008">
    <w:name w:val="Default"/>
    <w:next w:val="1008"/>
    <w:link w:val="778"/>
    <w:qFormat/>
    <w:pPr>
      <w:widowControl w:val="off"/>
    </w:pPr>
    <w:rPr>
      <w:rFonts w:ascii="宋体" w:hAnsi="宋体" w:eastAsia="华文细黑" w:cs="宋体"/>
      <w:color w:val="000000"/>
      <w:sz w:val="24"/>
      <w:szCs w:val="24"/>
      <w:lang w:val="en-US" w:eastAsia="zh-CN" w:bidi="ar-SA"/>
    </w:rPr>
  </w:style>
  <w:style w:type="paragraph" w:styleId="1009">
    <w:name w:val="并列项-点"/>
    <w:basedOn w:val="778"/>
    <w:next w:val="1009"/>
    <w:link w:val="778"/>
    <w:qFormat/>
    <w:pPr>
      <w:ind w:left="851" w:hanging="284"/>
      <w:spacing w:before="120" w:line="360" w:lineRule="auto"/>
      <w:widowControl/>
      <w:tabs>
        <w:tab w:val="left" w:pos="851" w:leader="none"/>
        <w:tab w:val="left" w:pos="927" w:leader="none"/>
      </w:tabs>
    </w:pPr>
    <w:rPr>
      <w:sz w:val="24"/>
      <w:szCs w:val="20"/>
    </w:rPr>
  </w:style>
  <w:style w:type="paragraph" w:styleId="1010">
    <w:name w:val="Char Char Char Char1"/>
    <w:basedOn w:val="778"/>
    <w:next w:val="1010"/>
    <w:link w:val="778"/>
    <w:qFormat/>
  </w:style>
  <w:style w:type="paragraph" w:styleId="1011">
    <w:name w:val="表格文字"/>
    <w:basedOn w:val="778"/>
    <w:next w:val="1011"/>
    <w:link w:val="778"/>
    <w:qFormat/>
    <w:pPr>
      <w:jc w:val="left"/>
      <w:spacing w:line="288" w:lineRule="auto"/>
    </w:pPr>
    <w:rPr>
      <w:szCs w:val="20"/>
    </w:rPr>
  </w:style>
  <w:style w:type="paragraph" w:styleId="1012">
    <w:name w:val="样式"/>
    <w:basedOn w:val="778"/>
    <w:next w:val="819"/>
    <w:link w:val="778"/>
    <w:qFormat/>
    <w:pPr>
      <w:ind w:firstLine="540"/>
      <w:spacing w:line="360" w:lineRule="auto"/>
      <w:widowControl/>
    </w:pPr>
    <w:rPr>
      <w:rFonts w:ascii="宋体" w:hAnsi="MS Sans Serif"/>
      <w:spacing w:val="12"/>
      <w:sz w:val="24"/>
    </w:rPr>
  </w:style>
  <w:style w:type="paragraph" w:styleId="1013">
    <w:name w:val="默认段落字体 Para Char Char Char1 Char"/>
    <w:basedOn w:val="778"/>
    <w:next w:val="1013"/>
    <w:link w:val="778"/>
    <w:qFormat/>
    <w:pPr>
      <w:ind w:left="420" w:firstLine="420"/>
      <w:spacing w:line="360" w:lineRule="auto"/>
    </w:pPr>
    <w:rPr>
      <w:sz w:val="24"/>
      <w:szCs w:val="21"/>
    </w:rPr>
  </w:style>
  <w:style w:type="paragraph" w:styleId="1014">
    <w:name w:val="xl48"/>
    <w:basedOn w:val="778"/>
    <w:next w:val="1014"/>
    <w:link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15">
    <w:name w:val="Char1"/>
    <w:basedOn w:val="778"/>
    <w:next w:val="1015"/>
    <w:link w:val="778"/>
    <w:qFormat/>
    <w:rPr>
      <w:rFonts w:ascii="仿宋_GB2312" w:eastAsia="仿宋_GB2312"/>
      <w:b/>
      <w:sz w:val="32"/>
      <w:szCs w:val="32"/>
    </w:rPr>
  </w:style>
  <w:style w:type="paragraph" w:styleId="1016">
    <w:name w:val="xl42"/>
    <w:basedOn w:val="778"/>
    <w:next w:val="1016"/>
    <w:link w:val="778"/>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17">
    <w:name w:val="Plain Text"/>
    <w:basedOn w:val="778"/>
    <w:next w:val="1017"/>
    <w:link w:val="778"/>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4"/>
      <w:lang w:val="en-US" w:eastAsia="zh-CN" w:bidi="ar"/>
    </w:rPr>
  </w:style>
  <w:style w:type="paragraph" w:styleId="1018">
    <w:name w:val="空半行"/>
    <w:basedOn w:val="778"/>
    <w:next w:val="1018"/>
    <w:link w:val="778"/>
    <w:qFormat/>
    <w:pPr>
      <w:spacing w:line="120" w:lineRule="exact"/>
    </w:pPr>
    <w:rPr>
      <w:rFonts w:ascii="Cambria" w:hAnsi="Cambria" w:eastAsia="Tahoma" w:cs="Cambria"/>
      <w:color w:val="ffffff"/>
      <w:sz w:val="30"/>
      <w:szCs w:val="20"/>
    </w:rPr>
  </w:style>
  <w:style w:type="paragraph" w:styleId="1019">
    <w:name w:val="font5"/>
    <w:basedOn w:val="778"/>
    <w:next w:val="1019"/>
    <w:link w:val="778"/>
    <w:qFormat/>
    <w:pPr>
      <w:jc w:val="left"/>
      <w:spacing w:before="100" w:beforeAutospacing="1" w:after="100" w:afterAutospacing="1"/>
      <w:widowControl/>
    </w:pPr>
    <w:rPr>
      <w:rFonts w:hint="eastAsia" w:ascii="宋体" w:hAnsi="宋体"/>
      <w:sz w:val="18"/>
      <w:szCs w:val="18"/>
    </w:rPr>
  </w:style>
  <w:style w:type="paragraph" w:styleId="1020">
    <w:name w:val="z-Bottom of Form"/>
    <w:next w:val="778"/>
    <w:link w:val="778"/>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021">
    <w:name w:val="Char Char Char Char"/>
    <w:basedOn w:val="778"/>
    <w:next w:val="1021"/>
    <w:link w:val="778"/>
    <w:qFormat/>
    <w:rPr>
      <w:rFonts w:ascii="Tahoma" w:hAnsi="Tahoma"/>
      <w:sz w:val="24"/>
      <w:szCs w:val="20"/>
    </w:rPr>
  </w:style>
  <w:style w:type="paragraph" w:styleId="1022">
    <w:name w:val=" Char Char Char Char Char Char Char Char Char Char"/>
    <w:basedOn w:val="778"/>
    <w:next w:val="1022"/>
    <w:link w:val="778"/>
    <w:pPr>
      <w:numPr>
        <w:ilvl w:val="0"/>
        <w:numId w:val="2"/>
      </w:numPr>
      <w:tabs>
        <w:tab w:val="left" w:pos="1620" w:leader="none"/>
      </w:tabs>
    </w:pPr>
    <w:rPr>
      <w:sz w:val="24"/>
    </w:rPr>
  </w:style>
  <w:style w:type="paragraph" w:styleId="1023">
    <w:name w:val="font0"/>
    <w:basedOn w:val="778"/>
    <w:next w:val="1023"/>
    <w:link w:val="778"/>
    <w:qFormat/>
    <w:pPr>
      <w:jc w:val="left"/>
      <w:spacing w:before="100" w:beforeAutospacing="1" w:after="100" w:afterAutospacing="1"/>
      <w:widowControl/>
    </w:pPr>
    <w:rPr>
      <w:rFonts w:hint="eastAsia" w:ascii="宋体" w:hAnsi="宋体"/>
      <w:sz w:val="18"/>
      <w:szCs w:val="18"/>
    </w:rPr>
  </w:style>
  <w:style w:type="paragraph" w:styleId="1024">
    <w:name w:val="函数注释1"/>
    <w:basedOn w:val="778"/>
    <w:next w:val="1024"/>
    <w:link w:val="778"/>
    <w:qFormat/>
    <w:pPr>
      <w:ind w:left="1678" w:right="210" w:hanging="1049"/>
      <w:jc w:val="left"/>
      <w:spacing w:after="20" w:line="320" w:lineRule="exact"/>
    </w:pPr>
    <w:rPr>
      <w:szCs w:val="20"/>
    </w:rPr>
  </w:style>
  <w:style w:type="paragraph" w:styleId="1025">
    <w:name w:val="菲页(卷)"/>
    <w:basedOn w:val="779"/>
    <w:next w:val="1026"/>
    <w:link w:val="778"/>
    <w:qFormat/>
    <w:pPr>
      <w:numPr>
        <w:ilvl w:val="0"/>
      </w:numPr>
      <w:ind w:left="780" w:hanging="360"/>
      <w:keepLines w:val="0"/>
      <w:spacing w:before="0" w:after="0" w:line="240" w:lineRule="auto"/>
      <w:widowControl/>
      <w:tabs>
        <w:tab w:val="left" w:pos="1800" w:leader="none"/>
      </w:tabs>
      <w:outlineLvl w:val="1"/>
    </w:pPr>
    <w:rPr>
      <w:b w:val="0"/>
      <w:bCs w:val="0"/>
      <w:sz w:val="52"/>
      <w:szCs w:val="20"/>
      <w:lang w:val="en-US" w:eastAsia="zh-CN"/>
    </w:rPr>
  </w:style>
  <w:style w:type="paragraph" w:styleId="1026">
    <w:name w:val="Normal1"/>
    <w:next w:val="1026"/>
    <w:link w:val="778"/>
    <w:pPr>
      <w:jc w:val="both"/>
      <w:spacing w:line="312" w:lineRule="atLeast"/>
      <w:widowControl w:val="off"/>
    </w:pPr>
    <w:rPr>
      <w:rFonts w:ascii="宋体"/>
      <w:sz w:val="34"/>
      <w:lang w:val="en-US" w:eastAsia="zh-CN" w:bidi="ar-SA"/>
    </w:rPr>
  </w:style>
  <w:style w:type="paragraph" w:styleId="1027">
    <w:name w:val="xl30"/>
    <w:basedOn w:val="778"/>
    <w:next w:val="1027"/>
    <w:link w:val="778"/>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28">
    <w:name w:val="标题0"/>
    <w:basedOn w:val="866"/>
    <w:next w:val="866"/>
    <w:link w:val="778"/>
    <w:qFormat/>
    <w:rPr>
      <w:sz w:val="52"/>
    </w:rPr>
  </w:style>
  <w:style w:type="paragraph" w:styleId="1029">
    <w:name w:val="xl44"/>
    <w:basedOn w:val="778"/>
    <w:next w:val="1029"/>
    <w:link w:val="778"/>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30">
    <w:name w:val="样式 纯文本 + 楷体_GB2312 小四 行距: 固定值 20 磅1"/>
    <w:basedOn w:val="827"/>
    <w:next w:val="1030"/>
    <w:link w:val="778"/>
    <w:qFormat/>
    <w:pPr>
      <w:ind w:firstLine="200"/>
      <w:spacing w:line="400" w:lineRule="exact"/>
    </w:pPr>
    <w:rPr>
      <w:rFonts w:ascii="楷体_GB2312" w:eastAsia="楷体_GB2312"/>
      <w:sz w:val="24"/>
      <w:szCs w:val="20"/>
    </w:rPr>
  </w:style>
  <w:style w:type="paragraph" w:styleId="1031">
    <w:name w:val="xl24"/>
    <w:basedOn w:val="778"/>
    <w:next w:val="1031"/>
    <w:link w:val="778"/>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2">
    <w:name w:val="xl45"/>
    <w:basedOn w:val="778"/>
    <w:next w:val="1032"/>
    <w:link w:val="77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33">
    <w:name w:val="Char"/>
    <w:basedOn w:val="778"/>
    <w:next w:val="1033"/>
    <w:link w:val="778"/>
    <w:pPr>
      <w:ind w:left="420" w:firstLine="420"/>
      <w:spacing w:line="240" w:lineRule="atLeast"/>
    </w:pPr>
    <w:rPr>
      <w:szCs w:val="21"/>
    </w:rPr>
  </w:style>
  <w:style w:type="paragraph" w:styleId="1034">
    <w:name w:val="p0"/>
    <w:basedOn w:val="778"/>
    <w:next w:val="1034"/>
    <w:link w:val="778"/>
    <w:qFormat/>
    <w:pPr>
      <w:widowControl/>
    </w:pPr>
    <w:rPr>
      <w:szCs w:val="21"/>
    </w:rPr>
  </w:style>
  <w:style w:type="paragraph" w:styleId="1035">
    <w:name w:val="表蕊"/>
    <w:basedOn w:val="778"/>
    <w:next w:val="1035"/>
    <w:link w:val="778"/>
    <w:qFormat/>
    <w:pPr>
      <w:jc w:val="left"/>
      <w:spacing w:line="320" w:lineRule="atLeast"/>
    </w:pPr>
    <w:rPr>
      <w:rFonts w:eastAsia="楷体_GB2312"/>
      <w:spacing w:val="-10"/>
      <w:szCs w:val="20"/>
    </w:rPr>
  </w:style>
  <w:style w:type="paragraph" w:styleId="1036">
    <w:name w:val=" Char Char Char Char"/>
    <w:basedOn w:val="778"/>
    <w:next w:val="1036"/>
    <w:link w:val="778"/>
    <w:pPr>
      <w:numPr>
        <w:ilvl w:val="0"/>
        <w:numId w:val="6"/>
      </w:numPr>
      <w:ind w:left="560" w:firstLine="480"/>
      <w:jc w:val="left"/>
      <w:spacing w:after="120" w:line="360" w:lineRule="auto"/>
      <w:widowControl/>
      <w:tabs>
        <w:tab w:val="clear" w:pos="780" w:leader="none"/>
      </w:tabs>
    </w:pPr>
    <w:rPr>
      <w:rFonts w:ascii="Verdana" w:hAnsi="Verdana"/>
      <w:sz w:val="24"/>
    </w:rPr>
  </w:style>
  <w:style w:type="paragraph" w:styleId="1037">
    <w:name w:val="表格无样式"/>
    <w:next w:val="1037"/>
    <w:link w:val="778"/>
    <w:pPr>
      <w:spacing w:line="360" w:lineRule="auto"/>
    </w:pPr>
    <w:rPr>
      <w:rFonts w:ascii="宋体" w:hAnsi="宋体" w:cs="宋体"/>
      <w:sz w:val="21"/>
      <w:szCs w:val="21"/>
      <w:lang w:val="en-US" w:eastAsia="zh-CN" w:bidi="ar-SA"/>
    </w:rPr>
  </w:style>
  <w:style w:type="paragraph" w:styleId="1038">
    <w:name w:val="+正文"/>
    <w:basedOn w:val="778"/>
    <w:next w:val="1038"/>
    <w:link w:val="778"/>
    <w:qFormat/>
    <w:pPr>
      <w:ind w:firstLine="200"/>
      <w:spacing w:line="360" w:lineRule="auto"/>
    </w:pPr>
    <w:rPr>
      <w:sz w:val="24"/>
      <w:szCs w:val="28"/>
    </w:rPr>
  </w:style>
  <w:style w:type="paragraph" w:styleId="1039">
    <w:name w:val="xl27"/>
    <w:basedOn w:val="778"/>
    <w:next w:val="1039"/>
    <w:link w:val="778"/>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40">
    <w:name w:val="xl37"/>
    <w:basedOn w:val="778"/>
    <w:next w:val="1040"/>
    <w:link w:val="77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41">
    <w:name w:val="xl22"/>
    <w:basedOn w:val="778"/>
    <w:next w:val="1041"/>
    <w:link w:val="778"/>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2">
    <w:name w:val="xl50"/>
    <w:basedOn w:val="778"/>
    <w:next w:val="1042"/>
    <w:link w:val="778"/>
    <w:qFormat/>
    <w:pPr>
      <w:jc w:val="center"/>
      <w:spacing w:before="100" w:beforeAutospacing="1" w:after="100" w:afterAutospacing="1"/>
      <w:widowControl/>
    </w:pPr>
    <w:rPr>
      <w:rFonts w:ascii="宋体" w:hAnsi="宋体"/>
      <w:b/>
      <w:bCs/>
      <w:sz w:val="40"/>
      <w:szCs w:val="40"/>
    </w:rPr>
  </w:style>
  <w:style w:type="paragraph" w:styleId="1043">
    <w:name w:val="产品型号"/>
    <w:basedOn w:val="778"/>
    <w:next w:val="1043"/>
    <w:link w:val="778"/>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44">
    <w:name w:val="正文缩进1"/>
    <w:basedOn w:val="778"/>
    <w:next w:val="1044"/>
    <w:link w:val="778"/>
    <w:qFormat/>
    <w:pPr>
      <w:ind w:left="1200" w:hanging="1200"/>
      <w:jc w:val="center"/>
      <w:spacing w:line="360" w:lineRule="atLeast"/>
    </w:pPr>
    <w:rPr>
      <w:sz w:val="24"/>
      <w:szCs w:val="20"/>
    </w:rPr>
  </w:style>
  <w:style w:type="paragraph" w:styleId="1045">
    <w:name w:val="列表段落1"/>
    <w:basedOn w:val="778"/>
    <w:next w:val="1045"/>
    <w:link w:val="778"/>
    <w:uiPriority w:val="34"/>
    <w:qFormat/>
    <w:pPr>
      <w:ind w:firstLine="420"/>
    </w:pPr>
    <w:rPr>
      <w:rFonts w:ascii="Calibri" w:hAnsi="Calibri" w:eastAsia="宋体" w:cs="Times New Roman"/>
      <w:szCs w:val="22"/>
    </w:rPr>
  </w:style>
  <w:style w:type="paragraph" w:styleId="1046">
    <w:name w:val="列出段落1"/>
    <w:basedOn w:val="778"/>
    <w:next w:val="1046"/>
    <w:link w:val="778"/>
    <w:qFormat/>
    <w:pPr>
      <w:ind w:firstLine="420"/>
    </w:pPr>
    <w:rPr>
      <w:rFonts w:ascii="Calibri" w:hAnsi="Calibri"/>
      <w:szCs w:val="22"/>
    </w:rPr>
  </w:style>
  <w:style w:type="paragraph" w:styleId="1047">
    <w:name w:val="xl52"/>
    <w:basedOn w:val="778"/>
    <w:next w:val="1047"/>
    <w:link w:val="778"/>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48">
    <w:name w:val="Char Char Char Char Char Char"/>
    <w:basedOn w:val="778"/>
    <w:next w:val="1048"/>
    <w:link w:val="778"/>
    <w:qFormat/>
    <w:pPr>
      <w:jc w:val="left"/>
      <w:spacing w:after="160" w:line="240" w:lineRule="exact"/>
      <w:widowControl/>
    </w:pPr>
    <w:rPr>
      <w:rFonts w:ascii="黑体" w:hAnsi="Verdana" w:eastAsia="黑体"/>
      <w:sz w:val="32"/>
      <w:szCs w:val="32"/>
    </w:rPr>
  </w:style>
  <w:style w:type="paragraph" w:styleId="1049">
    <w:name w:val="Preformatted"/>
    <w:basedOn w:val="778"/>
    <w:next w:val="1049"/>
    <w:link w:val="778"/>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50">
    <w:name w:val="TOC 标题"/>
    <w:basedOn w:val="779"/>
    <w:next w:val="778"/>
    <w:link w:val="778"/>
    <w:qFormat/>
    <w:pPr>
      <w:numPr>
        <w:ilvl w:val="0"/>
        <w:numId w:val="0"/>
      </w:numPr>
      <w:jc w:val="both"/>
      <w:tabs>
        <w:tab w:val="left" w:pos="1800" w:leader="none"/>
      </w:tabs>
      <w:outlineLvl w:val="9"/>
    </w:pPr>
    <w:rPr>
      <w:rFonts w:ascii="Cambria" w:hAnsi="Cambria" w:eastAsia="华文细黑" w:cs="Cambria"/>
    </w:rPr>
  </w:style>
  <w:style w:type="paragraph" w:styleId="1051">
    <w:name w:val="修订"/>
    <w:next w:val="1051"/>
    <w:link w:val="778"/>
    <w:uiPriority w:val="99"/>
    <w:rPr>
      <w:rFonts w:ascii="Cambria" w:hAnsi="Cambria" w:eastAsia="华文细黑" w:cs="Cambria"/>
      <w:sz w:val="21"/>
      <w:szCs w:val="24"/>
      <w:lang w:val="en-US" w:eastAsia="zh-CN" w:bidi="ar-SA"/>
    </w:rPr>
  </w:style>
  <w:style w:type="paragraph" w:styleId="1052">
    <w:name w:val="Javis"/>
    <w:basedOn w:val="778"/>
    <w:next w:val="1052"/>
    <w:link w:val="778"/>
    <w:qFormat/>
    <w:pPr>
      <w:ind w:right="210"/>
    </w:pPr>
    <w:rPr>
      <w:rFonts w:cs="宋体"/>
      <w:sz w:val="24"/>
      <w:szCs w:val="20"/>
    </w:rPr>
  </w:style>
  <w:style w:type="paragraph" w:styleId="1053">
    <w:name w:val="xl23"/>
    <w:basedOn w:val="778"/>
    <w:next w:val="1053"/>
    <w:link w:val="778"/>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54">
    <w:name w:val="样式 标题 3 + (中文) 黑体 小四 非加粗 段前: 7.8 磅 段后: 0 磅 行距: 固定值 20 磅"/>
    <w:basedOn w:val="781"/>
    <w:next w:val="1054"/>
    <w:link w:val="778"/>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055">
    <w:name w:val="Char11"/>
    <w:basedOn w:val="778"/>
    <w:next w:val="1055"/>
    <w:link w:val="778"/>
    <w:qFormat/>
    <w:rPr>
      <w:rFonts w:ascii="仿宋_GB2312" w:eastAsia="仿宋_GB2312"/>
      <w:b/>
      <w:sz w:val="32"/>
      <w:szCs w:val="32"/>
    </w:rPr>
  </w:style>
  <w:style w:type="paragraph" w:styleId="1056">
    <w:name w:val="目录文字"/>
    <w:basedOn w:val="778"/>
    <w:next w:val="1056"/>
    <w:link w:val="778"/>
    <w:qFormat/>
    <w:pPr>
      <w:jc w:val="left"/>
      <w:spacing w:line="480" w:lineRule="auto"/>
      <w:widowControl/>
    </w:pPr>
    <w:rPr>
      <w:rFonts w:ascii="宋体" w:hAnsi="宋体"/>
      <w:sz w:val="24"/>
      <w:szCs w:val="20"/>
    </w:rPr>
  </w:style>
  <w:style w:type="paragraph" w:styleId="1057">
    <w:name w:val="xl47"/>
    <w:basedOn w:val="778"/>
    <w:next w:val="1057"/>
    <w:link w:val="77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58">
    <w:name w:val="目录"/>
    <w:basedOn w:val="778"/>
    <w:next w:val="778"/>
    <w:link w:val="778"/>
    <w:qFormat/>
    <w:pPr>
      <w:ind w:firstLine="420"/>
      <w:jc w:val="center"/>
      <w:spacing w:before="360" w:after="360" w:line="360" w:lineRule="auto"/>
    </w:pPr>
    <w:rPr>
      <w:b/>
      <w:spacing w:val="200"/>
      <w:sz w:val="36"/>
      <w:szCs w:val="20"/>
    </w:rPr>
  </w:style>
  <w:style w:type="paragraph" w:styleId="1059">
    <w:name w:val="Char Char Char Char Char Char Char"/>
    <w:basedOn w:val="778"/>
    <w:next w:val="1059"/>
    <w:link w:val="778"/>
    <w:qFormat/>
    <w:pPr>
      <w:jc w:val="left"/>
      <w:spacing w:after="160" w:line="240" w:lineRule="exact"/>
      <w:widowControl/>
    </w:pPr>
    <w:rPr>
      <w:rFonts w:ascii="Arial" w:hAnsi="Arial" w:eastAsia="Times New Roman" w:cs="Verdana"/>
      <w:b/>
      <w:sz w:val="24"/>
      <w:lang w:eastAsia="en-US"/>
    </w:rPr>
  </w:style>
  <w:style w:type="paragraph" w:styleId="1060">
    <w:name w:val="页眉1"/>
    <w:basedOn w:val="778"/>
    <w:next w:val="1060"/>
    <w:link w:val="778"/>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61">
    <w:name w:val="正文(缩进)"/>
    <w:basedOn w:val="778"/>
    <w:next w:val="1061"/>
    <w:link w:val="778"/>
    <w:qFormat/>
    <w:pPr>
      <w:ind w:firstLine="200"/>
      <w:spacing w:line="360" w:lineRule="auto"/>
      <w:widowControl/>
    </w:pPr>
    <w:rPr>
      <w:rFonts w:eastAsia="仿宋_GB2312"/>
      <w:sz w:val="24"/>
      <w:szCs w:val="20"/>
    </w:rPr>
  </w:style>
  <w:style w:type="paragraph" w:styleId="1062">
    <w:name w:val="我的样式5"/>
    <w:next w:val="1062"/>
    <w:link w:val="778"/>
    <w:uiPriority w:val="99"/>
    <w:pPr>
      <w:spacing w:line="520" w:lineRule="exact"/>
      <w:tabs>
        <w:tab w:val="left" w:pos="847" w:leader="none"/>
        <w:tab w:val="left" w:pos="932" w:leader="none"/>
      </w:tabs>
    </w:pPr>
    <w:rPr>
      <w:sz w:val="24"/>
      <w:lang w:val="en-US" w:eastAsia="zh-CN" w:bidi="ar-SA"/>
    </w:rPr>
  </w:style>
  <w:style w:type="paragraph" w:styleId="1063">
    <w:name w:val="简介正文"/>
    <w:basedOn w:val="778"/>
    <w:next w:val="1063"/>
    <w:link w:val="778"/>
    <w:qFormat/>
    <w:pPr>
      <w:numPr>
        <w:ilvl w:val="0"/>
        <w:numId w:val="7"/>
      </w:numPr>
      <w:ind w:left="1701" w:hanging="1701"/>
      <w:spacing w:after="20" w:line="520" w:lineRule="exact"/>
      <w:tabs>
        <w:tab w:val="clear" w:pos="425" w:leader="none"/>
      </w:tabs>
    </w:pPr>
    <w:rPr>
      <w:sz w:val="24"/>
      <w:szCs w:val="20"/>
    </w:rPr>
  </w:style>
  <w:style w:type="paragraph" w:styleId="1064">
    <w:name w:val="章标题"/>
    <w:next w:val="778"/>
    <w:link w:val="778"/>
    <w:qFormat/>
    <w:pPr>
      <w:numPr>
        <w:ilvl w:val="1"/>
        <w:numId w:val="8"/>
      </w:numPr>
      <w:jc w:val="both"/>
      <w:outlineLvl w:val="1"/>
    </w:pPr>
    <w:rPr>
      <w:rFonts w:ascii="黑体" w:eastAsia="黑体"/>
      <w:sz w:val="21"/>
      <w:lang w:val="en-US" w:eastAsia="zh-CN" w:bidi="ar-SA"/>
    </w:rPr>
  </w:style>
  <w:style w:type="paragraph" w:styleId="1065">
    <w:name w:val="默认段落字体 Para Char"/>
    <w:basedOn w:val="778"/>
    <w:next w:val="1065"/>
    <w:link w:val="778"/>
    <w:qFormat/>
    <w:pPr>
      <w:ind w:firstLine="200"/>
      <w:spacing w:line="360" w:lineRule="auto"/>
    </w:pPr>
    <w:rPr>
      <w:rFonts w:ascii="华文细黑" w:hAnsi="华文细黑" w:eastAsia="华文细黑" w:cs="华文细黑"/>
      <w:sz w:val="24"/>
    </w:rPr>
  </w:style>
  <w:style w:type="paragraph" w:styleId="1066">
    <w:name w:val="xl51"/>
    <w:basedOn w:val="778"/>
    <w:next w:val="1066"/>
    <w:link w:val="778"/>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67">
    <w:name w:val="名词解释"/>
    <w:basedOn w:val="778"/>
    <w:next w:val="1067"/>
    <w:link w:val="778"/>
    <w:qFormat/>
    <w:pPr>
      <w:ind w:left="2325" w:hanging="2325"/>
      <w:spacing w:after="20" w:line="288" w:lineRule="auto"/>
    </w:pPr>
    <w:rPr>
      <w:szCs w:val="20"/>
    </w:rPr>
  </w:style>
  <w:style w:type="paragraph" w:styleId="1068">
    <w:name w:val="名词解释11"/>
    <w:basedOn w:val="1067"/>
    <w:next w:val="1068"/>
    <w:link w:val="778"/>
    <w:qFormat/>
    <w:pPr>
      <w:ind w:firstLine="0"/>
      <w:spacing w:after="0"/>
    </w:pPr>
  </w:style>
  <w:style w:type="paragraph" w:styleId="1069">
    <w:name w:val="xl33"/>
    <w:basedOn w:val="778"/>
    <w:next w:val="1069"/>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0">
    <w:name w:val="默认段落字体 Para Char Char Char Char Char Char Char"/>
    <w:basedOn w:val="778"/>
    <w:next w:val="1070"/>
    <w:link w:val="778"/>
    <w:qFormat/>
    <w:rPr>
      <w:rFonts w:eastAsia="华文细黑" w:cs="Cambria"/>
      <w:sz w:val="24"/>
      <w:szCs w:val="20"/>
    </w:rPr>
  </w:style>
  <w:style w:type="paragraph" w:styleId="1071">
    <w:name w:val="修订1"/>
    <w:next w:val="1071"/>
    <w:link w:val="778"/>
    <w:uiPriority w:val="99"/>
    <w:qFormat/>
    <w:rPr>
      <w:rFonts w:ascii="Cambria" w:hAnsi="Cambria" w:eastAsia="华文细黑" w:cs="Cambria"/>
      <w:sz w:val="21"/>
      <w:szCs w:val="24"/>
      <w:lang w:val="en-US" w:eastAsia="zh-CN" w:bidi="ar-SA"/>
    </w:rPr>
  </w:style>
  <w:style w:type="paragraph" w:styleId="1072">
    <w:name w:val="1"/>
    <w:basedOn w:val="778"/>
    <w:next w:val="1072"/>
    <w:link w:val="778"/>
    <w:qFormat/>
    <w:pPr>
      <w:ind w:firstLine="200"/>
      <w:spacing w:line="360" w:lineRule="auto"/>
    </w:pPr>
    <w:rPr>
      <w:rFonts w:ascii="华文细黑" w:hAnsi="华文细黑" w:eastAsia="华文细黑" w:cs="华文细黑"/>
      <w:sz w:val="24"/>
    </w:rPr>
  </w:style>
  <w:style w:type="paragraph" w:styleId="1073">
    <w:name w:val="yyn"/>
    <w:basedOn w:val="778"/>
    <w:next w:val="1073"/>
    <w:link w:val="778"/>
    <w:qFormat/>
    <w:pPr>
      <w:ind w:right="562" w:firstLine="576"/>
      <w:keepNext/>
      <w:spacing w:line="360" w:lineRule="auto"/>
      <w:widowControl/>
    </w:pPr>
    <w:rPr>
      <w:rFonts w:ascii="宋体"/>
      <w:sz w:val="28"/>
      <w:szCs w:val="20"/>
    </w:rPr>
  </w:style>
  <w:style w:type="paragraph" w:styleId="1074">
    <w:name w:val="列表2"/>
    <w:basedOn w:val="778"/>
    <w:next w:val="1074"/>
    <w:link w:val="778"/>
    <w:qFormat/>
    <w:pPr>
      <w:ind w:left="1469" w:hanging="420"/>
      <w:spacing w:after="20" w:line="288" w:lineRule="auto"/>
      <w:tabs>
        <w:tab w:val="left" w:pos="1470" w:leader="none"/>
      </w:tabs>
    </w:pPr>
  </w:style>
  <w:style w:type="paragraph" w:styleId="1075">
    <w:name w:val="xl38"/>
    <w:basedOn w:val="778"/>
    <w:next w:val="1075"/>
    <w:link w:val="778"/>
    <w:qFormat/>
    <w:pPr>
      <w:jc w:val="center"/>
      <w:spacing w:before="100" w:beforeAutospacing="1" w:after="100" w:afterAutospacing="1"/>
      <w:widowControl/>
    </w:pPr>
    <w:rPr>
      <w:rFonts w:hint="eastAsia" w:ascii="隶书" w:hAnsi="宋体" w:eastAsia="隶书"/>
      <w:b/>
      <w:bCs/>
      <w:sz w:val="48"/>
      <w:szCs w:val="48"/>
    </w:rPr>
  </w:style>
  <w:style w:type="paragraph" w:styleId="1076">
    <w:name w:val="font7"/>
    <w:basedOn w:val="778"/>
    <w:next w:val="1076"/>
    <w:link w:val="778"/>
    <w:qFormat/>
    <w:pPr>
      <w:ind w:firstLine="420"/>
      <w:jc w:val="left"/>
      <w:spacing w:before="100" w:beforeAutospacing="1" w:after="100" w:afterAutospacing="1" w:line="288" w:lineRule="auto"/>
      <w:widowControl/>
    </w:pPr>
    <w:rPr>
      <w:b/>
      <w:bCs/>
      <w:sz w:val="24"/>
    </w:rPr>
  </w:style>
  <w:style w:type="paragraph" w:styleId="1077">
    <w:name w:val="Char Char Char Char Char Char Char Char Char Char Char Char Char Char Char Char"/>
    <w:basedOn w:val="778"/>
    <w:next w:val="1077"/>
    <w:link w:val="778"/>
    <w:qFormat/>
    <w:pPr>
      <w:tabs>
        <w:tab w:val="left" w:pos="360" w:leader="none"/>
      </w:tabs>
    </w:pPr>
    <w:rPr>
      <w:sz w:val="24"/>
    </w:rPr>
  </w:style>
  <w:style w:type="paragraph" w:styleId="1078">
    <w:name w:val="正文2"/>
    <w:basedOn w:val="778"/>
    <w:next w:val="1078"/>
    <w:link w:val="778"/>
    <w:qFormat/>
    <w:pPr>
      <w:ind w:firstLine="200"/>
      <w:jc w:val="left"/>
      <w:spacing w:after="160" w:line="360" w:lineRule="auto"/>
      <w:widowControl/>
    </w:pPr>
    <w:rPr>
      <w:rFonts w:ascii="Verdana" w:hAnsi="Verdana" w:eastAsia="黑体"/>
      <w:szCs w:val="20"/>
      <w:lang w:eastAsia="en-US"/>
    </w:rPr>
  </w:style>
  <w:style w:type="paragraph" w:styleId="1079">
    <w:name w:val="TOC 标题1"/>
    <w:basedOn w:val="779"/>
    <w:next w:val="778"/>
    <w:link w:val="778"/>
    <w:uiPriority w:val="39"/>
    <w:qFormat/>
    <w:pPr>
      <w:numPr>
        <w:ilvl w:val="0"/>
        <w:numId w:val="0"/>
      </w:numPr>
      <w:jc w:val="both"/>
      <w:spacing w:line="576" w:lineRule="auto"/>
      <w:tabs>
        <w:tab w:val="left" w:pos="1800" w:leader="none"/>
      </w:tabs>
      <w:outlineLvl w:val="9"/>
    </w:pPr>
    <w:rPr>
      <w:rFonts w:ascii="Cambria" w:hAnsi="Cambria" w:eastAsia="华文细黑" w:cs="Cambria"/>
      <w:lang w:val="en-US" w:eastAsia="zh-CN"/>
    </w:rPr>
  </w:style>
  <w:style w:type="paragraph" w:styleId="1080">
    <w:name w:val="xl35"/>
    <w:basedOn w:val="778"/>
    <w:next w:val="1080"/>
    <w:link w:val="77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1">
    <w:name w:val="ZDY正文"/>
    <w:basedOn w:val="778"/>
    <w:next w:val="1081"/>
    <w:link w:val="778"/>
    <w:qFormat/>
    <w:pPr>
      <w:ind w:firstLine="200"/>
      <w:jc w:val="left"/>
      <w:spacing w:line="360" w:lineRule="auto"/>
    </w:pPr>
    <w:rPr>
      <w:rFonts w:ascii="宋体" w:hAnsi="宋体"/>
      <w:sz w:val="24"/>
    </w:rPr>
  </w:style>
  <w:style w:type="paragraph" w:styleId="1082">
    <w:name w:val="样式 标题 2 + Times New Roman 四号 非加粗 段前: 5 磅 段后: 0 磅 行距: 固定值 20..."/>
    <w:basedOn w:val="780"/>
    <w:next w:val="1082"/>
    <w:link w:val="778"/>
    <w:qFormat/>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083">
    <w:name w:val="msolistparagraph"/>
    <w:basedOn w:val="778"/>
    <w:next w:val="1083"/>
    <w:link w:val="778"/>
    <w:pPr>
      <w:ind w:firstLine="420"/>
    </w:pPr>
    <w:rPr>
      <w:rFonts w:ascii="Calibri" w:hAnsi="Calibri"/>
      <w:szCs w:val="22"/>
    </w:rPr>
  </w:style>
  <w:style w:type="paragraph" w:styleId="1084">
    <w:name w:val="表格标题"/>
    <w:basedOn w:val="778"/>
    <w:next w:val="1084"/>
    <w:link w:val="778"/>
    <w:qFormat/>
    <w:pPr>
      <w:jc w:val="center"/>
      <w:spacing w:before="120" w:line="400" w:lineRule="exact"/>
    </w:pPr>
    <w:rPr>
      <w:rFonts w:eastAsia="文鼎CS中宋"/>
      <w:spacing w:val="8"/>
      <w:sz w:val="24"/>
      <w:szCs w:val="20"/>
    </w:rPr>
  </w:style>
  <w:style w:type="paragraph" w:styleId="1085">
    <w:name w:val="引用1"/>
    <w:basedOn w:val="778"/>
    <w:next w:val="778"/>
    <w:link w:val="778"/>
    <w:qFormat/>
    <w:rPr>
      <w:i/>
      <w:iCs/>
      <w:color w:val="000000"/>
      <w:szCs w:val="22"/>
    </w:rPr>
  </w:style>
  <w:style w:type="paragraph" w:styleId="1086">
    <w:name w:val="样式1"/>
    <w:basedOn w:val="778"/>
    <w:next w:val="1086"/>
    <w:link w:val="778"/>
    <w:qFormat/>
    <w:pPr>
      <w:spacing w:before="120" w:after="120" w:line="300" w:lineRule="auto"/>
    </w:pPr>
    <w:rPr>
      <w:rFonts w:ascii="宋体" w:hAnsi="宋体"/>
      <w:b/>
      <w:sz w:val="24"/>
      <w:szCs w:val="20"/>
    </w:rPr>
  </w:style>
  <w:style w:type="paragraph" w:styleId="1087">
    <w:name w:val="flNote"/>
    <w:basedOn w:val="778"/>
    <w:next w:val="1087"/>
    <w:link w:val="778"/>
    <w:qFormat/>
    <w:pPr>
      <w:jc w:val="center"/>
      <w:spacing w:before="320" w:after="160" w:line="360" w:lineRule="atLeast"/>
    </w:pPr>
    <w:rPr>
      <w:rFonts w:ascii="Tahoma" w:hAnsi="Cambria" w:eastAsia="幼圆" w:cs="Cambria"/>
      <w:sz w:val="30"/>
      <w:szCs w:val="20"/>
    </w:rPr>
  </w:style>
  <w:style w:type="paragraph" w:styleId="1088">
    <w:name w:val="样式 标题 1 + 黑体 三号 非加粗 居中 段前: 6 磅 段后: 6 磅 行距: 固定值 20 磅"/>
    <w:basedOn w:val="779"/>
    <w:next w:val="1088"/>
    <w:link w:val="778"/>
    <w:qFormat/>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089">
    <w:name w:val="样式12"/>
    <w:basedOn w:val="778"/>
    <w:next w:val="1089"/>
    <w:link w:val="778"/>
    <w:pPr>
      <w:ind w:left="600" w:firstLine="480"/>
      <w:jc w:val="left"/>
      <w:spacing w:line="480" w:lineRule="exact"/>
    </w:pPr>
    <w:rPr>
      <w:rFonts w:ascii="宋体" w:hAnsi="宋体"/>
      <w:sz w:val="24"/>
    </w:rPr>
  </w:style>
  <w:style w:type="paragraph" w:styleId="1090">
    <w:name w:val="重点"/>
    <w:basedOn w:val="778"/>
    <w:next w:val="1090"/>
    <w:link w:val="778"/>
    <w:qFormat/>
    <w:pPr>
      <w:ind w:firstLine="420"/>
      <w:spacing w:after="20" w:line="288" w:lineRule="auto"/>
      <w:shd w:val="pct10" w:color="auto" w:fill="auto"/>
    </w:pPr>
    <w:rPr>
      <w:rFonts w:eastAsia="黑体"/>
      <w:b/>
    </w:rPr>
  </w:style>
  <w:style w:type="paragraph" w:styleId="1091">
    <w:name w:val="xl25"/>
    <w:basedOn w:val="778"/>
    <w:next w:val="1091"/>
    <w:link w:val="7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92">
    <w:name w:val="xl43"/>
    <w:basedOn w:val="778"/>
    <w:next w:val="1092"/>
    <w:link w:val="778"/>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93">
    <w:name w:val="xl46"/>
    <w:basedOn w:val="778"/>
    <w:next w:val="1093"/>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94">
    <w:name w:val="样式 (西文) 仿宋_GB2312 居中 行距: 1.5 倍行距"/>
    <w:basedOn w:val="778"/>
    <w:next w:val="1094"/>
    <w:link w:val="778"/>
    <w:qFormat/>
    <w:pPr>
      <w:jc w:val="center"/>
      <w:spacing w:line="360" w:lineRule="auto"/>
    </w:pPr>
    <w:rPr>
      <w:rFonts w:ascii="华文细黑" w:hAnsi="华文细黑" w:eastAsia="华文细黑" w:cs="华文细黑"/>
      <w:szCs w:val="20"/>
    </w:rPr>
  </w:style>
  <w:style w:type="paragraph" w:styleId="1095">
    <w:name w:val="无间隔1"/>
    <w:next w:val="1095"/>
    <w:link w:val="778"/>
    <w:qFormat/>
    <w:pPr>
      <w:jc w:val="both"/>
      <w:widowControl w:val="off"/>
    </w:pPr>
    <w:rPr>
      <w:rFonts w:ascii="仿宋_GB2312" w:hAnsi="仿宋_GB2312" w:eastAsia="华文细黑" w:cs="Cambria"/>
      <w:sz w:val="21"/>
      <w:szCs w:val="22"/>
      <w:lang w:val="en-US" w:eastAsia="zh-CN" w:bidi="ar-SA"/>
    </w:rPr>
  </w:style>
  <w:style w:type="paragraph" w:styleId="1096">
    <w:name w:val="列表_名词"/>
    <w:basedOn w:val="1068"/>
    <w:next w:val="1096"/>
    <w:link w:val="778"/>
    <w:qFormat/>
    <w:pPr>
      <w:ind w:left="2745" w:hanging="420"/>
      <w:tabs>
        <w:tab w:val="left" w:pos="2745" w:leader="none"/>
      </w:tabs>
    </w:pPr>
  </w:style>
  <w:style w:type="paragraph" w:styleId="1097">
    <w:name w:val="回信地址"/>
    <w:basedOn w:val="778"/>
    <w:next w:val="1097"/>
    <w:link w:val="778"/>
    <w:qFormat/>
    <w:pPr>
      <w:ind w:right="-120" w:firstLine="420"/>
      <w:jc w:val="left"/>
      <w:keepLines/>
      <w:spacing w:after="20" w:line="200" w:lineRule="atLeast"/>
      <w:widowControl/>
      <w:framePr w:w="2635" w:h="1138" w:wrap="notBeside" w:vAnchor="page" w:hAnchor="margin" w:xAlign="right" w:y="677" w:hRule="atLeast"/>
    </w:pPr>
    <w:rPr>
      <w:sz w:val="16"/>
      <w:szCs w:val="20"/>
    </w:rPr>
  </w:style>
  <w:style w:type="paragraph" w:styleId="1098">
    <w:name w:val="明显引用1"/>
    <w:basedOn w:val="778"/>
    <w:next w:val="778"/>
    <w:link w:val="778"/>
    <w:qFormat/>
    <w:pPr>
      <w:ind w:left="936" w:right="936"/>
      <w:spacing w:before="200" w:after="280"/>
      <w:pBdr>
        <w:bottom w:val="single" w:color="4F81BD" w:sz="4" w:space="4"/>
      </w:pBdr>
    </w:pPr>
    <w:rPr>
      <w:b/>
      <w:bCs/>
      <w:i/>
      <w:iCs/>
      <w:color w:val="4f81bd"/>
      <w:szCs w:val="22"/>
    </w:rPr>
  </w:style>
  <w:style w:type="paragraph" w:styleId="1099">
    <w:name w:val="Normal Indent"/>
    <w:basedOn w:val="778"/>
    <w:next w:val="1099"/>
    <w:link w:val="778"/>
    <w:pPr>
      <w:ind w:left="1200" w:hanging="1200"/>
      <w:jc w:val="center"/>
      <w:spacing w:line="360" w:lineRule="atLeast"/>
    </w:pPr>
    <w:rPr>
      <w:sz w:val="24"/>
      <w:szCs w:val="20"/>
    </w:rPr>
  </w:style>
  <w:style w:type="paragraph" w:styleId="1100">
    <w:name w:val="_Style 12"/>
    <w:basedOn w:val="778"/>
    <w:next w:val="1100"/>
    <w:link w:val="778"/>
    <w:qFormat/>
    <w:pPr>
      <w:ind w:firstLine="200"/>
      <w:spacing w:line="360" w:lineRule="auto"/>
    </w:pPr>
    <w:rPr>
      <w:rFonts w:ascii="宋体" w:hAnsi="宋体" w:cs="宋体"/>
      <w:sz w:val="24"/>
    </w:rPr>
  </w:style>
  <w:style w:type="paragraph" w:styleId="1101">
    <w:name w:val="font6"/>
    <w:basedOn w:val="778"/>
    <w:next w:val="1101"/>
    <w:link w:val="778"/>
    <w:qFormat/>
    <w:pPr>
      <w:ind w:firstLine="420"/>
      <w:jc w:val="left"/>
      <w:spacing w:before="100" w:beforeAutospacing="1" w:after="100" w:afterAutospacing="1" w:line="288" w:lineRule="auto"/>
      <w:widowControl/>
    </w:pPr>
    <w:rPr>
      <w:sz w:val="24"/>
    </w:rPr>
  </w:style>
  <w:style w:type="paragraph" w:styleId="1102">
    <w:name w:val="xl29"/>
    <w:basedOn w:val="778"/>
    <w:next w:val="1102"/>
    <w:link w:val="778"/>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3">
    <w:name w:val="正文1)"/>
    <w:basedOn w:val="778"/>
    <w:next w:val="1103"/>
    <w:link w:val="778"/>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04">
    <w:name w:val="项目符号1"/>
    <w:basedOn w:val="778"/>
    <w:next w:val="1104"/>
    <w:link w:val="778"/>
    <w:qFormat/>
    <w:pPr>
      <w:numPr>
        <w:ilvl w:val="1"/>
        <w:numId w:val="9"/>
      </w:numPr>
      <w:tabs>
        <w:tab w:val="left" w:pos="570" w:leader="none"/>
      </w:tabs>
    </w:pPr>
    <w:rPr>
      <w:szCs w:val="20"/>
    </w:rPr>
  </w:style>
  <w:style w:type="character" w:styleId="1105">
    <w:name w:val="标题 1 Char"/>
    <w:next w:val="1105"/>
    <w:link w:val="778"/>
    <w:rPr>
      <w:b/>
      <w:bCs/>
      <w:sz w:val="44"/>
      <w:szCs w:val="44"/>
    </w:rPr>
  </w:style>
  <w:style w:type="paragraph" w:styleId="1106">
    <w:name w:val="标题二、"/>
    <w:basedOn w:val="778"/>
    <w:next w:val="1106"/>
    <w:link w:val="778"/>
    <w:qFormat/>
    <w:pPr>
      <w:ind w:firstLine="200"/>
      <w:spacing w:line="360" w:lineRule="auto"/>
      <w:outlineLvl w:val="2"/>
    </w:pPr>
    <w:rPr>
      <w:rFonts w:ascii="宋体" w:hAnsi="宋体"/>
      <w:b/>
      <w:szCs w:val="21"/>
    </w:rPr>
  </w:style>
  <w:style w:type="paragraph" w:styleId="1107">
    <w:name w:val="纯文本2"/>
    <w:basedOn w:val="778"/>
    <w:next w:val="1107"/>
    <w:link w:val="778"/>
    <w:qFormat/>
    <w:rPr>
      <w:rFonts w:ascii="宋体" w:hAnsi="Courier New" w:eastAsia="楷体_GB2312"/>
      <w:sz w:val="26"/>
      <w:szCs w:val="20"/>
    </w:rPr>
  </w:style>
  <w:style w:type="character" w:styleId="1108">
    <w:name w:val="普通(网站) Char1"/>
    <w:next w:val="1108"/>
    <w:link w:val="778"/>
    <w:qFormat/>
    <w:rPr>
      <w:rFonts w:ascii="宋体" w:hAnsi="宋体"/>
      <w:sz w:val="24"/>
      <w:szCs w:val="24"/>
    </w:rPr>
  </w:style>
  <w:style w:type="character" w:styleId="1109">
    <w:name w:val="普通(网站) 字符1"/>
    <w:next w:val="1109"/>
    <w:link w:val="778"/>
    <w:qFormat/>
    <w:rPr>
      <w:rFonts w:ascii="宋体" w:hAnsi="宋体"/>
      <w:sz w:val="24"/>
      <w:szCs w:val="24"/>
    </w:rPr>
  </w:style>
  <w:style w:type="paragraph" w:styleId="1110">
    <w:name w:val="_Style 1"/>
    <w:basedOn w:val="778"/>
    <w:next w:val="1110"/>
    <w:link w:val="778"/>
    <w:qFormat/>
    <w:pPr>
      <w:ind w:firstLine="420"/>
    </w:pPr>
    <w:rPr>
      <w:rFonts w:ascii="Calibri" w:hAnsi="Calibri"/>
      <w:szCs w:val="22"/>
    </w:rPr>
  </w:style>
  <w:style w:type="paragraph" w:styleId="1111">
    <w:name w:val="纯文本1"/>
    <w:basedOn w:val="778"/>
    <w:next w:val="1111"/>
    <w:link w:val="778"/>
    <w:qFormat/>
    <w:pPr>
      <w:jc w:val="left"/>
      <w:spacing w:line="120" w:lineRule="auto"/>
      <w:widowControl/>
    </w:pPr>
    <w:rPr>
      <w:rFonts w:ascii="宋体" w:hAnsi="Courier New"/>
      <w:sz w:val="24"/>
      <w:szCs w:val="21"/>
    </w:rPr>
  </w:style>
  <w:style w:type="paragraph" w:styleId="1112">
    <w:name w:val="Plain Text1"/>
    <w:basedOn w:val="778"/>
    <w:next w:val="1112"/>
    <w:link w:val="778"/>
    <w:uiPriority w:val="99"/>
    <w:qFormat/>
    <w:rPr>
      <w:rFonts w:ascii="宋体" w:hAnsi="Courier New" w:eastAsia="楷体_GB2312"/>
      <w:sz w:val="26"/>
      <w:szCs w:val="20"/>
    </w:rPr>
  </w:style>
  <w:style w:type="paragraph" w:styleId="1113">
    <w:name w:val="Body text|2"/>
    <w:basedOn w:val="778"/>
    <w:next w:val="1113"/>
    <w:link w:val="778"/>
    <w:qFormat/>
    <w:pPr>
      <w:ind w:firstLine="540"/>
      <w:spacing w:line="487" w:lineRule="exact"/>
    </w:pPr>
    <w:rPr>
      <w:rFonts w:ascii="宋体" w:hAnsi="宋体" w:cs="宋体"/>
      <w:lang w:val="zh-TW" w:eastAsia="zh-TW" w:bidi="zh-TW"/>
    </w:rPr>
  </w:style>
  <w:style w:type="paragraph" w:styleId="1114">
    <w:name w:val="索引 41"/>
    <w:basedOn w:val="778"/>
    <w:next w:val="778"/>
    <w:link w:val="778"/>
    <w:uiPriority w:val="99"/>
    <w:qFormat/>
    <w:pPr>
      <w:ind w:left="840" w:hanging="210"/>
      <w:jc w:val="left"/>
      <w:spacing w:line="240" w:lineRule="auto"/>
    </w:pPr>
    <w:rPr>
      <w:sz w:val="20"/>
    </w:rPr>
  </w:style>
  <w:style w:type="paragraph" w:styleId="1115">
    <w:name w:val="List Paragraph1"/>
    <w:basedOn w:val="778"/>
    <w:next w:val="1115"/>
    <w:link w:val="778"/>
    <w:qFormat/>
    <w:pPr>
      <w:ind w:firstLine="420"/>
    </w:pPr>
    <w:rPr>
      <w:rFonts w:ascii="Times New Roman" w:hAnsi="Times New Roman" w:cs="Times New Roman"/>
    </w:rPr>
  </w:style>
  <w:style w:type="character" w:styleId="1116">
    <w:name w:val="apple-converted-space"/>
    <w:next w:val="1116"/>
    <w:link w:val="778"/>
    <w:qFormat/>
  </w:style>
  <w:style w:type="table" w:styleId="1117">
    <w:name w:val="网格型5"/>
    <w:basedOn w:val="789"/>
    <w:next w:val="1117"/>
    <w:link w:val="778"/>
    <w:uiPriority w:val="59"/>
    <w:qFormat/>
    <w:rPr>
      <w:rFonts w:ascii="Times New Roman" w:hAnsi="Times New Roman"/>
    </w:rPr>
    <w:tblPr/>
  </w:style>
  <w:style w:type="table" w:styleId="1118">
    <w:name w:val="网格型1"/>
    <w:basedOn w:val="789"/>
    <w:next w:val="1118"/>
    <w:link w:val="778"/>
    <w:uiPriority w:val="59"/>
    <w:qFormat/>
    <w:rPr>
      <w:rFonts w:ascii="Times New Roman" w:hAnsi="Times New Roman"/>
    </w:rPr>
    <w:tblPr/>
  </w:style>
  <w:style w:type="table" w:styleId="1119">
    <w:name w:val="Normal Table6507191e"/>
    <w:next w:val="1119"/>
    <w:link w:val="778"/>
    <w:uiPriority w:val="99"/>
    <w:unhideWhenUsed/>
    <w:qFormat/>
    <w:rPr>
      <w:lang w:val="en-US" w:eastAsia="zh-CN" w:bidi="ar-SA"/>
    </w:rPr>
    <w:tblPr/>
  </w:style>
  <w:style w:type="paragraph" w:styleId="1120">
    <w:name w:val="正文文本1"/>
    <w:basedOn w:val="778"/>
    <w:next w:val="791"/>
    <w:link w:val="778"/>
    <w:unhideWhenUsed/>
    <w:qFormat/>
    <w:pPr>
      <w:ind w:firstLine="200"/>
      <w:spacing w:line="590" w:lineRule="exact"/>
    </w:pPr>
    <w:rPr>
      <w:rFonts w:ascii="Times New Roman" w:hAnsi="Times New Roman" w:eastAsia="方正仿宋_GBK" w:cs="Times New Roman"/>
      <w:sz w:val="32"/>
      <w:szCs w:val="22"/>
    </w:rPr>
  </w:style>
  <w:style w:type="paragraph" w:styleId="1121">
    <w:name w:val="正文文本首行缩进1"/>
    <w:basedOn w:val="791"/>
    <w:next w:val="870"/>
    <w:link w:val="1122"/>
    <w:uiPriority w:val="99"/>
    <w:unhideWhenUsed/>
    <w:qFormat/>
    <w:pPr>
      <w:ind w:firstLine="420"/>
      <w:spacing w:after="120" w:line="360" w:lineRule="auto"/>
    </w:pPr>
    <w:rPr>
      <w:rFonts w:ascii="Calibri" w:hAnsi="Calibri" w:eastAsia="仿宋"/>
      <w:szCs w:val="22"/>
    </w:rPr>
  </w:style>
  <w:style w:type="character" w:styleId="1122">
    <w:name w:val="正文文本首行缩进 字符"/>
    <w:next w:val="1122"/>
    <w:link w:val="1121"/>
    <w:uiPriority w:val="99"/>
    <w:rPr>
      <w:rFonts w:ascii="Calibri" w:hAnsi="Calibri" w:eastAsia="仿宋"/>
      <w:sz w:val="28"/>
      <w:szCs w:val="22"/>
    </w:rPr>
  </w:style>
  <w:style w:type="paragraph" w:styleId="1123">
    <w:name w:val="索引 71"/>
    <w:basedOn w:val="778"/>
    <w:next w:val="778"/>
    <w:link w:val="778"/>
    <w:qFormat/>
    <w:pPr>
      <w:ind w:left="2520" w:firstLine="200"/>
      <w:spacing w:line="360" w:lineRule="auto"/>
    </w:pPr>
    <w:rPr>
      <w:rFonts w:ascii="Times New Roman" w:hAnsi="Times New Roman" w:eastAsia="仿宋" w:cs="Times New Roman"/>
      <w:sz w:val="28"/>
      <w:szCs w:val="22"/>
    </w:rPr>
  </w:style>
  <w:style w:type="paragraph" w:styleId="1124">
    <w:name w:val="TOC 31"/>
    <w:basedOn w:val="778"/>
    <w:next w:val="778"/>
    <w:link w:val="778"/>
    <w:uiPriority w:val="39"/>
    <w:unhideWhenUsed/>
    <w:qFormat/>
    <w:pPr>
      <w:ind w:left="840" w:firstLine="200"/>
      <w:spacing w:line="360" w:lineRule="auto"/>
    </w:pPr>
    <w:rPr>
      <w:rFonts w:ascii="Times New Roman" w:hAnsi="Times New Roman" w:eastAsia="仿宋" w:cs="Times New Roman"/>
      <w:sz w:val="28"/>
      <w:szCs w:val="22"/>
    </w:rPr>
  </w:style>
  <w:style w:type="paragraph" w:styleId="1125">
    <w:name w:val="TOC 11"/>
    <w:basedOn w:val="778"/>
    <w:next w:val="778"/>
    <w:link w:val="778"/>
    <w:uiPriority w:val="39"/>
    <w:unhideWhenUsed/>
    <w:qFormat/>
    <w:pPr>
      <w:ind w:firstLine="200"/>
      <w:spacing w:line="360" w:lineRule="auto"/>
    </w:pPr>
    <w:rPr>
      <w:rFonts w:ascii="Times New Roman" w:hAnsi="Times New Roman" w:eastAsia="仿宋" w:cs="Times New Roman"/>
      <w:sz w:val="28"/>
      <w:szCs w:val="22"/>
    </w:rPr>
  </w:style>
  <w:style w:type="paragraph" w:styleId="1126">
    <w:name w:val="TOC 21"/>
    <w:basedOn w:val="778"/>
    <w:next w:val="778"/>
    <w:link w:val="778"/>
    <w:uiPriority w:val="39"/>
    <w:unhideWhenUsed/>
    <w:qFormat/>
    <w:pPr>
      <w:ind w:left="420" w:firstLine="200"/>
      <w:spacing w:line="360" w:lineRule="auto"/>
    </w:pPr>
    <w:rPr>
      <w:rFonts w:ascii="Times New Roman" w:hAnsi="Times New Roman" w:eastAsia="仿宋" w:cs="Times New Roman"/>
      <w:sz w:val="28"/>
      <w:szCs w:val="22"/>
    </w:rPr>
  </w:style>
  <w:style w:type="character" w:styleId="1127">
    <w:name w:val="超链接1"/>
    <w:next w:val="1127"/>
    <w:link w:val="778"/>
    <w:uiPriority w:val="99"/>
    <w:unhideWhenUsed/>
    <w:qFormat/>
    <w:rPr>
      <w:color w:val="0563c1"/>
      <w:u w:val="single"/>
    </w:rPr>
  </w:style>
  <w:style w:type="paragraph" w:styleId="1128">
    <w:name w:val="脚注文本1"/>
    <w:basedOn w:val="778"/>
    <w:next w:val="849"/>
    <w:link w:val="778"/>
    <w:uiPriority w:val="99"/>
    <w:unhideWhenUsed/>
    <w:pPr>
      <w:ind w:firstLine="200"/>
      <w:jc w:val="left"/>
      <w:spacing w:line="360" w:lineRule="auto"/>
    </w:pPr>
    <w:rPr>
      <w:rFonts w:ascii="Calibri" w:hAnsi="Calibri" w:eastAsia="仿宋" w:cs="Times New Roman"/>
      <w:sz w:val="18"/>
      <w:szCs w:val="18"/>
    </w:rPr>
  </w:style>
  <w:style w:type="character" w:styleId="1129">
    <w:name w:val="访问过的超链接1"/>
    <w:next w:val="1129"/>
    <w:link w:val="778"/>
    <w:uiPriority w:val="99"/>
    <w:unhideWhenUsed/>
    <w:rPr>
      <w:color w:val="954f72"/>
      <w:u w:val="single"/>
    </w:rPr>
  </w:style>
  <w:style w:type="paragraph" w:styleId="1130">
    <w:name w:val="TOC 41"/>
    <w:basedOn w:val="778"/>
    <w:next w:val="778"/>
    <w:link w:val="778"/>
    <w:uiPriority w:val="39"/>
    <w:unhideWhenUsed/>
    <w:pPr>
      <w:ind w:left="1260" w:firstLine="0"/>
    </w:pPr>
    <w:rPr>
      <w:rFonts w:ascii="等线" w:hAnsi="等线" w:eastAsia="等线" w:cs="Times New Roman"/>
      <w:szCs w:val="22"/>
    </w:rPr>
  </w:style>
  <w:style w:type="paragraph" w:styleId="1131">
    <w:name w:val="TOC 51"/>
    <w:basedOn w:val="778"/>
    <w:next w:val="778"/>
    <w:link w:val="778"/>
    <w:uiPriority w:val="39"/>
    <w:unhideWhenUsed/>
    <w:pPr>
      <w:ind w:left="1680" w:firstLine="0"/>
    </w:pPr>
    <w:rPr>
      <w:rFonts w:ascii="等线" w:hAnsi="等线" w:eastAsia="等线" w:cs="Times New Roman"/>
      <w:szCs w:val="22"/>
    </w:rPr>
  </w:style>
  <w:style w:type="paragraph" w:styleId="1132">
    <w:name w:val="TOC 61"/>
    <w:basedOn w:val="778"/>
    <w:next w:val="778"/>
    <w:link w:val="778"/>
    <w:uiPriority w:val="39"/>
    <w:unhideWhenUsed/>
    <w:pPr>
      <w:ind w:left="2100" w:firstLine="0"/>
    </w:pPr>
    <w:rPr>
      <w:rFonts w:ascii="等线" w:hAnsi="等线" w:eastAsia="等线" w:cs="Times New Roman"/>
      <w:szCs w:val="22"/>
    </w:rPr>
  </w:style>
  <w:style w:type="paragraph" w:styleId="1133">
    <w:name w:val="TOC 71"/>
    <w:basedOn w:val="778"/>
    <w:next w:val="778"/>
    <w:link w:val="778"/>
    <w:uiPriority w:val="39"/>
    <w:unhideWhenUsed/>
    <w:pPr>
      <w:ind w:left="2520" w:firstLine="0"/>
    </w:pPr>
    <w:rPr>
      <w:rFonts w:ascii="等线" w:hAnsi="等线" w:eastAsia="等线" w:cs="Times New Roman"/>
      <w:szCs w:val="22"/>
    </w:rPr>
  </w:style>
  <w:style w:type="paragraph" w:styleId="1134">
    <w:name w:val="TOC 81"/>
    <w:basedOn w:val="778"/>
    <w:next w:val="778"/>
    <w:link w:val="778"/>
    <w:uiPriority w:val="39"/>
    <w:unhideWhenUsed/>
    <w:pPr>
      <w:ind w:left="2940" w:firstLine="0"/>
    </w:pPr>
    <w:rPr>
      <w:rFonts w:ascii="等线" w:hAnsi="等线" w:eastAsia="等线" w:cs="Times New Roman"/>
      <w:szCs w:val="22"/>
    </w:rPr>
  </w:style>
  <w:style w:type="paragraph" w:styleId="1135">
    <w:name w:val="TOC 91"/>
    <w:basedOn w:val="778"/>
    <w:next w:val="778"/>
    <w:link w:val="778"/>
    <w:uiPriority w:val="39"/>
    <w:unhideWhenUsed/>
    <w:pPr>
      <w:ind w:left="3360" w:firstLine="0"/>
    </w:pPr>
    <w:rPr>
      <w:rFonts w:ascii="等线" w:hAnsi="等线" w:eastAsia="等线" w:cs="Times New Roman"/>
      <w:szCs w:val="22"/>
    </w:rPr>
  </w:style>
  <w:style w:type="character" w:styleId="1136">
    <w:name w:val="未处理的提及1"/>
    <w:next w:val="1136"/>
    <w:link w:val="778"/>
    <w:uiPriority w:val="99"/>
    <w:unhideWhenUsed/>
    <w:rPr>
      <w:color w:val="605e5c"/>
      <w:shd w:val="clear" w:color="auto" w:fill="e1dfdd"/>
    </w:rPr>
  </w:style>
  <w:style w:type="table" w:styleId="1137">
    <w:name w:val="网格型2"/>
    <w:basedOn w:val="789"/>
    <w:next w:val="1137"/>
    <w:link w:val="778"/>
    <w:uiPriority w:val="39"/>
    <w:qFormat/>
    <w:rPr>
      <w:rFonts w:ascii="等线" w:hAnsi="等线" w:eastAsia="等线"/>
    </w:rPr>
    <w:tblPr/>
  </w:style>
  <w:style w:type="paragraph" w:styleId="1138">
    <w:name w:val="页脚1"/>
    <w:basedOn w:val="778"/>
    <w:next w:val="840"/>
    <w:link w:val="778"/>
    <w:uiPriority w:val="99"/>
    <w:unhideWhenUsed/>
    <w:qFormat/>
    <w:pPr>
      <w:ind w:firstLine="200"/>
      <w:jc w:val="left"/>
      <w:tabs>
        <w:tab w:val="center" w:pos="4153" w:leader="none"/>
        <w:tab w:val="right" w:pos="8306" w:leader="none"/>
      </w:tabs>
    </w:pPr>
    <w:rPr>
      <w:rFonts w:ascii="等线" w:hAnsi="等线" w:eastAsia="仿宋" w:cs="Times New Roman"/>
      <w:sz w:val="18"/>
      <w:szCs w:val="18"/>
    </w:rPr>
  </w:style>
  <w:style w:type="character" w:styleId="1139">
    <w:name w:val="正文文本 字符1"/>
    <w:next w:val="1139"/>
    <w:link w:val="778"/>
    <w:rPr>
      <w:sz w:val="21"/>
      <w:szCs w:val="24"/>
    </w:rPr>
  </w:style>
  <w:style w:type="character" w:styleId="1140">
    <w:name w:val="脚注文本 字符1"/>
    <w:next w:val="1140"/>
    <w:link w:val="778"/>
    <w:rPr>
      <w:sz w:val="18"/>
      <w:szCs w:val="18"/>
    </w:rPr>
  </w:style>
  <w:style w:type="paragraph" w:styleId="1141">
    <w:name w:val="索引 72"/>
    <w:basedOn w:val="778"/>
    <w:next w:val="778"/>
    <w:link w:val="778"/>
    <w:qFormat/>
    <w:pPr>
      <w:ind w:left="2520" w:firstLine="200"/>
      <w:spacing w:line="360" w:lineRule="auto"/>
    </w:pPr>
    <w:rPr>
      <w:rFonts w:ascii="Times New Roman" w:hAnsi="Times New Roman" w:eastAsia="仿宋" w:cs="Times New Roman"/>
      <w:sz w:val="28"/>
      <w:szCs w:val="22"/>
    </w:rPr>
  </w:style>
  <w:style w:type="paragraph" w:styleId="1142">
    <w:name w:val="TOC 32"/>
    <w:basedOn w:val="778"/>
    <w:next w:val="778"/>
    <w:link w:val="778"/>
    <w:uiPriority w:val="39"/>
    <w:unhideWhenUsed/>
    <w:qFormat/>
    <w:pPr>
      <w:ind w:left="840" w:firstLine="200"/>
      <w:spacing w:line="360" w:lineRule="auto"/>
    </w:pPr>
    <w:rPr>
      <w:rFonts w:ascii="Times New Roman" w:hAnsi="Times New Roman" w:eastAsia="仿宋" w:cs="Times New Roman"/>
      <w:sz w:val="28"/>
      <w:szCs w:val="22"/>
    </w:rPr>
  </w:style>
  <w:style w:type="paragraph" w:styleId="1143">
    <w:name w:val="TOC 12"/>
    <w:basedOn w:val="778"/>
    <w:next w:val="778"/>
    <w:link w:val="778"/>
    <w:uiPriority w:val="39"/>
    <w:unhideWhenUsed/>
    <w:qFormat/>
    <w:pPr>
      <w:ind w:firstLine="200"/>
      <w:spacing w:line="360" w:lineRule="auto"/>
    </w:pPr>
    <w:rPr>
      <w:rFonts w:ascii="Times New Roman" w:hAnsi="Times New Roman" w:eastAsia="仿宋" w:cs="Times New Roman"/>
      <w:sz w:val="28"/>
      <w:szCs w:val="22"/>
    </w:rPr>
  </w:style>
  <w:style w:type="paragraph" w:styleId="1144">
    <w:name w:val="TOC 22"/>
    <w:basedOn w:val="778"/>
    <w:next w:val="778"/>
    <w:link w:val="778"/>
    <w:uiPriority w:val="39"/>
    <w:unhideWhenUsed/>
    <w:qFormat/>
    <w:pPr>
      <w:ind w:left="420" w:firstLine="200"/>
      <w:spacing w:line="360" w:lineRule="auto"/>
    </w:pPr>
    <w:rPr>
      <w:rFonts w:ascii="Times New Roman" w:hAnsi="Times New Roman" w:eastAsia="仿宋" w:cs="Times New Roman"/>
      <w:sz w:val="28"/>
      <w:szCs w:val="22"/>
    </w:rPr>
  </w:style>
  <w:style w:type="table" w:styleId="1145">
    <w:name w:val="网格型3"/>
    <w:basedOn w:val="789"/>
    <w:next w:val="1145"/>
    <w:link w:val="778"/>
    <w:uiPriority w:val="39"/>
    <w:qFormat/>
    <w:tblPr/>
  </w:style>
  <w:style w:type="paragraph" w:styleId="1146">
    <w:name w:val="TOC 42"/>
    <w:basedOn w:val="778"/>
    <w:next w:val="778"/>
    <w:link w:val="778"/>
    <w:uiPriority w:val="39"/>
    <w:unhideWhenUsed/>
    <w:pPr>
      <w:ind w:left="1260" w:firstLine="0"/>
    </w:pPr>
    <w:rPr>
      <w:rFonts w:ascii="等线" w:hAnsi="等线" w:eastAsia="等线" w:cs="Times New Roman"/>
      <w:szCs w:val="22"/>
    </w:rPr>
  </w:style>
  <w:style w:type="paragraph" w:styleId="1147">
    <w:name w:val="TOC 52"/>
    <w:basedOn w:val="778"/>
    <w:next w:val="778"/>
    <w:link w:val="778"/>
    <w:uiPriority w:val="39"/>
    <w:unhideWhenUsed/>
    <w:pPr>
      <w:ind w:left="1680" w:firstLine="0"/>
    </w:pPr>
    <w:rPr>
      <w:rFonts w:ascii="等线" w:hAnsi="等线" w:eastAsia="等线" w:cs="Times New Roman"/>
      <w:szCs w:val="22"/>
    </w:rPr>
  </w:style>
  <w:style w:type="paragraph" w:styleId="1148">
    <w:name w:val="TOC 62"/>
    <w:basedOn w:val="778"/>
    <w:next w:val="778"/>
    <w:link w:val="778"/>
    <w:uiPriority w:val="39"/>
    <w:unhideWhenUsed/>
    <w:pPr>
      <w:ind w:left="2100" w:firstLine="0"/>
    </w:pPr>
    <w:rPr>
      <w:rFonts w:ascii="等线" w:hAnsi="等线" w:eastAsia="等线" w:cs="Times New Roman"/>
      <w:szCs w:val="22"/>
    </w:rPr>
  </w:style>
  <w:style w:type="paragraph" w:styleId="1149">
    <w:name w:val="TOC 72"/>
    <w:basedOn w:val="778"/>
    <w:next w:val="778"/>
    <w:link w:val="778"/>
    <w:uiPriority w:val="39"/>
    <w:unhideWhenUsed/>
    <w:pPr>
      <w:ind w:left="2520" w:firstLine="0"/>
    </w:pPr>
    <w:rPr>
      <w:rFonts w:ascii="等线" w:hAnsi="等线" w:eastAsia="等线" w:cs="Times New Roman"/>
      <w:szCs w:val="22"/>
    </w:rPr>
  </w:style>
  <w:style w:type="paragraph" w:styleId="1150">
    <w:name w:val="TOC 82"/>
    <w:basedOn w:val="778"/>
    <w:next w:val="778"/>
    <w:link w:val="778"/>
    <w:uiPriority w:val="39"/>
    <w:unhideWhenUsed/>
    <w:pPr>
      <w:ind w:left="2940" w:firstLine="0"/>
    </w:pPr>
    <w:rPr>
      <w:rFonts w:ascii="等线" w:hAnsi="等线" w:eastAsia="等线" w:cs="Times New Roman"/>
      <w:szCs w:val="22"/>
    </w:rPr>
  </w:style>
  <w:style w:type="paragraph" w:styleId="1151">
    <w:name w:val="TOC 92"/>
    <w:basedOn w:val="778"/>
    <w:next w:val="778"/>
    <w:link w:val="778"/>
    <w:uiPriority w:val="39"/>
    <w:unhideWhenUsed/>
    <w:pPr>
      <w:ind w:left="3360" w:firstLine="0"/>
    </w:pPr>
    <w:rPr>
      <w:rFonts w:ascii="等线" w:hAnsi="等线" w:eastAsia="等线" w:cs="Times New Roman"/>
      <w:szCs w:val="22"/>
    </w:rPr>
  </w:style>
  <w:style w:type="table" w:styleId="1152">
    <w:name w:val="网格型21"/>
    <w:basedOn w:val="789"/>
    <w:next w:val="1152"/>
    <w:link w:val="778"/>
    <w:uiPriority w:val="39"/>
    <w:qFormat/>
    <w:rPr>
      <w:rFonts w:ascii="等线" w:hAnsi="等线" w:eastAsia="等线"/>
    </w:rPr>
    <w:tblPr/>
  </w:style>
  <w:style w:type="table" w:styleId="1153">
    <w:name w:val="网格型4"/>
    <w:basedOn w:val="789"/>
    <w:next w:val="1153"/>
    <w:link w:val="778"/>
    <w:uiPriority w:val="39"/>
    <w:qFormat/>
    <w:tblPr/>
  </w:style>
  <w:style w:type="character" w:styleId="1154">
    <w:name w:val="未处理的提及"/>
    <w:next w:val="1154"/>
    <w:link w:val="778"/>
    <w:uiPriority w:val="99"/>
    <w:unhideWhenUsed/>
    <w:rPr>
      <w:color w:val="605e5c"/>
      <w:shd w:val="clear" w:color="auto" w:fill="e1dfdd"/>
    </w:rPr>
  </w:style>
  <w:style w:type="paragraph" w:styleId="1155">
    <w:name w:val="正文文本缩进1"/>
    <w:basedOn w:val="778"/>
    <w:next w:val="1155"/>
    <w:link w:val="778"/>
    <w:qFormat/>
    <w:pPr>
      <w:ind w:left="156"/>
      <w:spacing w:line="300" w:lineRule="auto"/>
      <w:widowControl/>
    </w:pPr>
    <w:rPr>
      <w:rFonts w:ascii="仿宋_GB2312" w:hAnsi="Calibri" w:eastAsia="仿宋_GB2312" w:cs="Times New Roman"/>
      <w:sz w:val="28"/>
      <w:szCs w:val="20"/>
    </w:rPr>
  </w:style>
  <w:style w:type="paragraph" w:styleId="1156">
    <w:name w:val="普通(网站)1"/>
    <w:basedOn w:val="778"/>
    <w:next w:val="1156"/>
    <w:link w:val="778"/>
    <w:qFormat/>
    <w:pPr>
      <w:ind w:firstLine="420"/>
      <w:jc w:val="left"/>
      <w:spacing w:before="100" w:beforeAutospacing="1" w:after="100" w:afterAutospacing="1" w:line="288" w:lineRule="auto"/>
      <w:widowControl/>
    </w:pPr>
    <w:rPr>
      <w:rFonts w:cs="Times New Roman"/>
      <w:sz w:val="24"/>
      <w:szCs w:val="24"/>
    </w:rPr>
  </w:style>
  <w:style w:type="character" w:styleId="11290" w:default="1">
    <w:name w:val="Default Paragraph Font"/>
    <w:uiPriority w:val="1"/>
    <w:semiHidden/>
    <w:unhideWhenUsed/>
  </w:style>
  <w:style w:type="numbering" w:styleId="11291" w:default="1">
    <w:name w:val="No List"/>
    <w:uiPriority w:val="99"/>
    <w:semiHidden/>
    <w:unhideWhenUsed/>
  </w:style>
  <w:style w:type="table" w:styleId="112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Huojiamin</dc:creator>
  <cp:lastModifiedBy>代民安</cp:lastModifiedBy>
  <cp:revision>5</cp:revision>
  <dcterms:created xsi:type="dcterms:W3CDTF">2024-09-04T09:50:00Z</dcterms:created>
  <dcterms:modified xsi:type="dcterms:W3CDTF">2026-10-10T08:00:27Z</dcterms:modified>
  <cp:version>1048576</cp:version>
</cp:coreProperties>
</file>