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522"/>
        <w:jc w:val="center"/>
        <w:spacing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rPr>
      </w:r>
      <w:r>
        <w:rPr>
          <w:color w:val="000000" w:themeColor="text1"/>
          <w:highlight w:val="none"/>
        </w:rPr>
      </w:r>
    </w:p>
    <w:p>
      <w:pPr>
        <w:pStyle w:val="885"/>
        <w:ind w:firstLine="522"/>
        <w:jc w:val="center"/>
        <w:spacing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color w:val="000000" w:themeColor="text1"/>
          <w:sz w:val="52"/>
          <w:szCs w:val="52"/>
          <w:highlight w:val="none"/>
        </w:rPr>
        <mc:AlternateContent>
          <mc:Choice Requires="wpg">
            <w:drawing>
              <wp:inline xmlns:wp="http://schemas.openxmlformats.org/drawingml/2006/wordprocessingDrawing" distT="0" distB="0" distL="0" distR="0">
                <wp:extent cx="189103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9103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9pt;height:101.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color w:val="000000" w:themeColor="text1"/>
          <w:sz w:val="52"/>
          <w:szCs w:val="52"/>
          <w:highlight w:val="none"/>
        </w:rPr>
      </w:r>
      <w:r>
        <w:rPr>
          <w:color w:val="000000" w:themeColor="text1"/>
          <w:highlight w:val="none"/>
        </w:rPr>
      </w:r>
    </w:p>
    <w:p>
      <w:pPr>
        <w:pStyle w:val="885"/>
        <w:ind w:firstLine="522"/>
        <w:jc w:val="center"/>
        <w:spacing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rPr>
      </w:r>
      <w:r>
        <w:rPr>
          <w:color w:val="000000" w:themeColor="text1"/>
          <w:highlight w:val="none"/>
        </w:rPr>
      </w:r>
    </w:p>
    <w:p>
      <w:pPr>
        <w:pStyle w:val="885"/>
        <w:ind w:firstLine="522"/>
        <w:jc w:val="center"/>
        <w:spacing w:line="360" w:lineRule="auto"/>
        <w:rPr>
          <w:rFonts w:hint="eastAsia" w:ascii="宋体" w:hAnsi="宋体" w:eastAsia="宋体" w:cs="宋体"/>
          <w:b/>
          <w:bCs/>
          <w:color w:val="000000" w:themeColor="text1"/>
          <w:sz w:val="52"/>
          <w:szCs w:val="52"/>
          <w:highlight w:val="none"/>
        </w:rPr>
      </w:pPr>
      <w:r>
        <w:rPr>
          <w:color w:val="000000" w:themeColor="text1"/>
          <w:highlight w:val="none"/>
        </w:rPr>
      </w:r>
      <w:bookmarkStart w:id="0" w:name="_Toc19617"/>
      <w:r>
        <w:rPr>
          <w:rFonts w:hint="eastAsia" w:ascii="宋体" w:hAnsi="宋体" w:eastAsia="宋体" w:cs="宋体"/>
          <w:b/>
          <w:bCs/>
          <w:color w:val="000000" w:themeColor="text1"/>
          <w:sz w:val="52"/>
          <w:szCs w:val="52"/>
          <w:highlight w:val="none"/>
        </w:rPr>
        <w:t xml:space="preserve">昆山市政府采购</w:t>
      </w:r>
      <w:bookmarkEnd w:id="0"/>
      <w:r>
        <w:rPr>
          <w:rFonts w:hint="eastAsia" w:ascii="宋体" w:hAnsi="宋体" w:eastAsia="宋体" w:cs="宋体"/>
          <w:b/>
          <w:bCs/>
          <w:color w:val="000000" w:themeColor="text1"/>
          <w:sz w:val="52"/>
          <w:szCs w:val="52"/>
          <w:highlight w:val="none"/>
        </w:rPr>
      </w:r>
      <w:r>
        <w:rPr>
          <w:color w:val="000000" w:themeColor="text1"/>
          <w:highlight w:val="none"/>
        </w:rPr>
      </w:r>
    </w:p>
    <w:p>
      <w:pPr>
        <w:pStyle w:val="885"/>
        <w:ind w:firstLine="3132"/>
        <w:spacing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rPr>
        <w:t xml:space="preserve"> 公开招标文件</w:t>
      </w:r>
      <w:r>
        <w:rPr>
          <w:rFonts w:hint="eastAsia" w:ascii="宋体" w:hAnsi="宋体" w:eastAsia="宋体" w:cs="宋体"/>
          <w:b/>
          <w:bCs/>
          <w:color w:val="000000" w:themeColor="text1"/>
          <w:sz w:val="52"/>
          <w:szCs w:val="52"/>
          <w:highlight w:val="none"/>
        </w:rPr>
      </w:r>
      <w:r>
        <w:rPr>
          <w:color w:val="000000" w:themeColor="text1"/>
          <w:highlight w:val="none"/>
        </w:rPr>
      </w:r>
    </w:p>
    <w:p>
      <w:pPr>
        <w:pStyle w:val="88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pStyle w:val="88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pStyle w:val="88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pStyle w:val="88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pStyle w:val="885"/>
        <w:ind w:firstLine="19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项目编号</w:t>
      </w:r>
      <w:r>
        <w:rPr>
          <w:rFonts w:hint="eastAsia" w:ascii="宋体" w:hAnsi="宋体" w:eastAsia="宋体" w:cs="宋体"/>
          <w:color w:val="000000" w:themeColor="text1"/>
          <w:sz w:val="28"/>
          <w:szCs w:val="28"/>
          <w:highlight w:val="none"/>
          <w:lang w:eastAsia="zh-CN"/>
        </w:rPr>
        <w:t xml:space="preserve">：JSZC-320583-SZYE-G2026-0038</w:t>
      </w:r>
      <w:r>
        <w:rPr>
          <w:rFonts w:hint="eastAsia" w:ascii="宋体" w:hAnsi="宋体" w:eastAsia="宋体" w:cs="宋体"/>
          <w:color w:val="000000" w:themeColor="text1"/>
          <w:sz w:val="28"/>
          <w:szCs w:val="28"/>
          <w:highlight w:val="none"/>
          <w:lang w:eastAsia="zh-CN"/>
        </w:rPr>
      </w:r>
      <w:r>
        <w:rPr>
          <w:color w:val="000000" w:themeColor="text1"/>
          <w:highlight w:val="none"/>
        </w:rPr>
      </w:r>
    </w:p>
    <w:p>
      <w:pPr>
        <w:pStyle w:val="885"/>
        <w:ind w:left="3355" w:hanging="140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采购项目：</w:t>
      </w:r>
      <w:r>
        <w:rPr>
          <w:rFonts w:hint="eastAsia" w:ascii="宋体" w:hAnsi="宋体" w:eastAsia="宋体" w:cs="宋体"/>
          <w:color w:val="000000" w:themeColor="text1"/>
          <w:sz w:val="28"/>
          <w:szCs w:val="28"/>
          <w:highlight w:val="none"/>
          <w:lang w:eastAsia="zh-CN"/>
        </w:rPr>
        <w:t xml:space="preserve">专项合作服务项目</w:t>
      </w:r>
      <w:r>
        <w:rPr>
          <w:rFonts w:hint="eastAsia" w:ascii="宋体" w:hAnsi="宋体" w:eastAsia="宋体" w:cs="宋体"/>
          <w:color w:val="000000" w:themeColor="text1"/>
          <w:sz w:val="28"/>
          <w:szCs w:val="28"/>
          <w:highlight w:val="none"/>
          <w:lang w:eastAsia="zh-CN"/>
        </w:rPr>
      </w:r>
      <w:r>
        <w:rPr>
          <w:color w:val="000000" w:themeColor="text1"/>
          <w:highlight w:val="none"/>
        </w:rPr>
      </w:r>
    </w:p>
    <w:p>
      <w:pPr>
        <w:pStyle w:val="885"/>
        <w:ind w:left="1098" w:firstLine="84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采购单位：昆山市住房和城乡建设局</w:t>
      </w:r>
      <w:r>
        <w:rPr>
          <w:rFonts w:hint="eastAsia" w:ascii="宋体" w:hAnsi="宋体" w:eastAsia="宋体" w:cs="宋体"/>
          <w:color w:val="000000" w:themeColor="text1"/>
          <w:sz w:val="28"/>
          <w:szCs w:val="28"/>
          <w:highlight w:val="none"/>
          <w:lang w:val="en-US" w:eastAsia="zh-CN"/>
        </w:rPr>
      </w:r>
      <w:r>
        <w:rPr>
          <w:color w:val="000000" w:themeColor="text1"/>
          <w:highlight w:val="none"/>
        </w:rPr>
      </w:r>
    </w:p>
    <w:p>
      <w:pPr>
        <w:pStyle w:val="885"/>
        <w:spacing w:line="360" w:lineRule="auto"/>
        <w:rPr>
          <w:rFonts w:hint="eastAsia" w:ascii="宋体" w:hAnsi="宋体" w:eastAsia="宋体" w:cs="宋体"/>
          <w:color w:val="000000" w:themeColor="text1"/>
          <w:spacing w:val="-14"/>
          <w:sz w:val="30"/>
          <w:highlight w:val="none"/>
        </w:rPr>
      </w:pPr>
      <w:r>
        <w:rPr>
          <w:rFonts w:hint="eastAsia" w:ascii="宋体" w:hAnsi="宋体" w:eastAsia="宋体" w:cs="宋体"/>
          <w:color w:val="000000" w:themeColor="text1"/>
          <w:spacing w:val="-14"/>
          <w:sz w:val="30"/>
          <w:highlight w:val="none"/>
        </w:rPr>
      </w:r>
      <w:r>
        <w:rPr>
          <w:color w:val="000000" w:themeColor="text1"/>
          <w:highlight w:val="none"/>
        </w:rPr>
      </w:r>
    </w:p>
    <w:p>
      <w:pPr>
        <w:pStyle w:val="885"/>
        <w:spacing w:line="360" w:lineRule="auto"/>
        <w:rPr>
          <w:rFonts w:hint="eastAsia" w:ascii="宋体" w:hAnsi="宋体" w:eastAsia="宋体" w:cs="宋体"/>
          <w:color w:val="000000" w:themeColor="text1"/>
          <w:spacing w:val="-14"/>
          <w:sz w:val="30"/>
          <w:szCs w:val="30"/>
          <w:highlight w:val="none"/>
        </w:rPr>
      </w:pPr>
      <w:r>
        <w:rPr>
          <w:rFonts w:hint="eastAsia" w:ascii="宋体" w:hAnsi="宋体" w:eastAsia="宋体" w:cs="宋体"/>
          <w:color w:val="000000" w:themeColor="text1"/>
          <w:spacing w:val="-14"/>
          <w:sz w:val="30"/>
          <w:szCs w:val="30"/>
          <w:highlight w:val="none"/>
        </w:rPr>
      </w:r>
      <w:r>
        <w:rPr>
          <w:color w:val="000000" w:themeColor="text1"/>
          <w:highlight w:val="none"/>
        </w:rPr>
      </w:r>
    </w:p>
    <w:p>
      <w:pPr>
        <w:pStyle w:val="885"/>
        <w:jc w:val="center"/>
        <w:spacing w:line="360" w:lineRule="auto"/>
        <w:rPr>
          <w:rFonts w:hint="eastAsia" w:ascii="宋体" w:hAnsi="宋体" w:eastAsia="宋体" w:cs="宋体"/>
          <w:color w:val="000000" w:themeColor="text1"/>
          <w:spacing w:val="-14"/>
          <w:sz w:val="30"/>
          <w:szCs w:val="30"/>
          <w:highlight w:val="none"/>
        </w:rPr>
      </w:pPr>
      <w:r>
        <w:rPr>
          <w:rFonts w:hint="eastAsia" w:ascii="宋体" w:hAnsi="宋体" w:eastAsia="宋体" w:cs="宋体"/>
          <w:color w:val="000000" w:themeColor="text1"/>
          <w:spacing w:val="-14"/>
          <w:sz w:val="30"/>
          <w:szCs w:val="30"/>
          <w:highlight w:val="none"/>
        </w:rPr>
      </w:r>
      <w:r>
        <w:rPr>
          <w:color w:val="000000" w:themeColor="text1"/>
          <w:highlight w:val="none"/>
        </w:rPr>
      </w:r>
    </w:p>
    <w:p>
      <w:pPr>
        <w:pStyle w:val="885"/>
        <w:rPr>
          <w:rFonts w:hint="eastAsia" w:ascii="宋体" w:hAnsi="宋体" w:eastAsia="宋体" w:cs="宋体"/>
          <w:color w:val="000000" w:themeColor="text1"/>
          <w:sz w:val="32"/>
          <w:szCs w:val="32"/>
          <w:highlight w:val="none"/>
        </w:rPr>
      </w:pPr>
      <w:r>
        <w:rPr>
          <w:color w:val="000000" w:themeColor="text1"/>
          <w:highlight w:val="none"/>
        </w:rPr>
      </w:r>
      <w:bookmarkStart w:id="1" w:name="_Toc9797"/>
      <w:r>
        <w:rPr>
          <w:rFonts w:hint="eastAsia" w:ascii="宋体" w:hAnsi="宋体" w:eastAsia="宋体" w:cs="宋体"/>
          <w:color w:val="000000" w:themeColor="text1"/>
          <w:sz w:val="32"/>
          <w:szCs w:val="32"/>
          <w:highlight w:val="none"/>
        </w:rPr>
      </w:r>
      <w:r>
        <w:rPr>
          <w:color w:val="000000" w:themeColor="text1"/>
          <w:highlight w:val="none"/>
        </w:rPr>
      </w:r>
    </w:p>
    <w:p>
      <w:pPr>
        <w:pStyle w:val="885"/>
        <w:jc w:val="cente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苏州宇恩项目咨询有限公司</w:t>
      </w:r>
      <w:bookmarkEnd w:id="1"/>
      <w:r>
        <w:rPr>
          <w:rFonts w:hint="eastAsia" w:ascii="宋体" w:hAnsi="宋体" w:eastAsia="宋体" w:cs="宋体"/>
          <w:color w:val="000000" w:themeColor="text1"/>
          <w:sz w:val="32"/>
          <w:szCs w:val="32"/>
          <w:highlight w:val="none"/>
        </w:rPr>
      </w:r>
      <w:r>
        <w:rPr>
          <w:color w:val="000000" w:themeColor="text1"/>
          <w:highlight w:val="none"/>
        </w:rPr>
      </w:r>
    </w:p>
    <w:p>
      <w:pPr>
        <w:pStyle w:val="885"/>
        <w:jc w:val="center"/>
        <w:spacing w:line="360" w:lineRule="auto"/>
        <w:rPr>
          <w:rFonts w:hint="eastAsia" w:ascii="宋体" w:hAnsi="宋体" w:eastAsia="宋体" w:cs="宋体"/>
          <w:b/>
          <w:color w:val="000000" w:themeColor="text1"/>
          <w:sz w:val="4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3" w:bottom="1440" w:left="1083" w:header="822" w:footer="992" w:gutter="0"/>
          <w:pgNumType w:start="1"/>
          <w:cols w:num="1" w:sep="0" w:space="1701" w:equalWidth="1"/>
          <w:docGrid w:linePitch="360"/>
          <w:titlePg/>
        </w:sectPr>
      </w:pPr>
      <w:r>
        <w:rPr>
          <w:rFonts w:hint="eastAsia" w:ascii="宋体" w:hAnsi="宋体" w:eastAsia="宋体" w:cs="宋体"/>
          <w:color w:val="000000" w:themeColor="text1"/>
          <w:sz w:val="32"/>
          <w:szCs w:val="32"/>
          <w:highlight w:val="none"/>
        </w:rPr>
        <w:t xml:space="preserve">二〇二六年</w:t>
      </w:r>
      <w:r>
        <w:rPr>
          <w:rFonts w:hint="eastAsia" w:ascii="宋体" w:hAnsi="宋体" w:eastAsia="宋体" w:cs="宋体"/>
          <w:color w:val="000000" w:themeColor="text1"/>
          <w:sz w:val="32"/>
          <w:szCs w:val="32"/>
          <w:highlight w:val="none"/>
          <w:lang w:val="en-US" w:eastAsia="zh-CN"/>
        </w:rPr>
        <w:t xml:space="preserve">十</w:t>
      </w:r>
      <w:r>
        <w:rPr>
          <w:rFonts w:hint="eastAsia" w:ascii="宋体" w:hAnsi="宋体" w:eastAsia="宋体" w:cs="宋体"/>
          <w:color w:val="000000" w:themeColor="text1"/>
          <w:sz w:val="32"/>
          <w:szCs w:val="32"/>
          <w:highlight w:val="none"/>
        </w:rPr>
        <w:t xml:space="preserve">月</w:t>
      </w:r>
      <w:r>
        <w:rPr>
          <w:rFonts w:hint="eastAsia" w:ascii="宋体" w:hAnsi="宋体" w:eastAsia="宋体" w:cs="宋体"/>
          <w:b/>
          <w:color w:val="000000" w:themeColor="text1"/>
          <w:sz w:val="44"/>
          <w:highlight w:val="none"/>
        </w:rPr>
      </w:r>
      <w:r>
        <w:rPr>
          <w:color w:val="000000" w:themeColor="text1"/>
          <w:highlight w:val="none"/>
        </w:rPr>
      </w:r>
    </w:p>
    <w:p>
      <w:pPr>
        <w:pStyle w:val="1109"/>
        <w:ind w:firstLine="0"/>
        <w:jc w:val="center"/>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 w:val="44"/>
          <w:highlight w:val="none"/>
        </w:rPr>
        <w:t xml:space="preserve">总目录</w:t>
      </w:r>
      <w:r>
        <w:rPr>
          <w:rFonts w:hint="eastAsia" w:ascii="宋体" w:hAnsi="宋体" w:eastAsia="宋体" w:cs="宋体"/>
          <w:color w:val="000000" w:themeColor="text1"/>
          <w:highlight w:val="none"/>
        </w:rPr>
      </w:r>
      <w:r>
        <w:rPr>
          <w:color w:val="000000" w:themeColor="text1"/>
          <w:highlight w:val="none"/>
        </w:rPr>
      </w:r>
    </w:p>
    <w:p>
      <w:pPr>
        <w:pStyle w:val="885"/>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TOC \o "1-1" \h \u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_Toc13044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第一章 投标邀请函</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_Toc13044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_Toc9114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第二章 投标人须知</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_Toc9114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6</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_Toc16119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第三章 投标文件格式</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_Toc16119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15</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_Toc3747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第四章 招标书</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_Toc3747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30</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_Toc15683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第五章 合同条款</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_Toc15683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30</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926"/>
        <w:tabs>
          <w:tab w:val="right" w:pos="9400"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_Toc4008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第六章 评标方法、评分标准</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_Toc4008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49</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1109"/>
        <w:ind w:firstLine="0"/>
        <w:spacing w:line="360" w:lineRule="auto"/>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p>
    <w:p>
      <w:pPr>
        <w:pStyle w:val="949"/>
        <w:spacing w:line="360" w:lineRule="auto"/>
        <w:rPr>
          <w:rFonts w:hint="eastAsia" w:ascii="宋体" w:hAnsi="宋体" w:eastAsia="宋体" w:cs="宋体"/>
          <w:color w:val="000000" w:themeColor="text1"/>
          <w:highlight w:val="none"/>
        </w:rPr>
      </w:pPr>
      <w:r>
        <w:rPr>
          <w:color w:val="000000" w:themeColor="text1"/>
          <w:highlight w:val="none"/>
        </w:rPr>
      </w:r>
      <w:bookmarkStart w:id="2" w:name="_Toc276023188"/>
      <w:r>
        <w:rPr>
          <w:color w:val="000000" w:themeColor="text1"/>
          <w:highlight w:val="none"/>
        </w:rPr>
      </w:r>
      <w:bookmarkStart w:id="3" w:name="_Toc233272226"/>
      <w:r>
        <w:rPr>
          <w:rFonts w:hint="eastAsia" w:ascii="宋体" w:hAnsi="宋体" w:eastAsia="宋体" w:cs="宋体"/>
          <w:color w:val="000000" w:themeColor="text1"/>
          <w:highlight w:val="none"/>
        </w:rPr>
        <w:br w:type="page" w:clear="all"/>
      </w:r>
      <w:bookmarkStart w:id="4" w:name="_Toc7107"/>
      <w:r>
        <w:rPr>
          <w:color w:val="000000" w:themeColor="text1"/>
          <w:highlight w:val="none"/>
        </w:rPr>
      </w:r>
      <w:bookmarkStart w:id="5" w:name="_Toc19721"/>
      <w:r>
        <w:rPr>
          <w:color w:val="000000" w:themeColor="text1"/>
          <w:highlight w:val="none"/>
        </w:rPr>
      </w:r>
      <w:bookmarkStart w:id="6" w:name="_Toc88831009"/>
      <w:r>
        <w:rPr>
          <w:color w:val="000000" w:themeColor="text1"/>
          <w:highlight w:val="none"/>
        </w:rPr>
      </w:r>
      <w:bookmarkStart w:id="7" w:name="_Toc13044"/>
      <w:r>
        <w:rPr>
          <w:rFonts w:hint="eastAsia" w:ascii="宋体" w:hAnsi="宋体" w:eastAsia="宋体" w:cs="宋体"/>
          <w:color w:val="000000" w:themeColor="text1"/>
          <w:highlight w:val="none"/>
        </w:rPr>
        <w:t xml:space="preserve">第一章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投标邀请函</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rFonts w:hint="eastAsia" w:ascii="宋体" w:hAnsi="宋体" w:eastAsia="宋体" w:cs="宋体"/>
          <w:color w:val="000000" w:themeColor="text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________________________：</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受</w:t>
      </w:r>
      <w:r>
        <w:rPr>
          <w:rFonts w:hint="eastAsia" w:ascii="宋体" w:hAnsi="宋体" w:eastAsia="宋体" w:cs="宋体"/>
          <w:color w:val="000000" w:themeColor="text1"/>
          <w:szCs w:val="21"/>
          <w:highlight w:val="none"/>
          <w:u w:val="single"/>
          <w:lang w:eastAsia="zh-CN"/>
        </w:rPr>
        <w:t xml:space="preserve">昆山市住房和城乡建设局</w:t>
      </w:r>
      <w:r>
        <w:rPr>
          <w:rFonts w:hint="eastAsia" w:ascii="宋体" w:hAnsi="宋体" w:eastAsia="宋体" w:cs="宋体"/>
          <w:color w:val="000000" w:themeColor="text1"/>
          <w:szCs w:val="21"/>
          <w:highlight w:val="none"/>
        </w:rPr>
        <w:t xml:space="preserve">委托，</w:t>
      </w:r>
      <w:r>
        <w:rPr>
          <w:rFonts w:hint="eastAsia" w:ascii="宋体" w:hAnsi="宋体" w:eastAsia="宋体" w:cs="宋体"/>
          <w:color w:val="000000" w:themeColor="text1"/>
          <w:szCs w:val="21"/>
          <w:highlight w:val="none"/>
          <w:u w:val="single"/>
        </w:rPr>
        <w:t xml:space="preserve">苏州宇恩项目咨询有限公司</w:t>
      </w:r>
      <w:r>
        <w:rPr>
          <w:rFonts w:hint="eastAsia" w:ascii="宋体" w:hAnsi="宋体" w:eastAsia="宋体" w:cs="宋体"/>
          <w:color w:val="000000" w:themeColor="text1"/>
          <w:szCs w:val="21"/>
          <w:highlight w:val="none"/>
        </w:rPr>
        <w:t xml:space="preserve">对其所需采购的</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eastAsia="zh-CN"/>
        </w:rPr>
        <w:t xml:space="preserve">专项合作服务项目</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进行公开招标。欢迎有资格的供应商前来参加投标。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一、项目基本情况</w:t>
      </w:r>
      <w:r>
        <w:rPr>
          <w:rFonts w:hint="eastAsia" w:ascii="宋体" w:hAnsi="宋体" w:eastAsia="宋体" w:cs="宋体"/>
          <w:b/>
          <w:color w:val="000000" w:themeColor="text1"/>
          <w:szCs w:val="21"/>
          <w:highlight w:val="none"/>
        </w:rPr>
      </w:r>
      <w:r>
        <w:rPr>
          <w:color w:val="000000" w:themeColor="text1"/>
          <w:highlight w:val="none"/>
        </w:rPr>
      </w:r>
    </w:p>
    <w:p>
      <w:pPr>
        <w:pStyle w:val="885"/>
        <w:ind w:right="178"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项目编号：</w:t>
      </w:r>
      <w:r>
        <w:rPr>
          <w:rFonts w:hint="eastAsia" w:ascii="宋体" w:hAnsi="宋体" w:eastAsia="宋体" w:cs="宋体"/>
          <w:color w:val="000000" w:themeColor="text1"/>
          <w:szCs w:val="21"/>
          <w:highlight w:val="none"/>
          <w:lang w:eastAsia="zh-CN"/>
        </w:rPr>
        <w:t xml:space="preserve">JSZC-320583-SZYE-G2026-0038</w:t>
      </w:r>
      <w:r>
        <w:rPr>
          <w:rFonts w:hint="eastAsia" w:ascii="宋体" w:hAnsi="宋体" w:eastAsia="宋体" w:cs="宋体"/>
          <w:bCs/>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ind w:right="178" w:firstLine="422"/>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项目名称：</w:t>
      </w:r>
      <w:r>
        <w:rPr>
          <w:rFonts w:hint="eastAsia" w:ascii="宋体" w:hAnsi="宋体" w:eastAsia="宋体" w:cs="宋体"/>
          <w:color w:val="000000" w:themeColor="text1"/>
          <w:szCs w:val="21"/>
          <w:highlight w:val="none"/>
          <w:lang w:eastAsia="zh-CN"/>
        </w:rPr>
        <w:t xml:space="preserve">专项合作服务项目</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u w:val="single"/>
        </w:rPr>
      </w:r>
      <w:r>
        <w:rPr>
          <w:color w:val="000000" w:themeColor="text1"/>
          <w:highlight w:val="none"/>
        </w:rPr>
      </w:r>
    </w:p>
    <w:p>
      <w:pPr>
        <w:pStyle w:val="885"/>
        <w:ind w:right="178"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预算金额：人民币</w:t>
      </w:r>
      <w:r>
        <w:rPr>
          <w:rFonts w:hint="eastAsia" w:ascii="宋体" w:hAnsi="宋体" w:eastAsia="宋体" w:cs="宋体"/>
          <w:color w:val="000000" w:themeColor="text1"/>
          <w:szCs w:val="21"/>
          <w:highlight w:val="none"/>
          <w:lang w:val="en-US" w:eastAsia="zh-CN"/>
        </w:rPr>
        <w:t xml:space="preserve">肆佰柒拾万元整</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4700000</w:t>
      </w:r>
      <w:r>
        <w:rPr>
          <w:rFonts w:hint="eastAsia" w:ascii="宋体" w:hAnsi="宋体" w:eastAsia="宋体" w:cs="宋体"/>
          <w:color w:val="000000" w:themeColor="text1"/>
          <w:szCs w:val="21"/>
          <w:highlight w:val="none"/>
        </w:rPr>
        <w:t xml:space="preserve">.00元）；</w:t>
      </w:r>
      <w:r>
        <w:rPr>
          <w:rFonts w:hint="eastAsia" w:ascii="宋体" w:hAnsi="宋体" w:eastAsia="宋体" w:cs="宋体"/>
          <w:color w:val="000000" w:themeColor="text1"/>
          <w:szCs w:val="21"/>
          <w:highlight w:val="none"/>
        </w:rPr>
      </w:r>
      <w:r>
        <w:rPr>
          <w:color w:val="000000" w:themeColor="text1"/>
          <w:highlight w:val="none"/>
        </w:rPr>
      </w:r>
    </w:p>
    <w:p>
      <w:pPr>
        <w:pStyle w:val="885"/>
        <w:ind w:right="178"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lang w:val="en-US" w:eastAsia="zh-CN"/>
        </w:rPr>
        <w:t xml:space="preserve">同预算</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服务期限：</w:t>
      </w:r>
      <w:r>
        <w:rPr>
          <w:rFonts w:hint="eastAsia" w:ascii="宋体" w:hAnsi="宋体" w:eastAsia="宋体" w:cs="宋体"/>
          <w:color w:val="000000" w:themeColor="text1"/>
          <w:szCs w:val="21"/>
          <w:highlight w:val="none"/>
          <w:lang w:val="en-US" w:eastAsia="zh-CN"/>
        </w:rPr>
        <w:t xml:space="preserve">2年</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ind w:right="178"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6</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采购需求：</w:t>
      </w:r>
      <w:r>
        <w:rPr>
          <w:rFonts w:hint="eastAsia" w:ascii="宋体" w:hAnsi="宋体" w:eastAsia="宋体" w:cs="宋体"/>
          <w:color w:val="000000" w:themeColor="text1"/>
          <w:szCs w:val="21"/>
          <w:highlight w:val="none"/>
          <w:lang w:eastAsia="zh-CN"/>
        </w:rPr>
        <w:t xml:space="preserve">专项合作服务项目</w:t>
      </w:r>
      <w:r>
        <w:rPr>
          <w:rFonts w:hint="eastAsia" w:ascii="宋体" w:hAnsi="宋体" w:eastAsia="宋体" w:cs="宋体"/>
          <w:color w:val="000000" w:themeColor="text1"/>
          <w:szCs w:val="21"/>
          <w:highlight w:val="none"/>
        </w:rPr>
        <w:t xml:space="preserve">，具体详见招标文件；</w:t>
      </w:r>
      <w:r>
        <w:rPr>
          <w:rFonts w:hint="eastAsia" w:ascii="宋体" w:hAnsi="宋体" w:eastAsia="宋体" w:cs="宋体"/>
          <w:b/>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本项目</w:t>
      </w:r>
      <w:r>
        <w:rPr>
          <w:rFonts w:hint="eastAsia" w:ascii="宋体" w:hAnsi="宋体" w:eastAsia="宋体" w:cs="宋体"/>
          <w:color w:val="000000" w:themeColor="text1"/>
          <w:highlight w:val="none"/>
          <w:shd w:val="clear" w:color="auto" w:fill="ffffff"/>
        </w:rPr>
        <w:t xml:space="preserve">不接受联合体投标。</w:t>
      </w:r>
      <w:r>
        <w:rPr>
          <w:rFonts w:hint="eastAsia" w:ascii="宋体" w:hAnsi="宋体" w:eastAsia="宋体" w:cs="宋体"/>
          <w:color w:val="000000" w:themeColor="text1"/>
          <w:szCs w:val="21"/>
          <w:highlight w:val="none"/>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rFonts w:hint="eastAsia" w:ascii="宋体" w:hAnsi="宋体" w:eastAsia="宋体" w:cs="宋体"/>
          <w:b/>
          <w:bCs/>
          <w:color w:val="000000" w:themeColor="text1"/>
          <w:highlight w:val="none"/>
          <w:shd w:val="clear" w:color="auto" w:fill="ffffff"/>
        </w:rPr>
        <w:t xml:space="preserve">二、申请人的资格要求</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numPr>
          <w:ilvl w:val="0"/>
          <w:numId w:val="0"/>
        </w:numPr>
        <w:ind w:left="0" w:firstLine="45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落实政府采购政策需满足的资格要求：</w:t>
      </w:r>
      <w:bookmarkStart w:id="8" w:name="_Hlk134890382"/>
      <w:r>
        <w:rPr>
          <w:rFonts w:hint="eastAsia" w:ascii="宋体" w:hAnsi="宋体" w:eastAsia="宋体" w:cs="宋体"/>
          <w:color w:val="000000" w:themeColor="text1"/>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8"/>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满足《中华人民共和国政府采购法》第二十二条规定。     </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highlight w:val="none"/>
          <w:lang w:val="en-US" w:eastAsia="zh-CN"/>
        </w:rPr>
        <w:t xml:space="preserve">3</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本项目的特定资格条件：</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1</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lang w:eastAsia="zh-CN"/>
        </w:rPr>
        <w:t xml:space="preserve">未被“信用中国”网站（www.creditchina.gov.cn）列入失信被执行人、重大税收违法失信主体名单、政府采购严重违法失信行为记录名单。</w:t>
      </w:r>
      <w:r>
        <w:rPr>
          <w:rFonts w:hint="eastAsia" w:ascii="宋体" w:hAnsi="宋体" w:eastAsia="宋体" w:cs="宋体"/>
          <w:color w:val="000000" w:themeColor="text1"/>
          <w:highlight w:val="none"/>
          <w:lang w:eastAsia="zh-CN"/>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themeColor="text1"/>
          <w:highlight w:val="none"/>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color w:val="000000" w:themeColor="text1"/>
          <w:highlight w:val="none"/>
        </w:rPr>
      </w:r>
      <w:bookmarkStart w:id="9" w:name="_Toc232336583"/>
      <w:r>
        <w:rPr>
          <w:color w:val="000000" w:themeColor="text1"/>
          <w:highlight w:val="none"/>
        </w:rPr>
      </w:r>
      <w:bookmarkStart w:id="10" w:name="_Toc276023189"/>
      <w:r>
        <w:rPr>
          <w:color w:val="000000" w:themeColor="text1"/>
          <w:highlight w:val="none"/>
        </w:rPr>
      </w:r>
      <w:bookmarkStart w:id="11" w:name="_Toc233272227"/>
      <w:r>
        <w:rPr>
          <w:color w:val="000000" w:themeColor="text1"/>
          <w:highlight w:val="none"/>
        </w:rPr>
      </w:r>
      <w:bookmarkStart w:id="12" w:name="_Toc13642114"/>
      <w:r>
        <w:rPr>
          <w:rFonts w:hint="eastAsia" w:ascii="宋体" w:hAnsi="宋体" w:eastAsia="宋体" w:cs="宋体"/>
          <w:b/>
          <w:bCs/>
          <w:color w:val="000000" w:themeColor="text1"/>
          <w:highlight w:val="none"/>
          <w:shd w:val="clear" w:color="auto" w:fill="ffffff"/>
        </w:rPr>
        <w:t xml:space="preserve">三、获取采购文件</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获取招标文件时间：自招标文件公告发布之日起5个工作日；</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获取招标文件方式：“苏采云”系统下载。</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招标文件售价：0元。</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CA证书办理</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参与采购活动</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供应商插入CA证书登</w:t>
      </w:r>
      <w:r>
        <w:rPr>
          <w:rFonts w:hint="eastAsia" w:ascii="宋体" w:hAnsi="宋体" w:eastAsia="宋体" w:cs="宋体"/>
          <w:color w:val="000000" w:themeColor="text1"/>
          <w:highlight w:val="none"/>
          <w:lang w:val="en-US" w:eastAsia="zh-CN"/>
        </w:rPr>
        <w:t xml:space="preserve">录</w:t>
      </w:r>
      <w:r>
        <w:rPr>
          <w:rFonts w:hint="eastAsia" w:ascii="宋体" w:hAnsi="宋体" w:eastAsia="宋体" w:cs="宋体"/>
          <w:color w:val="000000" w:themeColor="text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电子投标准备</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https://czju.suzhou.gov.cn/zfcg/html/content/20231220161910031.shtml）。</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在系统操作过程中如有疑问，请按以下方式联系：</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注册咨询：18261002950；</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CA技术咨询电话：400-608-6099；</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签章使用问题：025-83633811、025-83633812、15380932027、15371015030；</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系统使用指导与咨询：联系电话：18261002950；QQ：3048755361、1315179389、895706745。</w:t>
      </w:r>
      <w:r>
        <w:rPr>
          <w:rFonts w:hint="eastAsia" w:ascii="宋体" w:hAnsi="宋体" w:eastAsia="宋体" w:cs="宋体"/>
          <w:color w:val="000000" w:themeColor="text1"/>
          <w:highlight w:val="none"/>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rFonts w:hint="eastAsia" w:ascii="宋体" w:hAnsi="宋体" w:eastAsia="宋体" w:cs="宋体"/>
          <w:b/>
          <w:bCs/>
          <w:color w:val="000000" w:themeColor="text1"/>
          <w:highlight w:val="none"/>
          <w:shd w:val="clear" w:color="auto" w:fill="ffffff"/>
        </w:rPr>
        <w:t xml:space="preserve">四、提交投标文件截止时间、开标时间和地点</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提交投标文件截止时间：2026年</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22</w:t>
      </w:r>
      <w:r>
        <w:rPr>
          <w:rFonts w:hint="eastAsia" w:ascii="宋体" w:hAnsi="宋体" w:eastAsia="宋体" w:cs="宋体"/>
          <w:color w:val="000000" w:themeColor="text1"/>
          <w:szCs w:val="21"/>
          <w:highlight w:val="none"/>
        </w:rPr>
        <w:t xml:space="preserve">日</w:t>
      </w: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:30（北京时间）；</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开标时间：2026年</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22</w:t>
      </w:r>
      <w:r>
        <w:rPr>
          <w:rFonts w:hint="eastAsia" w:ascii="宋体" w:hAnsi="宋体" w:eastAsia="宋体" w:cs="宋体"/>
          <w:color w:val="000000" w:themeColor="text1"/>
          <w:szCs w:val="21"/>
          <w:highlight w:val="none"/>
        </w:rPr>
        <w:t xml:space="preserve">日</w:t>
      </w: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:30（北京时间）；</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开标地点：“苏采云”系统（网址：http://jszfcg.jsczt.cn/）</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themeColor="text1"/>
          <w:szCs w:val="21"/>
          <w:highlight w:val="none"/>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rFonts w:hint="eastAsia" w:ascii="宋体" w:hAnsi="宋体" w:eastAsia="宋体" w:cs="宋体"/>
          <w:b/>
          <w:bCs/>
          <w:color w:val="000000" w:themeColor="text1"/>
          <w:highlight w:val="none"/>
          <w:shd w:val="clear" w:color="auto" w:fill="ffffff"/>
        </w:rPr>
        <w:t xml:space="preserve">五、公告期限</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自本公告发布之日起5个工作日。</w:t>
      </w:r>
      <w:r>
        <w:rPr>
          <w:rFonts w:hint="eastAsia" w:ascii="宋体" w:hAnsi="宋体" w:eastAsia="宋体" w:cs="宋体"/>
          <w:color w:val="000000" w:themeColor="text1"/>
          <w:highlight w:val="none"/>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rFonts w:hint="eastAsia" w:ascii="宋体" w:hAnsi="宋体" w:eastAsia="宋体" w:cs="宋体"/>
          <w:b/>
          <w:bCs/>
          <w:color w:val="000000" w:themeColor="text1"/>
          <w:highlight w:val="none"/>
          <w:shd w:val="clear" w:color="auto" w:fill="ffffff"/>
        </w:rPr>
        <w:t xml:space="preserve">六、中标服务费：</w:t>
      </w:r>
      <w:r>
        <w:rPr>
          <w:rFonts w:hint="eastAsia" w:ascii="宋体" w:hAnsi="宋体" w:eastAsia="宋体" w:cs="宋体"/>
          <w:b w:val="0"/>
          <w:bCs w:val="0"/>
          <w:color w:val="000000" w:themeColor="text1"/>
          <w:highlight w:val="none"/>
          <w:shd w:val="clear" w:color="auto" w:fill="ffffff"/>
        </w:rPr>
        <w:t xml:space="preserve">本项目中标服务费包含在投标报价中</w:t>
      </w:r>
      <w:r>
        <w:rPr>
          <w:rFonts w:hint="eastAsia" w:ascii="宋体" w:hAnsi="宋体" w:eastAsia="宋体" w:cs="宋体"/>
          <w:b w:val="0"/>
          <w:bCs w:val="0"/>
          <w:color w:val="000000" w:themeColor="text1"/>
          <w:highlight w:val="none"/>
          <w:shd w:val="clear" w:color="auto" w:fill="ffffff"/>
          <w:lang w:val="en-US" w:eastAsia="zh-CN"/>
        </w:rPr>
        <w:t xml:space="preserve">(</w:t>
      </w:r>
      <w:r>
        <w:rPr>
          <w:rFonts w:ascii="SimSun" w:hAnsi="SimSun" w:eastAsia="SimSun" w:cs="SimSun"/>
          <w:color w:val="000000" w:themeColor="text1"/>
          <w:sz w:val="21"/>
          <w:highlight w:val="none"/>
        </w:rPr>
        <w:t xml:space="preserve">中标服务费55700.00元-不可竞争性费用</w:t>
      </w:r>
      <w:r>
        <w:rPr>
          <w:rFonts w:hint="eastAsia" w:ascii="宋体" w:hAnsi="宋体" w:eastAsia="宋体" w:cs="宋体"/>
          <w:b w:val="0"/>
          <w:bCs w:val="0"/>
          <w:color w:val="000000" w:themeColor="text1"/>
          <w:highlight w:val="none"/>
          <w:shd w:val="clear" w:color="auto" w:fill="ffffff"/>
          <w:lang w:val="en-US" w:eastAsia="zh-CN"/>
        </w:rPr>
        <w:t xml:space="preserve">)</w:t>
      </w:r>
      <w:r>
        <w:rPr>
          <w:rFonts w:hint="eastAsia" w:ascii="宋体" w:hAnsi="宋体" w:eastAsia="宋体" w:cs="宋体"/>
          <w:b w:val="0"/>
          <w:bCs w:val="0"/>
          <w:color w:val="000000" w:themeColor="text1"/>
          <w:highlight w:val="none"/>
          <w:shd w:val="clear" w:color="auto" w:fill="ffffff"/>
          <w:lang w:eastAsia="zh-CN"/>
        </w:rPr>
        <w:t xml:space="preserve">。根据预算金额按差额定率累进法计算，</w:t>
      </w:r>
      <w:r>
        <w:rPr>
          <w:rFonts w:hint="eastAsia" w:ascii="宋体" w:hAnsi="宋体" w:eastAsia="宋体" w:cs="宋体"/>
          <w:color w:val="000000" w:themeColor="text1"/>
          <w:szCs w:val="21"/>
          <w:highlight w:val="none"/>
        </w:rPr>
        <w:t xml:space="preserve">以差额累计法收费（按项目预算金额100万元以下，收取1.5%；100-500万元，收取1.1%；500-1000万元，收取0.8%；1000-5000万元，收取0.5%；5000-10000万元，收取0.25%）</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不足叁仟元按叁仟元整收取。</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ind w:right="178" w:firstLine="422"/>
        <w:spacing w:line="360" w:lineRule="auto"/>
        <w:rPr>
          <w:rFonts w:hint="eastAsia" w:ascii="宋体" w:hAnsi="宋体" w:eastAsia="宋体" w:cs="宋体"/>
          <w:b/>
          <w:bCs/>
          <w:color w:val="000000" w:themeColor="text1"/>
          <w:highlight w:val="none"/>
          <w:shd w:val="clear" w:color="auto" w:fill="ffffff"/>
        </w:rPr>
      </w:pPr>
      <w:r>
        <w:rPr>
          <w:rFonts w:hint="eastAsia" w:ascii="宋体" w:hAnsi="宋体" w:eastAsia="宋体" w:cs="宋体"/>
          <w:b/>
          <w:bCs/>
          <w:color w:val="000000" w:themeColor="text1"/>
          <w:highlight w:val="none"/>
          <w:shd w:val="clear" w:color="auto" w:fill="ffffff"/>
        </w:rPr>
        <w:t xml:space="preserve">七、对本次招标提出询问，请按以下方式联系。</w:t>
      </w:r>
      <w:r>
        <w:rPr>
          <w:rFonts w:hint="eastAsia" w:ascii="宋体" w:hAnsi="宋体" w:eastAsia="宋体" w:cs="宋体"/>
          <w:b/>
          <w:bCs/>
          <w:color w:val="000000" w:themeColor="text1"/>
          <w:highlight w:val="none"/>
          <w:shd w:val="clear" w:color="auto" w:fill="ffffff"/>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eastAsia="zh-CN"/>
        </w:rPr>
        <w:t xml:space="preserve">昆山市住房和城乡建设局</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地址：</w:t>
      </w:r>
      <w:r>
        <w:rPr>
          <w:rFonts w:hint="eastAsia" w:ascii="宋体" w:hAnsi="宋体" w:eastAsia="宋体" w:cs="宋体"/>
          <w:color w:val="000000" w:themeColor="text1"/>
          <w:highlight w:val="none"/>
          <w:lang w:val="en-US" w:eastAsia="zh-CN"/>
        </w:rPr>
        <w:t xml:space="preserve">昆山市园明路51号</w:t>
      </w:r>
      <w:r>
        <w:rPr>
          <w:rFonts w:hint="eastAsia" w:ascii="宋体" w:hAnsi="宋体" w:eastAsia="宋体" w:cs="宋体"/>
          <w:color w:val="000000" w:themeColor="text1"/>
          <w:szCs w:val="21"/>
          <w:highlight w:val="none"/>
          <w:lang w:val="en-US" w:eastAsia="zh-CN"/>
        </w:rPr>
      </w:r>
      <w:r>
        <w:rPr>
          <w:color w:val="000000" w:themeColor="text1"/>
          <w:highlight w:val="none"/>
        </w:rPr>
      </w:r>
    </w:p>
    <w:p>
      <w:pPr>
        <w:pStyle w:val="885"/>
        <w:ind w:right="-315" w:firstLine="42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联系人：王科</w:t>
      </w:r>
      <w:r>
        <w:rPr>
          <w:rFonts w:ascii="宋体" w:hAnsi="宋体" w:eastAsia="宋体" w:cs="宋体"/>
          <w:color w:val="000000" w:themeColor="text1"/>
          <w:highlight w:val="none"/>
          <w:lang w:val="en-US" w:eastAsia="zh-CN"/>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联系电话：0512-57313404</w:t>
      </w:r>
      <w:r>
        <w:rPr>
          <w:rFonts w:hint="eastAsia" w:ascii="宋体" w:hAnsi="宋体" w:eastAsia="宋体" w:cs="宋体"/>
          <w:color w:val="000000" w:themeColor="text1"/>
          <w:highlight w:val="none"/>
          <w:lang w:val="en-US" w:eastAsia="zh-CN"/>
        </w:rPr>
      </w:r>
      <w:r>
        <w:rPr>
          <w:color w:val="000000" w:themeColor="text1"/>
          <w:highlight w:val="none"/>
        </w:rPr>
      </w:r>
    </w:p>
    <w:p>
      <w:pPr>
        <w:pStyle w:val="885"/>
        <w:ind w:right="-315" w:firstLine="412"/>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rPr>
        <w:t xml:space="preserve">招标代理机构名称：苏州宇恩项目咨询有限公司 </w:t>
      </w:r>
      <w:r>
        <w:rPr>
          <w:rFonts w:hint="eastAsia" w:ascii="宋体" w:hAnsi="宋体" w:eastAsia="宋体" w:cs="宋体"/>
          <w:color w:val="000000" w:themeColor="text1"/>
          <w:szCs w:val="21"/>
          <w:highlight w:val="none"/>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地址：</w:t>
      </w:r>
      <w:r>
        <w:rPr>
          <w:rFonts w:hint="eastAsia" w:ascii="宋体" w:hAnsi="宋体" w:eastAsia="宋体" w:cs="宋体"/>
          <w:color w:val="000000" w:themeColor="text1"/>
          <w:szCs w:val="21"/>
          <w:highlight w:val="none"/>
          <w:shd w:val="clear" w:color="auto" w:fill="fbfbfb"/>
        </w:rPr>
        <w:t xml:space="preserve">昆山市玉山镇萧林路1999号5号楼A区11楼</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联系电话：0512-57383089 </w:t>
      </w:r>
      <w:r>
        <w:rPr>
          <w:rFonts w:hint="eastAsia" w:ascii="宋体" w:hAnsi="宋体" w:eastAsia="宋体" w:cs="宋体"/>
          <w:color w:val="000000" w:themeColor="text1"/>
          <w:szCs w:val="21"/>
          <w:highlight w:val="none"/>
        </w:rPr>
      </w:r>
      <w:r>
        <w:rPr>
          <w:color w:val="000000" w:themeColor="text1"/>
          <w:highlight w:val="none"/>
        </w:rPr>
      </w:r>
    </w:p>
    <w:p>
      <w:pPr>
        <w:pStyle w:val="885"/>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联系人：薛媛媛、姜晓明 </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八、</w:t>
      </w:r>
      <w:r>
        <w:rPr>
          <w:rFonts w:hint="eastAsia" w:ascii="宋体" w:hAnsi="宋体" w:eastAsia="宋体" w:cs="宋体"/>
          <w:b/>
          <w:bCs/>
          <w:color w:val="000000" w:themeColor="text1"/>
          <w:highlight w:val="none"/>
          <w:shd w:val="clear" w:color="auto" w:fill="ffffff"/>
        </w:rPr>
        <w:t xml:space="preserve">供应商诚信管理：</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九、昆山市政府采购管理部门监督电话：0512-57310854</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highlight w:val="none"/>
        </w:rPr>
      </w:pPr>
      <w:r>
        <w:rPr>
          <w:color w:val="000000" w:themeColor="text1"/>
          <w:highlight w:val="none"/>
        </w:rPr>
      </w:r>
      <w:bookmarkStart w:id="13" w:name="_Toc35393626"/>
      <w:r>
        <w:rPr>
          <w:rFonts w:hint="eastAsia" w:ascii="宋体" w:hAnsi="宋体" w:eastAsia="宋体" w:cs="宋体"/>
          <w:b/>
          <w:color w:val="000000" w:themeColor="text1"/>
          <w:highlight w:val="none"/>
        </w:rPr>
        <w:t xml:space="preserve">十、其他补充事宜</w:t>
      </w:r>
      <w:r>
        <w:rPr>
          <w:rFonts w:hint="eastAsia" w:ascii="宋体" w:hAnsi="宋体" w:eastAsia="宋体" w:cs="宋体"/>
          <w:b/>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color w:val="000000" w:themeColor="text1"/>
          <w:highlight w:val="none"/>
        </w:rPr>
      </w:r>
      <w:bookmarkEnd w:id="13"/>
      <w:r>
        <w:rPr>
          <w:color w:val="000000" w:themeColor="text1"/>
          <w:highlight w:val="none"/>
        </w:rPr>
      </w:r>
      <w:bookmarkStart w:id="14" w:name="_Toc35393796"/>
      <w:r>
        <w:rPr>
          <w:color w:val="000000" w:themeColor="text1"/>
          <w:highlight w:val="none"/>
        </w:rPr>
      </w:r>
      <w:bookmarkEnd w:id="14"/>
      <w:r>
        <w:rPr>
          <w:rFonts w:hint="eastAsia" w:ascii="宋体" w:hAnsi="宋体" w:eastAsia="宋体" w:cs="宋体"/>
          <w:color w:val="000000" w:themeColor="text1"/>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5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95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ind w:right="-252" w:firstLine="693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苏州宇恩项目咨询有限公司</w:t>
      </w:r>
      <w:r>
        <w:rPr>
          <w:rFonts w:hint="eastAsia" w:ascii="宋体" w:hAnsi="宋体" w:eastAsia="宋体" w:cs="宋体"/>
          <w:color w:val="000000" w:themeColor="text1"/>
          <w:highlight w:val="none"/>
        </w:rPr>
      </w:r>
      <w:r>
        <w:rPr>
          <w:color w:val="000000" w:themeColor="text1"/>
          <w:highlight w:val="none"/>
        </w:rPr>
      </w:r>
    </w:p>
    <w:p>
      <w:pPr>
        <w:pStyle w:val="885"/>
        <w:ind w:right="-252"/>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2026年</w:t>
      </w:r>
      <w:r>
        <w:rPr>
          <w:rFonts w:hint="eastAsia" w:ascii="宋体" w:hAnsi="宋体" w:eastAsia="宋体" w:cs="宋体"/>
          <w:color w:val="000000" w:themeColor="text1"/>
          <w:highlight w:val="none"/>
          <w:lang w:val="en-US" w:eastAsia="zh-CN"/>
        </w:rPr>
        <w:t xml:space="preserve">09</w:t>
      </w:r>
      <w:r>
        <w:rPr>
          <w:rFonts w:hint="eastAsia" w:ascii="宋体" w:hAnsi="宋体" w:eastAsia="宋体" w:cs="宋体"/>
          <w:color w:val="000000" w:themeColor="text1"/>
          <w:highlight w:val="none"/>
        </w:rPr>
        <w:t xml:space="preserve">月</w:t>
      </w:r>
      <w:r>
        <w:rPr>
          <w:rFonts w:hint="eastAsia" w:ascii="宋体" w:hAnsi="宋体" w:eastAsia="宋体" w:cs="宋体"/>
          <w:color w:val="000000" w:themeColor="text1"/>
          <w:highlight w:val="none"/>
          <w:lang w:val="en-US" w:eastAsia="zh-CN"/>
        </w:rPr>
        <w:t xml:space="preserve">30</w:t>
      </w:r>
      <w:r>
        <w:rPr>
          <w:rFonts w:hint="eastAsia" w:ascii="宋体" w:hAnsi="宋体" w:eastAsia="宋体" w:cs="宋体"/>
          <w:color w:val="000000" w:themeColor="text1"/>
          <w:highlight w:val="none"/>
        </w:rPr>
        <w:t xml:space="preserve">日</w:t>
      </w:r>
      <w:r>
        <w:rPr>
          <w:rFonts w:hint="eastAsia" w:ascii="宋体" w:hAnsi="宋体" w:eastAsia="宋体" w:cs="宋体"/>
          <w:color w:val="000000" w:themeColor="text1"/>
          <w:highlight w:val="none"/>
        </w:rPr>
      </w:r>
      <w:r>
        <w:rPr>
          <w:color w:val="000000" w:themeColor="text1"/>
          <w:highlight w:val="none"/>
        </w:rPr>
      </w:r>
    </w:p>
    <w:p>
      <w:pPr>
        <w:pStyle w:val="949"/>
        <w:spacing w:line="360" w:lineRule="auto"/>
        <w:rPr>
          <w:rFonts w:hint="eastAsia" w:ascii="宋体" w:hAnsi="宋体" w:eastAsia="宋体" w:cs="宋体"/>
          <w:color w:val="000000" w:themeColor="text1"/>
          <w:highlight w:val="none"/>
        </w:rPr>
      </w:pPr>
      <w:r>
        <w:rPr>
          <w:color w:val="000000" w:themeColor="text1"/>
          <w:highlight w:val="none"/>
        </w:rPr>
      </w:r>
      <w:bookmarkStart w:id="15" w:name="_Toc24459558"/>
      <w:r>
        <w:rPr>
          <w:color w:val="000000" w:themeColor="text1"/>
          <w:highlight w:val="none"/>
        </w:rPr>
      </w:r>
      <w:bookmarkStart w:id="16" w:name="_Toc387241317"/>
      <w:r>
        <w:rPr>
          <w:color w:val="000000" w:themeColor="text1"/>
          <w:highlight w:val="none"/>
        </w:rPr>
      </w:r>
      <w:bookmarkStart w:id="17" w:name="_Toc4929"/>
      <w:r>
        <w:rPr>
          <w:color w:val="000000" w:themeColor="text1"/>
          <w:highlight w:val="none"/>
        </w:rPr>
      </w:r>
      <w:bookmarkStart w:id="18" w:name="_Toc88831010"/>
      <w:r>
        <w:rPr>
          <w:rFonts w:hint="eastAsia" w:ascii="宋体" w:hAnsi="宋体" w:eastAsia="宋体" w:cs="宋体"/>
          <w:color w:val="000000" w:themeColor="text1"/>
          <w:highlight w:val="none"/>
        </w:rPr>
        <w:br w:type="page" w:clear="all"/>
      </w:r>
      <w:bookmarkStart w:id="19" w:name="_Toc21547"/>
      <w:r>
        <w:rPr>
          <w:color w:val="000000" w:themeColor="text1"/>
          <w:highlight w:val="none"/>
        </w:rPr>
      </w:r>
      <w:bookmarkStart w:id="20" w:name="_Toc9114"/>
      <w:r>
        <w:rPr>
          <w:rFonts w:hint="eastAsia" w:ascii="宋体" w:hAnsi="宋体" w:eastAsia="宋体" w:cs="宋体"/>
          <w:color w:val="000000" w:themeColor="text1"/>
          <w:highlight w:val="none"/>
        </w:rPr>
        <w:t xml:space="preserve">第二章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投标人须知</w:t>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rFonts w:hint="eastAsia" w:ascii="宋体" w:hAnsi="宋体" w:eastAsia="宋体" w:cs="宋体"/>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szCs w:val="21"/>
          <w:highlight w:val="none"/>
        </w:rPr>
      </w:pPr>
      <w:r>
        <w:rPr>
          <w:color w:val="000000" w:themeColor="text1"/>
          <w:highlight w:val="none"/>
        </w:rPr>
      </w:r>
      <w:bookmarkEnd w:id="12"/>
      <w:r>
        <w:rPr>
          <w:color w:val="000000" w:themeColor="text1"/>
          <w:highlight w:val="none"/>
        </w:rPr>
      </w:r>
      <w:bookmarkStart w:id="21" w:name="_Toc233272228"/>
      <w:r>
        <w:rPr>
          <w:color w:val="000000" w:themeColor="text1"/>
          <w:highlight w:val="none"/>
        </w:rPr>
      </w:r>
      <w:bookmarkStart w:id="22" w:name="_Toc276023191"/>
      <w:r>
        <w:rPr>
          <w:color w:val="000000" w:themeColor="text1"/>
          <w:highlight w:val="none"/>
        </w:rPr>
      </w:r>
      <w:bookmarkStart w:id="23" w:name="_Toc13543212"/>
      <w:r>
        <w:rPr>
          <w:rFonts w:hint="eastAsia" w:ascii="宋体" w:hAnsi="宋体" w:eastAsia="宋体" w:cs="宋体"/>
          <w:b/>
          <w:color w:val="000000" w:themeColor="text1"/>
          <w:szCs w:val="21"/>
          <w:highlight w:val="none"/>
        </w:rPr>
        <w:t xml:space="preserve">一、说明和释义</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1、说明</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1.1、本招标文件仅适用于</w:t>
      </w:r>
      <w:r>
        <w:rPr>
          <w:rFonts w:hint="eastAsia" w:ascii="宋体" w:hAnsi="宋体" w:eastAsia="宋体" w:cs="宋体"/>
          <w:color w:val="000000" w:themeColor="text1"/>
          <w:highlight w:val="none"/>
        </w:rPr>
        <w:t xml:space="preserve">苏州宇恩项目咨询有限公司</w:t>
      </w:r>
      <w:r>
        <w:rPr>
          <w:rFonts w:hint="eastAsia" w:ascii="宋体" w:hAnsi="宋体" w:eastAsia="宋体" w:cs="宋体"/>
          <w:color w:val="000000" w:themeColor="text1"/>
          <w:szCs w:val="21"/>
          <w:highlight w:val="none"/>
        </w:rPr>
        <w:t xml:space="preserve">组织的招标活动。</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1.2、本次招标活动及因本次招标产生的合同受中国法律制约和保护。</w:t>
      </w:r>
      <w:r>
        <w:rPr>
          <w:rFonts w:hint="eastAsia" w:ascii="宋体" w:hAnsi="宋体" w:eastAsia="宋体" w:cs="宋体"/>
          <w:color w:val="000000" w:themeColor="text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1.3、本招标文件的解释权属于苏州宇恩项目咨询有限公司。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 词语释义</w:t>
      </w:r>
      <w:r>
        <w:rPr>
          <w:rFonts w:hint="eastAsia" w:ascii="宋体" w:hAnsi="宋体" w:eastAsia="宋体" w:cs="宋体"/>
          <w:b/>
          <w:color w:val="000000" w:themeColor="text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2.1、招标人（即采购单位/采购人）：具体组织实施招标活动的法人。</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2.2、投标人：经认定有资格响应招标，参加投标竞争的法人或其他组织和自然人。</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themeColor="text1"/>
          <w:sz w:val="21"/>
          <w:szCs w:val="21"/>
          <w:highlight w:val="none"/>
          <w:lang w:val="en-US" w:eastAsia="zh-CN"/>
        </w:rPr>
        <w:t xml:space="preserve">他</w:t>
      </w:r>
      <w:r>
        <w:rPr>
          <w:rFonts w:hint="eastAsia" w:ascii="宋体" w:hAnsi="宋体" w:eastAsia="宋体" w:cs="宋体"/>
          <w:color w:val="000000" w:themeColor="text1"/>
          <w:sz w:val="21"/>
          <w:szCs w:val="21"/>
          <w:highlight w:val="none"/>
        </w:rPr>
        <w:t xml:space="preserve">义务。</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2.8、知识产权：指专利权、商标权、著作权等无形资产专有权的统称。</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2.9、天：日历数。</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2.10、交货地点：合同中明确约定的乙方提交的货物和服务最终到达地点。</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2.12、产地：货物开采、生长、生产、最终制造、加工或提供服务的来源地。</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2.13、不可抗力：不能预见、不能避免并且不能克服的客观情况。</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二、 投标人</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w:t>
      </w:r>
      <w:r>
        <w:rPr>
          <w:rFonts w:hint="eastAsia" w:ascii="宋体" w:hAnsi="宋体" w:eastAsia="宋体" w:cs="宋体"/>
          <w:b/>
          <w:color w:val="000000" w:themeColor="text1"/>
          <w:szCs w:val="21"/>
          <w:highlight w:val="none"/>
          <w:lang w:eastAsia="zh-CN"/>
        </w:rPr>
        <w:t xml:space="preserve">、</w:t>
      </w:r>
      <w:r>
        <w:rPr>
          <w:rFonts w:hint="eastAsia" w:ascii="宋体" w:hAnsi="宋体" w:eastAsia="宋体" w:cs="宋体"/>
          <w:b/>
          <w:color w:val="000000" w:themeColor="text1"/>
          <w:szCs w:val="21"/>
          <w:highlight w:val="none"/>
        </w:rPr>
        <w:t xml:space="preserve">合格投标人的范围</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详见“第一章投标邀请函”中投标人要求。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2、投标委托</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如投标人代表不是法人，须持有《法人授权委托书》（格式见附件）。</w:t>
      </w:r>
      <w:r>
        <w:rPr>
          <w:rFonts w:hint="eastAsia" w:ascii="宋体" w:hAnsi="宋体" w:eastAsia="宋体" w:cs="宋体"/>
          <w:b/>
          <w:color w:val="000000" w:themeColor="text1"/>
          <w:szCs w:val="21"/>
          <w:highlight w:val="none"/>
        </w:rPr>
        <w:t xml:space="preserve">授权投标人（质疑、投诉）必须为投标单位正式员工（提供社保证明）。</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3、投标费用 </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无论投标过程中的做法和结果如何，投标人</w:t>
      </w:r>
      <w:r>
        <w:rPr>
          <w:rFonts w:hint="eastAsia" w:ascii="宋体" w:hAnsi="宋体" w:eastAsia="宋体" w:cs="宋体"/>
          <w:b/>
          <w:color w:val="000000" w:themeColor="text1"/>
          <w:szCs w:val="21"/>
          <w:highlight w:val="none"/>
        </w:rPr>
        <w:t xml:space="preserve">自行承担</w:t>
      </w:r>
      <w:r>
        <w:rPr>
          <w:rFonts w:hint="eastAsia" w:ascii="宋体" w:hAnsi="宋体" w:eastAsia="宋体" w:cs="宋体"/>
          <w:color w:val="000000" w:themeColor="text1"/>
          <w:szCs w:val="21"/>
          <w:highlight w:val="none"/>
        </w:rPr>
        <w:t xml:space="preserve">所有与参加投标有关的全部费用。</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4、为保证项目质量，本项目不接受联合体投标。</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三、招标文件的说明</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1、招标文件</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2、招标文件的澄清和修改</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2.2、在提交投标文件截止时间前，</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或者采购代理机构可以对已发出的招标文件进行必要的澄清或者修改，澄清或者修改的内容作为招标文件的组成部分。</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3、质疑</w:t>
      </w:r>
      <w:r>
        <w:rPr>
          <w:rFonts w:hint="eastAsia" w:ascii="宋体" w:hAnsi="宋体" w:eastAsia="宋体" w:cs="宋体"/>
          <w:b/>
          <w:color w:val="000000" w:themeColor="text1"/>
          <w:szCs w:val="21"/>
          <w:highlight w:val="none"/>
        </w:rPr>
      </w:r>
      <w:r>
        <w:rPr>
          <w:color w:val="000000" w:themeColor="text1"/>
          <w:highlight w:val="none"/>
        </w:rPr>
      </w:r>
    </w:p>
    <w:p>
      <w:pPr>
        <w:pStyle w:val="110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3.1、供应商认为招标文件、采购过程、中标结果使自己的权益受到损害的，应当在应知自己权益受到损害之日起七个工作日内，以书面形式向</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、采购代理机构提出质疑。供应商应按照质疑函范本进行规范质疑（在苏州市公共资源交易平台昆山分中心下载中心“【政府采购】质疑函范本”）。</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、采购代理机构应当在收到供应商书面质疑后七个工作日内作出答复，并以书面形式通知质疑供应商和其他相关供应商。</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 质疑文件应包括以下主要内容，并按照“谁主张、谁举证”的原则，附上相关证明材料。</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3.2.1、质疑项目名称、项目编号、招标公告发布时间、开标时间。</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3.2.4、质疑供应商名称、地址、邮编、联系人、联系电话（包括座机、手机、传真号码等）。</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3.2.6、供应商委托代理质疑的，被授权质疑人必须为投标单位正式员工（提供社保证明</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身份证复印件</w:t>
      </w:r>
      <w:r>
        <w:rPr>
          <w:rFonts w:hint="eastAsia" w:ascii="宋体" w:hAnsi="宋体" w:eastAsia="宋体" w:cs="宋体"/>
          <w:color w:val="000000" w:themeColor="text1"/>
          <w:sz w:val="21"/>
          <w:szCs w:val="21"/>
          <w:highlight w:val="none"/>
        </w:rPr>
        <w:t xml:space="preserve">），应当向被质疑人提交授权委托书，并载明委托代理的具体权限和事项。</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themeColor="text1"/>
          <w:sz w:val="2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四、投标文件说明</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1、投标文件计量单位和使用文字</w:t>
      </w:r>
      <w:r>
        <w:rPr>
          <w:rFonts w:hint="eastAsia" w:ascii="宋体" w:hAnsi="宋体" w:eastAsia="宋体" w:cs="宋体"/>
          <w:b/>
          <w:color w:val="000000" w:themeColor="text1"/>
          <w:szCs w:val="21"/>
          <w:highlight w:val="none"/>
        </w:rPr>
      </w:r>
      <w:r>
        <w:rPr>
          <w:color w:val="000000" w:themeColor="text1"/>
          <w:highlight w:val="none"/>
        </w:rPr>
      </w:r>
    </w:p>
    <w:p>
      <w:pPr>
        <w:pStyle w:val="11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themeColor="text1"/>
          <w:sz w:val="2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2、电子投标文件的组成和顺序</w:t>
      </w:r>
      <w:r>
        <w:rPr>
          <w:rFonts w:hint="eastAsia" w:ascii="宋体" w:hAnsi="宋体" w:eastAsia="宋体" w:cs="宋体"/>
          <w:b/>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2.1基本目录：</w:t>
      </w:r>
      <w:r>
        <w:rPr>
          <w:rFonts w:hint="eastAsia" w:ascii="宋体" w:hAnsi="宋体" w:eastAsia="宋体" w:cs="宋体"/>
          <w:b/>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2.1.1封面；</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2.1.2开标一览表（格式见第三章）；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2.1.3远程参与开标会议诚信承诺书</w:t>
      </w:r>
      <w:r>
        <w:rPr>
          <w:rFonts w:hint="eastAsia" w:ascii="宋体" w:hAnsi="宋体" w:eastAsia="宋体" w:cs="宋体"/>
          <w:color w:val="000000" w:themeColor="text1"/>
          <w:szCs w:val="21"/>
          <w:highlight w:val="none"/>
        </w:rPr>
        <w:t xml:space="preserve">（格式见第三章）</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2.1.4法定代表人授权委托书及</w:t>
      </w:r>
      <w:r>
        <w:rPr>
          <w:rFonts w:hint="eastAsia" w:ascii="宋体" w:hAnsi="宋体" w:eastAsia="宋体" w:cs="宋体"/>
          <w:color w:val="000000" w:themeColor="text1"/>
          <w:szCs w:val="21"/>
          <w:highlight w:val="none"/>
          <w:lang w:val="en-US" w:eastAsia="zh-CN"/>
        </w:rPr>
        <w:t xml:space="preserve">双方</w:t>
      </w:r>
      <w:r>
        <w:rPr>
          <w:rFonts w:hint="eastAsia" w:ascii="宋体" w:hAnsi="宋体" w:eastAsia="宋体" w:cs="宋体"/>
          <w:color w:val="000000" w:themeColor="text1"/>
          <w:szCs w:val="21"/>
          <w:highlight w:val="none"/>
        </w:rPr>
        <w:t xml:space="preserve">身份证明（如有授权）（格式见第三章）；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2.1.5投标承诺函（格式见第三章）；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2.1.6投入本项目人员一览表（格式见第三章）；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2.1.7资格证明文件（格式见第三章）；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2.1.8招标文件其他要求相关证明材料。</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2.2资格条件：</w:t>
      </w:r>
      <w:r>
        <w:rPr>
          <w:rFonts w:hint="eastAsia" w:ascii="宋体" w:hAnsi="宋体" w:eastAsia="宋体" w:cs="宋体"/>
          <w:b/>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2.2.1投标单位符合《中华人民共和国政府采购法》第二十二条规定</w:t>
      </w:r>
      <w:r>
        <w:rPr>
          <w:rFonts w:hint="eastAsia" w:ascii="宋体" w:hAnsi="宋体" w:eastAsia="宋体" w:cs="宋体"/>
          <w:b/>
          <w:bCs/>
          <w:color w:val="000000" w:themeColor="text1"/>
          <w:szCs w:val="21"/>
          <w:highlight w:val="none"/>
        </w:rPr>
        <w:t xml:space="preserve">（提供各相关证明材料）</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2.2.1.1具有独立承担民事责任的能力</w:t>
      </w:r>
      <w:r>
        <w:rPr>
          <w:rFonts w:hint="eastAsia" w:ascii="宋体" w:hAnsi="宋体" w:eastAsia="宋体" w:cs="宋体"/>
          <w:color w:val="000000" w:themeColor="text1"/>
          <w:szCs w:val="21"/>
          <w:highlight w:val="none"/>
        </w:rPr>
        <w:t xml:space="preserve">（提供法人或者其他组织的营业执照等证明文件、自然人的身份证明）</w:t>
      </w:r>
      <w:r>
        <w:rPr>
          <w:rFonts w:hint="eastAsia" w:ascii="宋体" w:hAnsi="宋体" w:eastAsia="宋体" w:cs="宋体"/>
          <w:bCs/>
          <w:color w:val="000000" w:themeColor="text1"/>
          <w:szCs w:val="21"/>
          <w:highlight w:val="none"/>
        </w:rPr>
        <w:t xml:space="preserve">； </w:t>
      </w:r>
      <w:r>
        <w:rPr>
          <w:rFonts w:hint="eastAsia" w:ascii="宋体" w:hAnsi="宋体" w:eastAsia="宋体" w:cs="宋体"/>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2.2.1.2具有良好的商业信誉和健全的财务会计制度</w:t>
      </w:r>
      <w:r>
        <w:rPr>
          <w:rFonts w:hint="eastAsia" w:ascii="宋体" w:hAnsi="宋体" w:eastAsia="宋体" w:cs="宋体"/>
          <w:color w:val="000000" w:themeColor="text1"/>
          <w:szCs w:val="21"/>
          <w:highlight w:val="none"/>
        </w:rPr>
        <w:t xml:space="preserve">（提供响应承诺函或提供近期相应证明材料）</w:t>
      </w:r>
      <w:r>
        <w:rPr>
          <w:rFonts w:hint="eastAsia" w:ascii="宋体" w:hAnsi="宋体" w:eastAsia="宋体" w:cs="宋体"/>
          <w:bCs/>
          <w:color w:val="000000" w:themeColor="text1"/>
          <w:szCs w:val="21"/>
          <w:highlight w:val="none"/>
        </w:rPr>
        <w:t xml:space="preserve">； </w:t>
      </w:r>
      <w:r>
        <w:rPr>
          <w:rFonts w:hint="eastAsia" w:ascii="宋体" w:hAnsi="宋体" w:eastAsia="宋体" w:cs="宋体"/>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2.2.1.3具有履行合同所必需的设备和专业技术能力</w:t>
      </w:r>
      <w:r>
        <w:rPr>
          <w:rFonts w:hint="eastAsia" w:ascii="宋体" w:hAnsi="宋体" w:eastAsia="宋体" w:cs="宋体"/>
          <w:color w:val="000000" w:themeColor="text1"/>
          <w:szCs w:val="21"/>
          <w:highlight w:val="none"/>
        </w:rPr>
        <w:t xml:space="preserve">（提供响应承诺函或提供相应证明材料）</w:t>
      </w:r>
      <w:r>
        <w:rPr>
          <w:rFonts w:hint="eastAsia" w:ascii="宋体" w:hAnsi="宋体" w:eastAsia="宋体" w:cs="宋体"/>
          <w:bCs/>
          <w:color w:val="000000" w:themeColor="text1"/>
          <w:szCs w:val="21"/>
          <w:highlight w:val="none"/>
        </w:rPr>
        <w:t xml:space="preserve">； </w:t>
      </w:r>
      <w:r>
        <w:rPr>
          <w:rFonts w:hint="eastAsia" w:ascii="宋体" w:hAnsi="宋体" w:eastAsia="宋体" w:cs="宋体"/>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2.2.1.4具有依法缴纳税收和社会保障资金的良好记录</w:t>
      </w:r>
      <w:r>
        <w:rPr>
          <w:rFonts w:hint="eastAsia" w:ascii="宋体" w:hAnsi="宋体" w:eastAsia="宋体" w:cs="宋体"/>
          <w:color w:val="000000" w:themeColor="text1"/>
          <w:szCs w:val="21"/>
          <w:highlight w:val="none"/>
        </w:rPr>
        <w:t xml:space="preserve">（提供响应承诺函或提供近期相应证明材料）</w:t>
      </w:r>
      <w:r>
        <w:rPr>
          <w:rFonts w:hint="eastAsia" w:ascii="宋体" w:hAnsi="宋体" w:eastAsia="宋体" w:cs="宋体"/>
          <w:bCs/>
          <w:color w:val="000000" w:themeColor="text1"/>
          <w:szCs w:val="21"/>
          <w:highlight w:val="none"/>
        </w:rPr>
        <w:t xml:space="preserve">；</w:t>
      </w:r>
      <w:r>
        <w:rPr>
          <w:rFonts w:hint="eastAsia" w:ascii="宋体" w:hAnsi="宋体" w:eastAsia="宋体" w:cs="宋体"/>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2.2.1.5参加政府采购活动前三年内，在经营活动中没有重大违法记录</w:t>
      </w:r>
      <w:r>
        <w:rPr>
          <w:rFonts w:hint="eastAsia" w:ascii="宋体" w:hAnsi="宋体" w:eastAsia="宋体" w:cs="宋体"/>
          <w:color w:val="000000" w:themeColor="text1"/>
          <w:szCs w:val="21"/>
          <w:highlight w:val="none"/>
        </w:rPr>
        <w:t xml:space="preserve">（提供响应承诺函或提供相应证明材料）</w:t>
      </w:r>
      <w:r>
        <w:rPr>
          <w:rFonts w:hint="eastAsia" w:ascii="宋体" w:hAnsi="宋体" w:eastAsia="宋体" w:cs="宋体"/>
          <w:bCs/>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2.2.2第一章投标邀请中</w:t>
      </w:r>
      <w:r>
        <w:rPr>
          <w:rFonts w:hint="eastAsia" w:ascii="宋体" w:hAnsi="宋体" w:eastAsia="宋体" w:cs="宋体"/>
          <w:b/>
          <w:bCs/>
          <w:color w:val="000000" w:themeColor="text1"/>
          <w:szCs w:val="21"/>
          <w:highlight w:val="none"/>
          <w:lang w:eastAsia="zh-CN"/>
        </w:rPr>
        <w:t xml:space="preserve">招标人</w:t>
      </w:r>
      <w:r>
        <w:rPr>
          <w:rFonts w:hint="eastAsia" w:ascii="宋体" w:hAnsi="宋体" w:eastAsia="宋体" w:cs="宋体"/>
          <w:b/>
          <w:bCs/>
          <w:color w:val="000000" w:themeColor="text1"/>
          <w:szCs w:val="21"/>
          <w:highlight w:val="none"/>
        </w:rPr>
        <w:t xml:space="preserve">根据采购项目的特殊要求规定的特定条件证明文件：</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2.2.2.1 </w:t>
      </w:r>
      <w:r>
        <w:rPr>
          <w:rFonts w:hint="eastAsia" w:ascii="宋体" w:hAnsi="宋体" w:eastAsia="宋体" w:cs="宋体"/>
          <w:color w:val="000000" w:themeColor="text1"/>
          <w:szCs w:val="21"/>
          <w:highlight w:val="none"/>
        </w:rPr>
        <w:t xml:space="preserve">未</w:t>
      </w:r>
      <w:r>
        <w:rPr>
          <w:rFonts w:hint="eastAsia" w:ascii="宋体" w:hAnsi="宋体" w:eastAsia="宋体" w:cs="宋体"/>
          <w:bCs/>
          <w:color w:val="000000" w:themeColor="text1"/>
          <w:szCs w:val="21"/>
          <w:highlight w:val="none"/>
        </w:rPr>
        <w:t xml:space="preserve">被“信用中国”网站（</w:t>
      </w:r>
      <w:r>
        <w:rPr>
          <w:rFonts w:hint="eastAsia" w:ascii="宋体" w:hAnsi="宋体" w:eastAsia="宋体" w:cs="宋体"/>
          <w:bCs/>
          <w:color w:val="000000" w:themeColor="text1"/>
          <w:szCs w:val="21"/>
          <w:highlight w:val="none"/>
        </w:rPr>
        <w:fldChar w:fldCharType="begin"/>
      </w:r>
      <w:r>
        <w:rPr>
          <w:rFonts w:hint="eastAsia" w:ascii="宋体" w:hAnsi="宋体" w:eastAsia="宋体" w:cs="宋体"/>
          <w:bCs/>
          <w:color w:val="000000" w:themeColor="text1"/>
          <w:szCs w:val="21"/>
          <w:highlight w:val="none"/>
        </w:rPr>
        <w:instrText xml:space="preserve"> HYPERLINK "http://www.creditchina" </w:instrText>
      </w:r>
      <w:r>
        <w:rPr>
          <w:rFonts w:hint="eastAsia" w:ascii="宋体" w:hAnsi="宋体" w:eastAsia="宋体" w:cs="宋体"/>
          <w:bCs/>
          <w:color w:val="000000" w:themeColor="text1"/>
          <w:szCs w:val="21"/>
          <w:highlight w:val="none"/>
        </w:rPr>
        <w:fldChar w:fldCharType="separate"/>
      </w:r>
      <w:r>
        <w:rPr>
          <w:rFonts w:hint="eastAsia" w:ascii="宋体" w:hAnsi="宋体" w:eastAsia="宋体" w:cs="宋体"/>
          <w:bCs/>
          <w:color w:val="000000" w:themeColor="text1"/>
          <w:szCs w:val="21"/>
          <w:highlight w:val="none"/>
        </w:rPr>
        <w:t xml:space="preserve">www.creditchina</w:t>
      </w:r>
      <w:r>
        <w:rPr>
          <w:rFonts w:hint="eastAsia" w:ascii="宋体" w:hAnsi="宋体" w:eastAsia="宋体" w:cs="宋体"/>
          <w:bCs/>
          <w:color w:val="000000" w:themeColor="text1"/>
          <w:szCs w:val="21"/>
          <w:highlight w:val="none"/>
        </w:rPr>
        <w:fldChar w:fldCharType="end"/>
      </w:r>
      <w:r>
        <w:rPr>
          <w:rFonts w:hint="eastAsia" w:ascii="宋体" w:hAnsi="宋体" w:eastAsia="宋体" w:cs="宋体"/>
          <w:bCs/>
          <w:color w:val="000000" w:themeColor="text1"/>
          <w:szCs w:val="21"/>
          <w:highlight w:val="none"/>
        </w:rPr>
        <w:t xml:space="preserve">.gov.cn）列入失信被执行人、重大税收违法案件当事人名单、政府采购严重违法失信行为记录名单。 （查询方式：“信用中国”首页→“信用服务”版块→根据要求分别查询）</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2.2.3</w:t>
      </w:r>
      <w:r>
        <w:rPr>
          <w:rFonts w:hint="eastAsia" w:ascii="宋体" w:hAnsi="宋体" w:eastAsia="宋体" w:cs="宋体"/>
          <w:color w:val="000000" w:themeColor="text1"/>
          <w:highlight w:val="none"/>
        </w:rPr>
        <w:t xml:space="preserve">落实政府采购政策需满足的资格要求</w:t>
      </w:r>
      <w:r>
        <w:rPr>
          <w:rFonts w:hint="eastAsia" w:ascii="宋体" w:hAnsi="宋体" w:eastAsia="宋体" w:cs="宋体"/>
          <w:b/>
          <w:bCs/>
          <w:color w:val="000000" w:themeColor="text1"/>
          <w:highlight w:val="none"/>
        </w:rPr>
        <w:t xml:space="preserve">（以下任选其一）</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2.2.3.1提供《中小企业声明函》（如有）（格式见第三章）；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2.2.3.2残疾人福利性单位声明函（如有）（格式见第三章）；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2.2.3.3监狱企业证明文件（如有）。</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2.3符合性条件：</w:t>
      </w:r>
      <w:r>
        <w:rPr>
          <w:rFonts w:hint="eastAsia" w:ascii="宋体" w:hAnsi="宋体" w:eastAsia="宋体" w:cs="宋体"/>
          <w:b/>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2.3.1</w:t>
      </w:r>
      <w:r>
        <w:rPr>
          <w:rFonts w:hint="eastAsia" w:ascii="宋体" w:hAnsi="宋体" w:eastAsia="宋体" w:cs="宋体"/>
          <w:color w:val="000000" w:themeColor="text1"/>
          <w:szCs w:val="21"/>
          <w:highlight w:val="none"/>
          <w:lang w:val="en-US" w:eastAsia="zh-CN"/>
        </w:rPr>
        <w:t xml:space="preserve">投标</w:t>
      </w:r>
      <w:r>
        <w:rPr>
          <w:rFonts w:hint="eastAsia" w:ascii="宋体" w:hAnsi="宋体" w:eastAsia="宋体" w:cs="宋体"/>
          <w:color w:val="000000" w:themeColor="text1"/>
          <w:szCs w:val="21"/>
          <w:highlight w:val="none"/>
        </w:rPr>
        <w:t xml:space="preserve">分析表；</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2.3.1</w:t>
      </w:r>
      <w:r>
        <w:rPr>
          <w:rFonts w:hint="eastAsia" w:ascii="宋体" w:hAnsi="宋体" w:eastAsia="宋体" w:cs="宋体"/>
          <w:color w:val="000000" w:themeColor="text1"/>
          <w:szCs w:val="21"/>
          <w:highlight w:val="none"/>
          <w:lang w:val="en-US" w:eastAsia="zh-CN"/>
        </w:rPr>
        <w:t xml:space="preserve">.1报价符合性审查</w:t>
      </w:r>
      <w:r>
        <w:rPr>
          <w:rFonts w:hint="eastAsia" w:ascii="宋体" w:hAnsi="宋体" w:eastAsia="宋体" w:cs="宋体"/>
          <w:color w:val="000000" w:themeColor="text1"/>
          <w:szCs w:val="21"/>
          <w:highlight w:val="none"/>
          <w:lang w:val="en-US" w:eastAsia="zh-CN"/>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2.3.2商务偏离表；</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2.3.3技术偏离表；</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2.4综合评审评分项：</w:t>
      </w:r>
      <w:r>
        <w:rPr>
          <w:rFonts w:hint="eastAsia" w:ascii="宋体" w:hAnsi="宋体" w:eastAsia="宋体" w:cs="宋体"/>
          <w:b/>
          <w:bCs/>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2.5价格折扣文件格式证明</w:t>
      </w:r>
      <w:r>
        <w:rPr>
          <w:rFonts w:hint="eastAsia" w:ascii="宋体" w:hAnsi="宋体" w:eastAsia="宋体" w:cs="宋体"/>
          <w:b/>
          <w:bCs/>
          <w:color w:val="000000" w:themeColor="text1"/>
          <w:highlight w:val="none"/>
        </w:rPr>
        <w:t xml:space="preserve">（以下任选其一）</w:t>
      </w:r>
      <w:r>
        <w:rPr>
          <w:rFonts w:hint="eastAsia" w:ascii="宋体" w:hAnsi="宋体" w:eastAsia="宋体" w:cs="宋体"/>
          <w:color w:val="000000" w:themeColor="text1"/>
          <w:szCs w:val="21"/>
          <w:highlight w:val="none"/>
        </w:rPr>
        <w:t xml:space="preserve">：</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2.5.1提供《中小企业声明函》（如有）（格式见第三章）；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2.5.2残疾人福利性单位声明函（如有）（格式见第三章）；</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2.5.3监狱企业证明文件（如有）。</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关于符合本国产品标准的声明函（格式见第三章）（如有）。</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注：</w:t>
      </w:r>
      <w:r>
        <w:rPr>
          <w:rFonts w:hint="eastAsia" w:ascii="宋体" w:hAnsi="宋体" w:eastAsia="宋体" w:cs="宋体"/>
          <w:b/>
          <w:bCs/>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themeColor="text1"/>
          <w:szCs w:val="21"/>
          <w:highlight w:val="none"/>
        </w:rPr>
      </w:r>
      <w:r>
        <w:rPr>
          <w:color w:val="000000" w:themeColor="text1"/>
          <w:highlight w:val="none"/>
        </w:rPr>
      </w:r>
    </w:p>
    <w:p>
      <w:pPr>
        <w:pStyle w:val="885"/>
        <w:ind w:left="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（2）投标人所提交的投标书（</w:t>
      </w:r>
      <w:r>
        <w:rPr>
          <w:rFonts w:hint="eastAsia" w:ascii="宋体" w:hAnsi="宋体" w:eastAsia="宋体" w:cs="宋体"/>
          <w:b/>
          <w:bCs/>
          <w:color w:val="000000" w:themeColor="text1"/>
          <w:szCs w:val="21"/>
          <w:highlight w:val="none"/>
        </w:rPr>
        <w:t xml:space="preserve">综合评审评分项</w:t>
      </w:r>
      <w:r>
        <w:rPr>
          <w:rFonts w:hint="eastAsia" w:ascii="宋体" w:hAnsi="宋体" w:eastAsia="宋体" w:cs="宋体"/>
          <w:color w:val="000000" w:themeColor="text1"/>
          <w:szCs w:val="21"/>
          <w:highlight w:val="none"/>
        </w:rPr>
        <w:t xml:space="preserve">）完整与否，将直接影响投标人的评分；</w:t>
      </w:r>
      <w:r>
        <w:rPr>
          <w:rFonts w:hint="eastAsia" w:ascii="宋体" w:hAnsi="宋体" w:eastAsia="宋体" w:cs="宋体"/>
          <w:color w:val="000000" w:themeColor="text1"/>
          <w:szCs w:val="21"/>
          <w:highlight w:val="none"/>
        </w:rPr>
      </w:r>
      <w:r>
        <w:rPr>
          <w:color w:val="000000" w:themeColor="text1"/>
          <w:highlight w:val="none"/>
        </w:rPr>
      </w:r>
    </w:p>
    <w:p>
      <w:pPr>
        <w:pStyle w:val="885"/>
        <w:ind w:firstLine="413"/>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3、投标文件编制说明</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w:t>
      </w:r>
      <w:r>
        <w:rPr>
          <w:rFonts w:hint="eastAsia" w:ascii="宋体" w:hAnsi="宋体" w:eastAsia="宋体" w:cs="宋体"/>
          <w:b/>
          <w:color w:val="000000" w:themeColor="text1"/>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4、投标报价</w:t>
      </w:r>
      <w:r>
        <w:rPr>
          <w:rFonts w:hint="eastAsia" w:ascii="宋体" w:hAnsi="宋体" w:eastAsia="宋体" w:cs="宋体"/>
          <w:b/>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4.1、投标单位对本项目的报价应包括完成项目内容所涉及到的人工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包括但不限于专家组成员以及完成服务内容涉及的其他专家的工资、福利费、保险费用、交通、通讯、食宿、加班、技术支持与培训及相关劳务支出等完成该项目工作所发生的全部费用</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以及投标人企业利润、税金和政策性文件规定及合同包含的所有风险、责任等一切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4.2、投标单位应按《</w:t>
      </w:r>
      <w:r>
        <w:rPr>
          <w:rFonts w:hint="eastAsia" w:ascii="宋体" w:hAnsi="宋体" w:eastAsia="宋体" w:cs="宋体"/>
          <w:color w:val="000000" w:themeColor="text1"/>
          <w:sz w:val="21"/>
          <w:szCs w:val="21"/>
          <w:highlight w:val="none"/>
          <w:lang w:eastAsia="zh-CN"/>
        </w:rPr>
        <w:t xml:space="preserve">投标分析表</w:t>
      </w:r>
      <w:r>
        <w:rPr>
          <w:rFonts w:hint="eastAsia" w:ascii="宋体" w:hAnsi="宋体" w:eastAsia="宋体" w:cs="宋体"/>
          <w:color w:val="000000" w:themeColor="text1"/>
          <w:sz w:val="21"/>
          <w:szCs w:val="21"/>
          <w:highlight w:val="none"/>
        </w:rPr>
        <w:t xml:space="preserve">》中的招标项目计算单价和总价。《</w:t>
      </w:r>
      <w:r>
        <w:rPr>
          <w:rFonts w:hint="eastAsia" w:ascii="宋体" w:hAnsi="宋体" w:eastAsia="宋体" w:cs="宋体"/>
          <w:color w:val="000000" w:themeColor="text1"/>
          <w:sz w:val="21"/>
          <w:szCs w:val="21"/>
          <w:highlight w:val="none"/>
          <w:lang w:eastAsia="zh-CN"/>
        </w:rPr>
        <w:t xml:space="preserve">投标分析表</w:t>
      </w:r>
      <w:r>
        <w:rPr>
          <w:rFonts w:hint="eastAsia" w:ascii="宋体" w:hAnsi="宋体" w:eastAsia="宋体" w:cs="宋体"/>
          <w:color w:val="000000" w:themeColor="text1"/>
          <w:sz w:val="21"/>
          <w:szCs w:val="21"/>
          <w:highlight w:val="none"/>
        </w:rPr>
        <w:t xml:space="preserve">》中的每一单项均应计算并填写单价和总价，并由法定代表人或被授权人签署。</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dstrike/>
          <w:color w:val="000000" w:themeColor="text1"/>
          <w:sz w:val="21"/>
          <w:szCs w:val="21"/>
          <w:highlight w:val="none"/>
        </w:rPr>
      </w:pPr>
      <w:r>
        <w:rPr>
          <w:rFonts w:hint="eastAsia" w:ascii="宋体" w:hAnsi="宋体" w:eastAsia="宋体" w:cs="宋体"/>
          <w:color w:val="000000" w:themeColor="text1"/>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themeColor="text1"/>
          <w:sz w:val="21"/>
          <w:szCs w:val="21"/>
          <w:highlight w:val="none"/>
        </w:rPr>
      </w:r>
      <w:r>
        <w:rPr>
          <w:color w:val="000000" w:themeColor="text1"/>
          <w:highlight w:val="none"/>
        </w:rPr>
      </w:r>
    </w:p>
    <w:p>
      <w:pPr>
        <w:pStyle w:val="1109"/>
        <w:ind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4.4、投标文件报价中的单价和总价全部采用人民币表示，除非另有规定。</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 投标文件的有效期</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五、投标文件的提交、修改和撤回</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1.投标文件应当在提交投标文件的截止时间前通过供应商投标工具客户端进行提交；</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2.在提交投标文件的截止时间前，供应商可以撤回或者修改投标文件。</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六、开标和评标</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color w:val="000000" w:themeColor="text1"/>
          <w:szCs w:val="21"/>
          <w:highlight w:val="none"/>
        </w:rPr>
      </w:pPr>
      <w:r>
        <w:rPr>
          <w:rFonts w:hint="eastAsia" w:ascii="宋体" w:hAnsi="宋体" w:eastAsia="宋体" w:cs="宋体"/>
          <w:b/>
          <w:color w:val="000000" w:themeColor="text1"/>
          <w:szCs w:val="21"/>
          <w:highlight w:val="none"/>
        </w:rPr>
        <w:t xml:space="preserve">1、开标</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1.2、</w:t>
      </w:r>
      <w:r>
        <w:rPr>
          <w:rFonts w:hint="eastAsia" w:ascii="宋体" w:hAnsi="宋体" w:eastAsia="宋体" w:cs="宋体"/>
          <w:color w:val="000000" w:themeColor="text1"/>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themeColor="text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1.3、</w:t>
      </w:r>
      <w:r>
        <w:rPr>
          <w:rFonts w:hint="eastAsia" w:ascii="宋体" w:hAnsi="宋体" w:eastAsia="宋体" w:cs="宋体"/>
          <w:color w:val="000000" w:themeColor="text1"/>
          <w:szCs w:val="21"/>
          <w:highlight w:val="none"/>
        </w:rPr>
        <w:t xml:space="preserve">在开标时，有下列情况之一者将视为无效：</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1.3.1、不符合法律、法规和招标文件中规定的其他实质性要求的。</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b/>
          <w:color w:val="000000" w:themeColor="text1"/>
          <w:szCs w:val="21"/>
          <w:highlight w:val="none"/>
        </w:rPr>
        <w:t xml:space="preserve">资格审查、信用查询</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2.1、公开招标采购项目开标结束后，</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应当依法对投标人的资格进行审查，未通过资格审查的视为无效投标。</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2.2、投标人根据资格要求提供相应资料供资格审查（具体要求详见第一章投标邀请）。</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themeColor="text1"/>
          <w:highlight w:val="none"/>
        </w:rPr>
        <w:t xml:space="preserve">〔2017〕</w:t>
      </w:r>
      <w:r>
        <w:rPr>
          <w:rFonts w:hint="eastAsia" w:ascii="宋体" w:hAnsi="宋体" w:eastAsia="宋体" w:cs="宋体"/>
          <w:color w:val="000000" w:themeColor="text1"/>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2.3.1、查询时间：进入评审环节前。</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2.3.2、查询渠道：“苏采云”系统提供的来自“信用中国”网站查询的相关主体信用记录。</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rPr>
          <w:rFonts w:hint="eastAsia" w:ascii="宋体" w:hAnsi="宋体" w:eastAsia="宋体" w:cs="宋体"/>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2.3.4</w:t>
      </w:r>
      <w:r>
        <w:rPr>
          <w:rFonts w:hint="eastAsia" w:ascii="宋体" w:hAnsi="宋体" w:eastAsia="宋体" w:cs="宋体"/>
          <w:b/>
          <w:color w:val="000000" w:themeColor="text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3、评标委员会或评标小组</w:t>
      </w:r>
      <w:r>
        <w:rPr>
          <w:rFonts w:hint="eastAsia" w:ascii="宋体" w:hAnsi="宋体" w:eastAsia="宋体" w:cs="宋体"/>
          <w:b/>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3.1、评标委员会或评标小组（以下简称评标委员会）由</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依法组建。</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3.2、评标委员会或评标小组负责具体的评标事，并独立履行以下职责：</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3.2.1、审查投标文件是否符合招标文件的要求，并作出评价。</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3.2.2、可以要求投标供应商对投标文件有关事项作出解释或澄清。</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3.2.3、推荐中标候选供应商名单，或者受招标人委托按照事先确定的办法直接确定中标人。</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3.2.4、向招标</w:t>
      </w:r>
      <w:r>
        <w:rPr>
          <w:rFonts w:hint="eastAsia" w:ascii="宋体" w:hAnsi="宋体" w:eastAsia="宋体" w:cs="宋体"/>
          <w:color w:val="000000" w:themeColor="text1"/>
          <w:szCs w:val="21"/>
          <w:highlight w:val="none"/>
          <w:lang w:eastAsia="zh-CN"/>
        </w:rPr>
        <w:t xml:space="preserve">人</w:t>
      </w:r>
      <w:r>
        <w:rPr>
          <w:rFonts w:hint="eastAsia" w:ascii="宋体" w:hAnsi="宋体" w:eastAsia="宋体" w:cs="宋体"/>
          <w:color w:val="000000" w:themeColor="text1"/>
          <w:szCs w:val="21"/>
          <w:highlight w:val="none"/>
        </w:rPr>
        <w:t xml:space="preserve">或者有关部门报告非法干预评标工作的行为。</w:t>
      </w:r>
      <w:r>
        <w:rPr>
          <w:rFonts w:hint="eastAsia" w:ascii="宋体" w:hAnsi="宋体" w:eastAsia="宋体" w:cs="宋体"/>
          <w:color w:val="000000" w:themeColor="text1"/>
          <w:szCs w:val="21"/>
          <w:highlight w:val="none"/>
        </w:rPr>
      </w:r>
      <w:r>
        <w:rPr>
          <w:color w:val="000000" w:themeColor="text1"/>
          <w:highlight w:val="none"/>
        </w:rPr>
      </w:r>
    </w:p>
    <w:p>
      <w:pPr>
        <w:pStyle w:val="1109"/>
        <w:ind w:right="-252"/>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3.3、评标委员会成员应当履行下列义务：</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3.3.1、遵纪守法，客观、公正、廉洁地履行职责。</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3.3.2、按照招标文件规定的评标办法和评标标准进行评标，对评审意见承担个人责任。</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3.3.3、对评标过程和结果，以及投标人的商业秘密保密。</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3.3.4、参与评标报告的起草。</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3.3.5、配合财政部门的投诉处理工作。</w:t>
      </w:r>
      <w:r>
        <w:rPr>
          <w:rFonts w:hint="eastAsia" w:ascii="宋体" w:hAnsi="宋体" w:eastAsia="宋体" w:cs="宋体"/>
          <w:color w:val="000000" w:themeColor="text1"/>
          <w:szCs w:val="21"/>
          <w:highlight w:val="none"/>
        </w:rPr>
      </w:r>
      <w:r>
        <w:rPr>
          <w:color w:val="000000" w:themeColor="text1"/>
          <w:highlight w:val="none"/>
        </w:rPr>
      </w:r>
    </w:p>
    <w:p>
      <w:pPr>
        <w:pStyle w:val="885"/>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3.3.6、配合</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答复投标供应商提出的质疑。</w:t>
      </w:r>
      <w:r>
        <w:rPr>
          <w:rFonts w:hint="eastAsia" w:ascii="宋体" w:hAnsi="宋体" w:eastAsia="宋体" w:cs="宋体"/>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3.6、在评标期间，招标人将通过指定联络人与投标人进行联系。</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3.7、评标委员会不向落标人解释原因。</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4、对投标人及投标文件的审核</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或招标代理人按招标文件规定进行投标人资格审查，如缺少内容，视为无效投标；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4.2、对价格的计算错误按下述原则修正：</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4.2.1、如果单价乘数量不等于总价，应以单价为准修正总价。</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4.2.2、大写金额与小写金额不一致时，以大写金额为准；</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4.2.3、单价金额小数点有明显错位的，应以总价为准，并修改单价；</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4.2.4、如果以文字表示的数据与数字表示的有差别，应以文字为准修正数字。</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4.2.5、对不同文字文本投标文件的解释发生异议的，以中文文本为准。</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4.2.6、投标人不同意以上修正，则其投标将被拒绝。</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4.4、招标人对投标文件的判定，只依据投标内容本身，不依靠开标后的任何外来证明。</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4.5、投标文件有下列情况之一者为无效投标：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4.5.1、投标报价超过</w:t>
      </w:r>
      <w:r>
        <w:rPr>
          <w:rFonts w:hint="eastAsia" w:ascii="宋体" w:hAnsi="宋体" w:eastAsia="宋体" w:cs="宋体"/>
          <w:b/>
          <w:bCs/>
          <w:color w:val="000000" w:themeColor="text1"/>
          <w:szCs w:val="21"/>
          <w:highlight w:val="none"/>
        </w:rPr>
        <w:t xml:space="preserve">项目预算</w:t>
      </w:r>
      <w:r>
        <w:rPr>
          <w:rFonts w:hint="eastAsia" w:ascii="宋体" w:hAnsi="宋体" w:eastAsia="宋体" w:cs="宋体"/>
          <w:color w:val="000000" w:themeColor="text1"/>
          <w:szCs w:val="21"/>
          <w:highlight w:val="none"/>
        </w:rPr>
        <w:t xml:space="preserve">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4.5.2、投标文件未按照本须知规定签署和盖章；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4.5.3、不具备招标文件中规定的资格要求；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4.5.4、与招标文件有重大偏离；</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4.5.5、投标人拒绝修正错误；</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4.5.6、投标人的报价是选择性的；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4.5.7、投标人的报价只报了部分内容；</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4.5.8、不同供应商的法定代表人或委托代理人有夫妻、直系血亲关系的；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4.5.9、不同供应商的负责人为同一人或者存在控股、管理关系的；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4.5.10、服务承诺和付款条件未响应招标要求的；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4.5.11、不符合法律、法规和招标文件规定的其他实质性要求的；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4.5.12、</w:t>
      </w:r>
      <w:r>
        <w:rPr>
          <w:rFonts w:hint="eastAsia" w:ascii="宋体" w:hAnsi="宋体" w:eastAsia="宋体" w:cs="宋体"/>
          <w:b/>
          <w:bCs/>
          <w:color w:val="000000" w:themeColor="text1"/>
          <w:szCs w:val="21"/>
          <w:highlight w:val="none"/>
        </w:rPr>
        <w:t xml:space="preserve">供应商查询中，不同供应商上传投标文件所使用的电脑的MAC地址和标书制作工具客户端标识码均一致的（如发现违法违规行为，将依法追究其法律责任）；</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4.5.13、其他被评委会认定无效的情况。</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5、投标的澄清</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themeColor="text1"/>
          <w:szCs w:val="21"/>
          <w:highlight w:val="none"/>
        </w:rPr>
      </w:r>
      <w:r>
        <w:rPr>
          <w:color w:val="000000" w:themeColor="text1"/>
          <w:highlight w:val="none"/>
        </w:rPr>
      </w:r>
    </w:p>
    <w:p>
      <w:pPr>
        <w:pStyle w:val="885"/>
        <w:ind w:right="-252"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5.3、投标人对投标文件的澄清不得改变投标的价格及实质性内容。</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6、废标</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6.1、在招标采购中，出现下列情况之一的，应予废标：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6.1.1、符合条件的供应商或者对招标文件作实质响应的供应商不足三家；</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6.1.2、出现影响采购公正的违法、违规行为的；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6.1.3、投标人的报价均超过了采购预算，</w:t>
      </w:r>
      <w:r>
        <w:rPr>
          <w:rFonts w:hint="eastAsia" w:ascii="宋体" w:hAnsi="宋体" w:eastAsia="宋体" w:cs="宋体"/>
          <w:color w:val="000000" w:themeColor="text1"/>
          <w:szCs w:val="21"/>
          <w:highlight w:val="none"/>
          <w:lang w:eastAsia="zh-CN"/>
        </w:rPr>
        <w:t xml:space="preserve">招标人</w:t>
      </w:r>
      <w:r>
        <w:rPr>
          <w:rFonts w:hint="eastAsia" w:ascii="宋体" w:hAnsi="宋体" w:eastAsia="宋体" w:cs="宋体"/>
          <w:color w:val="000000" w:themeColor="text1"/>
          <w:szCs w:val="21"/>
          <w:highlight w:val="none"/>
        </w:rPr>
        <w:t xml:space="preserve">不能支付的；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6.1.4、因重大变故，采购任务取消的；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6.1.5、因苏采云系统故障原因造成开标不成功的；</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6.1.6、投标截止时间结束后参加投标的供应商不足三家的处理：</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6.2、废标后，招标人将把废标的理由通知所有投标人。</w:t>
      </w:r>
      <w:r>
        <w:rPr>
          <w:rFonts w:hint="eastAsia" w:ascii="宋体" w:hAnsi="宋体" w:eastAsia="宋体" w:cs="宋体"/>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7、投标文件的评价和比较</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七、中标结果</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1、中标单位的确认</w:t>
      </w:r>
      <w:r>
        <w:rPr>
          <w:rFonts w:hint="eastAsia" w:ascii="宋体" w:hAnsi="宋体" w:eastAsia="宋体" w:cs="宋体"/>
          <w:b/>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2、中标通知书</w:t>
      </w:r>
      <w:r>
        <w:rPr>
          <w:rFonts w:hint="eastAsia" w:ascii="宋体" w:hAnsi="宋体" w:eastAsia="宋体" w:cs="宋体"/>
          <w:b/>
          <w:color w:val="000000" w:themeColor="text1"/>
          <w:szCs w:val="21"/>
          <w:highlight w:val="none"/>
        </w:rPr>
      </w:r>
      <w:r>
        <w:rPr>
          <w:color w:val="000000" w:themeColor="text1"/>
          <w:highlight w:val="none"/>
        </w:rPr>
      </w:r>
    </w:p>
    <w:p>
      <w:pPr>
        <w:pStyle w:val="885"/>
        <w:numPr>
          <w:ilvl w:val="1"/>
          <w:numId w:val="0"/>
        </w:numPr>
        <w:ind w:firstLine="42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2.2、中标通知书将成为合同的组成部分。</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3、合同的签订</w:t>
      </w:r>
      <w:r>
        <w:rPr>
          <w:rFonts w:hint="eastAsia" w:ascii="宋体" w:hAnsi="宋体" w:eastAsia="宋体" w:cs="宋体"/>
          <w:b/>
          <w:color w:val="000000" w:themeColor="text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不得向中标人提出任何不合理的要求作为签订合同的条件。</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3.4、采购合同履行中，</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11"/>
        <w:jc w:val="both"/>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八、</w:t>
      </w:r>
      <w:r>
        <w:rPr>
          <w:rFonts w:hint="eastAsia" w:ascii="宋体" w:hAnsi="宋体" w:eastAsia="宋体" w:cs="宋体"/>
          <w:b/>
          <w:color w:val="000000" w:themeColor="text1"/>
          <w:sz w:val="21"/>
          <w:szCs w:val="21"/>
          <w:highlight w:val="none"/>
        </w:rPr>
        <w:tab/>
      </w:r>
      <w:r>
        <w:rPr>
          <w:rFonts w:hint="eastAsia" w:ascii="宋体" w:hAnsi="宋体" w:eastAsia="宋体" w:cs="宋体"/>
          <w:b/>
          <w:color w:val="000000" w:themeColor="text1"/>
          <w:sz w:val="21"/>
          <w:szCs w:val="21"/>
          <w:highlight w:val="none"/>
        </w:rPr>
        <w:t xml:space="preserve">诚实信用</w:t>
      </w:r>
      <w:r>
        <w:rPr>
          <w:rFonts w:hint="eastAsia" w:ascii="宋体" w:hAnsi="宋体" w:eastAsia="宋体" w:cs="宋体"/>
          <w:b/>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1、诚实信用</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1.1、供应商之间不得相互串通投标报价，不得妨碍其他供应商的公平竞争，不得损害招标人和其他供应商的合法权益。</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1.2、供应商不得虚假承诺，否则，按照提供虚假材料谋取中标处理。</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九、其他事项</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1、中标服务费</w:t>
      </w:r>
      <w:r>
        <w:rPr>
          <w:rFonts w:hint="eastAsia" w:ascii="宋体" w:hAnsi="宋体" w:eastAsia="宋体" w:cs="宋体"/>
          <w:b/>
          <w:color w:val="000000" w:themeColor="text1"/>
          <w:szCs w:val="21"/>
          <w:highlight w:val="none"/>
        </w:rPr>
      </w:r>
      <w:r>
        <w:rPr>
          <w:color w:val="000000" w:themeColor="text1"/>
          <w:highlight w:val="none"/>
        </w:rPr>
      </w:r>
    </w:p>
    <w:p>
      <w:pPr>
        <w:pStyle w:val="1109"/>
        <w:ind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1.1、中标单位须按规定支付中标服务费，该费用应在中标公示结束后三天内付清。</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rPr>
        <w:t xml:space="preserve">服务费收取方式:本项目预算包含</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rPr>
        <w:t xml:space="preserve">服务费(</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rPr>
        <w:t xml:space="preserve">服务费</w:t>
      </w:r>
      <w:r>
        <w:rPr>
          <w:rFonts w:hint="eastAsia" w:ascii="宋体" w:hAnsi="宋体" w:eastAsia="宋体" w:cs="宋体"/>
          <w:color w:val="000000" w:themeColor="text1"/>
          <w:sz w:val="21"/>
          <w:szCs w:val="21"/>
          <w:highlight w:val="none"/>
          <w:lang w:val="en-US" w:eastAsia="zh-CN"/>
        </w:rPr>
        <w:t xml:space="preserve">55700.00</w:t>
      </w:r>
      <w:r>
        <w:rPr>
          <w:rFonts w:hint="eastAsia" w:ascii="宋体" w:hAnsi="宋体" w:eastAsia="宋体" w:cs="宋体"/>
          <w:color w:val="000000" w:themeColor="text1"/>
          <w:sz w:val="21"/>
          <w:szCs w:val="21"/>
          <w:highlight w:val="none"/>
        </w:rPr>
        <w:t xml:space="preserve">元-不可竞争性费用)，</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w:t>
      </w:r>
      <w:r>
        <w:rPr>
          <w:rFonts w:hint="eastAsia" w:ascii="宋体" w:hAnsi="宋体" w:eastAsia="宋体" w:cs="宋体"/>
          <w:color w:val="000000" w:themeColor="text1"/>
          <w:sz w:val="21"/>
          <w:szCs w:val="21"/>
          <w:highlight w:val="none"/>
          <w:lang w:eastAsia="zh-CN"/>
        </w:rPr>
        <w:t xml:space="preserve">。（苏州宇恩项目咨询有限公司</w:t>
      </w:r>
      <w:r>
        <w:rPr>
          <w:rFonts w:hint="eastAsia" w:ascii="宋体" w:hAnsi="宋体" w:eastAsia="宋体" w:cs="宋体"/>
          <w:color w:val="000000" w:themeColor="text1"/>
          <w:sz w:val="21"/>
          <w:szCs w:val="21"/>
          <w:highlight w:val="none"/>
        </w:rPr>
        <w:t xml:space="preserve">；账号：</w:t>
      </w:r>
      <w:r>
        <w:rPr>
          <w:rFonts w:hint="eastAsia" w:ascii="宋体" w:hAnsi="宋体" w:eastAsia="宋体" w:cs="宋体"/>
          <w:color w:val="000000" w:themeColor="text1"/>
          <w:sz w:val="21"/>
          <w:szCs w:val="21"/>
          <w:highlight w:val="none"/>
          <w:lang w:val="en-US" w:eastAsia="zh-CN"/>
        </w:rPr>
        <w:t xml:space="preserve">10532401040035807</w:t>
      </w:r>
      <w:r>
        <w:rPr>
          <w:rFonts w:hint="eastAsia" w:ascii="宋体" w:hAnsi="宋体" w:eastAsia="宋体" w:cs="宋体"/>
          <w:color w:val="000000" w:themeColor="text1"/>
          <w:sz w:val="21"/>
          <w:szCs w:val="21"/>
          <w:highlight w:val="none"/>
        </w:rPr>
        <w:t xml:space="preserve">；开户行：</w:t>
      </w:r>
      <w:r>
        <w:rPr>
          <w:rFonts w:hint="eastAsia" w:ascii="宋体" w:hAnsi="宋体" w:eastAsia="宋体" w:cs="宋体"/>
          <w:color w:val="000000" w:themeColor="text1"/>
          <w:sz w:val="21"/>
          <w:szCs w:val="21"/>
          <w:highlight w:val="none"/>
          <w:lang w:val="en-US" w:eastAsia="zh-CN"/>
        </w:rPr>
        <w:t xml:space="preserve">中国农业银行股份有限公司昆山城东支行</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409"/>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1.2、中标单位如果未按规定缴纳中标服务费，招标人将保留诉讼的权利。</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2、监督</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2.1、政府有关监督部门将对招投标全过程进行监督。</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3、绿色采购</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themeColor="text1"/>
          <w:szCs w:val="21"/>
          <w:highlight w:val="none"/>
        </w:rPr>
        <w:t xml:space="preserve">否则将被认定为未实质性响应招标文件要求。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w:t>
      </w:r>
      <w:r>
        <w:rPr>
          <w:rFonts w:hint="eastAsia" w:ascii="宋体" w:hAnsi="宋体" w:eastAsia="宋体" w:cs="宋体"/>
          <w:color w:val="000000" w:themeColor="text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w:t>
      </w:r>
      <w:r>
        <w:rPr>
          <w:rFonts w:hint="eastAsia" w:ascii="宋体" w:hAnsi="宋体" w:eastAsia="宋体" w:cs="宋体"/>
          <w:color w:val="000000" w:themeColor="text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themeColor="text1"/>
          <w:szCs w:val="21"/>
          <w:highlight w:val="none"/>
        </w:rPr>
      </w:r>
      <w:r>
        <w:rPr>
          <w:color w:val="000000" w:themeColor="text1"/>
          <w:highlight w:val="none"/>
        </w:rPr>
      </w:r>
    </w:p>
    <w:p>
      <w:pPr>
        <w:pStyle w:val="885"/>
        <w:ind w:firstLine="411"/>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4、未尽事宜</w:t>
      </w:r>
      <w:r>
        <w:rPr>
          <w:rFonts w:hint="eastAsia" w:ascii="宋体" w:hAnsi="宋体" w:eastAsia="宋体" w:cs="宋体"/>
          <w:b/>
          <w:color w:val="000000" w:themeColor="text1"/>
          <w:szCs w:val="21"/>
          <w:highlight w:val="none"/>
        </w:rPr>
      </w:r>
      <w:r>
        <w:rPr>
          <w:color w:val="000000" w:themeColor="text1"/>
          <w:highlight w:val="none"/>
        </w:rPr>
      </w:r>
    </w:p>
    <w:p>
      <w:pPr>
        <w:pStyle w:val="885"/>
        <w:ind w:firstLine="422"/>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4.1按《中华人民共和国政府采购法》及其他有关政府采购的法律法规的规定执行。</w:t>
      </w:r>
      <w:bookmarkEnd w:id="21"/>
      <w:r>
        <w:rPr>
          <w:rFonts w:hint="eastAsia" w:ascii="宋体" w:hAnsi="宋体" w:eastAsia="宋体" w:cs="宋体"/>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themeColor="text1"/>
          <w:highlight w:val="none"/>
        </w:rPr>
      </w:r>
      <w:r>
        <w:rPr>
          <w:color w:val="000000" w:themeColor="text1"/>
          <w:highlight w:val="none"/>
        </w:rPr>
      </w:r>
    </w:p>
    <w:p>
      <w:pPr>
        <w:pStyle w:val="885"/>
        <w:ind w:firstLine="409"/>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949"/>
        <w:rPr>
          <w:rFonts w:hint="eastAsia" w:ascii="宋体" w:hAnsi="宋体" w:eastAsia="宋体" w:cs="宋体"/>
          <w:color w:val="000000" w:themeColor="text1"/>
          <w:highlight w:val="none"/>
        </w:rPr>
      </w:pPr>
      <w:r>
        <w:rPr>
          <w:color w:val="000000" w:themeColor="text1"/>
          <w:highlight w:val="none"/>
        </w:rPr>
      </w:r>
      <w:bookmarkStart w:id="24" w:name="_Toc387241318"/>
      <w:r>
        <w:rPr>
          <w:rFonts w:hint="eastAsia" w:ascii="宋体" w:hAnsi="宋体" w:eastAsia="宋体" w:cs="宋体"/>
          <w:color w:val="000000" w:themeColor="text1"/>
          <w:highlight w:val="none"/>
        </w:rPr>
        <w:br w:type="page" w:clear="all"/>
      </w:r>
      <w:bookmarkStart w:id="25" w:name="_Toc28333"/>
      <w:r>
        <w:rPr>
          <w:color w:val="000000" w:themeColor="text1"/>
          <w:highlight w:val="none"/>
        </w:rPr>
      </w:r>
      <w:bookmarkStart w:id="26" w:name="_Toc24459559"/>
      <w:r>
        <w:rPr>
          <w:color w:val="000000" w:themeColor="text1"/>
          <w:highlight w:val="none"/>
        </w:rPr>
      </w:r>
      <w:bookmarkStart w:id="27" w:name="_Toc16119"/>
      <w:r>
        <w:rPr>
          <w:color w:val="000000" w:themeColor="text1"/>
          <w:highlight w:val="none"/>
        </w:rPr>
      </w:r>
      <w:bookmarkStart w:id="28" w:name="_Toc32079"/>
      <w:r>
        <w:rPr>
          <w:color w:val="000000" w:themeColor="text1"/>
          <w:highlight w:val="none"/>
        </w:rPr>
      </w:r>
      <w:bookmarkStart w:id="29" w:name="_Toc88831011"/>
      <w:r>
        <w:rPr>
          <w:rFonts w:hint="eastAsia" w:ascii="宋体" w:hAnsi="宋体" w:eastAsia="宋体" w:cs="宋体"/>
          <w:color w:val="000000" w:themeColor="text1"/>
          <w:highlight w:val="none"/>
        </w:rPr>
        <w:t xml:space="preserve">第三章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投标文件格式</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Start w:id="30" w:name="gpcItem_SubmitDocStruct"/>
      <w:r>
        <w:rPr>
          <w:color w:val="000000" w:themeColor="text1"/>
          <w:highlight w:val="none"/>
        </w:rPr>
      </w:r>
      <w:bookmarkEnd w:id="30"/>
      <w:r>
        <w:rPr>
          <w:rFonts w:hint="eastAsia" w:ascii="宋体" w:hAnsi="宋体" w:eastAsia="宋体" w:cs="宋体"/>
          <w:color w:val="000000" w:themeColor="text1"/>
          <w:highlight w:val="none"/>
        </w:rPr>
      </w:r>
      <w:r>
        <w:rPr>
          <w:color w:val="000000" w:themeColor="text1"/>
          <w:highlight w:val="none"/>
        </w:rPr>
      </w:r>
    </w:p>
    <w:p>
      <w:pPr>
        <w:pStyle w:val="1109"/>
        <w:ind w:firstLine="417"/>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说明：对本章所有的投标书格式 ，</w:t>
      </w:r>
      <w:r>
        <w:rPr>
          <w:rFonts w:hint="eastAsia" w:ascii="宋体" w:hAnsi="宋体" w:eastAsia="宋体" w:cs="宋体"/>
          <w:b/>
          <w:color w:val="000000" w:themeColor="text1"/>
          <w:sz w:val="21"/>
          <w:szCs w:val="21"/>
          <w:highlight w:val="none"/>
          <w:lang w:eastAsia="zh-CN"/>
        </w:rPr>
        <w:t xml:space="preserve">投标人</w:t>
      </w:r>
      <w:r>
        <w:rPr>
          <w:rFonts w:hint="eastAsia" w:ascii="宋体" w:hAnsi="宋体" w:eastAsia="宋体" w:cs="宋体"/>
          <w:b/>
          <w:color w:val="000000" w:themeColor="text1"/>
          <w:sz w:val="21"/>
          <w:szCs w:val="21"/>
          <w:highlight w:val="none"/>
        </w:rPr>
        <w:t xml:space="preserve">可根据自身情况进行补充和修改，但补充和修改不得造成与本格式内容有实质性的违背。</w:t>
      </w:r>
      <w:r>
        <w:rPr>
          <w:rFonts w:hint="eastAsia" w:ascii="宋体" w:hAnsi="宋体" w:eastAsia="宋体" w:cs="宋体"/>
          <w:b/>
          <w:color w:val="000000" w:themeColor="text1"/>
          <w:sz w:val="21"/>
          <w:szCs w:val="21"/>
          <w:highlight w:val="none"/>
        </w:rPr>
      </w:r>
      <w:r>
        <w:rPr>
          <w:color w:val="000000" w:themeColor="text1"/>
          <w:highlight w:val="none"/>
        </w:rPr>
      </w:r>
    </w:p>
    <w:p>
      <w:pPr>
        <w:pStyle w:val="1109"/>
        <w:ind w:firstLine="417"/>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1109"/>
        <w:ind w:firstLine="557"/>
        <w:spacing w:line="360" w:lineRule="auto"/>
        <w:rPr>
          <w:rFonts w:hint="eastAsia" w:ascii="宋体" w:hAnsi="宋体" w:eastAsia="宋体" w:cs="宋体"/>
          <w:b/>
          <w:color w:val="000000" w:themeColor="text1"/>
          <w:sz w:val="28"/>
          <w:szCs w:val="21"/>
          <w:highlight w:val="none"/>
        </w:rPr>
      </w:pPr>
      <w:r>
        <w:rPr>
          <w:rFonts w:hint="eastAsia" w:ascii="宋体" w:hAnsi="宋体" w:eastAsia="宋体" w:cs="宋体"/>
          <w:b/>
          <w:color w:val="000000" w:themeColor="text1"/>
          <w:sz w:val="28"/>
          <w:szCs w:val="21"/>
          <w:highlight w:val="none"/>
        </w:rPr>
        <w:t xml:space="preserve">投标文档结构表</w:t>
      </w:r>
      <w:r>
        <w:rPr>
          <w:rFonts w:hint="eastAsia" w:ascii="宋体" w:hAnsi="宋体" w:eastAsia="宋体" w:cs="宋体"/>
          <w:b/>
          <w:color w:val="000000" w:themeColor="text1"/>
          <w:sz w:val="28"/>
          <w:szCs w:val="21"/>
          <w:highlight w:val="none"/>
        </w:rPr>
      </w:r>
      <w:r>
        <w:rPr>
          <w:color w:val="000000" w:themeColor="text1"/>
          <w:highlight w:val="none"/>
        </w:rP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4311"/>
        <w:gridCol w:w="4311"/>
      </w:tblGrid>
      <w:tr>
        <w:trPr/>
        <w:tc>
          <w:tcPr>
            <w:tcW w:w="669" w:type="dxa"/>
            <w:vAlign w:val="center"/>
            <w:textDirection w:val="lrTb"/>
            <w:noWrap w:val="false"/>
          </w:tcPr>
          <w:p>
            <w:pPr>
              <w:pStyle w:val="1109"/>
              <w:ind w:firstLine="0"/>
              <w:spacing w:line="360" w:lineRule="auto"/>
              <w:rPr>
                <w:rFonts w:hint="eastAsia" w:ascii="宋体" w:hAnsi="宋体" w:eastAsia="宋体" w:cs="宋体"/>
                <w:b/>
                <w:color w:val="000000" w:themeColor="text1"/>
                <w:szCs w:val="21"/>
                <w:highlight w:val="none"/>
              </w:rPr>
            </w:pPr>
            <w:r>
              <w:rPr>
                <w:color w:val="000000" w:themeColor="text1"/>
                <w:highlight w:val="none"/>
              </w:rPr>
            </w:r>
            <w:bookmarkStart w:id="31" w:name="gpcItem_tenderStruct2"/>
            <w:r>
              <w:rPr>
                <w:rFonts w:hint="eastAsia" w:ascii="宋体" w:hAnsi="宋体" w:eastAsia="宋体" w:cs="宋体"/>
                <w:b/>
                <w:color w:val="000000" w:themeColor="text1"/>
                <w:szCs w:val="21"/>
                <w:highlight w:val="none"/>
              </w:rPr>
              <w:t xml:space="preserve">标书名称</w:t>
            </w:r>
            <w:r>
              <w:rPr>
                <w:rFonts w:hint="eastAsia" w:ascii="宋体" w:hAnsi="宋体" w:eastAsia="宋体" w:cs="宋体"/>
                <w:b/>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文档名称</w:t>
            </w:r>
            <w:r>
              <w:rPr>
                <w:rFonts w:hint="eastAsia" w:ascii="宋体" w:hAnsi="宋体" w:eastAsia="宋体" w:cs="宋体"/>
                <w:b/>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标题名称</w:t>
            </w:r>
            <w:r>
              <w:rPr>
                <w:rFonts w:hint="eastAsia" w:ascii="宋体" w:hAnsi="宋体" w:eastAsia="宋体" w:cs="宋体"/>
                <w:b/>
                <w:color w:val="000000" w:themeColor="text1"/>
                <w:szCs w:val="21"/>
                <w:highlight w:val="none"/>
              </w:rPr>
            </w:r>
            <w:r>
              <w:rPr>
                <w:color w:val="000000" w:themeColor="text1"/>
                <w:highlight w:val="none"/>
              </w:rPr>
            </w:r>
          </w:p>
        </w:tc>
      </w:tr>
      <w:tr>
        <w:trPr>
          <w:cantSplit/>
        </w:trPr>
        <w:tc>
          <w:tcPr>
            <w:tcW w:w="669" w:type="dxa"/>
            <w:vAlign w:val="center"/>
            <w:vMerge w:val="restart"/>
            <w:textDirection w:val="lrTb"/>
            <w:noWrap w:val="false"/>
          </w:tcPr>
          <w:p>
            <w:pPr>
              <w:pStyle w:val="1109"/>
              <w:ind w:firstLine="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标书结构</w:t>
            </w:r>
            <w:r>
              <w:rPr>
                <w:rFonts w:hint="eastAsia" w:ascii="宋体" w:hAnsi="宋体" w:eastAsia="宋体" w:cs="宋体"/>
                <w:b/>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投标承诺函</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1、投标承诺函</w:t>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eastAsia="zh-CN"/>
              </w:rPr>
              <w:t xml:space="preserve">投标人</w:t>
            </w:r>
            <w:r>
              <w:rPr>
                <w:rFonts w:hint="eastAsia" w:ascii="宋体" w:hAnsi="宋体" w:eastAsia="宋体" w:cs="宋体"/>
                <w:color w:val="000000" w:themeColor="text1"/>
                <w:szCs w:val="21"/>
                <w:highlight w:val="none"/>
              </w:rPr>
              <w:t xml:space="preserve">）法人授权委托书</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eastAsia="zh-CN"/>
              </w:rPr>
              <w:t xml:space="preserve">投标人</w:t>
            </w:r>
            <w:r>
              <w:rPr>
                <w:rFonts w:hint="eastAsia" w:ascii="宋体" w:hAnsi="宋体" w:eastAsia="宋体" w:cs="宋体"/>
                <w:color w:val="000000" w:themeColor="text1"/>
                <w:szCs w:val="21"/>
                <w:highlight w:val="none"/>
              </w:rPr>
              <w:t xml:space="preserve">）法人授权委托书</w:t>
            </w:r>
            <w:r>
              <w:rPr>
                <w:rFonts w:hint="eastAsia" w:ascii="宋体" w:hAnsi="宋体" w:eastAsia="宋体" w:cs="宋体"/>
                <w:color w:val="000000" w:themeColor="text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开标一览表</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REF _Ref22891535 \h  \* MERGEFORMAT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3、开标一览表</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投标分析表</w:t>
            </w:r>
            <w:r>
              <w:rPr>
                <w:rFonts w:hint="eastAsia" w:ascii="宋体" w:hAnsi="宋体" w:eastAsia="宋体" w:cs="宋体"/>
                <w:color w:val="000000" w:themeColor="text1"/>
                <w:szCs w:val="21"/>
                <w:highlight w:val="none"/>
                <w:lang w:eastAsia="zh-CN"/>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REF _Ref36197888 \h  \* MERGEFORMAT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eastAsia="zh-CN"/>
              </w:rPr>
              <w:t xml:space="preserve">投标分析表</w:t>
            </w:r>
            <w:r>
              <w:rPr>
                <w:rFonts w:hint="eastAsia" w:ascii="宋体" w:hAnsi="宋体" w:eastAsia="宋体" w:cs="宋体"/>
                <w:color w:val="000000" w:themeColor="text1"/>
                <w:szCs w:val="21"/>
                <w:highlight w:val="none"/>
              </w:rPr>
              <w:fldChar w:fldCharType="end"/>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本项目人员</w:t>
            </w:r>
            <w:r>
              <w:rPr>
                <w:rFonts w:hint="eastAsia" w:ascii="宋体" w:hAnsi="宋体" w:eastAsia="宋体" w:cs="宋体"/>
                <w:color w:val="000000" w:themeColor="text1"/>
                <w:szCs w:val="21"/>
                <w:highlight w:val="none"/>
                <w:lang w:val="zh-CN"/>
              </w:rPr>
              <w:t xml:space="preserve">一览表</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REF _Ref138255000 \h  \* MERGEFORMAT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5、本项目人员</w:t>
            </w:r>
            <w:r>
              <w:rPr>
                <w:rFonts w:hint="eastAsia" w:ascii="宋体" w:hAnsi="宋体" w:eastAsia="宋体" w:cs="宋体"/>
                <w:color w:val="000000" w:themeColor="text1"/>
                <w:szCs w:val="21"/>
                <w:highlight w:val="none"/>
                <w:lang w:val="zh-CN"/>
              </w:rPr>
              <w:t xml:space="preserve">一览表</w:t>
            </w:r>
            <w:r>
              <w:rPr>
                <w:rFonts w:hint="eastAsia" w:ascii="宋体" w:hAnsi="宋体" w:eastAsia="宋体" w:cs="宋体"/>
                <w:color w:val="000000" w:themeColor="text1"/>
                <w:szCs w:val="21"/>
                <w:highlight w:val="none"/>
              </w:rPr>
              <w:fldChar w:fldCharType="end"/>
            </w:r>
            <w:r>
              <w:rPr>
                <w:rFonts w:hint="eastAsia" w:ascii="宋体" w:hAnsi="宋体" w:eastAsia="宋体" w:cs="宋体"/>
                <w:color w:val="000000" w:themeColor="text1"/>
                <w:szCs w:val="21"/>
                <w:highlight w:val="none"/>
              </w:rPr>
            </w:r>
            <w:r>
              <w:rPr>
                <w:color w:val="000000" w:themeColor="text1"/>
                <w:highlight w:val="none"/>
              </w:rPr>
            </w:r>
          </w:p>
        </w:tc>
      </w:tr>
      <w:tr>
        <w:trPr>
          <w:cantSplit/>
          <w:trHeight w:val="90"/>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偏离表（技术、商务）</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REF _Ref363807960 \h  \* MERGEFORMAT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highlight w:val="none"/>
              </w:rPr>
              <w:t xml:space="preserve">6、偏离表（技术、商务）</w:t>
            </w:r>
            <w:r>
              <w:rPr>
                <w:rFonts w:hint="eastAsia" w:ascii="宋体" w:hAnsi="宋体" w:eastAsia="宋体" w:cs="宋体"/>
                <w:color w:val="000000" w:themeColor="text1"/>
                <w:szCs w:val="21"/>
                <w:highlight w:val="none"/>
              </w:rPr>
              <w:fldChar w:fldCharType="end"/>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中小企业声明函（如有）</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REF _Ref17468056 \h  \* MERGEFORMAT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highlight w:val="none"/>
              </w:rPr>
              <w:t xml:space="preserve">7、中小企业声明函</w:t>
            </w:r>
            <w:r>
              <w:rPr>
                <w:rFonts w:hint="eastAsia" w:ascii="宋体" w:hAnsi="宋体" w:eastAsia="宋体" w:cs="宋体"/>
                <w:color w:val="000000" w:themeColor="text1"/>
                <w:szCs w:val="21"/>
                <w:highlight w:val="none"/>
              </w:rPr>
              <w:fldChar w:fldCharType="end"/>
            </w:r>
            <w:r>
              <w:rPr>
                <w:rFonts w:hint="eastAsia" w:ascii="宋体" w:hAnsi="宋体" w:eastAsia="宋体" w:cs="宋体"/>
                <w:color w:val="000000" w:themeColor="text1"/>
                <w:szCs w:val="21"/>
                <w:highlight w:val="none"/>
              </w:rPr>
            </w:r>
            <w:r>
              <w:rPr>
                <w:color w:val="000000" w:themeColor="text1"/>
                <w:highlight w:val="none"/>
              </w:rPr>
            </w:r>
          </w:p>
        </w:tc>
      </w:tr>
      <w:tr>
        <w:trPr>
          <w:cantSplit/>
          <w:trHeight w:val="90"/>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残疾人福利性单位声明函（如有）</w:t>
            </w:r>
            <w:r>
              <w:rPr>
                <w:rFonts w:hint="eastAsia" w:ascii="宋体" w:hAnsi="宋体" w:eastAsia="宋体" w:cs="宋体"/>
                <w:color w:val="000000" w:themeColor="text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REF _Ref14938101 \h  \* MERGEFORMAT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highlight w:val="none"/>
              </w:rPr>
              <w:t xml:space="preserve">8、残疾人福利性单位声明函</w:t>
            </w:r>
            <w:r>
              <w:rPr>
                <w:rFonts w:hint="eastAsia" w:ascii="宋体" w:hAnsi="宋体" w:eastAsia="宋体" w:cs="宋体"/>
                <w:color w:val="000000" w:themeColor="text1"/>
                <w:szCs w:val="21"/>
                <w:highlight w:val="none"/>
              </w:rPr>
              <w:fldChar w:fldCharType="end"/>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业绩</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REF _Ref155172469 \h  \* MERGEFORMAT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9、业绩</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r>
            <w:r>
              <w:rPr>
                <w:color w:val="000000" w:themeColor="text1"/>
                <w:highlight w:val="none"/>
              </w:rPr>
            </w:r>
          </w:p>
        </w:tc>
      </w:tr>
      <w:tr>
        <w:trPr>
          <w:cantSplit/>
          <w:trHeight w:val="550"/>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资格证明文件</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10、资格证明文件</w:t>
            </w:r>
            <w:r>
              <w:rPr>
                <w:rFonts w:hint="eastAsia" w:ascii="宋体" w:hAnsi="宋体" w:eastAsia="宋体" w:cs="宋体"/>
                <w:color w:val="000000" w:themeColor="text1"/>
                <w:szCs w:val="21"/>
                <w:highlight w:val="none"/>
              </w:rPr>
            </w:r>
            <w:r>
              <w:rPr>
                <w:color w:val="000000" w:themeColor="text1"/>
                <w:highlight w:val="none"/>
              </w:rPr>
            </w:r>
          </w:p>
        </w:tc>
      </w:tr>
      <w:tr>
        <w:trPr>
          <w:cantSplit/>
          <w:trHeight w:val="396"/>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投标单位情况表</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11、投标单位情况表</w:t>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远程参与开标会议诚信承诺书</w:t>
            </w:r>
            <w:r>
              <w:rPr>
                <w:rFonts w:hint="eastAsia" w:ascii="宋体" w:hAnsi="宋体" w:eastAsia="宋体" w:cs="宋体"/>
                <w:color w:val="000000" w:themeColor="text1"/>
                <w:szCs w:val="21"/>
                <w:highlight w:val="none"/>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12、远程参与开标会议诚信承诺书</w:t>
            </w:r>
            <w:r>
              <w:rPr>
                <w:rFonts w:hint="eastAsia" w:ascii="宋体" w:hAnsi="宋体" w:eastAsia="宋体" w:cs="宋体"/>
                <w:color w:val="000000" w:themeColor="text1"/>
                <w:szCs w:val="21"/>
                <w:highlight w:val="none"/>
              </w:rPr>
            </w:r>
            <w:r>
              <w:rPr>
                <w:color w:val="000000" w:themeColor="text1"/>
                <w:highlight w:val="none"/>
              </w:rPr>
            </w:r>
          </w:p>
        </w:tc>
      </w:tr>
      <w:tr>
        <w:trPr>
          <w:cantSplit/>
        </w:trPr>
        <w:tc>
          <w:tcPr>
            <w:tcW w:w="669" w:type="dxa"/>
            <w:vAlign w:val="center"/>
            <w:vMerge w:val="continue"/>
            <w:textDirection w:val="lrTb"/>
            <w:noWrap w:val="false"/>
          </w:tcPr>
          <w:p>
            <w:pPr>
              <w:pStyle w:val="1109"/>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关于符合本国产品标准的声明函</w:t>
            </w:r>
            <w:r>
              <w:rPr>
                <w:rFonts w:hint="eastAsia" w:ascii="宋体" w:hAnsi="宋体" w:eastAsia="宋体" w:cs="宋体"/>
                <w:color w:val="000000" w:themeColor="text1"/>
                <w:highlight w:val="none"/>
                <w:lang w:val="en-US" w:eastAsia="zh-CN"/>
              </w:rPr>
            </w:r>
            <w:r>
              <w:rPr>
                <w:color w:val="000000" w:themeColor="text1"/>
                <w:highlight w:val="none"/>
              </w:rPr>
            </w:r>
          </w:p>
        </w:tc>
        <w:tc>
          <w:tcPr>
            <w:tcW w:w="2165" w:type="dxa"/>
            <w:vAlign w:val="center"/>
            <w:textDirection w:val="lrTb"/>
            <w:noWrap w:val="false"/>
          </w:tcPr>
          <w:p>
            <w:pPr>
              <w:pStyle w:val="1109"/>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、关于符合本国产品标准的声明函</w:t>
            </w:r>
            <w:r>
              <w:rPr>
                <w:rFonts w:hint="eastAsia" w:ascii="宋体" w:hAnsi="宋体" w:eastAsia="宋体" w:cs="宋体"/>
                <w:color w:val="000000" w:themeColor="text1"/>
                <w:highlight w:val="none"/>
                <w:lang w:val="en-US" w:eastAsia="zh-CN"/>
              </w:rPr>
            </w:r>
            <w:r>
              <w:rPr>
                <w:color w:val="000000" w:themeColor="text1"/>
                <w:highlight w:val="none"/>
              </w:rPr>
            </w:r>
          </w:p>
        </w:tc>
      </w:tr>
    </w:tbl>
    <w:p>
      <w:pPr>
        <w:pStyle w:val="885"/>
        <w:rPr>
          <w:rFonts w:hint="eastAsia" w:ascii="宋体" w:hAnsi="宋体" w:eastAsia="宋体" w:cs="宋体"/>
          <w:color w:val="000000" w:themeColor="text1"/>
          <w:highlight w:val="none"/>
        </w:rPr>
      </w:pPr>
      <w:r>
        <w:rPr>
          <w:color w:val="000000" w:themeColor="text1"/>
          <w:highlight w:val="none"/>
        </w:rPr>
      </w:r>
      <w:bookmarkEnd w:id="31"/>
      <w:r>
        <w:rPr>
          <w:rFonts w:hint="eastAsia" w:ascii="宋体" w:hAnsi="宋体" w:eastAsia="宋体" w:cs="宋体"/>
          <w:color w:val="000000" w:themeColor="text1"/>
          <w:highlight w:val="none"/>
        </w:rPr>
      </w:r>
      <w:r>
        <w:rPr>
          <w:color w:val="000000" w:themeColor="text1"/>
          <w:highlight w:val="none"/>
        </w:rPr>
      </w:r>
    </w:p>
    <w:p>
      <w:pPr>
        <w:pStyle w:val="887"/>
        <w:jc w:val="center"/>
        <w:spacing w:line="360" w:lineRule="auto"/>
        <w:rPr>
          <w:rFonts w:hint="eastAsia" w:ascii="宋体" w:hAnsi="宋体" w:eastAsia="宋体" w:cs="宋体"/>
          <w:color w:val="000000" w:themeColor="text1"/>
          <w:highlight w:val="none"/>
        </w:rPr>
      </w:pPr>
      <w:r>
        <w:rPr>
          <w:color w:val="000000" w:themeColor="text1"/>
          <w:highlight w:val="none"/>
        </w:rPr>
      </w:r>
      <w:bookmarkStart w:id="32" w:name="_Toc88831012"/>
      <w:r>
        <w:rPr>
          <w:color w:val="000000" w:themeColor="text1"/>
          <w:highlight w:val="none"/>
        </w:rPr>
      </w:r>
      <w:bookmarkStart w:id="33" w:name="_Ref363807955"/>
      <w:r>
        <w:rPr>
          <w:color w:val="000000" w:themeColor="text1"/>
          <w:highlight w:val="none"/>
        </w:rPr>
      </w:r>
      <w:bookmarkStart w:id="34" w:name="_Toc140235999"/>
      <w:r>
        <w:rPr>
          <w:rFonts w:hint="eastAsia" w:ascii="宋体" w:hAnsi="宋体" w:eastAsia="宋体" w:cs="宋体"/>
          <w:color w:val="000000" w:themeColor="text1"/>
          <w:highlight w:val="none"/>
        </w:rPr>
        <w:br w:type="page" w:clear="all"/>
      </w:r>
      <w:bookmarkStart w:id="35" w:name="_Toc13353"/>
      <w:r>
        <w:rPr>
          <w:color w:val="000000" w:themeColor="text1"/>
          <w:highlight w:val="none"/>
        </w:rPr>
      </w:r>
      <w:bookmarkStart w:id="36" w:name="_Toc12738"/>
      <w:r>
        <w:rPr>
          <w:rStyle w:val="1342"/>
          <w:rFonts w:hint="eastAsia" w:ascii="宋体" w:hAnsi="宋体" w:eastAsia="宋体" w:cs="宋体"/>
          <w:color w:val="000000" w:themeColor="text1"/>
          <w:highlight w:val="none"/>
        </w:rPr>
        <w:t xml:space="preserve">1、投标承诺函</w:t>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color w:val="000000" w:themeColor="text1"/>
          <w:highlight w:val="none"/>
        </w:rPr>
      </w:r>
      <w:bookmarkStart w:id="37" w:name="_Ref502836582"/>
      <w:r>
        <w:rPr>
          <w:color w:val="000000" w:themeColor="text1"/>
          <w:highlight w:val="none"/>
        </w:rPr>
      </w:r>
      <w:bookmarkStart w:id="38" w:name="_Ref363807956"/>
      <w:r>
        <w:rPr>
          <w:color w:val="000000" w:themeColor="text1"/>
          <w:highlight w:val="none"/>
        </w:rPr>
      </w:r>
      <w:bookmarkStart w:id="39" w:name="_Ref22891519"/>
      <w:r>
        <w:rPr>
          <w:rFonts w:hint="eastAsia" w:ascii="宋体" w:hAnsi="宋体" w:eastAsia="宋体" w:cs="宋体"/>
          <w:color w:val="000000" w:themeColor="text1"/>
          <w:highlight w:val="none"/>
        </w:rPr>
        <w:t xml:space="preserve">致：___________________________(招标人名称）、</w:t>
      </w:r>
      <w:r>
        <w:rPr>
          <w:rFonts w:hint="eastAsia" w:ascii="宋体" w:hAnsi="宋体" w:eastAsia="宋体" w:cs="宋体"/>
          <w:color w:val="000000" w:themeColor="text1"/>
          <w:szCs w:val="21"/>
          <w:highlight w:val="none"/>
        </w:rPr>
        <w:t xml:space="preserve">苏州宇恩项目咨询有限公司：</w:t>
      </w:r>
      <w:r>
        <w:rPr>
          <w:rFonts w:hint="eastAsia" w:ascii="宋体" w:hAnsi="宋体" w:eastAsia="宋体" w:cs="宋体"/>
          <w:color w:val="000000" w:themeColor="text1"/>
          <w:highlight w:val="none"/>
        </w:rPr>
      </w:r>
      <w:r>
        <w:rPr>
          <w:color w:val="000000" w:themeColor="text1"/>
          <w:highlight w:val="none"/>
        </w:rPr>
      </w:r>
    </w:p>
    <w:p>
      <w:pPr>
        <w:pStyle w:val="885"/>
        <w:ind w:firstLine="42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经仔细阅读和研究，我单位同意招标文件的各条款要求，</w:t>
      </w:r>
      <w:r>
        <w:rPr>
          <w:rFonts w:hint="eastAsia" w:ascii="宋体" w:hAnsi="宋体" w:eastAsia="宋体" w:cs="宋体"/>
          <w:color w:val="000000" w:themeColor="text1"/>
          <w:highlight w:val="none"/>
        </w:rPr>
        <w:t xml:space="preserve">自愿参加___________________（项目名称及项目编号）的投标，并做出如下承诺：</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3.我单位愿意按照招标文件的一切要求，响应该项目的全部实质性内容。 </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4.我方参加本次政府采购活动前3年内在经营活动中无重大违法记录；</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6.除不可抗力外，我单位如果发生以下行为，将在行为发生的10个工作日内，向招标人支付本采购文件公布的预算价的</w:t>
      </w: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highlight w:val="none"/>
        </w:rPr>
        <w:t xml:space="preserve">作为违约赔偿金。</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（1）在采购文件规定的投标(响应)有效期内实质上修改或撤回投标；</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（2）中标(成交)后不依法与招标人签订合同；</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（3）在投标（响应）文件中提供虚假材料；</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（4）恶意串通；</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（5）其他违法违规情形。</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hint="eastAsia" w:ascii="宋体" w:hAnsi="宋体" w:eastAsia="宋体" w:cs="宋体"/>
          <w:color w:val="000000" w:themeColor="text1"/>
          <w:highlight w:val="none"/>
        </w:rPr>
        <w:t xml:space="preserve">我单位知晓上述行为的法律后果，承认本承诺书作为招标人要求我单位履行违约赔偿义务的依据作用</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8.</w:t>
      </w:r>
      <w:r>
        <w:rPr>
          <w:rFonts w:hint="eastAsia" w:ascii="宋体" w:hAnsi="宋体" w:eastAsia="宋体" w:cs="宋体"/>
          <w:color w:val="000000" w:themeColor="text1"/>
          <w:szCs w:val="21"/>
          <w:highlight w:val="none"/>
        </w:rPr>
        <w:t xml:space="preserve">我单位同意招标人关于违约责任的认定方式和对违约责任的处罚；在服务过程中，如我单位违约，我单位愿意承担相应违约责任。</w:t>
      </w:r>
      <w:r>
        <w:rPr>
          <w:rFonts w:hint="eastAsia" w:ascii="宋体" w:hAnsi="宋体" w:eastAsia="宋体" w:cs="宋体"/>
          <w:color w:val="000000" w:themeColor="text1"/>
          <w:szCs w:val="21"/>
          <w:highlight w:val="none"/>
        </w:rPr>
      </w:r>
      <w:r>
        <w:rPr>
          <w:color w:val="000000" w:themeColor="text1"/>
          <w:highlight w:val="none"/>
        </w:rPr>
      </w:r>
    </w:p>
    <w:p>
      <w:pPr>
        <w:pStyle w:val="885"/>
        <w:ind w:firstLine="5775"/>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885"/>
        <w:ind w:firstLine="5775"/>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投标人：（公章）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法定代表人：（签字或盖章）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日期：    年  月  日</w:t>
      </w:r>
      <w:r>
        <w:rPr>
          <w:rFonts w:hint="eastAsia" w:ascii="宋体" w:hAnsi="宋体" w:eastAsia="宋体" w:cs="宋体"/>
          <w:color w:val="000000" w:themeColor="text1"/>
          <w:szCs w:val="21"/>
          <w:highlight w:val="none"/>
        </w:rPr>
      </w:r>
      <w:r>
        <w:rPr>
          <w:color w:val="000000" w:themeColor="text1"/>
          <w:highlight w:val="none"/>
        </w:rPr>
      </w:r>
    </w:p>
    <w:p>
      <w:pPr>
        <w:pStyle w:val="885"/>
        <w:jc w:val="left"/>
        <w:widowControl/>
        <w:rPr>
          <w:rFonts w:hint="eastAsia" w:ascii="宋体" w:hAnsi="宋体" w:eastAsia="宋体" w:cs="宋体"/>
          <w:b/>
          <w:bCs/>
          <w:color w:val="000000" w:themeColor="text1"/>
          <w:spacing w:val="16"/>
          <w:sz w:val="28"/>
          <w:szCs w:val="32"/>
          <w:highlight w:val="none"/>
        </w:rPr>
      </w:pPr>
      <w:r>
        <w:rPr>
          <w:color w:val="000000" w:themeColor="text1"/>
          <w:highlight w:val="none"/>
        </w:rPr>
      </w:r>
      <w:bookmarkStart w:id="40" w:name="_Toc88831013"/>
      <w:r>
        <w:rPr>
          <w:color w:val="000000" w:themeColor="text1"/>
          <w:highlight w:val="none"/>
        </w:rPr>
      </w:r>
      <w:bookmarkStart w:id="41" w:name="_Ref36197831"/>
      <w:r>
        <w:rPr>
          <w:color w:val="000000" w:themeColor="text1"/>
          <w:highlight w:val="none"/>
        </w:rPr>
      </w:r>
      <w:bookmarkStart w:id="42" w:name="_Toc140236000"/>
      <w:r>
        <w:rPr>
          <w:rFonts w:hint="eastAsia" w:ascii="宋体" w:hAnsi="宋体" w:eastAsia="宋体" w:cs="宋体"/>
          <w:b/>
          <w:bCs/>
          <w:color w:val="000000" w:themeColor="text1"/>
          <w:spacing w:val="16"/>
          <w:sz w:val="28"/>
          <w:szCs w:val="32"/>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Start w:id="43" w:name="_Toc17441"/>
      <w:r>
        <w:rPr>
          <w:color w:val="000000" w:themeColor="text1"/>
          <w:highlight w:val="none"/>
        </w:rPr>
      </w:r>
      <w:bookmarkStart w:id="44" w:name="_Toc31231"/>
      <w:r>
        <w:rPr>
          <w:rStyle w:val="1342"/>
          <w:rFonts w:hint="eastAsia" w:ascii="宋体" w:hAnsi="宋体" w:eastAsia="宋体" w:cs="宋体"/>
          <w:color w:val="000000" w:themeColor="text1"/>
          <w:highlight w:val="none"/>
        </w:rPr>
        <w:t xml:space="preserve">2、（投标人）法人授权委托书</w:t>
      </w:r>
      <w:bookmarkEnd w:id="43"/>
      <w:r>
        <w:rPr>
          <w:color w:val="000000" w:themeColor="text1"/>
          <w:highlight w:val="none"/>
        </w:rPr>
      </w:r>
      <w:bookmarkEnd w:id="44"/>
      <w:r>
        <w:rPr>
          <w:rStyle w:val="1342"/>
          <w:rFonts w:hint="eastAsia" w:ascii="宋体" w:hAnsi="宋体" w:eastAsia="宋体" w:cs="宋体"/>
          <w:color w:val="000000" w:themeColor="text1"/>
          <w:highlight w:val="none"/>
        </w:rPr>
      </w:r>
      <w:r>
        <w:rPr>
          <w:color w:val="000000" w:themeColor="text1"/>
          <w:highlight w:val="none"/>
        </w:rPr>
      </w:r>
    </w:p>
    <w:p>
      <w:pPr>
        <w:pStyle w:val="1109"/>
        <w:ind w:right="-25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本授权委托书声明：  我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（姓名）系</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（投标单位名称）的法人，现授权委托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（单位名称）的</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（姓名）为我公司代理人，以本公司的名义参加</w:t>
      </w:r>
      <w:r>
        <w:rPr>
          <w:rStyle w:val="1179"/>
          <w:rFonts w:hint="eastAsia" w:ascii="宋体" w:hAnsi="宋体" w:eastAsia="宋体" w:cs="宋体"/>
          <w:color w:val="000000" w:themeColor="text1"/>
          <w:sz w:val="21"/>
          <w:szCs w:val="21"/>
          <w:highlight w:val="none"/>
        </w:rPr>
        <w:t xml:space="preserve">苏州宇恩项目咨询有限公司</w:t>
      </w:r>
      <w:r>
        <w:rPr>
          <w:rFonts w:hint="eastAsia" w:ascii="宋体" w:hAnsi="宋体" w:eastAsia="宋体" w:cs="宋体"/>
          <w:color w:val="000000" w:themeColor="text1"/>
          <w:sz w:val="21"/>
          <w:szCs w:val="21"/>
          <w:highlight w:val="none"/>
        </w:rPr>
        <w:t xml:space="preserve">组织实施的编号为</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b/>
          <w:color w:val="000000" w:themeColor="text1"/>
          <w:sz w:val="21"/>
          <w:szCs w:val="21"/>
          <w:highlight w:val="none"/>
        </w:rPr>
        <w:t xml:space="preserve">号</w:t>
      </w:r>
      <w:r>
        <w:rPr>
          <w:rFonts w:hint="eastAsia" w:ascii="宋体" w:hAnsi="宋体" w:eastAsia="宋体" w:cs="宋体"/>
          <w:color w:val="000000" w:themeColor="text1"/>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themeColor="text1"/>
          <w:sz w:val="21"/>
          <w:szCs w:val="21"/>
          <w:highlight w:val="none"/>
        </w:rPr>
      </w:r>
      <w:r>
        <w:rPr>
          <w:color w:val="000000" w:themeColor="text1"/>
          <w:highlight w:val="none"/>
        </w:rPr>
      </w:r>
    </w:p>
    <w:p>
      <w:pPr>
        <w:pStyle w:val="110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代理人无权再委托</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69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特此委托</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法人身份证复印件（正反面）：</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2703830</wp:posOffset>
                </wp:positionH>
                <wp:positionV relativeFrom="paragraph">
                  <wp:posOffset>55880</wp:posOffset>
                </wp:positionV>
                <wp:extent cx="2550160" cy="15119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rgbClr val="FFFFFF"/>
                        </a:solidFill>
                        <a:ln w="6350">
                          <a:solidFill>
                            <a:srgbClr val="000000"/>
                          </a:solidFill>
                        </a:ln>
                      </wps:spPr>
                      <wps:txbx>
                        <w:txbxContent>
                          <w:p>
                            <w:pPr>
                              <w:pStyle w:val="885"/>
                            </w:pPr>
                            <w:r/>
                            <w:r/>
                          </w:p>
                          <w:p>
                            <w:pPr>
                              <w:pStyle w:val="885"/>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isibility:visible;" fillcolor="#FFFFFF" strokecolor="#000000" strokeweight="0.50pt">
                <v:textbox inset="0,0,0,0">
                  <w:txbxContent>
                    <w:p>
                      <w:pPr>
                        <w:pStyle w:val="885"/>
                      </w:pPr>
                      <w:r/>
                      <w:r/>
                    </w:p>
                    <w:p>
                      <w:pPr>
                        <w:pStyle w:val="885"/>
                      </w:pPr>
                      <w:r/>
                      <w:r/>
                    </w:p>
                  </w:txbxContent>
                </v:textbox>
              </v:shape>
            </w:pict>
          </mc:Fallback>
        </mc:AlternateContent>
      </w:r>
      <w:r>
        <w:rPr>
          <w:rFonts w:hint="eastAsia" w:ascii="宋体" w:hAnsi="宋体" w:eastAsia="宋体" w:cs="宋体"/>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wp:posOffset>
                </wp:positionH>
                <wp:positionV relativeFrom="paragraph">
                  <wp:posOffset>50165</wp:posOffset>
                </wp:positionV>
                <wp:extent cx="2550160" cy="15119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rgbClr val="FFFFFF"/>
                        </a:solidFill>
                        <a:ln w="6350">
                          <a:solidFill>
                            <a:srgbClr val="000000"/>
                          </a:solidFill>
                        </a:ln>
                      </wps:spPr>
                      <wps:txbx>
                        <w:txbxContent>
                          <w:p>
                            <w:pPr>
                              <w:pStyle w:val="885"/>
                            </w:pPr>
                            <w:r/>
                            <w:r/>
                          </w:p>
                          <w:p>
                            <w:pPr>
                              <w:pStyle w:val="885"/>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isibility:visible;" fillcolor="#FFFFFF" strokecolor="#000000" strokeweight="0.50pt">
                <v:textbox inset="0,0,0,0">
                  <w:txbxContent>
                    <w:p>
                      <w:pPr>
                        <w:pStyle w:val="885"/>
                      </w:pPr>
                      <w:r/>
                      <w:r/>
                    </w:p>
                    <w:p>
                      <w:pPr>
                        <w:pStyle w:val="885"/>
                      </w:pPr>
                      <w:r/>
                      <w:r/>
                    </w:p>
                  </w:txbxContent>
                </v:textbox>
              </v:shape>
            </w:pict>
          </mc:Fallback>
        </mc:AlternateContent>
      </w:r>
      <w:r>
        <w:rPr>
          <w:rFonts w:hint="eastAsia" w:ascii="宋体" w:hAnsi="宋体" w:eastAsia="宋体" w:cs="宋体"/>
          <w:color w:val="000000" w:themeColor="text1"/>
          <w:highlight w:val="none"/>
          <w:lang w:eastAsia="zh-CN"/>
        </w:rPr>
      </w:r>
      <w:r>
        <w:rPr>
          <w:color w:val="000000" w:themeColor="text1"/>
          <w:highlight w:val="none"/>
        </w:rPr>
      </w:r>
    </w:p>
    <w:p>
      <w:pPr>
        <w:pStyle w:val="885"/>
        <w:ind w:right="0"/>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right="0" w:firstLine="408"/>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right="0" w:firstLine="408"/>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913"/>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9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highlight w:val="none"/>
        </w:rPr>
      </w:r>
    </w:p>
    <w:p>
      <w:pPr>
        <w:pStyle w:val="1109"/>
        <w:ind w:firstLine="5527"/>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right="-25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被授权人身份证复印件（正反面）：</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2703830</wp:posOffset>
                </wp:positionH>
                <wp:positionV relativeFrom="paragraph">
                  <wp:posOffset>55880</wp:posOffset>
                </wp:positionV>
                <wp:extent cx="2550160" cy="15119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rgbClr val="FFFFFF"/>
                        </a:solidFill>
                        <a:ln w="6350">
                          <a:solidFill>
                            <a:srgbClr val="000000"/>
                          </a:solidFill>
                        </a:ln>
                      </wps:spPr>
                      <wps:txbx>
                        <w:txbxContent>
                          <w:p>
                            <w:pPr>
                              <w:pStyle w:val="885"/>
                            </w:pPr>
                            <w:r/>
                            <w:r/>
                          </w:p>
                          <w:p>
                            <w:pPr>
                              <w:pStyle w:val="885"/>
                            </w:pPr>
                            <w:r/>
                            <w:r/>
                          </w:p>
                        </w:txbxContent>
                      </wps:txbx>
                      <wps:bodyPr wrap="square" upright="1"/>
                    </wps:wsp>
                  </a:graphicData>
                </a:graphic>
              </wp:anchor>
            </w:drawing>
          </mc:Choice>
          <mc:Fallback>
            <w:pict>
              <v:shape id="shape 5" o:spid="_x0000_s5" o:spt="202" type="#_x0000_t202" style="position:absolute;z-index:251658243;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isibility:visible;" fillcolor="#FFFFFF" strokecolor="#000000" strokeweight="0.50pt">
                <v:textbox inset="0,0,0,0">
                  <w:txbxContent>
                    <w:p>
                      <w:pPr>
                        <w:pStyle w:val="885"/>
                      </w:pPr>
                      <w:r/>
                      <w:r/>
                    </w:p>
                    <w:p>
                      <w:pPr>
                        <w:pStyle w:val="885"/>
                      </w:pPr>
                      <w:r/>
                      <w:r/>
                    </w:p>
                  </w:txbxContent>
                </v:textbox>
              </v:shape>
            </w:pict>
          </mc:Fallback>
        </mc:AlternateContent>
      </w:r>
      <w:r>
        <w:rPr>
          <w:rFonts w:hint="eastAsia" w:ascii="宋体" w:hAnsi="宋体" w:eastAsia="宋体" w:cs="宋体"/>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-2539</wp:posOffset>
                </wp:positionH>
                <wp:positionV relativeFrom="paragraph">
                  <wp:posOffset>50165</wp:posOffset>
                </wp:positionV>
                <wp:extent cx="2550160" cy="15119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rgbClr val="FFFFFF"/>
                        </a:solidFill>
                        <a:ln w="6350">
                          <a:solidFill>
                            <a:srgbClr val="000000"/>
                          </a:solidFill>
                        </a:ln>
                      </wps:spPr>
                      <wps:txbx>
                        <w:txbxContent>
                          <w:p>
                            <w:pPr>
                              <w:pStyle w:val="885"/>
                            </w:pPr>
                            <w:r/>
                            <w:r/>
                          </w:p>
                          <w:p>
                            <w:pPr>
                              <w:pStyle w:val="885"/>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isibility:visible;" fillcolor="#FFFFFF" strokecolor="#000000" strokeweight="0.50pt">
                <v:textbox inset="0,0,0,0">
                  <w:txbxContent>
                    <w:p>
                      <w:pPr>
                        <w:pStyle w:val="885"/>
                      </w:pPr>
                      <w:r/>
                      <w:r/>
                    </w:p>
                    <w:p>
                      <w:pPr>
                        <w:pStyle w:val="885"/>
                      </w:pPr>
                      <w:r/>
                      <w:r/>
                    </w:p>
                  </w:txbxContent>
                </v:textbox>
              </v:shape>
            </w:pict>
          </mc:Fallback>
        </mc:AlternateContent>
      </w:r>
      <w:r>
        <w:rPr>
          <w:rFonts w:hint="eastAsia" w:ascii="宋体" w:hAnsi="宋体" w:eastAsia="宋体" w:cs="宋体"/>
          <w:color w:val="000000" w:themeColor="text1"/>
          <w:highlight w:val="none"/>
          <w:lang w:eastAsia="zh-CN"/>
        </w:rPr>
      </w:r>
      <w:r>
        <w:rPr>
          <w:color w:val="000000" w:themeColor="text1"/>
          <w:highlight w:val="none"/>
        </w:rPr>
      </w:r>
    </w:p>
    <w:p>
      <w:pPr>
        <w:pStyle w:val="885"/>
        <w:ind w:right="0"/>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right="0" w:firstLine="408"/>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right="0" w:firstLine="408"/>
        <w:keepLines w:val="0"/>
        <w:keepNext w:val="0"/>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913"/>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9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highlight w:val="none"/>
        </w:rPr>
      </w:r>
    </w:p>
    <w:p>
      <w:pPr>
        <w:pStyle w:val="1109"/>
        <w:ind w:firstLine="5527"/>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5527"/>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5527"/>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法人</w:t>
      </w:r>
      <w:r>
        <w:rPr>
          <w:rFonts w:hint="eastAsia" w:ascii="宋体" w:hAnsi="宋体" w:eastAsia="宋体" w:cs="宋体"/>
          <w:color w:val="000000" w:themeColor="text1"/>
          <w:sz w:val="21"/>
          <w:szCs w:val="21"/>
          <w:highlight w:val="none"/>
          <w:lang w:val="en-US" w:eastAsia="zh-CN"/>
        </w:rPr>
        <w:t xml:space="preserve">代表</w:t>
      </w:r>
      <w:r>
        <w:rPr>
          <w:rFonts w:hint="eastAsia" w:ascii="宋体" w:hAnsi="宋体" w:eastAsia="宋体" w:cs="宋体"/>
          <w:color w:val="000000" w:themeColor="text1"/>
          <w:sz w:val="21"/>
          <w:szCs w:val="21"/>
          <w:highlight w:val="none"/>
        </w:rPr>
        <w:t xml:space="preserve">：（签字</w:t>
      </w:r>
      <w:r>
        <w:rPr>
          <w:rFonts w:hint="eastAsia" w:ascii="宋体" w:hAnsi="宋体" w:eastAsia="宋体" w:cs="宋体"/>
          <w:color w:val="000000" w:themeColor="text1"/>
          <w:sz w:val="21"/>
          <w:szCs w:val="21"/>
          <w:highlight w:val="none"/>
          <w:lang w:val="en-US" w:eastAsia="zh-CN"/>
        </w:rPr>
        <w:t xml:space="preserve">或</w:t>
      </w:r>
      <w:r>
        <w:rPr>
          <w:rFonts w:hint="eastAsia" w:ascii="宋体" w:hAnsi="宋体" w:eastAsia="宋体" w:cs="宋体"/>
          <w:color w:val="000000" w:themeColor="text1"/>
          <w:sz w:val="21"/>
          <w:szCs w:val="21"/>
          <w:highlight w:val="none"/>
        </w:rPr>
        <w:t xml:space="preserve">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5527"/>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代理人：（签字</w:t>
      </w:r>
      <w:r>
        <w:rPr>
          <w:rFonts w:hint="eastAsia" w:ascii="宋体" w:hAnsi="宋体" w:eastAsia="宋体" w:cs="宋体"/>
          <w:color w:val="000000" w:themeColor="text1"/>
          <w:sz w:val="21"/>
          <w:szCs w:val="21"/>
          <w:highlight w:val="none"/>
          <w:lang w:val="en-US" w:eastAsia="zh-CN"/>
        </w:rPr>
        <w:t xml:space="preserve">或</w:t>
      </w:r>
      <w:r>
        <w:rPr>
          <w:rFonts w:hint="eastAsia" w:ascii="宋体" w:hAnsi="宋体" w:eastAsia="宋体" w:cs="宋体"/>
          <w:color w:val="000000" w:themeColor="text1"/>
          <w:sz w:val="21"/>
          <w:szCs w:val="21"/>
          <w:highlight w:val="none"/>
        </w:rPr>
        <w:t xml:space="preserve">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5565"/>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         年     月    日</w:t>
      </w:r>
      <w:r>
        <w:rPr>
          <w:rFonts w:hint="eastAsia" w:ascii="宋体" w:hAnsi="宋体" w:eastAsia="宋体" w:cs="宋体"/>
          <w:b/>
          <w:color w:val="000000" w:themeColor="text1"/>
          <w:sz w:val="21"/>
          <w:szCs w:val="21"/>
          <w:highlight w:val="none"/>
        </w:rPr>
      </w:r>
      <w:r>
        <w:rPr>
          <w:color w:val="000000" w:themeColor="text1"/>
          <w:highlight w:val="none"/>
        </w:rPr>
      </w:r>
    </w:p>
    <w:p>
      <w:pPr>
        <w:pStyle w:val="885"/>
        <w:jc w:val="center"/>
        <w:spacing w:before="100" w:beforeAutospacing="1" w:after="100" w:afterAutospacing="1"/>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pStyle w:val="885"/>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Style w:val="1342"/>
          <w:rFonts w:hint="eastAsia" w:ascii="宋体" w:hAnsi="宋体" w:eastAsia="宋体" w:cs="宋体"/>
          <w:color w:val="000000" w:themeColor="text1"/>
          <w:highlight w:val="none"/>
        </w:rPr>
        <w:t xml:space="preserve">3、开标一览表</w:t>
      </w:r>
      <w:r>
        <w:rPr>
          <w:rStyle w:val="1342"/>
          <w:rFonts w:hint="eastAsia" w:ascii="宋体" w:hAnsi="宋体" w:eastAsia="宋体" w:cs="宋体"/>
          <w:color w:val="000000" w:themeColor="text1"/>
          <w:highlight w:val="none"/>
        </w:rPr>
      </w:r>
      <w:r>
        <w:rPr>
          <w:color w:val="000000" w:themeColor="text1"/>
          <w:highlight w:val="none"/>
        </w:rPr>
      </w:r>
    </w:p>
    <w:p>
      <w:pPr>
        <w:pStyle w:val="885"/>
        <w:jc w:val="center"/>
        <w:spacing w:before="100" w:beforeAutospacing="1" w:after="100" w:afterAutospacing="1"/>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开标一览表</w:t>
      </w:r>
      <w:r>
        <w:rPr>
          <w:rFonts w:hint="eastAsia" w:ascii="宋体" w:hAnsi="宋体" w:eastAsia="宋体" w:cs="宋体"/>
          <w:b/>
          <w:bCs/>
          <w:color w:val="000000" w:themeColor="text1"/>
          <w:sz w:val="24"/>
          <w:highlight w:val="none"/>
          <w:lang w:eastAsia="zh-CN"/>
        </w:rPr>
      </w:r>
      <w:r>
        <w:rPr>
          <w:color w:val="000000" w:themeColor="text1"/>
          <w:highlight w:val="none"/>
        </w:rPr>
      </w:r>
    </w:p>
    <w:p>
      <w:pPr>
        <w:pStyle w:val="885"/>
        <w:jc w:val="both"/>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投标人全称（加盖公章）：供应商名称</w:t>
      </w:r>
      <w:r>
        <w:rPr>
          <w:rFonts w:hint="eastAsia" w:ascii="宋体" w:hAnsi="宋体" w:eastAsia="宋体" w:cs="宋体"/>
          <w:color w:val="000000" w:themeColor="text1"/>
          <w:sz w:val="21"/>
          <w:szCs w:val="21"/>
          <w:highlight w:val="none"/>
        </w:rPr>
      </w:r>
      <w:r>
        <w:rPr>
          <w:color w:val="000000" w:themeColor="text1"/>
          <w:highlight w:val="none"/>
        </w:rPr>
      </w:r>
    </w:p>
    <w:p>
      <w:pPr>
        <w:pStyle w:val="885"/>
        <w:jc w:val="both"/>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项目编号：</w:t>
      </w:r>
      <w:r>
        <w:rPr>
          <w:rFonts w:hint="eastAsia" w:ascii="宋体" w:hAnsi="宋体" w:eastAsia="宋体" w:cs="宋体"/>
          <w:color w:val="000000" w:themeColor="text1"/>
          <w:sz w:val="21"/>
          <w:szCs w:val="21"/>
          <w:highlight w:val="none"/>
        </w:rPr>
      </w:r>
      <w:r>
        <w:rPr>
          <w:color w:val="000000" w:themeColor="text1"/>
          <w:highlight w:val="none"/>
        </w:rPr>
      </w:r>
    </w:p>
    <w:p>
      <w:pPr>
        <w:pStyle w:val="885"/>
        <w:jc w:val="both"/>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14"/>
        <w:gridCol w:w="120"/>
        <w:gridCol w:w="4927"/>
      </w:tblGrid>
      <w:tr>
        <w:trPr/>
        <w:tc>
          <w:tcPr>
            <w:tcMar>
              <w:left w:w="15" w:type="dxa"/>
              <w:top w:w="15" w:type="dxa"/>
              <w:right w:w="15" w:type="dxa"/>
              <w:bottom w:w="15" w:type="dxa"/>
            </w:tcMar>
            <w:tcW w:w="376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rPr>
            </w:r>
            <w:r>
              <w:rPr>
                <w:color w:val="000000" w:themeColor="text1"/>
                <w:highlight w:val="none"/>
              </w:rPr>
            </w:r>
          </w:p>
        </w:tc>
        <w:tc>
          <w:tcPr>
            <w:tcW w:w="11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tc>
        <w:tc>
          <w:tcPr>
            <w:tcMar>
              <w:left w:w="15" w:type="dxa"/>
              <w:top w:w="15" w:type="dxa"/>
              <w:right w:w="15" w:type="dxa"/>
              <w:bottom w:w="15" w:type="dxa"/>
            </w:tcMar>
            <w:tcW w:w="4738"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投标报价</w:t>
            </w:r>
            <w:r>
              <w:rPr>
                <w:rFonts w:hint="eastAsia" w:ascii="宋体" w:hAnsi="宋体" w:eastAsia="宋体" w:cs="宋体"/>
                <w:color w:val="000000" w:themeColor="text1"/>
                <w:sz w:val="24"/>
                <w:highlight w:val="none"/>
              </w:rPr>
            </w:r>
            <w:r>
              <w:rPr>
                <w:color w:val="000000" w:themeColor="text1"/>
                <w:highlight w:val="none"/>
              </w:rPr>
            </w:r>
          </w:p>
        </w:tc>
      </w:tr>
      <w:tr>
        <w:trPr/>
        <w:tc>
          <w:tcPr>
            <w:tcMar>
              <w:left w:w="15" w:type="dxa"/>
              <w:top w:w="15" w:type="dxa"/>
              <w:right w:w="15" w:type="dxa"/>
              <w:bottom w:w="15" w:type="dxa"/>
            </w:tcMar>
            <w:tcW w:w="376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 </w:t>
            </w:r>
            <w:r>
              <w:rPr>
                <w:rFonts w:hint="eastAsia" w:ascii="宋体" w:hAnsi="宋体" w:eastAsia="宋体" w:cs="宋体"/>
                <w:color w:val="000000" w:themeColor="text1"/>
                <w:sz w:val="24"/>
                <w:highlight w:val="none"/>
              </w:rPr>
            </w:r>
            <w:r>
              <w:rPr>
                <w:color w:val="000000" w:themeColor="text1"/>
                <w:highlight w:val="none"/>
              </w:rPr>
            </w:r>
          </w:p>
        </w:tc>
        <w:tc>
          <w:tcPr>
            <w:tcW w:w="11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tc>
        <w:tc>
          <w:tcPr>
            <w:tcMar>
              <w:left w:w="15" w:type="dxa"/>
              <w:top w:w="15" w:type="dxa"/>
              <w:right w:w="15" w:type="dxa"/>
              <w:bottom w:w="15" w:type="dxa"/>
            </w:tcMar>
            <w:tcW w:w="4738"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小写：</w:t>
            </w:r>
            <w:r>
              <w:rPr>
                <w:rFonts w:hint="eastAsia" w:ascii="宋体" w:hAnsi="宋体" w:eastAsia="宋体" w:cs="宋体"/>
                <w:color w:val="000000" w:themeColor="text1"/>
                <w:sz w:val="24"/>
                <w:highlight w:val="none"/>
              </w:rPr>
              <mc:AlternateContent>
                <mc:Choice Requires="wpg">
                  <w:drawing>
                    <wp:inline xmlns:wp="http://schemas.openxmlformats.org/drawingml/2006/wordprocessingDrawing" distT="0" distB="0" distL="0" distR="0">
                      <wp:extent cx="762305" cy="22842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sz w:val="24"/>
                <w:highlight w:val="none"/>
              </w:rPr>
              <w:t xml:space="preserve">   元</w:t>
            </w:r>
            <w:r>
              <w:rPr>
                <w:rFonts w:hint="eastAsia" w:ascii="宋体" w:hAnsi="宋体" w:eastAsia="宋体" w:cs="宋体"/>
                <w:color w:val="000000" w:themeColor="text1"/>
                <w:sz w:val="24"/>
                <w:highlight w:val="none"/>
              </w:rPr>
            </w:r>
            <w:r>
              <w:rPr>
                <w:color w:val="000000" w:themeColor="text1"/>
                <w:highlight w:val="none"/>
              </w:rPr>
            </w:r>
          </w:p>
        </w:tc>
      </w:tr>
      <w:tr>
        <w:trPr/>
        <w:tc>
          <w:tcPr>
            <w:tcMar>
              <w:left w:w="15" w:type="dxa"/>
              <w:top w:w="15" w:type="dxa"/>
              <w:right w:w="15" w:type="dxa"/>
              <w:bottom w:w="15" w:type="dxa"/>
            </w:tcMar>
            <w:tcW w:w="376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投标报价大写金额</w:t>
            </w:r>
            <w:r>
              <w:rPr>
                <w:rFonts w:hint="eastAsia" w:ascii="宋体" w:hAnsi="宋体" w:eastAsia="宋体" w:cs="宋体"/>
                <w:color w:val="000000" w:themeColor="text1"/>
                <w:sz w:val="24"/>
                <w:highlight w:val="none"/>
              </w:rPr>
            </w:r>
            <w:r>
              <w:rPr>
                <w:color w:val="000000" w:themeColor="text1"/>
                <w:highlight w:val="none"/>
              </w:rPr>
            </w:r>
          </w:p>
        </w:tc>
        <w:tc>
          <w:tcPr>
            <w:tcW w:w="115"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tc>
        <w:tc>
          <w:tcPr>
            <w:tcMar>
              <w:left w:w="15" w:type="dxa"/>
              <w:top w:w="15" w:type="dxa"/>
              <w:right w:w="15" w:type="dxa"/>
              <w:bottom w:w="15" w:type="dxa"/>
            </w:tcMar>
            <w:tcW w:w="4738" w:type="dxa"/>
            <w:vAlign w:val="center"/>
            <w:textDirection w:val="lrTb"/>
            <w:noWrap w:val="false"/>
          </w:tcPr>
          <w:p>
            <w:pPr>
              <w:pStyle w:val="885"/>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金额大写 </w:t>
            </w:r>
            <w:r>
              <w:rPr>
                <w:rFonts w:hint="eastAsia" w:ascii="宋体" w:hAnsi="宋体" w:eastAsia="宋体" w:cs="宋体"/>
                <w:color w:val="000000" w:themeColor="text1"/>
                <w:sz w:val="24"/>
                <w:highlight w:val="none"/>
              </w:rPr>
            </w:r>
            <w:r>
              <w:rPr>
                <w:color w:val="000000" w:themeColor="text1"/>
                <w:highlight w:val="none"/>
              </w:rPr>
            </w:r>
          </w:p>
        </w:tc>
      </w:tr>
    </w:tbl>
    <w:p>
      <w:pPr>
        <w:pStyle w:val="885"/>
        <w:jc w:val="right"/>
        <w:spacing w:before="100" w:beforeAutospacing="1" w:after="100" w:afterAutospacing="1"/>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rPr>
        <mc:AlternateContent>
          <mc:Choice Requires="wpg">
            <w:drawing>
              <wp:inline xmlns:wp="http://schemas.openxmlformats.org/drawingml/2006/wordprocessingDrawing" distT="0" distB="0" distL="0" distR="0">
                <wp:extent cx="762305" cy="22842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4"/>
          <w:highlight w:val="none"/>
        </w:rPr>
        <w:t xml:space="preserve">  年 </w:t>
      </w:r>
      <w:r>
        <w:rPr>
          <w:rFonts w:hint="eastAsia" w:ascii="宋体" w:hAnsi="宋体" w:eastAsia="宋体" w:cs="宋体"/>
          <w:color w:val="000000" w:themeColor="text1"/>
          <w:sz w:val="24"/>
          <w:highlight w:val="none"/>
        </w:rPr>
        <mc:AlternateContent>
          <mc:Choice Requires="wpg">
            <w:drawing>
              <wp:inline xmlns:wp="http://schemas.openxmlformats.org/drawingml/2006/wordprocessingDrawing" distT="0" distB="0" distL="0" distR="0">
                <wp:extent cx="762305" cy="228421"/>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highlight w:val="none"/>
        </w:rPr>
        <w:t xml:space="preserve">  月 </w:t>
      </w:r>
      <w:r>
        <w:rPr>
          <w:rFonts w:hint="eastAsia" w:ascii="宋体" w:hAnsi="宋体" w:eastAsia="宋体" w:cs="宋体"/>
          <w:color w:val="000000" w:themeColor="text1"/>
          <w:sz w:val="24"/>
          <w:highlight w:val="none"/>
        </w:rPr>
        <mc:AlternateContent>
          <mc:Choice Requires="wpg">
            <w:drawing>
              <wp:inline xmlns:wp="http://schemas.openxmlformats.org/drawingml/2006/wordprocessingDrawing" distT="0" distB="0" distL="0" distR="0">
                <wp:extent cx="762305" cy="22842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z w:val="24"/>
          <w:highlight w:val="none"/>
        </w:rPr>
        <w:t xml:space="preserve">  日</w:t>
      </w:r>
      <w:r>
        <w:rPr>
          <w:rFonts w:hint="eastAsia" w:ascii="宋体" w:hAnsi="宋体" w:eastAsia="宋体" w:cs="宋体"/>
          <w:color w:val="000000" w:themeColor="text1"/>
          <w:sz w:val="24"/>
          <w:highlight w:val="none"/>
        </w:rPr>
      </w:r>
      <w:r>
        <w:rPr>
          <w:color w:val="000000" w:themeColor="text1"/>
          <w:highlight w:val="none"/>
        </w:rPr>
      </w:r>
    </w:p>
    <w:p>
      <w:pPr>
        <w:pStyle w:val="885"/>
        <w:jc w:val="left"/>
        <w:spacing w:before="100" w:beforeAutospacing="1" w:after="100" w:afterAutospacing="1"/>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填写说明：</w:t>
      </w:r>
      <w:r>
        <w:rPr>
          <w:rFonts w:hint="eastAsia" w:ascii="宋体" w:hAnsi="宋体" w:eastAsia="宋体" w:cs="宋体"/>
          <w:color w:val="000000" w:themeColor="text1"/>
          <w:sz w:val="24"/>
          <w:highlight w:val="none"/>
        </w:rPr>
      </w:r>
      <w:r>
        <w:rPr>
          <w:color w:val="000000" w:themeColor="text1"/>
          <w:highlight w:val="none"/>
        </w:rPr>
      </w:r>
    </w:p>
    <w:p>
      <w:pPr>
        <w:pStyle w:val="885"/>
        <w:jc w:val="left"/>
        <w:spacing w:before="100" w:beforeAutospacing="1" w:after="100" w:afterAutospacing="1"/>
        <w:widowControl/>
        <w:rPr>
          <w:rFonts w:hint="eastAsia" w:ascii="宋体" w:hAnsi="宋体" w:eastAsia="宋体" w:cs="宋体"/>
          <w:color w:val="000000" w:themeColor="text1"/>
          <w:sz w:val="24"/>
          <w:highlight w:val="none"/>
        </w:rPr>
      </w:pPr>
      <w:r>
        <w:rPr>
          <w:rFonts w:hint="eastAsia" w:ascii="宋体" w:hAnsi="宋体" w:eastAsia="宋体" w:cs="宋体"/>
          <w:i/>
          <w:iCs/>
          <w:color w:val="000000" w:themeColor="text1"/>
          <w:sz w:val="24"/>
          <w:highlight w:val="none"/>
          <w:u w:val="single"/>
        </w:rPr>
        <w:t xml:space="preserve">1、开标一览表必须加盖投标人公章（复印件无效）。</w:t>
      </w:r>
      <w:r>
        <w:rPr>
          <w:rFonts w:hint="eastAsia" w:ascii="宋体" w:hAnsi="宋体" w:eastAsia="宋体" w:cs="宋体"/>
          <w:color w:val="000000" w:themeColor="text1"/>
          <w:sz w:val="24"/>
          <w:highlight w:val="none"/>
        </w:rPr>
      </w:r>
      <w:r>
        <w:rPr>
          <w:color w:val="000000" w:themeColor="text1"/>
          <w:highlight w:val="none"/>
        </w:rPr>
      </w:r>
    </w:p>
    <w:p>
      <w:pPr>
        <w:pStyle w:val="885"/>
        <w:jc w:val="left"/>
        <w:spacing w:before="100" w:beforeAutospacing="1" w:after="100" w:afterAutospacing="1"/>
        <w:widowControl/>
        <w:rPr>
          <w:rFonts w:hint="eastAsia" w:ascii="宋体" w:hAnsi="宋体" w:eastAsia="宋体" w:cs="宋体"/>
          <w:b/>
          <w:color w:val="000000" w:themeColor="text1"/>
          <w:spacing w:val="-6"/>
          <w:sz w:val="30"/>
          <w:szCs w:val="32"/>
          <w:highlight w:val="none"/>
        </w:rPr>
      </w:pPr>
      <w:r>
        <w:rPr>
          <w:rFonts w:hint="eastAsia" w:ascii="宋体" w:hAnsi="宋体" w:eastAsia="宋体" w:cs="宋体"/>
          <w:i/>
          <w:iCs/>
          <w:color w:val="000000" w:themeColor="text1"/>
          <w:sz w:val="24"/>
          <w:highlight w:val="none"/>
          <w:u w:val="single"/>
        </w:rPr>
        <w:t xml:space="preserve">2、如有分包，投标人投任何一个包的标的，都需单独填写开标一览表。</w:t>
      </w:r>
      <w:r>
        <w:rPr>
          <w:rFonts w:hint="eastAsia" w:ascii="宋体" w:hAnsi="宋体" w:eastAsia="宋体" w:cs="宋体"/>
          <w:b/>
          <w:color w:val="000000" w:themeColor="text1"/>
          <w:spacing w:val="-6"/>
          <w:sz w:val="30"/>
          <w:szCs w:val="32"/>
          <w:highlight w:val="none"/>
        </w:rPr>
      </w:r>
      <w:r>
        <w:rPr>
          <w:color w:val="000000" w:themeColor="text1"/>
          <w:highlight w:val="none"/>
        </w:rPr>
      </w:r>
    </w:p>
    <w:p>
      <w:pPr>
        <w:pStyle w:val="885"/>
        <w:jc w:val="center"/>
        <w:spacing w:before="100" w:beforeAutospacing="1" w:after="100" w:afterAutospacing="1" w:line="360" w:lineRule="auto"/>
        <w:widowControl/>
        <w:rPr>
          <w:rFonts w:hint="eastAsia" w:ascii="宋体" w:hAnsi="宋体" w:eastAsia="宋体" w:cs="宋体"/>
          <w:b/>
          <w:color w:val="000000" w:themeColor="text1"/>
          <w:spacing w:val="-6"/>
          <w:sz w:val="30"/>
          <w:szCs w:val="32"/>
          <w:highlight w:val="none"/>
        </w:rPr>
        <w:outlineLvl w:val="1"/>
      </w:pPr>
      <w:r>
        <w:rPr>
          <w:rFonts w:hint="eastAsia" w:ascii="宋体" w:hAnsi="宋体" w:eastAsia="宋体" w:cs="宋体"/>
          <w:b/>
          <w:color w:val="000000" w:themeColor="text1"/>
          <w:spacing w:val="-6"/>
          <w:sz w:val="30"/>
          <w:szCs w:val="32"/>
          <w:highlight w:val="none"/>
        </w:rPr>
        <w:br w:type="page" w:clear="all"/>
      </w:r>
      <w:r>
        <w:rPr>
          <w:rFonts w:hint="eastAsia" w:ascii="宋体" w:hAnsi="宋体" w:eastAsia="宋体" w:cs="宋体"/>
          <w:b/>
          <w:color w:val="000000" w:themeColor="text1"/>
          <w:spacing w:val="-6"/>
          <w:sz w:val="30"/>
          <w:szCs w:val="32"/>
          <w:highlight w:val="none"/>
        </w:rPr>
        <w:t xml:space="preserve">4、投标</w:t>
      </w:r>
      <w:r>
        <w:rPr>
          <w:rFonts w:hint="eastAsia" w:ascii="宋体" w:hAnsi="宋体" w:eastAsia="宋体" w:cs="宋体"/>
          <w:b/>
          <w:color w:val="000000" w:themeColor="text1"/>
          <w:spacing w:val="-6"/>
          <w:sz w:val="30"/>
          <w:szCs w:val="32"/>
          <w:highlight w:val="none"/>
          <w:lang w:val="en-US" w:eastAsia="zh-CN"/>
        </w:rPr>
        <w:t xml:space="preserve">分析</w:t>
      </w:r>
      <w:r>
        <w:rPr>
          <w:rFonts w:hint="eastAsia" w:ascii="宋体" w:hAnsi="宋体" w:eastAsia="宋体" w:cs="宋体"/>
          <w:b/>
          <w:color w:val="000000" w:themeColor="text1"/>
          <w:spacing w:val="-6"/>
          <w:sz w:val="30"/>
          <w:szCs w:val="32"/>
          <w:highlight w:val="none"/>
        </w:rPr>
        <w:t xml:space="preserve">表</w:t>
      </w:r>
      <w:r>
        <w:rPr>
          <w:rFonts w:hint="eastAsia" w:ascii="宋体" w:hAnsi="宋体" w:eastAsia="宋体" w:cs="宋体"/>
          <w:b/>
          <w:color w:val="000000" w:themeColor="text1"/>
          <w:spacing w:val="-6"/>
          <w:sz w:val="30"/>
          <w:szCs w:val="32"/>
          <w:highlight w:val="none"/>
        </w:rPr>
      </w:r>
      <w:r>
        <w:rPr>
          <w:color w:val="000000" w:themeColor="text1"/>
          <w:highlight w:val="none"/>
        </w:rPr>
      </w:r>
    </w:p>
    <w:p>
      <w:pPr>
        <w:pStyle w:val="885"/>
        <w:jc w:val="center"/>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i/>
          <w:iCs/>
          <w:color w:val="000000" w:themeColor="text1"/>
          <w:sz w:val="21"/>
          <w:szCs w:val="24"/>
          <w:highlight w:val="none"/>
          <w:u w:val="single"/>
          <w:lang w:val="en-US" w:eastAsia="zh-CN" w:bidi="ar-SA"/>
        </w:rPr>
        <w:t xml:space="preserve"> （项目名称）  </w:t>
      </w:r>
      <w:r>
        <w:rPr>
          <w:rFonts w:hint="eastAsia" w:ascii="宋体" w:hAnsi="宋体" w:eastAsia="宋体" w:cs="宋体"/>
          <w:b/>
          <w:bCs/>
          <w:i w:val="0"/>
          <w:iCs w:val="0"/>
          <w:color w:val="000000" w:themeColor="text1"/>
          <w:sz w:val="21"/>
          <w:szCs w:val="21"/>
          <w:highlight w:val="none"/>
          <w:lang w:val="en-US" w:eastAsia="zh-CN" w:bidi="ar-SA"/>
        </w:rPr>
        <w:t xml:space="preserve">投标分析表</w:t>
      </w: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bl>
      <w:tblPr>
        <w:tblW w:w="10311" w:type="dxa"/>
        <w:jc w:val="center"/>
        <w:tblInd w:w="-108"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1080"/>
        <w:gridCol w:w="2248"/>
        <w:gridCol w:w="1612"/>
        <w:gridCol w:w="638"/>
        <w:gridCol w:w="2036"/>
        <w:gridCol w:w="2036"/>
        <w:gridCol w:w="661"/>
      </w:tblGrid>
      <w:tr>
        <w:trPr>
          <w:trHeight w:val="850"/>
          <w:tblHeader/>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序号</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投入项目及费用名称</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人数（</w:t>
            </w:r>
            <w:r>
              <w:rPr>
                <w:rFonts w:hint="eastAsia" w:ascii="宋体" w:hAnsi="宋体" w:eastAsia="宋体" w:cs="宋体"/>
                <w:b/>
                <w:color w:val="000000" w:themeColor="text1"/>
                <w:sz w:val="21"/>
                <w:szCs w:val="21"/>
                <w:highlight w:val="none"/>
                <w:lang w:val="en-US" w:eastAsia="zh-CN"/>
              </w:rPr>
              <w:t xml:space="preserve">预估</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年度</w:t>
            </w:r>
            <w:r>
              <w:rPr>
                <w:rFonts w:hint="eastAsia" w:ascii="宋体" w:hAnsi="宋体" w:eastAsia="宋体" w:cs="宋体"/>
                <w:b/>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bidi="ar-SA"/>
              </w:rPr>
              <w:t xml:space="preserve">单价</w:t>
            </w:r>
            <w:r>
              <w:rPr>
                <w:rFonts w:hint="eastAsia" w:ascii="宋体" w:hAnsi="宋体" w:eastAsia="宋体" w:cs="宋体"/>
                <w:b/>
                <w:color w:val="000000" w:themeColor="text1"/>
                <w:sz w:val="21"/>
                <w:szCs w:val="21"/>
                <w:highlight w:val="none"/>
                <w:lang w:val="en-US" w:eastAsia="zh-CN"/>
              </w:rPr>
              <w:t xml:space="preserve">（单位：元）</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bidi="ar-SA"/>
              </w:rPr>
              <w:t xml:space="preserve">总价</w:t>
            </w:r>
            <w:r>
              <w:rPr>
                <w:rFonts w:hint="eastAsia" w:ascii="宋体" w:hAnsi="宋体" w:eastAsia="宋体" w:cs="宋体"/>
                <w:b/>
                <w:color w:val="000000" w:themeColor="text1"/>
                <w:sz w:val="21"/>
                <w:szCs w:val="21"/>
                <w:highlight w:val="none"/>
                <w:lang w:val="en-US" w:eastAsia="zh-CN"/>
              </w:rPr>
              <w:t xml:space="preserve">（单位：元）</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备注</w:t>
            </w:r>
            <w:r>
              <w:rPr>
                <w:rFonts w:hint="eastAsia" w:ascii="宋体" w:hAnsi="宋体" w:eastAsia="宋体" w:cs="宋体"/>
                <w:b/>
                <w:color w:val="000000" w:themeColor="text1"/>
                <w:sz w:val="21"/>
                <w:szCs w:val="21"/>
                <w:highlight w:val="none"/>
                <w:lang w:eastAsia="zh-CN"/>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lang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服务人员</w:t>
            </w:r>
            <w:r>
              <w:rPr>
                <w:rFonts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right"/>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终端数据接入及维护服务</w:t>
            </w:r>
            <w:r>
              <w:rPr>
                <w:rFonts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污染物检测</w:t>
            </w: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填埋场垃圾堆积体表面水平位移和沉降监测服务</w:t>
            </w:r>
            <w:r>
              <w:rPr>
                <w:rFonts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left"/>
              <w:spacing w:line="360" w:lineRule="auto"/>
              <w:tabs>
                <w:tab w:val="left" w:pos="347"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ab/>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渗滤液处理站污染源在线监测设备维修、保养、运行服务</w:t>
            </w: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rFonts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专家</w:t>
            </w:r>
            <w:r>
              <w:rPr>
                <w:rFonts w:hint="eastAsia" w:ascii="宋体" w:hAnsi="宋体" w:eastAsia="宋体" w:cs="宋体"/>
                <w:color w:val="000000" w:themeColor="text1"/>
                <w:szCs w:val="21"/>
                <w:highlight w:val="none"/>
                <w:lang w:val="en-US" w:eastAsia="zh-CN"/>
              </w:rPr>
              <w:t xml:space="preserve">技术支持服务费</w:t>
            </w:r>
            <w:r>
              <w:rPr>
                <w:rFonts w:ascii="宋体" w:hAnsi="宋体" w:eastAsia="宋体" w:cs="宋体"/>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48"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其余费用自行编制</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eastAsia="zh-CN"/>
              </w:rPr>
            </w:r>
            <w:r>
              <w:rPr>
                <w:color w:val="000000" w:themeColor="text1"/>
                <w:highlight w:val="none"/>
              </w:rPr>
            </w:r>
          </w:p>
        </w:tc>
        <w:tc>
          <w:tcPr>
            <w:tcMar>
              <w:left w:w="-1" w:type="dxa"/>
              <w:top w:w="-1" w:type="dxa"/>
              <w:right w:w="-1" w:type="dxa"/>
              <w:bottom w:w="-1" w:type="dxa"/>
            </w:tcMar>
            <w:tcW w:w="1612"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53"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036"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66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850"/>
        </w:trPr>
        <w:tc>
          <w:tcPr>
            <w:tcMar>
              <w:left w:w="-1" w:type="dxa"/>
              <w:top w:w="-1" w:type="dxa"/>
              <w:right w:w="-1" w:type="dxa"/>
              <w:bottom w:w="-1" w:type="dxa"/>
            </w:tcMar>
            <w:tcW w:w="1080"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最终报价</w:t>
            </w:r>
            <w:r>
              <w:rPr>
                <w:rFonts w:hint="eastAsia" w:ascii="宋体" w:hAnsi="宋体" w:eastAsia="宋体" w:cs="宋体"/>
                <w:color w:val="000000" w:themeColor="text1"/>
                <w:szCs w:val="21"/>
                <w:highlight w:val="none"/>
              </w:rPr>
            </w:r>
            <w:r>
              <w:rPr>
                <w:color w:val="000000" w:themeColor="text1"/>
                <w:highlight w:val="none"/>
              </w:rPr>
            </w:r>
          </w:p>
        </w:tc>
        <w:tc>
          <w:tcPr>
            <w:gridSpan w:val="6"/>
            <w:tcMar>
              <w:left w:w="-1" w:type="dxa"/>
              <w:top w:w="-1" w:type="dxa"/>
              <w:right w:w="-1" w:type="dxa"/>
              <w:bottom w:w="-1" w:type="dxa"/>
            </w:tcMar>
            <w:tcW w:w="9231" w:type="dxa"/>
            <w:vAlign w:val="center"/>
            <w:textDirection w:val="lrTb"/>
            <w:noWrap w:val="false"/>
          </w:tcPr>
          <w:p>
            <w:pPr>
              <w:pStyle w:val="885"/>
              <w:ind w:left="0" w:right="0" w:firstLine="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人民币：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元整（￥ ）</w:t>
            </w:r>
            <w:r>
              <w:rPr>
                <w:rFonts w:hint="eastAsia" w:ascii="宋体" w:hAnsi="宋体" w:eastAsia="宋体" w:cs="宋体"/>
                <w:color w:val="000000" w:themeColor="text1"/>
                <w:szCs w:val="21"/>
                <w:highlight w:val="none"/>
              </w:rPr>
            </w:r>
            <w:r>
              <w:rPr>
                <w:color w:val="000000" w:themeColor="text1"/>
                <w:highlight w:val="none"/>
              </w:rPr>
            </w:r>
          </w:p>
        </w:tc>
      </w:tr>
    </w:tbl>
    <w:p>
      <w:pPr>
        <w:pStyle w:val="885"/>
        <w:spacing w:line="360" w:lineRule="auto"/>
        <w:rPr>
          <w:rFonts w:hint="eastAsia" w:ascii="宋体" w:hAnsi="宋体" w:eastAsia="宋体" w:cs="宋体"/>
          <w:color w:val="000000" w:themeColor="text1"/>
          <w:szCs w:val="21"/>
          <w:highlight w:val="none"/>
        </w:rPr>
      </w:pPr>
      <w:r>
        <w:rPr>
          <w:color w:val="000000" w:themeColor="text1"/>
          <w:highlight w:val="none"/>
        </w:rPr>
      </w:r>
      <w:bookmarkStart w:id="45" w:name="_Ref513472284"/>
      <w:r>
        <w:rPr>
          <w:color w:val="000000" w:themeColor="text1"/>
          <w:highlight w:val="none"/>
        </w:rPr>
      </w:r>
      <w:bookmarkStart w:id="46" w:name="_Ref45698098"/>
      <w:r>
        <w:rPr>
          <w:color w:val="000000" w:themeColor="text1"/>
          <w:highlight w:val="none"/>
        </w:rPr>
      </w:r>
      <w:bookmarkStart w:id="47" w:name="_Ref138255000"/>
      <w:r>
        <w:rPr>
          <w:color w:val="000000" w:themeColor="text1"/>
          <w:highlight w:val="none"/>
        </w:rPr>
      </w:r>
      <w:bookmarkStart w:id="48" w:name="_Ref363807959"/>
      <w:r>
        <w:rPr>
          <w:color w:val="000000" w:themeColor="text1"/>
          <w:highlight w:val="none"/>
        </w:rPr>
      </w:r>
      <w:bookmarkStart w:id="49" w:name="_Toc88831016"/>
      <w:r>
        <w:rPr>
          <w:color w:val="000000" w:themeColor="text1"/>
          <w:highlight w:val="none"/>
        </w:rPr>
      </w:r>
      <w:bookmarkStart w:id="50" w:name="_Toc140236003"/>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注：格式可自拟，不限于以上表格内容。</w:t>
      </w:r>
      <w:r>
        <w:rPr>
          <w:rFonts w:hint="eastAsia" w:ascii="宋体" w:hAnsi="宋体" w:eastAsia="宋体" w:cs="宋体"/>
          <w:color w:val="000000" w:themeColor="text1"/>
          <w:szCs w:val="21"/>
          <w:highlight w:val="none"/>
          <w:lang w:val="en-US" w:eastAsia="zh-CN"/>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投标单位：（公章）</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法定代表人或被授权人：（签字或盖章）</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b/>
          <w:color w:val="000000" w:themeColor="text1"/>
          <w:spacing w:val="-6"/>
          <w:sz w:val="30"/>
          <w:szCs w:val="32"/>
          <w:highlight w:val="none"/>
        </w:rPr>
      </w:pPr>
      <w:r>
        <w:rPr>
          <w:rFonts w:hint="eastAsia" w:ascii="宋体" w:hAnsi="宋体" w:eastAsia="宋体" w:cs="宋体"/>
          <w:color w:val="000000" w:themeColor="text1"/>
          <w:szCs w:val="21"/>
          <w:highlight w:val="none"/>
        </w:rPr>
        <w:t xml:space="preserve">日期：         年     月    日</w:t>
      </w:r>
      <w:r>
        <w:rPr>
          <w:rFonts w:hint="eastAsia" w:ascii="宋体" w:hAnsi="宋体" w:eastAsia="宋体" w:cs="宋体"/>
          <w:b/>
          <w:color w:val="000000" w:themeColor="text1"/>
          <w:spacing w:val="-6"/>
          <w:sz w:val="30"/>
          <w:szCs w:val="32"/>
          <w:highlight w:val="none"/>
        </w:rPr>
      </w:r>
      <w:r>
        <w:rPr>
          <w:color w:val="000000" w:themeColor="text1"/>
          <w:highlight w:val="none"/>
        </w:rPr>
      </w:r>
    </w:p>
    <w:p>
      <w:pPr>
        <w:pStyle w:val="885"/>
        <w:jc w:val="center"/>
        <w:spacing w:before="100" w:beforeAutospacing="1" w:after="100" w:afterAutospacing="1" w:line="360" w:lineRule="auto"/>
        <w:widowControl/>
        <w:rPr>
          <w:rFonts w:hint="eastAsia" w:ascii="宋体" w:hAnsi="宋体" w:eastAsia="宋体" w:cs="宋体"/>
          <w:b/>
          <w:color w:val="000000" w:themeColor="text1"/>
          <w:highlight w:val="none"/>
        </w:rPr>
        <w:outlineLvl w:val="1"/>
      </w:pPr>
      <w:r>
        <w:rPr>
          <w:rFonts w:hint="eastAsia" w:ascii="宋体" w:hAnsi="宋体" w:eastAsia="宋体" w:cs="宋体"/>
          <w:b/>
          <w:color w:val="000000" w:themeColor="text1"/>
          <w:spacing w:val="-6"/>
          <w:sz w:val="30"/>
          <w:szCs w:val="32"/>
          <w:highlight w:val="none"/>
        </w:rPr>
        <w:br w:type="page" w:clear="all"/>
      </w:r>
      <w:r>
        <w:rPr>
          <w:rFonts w:hint="eastAsia" w:ascii="宋体" w:hAnsi="宋体" w:eastAsia="宋体" w:cs="宋体"/>
          <w:b/>
          <w:color w:val="000000" w:themeColor="text1"/>
          <w:spacing w:val="-6"/>
          <w:sz w:val="30"/>
          <w:szCs w:val="32"/>
          <w:highlight w:val="none"/>
        </w:rPr>
        <w:t xml:space="preserve">5</w:t>
      </w:r>
      <w:r>
        <w:rPr>
          <w:rFonts w:hint="eastAsia" w:ascii="宋体" w:hAnsi="宋体" w:eastAsia="宋体" w:cs="宋体"/>
          <w:b/>
          <w:color w:val="000000" w:themeColor="text1"/>
          <w:spacing w:val="-6"/>
          <w:sz w:val="30"/>
          <w:szCs w:val="32"/>
          <w:highlight w:val="none"/>
          <w:lang w:val="zh-CN"/>
        </w:rPr>
        <w:t xml:space="preserve">、</w:t>
      </w:r>
      <w:bookmarkEnd w:id="45"/>
      <w:r>
        <w:rPr>
          <w:rFonts w:hint="eastAsia" w:ascii="宋体" w:hAnsi="宋体" w:eastAsia="宋体" w:cs="宋体"/>
          <w:b/>
          <w:color w:val="000000" w:themeColor="text1"/>
          <w:spacing w:val="-6"/>
          <w:sz w:val="30"/>
          <w:szCs w:val="32"/>
          <w:highlight w:val="none"/>
          <w:lang w:val="zh-CN"/>
        </w:rPr>
        <w:t xml:space="preserve">投入本项目人员一览表</w:t>
      </w:r>
      <w:bookmarkEnd w:id="46"/>
      <w:r>
        <w:rPr>
          <w:rFonts w:hint="eastAsia" w:ascii="宋体" w:hAnsi="宋体" w:eastAsia="宋体" w:cs="宋体"/>
          <w:b/>
          <w:color w:val="000000" w:themeColor="text1"/>
          <w:highlight w:val="none"/>
        </w:rPr>
      </w:r>
      <w:r>
        <w:rPr>
          <w:color w:val="000000" w:themeColor="text1"/>
          <w:highlight w:val="none"/>
        </w:rPr>
      </w:r>
    </w:p>
    <w:tbl>
      <w:tblPr>
        <w:tblW w:w="9948"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194"/>
        <w:gridCol w:w="1194"/>
        <w:gridCol w:w="1194"/>
        <w:gridCol w:w="1194"/>
        <w:gridCol w:w="1197"/>
        <w:gridCol w:w="1197"/>
        <w:gridCol w:w="2778"/>
      </w:tblGrid>
      <w:tr>
        <w:trPr>
          <w:trHeight w:val="567"/>
          <w:tblHeader/>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岗位</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姓名</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年龄</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学历</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职称</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相关执业证书</w:t>
            </w:r>
            <w:r>
              <w:rPr>
                <w:rFonts w:hint="eastAsia" w:ascii="宋体" w:hAnsi="宋体" w:eastAsia="宋体" w:cs="宋体"/>
                <w:b/>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4"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119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77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bl>
    <w:p>
      <w:pPr>
        <w:pStyle w:val="885"/>
        <w:jc w:val="left"/>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lang w:val="zh-CN"/>
        </w:rPr>
      </w:r>
      <w:r>
        <w:rPr>
          <w:color w:val="000000" w:themeColor="text1"/>
          <w:highlight w:val="none"/>
        </w:rPr>
      </w:r>
    </w:p>
    <w:p>
      <w:pPr>
        <w:pStyle w:val="88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投标单位：（公章）</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法定代表人或被授权人：（签字或盖章）</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r>
        <w:rPr>
          <w:rFonts w:hint="eastAsia" w:ascii="宋体" w:hAnsi="宋体" w:eastAsia="宋体" w:cs="宋体"/>
          <w:color w:val="000000" w:themeColor="text1"/>
          <w:szCs w:val="21"/>
          <w:highlight w:val="none"/>
        </w:rPr>
      </w:r>
      <w:r>
        <w:rPr>
          <w:color w:val="000000" w:themeColor="text1"/>
          <w:highlight w:val="none"/>
        </w:rPr>
      </w:r>
    </w:p>
    <w:p>
      <w:pPr>
        <w:pStyle w:val="885"/>
        <w:ind w:firstLine="540"/>
        <w:spacing w:line="36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Style w:val="1342"/>
          <w:rFonts w:hint="eastAsia" w:ascii="宋体" w:hAnsi="宋体" w:eastAsia="宋体" w:cs="宋体"/>
          <w:color w:val="000000" w:themeColor="text1"/>
          <w:highlight w:val="none"/>
        </w:rPr>
        <w:t xml:space="preserve">6、偏离表（技术、商务）</w:t>
      </w:r>
      <w:r>
        <w:rPr>
          <w:rStyle w:val="1342"/>
          <w:rFonts w:hint="eastAsia" w:ascii="宋体" w:hAnsi="宋体" w:eastAsia="宋体" w:cs="宋体"/>
          <w:color w:val="000000" w:themeColor="text1"/>
          <w:highlight w:val="none"/>
        </w:rPr>
      </w:r>
      <w:r>
        <w:rPr>
          <w:color w:val="000000" w:themeColor="text1"/>
          <w:highlight w:val="none"/>
        </w:rPr>
      </w:r>
    </w:p>
    <w:tbl>
      <w:tblPr>
        <w:tblW w:w="9950"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031"/>
        <w:gridCol w:w="1718"/>
        <w:gridCol w:w="1718"/>
        <w:gridCol w:w="5483"/>
      </w:tblGrid>
      <w:tr>
        <w:trPr>
          <w:trHeight w:val="567"/>
          <w:tblHeader/>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项目</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招标要求</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投标内容</w:t>
            </w:r>
            <w:r>
              <w:rPr>
                <w:rFonts w:hint="eastAsia" w:ascii="宋体" w:hAnsi="宋体" w:eastAsia="宋体" w:cs="宋体"/>
                <w:b/>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偏离说明(负偏离/正偏离/无偏离)</w:t>
            </w:r>
            <w:r>
              <w:rPr>
                <w:rFonts w:hint="eastAsia" w:ascii="宋体" w:hAnsi="宋体" w:eastAsia="宋体" w:cs="宋体"/>
                <w:b/>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031"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1718"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5483" w:type="dxa"/>
            <w:vAlign w:val="center"/>
            <w:textDirection w:val="lrTb"/>
            <w:noWrap w:val="false"/>
          </w:tcPr>
          <w:p>
            <w:pPr>
              <w:pStyle w:val="1109"/>
              <w:ind w:left="0" w:righ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1109"/>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35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35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法人/被授权人（签字或盖章）：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984"/>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年  月  日</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21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注：以上内容必须按招标文件要求填写，未填写默认</w:t>
      </w:r>
      <w:r>
        <w:rPr>
          <w:rFonts w:hint="eastAsia" w:ascii="宋体" w:hAnsi="宋体" w:eastAsia="宋体" w:cs="宋体"/>
          <w:color w:val="000000" w:themeColor="text1"/>
          <w:highlight w:val="none"/>
          <w:lang w:val="en-US" w:eastAsia="zh-CN"/>
        </w:rPr>
        <w:t xml:space="preserve">不</w:t>
      </w:r>
      <w:r>
        <w:rPr>
          <w:rFonts w:hint="eastAsia" w:ascii="宋体" w:hAnsi="宋体" w:eastAsia="宋体" w:cs="宋体"/>
          <w:color w:val="000000" w:themeColor="text1"/>
          <w:highlight w:val="none"/>
        </w:rPr>
        <w:t xml:space="preserve">响应招标文件要求。</w:t>
      </w:r>
      <w:r>
        <w:rPr>
          <w:rFonts w:hint="eastAsia" w:ascii="宋体" w:hAnsi="宋体" w:eastAsia="宋体" w:cs="宋体"/>
          <w:color w:val="000000" w:themeColor="text1"/>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color w:val="000000" w:themeColor="text1"/>
          <w:highlight w:val="none"/>
        </w:rPr>
      </w:r>
      <w:bookmarkStart w:id="51" w:name="_Ref363807961"/>
      <w:r>
        <w:rPr>
          <w:rStyle w:val="1342"/>
          <w:rFonts w:hint="eastAsia" w:ascii="宋体" w:hAnsi="宋体" w:eastAsia="宋体" w:cs="宋体"/>
          <w:color w:val="000000" w:themeColor="text1"/>
          <w:highlight w:val="none"/>
        </w:rPr>
        <w:br w:type="page" w:clear="all"/>
      </w:r>
      <w:r>
        <w:rPr>
          <w:rStyle w:val="1342"/>
          <w:rFonts w:hint="eastAsia" w:ascii="宋体" w:hAnsi="宋体" w:eastAsia="宋体" w:cs="宋体"/>
          <w:color w:val="000000" w:themeColor="text1"/>
          <w:highlight w:val="none"/>
        </w:rPr>
        <w:t xml:space="preserve">7、中小企业声明函</w:t>
      </w:r>
      <w:r>
        <w:rPr>
          <w:rStyle w:val="1342"/>
          <w:rFonts w:hint="eastAsia" w:ascii="宋体" w:hAnsi="宋体" w:eastAsia="宋体" w:cs="宋体"/>
          <w:color w:val="000000" w:themeColor="text1"/>
          <w:highlight w:val="none"/>
        </w:rPr>
      </w:r>
      <w:r>
        <w:rPr>
          <w:color w:val="000000" w:themeColor="text1"/>
          <w:highlight w:val="none"/>
        </w:rPr>
      </w:r>
    </w:p>
    <w:p>
      <w:pPr>
        <w:pStyle w:val="1552"/>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______________________：</w:t>
      </w:r>
      <w:r>
        <w:rPr>
          <w:rFonts w:hint="eastAsia" w:ascii="宋体" w:hAnsi="宋体" w:eastAsia="宋体" w:cs="宋体"/>
          <w:color w:val="000000" w:themeColor="text1"/>
          <w:sz w:val="21"/>
          <w:szCs w:val="21"/>
          <w:highlight w:val="none"/>
          <w:lang w:val="zh-CN"/>
        </w:rPr>
      </w:r>
      <w:r>
        <w:rPr>
          <w:color w:val="000000" w:themeColor="text1"/>
          <w:highlight w:val="none"/>
        </w:rPr>
      </w:r>
    </w:p>
    <w:p>
      <w:pPr>
        <w:pStyle w:val="155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r>
      <w:r>
        <w:rPr>
          <w:color w:val="000000" w:themeColor="text1"/>
          <w:highlight w:val="none"/>
        </w:rPr>
      </w:r>
    </w:p>
    <w:p>
      <w:pPr>
        <w:pStyle w:val="885"/>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本公司</w:t>
      </w:r>
      <w:r>
        <w:rPr>
          <w:rFonts w:hint="eastAsia" w:ascii="宋体" w:hAnsi="宋体" w:eastAsia="宋体" w:cs="宋体"/>
          <w:color w:val="000000" w:themeColor="text1"/>
          <w:szCs w:val="21"/>
          <w:highlight w:val="none"/>
          <w:u w:val="single"/>
        </w:rPr>
        <w:t xml:space="preserve">（单位名称）</w:t>
      </w:r>
      <w:r>
        <w:rPr>
          <w:rFonts w:hint="eastAsia" w:ascii="宋体" w:hAnsi="宋体" w:eastAsia="宋体" w:cs="宋体"/>
          <w:color w:val="000000" w:themeColor="text1"/>
          <w:szCs w:val="21"/>
          <w:highlight w:val="none"/>
        </w:rPr>
        <w:t xml:space="preserve">郑重声明，根据《政府采购促进中小企业发展管理办法》（财库﹝2020﹞46 号）的规定，本公司</w:t>
      </w:r>
      <w:r>
        <w:rPr>
          <w:rFonts w:hint="eastAsia" w:ascii="宋体" w:hAnsi="宋体" w:eastAsia="宋体" w:cs="宋体"/>
          <w:color w:val="000000" w:themeColor="text1"/>
          <w:szCs w:val="21"/>
          <w:highlight w:val="none"/>
          <w:u w:val="single"/>
        </w:rPr>
        <w:t xml:space="preserve">（单位名称）</w:t>
      </w:r>
      <w:r>
        <w:rPr>
          <w:rFonts w:hint="eastAsia" w:ascii="宋体" w:hAnsi="宋体" w:eastAsia="宋体" w:cs="宋体"/>
          <w:color w:val="000000" w:themeColor="text1"/>
          <w:szCs w:val="21"/>
          <w:highlight w:val="none"/>
        </w:rPr>
        <w:t xml:space="preserve">参加</w:t>
      </w:r>
      <w:r>
        <w:rPr>
          <w:rFonts w:hint="eastAsia" w:ascii="宋体" w:hAnsi="宋体" w:eastAsia="宋体" w:cs="宋体"/>
          <w:color w:val="000000" w:themeColor="text1"/>
          <w:szCs w:val="21"/>
          <w:highlight w:val="none"/>
          <w:u w:val="single"/>
        </w:rPr>
        <w:t xml:space="preserve">（单位名称）</w:t>
      </w:r>
      <w:r>
        <w:rPr>
          <w:rFonts w:hint="eastAsia" w:ascii="宋体" w:hAnsi="宋体" w:eastAsia="宋体" w:cs="宋体"/>
          <w:color w:val="000000" w:themeColor="text1"/>
          <w:szCs w:val="21"/>
          <w:highlight w:val="none"/>
        </w:rPr>
        <w:t xml:space="preserve">的</w:t>
      </w:r>
      <w:r>
        <w:rPr>
          <w:rFonts w:hint="eastAsia" w:ascii="宋体" w:hAnsi="宋体" w:eastAsia="宋体" w:cs="宋体"/>
          <w:color w:val="000000" w:themeColor="text1"/>
          <w:szCs w:val="21"/>
          <w:highlight w:val="none"/>
          <w:u w:val="single"/>
        </w:rPr>
        <w:t xml:space="preserve">（项目名称）</w:t>
      </w:r>
      <w:r>
        <w:rPr>
          <w:rFonts w:hint="eastAsia" w:ascii="宋体" w:hAnsi="宋体" w:eastAsia="宋体" w:cs="宋体"/>
          <w:color w:val="000000" w:themeColor="text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w:t>
      </w:r>
      <w:r>
        <w:rPr>
          <w:rFonts w:hint="eastAsia" w:ascii="宋体" w:hAnsi="宋体" w:eastAsia="宋体" w:cs="宋体"/>
          <w:color w:val="000000" w:themeColor="text1"/>
          <w:szCs w:val="21"/>
          <w:highlight w:val="none"/>
          <w:u w:val="single"/>
        </w:rPr>
        <w:t xml:space="preserve">（标的名称） </w:t>
      </w:r>
      <w:r>
        <w:rPr>
          <w:rFonts w:hint="eastAsia" w:ascii="宋体" w:hAnsi="宋体" w:eastAsia="宋体" w:cs="宋体"/>
          <w:color w:val="000000" w:themeColor="text1"/>
          <w:szCs w:val="21"/>
          <w:highlight w:val="none"/>
        </w:rPr>
        <w:t xml:space="preserve">，属于</w:t>
      </w:r>
      <w:r>
        <w:rPr>
          <w:rFonts w:hint="eastAsia" w:ascii="宋体" w:hAnsi="宋体" w:eastAsia="宋体" w:cs="宋体"/>
          <w:color w:val="000000" w:themeColor="text1"/>
          <w:szCs w:val="21"/>
          <w:highlight w:val="none"/>
          <w:u w:val="single"/>
        </w:rPr>
        <w:t xml:space="preserve">（采购文件中明确的所属行业）</w:t>
      </w:r>
      <w:r>
        <w:rPr>
          <w:rFonts w:hint="eastAsia" w:ascii="宋体" w:hAnsi="宋体" w:eastAsia="宋体" w:cs="宋体"/>
          <w:color w:val="000000" w:themeColor="text1"/>
          <w:szCs w:val="21"/>
          <w:highlight w:val="none"/>
        </w:rPr>
        <w:t xml:space="preserve">；承建（承接）企业为</w:t>
      </w:r>
      <w:r>
        <w:rPr>
          <w:rFonts w:hint="eastAsia" w:ascii="宋体" w:hAnsi="宋体" w:eastAsia="宋体" w:cs="宋体"/>
          <w:color w:val="000000" w:themeColor="text1"/>
          <w:szCs w:val="21"/>
          <w:highlight w:val="none"/>
          <w:u w:val="single"/>
        </w:rPr>
        <w:t xml:space="preserve">（企业名称）</w:t>
      </w:r>
      <w:r>
        <w:rPr>
          <w:rFonts w:hint="eastAsia" w:ascii="宋体" w:hAnsi="宋体" w:eastAsia="宋体" w:cs="宋体"/>
          <w:color w:val="000000" w:themeColor="text1"/>
          <w:szCs w:val="21"/>
          <w:highlight w:val="none"/>
        </w:rPr>
        <w:t xml:space="preserve">，从业人员人，营业收入为万元，资产总额为万元（注：从业人员、营业收入、资产总额填报上一年度数据，无上一年度数据的新成立企业可不填报），属于（中型企业、 小型企业、微型企业）； </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 </w:t>
      </w:r>
      <w:r>
        <w:rPr>
          <w:rFonts w:hint="eastAsia" w:ascii="宋体" w:hAnsi="宋体" w:eastAsia="宋体" w:cs="宋体"/>
          <w:color w:val="000000" w:themeColor="text1"/>
          <w:szCs w:val="21"/>
          <w:highlight w:val="none"/>
          <w:u w:val="single"/>
        </w:rPr>
        <w:t xml:space="preserve">（标的名称）</w:t>
      </w:r>
      <w:r>
        <w:rPr>
          <w:rFonts w:hint="eastAsia" w:ascii="宋体" w:hAnsi="宋体" w:eastAsia="宋体" w:cs="宋体"/>
          <w:color w:val="000000" w:themeColor="text1"/>
          <w:szCs w:val="21"/>
          <w:highlight w:val="none"/>
        </w:rPr>
        <w:t xml:space="preserve"> ，属于</w:t>
      </w:r>
      <w:r>
        <w:rPr>
          <w:rFonts w:hint="eastAsia" w:ascii="宋体" w:hAnsi="宋体" w:eastAsia="宋体" w:cs="宋体"/>
          <w:color w:val="000000" w:themeColor="text1"/>
          <w:szCs w:val="21"/>
          <w:highlight w:val="none"/>
          <w:u w:val="single"/>
        </w:rPr>
        <w:t xml:space="preserve">（采购文件中明确的所属行业）</w:t>
      </w:r>
      <w:r>
        <w:rPr>
          <w:rFonts w:hint="eastAsia" w:ascii="宋体" w:hAnsi="宋体" w:eastAsia="宋体" w:cs="宋体"/>
          <w:color w:val="000000" w:themeColor="text1"/>
          <w:szCs w:val="21"/>
          <w:highlight w:val="none"/>
        </w:rPr>
        <w:t xml:space="preserve">；承建（承接）企业为</w:t>
      </w:r>
      <w:r>
        <w:rPr>
          <w:rFonts w:hint="eastAsia" w:ascii="宋体" w:hAnsi="宋体" w:eastAsia="宋体" w:cs="宋体"/>
          <w:color w:val="000000" w:themeColor="text1"/>
          <w:szCs w:val="21"/>
          <w:highlight w:val="none"/>
          <w:u w:val="single"/>
        </w:rPr>
        <w:t xml:space="preserve">（企业名称）</w:t>
      </w:r>
      <w:r>
        <w:rPr>
          <w:rFonts w:hint="eastAsia" w:ascii="宋体" w:hAnsi="宋体" w:eastAsia="宋体" w:cs="宋体"/>
          <w:color w:val="000000" w:themeColor="text1"/>
          <w:szCs w:val="21"/>
          <w:highlight w:val="none"/>
        </w:rPr>
        <w:t xml:space="preserve">，从业人员人，营业收入为万元，资产总额为万元，属于（中型企业、 小型企业、微型企业）；</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r>
      <w:r>
        <w:rPr>
          <w:color w:val="000000" w:themeColor="text1"/>
          <w:highlight w:val="none"/>
        </w:rPr>
      </w:r>
    </w:p>
    <w:p>
      <w:pPr>
        <w:pStyle w:val="885"/>
        <w:ind w:firstLine="0"/>
        <w:jc w:val="left"/>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宋体"/>
          <w:color w:val="000000" w:themeColor="text1"/>
          <w:sz w:val="21"/>
          <w:szCs w:val="21"/>
          <w:highlight w:val="none"/>
        </w:rPr>
      </w:r>
      <w:r>
        <w:rPr>
          <w:color w:val="000000" w:themeColor="text1"/>
          <w:highlight w:val="none"/>
        </w:rPr>
      </w:r>
    </w:p>
    <w:p>
      <w:pPr>
        <w:pStyle w:val="1556"/>
        <w:ind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本项目所属行业为：其他未列明行业。</w:t>
      </w:r>
      <w:r>
        <w:rPr>
          <w:rFonts w:hint="eastAsia" w:ascii="宋体" w:hAnsi="宋体" w:eastAsia="宋体" w:cs="宋体"/>
          <w:color w:val="000000" w:themeColor="text1"/>
          <w:sz w:val="21"/>
          <w:szCs w:val="21"/>
          <w:highlight w:val="none"/>
        </w:rPr>
        <w:t xml:space="preserve">中小微企业划型标准请根据《中小企业划型标准规定》（工信部联企业〔2011〕300号）。投标人提供的承诺函须按本项目规定行业填写，否则其声明函不予认可。 </w:t>
      </w:r>
      <w:r>
        <w:rPr>
          <w:rFonts w:hint="eastAsia" w:ascii="宋体" w:hAnsi="宋体" w:eastAsia="宋体" w:cs="宋体"/>
          <w:color w:val="000000" w:themeColor="text1"/>
          <w:sz w:val="21"/>
          <w:szCs w:val="21"/>
          <w:highlight w:val="none"/>
        </w:rPr>
      </w:r>
      <w:r>
        <w:rPr>
          <w:color w:val="000000" w:themeColor="text1"/>
          <w:highlight w:val="none"/>
        </w:rPr>
      </w:r>
    </w:p>
    <w:p>
      <w:pPr>
        <w:pStyle w:val="155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themeColor="text1"/>
          <w:sz w:val="21"/>
          <w:szCs w:val="21"/>
          <w:highlight w:val="none"/>
        </w:rPr>
      </w:r>
      <w:r>
        <w:rPr>
          <w:color w:val="000000" w:themeColor="text1"/>
          <w:highlight w:val="none"/>
        </w:rPr>
      </w:r>
    </w:p>
    <w:p>
      <w:pPr>
        <w:pStyle w:val="155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885"/>
        <w:ind w:right="420"/>
        <w:jc w:val="righ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投标人：（公章）</w:t>
      </w:r>
      <w:r>
        <w:rPr>
          <w:rFonts w:hint="eastAsia" w:ascii="宋体" w:hAnsi="宋体" w:eastAsia="宋体" w:cs="宋体"/>
          <w:color w:val="000000" w:themeColor="text1"/>
          <w:highlight w:val="none"/>
        </w:rPr>
      </w:r>
      <w:r>
        <w:rPr>
          <w:color w:val="000000" w:themeColor="text1"/>
          <w:highlight w:val="none"/>
        </w:rPr>
      </w:r>
    </w:p>
    <w:p>
      <w:pPr>
        <w:pStyle w:val="885"/>
        <w:jc w:val="righ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    年  月  日</w:t>
      </w: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szCs w:val="21"/>
          <w:highlight w:val="none"/>
        </w:rPr>
      </w:pPr>
      <w:r>
        <w:rPr>
          <w:color w:val="000000" w:themeColor="text1"/>
          <w:highlight w:val="none"/>
        </w:rPr>
      </w:r>
      <w:bookmarkStart w:id="52" w:name="_Ref507744908"/>
      <w:r>
        <w:rPr>
          <w:rFonts w:hint="eastAsia" w:ascii="宋体" w:hAnsi="宋体" w:eastAsia="宋体" w:cs="宋体"/>
          <w:color w:val="000000" w:themeColor="text1"/>
          <w:szCs w:val="21"/>
          <w:highlight w:val="none"/>
        </w:rPr>
        <w:br w:type="page" w:clear="all"/>
      </w:r>
      <w:r>
        <w:rPr>
          <w:rFonts w:hint="eastAsia" w:ascii="宋体" w:hAnsi="宋体" w:eastAsia="宋体" w:cs="宋体"/>
          <w:color w:val="000000" w:themeColor="text1"/>
          <w:szCs w:val="21"/>
          <w:highlight w:val="none"/>
        </w:rPr>
      </w:r>
      <w:r>
        <w:rPr>
          <w:color w:val="000000" w:themeColor="text1"/>
          <w:highlight w:val="none"/>
        </w:rPr>
      </w:r>
    </w:p>
    <w:p>
      <w:pPr>
        <w:pStyle w:val="885"/>
        <w:spacing w:line="280" w:lineRule="exact"/>
        <w:rPr>
          <w:rFonts w:hint="eastAsia" w:ascii="宋体" w:hAnsi="宋体" w:eastAsia="宋体" w:cs="宋体"/>
          <w:b/>
          <w:color w:val="000000" w:themeColor="text1"/>
          <w:sz w:val="20"/>
          <w:highlight w:val="none"/>
        </w:rPr>
      </w:pPr>
      <w:r>
        <w:rPr>
          <w:rFonts w:hint="eastAsia" w:ascii="宋体" w:hAnsi="宋体" w:eastAsia="宋体" w:cs="宋体"/>
          <w:b/>
          <w:color w:val="000000" w:themeColor="text1"/>
          <w:sz w:val="20"/>
          <w:highlight w:val="none"/>
        </w:rPr>
        <w:t xml:space="preserve">附：中小企业划型标准规定</w:t>
      </w:r>
      <w:r>
        <w:rPr>
          <w:rFonts w:hint="eastAsia" w:ascii="宋体" w:hAnsi="宋体" w:eastAsia="宋体" w:cs="宋体"/>
          <w:b/>
          <w:color w:val="000000" w:themeColor="text1"/>
          <w:sz w:val="20"/>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（一）农、林、牧、渔业。</w:t>
      </w:r>
      <w:r>
        <w:rPr>
          <w:rFonts w:hint="eastAsia" w:ascii="宋体" w:hAnsi="宋体" w:eastAsia="宋体" w:cs="宋体"/>
          <w:color w:val="000000" w:themeColor="text1"/>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（二）工业。</w:t>
      </w:r>
      <w:r>
        <w:rPr>
          <w:rFonts w:hint="eastAsia" w:ascii="宋体" w:hAnsi="宋体" w:eastAsia="宋体" w:cs="宋体"/>
          <w:color w:val="000000" w:themeColor="text1"/>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（三）建筑业。</w:t>
      </w:r>
      <w:r>
        <w:rPr>
          <w:rFonts w:hint="eastAsia" w:ascii="宋体" w:hAnsi="宋体" w:eastAsia="宋体" w:cs="宋体"/>
          <w:color w:val="000000" w:themeColor="text1"/>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（四）批发业。</w:t>
      </w:r>
      <w:r>
        <w:rPr>
          <w:rFonts w:hint="eastAsia" w:ascii="宋体" w:hAnsi="宋体" w:eastAsia="宋体" w:cs="宋体"/>
          <w:color w:val="000000" w:themeColor="text1"/>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（五）零售业。</w:t>
      </w:r>
      <w:r>
        <w:rPr>
          <w:rFonts w:hint="eastAsia" w:ascii="宋体" w:hAnsi="宋体" w:eastAsia="宋体" w:cs="宋体"/>
          <w:color w:val="000000" w:themeColor="text1"/>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（六）交通运输业。</w:t>
      </w:r>
      <w:r>
        <w:rPr>
          <w:rFonts w:hint="eastAsia" w:ascii="宋体" w:hAnsi="宋体" w:eastAsia="宋体" w:cs="宋体"/>
          <w:color w:val="000000" w:themeColor="text1"/>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（七）仓储业。</w:t>
      </w:r>
      <w:r>
        <w:rPr>
          <w:rFonts w:hint="eastAsia" w:ascii="宋体" w:hAnsi="宋体" w:eastAsia="宋体" w:cs="宋体"/>
          <w:color w:val="000000" w:themeColor="text1"/>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（八）邮政业。</w:t>
      </w:r>
      <w:r>
        <w:rPr>
          <w:rFonts w:hint="eastAsia" w:ascii="宋体" w:hAnsi="宋体" w:eastAsia="宋体" w:cs="宋体"/>
          <w:color w:val="000000" w:themeColor="text1"/>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（九）住宿业。</w:t>
      </w:r>
      <w:r>
        <w:rPr>
          <w:rFonts w:hint="eastAsia" w:ascii="宋体" w:hAnsi="宋体" w:eastAsia="宋体" w:cs="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（十）餐饮业。</w:t>
      </w:r>
      <w:r>
        <w:rPr>
          <w:rFonts w:hint="eastAsia" w:ascii="宋体" w:hAnsi="宋体" w:eastAsia="宋体" w:cs="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（十一）信息传输业。</w:t>
      </w:r>
      <w:r>
        <w:rPr>
          <w:rFonts w:hint="eastAsia" w:ascii="宋体" w:hAnsi="宋体" w:eastAsia="宋体" w:cs="宋体"/>
          <w:color w:val="000000" w:themeColor="text1"/>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（十二）软件和信息技术服务业。</w:t>
      </w:r>
      <w:r>
        <w:rPr>
          <w:rFonts w:hint="eastAsia" w:ascii="宋体" w:hAnsi="宋体" w:eastAsia="宋体" w:cs="宋体"/>
          <w:color w:val="000000" w:themeColor="text1"/>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（十三）房地产开发经营。</w:t>
      </w:r>
      <w:r>
        <w:rPr>
          <w:rFonts w:hint="eastAsia" w:ascii="宋体" w:hAnsi="宋体" w:eastAsia="宋体" w:cs="宋体"/>
          <w:color w:val="000000" w:themeColor="text1"/>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（十四）物业管理。</w:t>
      </w:r>
      <w:r>
        <w:rPr>
          <w:rFonts w:hint="eastAsia" w:ascii="宋体" w:hAnsi="宋体" w:eastAsia="宋体" w:cs="宋体"/>
          <w:color w:val="000000" w:themeColor="text1"/>
          <w:sz w:val="18"/>
          <w:szCs w:val="18"/>
          <w:highlight w:val="none"/>
        </w:rPr>
        <w:t xml:space="preserve">从业人员1000人以下或营业收入5000万元以下的为中小微型企业。其中，从业人员</w:t>
      </w:r>
      <w:r>
        <w:rPr>
          <w:rFonts w:hint="eastAsia" w:ascii="宋体" w:hAnsi="宋体" w:eastAsia="宋体" w:cs="宋体"/>
          <w:color w:val="000000" w:themeColor="text1"/>
          <w:sz w:val="18"/>
          <w:szCs w:val="18"/>
          <w:highlight w:val="none"/>
        </w:rPr>
      </w:r>
      <w:r>
        <w:rPr>
          <w:color w:val="000000" w:themeColor="text1"/>
          <w:highlight w:val="none"/>
        </w:rPr>
      </w:r>
    </w:p>
    <w:p>
      <w:pPr>
        <w:pStyle w:val="885"/>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（十五）租赁和商务服务业。</w:t>
      </w:r>
      <w:r>
        <w:rPr>
          <w:rFonts w:hint="eastAsia" w:ascii="宋体" w:hAnsi="宋体" w:eastAsia="宋体" w:cs="宋体"/>
          <w:color w:val="000000" w:themeColor="text1"/>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themeColor="text1"/>
          <w:sz w:val="18"/>
          <w:szCs w:val="18"/>
          <w:highlight w:val="none"/>
        </w:rPr>
      </w:r>
      <w:r>
        <w:rPr>
          <w:color w:val="000000" w:themeColor="text1"/>
          <w:highlight w:val="none"/>
        </w:rPr>
      </w:r>
    </w:p>
    <w:p>
      <w:pPr>
        <w:pStyle w:val="885"/>
        <w:ind w:firstLine="361"/>
        <w:spacing w:line="280" w:lineRule="exact"/>
        <w:rPr>
          <w:rFonts w:hint="eastAsia" w:ascii="宋体" w:hAnsi="宋体" w:eastAsia="宋体" w:cs="宋体"/>
          <w:color w:val="000000" w:themeColor="text1"/>
          <w:sz w:val="20"/>
          <w:highlight w:val="none"/>
        </w:rPr>
      </w:pPr>
      <w:r>
        <w:rPr>
          <w:rFonts w:hint="eastAsia" w:ascii="宋体" w:hAnsi="宋体" w:eastAsia="宋体" w:cs="宋体"/>
          <w:b/>
          <w:color w:val="000000" w:themeColor="text1"/>
          <w:sz w:val="18"/>
          <w:szCs w:val="18"/>
          <w:highlight w:val="none"/>
        </w:rPr>
        <w:t xml:space="preserve">（十六）其他未列明行业。</w:t>
      </w:r>
      <w:r>
        <w:rPr>
          <w:rFonts w:hint="eastAsia" w:ascii="宋体" w:hAnsi="宋体" w:eastAsia="宋体" w:cs="宋体"/>
          <w:color w:val="000000" w:themeColor="text1"/>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themeColor="text1"/>
          <w:sz w:val="20"/>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jc w:val="center"/>
        <w:spacing w:line="360" w:lineRule="auto"/>
        <w:rPr>
          <w:rStyle w:val="1342"/>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br w:type="page" w:clear="all"/>
      </w:r>
      <w:r>
        <w:rPr>
          <w:rStyle w:val="1342"/>
          <w:rFonts w:hint="eastAsia" w:ascii="宋体" w:hAnsi="宋体" w:eastAsia="宋体" w:cs="宋体"/>
          <w:color w:val="000000" w:themeColor="text1"/>
          <w:highlight w:val="none"/>
        </w:rPr>
        <w:t xml:space="preserve">8、残疾人福利性单位声明函</w:t>
      </w:r>
      <w:r>
        <w:rPr>
          <w:rStyle w:val="1342"/>
          <w:rFonts w:hint="eastAsia" w:ascii="宋体" w:hAnsi="宋体" w:eastAsia="宋体" w:cs="宋体"/>
          <w:color w:val="000000" w:themeColor="text1"/>
          <w:highlight w:val="none"/>
        </w:rPr>
      </w:r>
      <w:r>
        <w:rPr>
          <w:color w:val="000000" w:themeColor="text1"/>
          <w:highlight w:val="none"/>
        </w:rPr>
      </w:r>
    </w:p>
    <w:p>
      <w:pPr>
        <w:pStyle w:val="916"/>
        <w:ind w:firstLine="42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本单位对上述声明的真实性负责。如有虚假，将依法承担相应责任。</w:t>
      </w:r>
      <w:r>
        <w:rPr>
          <w:rFonts w:hint="eastAsia" w:ascii="宋体" w:hAnsi="宋体" w:eastAsia="宋体" w:cs="宋体"/>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投标人：（公章）</w:t>
      </w:r>
      <w:r>
        <w:rPr>
          <w:rFonts w:hint="eastAsia" w:ascii="宋体" w:hAnsi="宋体" w:eastAsia="宋体" w:cs="宋体"/>
          <w:color w:val="000000" w:themeColor="text1"/>
          <w:highlight w:val="none"/>
        </w:rPr>
      </w:r>
      <w:r>
        <w:rPr>
          <w:color w:val="000000" w:themeColor="text1"/>
          <w:highlight w:val="none"/>
        </w:rPr>
      </w:r>
    </w:p>
    <w:p>
      <w:pPr>
        <w:pStyle w:val="885"/>
        <w:ind w:right="420"/>
        <w:jc w:val="righ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日期：  年   月   日</w:t>
      </w: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Style w:val="1342"/>
          <w:rFonts w:hint="eastAsia" w:ascii="宋体" w:hAnsi="宋体" w:eastAsia="宋体" w:cs="宋体"/>
          <w:color w:val="000000" w:themeColor="text1"/>
          <w:highlight w:val="none"/>
        </w:rPr>
        <w:br w:type="page" w:clear="all"/>
      </w:r>
      <w:r>
        <w:rPr>
          <w:rStyle w:val="1342"/>
          <w:rFonts w:hint="eastAsia" w:ascii="宋体" w:hAnsi="宋体" w:eastAsia="宋体" w:cs="宋体"/>
          <w:color w:val="000000" w:themeColor="text1"/>
          <w:highlight w:val="none"/>
        </w:rPr>
        <w:t xml:space="preserve">9、业绩</w:t>
      </w:r>
      <w:r>
        <w:rPr>
          <w:rStyle w:val="1342"/>
          <w:rFonts w:hint="eastAsia" w:ascii="宋体" w:hAnsi="宋体" w:eastAsia="宋体" w:cs="宋体"/>
          <w:color w:val="000000" w:themeColor="text1"/>
          <w:highlight w:val="none"/>
        </w:rPr>
      </w:r>
      <w:r>
        <w:rPr>
          <w:color w:val="000000" w:themeColor="text1"/>
          <w:highlight w:val="none"/>
        </w:rPr>
      </w:r>
    </w:p>
    <w:p>
      <w:pPr>
        <w:pStyle w:val="885"/>
        <w:jc w:val="center"/>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类似项目业绩汇总表</w:t>
      </w:r>
      <w:r>
        <w:rPr>
          <w:rFonts w:hint="eastAsia" w:ascii="宋体" w:hAnsi="宋体" w:eastAsia="宋体" w:cs="宋体"/>
          <w:b/>
          <w:bCs/>
          <w:color w:val="000000" w:themeColor="text1"/>
          <w:highlight w:val="none"/>
        </w:rPr>
      </w:r>
      <w:r>
        <w:rPr>
          <w:color w:val="000000" w:themeColor="text1"/>
          <w:highlight w:val="none"/>
        </w:rPr>
      </w:r>
    </w:p>
    <w:tbl>
      <w:tblPr>
        <w:tblW w:w="9948" w:type="dxa"/>
        <w:jc w:val="center"/>
        <w:tblInd w:w="-108" w:type="dxa"/>
        <w:tblBorders>
          <w:top w:val="none" w:color="00000A" w:sz="4" w:space="0"/>
          <w:left w:val="none" w:color="00000A" w:sz="4" w:space="0"/>
          <w:bottom w:val="none" w:color="00000A" w:sz="4" w:space="0"/>
          <w:right w:val="none" w:color="00000A" w:sz="4" w:space="0"/>
          <w:insideH w:val="none" w:color="00000A" w:sz="4" w:space="0"/>
          <w:insideV w:val="none" w:color="00000A" w:sz="4" w:space="0"/>
        </w:tblBorders>
        <w:tblLayout w:type="autofit"/>
        <w:tblCellMar>
          <w:left w:w="108" w:type="dxa"/>
          <w:top w:w="-1" w:type="dxa"/>
          <w:right w:w="-1" w:type="dxa"/>
          <w:bottom w:w="-1" w:type="dxa"/>
        </w:tblCellMar>
        <w:tblLook w:val="04A0" w:firstRow="1" w:lastRow="0" w:firstColumn="1" w:lastColumn="0" w:noHBand="0" w:noVBand="1"/>
      </w:tblPr>
      <w:tblGrid>
        <w:gridCol w:w="1081"/>
        <w:gridCol w:w="1795"/>
        <w:gridCol w:w="1438"/>
        <w:gridCol w:w="1796"/>
        <w:gridCol w:w="3838"/>
      </w:tblGrid>
      <w:tr>
        <w:trPr>
          <w:trHeight w:val="567"/>
          <w:tblHeader/>
        </w:trPr>
        <w:tc>
          <w:tcPr>
            <w:tcMar>
              <w:left w:w="108" w:type="dxa"/>
              <w:top w:w="-1" w:type="dxa"/>
              <w:right w:w="-1" w:type="dxa"/>
              <w:bottom w:w="-1" w:type="dxa"/>
            </w:tcMar>
            <w:tcW w:w="1357" w:type="dxa"/>
            <w:vAlign w:val="center"/>
            <w:textDirection w:val="lrTb"/>
            <w:noWrap w:val="false"/>
          </w:tcPr>
          <w:p>
            <w:pPr>
              <w:pStyle w:val="885"/>
              <w:ind w:left="0" w:right="0" w:firstLine="0"/>
              <w:jc w:val="center"/>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项目名称</w:t>
            </w: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合同期</w:t>
            </w: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服务内容</w:t>
            </w: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合同金额</w:t>
            </w:r>
            <w:r>
              <w:rPr>
                <w:rFonts w:hint="eastAsia" w:ascii="宋体" w:hAnsi="宋体" w:eastAsia="宋体" w:cs="宋体"/>
                <w:b/>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trHeight w:val="567"/>
        </w:trPr>
        <w:tc>
          <w:tcPr>
            <w:tcMar>
              <w:left w:w="108" w:type="dxa"/>
              <w:top w:w="-1" w:type="dxa"/>
              <w:right w:w="-1" w:type="dxa"/>
              <w:bottom w:w="-1" w:type="dxa"/>
            </w:tcMar>
            <w:tcW w:w="1357"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合计</w:t>
            </w: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1809"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tc>
        <w:tc>
          <w:tcPr>
            <w:tcMar>
              <w:left w:w="-1" w:type="dxa"/>
              <w:top w:w="-1" w:type="dxa"/>
              <w:right w:w="-1" w:type="dxa"/>
              <w:bottom w:w="-1" w:type="dxa"/>
            </w:tcMar>
            <w:tcW w:w="2258" w:type="dxa"/>
            <w:vAlign w:val="center"/>
            <w:textDirection w:val="lrTb"/>
            <w:noWrap w:val="false"/>
          </w:tcPr>
          <w:p>
            <w:pPr>
              <w:pStyle w:val="885"/>
              <w:ind w:left="0" w:right="0" w:firstLine="0"/>
              <w:jc w:val="center"/>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tc>
        <w:tc>
          <w:tcPr>
            <w:tcMar>
              <w:left w:w="108" w:type="dxa"/>
              <w:top w:w="-1" w:type="dxa"/>
              <w:right w:w="-1" w:type="dxa"/>
              <w:bottom w:w="-1" w:type="dxa"/>
            </w:tcMar>
            <w:tcW w:w="2266" w:type="dxa"/>
            <w:vAlign w:val="center"/>
            <w:textDirection w:val="lrTb"/>
            <w:noWrap w:val="false"/>
          </w:tcPr>
          <w:p>
            <w:pPr>
              <w:pStyle w:val="885"/>
              <w:ind w:left="0" w:right="0" w:firstLine="0"/>
              <w:jc w:val="right"/>
              <w:spacing w:line="24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tc>
      </w:tr>
      <w:tr>
        <w:trPr>
          <w:trHeight w:val="567"/>
        </w:trPr>
        <w:tc>
          <w:tcPr>
            <w:gridSpan w:val="5"/>
            <w:tcMar>
              <w:left w:w="108" w:type="dxa"/>
              <w:top w:w="-1" w:type="dxa"/>
              <w:right w:w="-1" w:type="dxa"/>
              <w:bottom w:w="-1" w:type="dxa"/>
            </w:tcMar>
            <w:tcW w:w="9948" w:type="dxa"/>
            <w:vAlign w:val="center"/>
            <w:textDirection w:val="lrTb"/>
            <w:noWrap w:val="false"/>
          </w:tcPr>
          <w:p>
            <w:pPr>
              <w:pStyle w:val="885"/>
              <w:ind w:left="0" w:right="0" w:firstLine="0"/>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份合同。</w:t>
            </w:r>
            <w:r>
              <w:rPr>
                <w:rFonts w:hint="eastAsia" w:ascii="宋体" w:hAnsi="宋体" w:eastAsia="宋体" w:cs="宋体"/>
                <w:color w:val="000000" w:themeColor="text1"/>
                <w:szCs w:val="21"/>
                <w:highlight w:val="none"/>
              </w:rPr>
            </w:r>
            <w:r>
              <w:rPr>
                <w:color w:val="000000" w:themeColor="text1"/>
                <w:highlight w:val="none"/>
              </w:rPr>
            </w:r>
          </w:p>
        </w:tc>
      </w:tr>
    </w:tbl>
    <w:p>
      <w:pPr>
        <w:pStyle w:val="1135"/>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8"/>
        <w:ind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w:t>
      </w:r>
      <w:r>
        <w:rPr>
          <w:rFonts w:hint="eastAsia" w:ascii="宋体" w:hAnsi="宋体" w:eastAsia="宋体" w:cs="宋体"/>
          <w:color w:val="000000" w:themeColor="text1"/>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themeColor="text1"/>
          <w:sz w:val="21"/>
          <w:szCs w:val="21"/>
          <w:highlight w:val="none"/>
        </w:rPr>
      </w:r>
      <w:r>
        <w:rPr>
          <w:color w:val="000000" w:themeColor="text1"/>
          <w:highlight w:val="none"/>
        </w:rPr>
      </w:r>
    </w:p>
    <w:p>
      <w:pPr>
        <w:pStyle w:val="113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13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法定代表人（或其授权代理人）：（签字或盖章）</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投标单位（公章）：</w:t>
      </w:r>
      <w:r>
        <w:rPr>
          <w:rFonts w:hint="eastAsia" w:ascii="宋体" w:hAnsi="宋体" w:eastAsia="宋体" w:cs="宋体"/>
          <w:color w:val="000000" w:themeColor="text1"/>
          <w:sz w:val="21"/>
          <w:szCs w:val="21"/>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r>
        <w:rPr>
          <w:rFonts w:hint="eastAsia" w:ascii="宋体" w:hAnsi="宋体" w:eastAsia="宋体" w:cs="宋体"/>
          <w:color w:val="000000" w:themeColor="text1"/>
          <w:szCs w:val="21"/>
          <w:highlight w:val="none"/>
        </w:rPr>
      </w:r>
      <w:r>
        <w:rPr>
          <w:color w:val="000000" w:themeColor="text1"/>
          <w:highlight w:val="none"/>
        </w:rPr>
      </w:r>
    </w:p>
    <w:p>
      <w:pPr>
        <w:pStyle w:val="1109"/>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rPr>
          <w:rFonts w:hint="eastAsia" w:ascii="宋体" w:hAnsi="宋体" w:eastAsia="宋体" w:cs="宋体"/>
          <w:b/>
          <w:color w:val="000000" w:themeColor="text1"/>
          <w:sz w:val="30"/>
          <w:szCs w:val="30"/>
          <w:highlight w:val="none"/>
        </w:rPr>
      </w:pPr>
      <w:r>
        <w:rPr>
          <w:color w:val="000000" w:themeColor="text1"/>
          <w:highlight w:val="none"/>
        </w:rPr>
      </w:r>
      <w:bookmarkEnd w:id="51"/>
      <w:r>
        <w:rPr>
          <w:color w:val="000000" w:themeColor="text1"/>
          <w:highlight w:val="none"/>
        </w:rPr>
      </w:r>
      <w:bookmarkEnd w:id="52"/>
      <w:r>
        <w:rPr>
          <w:rFonts w:hint="eastAsia" w:ascii="宋体" w:hAnsi="宋体" w:eastAsia="宋体" w:cs="宋体"/>
          <w:b/>
          <w:color w:val="000000" w:themeColor="text1"/>
          <w:sz w:val="30"/>
          <w:szCs w:val="30"/>
          <w:highlight w:val="none"/>
        </w:rPr>
        <w:br w:type="page" w:clear="all"/>
      </w:r>
      <w:r>
        <w:rPr>
          <w:rFonts w:hint="eastAsia" w:ascii="宋体" w:hAnsi="宋体" w:eastAsia="宋体" w:cs="宋体"/>
          <w:b/>
          <w:color w:val="000000" w:themeColor="text1"/>
          <w:sz w:val="30"/>
          <w:szCs w:val="30"/>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Style w:val="1342"/>
          <w:rFonts w:hint="eastAsia" w:ascii="宋体" w:hAnsi="宋体" w:eastAsia="宋体" w:cs="宋体"/>
          <w:color w:val="000000" w:themeColor="text1"/>
          <w:highlight w:val="none"/>
        </w:rPr>
        <w:t xml:space="preserve">10、关于资格文件的声明函</w:t>
      </w:r>
      <w:r>
        <w:rPr>
          <w:rStyle w:val="1342"/>
          <w:rFonts w:hint="eastAsia" w:ascii="宋体" w:hAnsi="宋体" w:eastAsia="宋体" w:cs="宋体"/>
          <w:color w:val="000000" w:themeColor="text1"/>
          <w:highlight w:val="none"/>
        </w:rPr>
      </w:r>
      <w:r>
        <w:rPr>
          <w:color w:val="000000" w:themeColor="text1"/>
          <w:highlight w:val="none"/>
        </w:rPr>
      </w:r>
    </w:p>
    <w:p>
      <w:pPr>
        <w:pStyle w:val="1109"/>
        <w:jc w:val="center"/>
        <w:spacing w:line="360" w:lineRule="auto"/>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p>
    <w:p>
      <w:pPr>
        <w:pStyle w:val="1109"/>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Style w:val="1179"/>
          <w:rFonts w:hint="eastAsia" w:ascii="宋体" w:hAnsi="宋体" w:eastAsia="宋体" w:cs="宋体"/>
          <w:b/>
          <w:color w:val="000000" w:themeColor="text1"/>
          <w:sz w:val="21"/>
          <w:szCs w:val="21"/>
          <w:highlight w:val="none"/>
          <w:u w:val="single"/>
        </w:rPr>
        <w:t xml:space="preserve">苏州宇恩项目咨询有限公司</w:t>
      </w:r>
      <w:r>
        <w:rPr>
          <w:rFonts w:hint="eastAsia" w:ascii="宋体" w:hAnsi="宋体" w:eastAsia="宋体" w:cs="宋体"/>
          <w:b/>
          <w:color w:val="000000" w:themeColor="text1"/>
          <w:sz w:val="21"/>
          <w:szCs w:val="21"/>
          <w:highlight w:val="none"/>
          <w:u w:val="single"/>
        </w:rPr>
        <w:t xml:space="preserve"> </w:t>
      </w:r>
      <w:r>
        <w:rPr>
          <w:rFonts w:hint="eastAsia" w:ascii="宋体" w:hAnsi="宋体" w:eastAsia="宋体" w:cs="宋体"/>
          <w:b/>
          <w:color w:val="000000" w:themeColor="text1"/>
          <w:sz w:val="21"/>
          <w:szCs w:val="21"/>
          <w:highlight w:val="none"/>
        </w:rPr>
        <w:t xml:space="preserve">：</w:t>
      </w:r>
      <w:r>
        <w:rPr>
          <w:rFonts w:hint="eastAsia" w:ascii="宋体" w:hAnsi="宋体" w:eastAsia="宋体" w:cs="宋体"/>
          <w:b/>
          <w:color w:val="000000" w:themeColor="text1"/>
          <w:sz w:val="21"/>
          <w:szCs w:val="21"/>
          <w:highlight w:val="none"/>
        </w:rPr>
      </w:r>
      <w:r>
        <w:rPr>
          <w:color w:val="000000" w:themeColor="text1"/>
          <w:highlight w:val="none"/>
        </w:rPr>
      </w:r>
    </w:p>
    <w:p>
      <w:pPr>
        <w:pStyle w:val="110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本公司愿就由贵公司组织实施的编号为</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b/>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themeColor="text1"/>
          <w:sz w:val="21"/>
          <w:szCs w:val="2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投标人</w:t>
      </w:r>
      <w:r>
        <w:rPr>
          <w:rFonts w:hint="eastAsia" w:ascii="宋体" w:hAnsi="宋体" w:eastAsia="宋体" w:cs="宋体"/>
          <w:color w:val="000000" w:themeColor="text1"/>
          <w:highlight w:val="none"/>
        </w:rPr>
        <w:t xml:space="preserve">）法人</w:t>
      </w:r>
      <w:r>
        <w:rPr>
          <w:rFonts w:hint="eastAsia" w:ascii="宋体" w:hAnsi="宋体" w:eastAsia="宋体" w:cs="宋体"/>
          <w:color w:val="000000" w:themeColor="text1"/>
          <w:highlight w:val="none"/>
          <w:lang w:val="en-US" w:eastAsia="zh-CN"/>
        </w:rPr>
        <w:t xml:space="preserve">代表</w:t>
      </w:r>
      <w:r>
        <w:rPr>
          <w:rFonts w:hint="eastAsia" w:ascii="宋体" w:hAnsi="宋体" w:eastAsia="宋体" w:cs="宋体"/>
          <w:color w:val="000000" w:themeColor="text1"/>
          <w:highlight w:val="none"/>
        </w:rPr>
        <w:t xml:space="preserve">：（签字或盖章）</w:t>
      </w: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投标人</w:t>
      </w:r>
      <w:r>
        <w:rPr>
          <w:rFonts w:hint="eastAsia" w:ascii="宋体" w:hAnsi="宋体" w:eastAsia="宋体" w:cs="宋体"/>
          <w:color w:val="000000" w:themeColor="text1"/>
          <w:highlight w:val="none"/>
        </w:rPr>
        <w:t xml:space="preserve">）公章：</w:t>
      </w: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ind w:right="42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年</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     月 </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    日</w:t>
      </w:r>
      <w:r>
        <w:rPr>
          <w:rFonts w:hint="eastAsia" w:ascii="宋体" w:hAnsi="宋体" w:eastAsia="宋体" w:cs="宋体"/>
          <w:color w:val="000000" w:themeColor="text1"/>
          <w:highlight w:val="none"/>
        </w:rPr>
      </w:r>
      <w:r>
        <w:rPr>
          <w:color w:val="000000" w:themeColor="text1"/>
          <w:highlight w:val="none"/>
        </w:rPr>
      </w:r>
    </w:p>
    <w:p>
      <w:pPr>
        <w:pStyle w:val="885"/>
        <w:jc w:val="left"/>
        <w:widowControl/>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p>
    <w:p>
      <w:pPr>
        <w:pStyle w:val="887"/>
        <w:jc w:val="center"/>
        <w:spacing w:line="360" w:lineRule="auto"/>
        <w:rPr>
          <w:rStyle w:val="1342"/>
          <w:rFonts w:hint="eastAsia" w:ascii="宋体" w:hAnsi="宋体" w:eastAsia="宋体" w:cs="宋体"/>
          <w:color w:val="000000" w:themeColor="text1"/>
          <w:highlight w:val="none"/>
        </w:rPr>
      </w:pPr>
      <w:r>
        <w:rPr>
          <w:rStyle w:val="1342"/>
          <w:rFonts w:hint="eastAsia" w:ascii="宋体" w:hAnsi="宋体" w:eastAsia="宋体" w:cs="宋体"/>
          <w:color w:val="000000" w:themeColor="text1"/>
          <w:highlight w:val="none"/>
        </w:rPr>
        <w:br w:type="page" w:clear="all"/>
      </w:r>
      <w:r>
        <w:rPr>
          <w:rStyle w:val="1342"/>
          <w:rFonts w:hint="eastAsia" w:ascii="宋体" w:hAnsi="宋体" w:eastAsia="宋体" w:cs="宋体"/>
          <w:color w:val="000000" w:themeColor="text1"/>
          <w:highlight w:val="none"/>
        </w:rPr>
        <w:t xml:space="preserve">11、投标单位情况表</w:t>
      </w:r>
      <w:r>
        <w:rPr>
          <w:rStyle w:val="1342"/>
          <w:rFonts w:hint="eastAsia" w:ascii="宋体" w:hAnsi="宋体" w:eastAsia="宋体" w:cs="宋体"/>
          <w:color w:val="000000" w:themeColor="text1"/>
          <w:highlight w:val="none"/>
        </w:rPr>
      </w:r>
      <w:r>
        <w:rPr>
          <w:color w:val="000000" w:themeColor="text1"/>
          <w:highlight w:val="none"/>
        </w:rPr>
      </w:r>
    </w:p>
    <w:p>
      <w:pPr>
        <w:pStyle w:val="110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单位名称（盖章）</w:t>
      </w:r>
      <w:r>
        <w:rPr>
          <w:rFonts w:hint="eastAsia" w:ascii="宋体" w:hAnsi="宋体" w:eastAsia="宋体" w:cs="宋体"/>
          <w:color w:val="000000" w:themeColor="text1"/>
          <w:sz w:val="21"/>
          <w:szCs w:val="21"/>
          <w:highlight w:val="none"/>
        </w:rPr>
      </w:r>
      <w:r>
        <w:rPr>
          <w:color w:val="000000" w:themeColor="text1"/>
          <w:highlight w:val="none"/>
        </w:rP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法人</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成立日期</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企业地址</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注册资本</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216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万元</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经营范围</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职工人数</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59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其中：有中高级以上职称的人数</w:t>
            </w:r>
            <w:r>
              <w:rPr>
                <w:rFonts w:hint="eastAsia" w:ascii="宋体" w:hAnsi="宋体" w:eastAsia="宋体" w:cs="宋体"/>
                <w:color w:val="000000" w:themeColor="text1"/>
                <w:sz w:val="21"/>
                <w:szCs w:val="21"/>
                <w:highlight w:val="none"/>
              </w:rPr>
            </w:r>
            <w:r>
              <w:rPr>
                <w:color w:val="000000" w:themeColor="text1"/>
                <w:highlight w:val="none"/>
              </w:rPr>
            </w:r>
          </w:p>
        </w:tc>
        <w:tc>
          <w:tcPr>
            <w:tcW w:w="1288"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资产总计</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万元</w:t>
            </w: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净资产</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万元</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股东权益</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万元</w:t>
            </w: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销售收入</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年         　 万元</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31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实现利润</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年    　　　　 万元</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761"/>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营业面积（含厂房面积）</w:t>
            </w:r>
            <w:r>
              <w:rPr>
                <w:rFonts w:hint="eastAsia" w:ascii="宋体" w:hAnsi="宋体" w:eastAsia="宋体" w:cs="宋体"/>
                <w:color w:val="000000" w:themeColor="text1"/>
                <w:sz w:val="21"/>
                <w:szCs w:val="21"/>
                <w:highlight w:val="none"/>
              </w:rPr>
            </w:r>
            <w:r>
              <w:rPr>
                <w:color w:val="000000" w:themeColor="text1"/>
                <w:highlight w:val="none"/>
              </w:rPr>
            </w:r>
          </w:p>
        </w:tc>
        <w:tc>
          <w:tcPr>
            <w:tcW w:w="2136"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平方米</w:t>
            </w:r>
            <w:r>
              <w:rPr>
                <w:rFonts w:hint="eastAsia" w:ascii="宋体" w:hAnsi="宋体" w:eastAsia="宋体" w:cs="宋体"/>
                <w:color w:val="000000" w:themeColor="text1"/>
                <w:sz w:val="21"/>
                <w:szCs w:val="21"/>
                <w:highlight w:val="none"/>
              </w:rPr>
            </w:r>
            <w:r>
              <w:rPr>
                <w:color w:val="000000" w:themeColor="text1"/>
                <w:highlight w:val="none"/>
              </w:rPr>
            </w:r>
          </w:p>
        </w:tc>
        <w:tc>
          <w:tcPr>
            <w:tcW w:w="168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其中：</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3204"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自有面积         平方米</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承租面积         平方米</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单位简历及内设机构情况</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单位优势及特长</w:t>
            </w:r>
            <w:r>
              <w:rPr>
                <w:rFonts w:hint="eastAsia" w:ascii="宋体" w:hAnsi="宋体" w:eastAsia="宋体" w:cs="宋体"/>
                <w:color w:val="000000" w:themeColor="text1"/>
                <w:sz w:val="21"/>
                <w:szCs w:val="21"/>
                <w:highlight w:val="none"/>
              </w:rPr>
            </w:r>
            <w:r>
              <w:rPr>
                <w:color w:val="000000" w:themeColor="text1"/>
                <w:highlight w:val="none"/>
              </w:rPr>
            </w:r>
          </w:p>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近三年来完成或正在履行的重大合同情况</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最近2年内在经营过程中受到何种奖励或处分</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1420"/>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最近3年内有无因售假、售劣或是其他原因被消费者投诉或起诉的情况及说明</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（包括解决方式和结果）</w:t>
            </w:r>
            <w:r>
              <w:rPr>
                <w:rFonts w:hint="eastAsia" w:ascii="宋体" w:hAnsi="宋体" w:eastAsia="宋体" w:cs="宋体"/>
                <w:color w:val="000000" w:themeColor="text1"/>
                <w:sz w:val="21"/>
                <w:szCs w:val="21"/>
                <w:highlight w:val="none"/>
              </w:rPr>
            </w:r>
            <w:r>
              <w:rPr>
                <w:color w:val="000000" w:themeColor="text1"/>
                <w:highlight w:val="none"/>
              </w:rPr>
            </w:r>
          </w:p>
        </w:tc>
      </w:tr>
      <w:tr>
        <w:trPr>
          <w:cantSplit/>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最近3年内主要负责人有无因经济犯罪被司法机关追究的情况及说明</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94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获得技术认证的工程师及简介</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cantSplit/>
          <w:trHeight w:val="1575"/>
        </w:trPr>
        <w:tc>
          <w:tcPr>
            <w:tcW w:w="216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其他需要说明的情况</w:t>
            </w:r>
            <w:r>
              <w:rPr>
                <w:rFonts w:hint="eastAsia" w:ascii="宋体" w:hAnsi="宋体" w:eastAsia="宋体" w:cs="宋体"/>
                <w:color w:val="000000" w:themeColor="text1"/>
                <w:sz w:val="21"/>
                <w:szCs w:val="21"/>
                <w:highlight w:val="none"/>
              </w:rPr>
            </w:r>
            <w:r>
              <w:rPr>
                <w:color w:val="000000" w:themeColor="text1"/>
                <w:highlight w:val="none"/>
              </w:rPr>
            </w:r>
          </w:p>
        </w:tc>
        <w:tc>
          <w:tcPr>
            <w:gridSpan w:val="4"/>
            <w:tcW w:w="7020" w:type="dxa"/>
            <w:vAlign w:val="center"/>
            <w:textDirection w:val="lrTb"/>
            <w:noWrap w:val="false"/>
          </w:tcPr>
          <w:p>
            <w:pPr>
              <w:pStyle w:val="1109"/>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1109"/>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887"/>
        <w:jc w:val="center"/>
        <w:spacing w:line="360" w:lineRule="auto"/>
        <w:rPr>
          <w:rFonts w:hint="eastAsia" w:ascii="宋体" w:hAnsi="宋体" w:eastAsia="宋体" w:cs="宋体"/>
          <w:b/>
          <w:color w:val="000000" w:themeColor="text1"/>
          <w:spacing w:val="-6"/>
          <w:sz w:val="30"/>
          <w:szCs w:val="32"/>
          <w:highlight w:val="none"/>
        </w:rPr>
      </w:pPr>
      <w:r>
        <w:rPr>
          <w:rFonts w:hint="eastAsia" w:ascii="宋体" w:hAnsi="宋体" w:eastAsia="宋体" w:cs="宋体"/>
          <w:b/>
          <w:color w:val="000000" w:themeColor="text1"/>
          <w:spacing w:val="-6"/>
          <w:sz w:val="30"/>
          <w:szCs w:val="32"/>
          <w:highlight w:val="none"/>
        </w:rPr>
        <w:t xml:space="preserve">12、</w:t>
      </w:r>
      <w:r>
        <w:rPr>
          <w:rFonts w:hint="eastAsia" w:ascii="宋体" w:hAnsi="宋体" w:eastAsia="宋体" w:cs="宋体"/>
          <w:b/>
          <w:color w:val="000000" w:themeColor="text1"/>
          <w:spacing w:val="-6"/>
          <w:sz w:val="30"/>
          <w:szCs w:val="32"/>
          <w:highlight w:val="none"/>
          <w:lang w:val="zh-CN"/>
        </w:rPr>
        <w:t xml:space="preserve">远程参与开标会议诚信承诺书</w:t>
      </w:r>
      <w:r>
        <w:rPr>
          <w:rFonts w:hint="eastAsia" w:ascii="宋体" w:hAnsi="宋体" w:eastAsia="宋体" w:cs="宋体"/>
          <w:b/>
          <w:color w:val="000000" w:themeColor="text1"/>
          <w:spacing w:val="-6"/>
          <w:sz w:val="30"/>
          <w:szCs w:val="32"/>
          <w:highlight w:val="none"/>
          <w:lang w:val="zh-CN"/>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致: (招标人)</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二、严格遵守法律、法规和采购文件规定的投标（响应）程序。不隐瞒真实情况，不弄虚作假，不骗取投标（响应）和中标（成交）资格。</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三、坚决抵制和杜绝串标、围标、哄抬报价、贿赂、回扣等违法投标（响应）和不正当竞争行为。</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四、依法经营，公平竞争，不采取违法、违规或不正当手段损害、侵犯同行企业的正当权益。</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遵守指令、不擅离职守。开标评审过程中,我方将坚持全程参加开评标会议，积极响应招标人的指令和操作要求，不擅离职守，始终保持通讯顺畅，因我方原因导致10分钟内无法与管理端建立起联系的，即视为放弃交互的权利，我方认可招标人任意处置决定，接受包括终止投标（响应）资格在内的任何处理结果。</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七、不向招标人或评审专家或相关人员行贿，以牟取中标。</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九、我方若有违反承诺内容的行为，自愿接受取消投标（响应）资格、将不良行为记录记入档案、没收投标（响应）保证金等有关处理，并承担相应的法律责任。给招标人造成损失的，依法承担赔偿责任。</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承诺单位(盖章):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法定代表人(签字或盖章):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授权委托人(签字或盖章):</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color w:val="000000" w:themeColor="text1"/>
          <w:spacing w:val="-6"/>
          <w:sz w:val="30"/>
          <w:szCs w:val="32"/>
          <w:highlight w:val="none"/>
        </w:rPr>
      </w:pPr>
      <w:r>
        <w:rPr>
          <w:rFonts w:hint="eastAsia" w:ascii="宋体" w:hAnsi="宋体" w:eastAsia="宋体" w:cs="宋体"/>
          <w:color w:val="000000" w:themeColor="text1"/>
          <w:szCs w:val="21"/>
          <w:highlight w:val="none"/>
        </w:rPr>
        <w:t xml:space="preserve">日期：   年  月  日</w:t>
      </w:r>
      <w:r>
        <w:rPr>
          <w:rFonts w:hint="eastAsia" w:ascii="宋体" w:hAnsi="宋体" w:eastAsia="宋体" w:cs="宋体"/>
          <w:b/>
          <w:color w:val="000000" w:themeColor="text1"/>
          <w:spacing w:val="-6"/>
          <w:sz w:val="30"/>
          <w:szCs w:val="32"/>
          <w:highlight w:val="none"/>
          <w:lang w:val="en-US" w:eastAsia="zh-CN"/>
        </w:rPr>
      </w:r>
      <w:r>
        <w:rPr>
          <w:color w:val="000000" w:themeColor="text1"/>
          <w:highlight w:val="none"/>
        </w:rPr>
      </w:r>
    </w:p>
    <w:p>
      <w:pPr>
        <w:pStyle w:val="887"/>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pacing w:val="-6"/>
          <w:sz w:val="30"/>
          <w:szCs w:val="32"/>
          <w:highlight w:val="none"/>
          <w:lang w:val="en-US" w:eastAsia="zh-CN"/>
        </w:rPr>
        <w:br w:type="page" w:clear="all"/>
      </w:r>
      <w:r>
        <w:rPr>
          <w:rFonts w:hint="eastAsia" w:ascii="宋体" w:hAnsi="宋体" w:eastAsia="宋体" w:cs="宋体"/>
          <w:b/>
          <w:color w:val="000000" w:themeColor="text1"/>
          <w:spacing w:val="-6"/>
          <w:sz w:val="30"/>
          <w:szCs w:val="32"/>
          <w:highlight w:val="none"/>
          <w:lang w:val="en-US" w:eastAsia="zh-CN"/>
        </w:rPr>
        <w:t xml:space="preserve">13、</w:t>
      </w:r>
      <w:r>
        <w:rPr>
          <w:rFonts w:hint="eastAsia" w:ascii="宋体" w:hAnsi="宋体" w:eastAsia="宋体" w:cs="宋体"/>
          <w:b/>
          <w:color w:val="000000" w:themeColor="text1"/>
          <w:spacing w:val="-6"/>
          <w:sz w:val="30"/>
          <w:szCs w:val="32"/>
          <w:highlight w:val="none"/>
        </w:rPr>
        <w:t xml:space="preserve">关于符合本国产品标准的声明函（如符合）</w:t>
      </w:r>
      <w:r>
        <w:rPr>
          <w:rFonts w:hint="eastAsia" w:ascii="宋体" w:hAnsi="宋体" w:eastAsia="宋体" w:cs="宋体"/>
          <w:color w:val="000000" w:themeColor="text1"/>
          <w:sz w:val="24"/>
          <w:szCs w:val="24"/>
          <w:highlight w:val="none"/>
        </w:rPr>
      </w:r>
      <w:r>
        <w:rPr>
          <w:color w:val="000000" w:themeColor="text1"/>
          <w:highlight w:val="none"/>
        </w:rPr>
      </w:r>
    </w:p>
    <w:p>
      <w:pPr>
        <w:pStyle w:val="936"/>
        <w:ind w:firstLine="420"/>
        <w:spacing w:before="0" w:beforeAutospacing="0" w:after="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3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941"/>
          <w:rFonts w:hint="eastAsia" w:ascii="宋体" w:hAnsi="宋体" w:eastAsia="宋体" w:cs="宋体"/>
          <w:i w:val="0"/>
          <w:iCs w:val="0"/>
          <w:caps w:val="0"/>
          <w:color w:val="000000" w:themeColor="text1"/>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themeColor="text1"/>
          <w:spacing w:val="0"/>
          <w:sz w:val="21"/>
          <w:szCs w:val="21"/>
          <w:highlight w:val="none"/>
        </w:rPr>
      </w:r>
      <w:r>
        <w:rPr>
          <w:color w:val="000000" w:themeColor="text1"/>
          <w:highlight w:val="none"/>
        </w:rPr>
      </w:r>
    </w:p>
    <w:p>
      <w:pPr>
        <w:pStyle w:val="93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1.（产品名称1），生产厂为（厂名），厂址为（生产厂址）。（产品名称1）的中国境内生产的组件成本占比≥（规定比例）。（产品名称1）的（关键组件）在中国境内生产。（产品名称1）的（关键工序）在中国境内完成。</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公司（单位）名称（盖章）：　        </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日期：　     年　  月　  日         </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themeColor="text1"/>
          <w:sz w:val="21"/>
          <w:szCs w:val="21"/>
          <w:highlight w:val="none"/>
          <w:lang w:val="en-US" w:eastAsia="zh-CN" w:bidi="ar-SA"/>
        </w:rPr>
      </w:r>
      <w:r>
        <w:rPr>
          <w:color w:val="000000" w:themeColor="text1"/>
          <w:highlight w:val="none"/>
        </w:rPr>
      </w:r>
    </w:p>
    <w:p>
      <w:pPr>
        <w:pStyle w:val="9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49"/>
        <w:spacing w:line="360" w:lineRule="auto"/>
        <w:rPr>
          <w:rFonts w:hint="eastAsia" w:ascii="宋体" w:hAnsi="宋体" w:eastAsia="宋体" w:cs="宋体"/>
          <w:color w:val="000000" w:themeColor="text1"/>
          <w:highlight w:val="none"/>
        </w:rPr>
      </w:pPr>
      <w:r>
        <w:rPr>
          <w:color w:val="000000" w:themeColor="text1"/>
          <w:highlight w:val="none"/>
        </w:rPr>
      </w:r>
      <w:bookmarkStart w:id="53" w:name="_Toc88831022"/>
      <w:r>
        <w:rPr>
          <w:color w:val="000000" w:themeColor="text1"/>
          <w:highlight w:val="none"/>
        </w:rPr>
      </w:r>
      <w:bookmarkStart w:id="54" w:name="_Toc387241319"/>
      <w:r>
        <w:rPr>
          <w:color w:val="000000" w:themeColor="text1"/>
          <w:highlight w:val="none"/>
        </w:rPr>
      </w:r>
      <w:bookmarkStart w:id="55" w:name="_Toc28282"/>
      <w:r>
        <w:rPr>
          <w:color w:val="000000" w:themeColor="text1"/>
          <w:highlight w:val="none"/>
        </w:rPr>
      </w:r>
      <w:bookmarkStart w:id="56" w:name="_Toc24459560"/>
      <w:r>
        <w:rPr>
          <w:color w:val="000000" w:themeColor="text1"/>
          <w:highlight w:val="none"/>
        </w:rPr>
      </w:r>
      <w:bookmarkStart w:id="57" w:name="_Toc22190"/>
      <w:r>
        <w:rPr>
          <w:color w:val="000000" w:themeColor="text1"/>
          <w:highlight w:val="none"/>
        </w:rPr>
      </w:r>
      <w:bookmarkStart w:id="58" w:name="_Toc3747"/>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第四章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招标书</w:t>
      </w:r>
      <w:bookmarkEnd w:id="2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color w:val="000000" w:themeColor="text1"/>
          <w:highlight w:val="none"/>
        </w:rPr>
      </w:r>
      <w:bookmarkEnd w:id="23"/>
      <w:r>
        <w:rPr>
          <w:rFonts w:hint="eastAsia" w:ascii="宋体" w:hAnsi="宋体" w:eastAsia="宋体" w:cs="宋体"/>
          <w:color w:val="000000" w:themeColor="text1"/>
          <w:highlight w:val="none"/>
        </w:rPr>
        <w:t xml:space="preserve">受</w:t>
      </w:r>
      <w:r>
        <w:rPr>
          <w:rFonts w:hint="eastAsia" w:ascii="宋体" w:hAnsi="宋体" w:eastAsia="宋体" w:cs="宋体"/>
          <w:color w:val="000000" w:themeColor="text1"/>
          <w:highlight w:val="none"/>
          <w:u w:val="single"/>
          <w:lang w:eastAsia="zh-CN"/>
        </w:rPr>
        <w:t xml:space="preserve">昆山市住房和城乡建设局</w:t>
      </w:r>
      <w:r>
        <w:rPr>
          <w:rFonts w:hint="eastAsia" w:ascii="宋体" w:hAnsi="宋体" w:eastAsia="宋体" w:cs="宋体"/>
          <w:color w:val="000000" w:themeColor="text1"/>
          <w:highlight w:val="none"/>
        </w:rPr>
        <w:t xml:space="preserve">委托，</w:t>
      </w:r>
      <w:r>
        <w:rPr>
          <w:rFonts w:hint="eastAsia" w:ascii="宋体" w:hAnsi="宋体" w:eastAsia="宋体" w:cs="宋体"/>
          <w:color w:val="000000" w:themeColor="text1"/>
          <w:highlight w:val="none"/>
          <w:u w:val="single"/>
        </w:rPr>
        <w:t xml:space="preserve">苏州宇恩项目咨询有限公司</w:t>
      </w:r>
      <w:r>
        <w:rPr>
          <w:rFonts w:hint="eastAsia" w:ascii="宋体" w:hAnsi="宋体" w:eastAsia="宋体" w:cs="宋体"/>
          <w:color w:val="000000" w:themeColor="text1"/>
          <w:highlight w:val="none"/>
        </w:rPr>
        <w:t xml:space="preserve">对其所需采购</w:t>
      </w:r>
      <w:r>
        <w:rPr>
          <w:rFonts w:hint="eastAsia" w:ascii="宋体" w:hAnsi="宋体" w:eastAsia="宋体" w:cs="宋体"/>
          <w:color w:val="000000" w:themeColor="text1"/>
          <w:highlight w:val="none"/>
          <w:lang w:val="en-US" w:eastAsia="zh-CN"/>
        </w:rPr>
        <w:t xml:space="preserve">的</w:t>
      </w:r>
      <w:r>
        <w:rPr>
          <w:rFonts w:hint="eastAsia" w:ascii="宋体" w:hAnsi="宋体" w:eastAsia="宋体" w:cs="宋体"/>
          <w:color w:val="000000" w:themeColor="text1"/>
          <w:highlight w:val="none"/>
          <w:u w:val="single"/>
          <w:lang w:eastAsia="zh-CN"/>
        </w:rPr>
        <w:t xml:space="preserve">专项合作服务项目</w:t>
      </w:r>
      <w:r>
        <w:rPr>
          <w:rFonts w:hint="eastAsia" w:ascii="宋体" w:hAnsi="宋体" w:eastAsia="宋体" w:cs="宋体"/>
          <w:color w:val="000000" w:themeColor="text1"/>
          <w:highlight w:val="none"/>
        </w:rPr>
        <w:t xml:space="preserve">进行公开招标。欢迎有资格的供应商前来参加投标。</w:t>
      </w:r>
      <w:r>
        <w:rPr>
          <w:rFonts w:hint="eastAsia" w:ascii="宋体" w:hAnsi="宋体" w:eastAsia="宋体" w:cs="宋体"/>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一、项目编号：</w:t>
      </w:r>
      <w:r>
        <w:rPr>
          <w:rFonts w:hint="eastAsia" w:ascii="宋体" w:hAnsi="宋体" w:eastAsia="宋体" w:cs="宋体"/>
          <w:b w:val="0"/>
          <w:bCs w:val="0"/>
          <w:color w:val="000000" w:themeColor="text1"/>
          <w:highlight w:val="none"/>
          <w:lang w:eastAsia="zh-CN"/>
        </w:rPr>
        <w:t xml:space="preserve">JSZC-320583-SZYE-G2026-0038</w:t>
      </w:r>
      <w:r>
        <w:rPr>
          <w:rFonts w:hint="eastAsia" w:ascii="宋体" w:hAnsi="宋体" w:eastAsia="宋体" w:cs="宋体"/>
          <w:b w:val="0"/>
          <w:bCs w:val="0"/>
          <w:color w:val="000000" w:themeColor="text1"/>
          <w:highlight w:val="none"/>
        </w:rPr>
        <w:t xml:space="preserve">；</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二、项目名称：</w:t>
      </w:r>
      <w:bookmarkStart w:id="59" w:name="_Toc276023192"/>
      <w:r>
        <w:rPr>
          <w:color w:val="000000" w:themeColor="text1"/>
          <w:highlight w:val="none"/>
        </w:rPr>
      </w:r>
      <w:bookmarkStart w:id="60" w:name="_Toc233272230"/>
      <w:r>
        <w:rPr>
          <w:color w:val="000000" w:themeColor="text1"/>
          <w:highlight w:val="none"/>
        </w:rPr>
      </w:r>
      <w:bookmarkStart w:id="61" w:name="_Toc13889376"/>
      <w:r>
        <w:rPr>
          <w:color w:val="000000" w:themeColor="text1"/>
          <w:highlight w:val="none"/>
        </w:rPr>
      </w:r>
      <w:bookmarkStart w:id="62" w:name="_Toc13642116"/>
      <w:r>
        <w:rPr>
          <w:rFonts w:hint="eastAsia" w:ascii="宋体" w:hAnsi="宋体" w:eastAsia="宋体" w:cs="宋体"/>
          <w:color w:val="000000" w:themeColor="text1"/>
          <w:szCs w:val="21"/>
          <w:highlight w:val="none"/>
          <w:lang w:eastAsia="zh-CN"/>
        </w:rPr>
        <w:t xml:space="preserve">专项合作服务项目</w:t>
      </w:r>
      <w:r>
        <w:rPr>
          <w:rFonts w:hint="eastAsia" w:ascii="宋体" w:hAnsi="宋体" w:eastAsia="宋体" w:cs="宋体"/>
          <w:b/>
          <w:bCs/>
          <w:color w:val="000000" w:themeColor="text1"/>
          <w:highlight w:val="none"/>
        </w:rPr>
        <w:t xml:space="preserve">；</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三、服务期限：</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年</w:t>
      </w:r>
      <w:r>
        <w:rPr>
          <w:rFonts w:hint="eastAsia" w:ascii="宋体" w:hAnsi="宋体" w:eastAsia="宋体" w:cs="宋体"/>
          <w:b/>
          <w:bCs/>
          <w:color w:val="000000" w:themeColor="text1"/>
          <w:highlight w:val="none"/>
        </w:rPr>
        <w:t xml:space="preserve">。</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四、本项目所属行业为:其他未列明行业。</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五、招标内容</w:t>
      </w:r>
      <w:bookmarkEnd w:id="59"/>
      <w:r>
        <w:rPr>
          <w:color w:val="000000" w:themeColor="text1"/>
          <w:highlight w:val="none"/>
        </w:rPr>
      </w:r>
      <w:bookmarkStart w:id="63" w:name="_Toc276023193"/>
      <w:r>
        <w:rPr>
          <w:color w:val="000000" w:themeColor="text1"/>
          <w:highlight w:val="none"/>
        </w:rPr>
      </w:r>
      <w:bookmarkStart w:id="64" w:name="_Toc13889377"/>
      <w:r>
        <w:rPr>
          <w:color w:val="000000" w:themeColor="text1"/>
          <w:highlight w:val="none"/>
        </w:rPr>
      </w:r>
      <w:bookmarkStart w:id="65" w:name="_Toc13642117"/>
      <w:r>
        <w:rPr>
          <w:color w:val="000000" w:themeColor="text1"/>
          <w:highlight w:val="none"/>
        </w:rPr>
      </w:r>
      <w:bookmarkStart w:id="66" w:name="_Toc387241320"/>
      <w:r>
        <w:rPr>
          <w:rFonts w:hint="eastAsia" w:ascii="宋体" w:hAnsi="宋体" w:eastAsia="宋体" w:cs="宋体"/>
          <w:b/>
          <w:bCs/>
          <w:color w:val="000000" w:themeColor="text1"/>
          <w:highlight w:val="none"/>
        </w:rPr>
        <w:t xml:space="preserve">：</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Start w:id="67" w:name="_Toc22640"/>
      <w:r>
        <w:rPr>
          <w:color w:val="000000" w:themeColor="text1"/>
          <w:highlight w:val="none"/>
        </w:rPr>
      </w:r>
      <w:bookmarkStart w:id="68" w:name="_Toc88831024"/>
      <w:r>
        <w:rPr>
          <w:color w:val="000000" w:themeColor="text1"/>
          <w:highlight w:val="none"/>
        </w:rPr>
      </w:r>
      <w:bookmarkStart w:id="69" w:name="_Toc24459562"/>
      <w:r>
        <w:rPr>
          <w:color w:val="000000" w:themeColor="text1"/>
          <w:highlight w:val="none"/>
        </w:rPr>
      </w:r>
      <w:bookmarkStart w:id="70" w:name="_Toc23073"/>
      <w:r>
        <w:rPr>
          <w:color w:val="000000" w:themeColor="text1"/>
          <w:highlight w:val="none"/>
        </w:rPr>
      </w:r>
      <w:bookmarkStart w:id="71" w:name="_Toc15683"/>
      <w:r>
        <w:rPr>
          <w:rFonts w:hint="eastAsia" w:ascii="宋体" w:hAnsi="宋体" w:eastAsia="宋体" w:cs="宋体"/>
          <w:b/>
          <w:bCs/>
          <w:color w:val="000000" w:themeColor="text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为贯彻落实国家、省市</w:t>
      </w:r>
      <w:r>
        <w:rPr>
          <w:rFonts w:hint="eastAsia" w:ascii="宋体" w:hAnsi="宋体" w:eastAsia="宋体" w:cs="宋体"/>
          <w:color w:val="000000" w:themeColor="text1"/>
          <w:highlight w:val="none"/>
          <w:lang w:val="en" w:eastAsia="zh-CN"/>
        </w:rPr>
        <w:t xml:space="preserve">关于生态环境保护的总体要求</w:t>
      </w:r>
      <w:r>
        <w:rPr>
          <w:rFonts w:hint="eastAsia" w:ascii="宋体" w:hAnsi="宋体" w:eastAsia="宋体" w:cs="宋体"/>
          <w:color w:val="000000" w:themeColor="text1"/>
          <w:highlight w:val="none"/>
          <w:lang w:val="en-US" w:eastAsia="zh-CN"/>
        </w:rPr>
        <w:t xml:space="preserve">，加强生活垃圾处置终端精细化管理，促进昆山市区环卫末端领域高质量发展，拟委托中标单位协助对辖区内的生活垃圾焚烧发电厂、</w:t>
      </w:r>
      <w:r>
        <w:rPr>
          <w:rFonts w:hint="eastAsia" w:ascii="宋体" w:hAnsi="宋体" w:eastAsia="宋体" w:cs="宋体"/>
          <w:color w:val="000000" w:themeColor="text1"/>
          <w:szCs w:val="21"/>
          <w:highlight w:val="none"/>
        </w:rPr>
        <w:t xml:space="preserve">生活垃圾填埋场</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粪便处理场</w:t>
      </w:r>
      <w:r>
        <w:rPr>
          <w:rFonts w:hint="eastAsia" w:ascii="宋体" w:hAnsi="宋体" w:eastAsia="宋体" w:cs="宋体"/>
          <w:color w:val="000000" w:themeColor="text1"/>
          <w:szCs w:val="21"/>
          <w:highlight w:val="none"/>
          <w:lang w:val="en-US" w:eastAsia="zh-CN"/>
        </w:rPr>
        <w:t xml:space="preserve">及</w:t>
      </w:r>
      <w:r>
        <w:rPr>
          <w:rFonts w:hint="eastAsia" w:ascii="宋体" w:hAnsi="宋体" w:eastAsia="宋体" w:cs="宋体"/>
          <w:color w:val="000000" w:themeColor="text1"/>
          <w:szCs w:val="21"/>
          <w:highlight w:val="none"/>
        </w:rPr>
        <w:t xml:space="preserve">厨余中转处理项目</w:t>
      </w:r>
      <w:r>
        <w:rPr>
          <w:rFonts w:hint="eastAsia" w:ascii="宋体" w:hAnsi="宋体" w:eastAsia="宋体" w:cs="宋体"/>
          <w:color w:val="000000" w:themeColor="text1"/>
          <w:highlight w:val="none"/>
          <w:lang w:val="en-US" w:eastAsia="zh-CN"/>
        </w:rPr>
        <w:t xml:space="preserve">实施智能远程+技术驻场+专家巡检+监督性检测+技术咨询</w:t>
      </w:r>
      <w:r>
        <w:rPr>
          <w:rFonts w:hint="eastAsia" w:ascii="宋体" w:hAnsi="宋体" w:eastAsia="宋体" w:cs="宋体"/>
          <w:color w:val="000000" w:themeColor="text1"/>
          <w:highlight w:val="none"/>
          <w:lang w:val="en" w:eastAsia="zh-CN"/>
        </w:rPr>
        <w:t xml:space="preserve">的全流程监管服务。</w:t>
      </w:r>
      <w:r>
        <w:rPr>
          <w:rFonts w:hint="eastAsia" w:ascii="宋体" w:hAnsi="宋体" w:eastAsia="宋体" w:cs="宋体"/>
          <w:color w:val="000000" w:themeColor="text1"/>
          <w:highlight w:val="none"/>
          <w:lang w:val="en" w:eastAsia="zh-CN"/>
        </w:rPr>
      </w:r>
      <w:r>
        <w:rPr>
          <w:color w:val="000000" w:themeColor="text1"/>
          <w:highlight w:val="none"/>
        </w:rPr>
      </w:r>
    </w:p>
    <w:p>
      <w:pPr>
        <w:pStyle w:val="885"/>
        <w:ind w:firstLine="422"/>
        <w:pageBreakBefore w:val="0"/>
        <w:spacing w:before="0" w:after="0" w:line="36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监管依据</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《生活垃圾焚烧污染控制标准》（GB18485-2014）</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《生活垃圾焚烧厂评价标准》（CJJT 137-2019）</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《生活垃圾焚烧厂安全性评价技术导则》（RISN-TG010-2010）</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《生活垃圾焚烧厂运行监管标准》（CJJ/T212-2015）</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《城市生活垃圾处理工作考核评价暂行办法》</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《城市生活垃圾焚烧处理工程项目建设标准》</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生活垃圾焚烧处理与能源利用工程技术标准（GBT51452-2024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生活垃圾焚烧炉及余热锅炉</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GB/T 18750-2022</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《生活垃圾卫生填埋技术规范》（GB50869-2013）</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生活垃圾填埋场污染控制标准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GB 16889-2024</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《城市生活垃圾管理办法》（建设部令第 157 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粪便处理厂技术标准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CJJ/T 64-2024）</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《生活垃圾粪便处理设施环境监测》（征求意见）</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《餐厨垃圾处理技术规范》（CJJ184-2012）</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《餐厨垃圾处理厂运行维护技术规程》</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《工业企业设计卫生标准》</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生产过程安全卫生要求总则</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GB/T 12801-2008</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有机垃圾生物处理机</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CJ/T 227-2018</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生活垃圾堆肥处理技术规范</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CJJ 52-2014</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《有机肥料》（</w:t>
      </w:r>
      <w:r>
        <w:rPr>
          <w:rFonts w:hint="eastAsia" w:ascii="宋体" w:hAnsi="宋体" w:eastAsia="宋体" w:cs="宋体"/>
          <w:color w:val="000000" w:themeColor="text1"/>
          <w:sz w:val="21"/>
          <w:szCs w:val="21"/>
          <w:highlight w:val="none"/>
          <w:lang w:eastAsia="zh-CN"/>
        </w:rPr>
        <w:t xml:space="preserve">NY/T 525-2021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微量元素叶面肥料</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GB/T 17420-2020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《大中型沼气工程技术规范》（GB/T51063-2014）</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《污水排入城镇下水道水质标准》（</w:t>
      </w:r>
      <w:r>
        <w:rPr>
          <w:rFonts w:hint="eastAsia" w:ascii="宋体" w:hAnsi="宋体" w:eastAsia="宋体" w:cs="宋体"/>
          <w:color w:val="000000" w:themeColor="text1"/>
          <w:sz w:val="21"/>
          <w:szCs w:val="21"/>
          <w:highlight w:val="none"/>
          <w:lang w:eastAsia="zh-CN"/>
        </w:rPr>
        <w:t xml:space="preserve">GB/T 31962-2015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《“十三五”全国城镇生活垃圾无害化处理设施建设规划》</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《关于进一步加强城市生活垃圾焚烧处理工作的意见》（建城[2016]227号）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《江苏省城镇生活垃圾无害化处理设施建设“十三五”规划》</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《昆山市生活垃圾焚烧发电项目特许经营协议》（以下及合同文本中简称“《特许经营协议》”)</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《省安全生产专项整治行动领导小组关于印发省危险废物处置专项整治实施方案的通知》（苏安专治电（2019）20号）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《全省环卫行业开展生活垃圾焚烧飞灰处置专项整治行动方案》苏建函城管（2020）95号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《省生态环境厅省住房和城乡建设厅关于印发全省生活垃圾焚烧发电企业污染物达标排放专项整治行动方案的通知》苏环办2020 118号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《江苏省打赢蓝天保卫战三年行动计划实施方案》</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《昆山市生活垃圾焚烧发电项目环境评价》及批复及其他相关政策法规、标准文件等</w:t>
      </w:r>
      <w:r>
        <w:rPr>
          <w:rFonts w:hint="eastAsia" w:ascii="宋体" w:hAnsi="宋体" w:eastAsia="宋体" w:cs="宋体"/>
          <w:color w:val="000000" w:themeColor="text1"/>
          <w:sz w:val="21"/>
          <w:szCs w:val="21"/>
          <w:highlight w:val="none"/>
          <w:lang w:val="en"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bidi="ar-SA"/>
        </w:rPr>
        <w:br w:type="page" w:clear="all"/>
      </w:r>
      <w:r>
        <w:rPr>
          <w:rFonts w:hint="eastAsia" w:ascii="宋体" w:hAnsi="宋体" w:eastAsia="宋体" w:cs="宋体"/>
          <w:b/>
          <w:bCs/>
          <w:color w:val="000000" w:themeColor="text1"/>
          <w:sz w:val="21"/>
          <w:szCs w:val="21"/>
          <w:highlight w:val="none"/>
          <w:lang w:val="en-US" w:eastAsia="zh-CN" w:bidi="ar-SA"/>
        </w:rPr>
        <w:t xml:space="preserve">（一）项目概况</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bl>
      <w:tblPr>
        <w:tblStyle w:val="940"/>
        <w:tblW w:w="4999" w:type="pct"/>
        <w:jc w:val="center"/>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54"/>
        <w:gridCol w:w="1260"/>
        <w:gridCol w:w="7840"/>
      </w:tblGrid>
      <w:tr>
        <w:trPr>
          <w:trHeight w:val="567"/>
          <w:tblHeader/>
        </w:trPr>
        <w:tc>
          <w:tcPr>
            <w:tcMar>
              <w:left w:w="-1" w:type="dxa"/>
              <w:top w:w="-1" w:type="dxa"/>
              <w:right w:w="-1" w:type="dxa"/>
              <w:bottom w:w="-1" w:type="dxa"/>
            </w:tcMar>
            <w:tcW w:w="429"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序号</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63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名称</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937"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具体内容</w:t>
            </w:r>
            <w:r>
              <w:rPr>
                <w:rFonts w:hint="eastAsia" w:ascii="宋体" w:hAnsi="宋体" w:eastAsia="宋体" w:cs="宋体"/>
                <w:b/>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429"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1</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63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2座焚烧发电厂</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937" w:type="dxa"/>
            <w:vAlign w:val="center"/>
            <w:textDirection w:val="lrTb"/>
            <w:noWrap w:val="false"/>
          </w:tcPr>
          <w:p>
            <w:pPr>
              <w:pStyle w:val="885"/>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2"/>
            </w:pPr>
            <w:r>
              <w:rPr>
                <w:rFonts w:hint="eastAsia" w:ascii="宋体" w:hAnsi="宋体" w:eastAsia="宋体" w:cs="宋体"/>
                <w:b w:val="0"/>
                <w:bCs w:val="0"/>
                <w:color w:val="000000" w:themeColor="text1"/>
                <w:sz w:val="21"/>
                <w:szCs w:val="21"/>
                <w:highlight w:val="none"/>
                <w:vertAlign w:val="baseline"/>
                <w:lang w:val="en-US" w:eastAsia="zh-CN" w:bidi="ar-SA"/>
              </w:rPr>
              <w:t xml:space="preserve">（1）昆山鹿城垃圾发电有限公司位于昆山市巴城镇石牌夏东村，由浙江伟明环保股份有限公司采用 BOT 模式投资建设。</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p>
            <w:pPr>
              <w:pStyle w:val="885"/>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2"/>
            </w:pPr>
            <w:r>
              <w:rPr>
                <w:rFonts w:hint="eastAsia" w:ascii="宋体" w:hAnsi="宋体" w:eastAsia="宋体" w:cs="宋体"/>
                <w:b w:val="0"/>
                <w:bCs w:val="0"/>
                <w:color w:val="000000" w:themeColor="text1"/>
                <w:sz w:val="21"/>
                <w:szCs w:val="21"/>
                <w:highlight w:val="none"/>
                <w:vertAlign w:val="baseline"/>
                <w:lang w:val="en-US" w:eastAsia="zh-CN" w:bidi="ar-SA"/>
              </w:rPr>
              <w:t xml:space="preserve">（2）昆山伟明再生资源有限公司项目位于昆山市周市镇沪宜高速西侧、杨林塘北侧。</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429"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2</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63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生活垃圾填埋场</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937" w:type="dxa"/>
            <w:vAlign w:val="center"/>
            <w:textDirection w:val="lrTb"/>
            <w:noWrap w:val="false"/>
          </w:tcPr>
          <w:p>
            <w:pPr>
              <w:pStyle w:val="885"/>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2"/>
            </w:pPr>
            <w:r>
              <w:rPr>
                <w:rFonts w:hint="eastAsia" w:ascii="宋体" w:hAnsi="宋体" w:eastAsia="宋体" w:cs="宋体"/>
                <w:color w:val="000000" w:themeColor="text1"/>
                <w:sz w:val="21"/>
                <w:szCs w:val="21"/>
                <w:highlight w:val="none"/>
              </w:rPr>
              <w:t xml:space="preserve">昆山市第三城市生活垃圾填埋场（以下简称“填埋场”）位于昆山市石牌镇夏东村，设计总库容58万立方米，垃圾场产生的渗滤液输送至渗滤液调节池，并最终转送至渗滤液处理站处理。</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429"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3</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63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lang w:val="en-US" w:eastAsia="zh-CN" w:bidi="ar-SA"/>
              </w:rPr>
              <w:t xml:space="preserve">粪便处理场</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937" w:type="dxa"/>
            <w:vAlign w:val="center"/>
            <w:textDirection w:val="lrTb"/>
            <w:noWrap w:val="false"/>
          </w:tcPr>
          <w:p>
            <w:pPr>
              <w:pStyle w:val="885"/>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2"/>
            </w:pPr>
            <w:r>
              <w:rPr>
                <w:rFonts w:hint="eastAsia" w:ascii="宋体" w:hAnsi="宋体" w:eastAsia="宋体" w:cs="宋体"/>
                <w:color w:val="000000" w:themeColor="text1"/>
                <w:sz w:val="21"/>
                <w:szCs w:val="21"/>
                <w:highlight w:val="none"/>
              </w:rPr>
              <w:t xml:space="preserve">昆山市城市粪便处理场（以下简称“粪便场”）位于长江北路以西，横长泾以北的昆山市北区污水处理场北侧，工程总地面积6737.8m³，总体处理规模300m³/d。</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429"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2"/>
            </w:pPr>
            <w:r>
              <w:rPr>
                <w:rFonts w:hint="eastAsia" w:ascii="宋体" w:hAnsi="宋体" w:eastAsia="宋体" w:cs="宋体"/>
                <w:b/>
                <w:bCs/>
                <w:color w:val="000000" w:themeColor="text1"/>
                <w:sz w:val="21"/>
                <w:szCs w:val="21"/>
                <w:highlight w:val="none"/>
                <w:vertAlign w:val="baseline"/>
                <w:lang w:val="en-US" w:eastAsia="zh-CN" w:bidi="ar-SA"/>
              </w:rPr>
              <w:t xml:space="preserve">4</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63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bidi="ar-SA"/>
              </w:rPr>
              <w:t xml:space="preserve">厨余中转处理项目</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3937" w:type="dxa"/>
            <w:vAlign w:val="center"/>
            <w:textDirection w:val="lrTb"/>
            <w:noWrap w:val="false"/>
          </w:tcPr>
          <w:p>
            <w:pPr>
              <w:pStyle w:val="885"/>
              <w:ind w:left="0"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outlineLvl w:val="2"/>
            </w:pPr>
            <w:r>
              <w:rPr>
                <w:rFonts w:hint="eastAsia" w:ascii="宋体" w:hAnsi="宋体" w:eastAsia="宋体" w:cs="宋体"/>
                <w:color w:val="000000" w:themeColor="text1"/>
                <w:sz w:val="21"/>
                <w:szCs w:val="21"/>
                <w:highlight w:val="none"/>
              </w:rPr>
              <w:t xml:space="preserve">周市镇昆山市厨余中转处理项目，位于昆山市周市镇横长泾路北侧、康庄路西侧，该项目总投资为1.3亿元，地块占地面积15127.9平方米(约22.7亩)。厨余项目于2020年11月开工建设，2021年5月投入运行。</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rPr>
              <w:t xml:space="preserve">如有新建厨余项目，甲方不再另行支付任何费用。</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bl>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color w:val="000000" w:themeColor="text1"/>
          <w:highlight w:val="none"/>
        </w:rPr>
      </w:r>
      <w:bookmarkStart w:id="72" w:name="_Toc8950"/>
      <w:r>
        <w:rPr>
          <w:rFonts w:hint="eastAsia" w:ascii="宋体" w:hAnsi="宋体" w:eastAsia="宋体" w:cs="宋体"/>
          <w:b/>
          <w:bCs/>
          <w:color w:val="000000" w:themeColor="text1"/>
          <w:sz w:val="21"/>
          <w:szCs w:val="21"/>
          <w:highlight w:val="none"/>
          <w:lang w:val="en-US" w:eastAsia="zh-CN" w:bidi="ar-SA"/>
        </w:rPr>
        <w:t xml:space="preserve">（二）服务要求</w:t>
      </w:r>
      <w:bookmarkStart w:id="73" w:name="_Toc23361"/>
      <w:r>
        <w:rPr>
          <w:color w:val="000000" w:themeColor="text1"/>
          <w:highlight w:val="none"/>
        </w:rPr>
      </w:r>
      <w:bookmarkStart w:id="74" w:name="_Toc1834"/>
      <w:r>
        <w:rPr>
          <w:color w:val="000000" w:themeColor="text1"/>
          <w:highlight w:val="none"/>
        </w:rPr>
      </w:r>
      <w:bookmarkStart w:id="75" w:name="_Toc13864"/>
      <w:r>
        <w:rPr>
          <w:color w:val="000000" w:themeColor="text1"/>
          <w:highlight w:val="none"/>
        </w:rPr>
      </w:r>
      <w:bookmarkStart w:id="76" w:name="_Toc14992"/>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rFonts w:hint="eastAsia" w:ascii="宋体" w:hAnsi="宋体" w:eastAsia="宋体" w:cs="宋体"/>
          <w:color w:val="000000" w:themeColor="text1"/>
          <w:sz w:val="21"/>
          <w:szCs w:val="21"/>
          <w:highlight w:val="none"/>
          <w:lang w:val="en-US" w:eastAsia="zh-CN"/>
        </w:rPr>
        <w:t xml:space="preserve">1、派驻专业技术人员对2座焚烧厂及填埋场进行驻场监管，并提供至少两处宿舍点位，对粪便场、厨余中转处理项目定期巡查监管。对各处置设施的异常行为及风险进行纠偏、督办并汇报招标人，</w:t>
      </w:r>
      <w:r>
        <w:rPr>
          <w:rFonts w:hint="eastAsia" w:ascii="宋体" w:hAnsi="宋体" w:eastAsia="宋体" w:cs="宋体"/>
          <w:color w:val="000000" w:themeColor="text1"/>
          <w:sz w:val="21"/>
          <w:szCs w:val="21"/>
          <w:highlight w:val="none"/>
        </w:rPr>
        <w:t xml:space="preserve">建立健全各项监管台账。</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2、将各终端在线运营数据接入监管平台，配置</w:t>
      </w:r>
      <w:r>
        <w:rPr>
          <w:rFonts w:hint="eastAsia" w:ascii="宋体" w:hAnsi="宋体" w:eastAsia="宋体" w:cs="宋体"/>
          <w:color w:val="000000" w:themeColor="text1"/>
          <w:sz w:val="21"/>
          <w:szCs w:val="21"/>
          <w:highlight w:val="none"/>
          <w:lang w:eastAsia="zh-CN"/>
        </w:rPr>
        <w:t xml:space="preserve">远程监管人员负责实施远程监管，实时掌握垃圾处置终端数据并进行汇总分析，对各类异常情况及时预警</w:t>
      </w:r>
      <w:r>
        <w:rPr>
          <w:rFonts w:hint="eastAsia" w:ascii="宋体" w:hAnsi="宋体" w:eastAsia="宋体" w:cs="宋体"/>
          <w:color w:val="000000" w:themeColor="text1"/>
          <w:sz w:val="21"/>
          <w:szCs w:val="21"/>
          <w:highlight w:val="none"/>
          <w:lang w:val="en-US" w:eastAsia="zh-CN"/>
        </w:rPr>
        <w:t xml:space="preserve">主管部门</w:t>
      </w:r>
      <w:r>
        <w:rPr>
          <w:rFonts w:hint="eastAsia" w:ascii="宋体" w:hAnsi="宋体" w:eastAsia="宋体" w:cs="宋体"/>
          <w:color w:val="000000" w:themeColor="text1"/>
          <w:sz w:val="21"/>
          <w:szCs w:val="21"/>
          <w:highlight w:val="none"/>
          <w:lang w:eastAsia="zh-CN"/>
        </w:rPr>
        <w:t xml:space="preserve">，为行业主管部门提供监管及决策依据。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left="0" w:firstLine="420"/>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3、委托有资质的检测机构定期对生活垃圾焚烧厂进行监督性检测，与运营方的自检结果进行比对，确保检测结果真实有效。每周定期对填埋场渗滤液处理后水质进行抽查并出具CMA检测报告。</w:t>
      </w:r>
      <w:r>
        <w:rPr>
          <w:rFonts w:ascii="宋体" w:hAnsi="宋体" w:eastAsia="宋体" w:cs="宋体"/>
          <w:color w:val="000000" w:themeColor="text1"/>
          <w:sz w:val="21"/>
          <w:szCs w:val="21"/>
          <w:highlight w:val="none"/>
          <w:lang w:val="en-US"/>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成立综合咨询专家组进行后援技术支持与咨询，相关专家每月现场检查指导；对监管过程中以及招标方提出的专项议题、运营企业技改方案、事故分析等，提出专家咨询意见；提供专业技术咨询（含各级环保督察前的预检查）及行业政策解读、培训等。</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编写完善《</w:t>
      </w:r>
      <w:r>
        <w:rPr>
          <w:rFonts w:hint="eastAsia" w:ascii="宋体" w:hAnsi="宋体" w:eastAsia="宋体" w:cs="宋体"/>
          <w:color w:val="000000" w:themeColor="text1"/>
          <w:sz w:val="21"/>
          <w:szCs w:val="21"/>
          <w:highlight w:val="none"/>
          <w:lang w:val="en-US" w:eastAsia="zh-CN"/>
        </w:rPr>
        <w:t xml:space="preserve">昆山</w:t>
      </w:r>
      <w:r>
        <w:rPr>
          <w:rFonts w:hint="eastAsia" w:ascii="宋体" w:hAnsi="宋体" w:eastAsia="宋体" w:cs="宋体"/>
          <w:color w:val="000000" w:themeColor="text1"/>
          <w:sz w:val="21"/>
          <w:szCs w:val="21"/>
          <w:highlight w:val="none"/>
        </w:rPr>
        <w:t xml:space="preserve">市生活垃圾焚烧厂、</w:t>
      </w:r>
      <w:r>
        <w:rPr>
          <w:rFonts w:hint="eastAsia" w:ascii="宋体" w:hAnsi="宋体" w:eastAsia="宋体" w:cs="宋体"/>
          <w:color w:val="000000" w:themeColor="text1"/>
          <w:sz w:val="21"/>
          <w:szCs w:val="21"/>
          <w:highlight w:val="none"/>
          <w:lang w:val="en-US" w:eastAsia="zh-CN"/>
        </w:rPr>
        <w:t xml:space="preserve">填埋场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粪便处理厂及厨余中转项目</w:t>
      </w:r>
      <w:r>
        <w:rPr>
          <w:rFonts w:hint="eastAsia" w:ascii="宋体" w:hAnsi="宋体" w:eastAsia="宋体" w:cs="宋体"/>
          <w:color w:val="000000" w:themeColor="text1"/>
          <w:sz w:val="21"/>
          <w:szCs w:val="21"/>
          <w:highlight w:val="none"/>
        </w:rPr>
        <w:t xml:space="preserve">监管工作手册》（内含各处置终端运营监管考核办法》）</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按招标人整体思路和要求，严格依据相关标准，客观、公正、规范地组织实施现场巡查</w:t>
      </w:r>
      <w:r>
        <w:rPr>
          <w:rFonts w:hint="eastAsia" w:ascii="宋体" w:hAnsi="宋体" w:eastAsia="宋体" w:cs="宋体"/>
          <w:color w:val="000000" w:themeColor="text1"/>
          <w:sz w:val="21"/>
          <w:szCs w:val="21"/>
          <w:highlight w:val="none"/>
          <w:lang w:val="en-US" w:eastAsia="zh-CN"/>
        </w:rPr>
        <w:t xml:space="preserve">并每月对处置设施进行</w:t>
      </w:r>
      <w:r>
        <w:rPr>
          <w:rFonts w:hint="eastAsia" w:ascii="宋体" w:hAnsi="宋体" w:eastAsia="宋体" w:cs="宋体"/>
          <w:color w:val="000000" w:themeColor="text1"/>
          <w:sz w:val="21"/>
          <w:szCs w:val="21"/>
          <w:highlight w:val="none"/>
        </w:rPr>
        <w:t xml:space="preserve">考核</w:t>
      </w:r>
      <w:r>
        <w:rPr>
          <w:rFonts w:hint="eastAsia" w:ascii="宋体" w:hAnsi="宋体" w:eastAsia="宋体" w:cs="宋体"/>
          <w:color w:val="000000" w:themeColor="text1"/>
          <w:sz w:val="21"/>
          <w:szCs w:val="21"/>
          <w:highlight w:val="none"/>
          <w:lang w:val="en-US" w:eastAsia="zh-CN"/>
        </w:rPr>
        <w:t xml:space="preserve">评分，作为垃圾补贴费的结算依据</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定期参加</w:t>
      </w:r>
      <w:r>
        <w:rPr>
          <w:rFonts w:hint="eastAsia" w:ascii="宋体" w:hAnsi="宋体" w:eastAsia="宋体" w:cs="宋体"/>
          <w:color w:val="000000" w:themeColor="text1"/>
          <w:sz w:val="21"/>
          <w:szCs w:val="21"/>
          <w:highlight w:val="none"/>
          <w:lang w:val="en-US" w:eastAsia="zh-CN"/>
        </w:rPr>
        <w:t xml:space="preserve">招标人</w:t>
      </w:r>
      <w:r>
        <w:rPr>
          <w:rFonts w:hint="eastAsia" w:ascii="宋体" w:hAnsi="宋体" w:eastAsia="宋体" w:cs="宋体"/>
          <w:color w:val="000000" w:themeColor="text1"/>
          <w:sz w:val="21"/>
          <w:szCs w:val="21"/>
          <w:highlight w:val="none"/>
        </w:rPr>
        <w:t xml:space="preserve">、运营方联席会议，根据专业监管工作提出合理化建议，供各方参考，并跟踪落实情况。</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工作人员定期参加培训，不断提升焚烧厂、填埋场、粪便场监管人员业务技术水平。</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9、根据招标人要求，对终端三类作业开展监管并提供两台现场记录设备辅助现场巡查，</w:t>
      </w:r>
      <w:r>
        <w:rPr>
          <w:rFonts w:hint="eastAsia" w:ascii="宋体" w:hAnsi="宋体" w:eastAsia="宋体" w:cs="宋体"/>
          <w:color w:val="000000" w:themeColor="text1"/>
          <w:sz w:val="21"/>
          <w:szCs w:val="21"/>
          <w:highlight w:val="none"/>
        </w:rPr>
        <w:t xml:space="preserve">设备支持高清分辨率录像，搭配</w:t>
      </w:r>
      <w:r>
        <w:rPr>
          <w:rFonts w:hint="eastAsia" w:ascii="宋体" w:hAnsi="宋体" w:eastAsia="宋体" w:cs="宋体"/>
          <w:color w:val="000000" w:themeColor="text1"/>
          <w:sz w:val="21"/>
          <w:szCs w:val="21"/>
          <w:highlight w:val="none"/>
          <w:lang w:val="en-US" w:eastAsia="zh-CN"/>
        </w:rPr>
        <w:t xml:space="preserve">高</w:t>
      </w:r>
      <w:r>
        <w:rPr>
          <w:rFonts w:hint="eastAsia" w:ascii="宋体" w:hAnsi="宋体" w:eastAsia="宋体" w:cs="宋体"/>
          <w:color w:val="000000" w:themeColor="text1"/>
          <w:sz w:val="21"/>
          <w:szCs w:val="21"/>
          <w:highlight w:val="none"/>
        </w:rPr>
        <w:t xml:space="preserve">像素拍照能力，可清晰捕捉画面细节；同时具备红外夜视功能，在弱光及夜间环境下仍能实现清晰记录，可完整还原现场声音信息。支持一键录像、一键录音、一键拍照</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支持循环录像</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可连接手机APP文件回放、传输与下载。机身具备防水防尘防摔防护能力</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搭配大容量锂电池，支持USB直连电脑快速导出文件，保障取证数据安全、高效流转。</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10、自合同签订之日满 30 日起，中标人于每月第 10 个工作日前，提交前一个月的监管考核报告于招标人，每年1月需提交上一个年度监管考核总报告，年度报告提交日期为下一个年度开始之日起第20个工作日之前。</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9"/>
      </w:pPr>
      <w:r>
        <w:rPr>
          <w:color w:val="000000" w:themeColor="text1"/>
          <w:highlight w:val="none"/>
        </w:rPr>
      </w:r>
      <w:bookmarkStart w:id="77" w:name="_Toc10832"/>
      <w:r>
        <w:rPr>
          <w:rFonts w:hint="eastAsia" w:ascii="宋体" w:hAnsi="宋体" w:eastAsia="宋体" w:cs="宋体"/>
          <w:b/>
          <w:bCs/>
          <w:color w:val="000000" w:themeColor="text1"/>
          <w:sz w:val="21"/>
          <w:szCs w:val="21"/>
          <w:highlight w:val="none"/>
          <w:lang w:val="en-US" w:eastAsia="zh-CN" w:bidi="ar-SA"/>
        </w:rPr>
        <w:t xml:space="preserve">11、设备维护：渗滤液处理站污染源在线监测设备及填埋场垃圾堆积体表面水平位移和沉降监测服务所需设备的维修及更换，确保现场设备的运行正常，涉及的人工、耗材、办公和保险等甲方不再另外付费。</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firstLine="422"/>
        <w:keepLines w:val="0"/>
        <w:keepNext w:val="0"/>
        <w:pageBreakBefore w:val="0"/>
        <w:spacing w:line="360" w:lineRule="auto"/>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12、如因政策或法律条款变动，招标人不做赔偿，供应商自行考虑。</w:t>
      </w:r>
      <w:r>
        <w:rPr>
          <w:rFonts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bidi="ar-SA"/>
        </w:rPr>
        <w:t xml:space="preserve">（三）监管工作内容</w:t>
      </w:r>
      <w:bookmarkEnd w:id="77"/>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1、依据《生活垃圾焚烧污染控制标准》(GB18485-2014)、《生活垃圾焚烧厂运行监管标准》 (CJJ/T212-2015)；《餐厨垃圾处理技术规范》（CJJ184-2012）等国家相关法律、法规、标准的要求和《特许经营协议》的约定，实施智能远程+技术驻场+专家巡检+监督性检测</w:t>
      </w:r>
      <w:r>
        <w:rPr>
          <w:rFonts w:hint="eastAsia" w:ascii="宋体" w:hAnsi="宋体" w:eastAsia="宋体" w:cs="宋体"/>
          <w:color w:val="000000" w:themeColor="text1"/>
          <w:sz w:val="21"/>
          <w:szCs w:val="21"/>
          <w:highlight w:val="none"/>
          <w:lang w:val="en" w:eastAsia="zh-CN"/>
        </w:rPr>
        <w:t xml:space="preserve">的全流程监管服务</w:t>
      </w:r>
      <w:r>
        <w:rPr>
          <w:rFonts w:hint="eastAsia" w:ascii="宋体" w:hAnsi="宋体" w:eastAsia="宋体" w:cs="宋体"/>
          <w:color w:val="000000" w:themeColor="text1"/>
          <w:sz w:val="21"/>
          <w:szCs w:val="21"/>
          <w:highlight w:val="none"/>
          <w:lang w:val="en-US" w:eastAsia="zh-CN"/>
        </w:rPr>
        <w:t xml:space="preserve">，并根据</w:t>
      </w:r>
      <w:r>
        <w:rPr>
          <w:rFonts w:hint="eastAsia" w:ascii="宋体" w:hAnsi="宋体" w:eastAsia="宋体" w:cs="宋体"/>
          <w:color w:val="000000" w:themeColor="text1"/>
          <w:sz w:val="21"/>
          <w:szCs w:val="21"/>
          <w:highlight w:val="none"/>
        </w:rPr>
        <w:t xml:space="preserve">招标人</w:t>
      </w:r>
      <w:r>
        <w:rPr>
          <w:rFonts w:hint="eastAsia" w:ascii="宋体" w:hAnsi="宋体" w:eastAsia="宋体" w:cs="宋体"/>
          <w:color w:val="000000" w:themeColor="text1"/>
          <w:sz w:val="21"/>
          <w:szCs w:val="21"/>
          <w:highlight w:val="none"/>
          <w:lang w:val="en-US" w:eastAsia="zh-CN"/>
        </w:rPr>
        <w:t xml:space="preserve">要求提供专业技术支持和咨询服务，在生活垃圾处置终端制度建设、生产运行管理、设施安全、环境风险控制等方面协助</w:t>
      </w:r>
      <w:r>
        <w:rPr>
          <w:rFonts w:hint="eastAsia" w:ascii="宋体" w:hAnsi="宋体" w:eastAsia="宋体" w:cs="宋体"/>
          <w:color w:val="000000" w:themeColor="text1"/>
          <w:sz w:val="21"/>
          <w:szCs w:val="21"/>
          <w:highlight w:val="none"/>
        </w:rPr>
        <w:t xml:space="preserve">招标人</w:t>
      </w:r>
      <w:r>
        <w:rPr>
          <w:rFonts w:hint="eastAsia" w:ascii="宋体" w:hAnsi="宋体" w:eastAsia="宋体" w:cs="宋体"/>
          <w:color w:val="000000" w:themeColor="text1"/>
          <w:sz w:val="21"/>
          <w:szCs w:val="21"/>
          <w:highlight w:val="none"/>
          <w:lang w:val="en-US" w:eastAsia="zh-CN"/>
        </w:rPr>
        <w:t xml:space="preserve">修订完善垃圾处理终端相关统筹、监督考核管理等制度文件，配合开展设施运营单位考核等工作。</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bl>
      <w:tblPr>
        <w:tblStyle w:val="940"/>
        <w:tblW w:w="4998" w:type="pct"/>
        <w:jc w:val="center"/>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123"/>
        <w:gridCol w:w="1465"/>
        <w:gridCol w:w="7364"/>
      </w:tblGrid>
      <w:tr>
        <w:trPr>
          <w:trHeight w:val="567"/>
          <w:tblHeader/>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3"/>
            </w:pPr>
            <w:r>
              <w:rPr>
                <w:rFonts w:hint="eastAsia" w:ascii="宋体" w:hAnsi="宋体" w:eastAsia="宋体" w:cs="宋体"/>
                <w:b/>
                <w:bCs/>
                <w:color w:val="000000" w:themeColor="text1"/>
                <w:sz w:val="21"/>
                <w:szCs w:val="21"/>
                <w:highlight w:val="none"/>
                <w:vertAlign w:val="baseline"/>
                <w:lang w:val="en-US" w:eastAsia="zh-CN" w:bidi="ar-SA"/>
              </w:rPr>
              <w:t xml:space="preserve">序号</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3"/>
            </w:pPr>
            <w:r>
              <w:rPr>
                <w:rFonts w:hint="eastAsia" w:ascii="宋体" w:hAnsi="宋体" w:eastAsia="宋体" w:cs="宋体"/>
                <w:b/>
                <w:bCs/>
                <w:color w:val="000000" w:themeColor="text1"/>
                <w:sz w:val="21"/>
                <w:szCs w:val="21"/>
                <w:highlight w:val="none"/>
                <w:vertAlign w:val="baseline"/>
                <w:lang w:val="en-US" w:eastAsia="zh-CN" w:bidi="ar-SA"/>
              </w:rPr>
              <w:t xml:space="preserve">名称</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rPr>
              <w:outlineLvl w:val="3"/>
            </w:pPr>
            <w:r>
              <w:rPr>
                <w:rFonts w:hint="eastAsia" w:ascii="宋体" w:hAnsi="宋体" w:eastAsia="宋体" w:cs="宋体"/>
                <w:b/>
                <w:bCs/>
                <w:color w:val="000000" w:themeColor="text1"/>
                <w:sz w:val="21"/>
                <w:szCs w:val="21"/>
                <w:highlight w:val="none"/>
                <w:vertAlign w:val="baseline"/>
                <w:lang w:val="en-US" w:eastAsia="zh-CN" w:bidi="ar-SA"/>
              </w:rPr>
              <w:t xml:space="preserve">具体内容</w:t>
            </w:r>
            <w:r>
              <w:rPr>
                <w:rFonts w:hint="eastAsia" w:ascii="宋体" w:hAnsi="宋体" w:eastAsia="宋体" w:cs="宋体"/>
                <w:b/>
                <w:bCs/>
                <w:color w:val="000000" w:themeColor="text1"/>
                <w:sz w:val="21"/>
                <w:szCs w:val="21"/>
                <w:highlight w:val="none"/>
                <w:vertAlign w:val="baseline"/>
                <w:lang w:val="en-US" w:eastAsia="zh-CN" w:bidi="ar-SA"/>
              </w:rPr>
            </w:r>
            <w:r>
              <w:rPr>
                <w:color w:val="000000" w:themeColor="text1"/>
                <w:highlight w:val="none"/>
              </w:rPr>
            </w:r>
          </w:p>
        </w:tc>
      </w:tr>
      <w:tr>
        <w:trPr>
          <w:trHeight w:val="567"/>
        </w:trPr>
        <w:tc>
          <w:tcPr>
            <w:gridSpan w:val="3"/>
            <w:tcMar>
              <w:left w:w="-1" w:type="dxa"/>
              <w:top w:w="-1" w:type="dxa"/>
              <w:right w:w="-1" w:type="dxa"/>
              <w:bottom w:w="-1" w:type="dxa"/>
            </w:tcMar>
            <w:tcW w:w="995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1、智能在线监管服务内容</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1.1</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lang w:val="en-US" w:eastAsia="zh-CN" w:bidi="ar-SA"/>
              </w:rPr>
              <w:t xml:space="preserve">焚烧厂在线监管</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（1）垃圾区域分布动态监管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计量监管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）环保排放</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）产出物监管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（5</w:t>
            </w:r>
            <w:r>
              <w:rPr>
                <w:rFonts w:hint="eastAsia" w:ascii="宋体" w:hAnsi="宋体" w:eastAsia="宋体" w:cs="宋体"/>
                <w:b w:val="0"/>
                <w:bCs w:val="0"/>
                <w:color w:val="000000" w:themeColor="text1"/>
                <w:sz w:val="21"/>
                <w:szCs w:val="21"/>
                <w:highlight w:val="none"/>
              </w:rPr>
              <w:t xml:space="preserve">）炉温监管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rPr>
              <w:t xml:space="preserve">）设备启停监管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7</w:t>
            </w:r>
            <w:r>
              <w:rPr>
                <w:rFonts w:hint="eastAsia" w:ascii="宋体" w:hAnsi="宋体" w:eastAsia="宋体" w:cs="宋体"/>
                <w:b w:val="0"/>
                <w:bCs w:val="0"/>
                <w:color w:val="000000" w:themeColor="text1"/>
                <w:sz w:val="21"/>
                <w:szCs w:val="21"/>
                <w:highlight w:val="none"/>
              </w:rPr>
              <w:t xml:space="preserve">）预警预控</w:t>
            </w:r>
            <w:bookmarkStart w:id="78" w:name="_Toc530157737"/>
            <w:r>
              <w:rPr>
                <w:color w:val="000000" w:themeColor="text1"/>
                <w:highlight w:val="none"/>
              </w:rPr>
            </w:r>
            <w:bookmarkEnd w:id="78"/>
            <w:r>
              <w:rPr>
                <w:color w:val="000000" w:themeColor="text1"/>
                <w:highlight w:val="none"/>
              </w:rPr>
            </w:r>
            <w:bookmarkStart w:id="79" w:name="_Toc530574522"/>
            <w:r>
              <w:rPr>
                <w:color w:val="000000" w:themeColor="text1"/>
                <w:highlight w:val="none"/>
              </w:rPr>
            </w:r>
            <w:bookmarkEnd w:id="79"/>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color w:val="000000" w:themeColor="text1"/>
                <w:highlight w:val="none"/>
              </w:rPr>
            </w:r>
            <w:bookmarkStart w:id="80" w:name="_Toc530574523"/>
            <w:r>
              <w:rPr>
                <w:color w:val="000000" w:themeColor="text1"/>
                <w:highlight w:val="none"/>
              </w:rPr>
            </w:r>
            <w:bookmarkStart w:id="81" w:name="_Toc530157738"/>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8</w:t>
            </w:r>
            <w:r>
              <w:rPr>
                <w:rFonts w:hint="eastAsia" w:ascii="宋体" w:hAnsi="宋体" w:eastAsia="宋体" w:cs="宋体"/>
                <w:b w:val="0"/>
                <w:bCs w:val="0"/>
                <w:color w:val="000000" w:themeColor="text1"/>
                <w:sz w:val="21"/>
                <w:szCs w:val="21"/>
                <w:highlight w:val="none"/>
              </w:rPr>
              <w:t xml:space="preserve">）环保耗材监管</w:t>
            </w:r>
            <w:bookmarkEnd w:id="80"/>
            <w:r>
              <w:rPr>
                <w:color w:val="000000" w:themeColor="text1"/>
                <w:highlight w:val="none"/>
              </w:rPr>
            </w:r>
            <w:bookmarkEnd w:id="81"/>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9</w:t>
            </w:r>
            <w:r>
              <w:rPr>
                <w:rFonts w:hint="eastAsia" w:ascii="宋体" w:hAnsi="宋体" w:eastAsia="宋体" w:cs="宋体"/>
                <w:b w:val="0"/>
                <w:bCs w:val="0"/>
                <w:color w:val="000000" w:themeColor="text1"/>
                <w:sz w:val="21"/>
                <w:szCs w:val="21"/>
                <w:highlight w:val="none"/>
              </w:rPr>
              <w:t xml:space="preserve">）监管台账</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10</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联系单管理</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）安全监管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（12）检测报告</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（13）地区生态图</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（14）</w:t>
            </w:r>
            <w:r>
              <w:rPr>
                <w:rFonts w:hint="eastAsia" w:ascii="宋体" w:hAnsi="宋体" w:eastAsia="宋体" w:cs="宋体"/>
                <w:b w:val="0"/>
                <w:bCs w:val="0"/>
                <w:color w:val="000000" w:themeColor="text1"/>
                <w:sz w:val="21"/>
                <w:szCs w:val="21"/>
                <w:highlight w:val="none"/>
              </w:rPr>
              <w:t xml:space="preserve">手机在线巡查</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（15）巡查管理</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1.2</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lang w:val="en-US" w:eastAsia="zh-CN" w:bidi="ar-SA"/>
              </w:rPr>
              <w:t xml:space="preserve">填埋场在线监管</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）巡查管理</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rPr>
              <w:t xml:space="preserve">）环境检测监管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）监管台账</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1.3</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lang w:val="en-US" w:eastAsia="zh-CN" w:bidi="ar-SA"/>
              </w:rPr>
              <w:t xml:space="preserve">粪便厂在线监管</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964"/>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rPr>
              <w:t xml:space="preserve">计量监管</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（2）视频监控</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（3）巡查管理</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964"/>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rPr>
              <w:t xml:space="preserve">（4）监管台账</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1.4</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lang w:val="en-US" w:eastAsia="zh-CN" w:bidi="ar-SA"/>
              </w:rPr>
              <w:t xml:space="preserve">厨余中转处理项目在线监管内容</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（1）地区生态图</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（2）计量监管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（3）巡查管理</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手机在线巡查</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r>
      <w:tr>
        <w:trPr>
          <w:trHeight w:val="567"/>
        </w:trPr>
        <w:tc>
          <w:tcPr>
            <w:gridSpan w:val="3"/>
            <w:tcMar>
              <w:left w:w="-1" w:type="dxa"/>
              <w:top w:w="-1" w:type="dxa"/>
              <w:right w:w="-1" w:type="dxa"/>
              <w:bottom w:w="-1" w:type="dxa"/>
            </w:tcMar>
            <w:tcW w:w="995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2、驻场监管服务内容</w:t>
            </w:r>
            <w:r>
              <w:rPr>
                <w:rFonts w:hint="eastAsia" w:ascii="宋体" w:hAnsi="宋体" w:eastAsia="宋体" w:cs="宋体"/>
                <w:b w:val="0"/>
                <w:bCs w:val="0"/>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2.1</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焚烧厂驻场监管内容</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重点监管内容</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包括但不限于进厂计量、车辆台账、渗滤安全及劳动保护管理制度、措施执行状况及安全隐患排查等。</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lang w:eastAsia="zh-CN"/>
              </w:rPr>
              <w:t xml:space="preserve">一般性监管内容：</w:t>
            </w:r>
            <w:r>
              <w:rPr>
                <w:rFonts w:hint="eastAsia" w:ascii="宋体" w:hAnsi="宋体" w:eastAsia="宋体" w:cs="宋体"/>
                <w:b w:val="0"/>
                <w:bCs w:val="0"/>
                <w:color w:val="000000" w:themeColor="text1"/>
                <w:sz w:val="21"/>
                <w:szCs w:val="21"/>
                <w:highlight w:val="none"/>
                <w:lang w:val="en-US" w:eastAsia="zh-CN"/>
              </w:rPr>
              <w:t xml:space="preserve">包括但不限于厂区（含厨余系统）总体环境管理、焚烧线维护检修、厨余系统设备是否合规运行与维护等。</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（3）驻场人员日常工作内容</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①　</w:t>
            </w:r>
            <w:r>
              <w:rPr>
                <w:rFonts w:hint="eastAsia" w:ascii="宋体" w:hAnsi="宋体" w:eastAsia="宋体" w:cs="宋体"/>
                <w:b w:val="0"/>
                <w:bCs w:val="0"/>
                <w:color w:val="000000" w:themeColor="text1"/>
                <w:sz w:val="21"/>
                <w:szCs w:val="21"/>
                <w:highlight w:val="none"/>
                <w:lang w:val="en-US" w:eastAsia="zh-CN"/>
              </w:rPr>
              <w:t xml:space="preserve">制度监管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②　</w:t>
            </w:r>
            <w:r>
              <w:rPr>
                <w:rFonts w:hint="eastAsia" w:ascii="宋体" w:hAnsi="宋体" w:eastAsia="宋体" w:cs="宋体"/>
                <w:b w:val="0"/>
                <w:bCs w:val="0"/>
                <w:color w:val="000000" w:themeColor="text1"/>
                <w:sz w:val="21"/>
                <w:szCs w:val="21"/>
                <w:highlight w:val="none"/>
              </w:rPr>
              <w:t xml:space="preserve">运行规程</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③　</w:t>
            </w:r>
            <w:r>
              <w:rPr>
                <w:rFonts w:hint="eastAsia" w:ascii="宋体" w:hAnsi="宋体" w:eastAsia="宋体" w:cs="宋体"/>
                <w:b w:val="0"/>
                <w:bCs w:val="0"/>
                <w:color w:val="000000" w:themeColor="text1"/>
                <w:sz w:val="21"/>
                <w:szCs w:val="21"/>
                <w:highlight w:val="none"/>
              </w:rPr>
              <w:t xml:space="preserve">检修制度</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④　</w:t>
            </w:r>
            <w:r>
              <w:rPr>
                <w:rFonts w:hint="eastAsia" w:ascii="宋体" w:hAnsi="宋体" w:eastAsia="宋体" w:cs="宋体"/>
                <w:b w:val="0"/>
                <w:bCs w:val="0"/>
                <w:color w:val="000000" w:themeColor="text1"/>
                <w:sz w:val="21"/>
                <w:szCs w:val="21"/>
                <w:highlight w:val="none"/>
              </w:rPr>
              <w:t xml:space="preserve">安全管理制度</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⑤　</w:t>
            </w:r>
            <w:r>
              <w:rPr>
                <w:rFonts w:hint="eastAsia" w:ascii="宋体" w:hAnsi="宋体" w:eastAsia="宋体" w:cs="宋体"/>
                <w:b w:val="0"/>
                <w:bCs w:val="0"/>
                <w:color w:val="000000" w:themeColor="text1"/>
                <w:sz w:val="21"/>
                <w:szCs w:val="21"/>
                <w:highlight w:val="none"/>
              </w:rPr>
              <w:t xml:space="preserve">日常管理</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⑥　</w:t>
            </w:r>
            <w:r>
              <w:rPr>
                <w:rFonts w:hint="eastAsia" w:ascii="宋体" w:hAnsi="宋体" w:eastAsia="宋体" w:cs="宋体"/>
                <w:b w:val="0"/>
                <w:bCs w:val="0"/>
                <w:color w:val="000000" w:themeColor="text1"/>
                <w:sz w:val="21"/>
                <w:szCs w:val="21"/>
                <w:highlight w:val="none"/>
                <w:lang w:val="en-US" w:eastAsia="zh-CN"/>
              </w:rPr>
              <w:t xml:space="preserve">文件监管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⑦　</w:t>
            </w:r>
            <w:r>
              <w:rPr>
                <w:rFonts w:hint="eastAsia" w:ascii="宋体" w:hAnsi="宋体" w:eastAsia="宋体" w:cs="宋体"/>
                <w:b w:val="0"/>
                <w:bCs w:val="0"/>
                <w:color w:val="000000" w:themeColor="text1"/>
                <w:sz w:val="21"/>
                <w:szCs w:val="21"/>
                <w:highlight w:val="none"/>
                <w:lang w:val="en-US" w:eastAsia="zh-CN"/>
              </w:rPr>
              <w:t xml:space="preserve">巡查监管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⑧　</w:t>
            </w:r>
            <w:r>
              <w:rPr>
                <w:rFonts w:hint="eastAsia" w:ascii="宋体" w:hAnsi="宋体" w:eastAsia="宋体" w:cs="宋体"/>
                <w:b w:val="0"/>
                <w:bCs w:val="0"/>
                <w:color w:val="000000" w:themeColor="text1"/>
                <w:sz w:val="21"/>
                <w:szCs w:val="21"/>
                <w:highlight w:val="none"/>
              </w:rPr>
              <w:t xml:space="preserve">巡查</w:t>
            </w:r>
            <w:r>
              <w:rPr>
                <w:rFonts w:hint="eastAsia" w:ascii="宋体" w:hAnsi="宋体" w:eastAsia="宋体" w:cs="宋体"/>
                <w:b w:val="0"/>
                <w:bCs w:val="0"/>
                <w:color w:val="000000" w:themeColor="text1"/>
                <w:sz w:val="21"/>
                <w:szCs w:val="21"/>
                <w:highlight w:val="none"/>
                <w:lang w:val="en-US" w:eastAsia="zh-CN"/>
              </w:rPr>
              <w:t xml:space="preserve">管理</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⑨　</w:t>
            </w:r>
            <w:r>
              <w:rPr>
                <w:rFonts w:hint="eastAsia" w:ascii="宋体" w:hAnsi="宋体" w:eastAsia="宋体" w:cs="宋体"/>
                <w:b w:val="0"/>
                <w:bCs w:val="0"/>
                <w:color w:val="000000" w:themeColor="text1"/>
                <w:sz w:val="21"/>
                <w:szCs w:val="21"/>
                <w:highlight w:val="none"/>
                <w:lang w:val="en-US" w:eastAsia="zh-CN"/>
              </w:rPr>
              <w:t xml:space="preserve">环境风险监管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⑩　</w:t>
            </w:r>
            <w:r>
              <w:rPr>
                <w:rFonts w:hint="eastAsia" w:ascii="宋体" w:hAnsi="宋体" w:eastAsia="宋体" w:cs="宋体"/>
                <w:b w:val="0"/>
                <w:bCs w:val="0"/>
                <w:color w:val="000000" w:themeColor="text1"/>
                <w:sz w:val="21"/>
                <w:szCs w:val="21"/>
                <w:highlight w:val="none"/>
                <w:lang w:val="en-US" w:eastAsia="zh-CN"/>
              </w:rPr>
              <w:t xml:space="preserve">安全监管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⑪　</w:t>
            </w:r>
            <w:r>
              <w:rPr>
                <w:rFonts w:hint="eastAsia" w:ascii="宋体" w:hAnsi="宋体" w:eastAsia="宋体" w:cs="宋体"/>
                <w:b w:val="0"/>
                <w:bCs w:val="0"/>
                <w:color w:val="000000" w:themeColor="text1"/>
                <w:sz w:val="21"/>
                <w:szCs w:val="21"/>
                <w:highlight w:val="none"/>
                <w:lang w:val="en-US" w:eastAsia="zh-CN"/>
              </w:rPr>
              <w:t xml:space="preserve">应急预案管理</w:t>
            </w:r>
            <w:r>
              <w:rPr>
                <w:rFonts w:hint="eastAsia" w:ascii="宋体" w:hAnsi="宋体" w:eastAsia="宋体" w:cs="宋体"/>
                <w:b w:val="0"/>
                <w:bCs w:val="0"/>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2.2</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填埋场驻场监管内容</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重点监管内容</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填埋场设施配置检查、填埋场机构人员设置、各项应急预案的检查、填埋气收集与处理等。</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（2）驻场人员日常工作内容</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①　</w:t>
            </w:r>
            <w:r>
              <w:rPr>
                <w:rFonts w:hint="eastAsia" w:ascii="宋体" w:hAnsi="宋体" w:eastAsia="宋体" w:cs="宋体"/>
                <w:b w:val="0"/>
                <w:bCs w:val="0"/>
                <w:color w:val="000000" w:themeColor="text1"/>
                <w:sz w:val="21"/>
                <w:szCs w:val="21"/>
                <w:highlight w:val="none"/>
                <w:lang w:val="en-US" w:eastAsia="zh-CN"/>
              </w:rPr>
              <w:t xml:space="preserve">封场填埋库区监管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②　</w:t>
            </w:r>
            <w:r>
              <w:rPr>
                <w:rFonts w:hint="eastAsia" w:ascii="宋体" w:hAnsi="宋体" w:eastAsia="宋体" w:cs="宋体"/>
                <w:b w:val="0"/>
                <w:bCs w:val="0"/>
                <w:color w:val="000000" w:themeColor="text1"/>
                <w:sz w:val="21"/>
                <w:szCs w:val="21"/>
                <w:highlight w:val="none"/>
                <w:lang w:val="en-US" w:eastAsia="zh-CN"/>
              </w:rPr>
              <w:t xml:space="preserve">雨污分流监管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③　</w:t>
            </w:r>
            <w:r>
              <w:rPr>
                <w:rFonts w:hint="eastAsia" w:ascii="宋体" w:hAnsi="宋体" w:eastAsia="宋体" w:cs="宋体"/>
                <w:b w:val="0"/>
                <w:bCs w:val="0"/>
                <w:color w:val="000000" w:themeColor="text1"/>
                <w:sz w:val="21"/>
                <w:szCs w:val="21"/>
                <w:highlight w:val="none"/>
                <w:lang w:val="en-US" w:eastAsia="zh-CN"/>
              </w:rPr>
              <w:t xml:space="preserve">填埋堆体稳定性监管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④　</w:t>
            </w:r>
            <w:r>
              <w:rPr>
                <w:rFonts w:hint="eastAsia" w:ascii="宋体" w:hAnsi="宋体" w:eastAsia="宋体" w:cs="宋体"/>
                <w:b w:val="0"/>
                <w:bCs w:val="0"/>
                <w:color w:val="000000" w:themeColor="text1"/>
                <w:sz w:val="21"/>
                <w:szCs w:val="21"/>
                <w:highlight w:val="none"/>
                <w:lang w:val="en-US" w:eastAsia="zh-CN"/>
              </w:rPr>
              <w:t xml:space="preserve">环保监测监管</w:t>
            </w:r>
            <w:r>
              <w:rPr>
                <w:rFonts w:hint="eastAsia" w:ascii="宋体" w:hAnsi="宋体" w:eastAsia="宋体" w:cs="宋体"/>
                <w:b w:val="0"/>
                <w:bCs w:val="0"/>
                <w:color w:val="000000" w:themeColor="text1"/>
                <w:sz w:val="21"/>
                <w:szCs w:val="21"/>
                <w:highlight w:val="none"/>
                <w:lang w:val="en-US" w:eastAsia="zh-CN"/>
              </w:rPr>
            </w:r>
            <w:r>
              <w:rPr>
                <w:color w:val="000000" w:themeColor="text1"/>
                <w:highlight w:val="none"/>
              </w:rPr>
            </w:r>
          </w:p>
          <w:p>
            <w:pPr>
              <w:pStyle w:val="885"/>
              <w:numPr>
                <w:ilvl w:val="0"/>
                <w:numId w:val="0"/>
              </w:numPr>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⑤　</w:t>
            </w:r>
            <w:r>
              <w:rPr>
                <w:rFonts w:hint="eastAsia" w:ascii="宋体" w:hAnsi="宋体" w:eastAsia="宋体" w:cs="宋体"/>
                <w:b w:val="0"/>
                <w:bCs w:val="0"/>
                <w:color w:val="000000" w:themeColor="text1"/>
                <w:sz w:val="21"/>
                <w:szCs w:val="21"/>
                <w:highlight w:val="none"/>
                <w:lang w:val="en-US" w:eastAsia="zh-CN"/>
              </w:rPr>
              <w:t xml:space="preserve">安全监管</w:t>
            </w:r>
            <w:r>
              <w:rPr>
                <w:rFonts w:hint="eastAsia" w:ascii="宋体" w:hAnsi="宋体" w:eastAsia="宋体" w:cs="宋体"/>
                <w:b w:val="0"/>
                <w:bCs w:val="0"/>
                <w:color w:val="000000" w:themeColor="text1"/>
                <w:sz w:val="21"/>
                <w:szCs w:val="21"/>
                <w:highlight w:val="none"/>
                <w:lang w:eastAsia="zh-CN"/>
              </w:rPr>
            </w:r>
            <w:r>
              <w:rPr>
                <w:color w:val="000000" w:themeColor="text1"/>
                <w:highlight w:val="none"/>
              </w:rPr>
            </w:r>
          </w:p>
          <w:p>
            <w:pPr>
              <w:pStyle w:val="885"/>
              <w:numPr>
                <w:ilvl w:val="0"/>
                <w:numId w:val="0"/>
              </w:numPr>
              <w:ind w:left="0" w:right="0" w:firstLine="0"/>
              <w:jc w:val="left"/>
              <w:pageBreakBefore w:val="0"/>
              <w:spacing w:before="0" w:after="0" w:line="240" w:lineRule="auto"/>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⑥　</w:t>
            </w:r>
            <w:r>
              <w:rPr>
                <w:rFonts w:hint="eastAsia" w:ascii="宋体" w:hAnsi="宋体" w:eastAsia="宋体" w:cs="宋体"/>
                <w:b w:val="0"/>
                <w:bCs w:val="0"/>
                <w:color w:val="000000" w:themeColor="text1"/>
                <w:sz w:val="21"/>
                <w:szCs w:val="21"/>
                <w:highlight w:val="none"/>
                <w:lang w:val="en-US" w:eastAsia="zh-CN"/>
              </w:rPr>
              <w:t xml:space="preserve">渗滤液处理站监管（含水量情况）</w:t>
            </w:r>
            <w:r>
              <w:rPr>
                <w:rFonts w:hint="eastAsia" w:ascii="宋体" w:hAnsi="宋体" w:eastAsia="宋体" w:cs="宋体"/>
                <w:b w:val="0"/>
                <w:bCs w:val="0"/>
                <w:color w:val="000000" w:themeColor="text1"/>
                <w:sz w:val="21"/>
                <w:szCs w:val="21"/>
                <w:highlight w:val="none"/>
              </w:rPr>
            </w:r>
            <w:r>
              <w:rPr>
                <w:color w:val="000000" w:themeColor="text1"/>
                <w:highlight w:val="none"/>
              </w:rPr>
            </w:r>
          </w:p>
        </w:tc>
      </w:tr>
      <w:tr>
        <w:trPr>
          <w:trHeight w:val="567"/>
        </w:trPr>
        <w:tc>
          <w:tcPr>
            <w:gridSpan w:val="3"/>
            <w:tcMar>
              <w:left w:w="-1" w:type="dxa"/>
              <w:top w:w="-1" w:type="dxa"/>
              <w:right w:w="-1" w:type="dxa"/>
              <w:bottom w:w="-1" w:type="dxa"/>
            </w:tcMar>
            <w:tcW w:w="995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3、巡查监管服务内容</w:t>
            </w:r>
            <w:r>
              <w:rPr>
                <w:rFonts w:hint="eastAsia" w:ascii="宋体" w:hAnsi="宋体" w:eastAsia="宋体" w:cs="宋体"/>
                <w:b w:val="0"/>
                <w:bCs w:val="0"/>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3.1</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巡查监管服务内容</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技术人员每周对粪便场至少进行2次巡查，巡查内容包括但不限于：</w:t>
            </w:r>
            <w:r>
              <w:rPr>
                <w:rFonts w:hint="eastAsia" w:ascii="宋体" w:hAnsi="宋体" w:eastAsia="宋体" w:cs="宋体"/>
                <w:b w:val="0"/>
                <w:bCs w:val="0"/>
                <w:color w:val="000000" w:themeColor="text1"/>
                <w:sz w:val="21"/>
                <w:szCs w:val="21"/>
                <w:highlight w:val="none"/>
              </w:rPr>
              <w:t xml:space="preserve">粪便进场计量、卸料作业、粪便物理处理、废水产生量及去向、废水排放指标、除臭系统运行状况及效果、安全</w:t>
            </w:r>
            <w:r>
              <w:rPr>
                <w:rFonts w:hint="eastAsia" w:ascii="宋体" w:hAnsi="宋体" w:eastAsia="宋体" w:cs="宋体"/>
                <w:b w:val="0"/>
                <w:bCs w:val="0"/>
                <w:color w:val="000000" w:themeColor="text1"/>
                <w:sz w:val="21"/>
                <w:szCs w:val="21"/>
                <w:highlight w:val="none"/>
                <w:lang w:val="en-US" w:eastAsia="zh-CN"/>
              </w:rPr>
              <w:t xml:space="preserve">制度</w:t>
            </w:r>
            <w:r>
              <w:rPr>
                <w:rFonts w:hint="eastAsia" w:ascii="宋体" w:hAnsi="宋体" w:eastAsia="宋体" w:cs="宋体"/>
                <w:b w:val="0"/>
                <w:bCs w:val="0"/>
                <w:color w:val="000000" w:themeColor="text1"/>
                <w:sz w:val="21"/>
                <w:szCs w:val="21"/>
                <w:highlight w:val="none"/>
              </w:rPr>
              <w:t xml:space="preserve">管理</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辅助设备运行状况、厂区整体环境、辅助设备缺陷处理、生产线检修、抽查运输车容车貌</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监督因工作需要而经常与含病原体的物质接触的人员防护和预防措施</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产生、输送、贮存沼气的设施安全防护</w:t>
            </w:r>
            <w:r>
              <w:rPr>
                <w:rFonts w:hint="eastAsia" w:ascii="宋体" w:hAnsi="宋体" w:eastAsia="宋体" w:cs="宋体"/>
                <w:b w:val="0"/>
                <w:bCs w:val="0"/>
                <w:color w:val="000000" w:themeColor="text1"/>
                <w:sz w:val="21"/>
                <w:szCs w:val="21"/>
                <w:highlight w:val="none"/>
                <w:lang w:val="en-US" w:eastAsia="zh-CN"/>
              </w:rPr>
              <w:t xml:space="preserve">等。</w:t>
            </w:r>
            <w:r>
              <w:rPr>
                <w:rFonts w:hint="eastAsia" w:ascii="宋体" w:hAnsi="宋体" w:eastAsia="宋体" w:cs="宋体"/>
                <w:b w:val="0"/>
                <w:bCs w:val="0"/>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56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rPr>
              <w:outlineLvl w:val="3"/>
            </w:pPr>
            <w:r>
              <w:rPr>
                <w:rFonts w:hint="eastAsia" w:ascii="宋体" w:hAnsi="宋体" w:eastAsia="宋体" w:cs="宋体"/>
                <w:b w:val="0"/>
                <w:bCs w:val="0"/>
                <w:color w:val="000000" w:themeColor="text1"/>
                <w:sz w:val="21"/>
                <w:szCs w:val="21"/>
                <w:highlight w:val="none"/>
                <w:vertAlign w:val="baseline"/>
                <w:lang w:val="en-US" w:eastAsia="zh-CN" w:bidi="ar-SA"/>
              </w:rPr>
              <w:t xml:space="preserve">3.2</w:t>
            </w:r>
            <w:r>
              <w:rPr>
                <w:rFonts w:hint="eastAsia" w:ascii="宋体" w:hAnsi="宋体" w:eastAsia="宋体" w:cs="宋体"/>
                <w:b w:val="0"/>
                <w:bCs w:val="0"/>
                <w:color w:val="000000" w:themeColor="text1"/>
                <w:sz w:val="21"/>
                <w:szCs w:val="21"/>
                <w:highlight w:val="none"/>
                <w:vertAlign w:val="baseline"/>
                <w:lang w:val="en-US" w:eastAsia="zh-CN" w:bidi="ar-SA"/>
              </w:rPr>
            </w:r>
            <w:r>
              <w:rPr>
                <w:color w:val="000000" w:themeColor="text1"/>
                <w:highlight w:val="none"/>
              </w:rPr>
            </w:r>
          </w:p>
        </w:tc>
        <w:tc>
          <w:tcPr>
            <w:tcMar>
              <w:left w:w="-1" w:type="dxa"/>
              <w:top w:w="-1" w:type="dxa"/>
              <w:right w:w="-1" w:type="dxa"/>
              <w:bottom w:w="-1" w:type="dxa"/>
            </w:tcMar>
            <w:tcW w:w="736"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厨余中转处理项目巡查监管内容</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 w:type="dxa"/>
              <w:top w:w="-1" w:type="dxa"/>
              <w:right w:w="-1" w:type="dxa"/>
              <w:bottom w:w="-1" w:type="dxa"/>
            </w:tcMar>
            <w:tcW w:w="3698" w:type="dxa"/>
            <w:vAlign w:val="center"/>
            <w:textDirection w:val="lrTb"/>
            <w:noWrap w:val="false"/>
          </w:tcPr>
          <w:p>
            <w:pPr>
              <w:pStyle w:val="885"/>
              <w:ind w:left="0" w:right="0" w:firstLine="0"/>
              <w:jc w:val="left"/>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rPr>
              <w:t xml:space="preserve">技术人员每周对</w:t>
            </w:r>
            <w:r>
              <w:rPr>
                <w:rFonts w:hint="eastAsia" w:ascii="宋体" w:hAnsi="宋体" w:eastAsia="宋体" w:cs="宋体"/>
                <w:b w:val="0"/>
                <w:bCs w:val="0"/>
                <w:color w:val="000000" w:themeColor="text1"/>
                <w:sz w:val="21"/>
                <w:szCs w:val="21"/>
                <w:highlight w:val="none"/>
              </w:rPr>
              <w:t xml:space="preserve">厨余中转处理项目</w:t>
            </w:r>
            <w:r>
              <w:rPr>
                <w:rFonts w:hint="eastAsia" w:ascii="宋体" w:hAnsi="宋体" w:eastAsia="宋体" w:cs="宋体"/>
                <w:b w:val="0"/>
                <w:bCs w:val="0"/>
                <w:color w:val="000000" w:themeColor="text1"/>
                <w:sz w:val="21"/>
                <w:szCs w:val="21"/>
                <w:highlight w:val="none"/>
                <w:lang w:val="en-US" w:eastAsia="zh-CN"/>
              </w:rPr>
              <w:t xml:space="preserve">至少进行2次巡查，巡查内容包括但不限于：</w:t>
            </w:r>
            <w:r>
              <w:rPr>
                <w:rFonts w:hint="eastAsia" w:ascii="宋体" w:hAnsi="宋体" w:eastAsia="宋体" w:cs="宋体"/>
                <w:b w:val="0"/>
                <w:bCs w:val="0"/>
                <w:color w:val="000000" w:themeColor="text1"/>
                <w:sz w:val="21"/>
                <w:szCs w:val="21"/>
                <w:highlight w:val="none"/>
              </w:rPr>
              <w:t xml:space="preserve">称重系统、物料接收和预处理系统、厌氧硝化系统、沼气净化利用系统、沼渣脱水系统、沼液处理及利用系统、废弃食用油脂处理利用系统、除臭系统、电气与自控系统、监测与检测、生产运行记录报表、维护保养、安全</w:t>
            </w:r>
            <w:r>
              <w:rPr>
                <w:rFonts w:hint="eastAsia" w:ascii="宋体" w:hAnsi="宋体" w:eastAsia="宋体" w:cs="宋体"/>
                <w:b w:val="0"/>
                <w:bCs w:val="0"/>
                <w:color w:val="000000" w:themeColor="text1"/>
                <w:sz w:val="21"/>
                <w:szCs w:val="21"/>
                <w:highlight w:val="none"/>
                <w:lang w:val="en-US" w:eastAsia="zh-CN"/>
              </w:rPr>
              <w:t xml:space="preserve">生产</w:t>
            </w:r>
            <w:r>
              <w:rPr>
                <w:rFonts w:hint="eastAsia" w:ascii="宋体" w:hAnsi="宋体" w:eastAsia="宋体" w:cs="宋体"/>
                <w:b w:val="0"/>
                <w:bCs w:val="0"/>
                <w:color w:val="000000" w:themeColor="text1"/>
                <w:sz w:val="21"/>
                <w:szCs w:val="21"/>
                <w:highlight w:val="none"/>
              </w:rPr>
              <w:t xml:space="preserve">管理</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设备消缺管理、、</w:t>
            </w:r>
            <w:r>
              <w:rPr>
                <w:rFonts w:hint="eastAsia" w:ascii="宋体" w:hAnsi="宋体" w:eastAsia="宋体" w:cs="宋体"/>
                <w:b w:val="0"/>
                <w:bCs w:val="0"/>
                <w:color w:val="000000" w:themeColor="text1"/>
                <w:sz w:val="21"/>
                <w:szCs w:val="21"/>
                <w:highlight w:val="none"/>
              </w:rPr>
              <w:t xml:space="preserve">厂区总体环境状况、进厂环卫车辆运输作业工况及车容车貌检查、主辅设备运行情况、汛期防台防汛准备工作、协助运营方相应政府部门信息公开要求等。</w:t>
            </w:r>
            <w:r>
              <w:rPr>
                <w:rFonts w:hint="eastAsia" w:ascii="宋体" w:hAnsi="宋体" w:eastAsia="宋体" w:cs="宋体"/>
                <w:b w:val="0"/>
                <w:bCs w:val="0"/>
                <w:color w:val="000000" w:themeColor="text1"/>
                <w:sz w:val="21"/>
                <w:szCs w:val="21"/>
                <w:highlight w:val="none"/>
              </w:rPr>
            </w:r>
            <w:r>
              <w:rPr>
                <w:color w:val="000000" w:themeColor="text1"/>
                <w:highlight w:val="none"/>
              </w:rPr>
            </w:r>
          </w:p>
        </w:tc>
      </w:tr>
    </w:tbl>
    <w:p>
      <w:pPr>
        <w:pStyle w:val="885"/>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color w:val="000000" w:themeColor="text1"/>
          <w:highlight w:val="none"/>
        </w:rPr>
      </w:r>
      <w:bookmarkEnd w:id="72"/>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bCs/>
          <w:color w:val="000000" w:themeColor="text1"/>
          <w:sz w:val="21"/>
          <w:szCs w:val="21"/>
          <w:highlight w:val="none"/>
          <w:lang w:val="en-US" w:eastAsia="zh-CN" w:bidi="ar-SA"/>
        </w:rPr>
        <w:t xml:space="preserve">（四）监督性监测服务要求</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bl>
      <w:tblPr>
        <w:tblW w:w="10229"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5" w:type="dxa"/>
          <w:top w:w="15" w:type="dxa"/>
          <w:right w:w="15" w:type="dxa"/>
          <w:bottom w:w="-1" w:type="dxa"/>
        </w:tblCellMar>
        <w:tblLook w:val="04A0" w:firstRow="1" w:lastRow="0" w:firstColumn="1" w:lastColumn="0" w:noHBand="0" w:noVBand="1"/>
      </w:tblPr>
      <w:tblGrid>
        <w:gridCol w:w="472"/>
        <w:gridCol w:w="1128"/>
        <w:gridCol w:w="1730"/>
        <w:gridCol w:w="524"/>
        <w:gridCol w:w="1672"/>
        <w:gridCol w:w="660"/>
        <w:gridCol w:w="660"/>
        <w:gridCol w:w="383"/>
        <w:gridCol w:w="3000"/>
      </w:tblGrid>
      <w:tr>
        <w:trPr>
          <w:tblHeader/>
        </w:trPr>
        <w:tc>
          <w:tcPr>
            <w:tcMar>
              <w:left w:w="15" w:type="dxa"/>
              <w:top w:w="15" w:type="dxa"/>
              <w:right w:w="15" w:type="dxa"/>
              <w:bottom w:w="-1" w:type="dxa"/>
            </w:tcMar>
            <w:tcW w:w="31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序号</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类别</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检测因子</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检测频次</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每年检测或者委托专业监测机构检测次数</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鹿城发电设施数</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伟明环保设施数</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取样数</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bCs/>
                <w:color w:val="000000" w:themeColor="text1"/>
                <w:sz w:val="21"/>
                <w:szCs w:val="21"/>
                <w:highlight w:val="none"/>
              </w:rPr>
              <w:outlineLvl w:val="3"/>
            </w:pPr>
            <w:r>
              <w:rPr>
                <w:rFonts w:hint="eastAsia" w:ascii="宋体" w:hAnsi="宋体" w:eastAsia="宋体" w:cs="宋体"/>
                <w:b/>
                <w:bCs/>
                <w:color w:val="000000" w:themeColor="text1"/>
                <w:sz w:val="21"/>
                <w:szCs w:val="21"/>
                <w:highlight w:val="none"/>
                <w:lang w:val="en-US" w:eastAsia="zh-CN" w:bidi="ar-SA"/>
              </w:rPr>
              <w:t xml:space="preserve">备注</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进场垃圾</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成份分析</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《生活垃圾采样和分析方法》（CJ/T313-2009）生活垃圾热值及氢含量一览表</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热值分析</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《生活垃圾采样和分析方法》（CJ/T313-2009）生活垃圾热值及氢含量一览表</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进炉垃圾</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成份分析</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《生活垃圾采样和分析方法》（CJ/T313-2009）生活垃圾热值及氢含量一览表</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热值分析</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《生活垃圾采样和分析方法》（CJ/T313-2009）生活垃圾热值及氢含量一览表</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焚烧炉性能</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炉渣热灼减率</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每月一次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厂界恶臭</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氨</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《恶臭污染物排放标准》(GB14554-1993)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硫化氢</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《恶臭污染物排放标准》(GB14554-1993)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甲硫醇</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《恶臭污染物排放标准》(GB14554-1993)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臭气浓度</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每季度一次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《恶臭污染物排放标准》(GB14554-1993)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5</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污水</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出水COD</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《生活垃圾填埋场污染控制标准》（GB 16889-2024）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出水NH3-N</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《生活垃圾填埋场污染控制标准》（GB 16889-2024）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进水BOD</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进水SS</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6</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噪声</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厂界噪声</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每年二次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《工业企业厂界环境噪声排放标准》（GB12348-2008）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PH值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总硬度（以碳酸钙计）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溶解性总固体</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氨氮</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硝酸盐氮</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亚硝盐氮</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挥发性酚</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总氰化物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高锰酸盐指数</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氟化物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砷</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汞</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镉</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六价铬</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铁</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锰</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大肠菌群</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COD</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《地下水质量标准》（GB/T14848-2017）</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BOD5</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细菌总数</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每年一次</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2</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《地下水质量标准》（GB/T14848-2017）</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色度</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每年一次</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2</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《地下水质量标准》（GB/T14848-2017）</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阴离子表面活性剂</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每年一次</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1</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2</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bCs w:val="0"/>
                <w:color w:val="000000" w:themeColor="text1"/>
                <w:sz w:val="21"/>
                <w:szCs w:val="21"/>
                <w:highlight w:val="none"/>
              </w:rPr>
              <w:outlineLvl w:val="3"/>
            </w:pPr>
            <w:r>
              <w:rPr>
                <w:rFonts w:hint="eastAsia" w:ascii="宋体" w:hAnsi="宋体" w:eastAsia="宋体" w:cs="宋体"/>
                <w:b/>
                <w:bCs w:val="0"/>
                <w:color w:val="000000" w:themeColor="text1"/>
                <w:sz w:val="21"/>
                <w:szCs w:val="21"/>
                <w:highlight w:val="none"/>
                <w:lang w:val="en-US" w:eastAsia="zh-CN" w:bidi="ar-SA"/>
              </w:rPr>
              <w:t xml:space="preserve">《地下水质量标准》（GB/T14848-2017）</w:t>
            </w:r>
            <w:r>
              <w:rPr>
                <w:rFonts w:hint="eastAsia" w:ascii="宋体" w:hAnsi="宋体" w:eastAsia="宋体" w:cs="宋体"/>
                <w:b/>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土壤</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PH</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《土壤环境质量 农用地土壤污染风险管控标准（试行）》（GB 15618-2018）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镉</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《土壤环境质量 农用地土壤污染风险管控标准（试行）》（GB 15618-2018）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汞</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《土壤环境质量 农用地土壤污染风险管控标准（试行）》（GB 15618-2018）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铅</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《土壤环境质量 农用地土壤污染风险管控标准（试行）》（GB 15618-2018）</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9</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288" w:type="dxa"/>
            <w:vAlign w:val="center"/>
            <w:vMerge w:val="restart"/>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大气污染物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焚烧炉出口烟气氧含量</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烟尘（低浓度）</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《生活垃圾焚烧污染控制标准》（GB18485-2014）每小时均值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烟气黑度</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一氧化碳</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《生活垃圾焚烧污染控制标准》（GB18485-2014）每小时均值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氮氧化物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《生活垃圾焚烧污染控制标准》（GB18485-2014）每小时均值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二氧化碳</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氯化氢</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每半年一次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2</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《生活垃圾焚烧污染控制标准》（GB18485-2014）每小时均值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汞及其化合物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《生活垃圾焚烧污染控制标准》（GB18485-2014）测定均值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镉、铊及其化合物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《生活垃圾焚烧污染控制标准》（GB18485-2014）测定均值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31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28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铅、锑、砷、铬、钴、铜、锰、镍及其化合物</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4</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《生活垃圾焚烧污染控制标准》（GB18485-2014）测定均值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r>
        <w:trPr/>
        <w:tc>
          <w:tcPr>
            <w:tcMar>
              <w:left w:w="15" w:type="dxa"/>
              <w:top w:w="15" w:type="dxa"/>
              <w:right w:w="15" w:type="dxa"/>
              <w:bottom w:w="-1" w:type="dxa"/>
            </w:tcMar>
            <w:tcW w:w="472"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128" w:type="dxa"/>
            <w:vAlign w:val="center"/>
            <w:vMerge w:val="continue"/>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val="0"/>
                <w:color w:val="000000"/>
                <w:sz w:val="21"/>
                <w:szCs w:val="21"/>
                <w:highlight w:val="none"/>
                <w:lang w:val="en-US" w:eastAsia="zh-CN" w:bidi="ar-SA"/>
              </w:rPr>
            </w:r>
            <w:r/>
          </w:p>
        </w:tc>
        <w:tc>
          <w:tcPr>
            <w:tcMar>
              <w:left w:w="15" w:type="dxa"/>
              <w:top w:w="15" w:type="dxa"/>
              <w:right w:w="15" w:type="dxa"/>
              <w:bottom w:w="-1" w:type="dxa"/>
            </w:tcMar>
            <w:tcW w:w="173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二噁英</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524"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每年一次</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1672"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1</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660"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83" w:type="dxa"/>
            <w:vAlign w:val="center"/>
            <w:textDirection w:val="lrTb"/>
            <w:noWrap w:val="false"/>
          </w:tcPr>
          <w:p>
            <w:pPr>
              <w:pStyle w:val="885"/>
              <w:ind w:left="0" w:right="0"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3</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c>
          <w:tcPr>
            <w:tcMar>
              <w:left w:w="15" w:type="dxa"/>
              <w:top w:w="15" w:type="dxa"/>
              <w:right w:w="15" w:type="dxa"/>
              <w:bottom w:w="-1" w:type="dxa"/>
            </w:tcMar>
            <w:tcW w:w="3000" w:type="dxa"/>
            <w:vAlign w:val="center"/>
            <w:textDirection w:val="lrTb"/>
            <w:noWrap w:val="false"/>
          </w:tcPr>
          <w:p>
            <w:pPr>
              <w:pStyle w:val="885"/>
              <w:ind w:left="0" w:right="0" w:firstLine="0"/>
              <w:jc w:val="both"/>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outlineLvl w:val="3"/>
            </w:pPr>
            <w:r>
              <w:rPr>
                <w:rFonts w:hint="eastAsia" w:ascii="宋体" w:hAnsi="宋体" w:eastAsia="宋体" w:cs="宋体"/>
                <w:b w:val="0"/>
                <w:bCs w:val="0"/>
                <w:color w:val="000000" w:themeColor="text1"/>
                <w:sz w:val="21"/>
                <w:szCs w:val="21"/>
                <w:highlight w:val="none"/>
                <w:lang w:val="en-US" w:eastAsia="zh-CN" w:bidi="ar-SA"/>
              </w:rPr>
              <w:t xml:space="preserve">《生活垃圾焚烧污染控制标准》（GB18485-2014）测定均值</w:t>
            </w:r>
            <w:r>
              <w:rPr>
                <w:rFonts w:hint="eastAsia" w:ascii="宋体" w:hAnsi="宋体" w:eastAsia="宋体" w:cs="宋体"/>
                <w:b w:val="0"/>
                <w:bCs w:val="0"/>
                <w:color w:val="000000" w:themeColor="text1"/>
                <w:sz w:val="21"/>
                <w:szCs w:val="21"/>
                <w:highlight w:val="none"/>
                <w:lang w:val="en-US" w:eastAsia="zh-CN" w:bidi="ar-SA"/>
              </w:rPr>
            </w:r>
            <w:r>
              <w:rPr>
                <w:color w:val="000000" w:themeColor="text1"/>
                <w:highlight w:val="none"/>
              </w:rPr>
            </w:r>
          </w:p>
        </w:tc>
      </w:tr>
    </w:tbl>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招标人</w:t>
      </w:r>
      <w:r>
        <w:rPr>
          <w:rFonts w:hint="eastAsia" w:ascii="宋体" w:hAnsi="宋体" w:eastAsia="宋体" w:cs="宋体"/>
          <w:color w:val="000000" w:themeColor="text1"/>
          <w:sz w:val="21"/>
          <w:szCs w:val="21"/>
          <w:highlight w:val="none"/>
        </w:rPr>
        <w:t xml:space="preserve">有权要求中标</w:t>
      </w:r>
      <w:r>
        <w:rPr>
          <w:rFonts w:hint="eastAsia" w:ascii="宋体" w:hAnsi="宋体" w:eastAsia="宋体" w:cs="宋体"/>
          <w:color w:val="000000" w:themeColor="text1"/>
          <w:sz w:val="21"/>
          <w:szCs w:val="21"/>
          <w:highlight w:val="none"/>
          <w:lang w:val="en-US" w:eastAsia="zh-CN"/>
        </w:rPr>
        <w:t xml:space="preserve">单位</w:t>
      </w:r>
      <w:r>
        <w:rPr>
          <w:rFonts w:hint="eastAsia" w:ascii="宋体" w:hAnsi="宋体" w:eastAsia="宋体" w:cs="宋体"/>
          <w:color w:val="000000" w:themeColor="text1"/>
          <w:sz w:val="21"/>
          <w:szCs w:val="21"/>
          <w:highlight w:val="none"/>
        </w:rPr>
        <w:t xml:space="preserve">根据实际生产情况相应增加大气污染物检测内容，相关费用已包含在本次招标报价中，</w:t>
      </w:r>
      <w:r>
        <w:rPr>
          <w:rFonts w:hint="eastAsia" w:ascii="宋体" w:hAnsi="宋体" w:eastAsia="宋体" w:cs="宋体"/>
          <w:color w:val="000000" w:themeColor="text1"/>
          <w:sz w:val="21"/>
          <w:szCs w:val="21"/>
          <w:highlight w:val="none"/>
        </w:rPr>
        <w:t xml:space="preserve">招标人</w:t>
      </w:r>
      <w:r>
        <w:rPr>
          <w:rFonts w:hint="eastAsia" w:ascii="宋体" w:hAnsi="宋体" w:eastAsia="宋体" w:cs="宋体"/>
          <w:color w:val="000000" w:themeColor="text1"/>
          <w:sz w:val="21"/>
          <w:szCs w:val="21"/>
          <w:highlight w:val="none"/>
        </w:rPr>
        <w:t xml:space="preserve">不再另行支付任何费用。中标单位应确保项目监测质量，按时完成监测工作。项目监测应当严格遵守国家的有关法律、法规、制度规定、有关行业规范及招标人的要求。中标单位对监测结果的真实性、完整性、可靠性负责。</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由</w:t>
      </w:r>
      <w:r>
        <w:rPr>
          <w:rFonts w:hint="eastAsia" w:ascii="宋体" w:hAnsi="宋体" w:eastAsia="宋体" w:cs="宋体"/>
          <w:color w:val="000000" w:themeColor="text1"/>
          <w:sz w:val="21"/>
          <w:szCs w:val="21"/>
          <w:highlight w:val="none"/>
        </w:rPr>
        <w:t xml:space="preserve">招标人</w:t>
      </w:r>
      <w:r>
        <w:rPr>
          <w:rFonts w:hint="eastAsia" w:ascii="宋体" w:hAnsi="宋体" w:eastAsia="宋体" w:cs="宋体"/>
          <w:color w:val="000000" w:themeColor="text1"/>
          <w:sz w:val="21"/>
          <w:szCs w:val="21"/>
          <w:highlight w:val="none"/>
        </w:rPr>
        <w:t xml:space="preserve">委托的监测项目，中标单位的监测数据只向招标人提供，不得自行提供给其他单位。对提供不实或内容虚假的监测结果以及自行对外提供监测报告的，除由中标单位自行承担法律责任外，招标人可采取必要措施，另行委托有资质提供监测服务</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检测标准如有更新，按照最新标准执行</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，并按考核细则进行处罚、要求中标单位支付由此产生的超出合同价款部分的服务费用。情节严重的，依法提请有关部门追究中标单位和相关责任人的行政及法律责任</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left="0" w:firstLine="420"/>
        <w:pageBreakBefore w:val="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投标人就本次招标中的监测内容供应商在合同签定后需提供带CMA标志的检测报告，如无前述资质的，应当委托有资质的检测机构进行检测，提供带CMA标志的检测报告。</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投标文件中应就有前述资质或保证委托有前述资质检测机构进行检测提供相关承诺书，否则视为无效投标</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格式自拟。</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中标单位可委托具备检测资质的单位对本项目涉及内容进行检测；中标单位需将自身或在合同期限内委托的检测机构的相关资质证明材料报送招标人及有关部门确认，经确认同意后方可实施相关工作。</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4、考核评价服务</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由监管单位协助</w:t>
      </w:r>
      <w:r>
        <w:rPr>
          <w:rFonts w:hint="eastAsia" w:ascii="宋体" w:hAnsi="宋体" w:eastAsia="宋体" w:cs="宋体"/>
          <w:color w:val="000000" w:themeColor="text1"/>
          <w:sz w:val="21"/>
          <w:szCs w:val="21"/>
          <w:highlight w:val="none"/>
          <w:lang w:val="en-US" w:eastAsia="zh-CN"/>
        </w:rPr>
        <w:t xml:space="preserve">招标人</w:t>
      </w:r>
      <w:r>
        <w:rPr>
          <w:rFonts w:hint="eastAsia" w:ascii="宋体" w:hAnsi="宋体" w:eastAsia="宋体" w:cs="宋体"/>
          <w:color w:val="000000" w:themeColor="text1"/>
          <w:sz w:val="21"/>
          <w:szCs w:val="21"/>
          <w:highlight w:val="none"/>
        </w:rPr>
        <w:t xml:space="preserve">编制</w:t>
      </w:r>
      <w:r>
        <w:rPr>
          <w:rFonts w:hint="eastAsia" w:ascii="宋体" w:hAnsi="宋体" w:eastAsia="宋体" w:cs="宋体"/>
          <w:color w:val="000000" w:themeColor="text1"/>
          <w:sz w:val="21"/>
          <w:szCs w:val="21"/>
          <w:highlight w:val="none"/>
          <w:lang w:val="en-US" w:eastAsia="zh-CN"/>
        </w:rPr>
        <w:t xml:space="preserve">完善所有处置设施的</w:t>
      </w:r>
      <w:r>
        <w:rPr>
          <w:rFonts w:hint="eastAsia" w:ascii="宋体" w:hAnsi="宋体" w:eastAsia="宋体" w:cs="宋体"/>
          <w:color w:val="000000" w:themeColor="text1"/>
          <w:sz w:val="21"/>
          <w:szCs w:val="21"/>
          <w:highlight w:val="none"/>
        </w:rPr>
        <w:t xml:space="preserve">《运营监管手册》、《监管考核办法》</w:t>
      </w:r>
      <w:r>
        <w:rPr>
          <w:rFonts w:hint="eastAsia" w:ascii="宋体" w:hAnsi="宋体" w:eastAsia="宋体" w:cs="宋体"/>
          <w:color w:val="000000" w:themeColor="text1"/>
          <w:sz w:val="21"/>
          <w:szCs w:val="21"/>
          <w:highlight w:val="none"/>
          <w:lang w:val="en-US" w:eastAsia="zh-CN"/>
        </w:rPr>
        <w:t xml:space="preserve">并根据考核评办法对各处置设施的运营质量</w:t>
      </w:r>
      <w:r>
        <w:rPr>
          <w:rFonts w:hint="eastAsia" w:ascii="宋体" w:hAnsi="宋体" w:eastAsia="宋体" w:cs="宋体"/>
          <w:color w:val="000000" w:themeColor="text1"/>
          <w:sz w:val="21"/>
          <w:szCs w:val="21"/>
          <w:highlight w:val="none"/>
        </w:rPr>
        <w:t xml:space="preserve">进行月度</w:t>
      </w:r>
      <w:r>
        <w:rPr>
          <w:rFonts w:hint="eastAsia" w:ascii="宋体" w:hAnsi="宋体" w:eastAsia="宋体" w:cs="宋体"/>
          <w:color w:val="000000" w:themeColor="text1"/>
          <w:sz w:val="21"/>
          <w:szCs w:val="21"/>
          <w:highlight w:val="none"/>
          <w:lang w:val="en-US" w:eastAsia="zh-CN"/>
        </w:rPr>
        <w:t xml:space="preserve">考核打分。考核</w:t>
      </w:r>
      <w:r>
        <w:rPr>
          <w:rFonts w:hint="eastAsia" w:ascii="宋体" w:hAnsi="宋体" w:eastAsia="宋体" w:cs="宋体"/>
          <w:color w:val="000000" w:themeColor="text1"/>
          <w:sz w:val="21"/>
          <w:szCs w:val="21"/>
          <w:highlight w:val="none"/>
        </w:rPr>
        <w:t xml:space="preserve">结果</w:t>
      </w:r>
      <w:r>
        <w:rPr>
          <w:rFonts w:hint="eastAsia" w:ascii="宋体" w:hAnsi="宋体" w:eastAsia="宋体" w:cs="宋体"/>
          <w:color w:val="000000" w:themeColor="text1"/>
          <w:sz w:val="21"/>
          <w:szCs w:val="21"/>
          <w:highlight w:val="none"/>
          <w:lang w:val="en-US" w:eastAsia="zh-CN"/>
        </w:rPr>
        <w:t xml:space="preserve">可</w:t>
      </w:r>
      <w:r>
        <w:rPr>
          <w:rFonts w:hint="eastAsia" w:ascii="宋体" w:hAnsi="宋体" w:eastAsia="宋体" w:cs="宋体"/>
          <w:color w:val="000000" w:themeColor="text1"/>
          <w:sz w:val="21"/>
          <w:szCs w:val="21"/>
          <w:highlight w:val="none"/>
        </w:rPr>
        <w:t xml:space="preserve">作为</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对</w:t>
      </w:r>
      <w:r>
        <w:rPr>
          <w:rFonts w:hint="eastAsia" w:ascii="宋体" w:hAnsi="宋体" w:eastAsia="宋体" w:cs="宋体"/>
          <w:color w:val="000000" w:themeColor="text1"/>
          <w:sz w:val="21"/>
          <w:szCs w:val="21"/>
          <w:highlight w:val="none"/>
          <w:lang w:val="en-US" w:eastAsia="zh-CN"/>
        </w:rPr>
        <w:t xml:space="preserve">各处置设施的</w:t>
      </w:r>
      <w:r>
        <w:rPr>
          <w:rFonts w:hint="eastAsia" w:ascii="宋体" w:hAnsi="宋体" w:eastAsia="宋体" w:cs="宋体"/>
          <w:color w:val="000000" w:themeColor="text1"/>
          <w:sz w:val="21"/>
          <w:szCs w:val="21"/>
          <w:highlight w:val="none"/>
        </w:rPr>
        <w:t xml:space="preserve">考核依据，也</w:t>
      </w:r>
      <w:r>
        <w:rPr>
          <w:rFonts w:hint="eastAsia" w:ascii="宋体" w:hAnsi="宋体" w:eastAsia="宋体" w:cs="宋体"/>
          <w:color w:val="000000" w:themeColor="text1"/>
          <w:sz w:val="21"/>
          <w:szCs w:val="21"/>
          <w:highlight w:val="none"/>
          <w:lang w:val="en-US" w:eastAsia="zh-CN"/>
        </w:rPr>
        <w:t xml:space="preserve">可</w:t>
      </w:r>
      <w:r>
        <w:rPr>
          <w:rFonts w:hint="eastAsia" w:ascii="宋体" w:hAnsi="宋体" w:eastAsia="宋体" w:cs="宋体"/>
          <w:color w:val="000000" w:themeColor="text1"/>
          <w:sz w:val="21"/>
          <w:szCs w:val="21"/>
          <w:highlight w:val="none"/>
        </w:rPr>
        <w:t xml:space="preserve">作为政府对垃圾处理服务费拨付的依据。</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根据监管工作开展情况，按时编制并报送监管月报、年报，</w:t>
      </w:r>
      <w:r>
        <w:rPr>
          <w:rFonts w:hint="eastAsia" w:ascii="宋体" w:hAnsi="宋体" w:eastAsia="宋体" w:cs="宋体"/>
          <w:color w:val="000000" w:themeColor="text1"/>
          <w:sz w:val="21"/>
          <w:szCs w:val="21"/>
          <w:highlight w:val="none"/>
          <w:lang w:val="en-US" w:eastAsia="zh-CN"/>
        </w:rPr>
        <w:t xml:space="preserve">参加招标人及运营方会议，以专业监管角度提出合理化建议，供各方参考，并跟踪落实情况。</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2"/>
        <w:keepLines w:val="0"/>
        <w:keepNext w:val="0"/>
        <w:pageBreakBefore w:val="0"/>
        <w:spacing w:line="360" w:lineRule="auto"/>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5、专家技术支持服务（每年不低于30人次）</w:t>
      </w:r>
      <w:r>
        <w:rPr>
          <w:rFonts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月安排行业专家至项目现场检查指导；对监管过程中以及招标方提出的专项议题、运营企业技改方案、事故分析等提出专家咨询意见；提供专业技术咨询（含各级环保督察前的预检查）及行业政策解读；根据招标人的要求定期开展法规、政策等相关培训。</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6、渗滤液处理站污染源在线监测设备维修、保养、运行服务</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（1）负责监测填埋场在运行中产生的废液的指标情况。</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（2）负责现有污染物治污设施的正常运行，不得采用其他方式绕开在线监测设备排放污染物，使污染物排放持续稳定达到国家环保标准或地方管理要求。</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（3）合同签订后提供在线监测设备的相关技术资料。</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就供电、供水、稳压、避雷设施、恒温(空调)设备、采样点的安全设施等条件为监控终端正常运行提供保障。</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在线监测设备发生故障期间，应及时向招标人报告。</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（6）保持网络通畅，保证设备数据或视频的正常传输。</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7、填埋场垃圾堆积体表面水平位移和沉降监测服务</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eastAsia="zh-CN"/>
        </w:rPr>
        <w:t xml:space="preserve">根据招标人要求，制定垃圾堆积体变形状态的自动化监测方案。</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采用GNSS监测堆积体竖向沉降，无线倾角计监测堆积体倾斜变形，同时获取堆积体水平位移，对现场设备进行维护，监测设备维护过程中不能破坏原垃圾堆体的外封模。</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现状：堆积体范围内布置竖向沉降监测点不少于8处，水平位移监测点不少于4处。其中每个侧边边坡布置竖向沉降监测点不少于2处、水平位移监测点不少于1处。</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t xml:space="preserve">维护堆积体变形自动化监测系统，对堆积体的水平位移竖向沉降进行持续监测，每个测点每四天至少监测一次，监测周期24个月。对现场进行定期巡查，至少每月现场巡查一次，特殊情况下(如暴雨、地震)应适当增加现场巡查次数。</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建立监测数据标准化处理方法，对监测数据进行标准化处理与定量化分析，通过图表等形式进行展示，实现系统实时在线查询，定期出具堆积体变形监测报告，监测报告至少每月一次。</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建立堆积体变形风险评估和预警分析方法，基于监测数据，结合工程现场实际情况，对堆积体的变形状态和变形风险进行综合分析评估，一旦出现险情，及时预警并上报相关单位，并针对风险和隐患提出应对措施，协助甲方进行风险和隐患的应急处置。同时，定期出具堆积体变形风险评估报告，评估报告至少每半年一次，发生预警与应急处置事件时，应据实增加风险预警与应急处置报告。</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900"/>
        <w:ind w:left="0" w:firstLine="420"/>
        <w:pageBreakBefore w:val="0"/>
        <w:spacing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监测周期内，对监测设备、监测系统进行维护和管理，出现设备或者系统故障应及时解决，保证监测系统正常运行。</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bidi="ar-SA"/>
        </w:rPr>
        <w:t xml:space="preserve">（五）人员配置要求（投标人投标的人员项目经理技术人员等等都不能随意更改）</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本项目需配置</w:t>
      </w:r>
      <w:r>
        <w:rPr>
          <w:rFonts w:hint="eastAsia" w:ascii="宋体" w:hAnsi="宋体" w:eastAsia="宋体" w:cs="宋体"/>
          <w:color w:val="000000" w:themeColor="text1"/>
          <w:sz w:val="21"/>
          <w:szCs w:val="21"/>
          <w:highlight w:val="none"/>
        </w:rPr>
        <w:t xml:space="preserve">项目</w:t>
      </w:r>
      <w:r>
        <w:rPr>
          <w:rFonts w:hint="eastAsia" w:ascii="宋体" w:hAnsi="宋体" w:eastAsia="宋体" w:cs="宋体"/>
          <w:color w:val="000000" w:themeColor="text1"/>
          <w:sz w:val="21"/>
          <w:szCs w:val="21"/>
          <w:highlight w:val="none"/>
          <w:lang w:val="en-US" w:eastAsia="zh-CN"/>
        </w:rPr>
        <w:t xml:space="preserve">负责人</w:t>
      </w:r>
      <w:r>
        <w:rPr>
          <w:rFonts w:hint="eastAsia" w:ascii="宋体" w:hAnsi="宋体" w:eastAsia="宋体" w:cs="宋体"/>
          <w:color w:val="000000" w:themeColor="text1"/>
          <w:sz w:val="21"/>
          <w:szCs w:val="21"/>
          <w:highlight w:val="none"/>
        </w:rPr>
        <w:t xml:space="preserve">1名、</w:t>
      </w:r>
      <w:r>
        <w:rPr>
          <w:rFonts w:hint="eastAsia" w:ascii="宋体" w:hAnsi="宋体" w:eastAsia="宋体" w:cs="宋体"/>
          <w:color w:val="000000" w:themeColor="text1"/>
          <w:sz w:val="21"/>
          <w:szCs w:val="21"/>
          <w:highlight w:val="none"/>
          <w:lang w:val="en-US" w:eastAsia="zh-CN"/>
        </w:rPr>
        <w:t xml:space="preserve">驻场</w:t>
      </w:r>
      <w:r>
        <w:rPr>
          <w:rFonts w:hint="eastAsia" w:ascii="宋体" w:hAnsi="宋体" w:eastAsia="宋体" w:cs="宋体"/>
          <w:color w:val="000000" w:themeColor="text1"/>
          <w:sz w:val="21"/>
          <w:szCs w:val="21"/>
          <w:highlight w:val="none"/>
        </w:rPr>
        <w:t xml:space="preserve">监管人员</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名</w:t>
      </w:r>
      <w:r>
        <w:rPr>
          <w:rFonts w:hint="eastAsia" w:ascii="宋体" w:hAnsi="宋体" w:eastAsia="宋体" w:cs="宋体"/>
          <w:color w:val="000000" w:themeColor="text1"/>
          <w:sz w:val="21"/>
          <w:szCs w:val="21"/>
          <w:highlight w:val="none"/>
          <w:lang w:val="en-US" w:eastAsia="zh-CN"/>
        </w:rPr>
        <w:t xml:space="preserve">(含</w:t>
      </w:r>
      <w:r>
        <w:rPr>
          <w:rFonts w:hint="eastAsia" w:ascii="宋体" w:hAnsi="宋体" w:eastAsia="宋体" w:cs="宋体"/>
          <w:color w:val="000000" w:themeColor="text1"/>
          <w:sz w:val="21"/>
          <w:szCs w:val="21"/>
          <w:highlight w:val="none"/>
          <w:lang w:val="en-US" w:eastAsia="zh-CN"/>
        </w:rPr>
        <w:t xml:space="preserve">技术负责人</w:t>
      </w:r>
      <w:r>
        <w:rPr>
          <w:rFonts w:hint="eastAsia" w:ascii="宋体" w:hAnsi="宋体" w:eastAsia="宋体" w:cs="宋体"/>
          <w:color w:val="000000" w:themeColor="text1"/>
          <w:sz w:val="21"/>
          <w:szCs w:val="21"/>
          <w:highlight w:val="none"/>
        </w:rPr>
        <w:t xml:space="preserve">1名</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资料</w:t>
      </w:r>
      <w:r>
        <w:rPr>
          <w:rFonts w:hint="eastAsia" w:ascii="宋体" w:hAnsi="宋体" w:eastAsia="宋体" w:cs="宋体"/>
          <w:color w:val="000000" w:themeColor="text1"/>
          <w:sz w:val="21"/>
          <w:szCs w:val="21"/>
          <w:highlight w:val="none"/>
        </w:rPr>
        <w:t xml:space="preserve">管理</w:t>
      </w:r>
      <w:r>
        <w:rPr>
          <w:rFonts w:hint="eastAsia" w:ascii="宋体" w:hAnsi="宋体" w:eastAsia="宋体" w:cs="宋体"/>
          <w:color w:val="000000" w:themeColor="text1"/>
          <w:sz w:val="21"/>
          <w:szCs w:val="21"/>
          <w:highlight w:val="none"/>
          <w:lang w:val="en-US" w:eastAsia="zh-CN"/>
        </w:rPr>
        <w:t xml:space="preserve">员1名）</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远程监管人员1名；</w:t>
      </w:r>
      <w:r>
        <w:rPr>
          <w:rFonts w:hint="eastAsia" w:ascii="宋体" w:hAnsi="宋体" w:eastAsia="宋体" w:cs="宋体"/>
          <w:color w:val="000000" w:themeColor="text1"/>
          <w:sz w:val="21"/>
          <w:szCs w:val="21"/>
          <w:highlight w:val="none"/>
        </w:rPr>
        <w:t xml:space="preserve">投标人不得低于此标准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另专家团队至少2人。</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489"/>
        <w:gridCol w:w="2489"/>
        <w:gridCol w:w="2489"/>
        <w:gridCol w:w="2489"/>
      </w:tblGrid>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rHeight w:val="360"/>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2489" w:type="dxa"/>
            <w:vAlign w:val="top"/>
            <w:textDirection w:val="lrTb"/>
            <w:noWrap w:val="false"/>
          </w:tcPr>
          <w:p>
            <w:pPr>
              <w:pStyle w:val="885"/>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r>
    </w:tbl>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2"/>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1、项目负责人1名</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不驻场。</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定期到现场检查，抽查监管质量，对发现疑难问题提出整改建议等。现场指导，负责掌握总体监管考核、统筹组织及相关协调、定制化编写监管手册、协助主管部门进行环保、安全督察的迎检等工作。</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2"/>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2、技术负责人1名：需常驻本项目。</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负责编写监管手册细则，管理及培训监管人员，组织监管会议，签发监管文件，审核运营方提交的报告报表、审核监管日报、月报、年报等。巡视现场作业、审核运营文件、监督整改情况、追踪监管意见、处理各类预警、编写记录等工作，定期向招标方汇报监管情况。</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2"/>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3、其余驻场</w:t>
      </w:r>
      <w:r>
        <w:rPr>
          <w:rFonts w:hint="eastAsia" w:ascii="宋体" w:hAnsi="宋体" w:eastAsia="宋体" w:cs="宋体"/>
          <w:b/>
          <w:bCs/>
          <w:color w:val="000000" w:themeColor="text1"/>
          <w:sz w:val="21"/>
          <w:szCs w:val="21"/>
          <w:highlight w:val="none"/>
        </w:rPr>
        <w:t xml:space="preserve">专业</w:t>
      </w:r>
      <w:r>
        <w:rPr>
          <w:rFonts w:hint="eastAsia" w:ascii="宋体" w:hAnsi="宋体" w:eastAsia="宋体" w:cs="宋体"/>
          <w:b/>
          <w:bCs/>
          <w:color w:val="000000" w:themeColor="text1"/>
          <w:sz w:val="21"/>
          <w:szCs w:val="21"/>
          <w:highlight w:val="none"/>
          <w:lang w:val="en-US" w:eastAsia="zh-CN"/>
        </w:rPr>
        <w:t xml:space="preserve">技术人员（驻场监管）4</w:t>
      </w:r>
      <w:r>
        <w:rPr>
          <w:rFonts w:hint="eastAsia" w:ascii="宋体" w:hAnsi="宋体" w:eastAsia="宋体" w:cs="宋体"/>
          <w:b/>
          <w:bCs/>
          <w:color w:val="000000" w:themeColor="text1"/>
          <w:sz w:val="21"/>
          <w:szCs w:val="21"/>
          <w:highlight w:val="none"/>
        </w:rPr>
        <w:t xml:space="preserve">名：</w:t>
      </w:r>
      <w:r>
        <w:rPr>
          <w:rFonts w:hint="eastAsia" w:ascii="宋体" w:hAnsi="宋体" w:eastAsia="宋体" w:cs="宋体"/>
          <w:b/>
          <w:bCs/>
          <w:color w:val="000000" w:themeColor="text1"/>
          <w:sz w:val="21"/>
          <w:szCs w:val="21"/>
          <w:highlight w:val="none"/>
          <w:lang w:val="en-US" w:eastAsia="zh-CN"/>
        </w:rPr>
        <w:t xml:space="preserve">需常驻本项目。</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工作要求（不限于以下内容）：负责按照规定的巡检路线和巡检项目按时保质保量的进行巡检，如实填写巡检检查表； 如发现问题，及时编写整改单；核实问题整改闭环情况；负责跟踪现场环保采样，并做好记录和拍照；编制监管日报、月报、年报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通过监管系统对监管项目运行状况进行线上巡查；填报监管系统需要手动填报数据；提出监管系统优化意见，提升监管系统性能。</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2"/>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4、驻场</w:t>
      </w:r>
      <w:r>
        <w:rPr>
          <w:rFonts w:hint="eastAsia" w:ascii="宋体" w:hAnsi="宋体" w:eastAsia="宋体" w:cs="宋体"/>
          <w:b/>
          <w:bCs/>
          <w:color w:val="000000" w:themeColor="text1"/>
          <w:sz w:val="21"/>
          <w:szCs w:val="21"/>
          <w:highlight w:val="none"/>
        </w:rPr>
        <w:t xml:space="preserve">资料管理员1名：</w:t>
      </w:r>
      <w:r>
        <w:rPr>
          <w:rFonts w:hint="eastAsia" w:ascii="宋体" w:hAnsi="宋体" w:eastAsia="宋体" w:cs="宋体"/>
          <w:b/>
          <w:bCs/>
          <w:color w:val="000000" w:themeColor="text1"/>
          <w:sz w:val="21"/>
          <w:szCs w:val="21"/>
          <w:highlight w:val="none"/>
          <w:lang w:val="en-US" w:eastAsia="zh-CN"/>
        </w:rPr>
        <w:t xml:space="preserve">需常驻本项目。</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工作要求（不限于以下内容）：收集、统计、整理运营方资料，并定期归档；定期对监管工作台账进行整理、归档。</w:t>
      </w:r>
      <w:r>
        <w:rPr>
          <w:rFonts w:hint="eastAsia" w:ascii="宋体" w:hAnsi="宋体" w:eastAsia="宋体" w:cs="宋体"/>
          <w:color w:val="000000" w:themeColor="text1"/>
          <w:sz w:val="21"/>
          <w:szCs w:val="21"/>
          <w:highlight w:val="none"/>
        </w:rPr>
      </w:r>
      <w:r>
        <w:rPr>
          <w:color w:val="000000" w:themeColor="text1"/>
          <w:highlight w:val="none"/>
        </w:rPr>
      </w:r>
    </w:p>
    <w:p>
      <w:pPr>
        <w:pStyle w:val="885"/>
        <w:numPr>
          <w:ilvl w:val="0"/>
          <w:numId w:val="0"/>
        </w:numPr>
        <w:ind w:left="0" w:firstLine="422"/>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5、</w:t>
      </w:r>
      <w:r>
        <w:rPr>
          <w:rFonts w:hint="eastAsia" w:ascii="宋体" w:hAnsi="宋体" w:eastAsia="宋体" w:cs="宋体"/>
          <w:b/>
          <w:bCs/>
          <w:color w:val="000000" w:themeColor="text1"/>
          <w:sz w:val="21"/>
          <w:szCs w:val="21"/>
          <w:highlight w:val="none"/>
        </w:rPr>
        <w:t xml:space="preserve">远程在线监管人员</w:t>
      </w: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名（不驻场）：</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numPr>
          <w:ilvl w:val="0"/>
          <w:numId w:val="0"/>
        </w:numPr>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巡查监管系统，查看数据采集及各项功能是否正常，如发现异常及时处理，并记录故障报告。利用运维工具远程巡查服务器、数据采集工作站、网络设备等运行情况及性能状况，定期检查数据备份执行情况及备份完整性。及时响应用户或客户的需求，并做好技术保障。</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2"/>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专家人员</w:t>
      </w:r>
      <w:r>
        <w:rPr>
          <w:rFonts w:hint="eastAsia" w:ascii="宋体" w:hAnsi="宋体" w:eastAsia="宋体" w:cs="宋体"/>
          <w:b/>
          <w:bCs/>
          <w:color w:val="000000" w:themeColor="text1"/>
          <w:sz w:val="21"/>
          <w:szCs w:val="21"/>
          <w:highlight w:val="none"/>
          <w:lang w:val="en-US" w:eastAsia="zh-CN"/>
        </w:rPr>
        <w:t xml:space="preserve">（配置至少2名非驻场专家（须提供人员清单）。人员资质需以社保或有效聘任协议为证，并承诺按甲方要求随时响应）</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作要求（不限于以下内容）：负责技术服务及等级评价评估，根据招标方需要到现场检查；对监管过程中以及招标方提出的专项议题、运营企业技改方案、事故分析等，提出专家咨询意见。对运营企业运营及监管状况进行总体评估，对重点及难点等问题进行现场指导。</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lang w:val="en-US" w:eastAsia="zh-CN" w:bidi="ar-SA"/>
        </w:rPr>
        <w:t xml:space="preserve">（六）监管考核要求</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每月对本项目运营质量进行1次全面考核评分，服务费将实行扣分扣款机制</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根据考核评分情况核定服务费（每季度支付一次服务费）。</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rFonts w:hint="eastAsia" w:ascii="宋体" w:hAnsi="宋体" w:eastAsia="宋体" w:cs="宋体"/>
          <w:color w:val="000000" w:themeColor="text1"/>
          <w:sz w:val="21"/>
          <w:szCs w:val="21"/>
          <w:highlight w:val="none"/>
          <w:lang w:val="en-US" w:eastAsia="zh-CN"/>
        </w:rPr>
        <w:t xml:space="preserve">满分100分，考核得分=100分-总扣分值</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考核分数≥90分，每扣减1分，相应扣除服务费1000元；</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80分≤考核分数＜90分，每扣减1分，相应扣除服务费1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00元；</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60分≤考核分数＜80分，每扣减1分，相应扣除服务费</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000元；</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有权要求中标人组织整改，并将整改情况报</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若该月度考核分数＜60分，</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有权单方面终止合同，并且不承担该</w:t>
      </w:r>
      <w:r>
        <w:rPr>
          <w:rFonts w:hint="eastAsia" w:ascii="宋体" w:hAnsi="宋体" w:eastAsia="宋体" w:cs="宋体"/>
          <w:color w:val="000000" w:themeColor="text1"/>
          <w:sz w:val="21"/>
          <w:szCs w:val="21"/>
          <w:highlight w:val="none"/>
          <w:lang w:val="en-US" w:eastAsia="zh-CN"/>
        </w:rPr>
        <w:t xml:space="preserve">季</w:t>
      </w:r>
      <w:r>
        <w:rPr>
          <w:rFonts w:hint="eastAsia" w:ascii="宋体" w:hAnsi="宋体" w:eastAsia="宋体" w:cs="宋体"/>
          <w:color w:val="000000" w:themeColor="text1"/>
          <w:sz w:val="21"/>
          <w:szCs w:val="21"/>
          <w:highlight w:val="none"/>
        </w:rPr>
        <w:t xml:space="preserve">度服务费用。</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0"/>
        <w:jc w:val="center"/>
        <w:keepLines w:val="0"/>
        <w:keepNext w:val="0"/>
        <w:pageBreakBefore w:val="0"/>
        <w:widowControl w:val="off"/>
        <w:rPr>
          <w:rFonts w:hint="eastAsia" w:ascii="宋体" w:hAnsi="宋体" w:eastAsia="宋体" w:cs="宋体"/>
          <w:b/>
          <w:color w:val="000000" w:themeColor="text1"/>
          <w:szCs w:val="22"/>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b/>
          <w:color w:val="000000" w:themeColor="text1"/>
          <w:szCs w:val="22"/>
          <w:highlight w:val="none"/>
        </w:rPr>
        <w:t xml:space="preserve">监管服务工作考核表</w:t>
      </w:r>
      <w:r>
        <w:rPr>
          <w:rFonts w:hint="eastAsia" w:ascii="宋体" w:hAnsi="宋体" w:eastAsia="宋体" w:cs="宋体"/>
          <w:b/>
          <w:color w:val="000000" w:themeColor="text1"/>
          <w:szCs w:val="22"/>
          <w:highlight w:val="none"/>
        </w:rPr>
      </w:r>
      <w:r>
        <w:rPr>
          <w:color w:val="000000" w:themeColor="text1"/>
          <w:highlight w:val="none"/>
        </w:rPr>
      </w:r>
    </w:p>
    <w:p>
      <w:pPr>
        <w:pStyle w:val="885"/>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6554"/>
        <w:gridCol w:w="686"/>
        <w:gridCol w:w="1878"/>
      </w:tblGrid>
      <w:tr>
        <w:trPr>
          <w:trHeight w:val="664"/>
          <w:tblHeader/>
        </w:trPr>
        <w:tc>
          <w:tcPr>
            <w:shd w:val="clear" w:color="auto" w:fill="d9d9d9"/>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序号</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6554"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考核内容</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扣分分值</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备注</w:t>
            </w:r>
            <w:r>
              <w:rPr>
                <w:rFonts w:hint="eastAsia" w:ascii="宋体" w:hAnsi="宋体" w:eastAsia="宋体" w:cs="宋体"/>
                <w:b/>
                <w:bCs/>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监管人员出勤时间应按甲方要求，发现未按规定到勤</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含节假日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，每发现一次扣</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分/人</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监管人员配备不齐全，每缺一人扣3分/次；配备人员名单与投标文件中名单不同时，每发现一次扣3分/人。</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19"/>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在服务期内，人员无故缺岗，每发现一次扣2分/人。</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99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在服务期内，未经甲方同意，随意变更</w:t>
            </w:r>
            <w:r>
              <w:rPr>
                <w:rFonts w:hint="eastAsia" w:ascii="宋体" w:hAnsi="宋体" w:eastAsia="宋体" w:cs="宋体"/>
                <w:color w:val="000000" w:themeColor="text1"/>
                <w:sz w:val="21"/>
                <w:szCs w:val="21"/>
                <w:highlight w:val="none"/>
                <w:lang w:val="en-US" w:eastAsia="zh-CN"/>
              </w:rPr>
              <w:t xml:space="preserve">技术</w:t>
            </w:r>
            <w:r>
              <w:rPr>
                <w:rFonts w:hint="eastAsia" w:ascii="宋体" w:hAnsi="宋体" w:eastAsia="宋体" w:cs="宋体"/>
                <w:color w:val="000000" w:themeColor="text1"/>
                <w:sz w:val="21"/>
                <w:szCs w:val="21"/>
                <w:highlight w:val="none"/>
              </w:rPr>
              <w:t xml:space="preserve">负责人或项目经理，每发现一次扣2万，随意变更技术人员每发现一次扣1万，其余人员每发现一次扣5000元。</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1008"/>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监管人员进入现场需佩戴安全防护用具，甲方发现监管人员未依照规定佩戴安全防护用具，每发现1项（安全帽、防护口罩、工作服）扣1分/次。</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技术支持团队需满足投标要求，一旦甲方需要技术支持时，应根据甲方要求，及时安排人员到场处理相关事宜；不满足要求的，每次扣1分。</w:t>
            </w:r>
            <w:r>
              <w:rPr>
                <w:rFonts w:hint="eastAsia" w:ascii="宋体" w:hAnsi="宋体" w:eastAsia="宋体" w:cs="宋体"/>
                <w:bCs/>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监管人员必须于运营单位执行烟气污染物检测工作时，至现场核实，并做好记录，若发现未到场监管，每次扣2分。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项目组应配合甲方核实运营单位工作的执行情况，若无故不配合每次扣</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41"/>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未及时发现问题或发现问题未及时上报甲方，每次扣1分。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因监管不到位，未及时发出预警，导致焚烧厂、填埋场、粪便场</w:t>
            </w:r>
            <w:r>
              <w:rPr>
                <w:rFonts w:hint="eastAsia" w:ascii="宋体" w:hAnsi="宋体" w:eastAsia="宋体" w:cs="宋体"/>
                <w:color w:val="000000" w:themeColor="text1"/>
                <w:sz w:val="21"/>
                <w:szCs w:val="21"/>
                <w:highlight w:val="none"/>
                <w:lang w:val="en-US" w:eastAsia="zh-CN"/>
              </w:rPr>
              <w:t xml:space="preserve">等</w:t>
            </w:r>
            <w:r>
              <w:rPr>
                <w:rFonts w:hint="eastAsia" w:ascii="宋体" w:hAnsi="宋体" w:eastAsia="宋体" w:cs="宋体"/>
                <w:color w:val="000000" w:themeColor="text1"/>
                <w:sz w:val="21"/>
                <w:szCs w:val="21"/>
                <w:highlight w:val="none"/>
              </w:rPr>
              <w:t xml:space="preserve">发生的事故的扣</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7"/>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未定时按服务要求进行巡查的</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每次扣1分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对整改问题未及时跟踪监督落实情况的。每次扣1分；没有及时汇报问题，甲方或其他政府部门发现后每次扣3分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监管人员应于每年合约到期日后第20个工作日提交前1年度监管服务报告，若未能提交每次扣2分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配合各职能部门做好信息收集、上报工作，建立健全各项基础台账，材料报送</w:t>
            </w:r>
            <w:r>
              <w:rPr>
                <w:rFonts w:hint="eastAsia" w:ascii="宋体" w:hAnsi="宋体" w:eastAsia="宋体" w:cs="宋体"/>
                <w:color w:val="000000" w:themeColor="text1"/>
                <w:sz w:val="21"/>
                <w:szCs w:val="21"/>
                <w:highlight w:val="none"/>
                <w:lang w:val="en-US" w:eastAsia="zh-CN"/>
              </w:rPr>
              <w:t xml:space="preserve">错误或</w:t>
            </w:r>
            <w:r>
              <w:rPr>
                <w:rFonts w:hint="eastAsia" w:ascii="宋体" w:hAnsi="宋体" w:eastAsia="宋体" w:cs="宋体"/>
                <w:color w:val="000000" w:themeColor="text1"/>
                <w:sz w:val="21"/>
                <w:szCs w:val="21"/>
                <w:highlight w:val="none"/>
              </w:rPr>
              <w:t xml:space="preserve">不及时、不完整的，每发现一次扣</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定期参加培训，提升生活垃圾焚烧监管专业水平，对甲方咨询未能提供专业答复意见的，每次扣1分。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监管人员应为甲方及运营单位保守商业机密，保护知识产权，若发现违反前述要求的，每次扣</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配合做好市民体验活动及各类迎检、成果展示等工作，未积极配合的，每次扣2分。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77"/>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18</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现场各类设施未维护到位，每次扣2分，不能正常使用扣5分。</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77"/>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完成甲方临时交办的其他任务，未积极配合的，每次扣3分。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监管人员协助甲方对运营单位的运营管理及工作落实情况进行考核，并将考核结果发送甲方，若无故未发送，每次扣1分。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抽查运营单位安全管理制度执行情况，并检查提交的材料。未检查的每次扣1分。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软件平台数据采集及传输的稳定性，不能出现数据丢失且无法恢复，每次扣3分。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highlight w:val="none"/>
              </w:rPr>
            </w:r>
          </w:p>
        </w:tc>
      </w:tr>
      <w:tr>
        <w:trPr>
          <w:trHeight w:val="64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软件平台服务出现严重故障，如系统无法访问、功能页面报错等，24小时内无法恢复的，每次扣5分。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软件平台需求响应不及时，每次扣2分。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25</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未按要求提供检测报告的，缺一份报告</w:t>
            </w:r>
            <w:r>
              <w:rPr>
                <w:rFonts w:hint="eastAsia" w:ascii="宋体" w:hAnsi="宋体" w:eastAsia="宋体" w:cs="宋体"/>
                <w:color w:val="000000" w:themeColor="text1"/>
                <w:sz w:val="21"/>
                <w:szCs w:val="21"/>
                <w:highlight w:val="none"/>
              </w:rPr>
              <w:t xml:space="preserve">扣2分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26</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检测报告数据造假或不实的，每次扣10分。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27</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监管终端发生亡人生产安全事故的，直接扣除当月所有费用。</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28</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每年度专家提供技术服务少于30人次的每缺少1人次扣2分</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57"/>
        </w:trPr>
        <w:tc>
          <w:tcPr>
            <w:gridSpan w:val="2"/>
            <w:tcW w:w="7290"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得分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885"/>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r>
      <w:r>
        <w:rPr>
          <w:color w:val="000000" w:themeColor="text1"/>
          <w:highlight w:val="none"/>
        </w:rPr>
      </w:r>
    </w:p>
    <w:p>
      <w:pPr>
        <w:pStyle w:val="885"/>
        <w:rPr>
          <w:rFonts w:hint="eastAsia" w:ascii="宋体" w:hAnsi="宋体" w:eastAsia="宋体" w:cs="宋体"/>
          <w:b/>
          <w:color w:val="000000" w:themeColor="text1"/>
          <w:sz w:val="44"/>
          <w:szCs w:val="20"/>
          <w:highlight w:val="none"/>
        </w:rPr>
      </w:pPr>
      <w:r>
        <w:rPr>
          <w:rFonts w:hint="eastAsia" w:ascii="宋体" w:hAnsi="宋体" w:eastAsia="宋体" w:cs="宋体"/>
          <w:b/>
          <w:color w:val="000000" w:themeColor="text1"/>
          <w:sz w:val="44"/>
          <w:szCs w:val="20"/>
          <w:highlight w:val="none"/>
        </w:rPr>
      </w:r>
      <w:r>
        <w:rPr>
          <w:color w:val="000000" w:themeColor="text1"/>
          <w:highlight w:val="none"/>
        </w:rPr>
      </w:r>
    </w:p>
    <w:p>
      <w:pPr>
        <w:pStyle w:val="949"/>
        <w:spacing w:line="360" w:lineRule="auto"/>
        <w:rPr>
          <w:rFonts w:hint="eastAsia" w:ascii="宋体" w:hAnsi="宋体" w:eastAsia="宋体" w:cs="宋体"/>
          <w:color w:val="000000" w:themeColor="text1"/>
          <w:highlight w:val="none"/>
        </w:rPr>
      </w:pPr>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第五章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合同条款</w:t>
      </w:r>
      <w:bookmarkEnd w:id="70"/>
      <w:r>
        <w:rPr>
          <w:color w:val="000000" w:themeColor="text1"/>
          <w:highlight w:val="none"/>
        </w:rPr>
      </w:r>
      <w:bookmarkEnd w:id="71"/>
      <w:r>
        <w:rPr>
          <w:color w:val="000000" w:themeColor="text1"/>
          <w:highlight w:val="none"/>
        </w:rPr>
      </w:r>
      <w:bookmarkStart w:id="82" w:name="_Toc387241321"/>
      <w:r>
        <w:rPr>
          <w:color w:val="000000" w:themeColor="text1"/>
          <w:highlight w:val="none"/>
        </w:rPr>
      </w:r>
      <w:bookmarkStart w:id="83" w:name="_Toc304374140"/>
      <w:r>
        <w:rPr>
          <w:color w:val="000000" w:themeColor="text1"/>
          <w:highlight w:val="none"/>
        </w:rPr>
      </w:r>
      <w:bookmarkStart w:id="84" w:name="_Toc24459563"/>
      <w:r>
        <w:rPr>
          <w:rFonts w:hint="eastAsia" w:ascii="宋体" w:hAnsi="宋体" w:eastAsia="宋体" w:cs="宋体"/>
          <w:color w:val="000000" w:themeColor="text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color w:val="000000" w:themeColor="text1"/>
          <w:highlight w:val="none"/>
        </w:rPr>
      </w:r>
      <w:bookmarkStart w:id="85" w:name="_Toc13642118"/>
      <w:r>
        <w:rPr>
          <w:color w:val="000000" w:themeColor="text1"/>
          <w:highlight w:val="none"/>
        </w:rPr>
      </w:r>
      <w:bookmarkStart w:id="86" w:name="_Toc13889378"/>
      <w:r>
        <w:rPr>
          <w:rFonts w:hint="eastAsia" w:ascii="宋体" w:hAnsi="宋体" w:eastAsia="宋体" w:cs="宋体"/>
          <w:color w:val="000000" w:themeColor="text1"/>
          <w:sz w:val="21"/>
          <w:szCs w:val="21"/>
          <w:highlight w:val="none"/>
        </w:rPr>
        <w:t xml:space="preserve">采购单位（</w:t>
      </w:r>
      <w:r>
        <w:rPr>
          <w:rFonts w:hint="eastAsia" w:ascii="宋体" w:hAnsi="宋体" w:eastAsia="宋体" w:cs="宋体"/>
          <w:color w:val="000000" w:themeColor="text1"/>
          <w:sz w:val="21"/>
          <w:szCs w:val="21"/>
          <w:highlight w:val="none"/>
          <w:lang w:val="en-US" w:eastAsia="zh-CN"/>
        </w:rPr>
        <w:t xml:space="preserve">以下简称“</w:t>
      </w:r>
      <w:r>
        <w:rPr>
          <w:rFonts w:hint="eastAsia" w:ascii="宋体" w:hAnsi="宋体" w:eastAsia="宋体" w:cs="宋体"/>
          <w:color w:val="000000" w:themeColor="text1"/>
          <w:sz w:val="21"/>
          <w:szCs w:val="21"/>
          <w:highlight w:val="none"/>
        </w:rPr>
        <w:t xml:space="preserve">甲方</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u w:val="single"/>
          <w:lang w:eastAsia="zh-CN"/>
        </w:rPr>
        <w:t xml:space="preserve">昆山市住房和城乡建设局</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供应单位（</w:t>
      </w:r>
      <w:r>
        <w:rPr>
          <w:rFonts w:hint="eastAsia" w:ascii="宋体" w:hAnsi="宋体" w:eastAsia="宋体" w:cs="宋体"/>
          <w:color w:val="000000" w:themeColor="text1"/>
          <w:sz w:val="21"/>
          <w:szCs w:val="21"/>
          <w:highlight w:val="none"/>
          <w:lang w:val="en-US" w:eastAsia="zh-CN"/>
        </w:rPr>
        <w:t xml:space="preserve">以下简称“</w:t>
      </w:r>
      <w:r>
        <w:rPr>
          <w:rFonts w:hint="eastAsia" w:ascii="宋体" w:hAnsi="宋体" w:eastAsia="宋体" w:cs="宋体"/>
          <w:color w:val="000000" w:themeColor="text1"/>
          <w:sz w:val="21"/>
          <w:szCs w:val="21"/>
          <w:highlight w:val="none"/>
        </w:rPr>
        <w:t xml:space="preserve">乙方</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根据《中华人民共和国民法典》和《中华人民共和国政府采购法》等有关法律法规，为明确采购单位（甲方）和供应单位（乙方</w:t>
      </w:r>
      <w:r>
        <w:rPr>
          <w:rFonts w:hint="eastAsia" w:ascii="宋体" w:hAnsi="宋体" w:eastAsia="宋体" w:cs="宋体"/>
          <w:color w:val="000000" w:themeColor="text1"/>
          <w:sz w:val="21"/>
          <w:szCs w:val="21"/>
          <w:highlight w:val="none"/>
          <w:lang w:eastAsia="zh-CN"/>
        </w:rPr>
        <w:t xml:space="preserve">）在</w:t>
      </w:r>
      <w:r>
        <w:rPr>
          <w:rFonts w:hint="eastAsia" w:ascii="宋体" w:hAnsi="宋体" w:eastAsia="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rPr>
        <w:t xml:space="preserve">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一、定义：以下术语有特定的含义：</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服务是指根据合同规定乙方应承担此</w:t>
      </w:r>
      <w:r>
        <w:rPr>
          <w:rFonts w:hint="eastAsia" w:ascii="宋体" w:hAnsi="宋体" w:eastAsia="宋体" w:cs="宋体"/>
          <w:color w:val="000000" w:themeColor="text1"/>
          <w:sz w:val="21"/>
          <w:szCs w:val="21"/>
          <w:highlight w:val="none"/>
          <w:u w:val="single"/>
        </w:rPr>
        <w:t xml:space="preserve">专项合作服务项目</w:t>
      </w:r>
      <w:r>
        <w:rPr>
          <w:rFonts w:hint="eastAsia" w:ascii="宋体" w:hAnsi="宋体" w:eastAsia="宋体" w:cs="宋体"/>
          <w:color w:val="000000" w:themeColor="text1"/>
          <w:sz w:val="21"/>
          <w:szCs w:val="21"/>
          <w:highlight w:val="none"/>
        </w:rPr>
        <w:t xml:space="preserve">等工作和合同中规定乙方应承担的其</w:t>
      </w:r>
      <w:r>
        <w:rPr>
          <w:rFonts w:hint="eastAsia" w:ascii="宋体" w:hAnsi="宋体" w:eastAsia="宋体" w:cs="宋体"/>
          <w:color w:val="000000" w:themeColor="text1"/>
          <w:sz w:val="21"/>
          <w:szCs w:val="21"/>
          <w:highlight w:val="none"/>
          <w:lang w:val="en-US" w:eastAsia="zh-CN"/>
        </w:rPr>
        <w:t xml:space="preserve">他</w:t>
      </w:r>
      <w:r>
        <w:rPr>
          <w:rFonts w:hint="eastAsia" w:ascii="宋体" w:hAnsi="宋体" w:eastAsia="宋体" w:cs="宋体"/>
          <w:color w:val="000000" w:themeColor="text1"/>
          <w:sz w:val="21"/>
          <w:szCs w:val="21"/>
          <w:highlight w:val="none"/>
        </w:rPr>
        <w:t xml:space="preserve">义务。</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合同价是指根据中标的投标文件和合同规定，乙方在正确地履行合同义务后甲方应支付给乙方的价款。</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甲方是指合同中明确规定的实际购买货物和接受服务的单位。</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乙方是指合同中规定的提供服务的单位。</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损失是指合同一方因不履行合同义务而导致另一方及各种损失的费用，还包括守约方为减轻损失或维护权利而需支付的各种调查费用、车旅费用、律师费用等。</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二、合同标的： </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1.乙方负责</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2.合同履行期限：</w:t>
      </w:r>
      <w:r>
        <w:rPr>
          <w:rFonts w:hint="eastAsia" w:ascii="宋体" w:hAnsi="宋体" w:eastAsia="宋体" w:cs="宋体"/>
          <w:color w:val="000000" w:themeColor="text1"/>
          <w:sz w:val="21"/>
          <w:szCs w:val="21"/>
          <w:highlight w:val="none"/>
          <w:lang w:val="en-US" w:eastAsia="zh-CN"/>
        </w:rPr>
        <w:t xml:space="preserve">2年</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协议有效期内一方不得擅自变更或中止此项协议，如未经双方同意，擅自变更或中止此项的一方要负违约责任。此项协议需终止或续签，应在协议期内提前一个月以书面形式通知对方。</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3.乙方聘用符合招标文件项目。</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4.人员配置要求</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4241"/>
        <w:gridCol w:w="975"/>
        <w:gridCol w:w="4740"/>
      </w:tblGrid>
      <w:tr>
        <w:trPr/>
        <w:tc>
          <w:tcPr>
            <w:tcW w:w="4241" w:type="dxa"/>
            <w:vAlign w:val="top"/>
            <w:textDirection w:val="lrTb"/>
            <w:noWrap w:val="false"/>
          </w:tcPr>
          <w:p>
            <w:pPr>
              <w:pStyle w:val="885"/>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pacing w:val="0"/>
                <w:sz w:val="21"/>
                <w:szCs w:val="21"/>
                <w:highlight w:val="none"/>
                <w:lang w:val="en-US" w:eastAsia="zh-CN"/>
              </w:rPr>
              <w:t xml:space="preserve">项目负责人（不驻场）</w:t>
            </w: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975" w:type="dxa"/>
            <w:vAlign w:val="top"/>
            <w:textDirection w:val="lrTb"/>
            <w:noWrap w:val="false"/>
          </w:tcPr>
          <w:p>
            <w:pPr>
              <w:pStyle w:val="885"/>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1名</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4740" w:type="dxa"/>
            <w:vAlign w:val="top"/>
            <w:textDirection w:val="lrTb"/>
            <w:noWrap w:val="false"/>
          </w:tcPr>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c>
          <w:tcPr>
            <w:tcW w:w="4241" w:type="dxa"/>
            <w:vAlign w:val="top"/>
            <w:textDirection w:val="lrTb"/>
            <w:noWrap w:val="false"/>
          </w:tcPr>
          <w:p>
            <w:pPr>
              <w:pStyle w:val="885"/>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技术负责人（需常驻本项目）</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975" w:type="dxa"/>
            <w:vAlign w:val="top"/>
            <w:textDirection w:val="lrTb"/>
            <w:noWrap w:val="false"/>
          </w:tcPr>
          <w:p>
            <w:pPr>
              <w:pStyle w:val="885"/>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1名</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4740" w:type="dxa"/>
            <w:vAlign w:val="top"/>
            <w:textDirection w:val="lrTb"/>
            <w:noWrap w:val="false"/>
          </w:tcPr>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c>
          <w:tcPr>
            <w:tcW w:w="4241" w:type="dxa"/>
            <w:vAlign w:val="top"/>
            <w:textDirection w:val="lrTb"/>
            <w:noWrap w:val="false"/>
          </w:tcPr>
          <w:p>
            <w:pPr>
              <w:pStyle w:val="885"/>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其余驻场</w:t>
            </w:r>
            <w:r>
              <w:rPr>
                <w:rFonts w:hint="eastAsia" w:ascii="宋体" w:hAnsi="宋体" w:eastAsia="宋体" w:cs="宋体"/>
                <w:b w:val="0"/>
                <w:bCs w:val="0"/>
                <w:color w:val="000000" w:themeColor="text1"/>
                <w:sz w:val="21"/>
                <w:szCs w:val="21"/>
                <w:highlight w:val="none"/>
              </w:rPr>
              <w:t xml:space="preserve">专业</w:t>
            </w:r>
            <w:r>
              <w:rPr>
                <w:rFonts w:hint="eastAsia" w:ascii="宋体" w:hAnsi="宋体" w:eastAsia="宋体" w:cs="宋体"/>
                <w:b w:val="0"/>
                <w:bCs w:val="0"/>
                <w:color w:val="000000" w:themeColor="text1"/>
                <w:sz w:val="21"/>
                <w:szCs w:val="21"/>
                <w:highlight w:val="none"/>
                <w:lang w:val="en-US" w:eastAsia="zh-CN"/>
              </w:rPr>
              <w:t xml:space="preserve">技术人员（驻场监管）</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975" w:type="dxa"/>
            <w:vAlign w:val="top"/>
            <w:textDirection w:val="lrTb"/>
            <w:noWrap w:val="false"/>
          </w:tcPr>
          <w:p>
            <w:pPr>
              <w:pStyle w:val="885"/>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名</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4740" w:type="dxa"/>
            <w:vAlign w:val="top"/>
            <w:textDirection w:val="lrTb"/>
            <w:noWrap w:val="false"/>
          </w:tcPr>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c>
          <w:tcPr>
            <w:tcW w:w="4241" w:type="dxa"/>
            <w:vAlign w:val="top"/>
            <w:textDirection w:val="lrTb"/>
            <w:noWrap w:val="false"/>
          </w:tcPr>
          <w:p>
            <w:pPr>
              <w:pStyle w:val="885"/>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驻场</w:t>
            </w:r>
            <w:r>
              <w:rPr>
                <w:rFonts w:hint="eastAsia" w:ascii="宋体" w:hAnsi="宋体" w:eastAsia="宋体" w:cs="宋体"/>
                <w:b w:val="0"/>
                <w:bCs w:val="0"/>
                <w:color w:val="000000" w:themeColor="text1"/>
                <w:sz w:val="21"/>
                <w:szCs w:val="21"/>
                <w:highlight w:val="none"/>
              </w:rPr>
              <w:t xml:space="preserve">资料管理员</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需常驻本项目）</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975" w:type="dxa"/>
            <w:vAlign w:val="top"/>
            <w:textDirection w:val="lrTb"/>
            <w:noWrap w:val="false"/>
          </w:tcPr>
          <w:p>
            <w:pPr>
              <w:pStyle w:val="885"/>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rPr>
              <w:t xml:space="preserve">1名</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4740" w:type="dxa"/>
            <w:vAlign w:val="top"/>
            <w:textDirection w:val="lrTb"/>
            <w:noWrap w:val="false"/>
          </w:tcPr>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c>
          <w:tcPr>
            <w:tcW w:w="4241" w:type="dxa"/>
            <w:vAlign w:val="top"/>
            <w:textDirection w:val="lrTb"/>
            <w:noWrap w:val="false"/>
          </w:tcPr>
          <w:p>
            <w:pPr>
              <w:pStyle w:val="885"/>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rPr>
              <w:t xml:space="preserve">远程在线监管人员</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不驻场）</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975" w:type="dxa"/>
            <w:vAlign w:val="top"/>
            <w:textDirection w:val="lrTb"/>
            <w:noWrap w:val="false"/>
          </w:tcPr>
          <w:p>
            <w:pPr>
              <w:pStyle w:val="885"/>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名</w:t>
            </w:r>
            <w:r>
              <w:rPr>
                <w:rFonts w:hint="eastAsia" w:ascii="宋体" w:hAnsi="宋体" w:eastAsia="宋体" w:cs="宋体"/>
                <w:b w:val="0"/>
                <w:bCs w:val="0"/>
                <w:color w:val="000000" w:themeColor="text1"/>
                <w:sz w:val="21"/>
                <w:szCs w:val="21"/>
                <w:highlight w:val="none"/>
                <w:vertAlign w:val="baseline"/>
              </w:rPr>
            </w:r>
            <w:r>
              <w:rPr>
                <w:color w:val="000000" w:themeColor="text1"/>
                <w:highlight w:val="none"/>
              </w:rPr>
            </w:r>
          </w:p>
        </w:tc>
        <w:tc>
          <w:tcPr>
            <w:tcW w:w="4740" w:type="dxa"/>
            <w:vAlign w:val="top"/>
            <w:textDirection w:val="lrTb"/>
            <w:noWrap w:val="false"/>
          </w:tcPr>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bl>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三、合同总价款：</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大写人民币</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元整，小写￥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四、付款方式：</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按季度支付</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实际付款时间以财政拨付为准</w:t>
      </w:r>
      <w:r>
        <w:rPr>
          <w:rFonts w:hint="eastAsia" w:ascii="宋体" w:hAnsi="宋体" w:eastAsia="宋体" w:cs="宋体"/>
          <w:color w:val="000000" w:themeColor="text1"/>
          <w:sz w:val="21"/>
          <w:szCs w:val="21"/>
          <w:highlight w:val="none"/>
          <w:lang w:eastAsia="zh-CN"/>
        </w:rPr>
        <w:t xml:space="preserve">（若由于财政拨款不到位或该项目相关手续和程序因流转审批流程及办理手续而造成项目支付进度有所推延的，甲方不承担违约责任，并且此情况不能成为乙方拒绝提供服务的理由。如财政资金没能及时全额支付当期管理费时，乙方须确保不发生拖欠工人工资维稳事件，乙方对此知悉并同意。）</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五、履约保证金：</w:t>
      </w:r>
      <w:r>
        <w:rPr>
          <w:rFonts w:hint="eastAsia" w:ascii="宋体" w:hAnsi="宋体" w:eastAsia="宋体" w:cs="宋体"/>
          <w:b/>
          <w:bCs/>
          <w:color w:val="000000" w:themeColor="text1"/>
          <w:sz w:val="21"/>
          <w:szCs w:val="21"/>
          <w:highlight w:val="none"/>
          <w:lang w:val="en-US" w:eastAsia="zh-CN"/>
        </w:rPr>
        <w:t xml:space="preserve">无</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六、甲、乙双方的责任：</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1.甲方责任：</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 授权乙方履行监管职能，并协调监管工作中需甲方配合的事项。</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 明确重要监管内容及要求，对重大事项进行决策。</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 定期对乙方工作进行考核评价。</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2.乙方责任：</w:t>
      </w:r>
      <w:r>
        <w:rPr>
          <w:rFonts w:hint="eastAsia" w:ascii="宋体" w:hAnsi="宋体" w:eastAsia="宋体" w:cs="宋体"/>
          <w:color w:val="000000" w:themeColor="text1"/>
          <w:sz w:val="21"/>
          <w:szCs w:val="21"/>
          <w:highlight w:val="none"/>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 派驻驻</w:t>
      </w:r>
      <w:r>
        <w:rPr>
          <w:rFonts w:hint="eastAsia" w:ascii="宋体" w:hAnsi="宋体" w:eastAsia="宋体" w:cs="宋体"/>
          <w:color w:val="000000" w:themeColor="text1"/>
          <w:sz w:val="21"/>
          <w:szCs w:val="21"/>
          <w:highlight w:val="none"/>
          <w:lang w:val="en-US" w:eastAsia="zh-CN"/>
        </w:rPr>
        <w:t xml:space="preserve">场</w:t>
      </w:r>
      <w:r>
        <w:rPr>
          <w:rFonts w:hint="eastAsia" w:ascii="宋体" w:hAnsi="宋体" w:eastAsia="宋体" w:cs="宋体"/>
          <w:color w:val="000000" w:themeColor="text1"/>
          <w:sz w:val="21"/>
          <w:szCs w:val="21"/>
          <w:highlight w:val="none"/>
        </w:rPr>
        <w:t xml:space="preserve">人员实施现场监管（含工况巡查、文件审查、问题整改反馈），编制日常监管报告，并定期向甲方提交月报和年报。</w:t>
      </w:r>
      <w:r>
        <w:rPr>
          <w:rFonts w:hint="eastAsia" w:ascii="宋体" w:hAnsi="宋体" w:eastAsia="宋体" w:cs="宋体"/>
          <w:color w:val="000000" w:themeColor="text1"/>
          <w:sz w:val="21"/>
          <w:szCs w:val="21"/>
          <w:highlight w:val="none"/>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 优化监管软件系统及数据采集，安排专人进行在线值班，确保监管信息实时上传。</w:t>
      </w:r>
      <w:r>
        <w:rPr>
          <w:rFonts w:hint="eastAsia" w:ascii="宋体" w:hAnsi="宋体" w:eastAsia="宋体" w:cs="宋体"/>
          <w:color w:val="000000" w:themeColor="text1"/>
          <w:sz w:val="21"/>
          <w:szCs w:val="21"/>
          <w:highlight w:val="none"/>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 组织专家提供运营评级评价、技术咨询及函件答复等服务，并于合同签订后3</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日内编制提交《运营监管手册》《监管考核办法》供甲方审核后执行。</w:t>
      </w:r>
      <w:r>
        <w:rPr>
          <w:rFonts w:hint="eastAsia" w:ascii="宋体" w:hAnsi="宋体" w:eastAsia="宋体" w:cs="宋体"/>
          <w:color w:val="000000" w:themeColor="text1"/>
          <w:sz w:val="21"/>
          <w:szCs w:val="21"/>
          <w:highlight w:val="none"/>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 协助甲方在对外协调工作中提供技术支持，并对运营方整改落实情况进行跟踪督促。</w:t>
      </w:r>
      <w:r>
        <w:rPr>
          <w:rFonts w:hint="eastAsia" w:ascii="宋体" w:hAnsi="宋体" w:eastAsia="宋体" w:cs="宋体"/>
          <w:color w:val="000000" w:themeColor="text1"/>
          <w:sz w:val="21"/>
          <w:szCs w:val="21"/>
          <w:highlight w:val="none"/>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2.5乙方发生工资等其他纠纷，由乙方自行负责，甲方不承担任何责任。</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2.6服务期限发生监管人员安全事故伤亡，由乙方自行负责，甲方不承担任何责任。</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168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2.7乙方在服务期间应给驻场人员购买意外伤害保险或雇主责任保险，每个人员投保的年保险金额不得低于100万元。</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七、违约责任及索赔</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1.甲乙双方任何一方违反合同，造成对方经济损失的，应补偿对方的实际损失。</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2.如果乙方无正当理由拖延管理或不按合同提供服务，甲方有</w:t>
      </w:r>
      <w:r>
        <w:rPr>
          <w:rFonts w:hint="eastAsia" w:ascii="宋体" w:hAnsi="宋体" w:eastAsia="宋体" w:cs="宋体"/>
          <w:color w:val="000000" w:themeColor="text1"/>
          <w:sz w:val="21"/>
          <w:szCs w:val="21"/>
          <w:highlight w:val="none"/>
          <w:lang w:eastAsia="zh-CN"/>
        </w:rPr>
        <w:t xml:space="preserve">权向</w:t>
      </w:r>
      <w:r>
        <w:rPr>
          <w:rFonts w:hint="eastAsia" w:ascii="宋体" w:hAnsi="宋体" w:eastAsia="宋体" w:cs="宋体"/>
          <w:color w:val="000000" w:themeColor="text1"/>
          <w:sz w:val="21"/>
          <w:szCs w:val="21"/>
          <w:highlight w:val="none"/>
        </w:rPr>
        <w:t xml:space="preserve">乙方就违约造成的实际损失进行赔偿，且要求乙方继续履行合同，以保障甲方的权益。</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3.乙方如给甲方造成的实际损失高于违约金的，对高出违约金的部分乙方应予以赔偿。</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4.乙方如迟延履行合同、不完全履行合同，除支付违约金</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合同总价款5%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外，乙方仍应继续履行合同；不履行或履行合同不符合约定，甲方均有权解除合同，并就乙方违约给甲方造成的损失向乙方索赔。</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5.乙方未能履行合同义务（除不可抗力因素外），不能完成合同约定的内容，甲方有权要求乙方给予甲方经济赔偿。</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6.乙方应对所提供的服务项目与合同要求不符</w:t>
      </w:r>
      <w:r>
        <w:rPr>
          <w:rFonts w:hint="eastAsia" w:ascii="宋体" w:hAnsi="宋体" w:eastAsia="宋体" w:cs="宋体"/>
          <w:color w:val="000000" w:themeColor="text1"/>
          <w:sz w:val="21"/>
          <w:szCs w:val="21"/>
          <w:highlight w:val="none"/>
          <w:lang w:eastAsia="zh-CN"/>
        </w:rPr>
        <w:t xml:space="preserve">或</w:t>
      </w:r>
      <w:r>
        <w:rPr>
          <w:rFonts w:hint="eastAsia" w:ascii="宋体" w:hAnsi="宋体" w:eastAsia="宋体" w:cs="宋体"/>
          <w:color w:val="000000" w:themeColor="text1"/>
          <w:sz w:val="21"/>
          <w:szCs w:val="21"/>
          <w:highlight w:val="none"/>
        </w:rPr>
        <w:t xml:space="preserve">服务过</w:t>
      </w:r>
      <w:r>
        <w:rPr>
          <w:rFonts w:hint="eastAsia" w:ascii="宋体" w:hAnsi="宋体" w:eastAsia="宋体" w:cs="宋体"/>
          <w:color w:val="000000" w:themeColor="text1"/>
          <w:sz w:val="21"/>
          <w:szCs w:val="21"/>
          <w:highlight w:val="none"/>
          <w:lang w:eastAsia="zh-CN"/>
        </w:rPr>
        <w:t xml:space="preserve">程中</w:t>
      </w:r>
      <w:r>
        <w:rPr>
          <w:rFonts w:hint="eastAsia" w:ascii="宋体" w:hAnsi="宋体" w:eastAsia="宋体" w:cs="宋体"/>
          <w:color w:val="000000" w:themeColor="text1"/>
          <w:sz w:val="21"/>
          <w:szCs w:val="21"/>
          <w:highlight w:val="none"/>
        </w:rPr>
        <w:t xml:space="preserve">出现的失误按下述情形及规定承担相应责任。</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八、不可抗力：</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eastAsia="宋体" w:cs="宋体"/>
          <w:color w:val="000000" w:themeColor="text1"/>
          <w:sz w:val="21"/>
          <w:szCs w:val="21"/>
          <w:highlight w:val="none"/>
          <w:lang w:eastAsia="zh-CN"/>
        </w:rPr>
        <w:t xml:space="preserve">其他</w:t>
      </w:r>
      <w:r>
        <w:rPr>
          <w:rFonts w:hint="eastAsia" w:ascii="宋体" w:hAnsi="宋体" w:eastAsia="宋体" w:cs="宋体"/>
          <w:color w:val="000000" w:themeColor="text1"/>
          <w:sz w:val="21"/>
          <w:szCs w:val="21"/>
          <w:highlight w:val="none"/>
        </w:rPr>
        <w:t xml:space="preserve">双方商定的事件。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九、争端的解决：</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2.如果调解不成，双方中的任何一方可向人民法院提起诉讼。诉讼由合同签订地人民法院管辖。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3.诉讼费由败诉方负担。</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4.因合同部分履行引发诉讼的，在诉讼期间，除正在进行诉讼的部分外，本合同</w:t>
      </w:r>
      <w:r>
        <w:rPr>
          <w:rFonts w:hint="eastAsia" w:ascii="宋体" w:hAnsi="宋体" w:eastAsia="宋体" w:cs="宋体"/>
          <w:color w:val="000000" w:themeColor="text1"/>
          <w:sz w:val="21"/>
          <w:szCs w:val="21"/>
          <w:highlight w:val="none"/>
          <w:lang w:eastAsia="zh-CN"/>
        </w:rPr>
        <w:t xml:space="preserve">的其他部分</w:t>
      </w:r>
      <w:r>
        <w:rPr>
          <w:rFonts w:hint="eastAsia" w:ascii="宋体" w:hAnsi="宋体" w:eastAsia="宋体" w:cs="宋体"/>
          <w:color w:val="000000" w:themeColor="text1"/>
          <w:sz w:val="21"/>
          <w:szCs w:val="21"/>
          <w:highlight w:val="none"/>
        </w:rPr>
        <w:t xml:space="preserve">应继续执行。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十、违约终止合同：</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 如果乙方未能在合同规定的限期或甲方同意延长的限期内提供部分或全部服务。</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 如果乙方未能履行合同规定的</w:t>
      </w:r>
      <w:r>
        <w:rPr>
          <w:rFonts w:hint="eastAsia" w:ascii="宋体" w:hAnsi="宋体" w:eastAsia="宋体" w:cs="宋体"/>
          <w:color w:val="000000" w:themeColor="text1"/>
          <w:sz w:val="21"/>
          <w:szCs w:val="21"/>
          <w:highlight w:val="none"/>
          <w:lang w:eastAsia="zh-CN"/>
        </w:rPr>
        <w:t xml:space="preserve">其他</w:t>
      </w:r>
      <w:r>
        <w:rPr>
          <w:rFonts w:hint="eastAsia" w:ascii="宋体" w:hAnsi="宋体" w:eastAsia="宋体" w:cs="宋体"/>
          <w:color w:val="000000" w:themeColor="text1"/>
          <w:sz w:val="21"/>
          <w:szCs w:val="21"/>
          <w:highlight w:val="none"/>
        </w:rPr>
        <w:t xml:space="preserve">任何义务。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 如果乙方在本合同的竞争或实施中有腐败和欺诈行为。为此，定义如下：“腐败行为”是指提供、给予、接受或索取任何有价值的东西来影响</w:t>
      </w:r>
      <w:r>
        <w:rPr>
          <w:rFonts w:hint="eastAsia" w:ascii="宋体" w:hAnsi="宋体" w:eastAsia="宋体" w:cs="宋体"/>
          <w:color w:val="000000" w:themeColor="text1"/>
          <w:sz w:val="21"/>
          <w:szCs w:val="21"/>
          <w:highlight w:val="none"/>
          <w:lang w:eastAsia="zh-CN"/>
        </w:rPr>
        <w:t xml:space="preserve">招标人</w:t>
      </w:r>
      <w:r>
        <w:rPr>
          <w:rFonts w:hint="eastAsia" w:ascii="宋体" w:hAnsi="宋体" w:eastAsia="宋体" w:cs="宋体"/>
          <w:color w:val="000000" w:themeColor="text1"/>
          <w:sz w:val="21"/>
          <w:szCs w:val="21"/>
          <w:highlight w:val="none"/>
        </w:rPr>
        <w:t xml:space="preserve">员在采购过程或合同实施过程中的行为；“欺诈行为”是指为了影响采购过程或合同实施过程而谎报事实，损害甲方的利益，包括投标单位之间串通，人为地使采购活动丧失竞争性，损害甲方所能获得的权益。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2.如果甲方</w:t>
      </w:r>
      <w:r>
        <w:rPr>
          <w:rFonts w:hint="eastAsia" w:ascii="宋体" w:hAnsi="宋体" w:eastAsia="宋体" w:cs="宋体"/>
          <w:color w:val="000000" w:themeColor="text1"/>
          <w:sz w:val="21"/>
          <w:szCs w:val="21"/>
          <w:highlight w:val="none"/>
          <w:lang w:eastAsia="zh-CN"/>
        </w:rPr>
        <w:t xml:space="preserve">根据以上</w:t>
      </w:r>
      <w:r>
        <w:rPr>
          <w:rFonts w:hint="eastAsia" w:ascii="宋体" w:hAnsi="宋体" w:eastAsia="宋体" w:cs="宋体"/>
          <w:color w:val="000000" w:themeColor="text1"/>
          <w:sz w:val="21"/>
          <w:szCs w:val="21"/>
          <w:highlight w:val="none"/>
        </w:rPr>
        <w:t xml:space="preserve">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3.如果甲方违约，应承担相应的违约责任。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十一、破产终止合同：</w:t>
      </w:r>
      <w:r>
        <w:rPr>
          <w:rFonts w:hint="eastAsia" w:ascii="宋体" w:hAnsi="宋体" w:eastAsia="宋体" w:cs="宋体"/>
          <w:color w:val="000000" w:themeColor="text1"/>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w:t>
      </w:r>
      <w:r>
        <w:rPr>
          <w:rFonts w:hint="eastAsia" w:ascii="宋体" w:hAnsi="宋体" w:eastAsia="宋体" w:cs="宋体"/>
          <w:color w:val="000000" w:themeColor="text1"/>
          <w:sz w:val="21"/>
          <w:szCs w:val="21"/>
          <w:highlight w:val="none"/>
          <w:lang w:eastAsia="zh-CN"/>
        </w:rPr>
        <w:t xml:space="preserve">权利</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十二、政府采购法对政府采购合同变更终止的规定：</w:t>
      </w:r>
      <w:r>
        <w:rPr>
          <w:rFonts w:hint="eastAsia" w:ascii="宋体" w:hAnsi="宋体" w:eastAsia="宋体" w:cs="宋体"/>
          <w:color w:val="000000" w:themeColor="text1"/>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十三、合同生效：</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1.双方签约人为各自法定代表人或被授权代表。</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.本合同壹式</w:t>
      </w:r>
      <w:r>
        <w:rPr>
          <w:rFonts w:hint="eastAsia" w:ascii="宋体" w:hAnsi="宋体" w:eastAsia="宋体" w:cs="宋体"/>
          <w:color w:val="000000" w:themeColor="text1"/>
          <w:sz w:val="21"/>
          <w:szCs w:val="21"/>
          <w:highlight w:val="none"/>
          <w:lang w:val="en-US" w:eastAsia="zh-CN"/>
        </w:rPr>
        <w:t xml:space="preserve">陆</w:t>
      </w:r>
      <w:r>
        <w:rPr>
          <w:rFonts w:hint="eastAsia" w:ascii="宋体" w:hAnsi="宋体" w:eastAsia="宋体" w:cs="宋体"/>
          <w:color w:val="000000" w:themeColor="text1"/>
          <w:sz w:val="21"/>
          <w:szCs w:val="21"/>
          <w:highlight w:val="none"/>
        </w:rPr>
        <w:t xml:space="preserve">份，甲乙双方、采购代理机构</w:t>
      </w:r>
      <w:r>
        <w:rPr>
          <w:rFonts w:hint="eastAsia" w:ascii="宋体" w:hAnsi="宋体" w:eastAsia="宋体" w:cs="宋体"/>
          <w:color w:val="000000" w:themeColor="text1"/>
          <w:sz w:val="21"/>
          <w:szCs w:val="21"/>
          <w:highlight w:val="none"/>
          <w:lang w:val="en-US" w:eastAsia="zh-CN"/>
        </w:rPr>
        <w:t xml:space="preserve">各两份</w:t>
      </w:r>
      <w:r>
        <w:rPr>
          <w:rFonts w:hint="eastAsia" w:ascii="宋体" w:hAnsi="宋体" w:eastAsia="宋体" w:cs="宋体"/>
          <w:color w:val="000000" w:themeColor="text1"/>
          <w:sz w:val="21"/>
          <w:szCs w:val="21"/>
          <w:highlight w:val="none"/>
        </w:rPr>
        <w:t xml:space="preserve">，各份具有同等法律效力。</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.本合同应按照中华人民共和国的现行法律进行解释。</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.合同修改：除甲乙双方签署书面修改、补充协议，并成为本合同不可分割的一部分之外，本合同条件不得有任何变化或修改。 </w:t>
      </w:r>
      <w:r>
        <w:rPr>
          <w:rFonts w:hint="eastAsia" w:ascii="宋体" w:hAnsi="宋体" w:eastAsia="宋体" w:cs="宋体"/>
          <w:color w:val="000000" w:themeColor="text1"/>
          <w:sz w:val="21"/>
          <w:szCs w:val="21"/>
          <w:highlight w:val="none"/>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bl>
      <w:tblPr>
        <w:tblStyle w:val="94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78"/>
        <w:gridCol w:w="4978"/>
      </w:tblGrid>
      <w:tr>
        <w:trPr>
          <w:trHeight w:val="567"/>
        </w:trPr>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甲方：</w:t>
            </w: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乙方：</w:t>
            </w: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法人（授权代表）：</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法人（授权代表）：</w:t>
            </w: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签约日期：</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签约日期：</w:t>
            </w: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开户行：</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开户行：</w:t>
            </w: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帐户：</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帐户：</w:t>
            </w: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合同签</w:t>
            </w:r>
            <w:r>
              <w:rPr>
                <w:rFonts w:hint="eastAsia" w:ascii="宋体" w:hAnsi="宋体" w:eastAsia="宋体" w:cs="宋体"/>
                <w:color w:val="000000" w:themeColor="text1"/>
                <w:sz w:val="21"/>
                <w:szCs w:val="21"/>
                <w:highlight w:val="none"/>
                <w:lang w:val="en-US" w:eastAsia="zh-CN"/>
              </w:rPr>
              <w:t xml:space="preserve">订</w:t>
            </w:r>
            <w:r>
              <w:rPr>
                <w:rFonts w:hint="eastAsia" w:ascii="宋体" w:hAnsi="宋体" w:eastAsia="宋体" w:cs="宋体"/>
                <w:color w:val="000000" w:themeColor="text1"/>
                <w:sz w:val="21"/>
                <w:szCs w:val="21"/>
                <w:highlight w:val="none"/>
              </w:rPr>
              <w:t xml:space="preserve">地：</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r>
        <w:trPr>
          <w:trHeight w:val="567"/>
        </w:trPr>
        <w:tc>
          <w:tcPr>
            <w:tcW w:w="4978" w:type="dxa"/>
            <w:vAlign w:val="center"/>
            <w:textDirection w:val="lrTb"/>
            <w:noWrap w:val="false"/>
          </w:tcPr>
          <w:p>
            <w:pPr>
              <w:pStyle w:val="885"/>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rPr>
              <w:t xml:space="preserve">备案机构：</w:t>
            </w:r>
            <w:r>
              <w:rPr>
                <w:rFonts w:hint="eastAsia" w:ascii="宋体" w:hAnsi="宋体" w:eastAsia="宋体" w:cs="宋体"/>
                <w:color w:val="000000" w:themeColor="text1"/>
                <w:sz w:val="21"/>
                <w:szCs w:val="21"/>
                <w:highlight w:val="none"/>
                <w:vertAlign w:val="baseline"/>
              </w:rPr>
            </w:r>
            <w:r>
              <w:rPr>
                <w:color w:val="000000" w:themeColor="text1"/>
                <w:highlight w:val="none"/>
              </w:rPr>
            </w:r>
          </w:p>
        </w:tc>
        <w:tc>
          <w:tcPr>
            <w:tcW w:w="4978" w:type="dxa"/>
            <w:vAlign w:val="center"/>
            <w:textDirection w:val="lrTb"/>
            <w:noWrap w:val="false"/>
          </w:tcPr>
          <w:p>
            <w:pPr>
              <w:pStyle w:val="885"/>
              <w:jc w:val="both"/>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rPr>
            </w:r>
            <w:r>
              <w:rPr>
                <w:color w:val="000000" w:themeColor="text1"/>
                <w:highlight w:val="none"/>
              </w:rPr>
            </w:r>
          </w:p>
        </w:tc>
      </w:tr>
    </w:tbl>
    <w:p>
      <w:pPr>
        <w:pStyle w:val="885"/>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highlight w:val="none"/>
        </w:rPr>
      </w:r>
    </w:p>
    <w:p>
      <w:pPr>
        <w:pStyle w:val="88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885"/>
        <w:keepLines w:val="0"/>
        <w:keepNext w:val="0"/>
        <w:pageBreakBefore/>
        <w:spacing w:line="276" w:lineRule="auto"/>
        <w:widowControl w:val="off"/>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t xml:space="preserve">附件：</w:t>
      </w:r>
      <w:r>
        <w:rPr>
          <w:rFonts w:hint="eastAsia" w:ascii="宋体" w:hAnsi="宋体" w:eastAsia="宋体" w:cs="宋体"/>
          <w:b/>
          <w:color w:val="000000" w:themeColor="text1"/>
          <w:sz w:val="32"/>
          <w:szCs w:val="36"/>
          <w:highlight w:val="none"/>
        </w:rPr>
      </w:r>
      <w:r>
        <w:rPr>
          <w:color w:val="000000" w:themeColor="text1"/>
          <w:highlight w:val="none"/>
        </w:rPr>
      </w:r>
    </w:p>
    <w:p>
      <w:pPr>
        <w:pStyle w:val="885"/>
        <w:ind w:firstLine="0"/>
        <w:jc w:val="center"/>
        <w:keepLines w:val="0"/>
        <w:keepNext w:val="0"/>
        <w:pageBreakBefore w:val="0"/>
        <w:widowControl w:val="off"/>
        <w:rPr>
          <w:rFonts w:hint="eastAsia" w:ascii="宋体" w:hAnsi="宋体" w:eastAsia="宋体" w:cs="宋体"/>
          <w:b/>
          <w:color w:val="000000" w:themeColor="text1"/>
          <w:szCs w:val="22"/>
          <w:highlight w:val="none"/>
        </w:rPr>
      </w:pPr>
      <w:r>
        <w:rPr>
          <w:rFonts w:hint="eastAsia" w:ascii="宋体" w:hAnsi="宋体" w:eastAsia="宋体" w:cs="宋体"/>
          <w:b/>
          <w:color w:val="000000" w:themeColor="text1"/>
          <w:szCs w:val="22"/>
          <w:highlight w:val="none"/>
        </w:rPr>
        <w:t xml:space="preserve">监管服务工作考核表</w:t>
      </w:r>
      <w:r>
        <w:rPr>
          <w:rFonts w:hint="eastAsia" w:ascii="宋体" w:hAnsi="宋体" w:eastAsia="宋体" w:cs="宋体"/>
          <w:b/>
          <w:color w:val="000000" w:themeColor="text1"/>
          <w:szCs w:val="22"/>
          <w:highlight w:val="none"/>
        </w:rPr>
      </w:r>
      <w:r>
        <w:rPr>
          <w:color w:val="000000" w:themeColor="text1"/>
          <w:highlight w:val="none"/>
        </w:rPr>
      </w:r>
    </w:p>
    <w:p>
      <w:pPr>
        <w:pStyle w:val="885"/>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6554"/>
        <w:gridCol w:w="686"/>
        <w:gridCol w:w="1878"/>
      </w:tblGrid>
      <w:tr>
        <w:trPr>
          <w:trHeight w:val="664"/>
          <w:tblHeader/>
        </w:trPr>
        <w:tc>
          <w:tcPr>
            <w:shd w:val="clear" w:color="auto" w:fill="d9d9d9"/>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序号</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6554"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考核内容</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扣分分值</w:t>
            </w:r>
            <w:r>
              <w:rPr>
                <w:rFonts w:hint="eastAsia" w:ascii="宋体" w:hAnsi="宋体" w:eastAsia="宋体" w:cs="宋体"/>
                <w:b/>
                <w:bCs/>
                <w:color w:val="000000" w:themeColor="text1"/>
                <w:sz w:val="21"/>
                <w:szCs w:val="21"/>
                <w:highlight w:val="none"/>
              </w:rPr>
            </w:r>
            <w:r>
              <w:rPr>
                <w:color w:val="000000" w:themeColor="text1"/>
                <w:highlight w:val="none"/>
              </w:rPr>
            </w:r>
          </w:p>
        </w:tc>
        <w:tc>
          <w:tcPr>
            <w:shd w:val="clear" w:color="auto" w:fill="d9d9d9"/>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备注</w:t>
            </w:r>
            <w:r>
              <w:rPr>
                <w:rFonts w:hint="eastAsia" w:ascii="宋体" w:hAnsi="宋体" w:eastAsia="宋体" w:cs="宋体"/>
                <w:b/>
                <w:bCs/>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监管人员出勤时间应按甲方要求，发现未按规定到勤</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含节假日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，每发现一次扣</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监管人员配备不齐全，每缺一人扣3分/次；配备人员名单与投标文件中名单不同时，每发现一次扣3分/人。</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19"/>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在服务期内，人员无故缺岗，每发现一次扣2分/人。</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99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在服务期内，未经甲方同意，随意变更</w:t>
            </w:r>
            <w:r>
              <w:rPr>
                <w:rFonts w:hint="eastAsia" w:ascii="宋体" w:hAnsi="宋体" w:eastAsia="宋体" w:cs="宋体"/>
                <w:color w:val="000000" w:themeColor="text1"/>
                <w:sz w:val="21"/>
                <w:szCs w:val="21"/>
                <w:highlight w:val="none"/>
                <w:lang w:val="en-US" w:eastAsia="zh-CN"/>
              </w:rPr>
              <w:t xml:space="preserve">技术</w:t>
            </w:r>
            <w:r>
              <w:rPr>
                <w:rFonts w:hint="eastAsia" w:ascii="宋体" w:hAnsi="宋体" w:eastAsia="宋体" w:cs="宋体"/>
                <w:color w:val="000000" w:themeColor="text1"/>
                <w:sz w:val="21"/>
                <w:szCs w:val="21"/>
                <w:highlight w:val="none"/>
              </w:rPr>
              <w:t xml:space="preserve">负责人或项目经理，每发现一次扣2万，随意变更技术人员每发现一次扣1万，其余人员每发现一次扣5000元。</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1008"/>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监管人员进入现场需佩戴安全防护用具，甲方发现监管人员未依照规定佩戴安全防护用具，每发现1项（安全帽、防护口罩、工作服）扣1分/次。</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技术支持团队需满足投标要求，一旦甲方需要技术支持时，应根据甲方要求，及时安排人员到场处理相关事宜；不满足要求的，每次扣1分。</w:t>
            </w:r>
            <w:r>
              <w:rPr>
                <w:rFonts w:hint="eastAsia" w:ascii="宋体" w:hAnsi="宋体" w:eastAsia="宋体" w:cs="宋体"/>
                <w:bCs/>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监管人员必须于运营单位执行烟气污染物检测工作时，至现场核实，并做好记录，若发现未到场监管，每次扣2分。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项目组应配合甲方核实运营单位工作的执行情况，若无故不配合每次扣</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41"/>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未及时发现问题或发现问题未及时上报甲方，每次扣1分。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因监管不到位，未及时发出预警，导致焚烧厂、填埋场、粪便场</w:t>
            </w:r>
            <w:r>
              <w:rPr>
                <w:rFonts w:hint="eastAsia" w:ascii="宋体" w:hAnsi="宋体" w:eastAsia="宋体" w:cs="宋体"/>
                <w:color w:val="000000" w:themeColor="text1"/>
                <w:sz w:val="21"/>
                <w:szCs w:val="21"/>
                <w:highlight w:val="none"/>
                <w:lang w:val="en-US" w:eastAsia="zh-CN"/>
              </w:rPr>
              <w:t xml:space="preserve">等</w:t>
            </w:r>
            <w:r>
              <w:rPr>
                <w:rFonts w:hint="eastAsia" w:ascii="宋体" w:hAnsi="宋体" w:eastAsia="宋体" w:cs="宋体"/>
                <w:color w:val="000000" w:themeColor="text1"/>
                <w:sz w:val="21"/>
                <w:szCs w:val="21"/>
                <w:highlight w:val="none"/>
              </w:rPr>
              <w:t xml:space="preserve">发生的事故的扣</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7"/>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未定时按服务要求进行巡查的</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每次扣1分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对整改问题未及时跟踪监督落实情况的。每次扣1分；没有及时汇报问题，甲方或其他政府部门发现后每次扣3分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监管人员应于每年合约到期日后第20个工作日提交前1年度监管服务报告，若未能提交每次扣2分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配合各职能部门做好信息收集、上报工作，建立健全各项基础台账，材料报送</w:t>
            </w:r>
            <w:r>
              <w:rPr>
                <w:rFonts w:hint="eastAsia" w:ascii="宋体" w:hAnsi="宋体" w:eastAsia="宋体" w:cs="宋体"/>
                <w:color w:val="000000" w:themeColor="text1"/>
                <w:sz w:val="21"/>
                <w:szCs w:val="21"/>
                <w:highlight w:val="none"/>
                <w:lang w:val="en-US" w:eastAsia="zh-CN"/>
              </w:rPr>
              <w:t xml:space="preserve">错误或</w:t>
            </w:r>
            <w:r>
              <w:rPr>
                <w:rFonts w:hint="eastAsia" w:ascii="宋体" w:hAnsi="宋体" w:eastAsia="宋体" w:cs="宋体"/>
                <w:color w:val="000000" w:themeColor="text1"/>
                <w:sz w:val="21"/>
                <w:szCs w:val="21"/>
                <w:highlight w:val="none"/>
              </w:rPr>
              <w:t xml:space="preserve">不及时、不完整的，每发现一次扣</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定期参加培训，提升生活垃圾焚烧监管专业水平，对甲方咨询未能提供专业答复意见的，每次扣1分。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监管人员应为甲方及运营单位保守商业机密，保护知识产权，若发现违反前述要求的，每次扣</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配合做好市民体验活动及各类迎检、成果展示等工作，未积极配合的，每次扣2分。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77"/>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18</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现场各类设施未维护到位，每次扣2分，不能正常使用扣5分。</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77"/>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完成甲方临时交办的其他任务，未积极配合的，每次扣3分。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监管人员协助甲方对运营单位的运营管理及工作落实情况进行考核，并将考核结果发送甲方，若无故未发送，每次扣1分。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7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抽查运营单位安全管理制度执行情况，并检查提交的材料。未检查的每次扣1分。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664"/>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软件平台数据采集及传输的稳定性，不能出现数据丢失且无法恢复，每次扣3分。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highlight w:val="none"/>
              </w:rPr>
            </w:r>
          </w:p>
        </w:tc>
      </w:tr>
      <w:tr>
        <w:trPr>
          <w:trHeight w:val="646"/>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软件平台服务出现严重故障，如系统无法访问、功能页面报错等，24小时内无法恢复的，每次扣5分。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w:t>
            </w:r>
            <w:r>
              <w:rPr>
                <w:rFonts w:hint="eastAsia" w:ascii="宋体" w:hAnsi="宋体" w:eastAsia="宋体" w:cs="宋体"/>
                <w:color w:val="000000" w:themeColor="text1"/>
                <w:sz w:val="21"/>
                <w:szCs w:val="21"/>
                <w:highlight w:val="none"/>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软件平台需求响应不及时，每次扣2分。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25</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未按要求提供检测报告的，缺一份报告</w:t>
            </w:r>
            <w:r>
              <w:rPr>
                <w:rFonts w:hint="eastAsia" w:ascii="宋体" w:hAnsi="宋体" w:eastAsia="宋体" w:cs="宋体"/>
                <w:color w:val="000000" w:themeColor="text1"/>
                <w:sz w:val="21"/>
                <w:szCs w:val="21"/>
                <w:highlight w:val="none"/>
              </w:rPr>
              <w:t xml:space="preserve">扣2分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26</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检测报告数据造假或不实的，每次扣10分。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27</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监管终端发生亡人生产安全事故的，直接扣除当月所有费用。</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513"/>
        </w:trPr>
        <w:tc>
          <w:tcPr>
            <w:tcW w:w="736" w:type="dxa"/>
            <w:vAlign w:val="center"/>
            <w:textDirection w:val="lrTb"/>
            <w:noWrap/>
          </w:tcPr>
          <w:p>
            <w:pPr>
              <w:pStyle w:val="885"/>
              <w:ind w:firstLine="0"/>
              <w:jc w:val="center"/>
              <w:keepLines w:val="0"/>
              <w:keepNext w:val="0"/>
              <w:pageBreakBefore w:val="0"/>
              <w:spacing w:line="24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28</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554" w:type="dxa"/>
            <w:vAlign w:val="center"/>
            <w:textDirection w:val="lrTb"/>
            <w:noWrap w:val="false"/>
          </w:tcPr>
          <w:p>
            <w:pPr>
              <w:pStyle w:val="885"/>
              <w:ind w:firstLine="0"/>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每年度专家提供技术服务少于30人次的每缺少1人次扣2分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57"/>
        </w:trPr>
        <w:tc>
          <w:tcPr>
            <w:gridSpan w:val="2"/>
            <w:tcW w:w="7290"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得分</w:t>
            </w:r>
            <w:r>
              <w:rPr>
                <w:rFonts w:hint="eastAsia" w:ascii="宋体" w:hAnsi="宋体" w:eastAsia="宋体" w:cs="宋体"/>
                <w:color w:val="000000" w:themeColor="text1"/>
                <w:sz w:val="21"/>
                <w:szCs w:val="21"/>
                <w:highlight w:val="none"/>
              </w:rPr>
            </w:r>
            <w:r>
              <w:rPr>
                <w:color w:val="000000" w:themeColor="text1"/>
                <w:highlight w:val="none"/>
              </w:rPr>
            </w:r>
          </w:p>
        </w:tc>
        <w:tc>
          <w:tcPr>
            <w:tcW w:w="686"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878" w:type="dxa"/>
            <w:vAlign w:val="center"/>
            <w:textDirection w:val="lrTb"/>
            <w:noWrap/>
          </w:tcPr>
          <w:p>
            <w:pPr>
              <w:pStyle w:val="885"/>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885"/>
        <w:keepLines w:val="0"/>
        <w:keepNext w:val="0"/>
        <w:pageBreakBefore w:val="0"/>
        <w:spacing w:line="360" w:lineRule="auto"/>
        <w:rPr>
          <w:rFonts w:hint="eastAsia" w:ascii="宋体" w:hAnsi="宋体" w:eastAsia="宋体" w:cs="宋体"/>
          <w:color w:val="000000" w:themeColor="text1"/>
          <w:szCs w:val="21"/>
          <w:highlight w:val="none"/>
        </w:rPr>
        <w:sectPr>
          <w:headerReference w:type="default" r:id="rId11"/>
          <w:footnotePr/>
          <w:endnotePr/>
          <w:type w:val="nextPage"/>
          <w:pgSz w:w="11906" w:h="16838" w:orient="portrait"/>
          <w:pgMar w:top="1440" w:right="1083" w:bottom="1440" w:left="1083" w:header="822" w:footer="992" w:gutter="0"/>
          <w:cols w:num="1" w:sep="0" w:space="1701" w:equalWidth="1"/>
          <w:docGrid w:linePitch="360"/>
          <w:titlePg/>
        </w:sectPr>
      </w:pPr>
      <w:r>
        <w:rPr>
          <w:rFonts w:hint="eastAsia" w:ascii="宋体" w:hAnsi="宋体" w:eastAsia="宋体" w:cs="宋体"/>
          <w:color w:val="000000" w:themeColor="text1"/>
          <w:szCs w:val="21"/>
          <w:highlight w:val="none"/>
          <w:lang w:val="en-US" w:eastAsia="zh-CN"/>
        </w:rPr>
      </w:r>
      <w:r>
        <w:rPr>
          <w:color w:val="000000" w:themeColor="text1"/>
          <w:highlight w:val="none"/>
        </w:rPr>
      </w:r>
    </w:p>
    <w:p>
      <w:pPr>
        <w:pStyle w:val="885"/>
        <w:jc w:val="center"/>
        <w:rPr>
          <w:rFonts w:hint="eastAsia" w:ascii="宋体" w:hAnsi="宋体" w:eastAsia="宋体" w:cs="宋体"/>
          <w:b/>
          <w:color w:val="000000" w:themeColor="text1"/>
          <w:sz w:val="44"/>
          <w:szCs w:val="20"/>
          <w:highlight w:val="none"/>
        </w:rPr>
        <w:outlineLvl w:val="0"/>
      </w:pPr>
      <w:r>
        <w:rPr>
          <w:color w:val="000000" w:themeColor="text1"/>
          <w:highlight w:val="none"/>
        </w:rPr>
      </w:r>
      <w:bookmarkEnd w:id="85"/>
      <w:r>
        <w:rPr>
          <w:color w:val="000000" w:themeColor="text1"/>
          <w:highlight w:val="none"/>
        </w:rPr>
      </w:r>
      <w:bookmarkEnd w:id="86"/>
      <w:r>
        <w:rPr>
          <w:color w:val="000000" w:themeColor="text1"/>
          <w:highlight w:val="none"/>
        </w:rPr>
      </w:r>
      <w:bookmarkStart w:id="87" w:name="_Toc20400"/>
      <w:r>
        <w:rPr>
          <w:color w:val="000000" w:themeColor="text1"/>
          <w:highlight w:val="none"/>
        </w:rPr>
      </w:r>
      <w:bookmarkStart w:id="88" w:name="_Toc6365"/>
      <w:r>
        <w:rPr>
          <w:color w:val="000000" w:themeColor="text1"/>
          <w:highlight w:val="none"/>
        </w:rPr>
      </w:r>
      <w:bookmarkStart w:id="89" w:name="_Toc4008"/>
      <w:r>
        <w:rPr>
          <w:color w:val="000000" w:themeColor="text1"/>
          <w:highlight w:val="none"/>
        </w:rPr>
      </w:r>
      <w:bookmarkStart w:id="90" w:name="_Toc88831025"/>
      <w:r>
        <w:rPr>
          <w:rFonts w:hint="eastAsia" w:ascii="宋体" w:hAnsi="宋体" w:eastAsia="宋体" w:cs="宋体"/>
          <w:b/>
          <w:color w:val="000000" w:themeColor="text1"/>
          <w:sz w:val="44"/>
          <w:szCs w:val="20"/>
          <w:highlight w:val="none"/>
        </w:rPr>
        <w:t xml:space="preserve">第六章 </w:t>
      </w:r>
      <w:r>
        <w:rPr>
          <w:rFonts w:hint="eastAsia" w:ascii="宋体" w:hAnsi="宋体" w:eastAsia="宋体" w:cs="宋体"/>
          <w:b/>
          <w:color w:val="000000" w:themeColor="text1"/>
          <w:sz w:val="44"/>
          <w:szCs w:val="20"/>
          <w:highlight w:val="none"/>
          <w:lang w:val="en-US" w:eastAsia="zh-CN"/>
        </w:rPr>
        <w:t xml:space="preserve"> </w:t>
      </w:r>
      <w:r>
        <w:rPr>
          <w:rFonts w:hint="eastAsia" w:ascii="宋体" w:hAnsi="宋体" w:eastAsia="宋体" w:cs="宋体"/>
          <w:b/>
          <w:color w:val="000000" w:themeColor="text1"/>
          <w:sz w:val="44"/>
          <w:szCs w:val="20"/>
          <w:highlight w:val="none"/>
        </w:rPr>
        <w:t xml:space="preserve">评标方法、评分标准</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eastAsia="宋体" w:cs="宋体"/>
          <w:b/>
          <w:color w:val="000000" w:themeColor="text1"/>
          <w:sz w:val="44"/>
          <w:szCs w:val="20"/>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一、评标办法</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themeColor="text1"/>
          <w:highlight w:val="none"/>
        </w:rPr>
        <w:t xml:space="preserve">综合得分相同的，按投标报价由低到高顺序排列；综合得分相同，且投标报价相同的，按技术评分由高到低顺序排列；综合得分相同，且投标报价和技术评分均相同的，则由</w:t>
      </w:r>
      <w:r>
        <w:rPr>
          <w:rFonts w:hint="eastAsia" w:ascii="宋体" w:hAnsi="宋体" w:eastAsia="宋体" w:cs="宋体"/>
          <w:b/>
          <w:bCs/>
          <w:color w:val="000000" w:themeColor="text1"/>
          <w:highlight w:val="none"/>
          <w:lang w:eastAsia="zh-CN"/>
        </w:rPr>
        <w:t xml:space="preserve">招标人</w:t>
      </w:r>
      <w:r>
        <w:rPr>
          <w:rFonts w:hint="eastAsia" w:ascii="宋体" w:hAnsi="宋体" w:eastAsia="宋体" w:cs="宋体"/>
          <w:b/>
          <w:bCs/>
          <w:color w:val="000000" w:themeColor="text1"/>
          <w:highlight w:val="none"/>
        </w:rPr>
        <w:t xml:space="preserve">抽签决定中标人。</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二、采购政策</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（一）中小微企业</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ascii="宋体" w:hAnsi="宋体" w:eastAsia="宋体" w:cs="宋体"/>
          <w:b/>
          <w:bCs/>
          <w:color w:val="000000" w:themeColor="text1"/>
          <w:szCs w:val="21"/>
          <w:highlight w:val="none"/>
        </w:rPr>
        <w:t xml:space="preserve">加盖公章后的《中小企业声明函》电子件放置于投标文件中提交。</w:t>
      </w:r>
      <w:r>
        <w:rPr>
          <w:rFonts w:hint="eastAsia" w:ascii="宋体" w:hAnsi="宋体" w:eastAsia="宋体" w:cs="宋体"/>
          <w:b/>
          <w:bCs/>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rPr>
        <w:t xml:space="preserve">如投标人认定本企业为小型或微型企业，且提供《中小企业声明函》，则对其投标报价给予20%的扣除；扣除后的投标报价参与价格评审。</w:t>
      </w:r>
      <w:r>
        <w:rPr>
          <w:rFonts w:hint="eastAsia" w:ascii="宋体" w:hAnsi="宋体" w:eastAsia="宋体" w:cs="宋体"/>
          <w:b w:val="0"/>
          <w:bCs w:val="0"/>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（二）残疾人福利性单位</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根据《三部门联合发布关于促进残疾人就业政府采购政策的通知》（财库〔2017〕141号）的相关规定，如投标人为残疾人福利性单位，则视同小型、微型企业。</w:t>
      </w:r>
      <w:r>
        <w:rPr>
          <w:rFonts w:hint="eastAsia" w:ascii="宋体" w:hAnsi="宋体" w:eastAsia="宋体" w:cs="宋体"/>
          <w:b/>
          <w:bCs/>
          <w:color w:val="000000" w:themeColor="text1"/>
          <w:highlight w:val="none"/>
        </w:rPr>
        <w:t xml:space="preserve">加盖公章后的《残疾人福利性单位声明函》电子件放置于投标文件中提交。</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szCs w:val="21"/>
          <w:highlight w:val="none"/>
        </w:rPr>
        <w:t xml:space="preserve">如投标人为残疾人福利性单位，则视同小型企业，享受评审中20%价格扣除政策。残疾人福利性单位属于小型、微型企业的，不重复享受政策。</w:t>
      </w:r>
      <w:r>
        <w:rPr>
          <w:rFonts w:hint="eastAsia" w:ascii="宋体" w:hAnsi="宋体" w:eastAsia="宋体" w:cs="宋体"/>
          <w:b/>
          <w:color w:val="000000" w:themeColor="text1"/>
          <w:szCs w:val="21"/>
          <w:highlight w:val="none"/>
        </w:rPr>
        <w:t xml:space="preserve">加盖公章后的《残疾人福利性单位声明函》电子件放置于投标文件中提交。</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（三）监狱企业</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宋体" w:hAnsi="宋体" w:eastAsia="宋体" w:cs="宋体"/>
          <w:b/>
          <w:bCs/>
          <w:color w:val="000000" w:themeColor="text1"/>
          <w:highlight w:val="none"/>
        </w:rPr>
        <w:t xml:space="preserve">证明文件电子件放置于投标文件中提交。</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szCs w:val="21"/>
          <w:highlight w:val="none"/>
        </w:rPr>
        <w:t xml:space="preserve">如投标人为监狱企业，应当提供由省级以上监狱管理局、戒毒管理局（含新疆生产建设兵团）出具的属于监狱企业的证明文件，则视同</w:t>
      </w:r>
      <w:r>
        <w:rPr>
          <w:rFonts w:hint="eastAsia" w:ascii="宋体" w:hAnsi="宋体" w:eastAsia="宋体" w:cs="宋体"/>
          <w:color w:val="000000" w:themeColor="text1"/>
          <w:highlight w:val="none"/>
        </w:rPr>
        <w:t xml:space="preserve">小型、微型</w:t>
      </w:r>
      <w:r>
        <w:rPr>
          <w:rFonts w:hint="eastAsia" w:ascii="宋体" w:hAnsi="宋体" w:eastAsia="宋体" w:cs="宋体"/>
          <w:color w:val="000000" w:themeColor="text1"/>
          <w:szCs w:val="21"/>
          <w:highlight w:val="none"/>
        </w:rPr>
        <w:t xml:space="preserve">企业，享受评审中20%价格扣除政策。监狱企业属于小型、微型企业的，不重复享受政策。</w:t>
      </w:r>
      <w:r>
        <w:rPr>
          <w:rFonts w:hint="eastAsia" w:ascii="宋体" w:hAnsi="宋体" w:eastAsia="宋体" w:cs="宋体"/>
          <w:b/>
          <w:color w:val="000000" w:themeColor="text1"/>
          <w:szCs w:val="21"/>
          <w:highlight w:val="none"/>
        </w:rPr>
        <w:t xml:space="preserve">证明文件电子件放置于投标文件中提交。</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（四）绿色采购</w:t>
      </w:r>
      <w:r>
        <w:rPr>
          <w:rFonts w:hint="eastAsia" w:ascii="宋体" w:hAnsi="宋体" w:eastAsia="宋体" w:cs="宋体"/>
          <w:color w:val="000000" w:themeColor="text1"/>
          <w:szCs w:val="21"/>
          <w:highlight w:val="none"/>
        </w:rPr>
      </w:r>
      <w:r>
        <w:rPr>
          <w:color w:val="000000" w:themeColor="text1"/>
          <w:highlight w:val="none"/>
        </w:rPr>
      </w:r>
    </w:p>
    <w:p>
      <w:pPr>
        <w:pStyle w:val="885"/>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themeColor="text1"/>
          <w:highlight w:val="none"/>
        </w:rPr>
        <w:t xml:space="preserve">对属于《节能产品政府采购品目清单》政府强制采购产品的，投标人</w:t>
      </w:r>
      <w:r>
        <w:rPr>
          <w:rFonts w:hint="eastAsia" w:ascii="宋体" w:hAnsi="宋体" w:eastAsia="宋体" w:cs="宋体"/>
          <w:b/>
          <w:bCs/>
          <w:color w:val="000000" w:themeColor="text1"/>
          <w:szCs w:val="21"/>
          <w:highlight w:val="none"/>
        </w:rPr>
        <w:t xml:space="preserve">需提供该产品有效期内的认证等相关证明材料，证明材料电子件放置于投标文件中提交。</w:t>
      </w:r>
      <w:r>
        <w:rPr>
          <w:rFonts w:hint="eastAsia" w:ascii="宋体" w:hAnsi="宋体" w:eastAsia="宋体" w:cs="宋体"/>
          <w:b/>
          <w:bCs/>
          <w:color w:val="000000" w:themeColor="text1"/>
          <w:szCs w:val="21"/>
          <w:highlight w:val="none"/>
        </w:rPr>
      </w:r>
      <w:r>
        <w:rPr>
          <w:color w:val="000000" w:themeColor="text1"/>
          <w:highlight w:val="none"/>
        </w:rPr>
      </w:r>
    </w:p>
    <w:p>
      <w:pPr>
        <w:pStyle w:val="885"/>
        <w:numPr>
          <w:ilvl w:val="0"/>
          <w:numId w:val="0"/>
        </w:num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bidi="ar-SA"/>
        </w:rPr>
        <w:t xml:space="preserve">（五）</w:t>
      </w:r>
      <w:r>
        <w:rPr>
          <w:rFonts w:hint="eastAsia" w:ascii="宋体" w:hAnsi="宋体" w:eastAsia="宋体" w:cs="宋体"/>
          <w:color w:val="000000" w:themeColor="text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themeColor="text1"/>
          <w:szCs w:val="21"/>
          <w:highlight w:val="none"/>
        </w:rPr>
      </w:r>
      <w:r>
        <w:rPr>
          <w:color w:val="000000" w:themeColor="text1"/>
          <w:highlight w:val="none"/>
        </w:rPr>
      </w:r>
    </w:p>
    <w:p>
      <w:pPr>
        <w:pStyle w:val="885"/>
        <w:numPr>
          <w:ilvl w:val="0"/>
          <w:numId w:val="0"/>
        </w:num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（六）</w:t>
      </w:r>
      <w:r>
        <w:rPr>
          <w:rFonts w:hint="eastAsia" w:ascii="宋体" w:hAnsi="宋体" w:eastAsia="宋体" w:cs="宋体"/>
          <w:color w:val="000000" w:themeColor="text1"/>
          <w:szCs w:val="21"/>
          <w:highlight w:val="none"/>
        </w:rPr>
        <w:t xml:space="preserve">《根据国务院办</w:t>
      </w:r>
      <w:r>
        <w:rPr>
          <w:rFonts w:hint="eastAsia" w:ascii="宋体" w:hAnsi="宋体" w:eastAsia="宋体" w:cs="宋体"/>
          <w:color w:val="000000" w:themeColor="text1"/>
          <w:szCs w:val="21"/>
          <w:highlight w:val="none"/>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themeColor="text1"/>
          <w:szCs w:val="21"/>
          <w:highlight w:val="none"/>
        </w:rPr>
      </w:r>
      <w:r>
        <w:rPr>
          <w:color w:val="000000" w:themeColor="text1"/>
          <w:highlight w:val="none"/>
        </w:rPr>
      </w:r>
    </w:p>
    <w:p>
      <w:pPr>
        <w:pStyle w:val="885"/>
        <w:numPr>
          <w:ilvl w:val="0"/>
          <w:numId w:val="0"/>
        </w:num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 w:val="21"/>
          <w:szCs w:val="21"/>
          <w:highlight w:val="none"/>
          <w:lang w:val="en-US" w:eastAsia="zh-CN" w:bidi="ar-SA"/>
        </w:rPr>
        <w:t xml:space="preserve">（七）</w:t>
      </w:r>
      <w:r>
        <w:rPr>
          <w:rFonts w:hint="eastAsia" w:ascii="宋体" w:hAnsi="宋体" w:eastAsia="宋体" w:cs="宋体"/>
          <w:b/>
          <w:bCs/>
          <w:color w:val="000000" w:themeColor="text1"/>
          <w:szCs w:val="21"/>
          <w:highlight w:val="none"/>
          <w:lang w:val="en-US" w:eastAsia="zh-CN"/>
        </w:rPr>
        <w:t xml:space="preserve">异常低价投标审查</w:t>
      </w:r>
      <w:r>
        <w:rPr>
          <w:rFonts w:hint="eastAsia" w:ascii="宋体" w:hAnsi="宋体" w:eastAsia="宋体" w:cs="宋体"/>
          <w:b/>
          <w:bCs/>
          <w:color w:val="000000" w:themeColor="text1"/>
          <w:szCs w:val="21"/>
          <w:highlight w:val="none"/>
          <w:lang w:val="en-US" w:eastAsia="zh-CN"/>
        </w:rPr>
      </w:r>
      <w:r>
        <w:rPr>
          <w:color w:val="000000" w:themeColor="text1"/>
          <w:highlight w:val="none"/>
        </w:rPr>
      </w:r>
    </w:p>
    <w:p>
      <w:pPr>
        <w:pStyle w:val="885"/>
        <w:ind w:firstLine="422"/>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1.投标（响应）报价低于全部通过符合性审查供应商投标（响应）报价平均值</w:t>
      </w:r>
      <w:r>
        <w:rPr>
          <w:rFonts w:hint="eastAsia" w:ascii="宋体" w:hAnsi="宋体" w:eastAsia="宋体" w:cs="宋体"/>
          <w:color w:val="000000" w:themeColor="text1"/>
          <w:szCs w:val="21"/>
          <w:highlight w:val="none"/>
          <w:lang w:val="en-US" w:eastAsia="zh-CN"/>
        </w:rPr>
        <w:t xml:space="preserve">50</w:t>
      </w:r>
      <w:r>
        <w:rPr>
          <w:rFonts w:hint="eastAsia" w:ascii="宋体" w:hAnsi="宋体" w:eastAsia="宋体" w:cs="宋体"/>
          <w:color w:val="000000" w:themeColor="text1"/>
          <w:szCs w:val="21"/>
          <w:highlight w:val="none"/>
          <w:lang w:eastAsia="zh-CN"/>
        </w:rPr>
        <w:t xml:space="preserve">%的，即投标（响应）报价&lt;全部通过符合性审查供应商投标（响应）报价平均值×</w:t>
      </w:r>
      <w:r>
        <w:rPr>
          <w:rFonts w:hint="eastAsia" w:ascii="宋体" w:hAnsi="宋体" w:eastAsia="宋体" w:cs="宋体"/>
          <w:color w:val="000000" w:themeColor="text1"/>
          <w:szCs w:val="21"/>
          <w:highlight w:val="none"/>
          <w:lang w:val="en-US" w:eastAsia="zh-CN"/>
        </w:rPr>
        <w:t xml:space="preserve">50</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2.投标（响应）报价低于通过符合性审查的次低报价供应商投标（响应）报价</w:t>
      </w:r>
      <w:r>
        <w:rPr>
          <w:rFonts w:hint="eastAsia" w:ascii="宋体" w:hAnsi="宋体" w:eastAsia="宋体" w:cs="宋体"/>
          <w:color w:val="000000" w:themeColor="text1"/>
          <w:szCs w:val="21"/>
          <w:highlight w:val="none"/>
          <w:lang w:val="en-US" w:eastAsia="zh-CN"/>
        </w:rPr>
        <w:t xml:space="preserve">50</w:t>
      </w:r>
      <w:r>
        <w:rPr>
          <w:rFonts w:hint="eastAsia" w:ascii="宋体" w:hAnsi="宋体" w:eastAsia="宋体" w:cs="宋体"/>
          <w:color w:val="000000" w:themeColor="text1"/>
          <w:szCs w:val="21"/>
          <w:highlight w:val="none"/>
          <w:lang w:eastAsia="zh-CN"/>
        </w:rPr>
        <w:t xml:space="preserve">%的，即投标（响应）报价&lt;通过符合性审查的次低报价供应商投标（响应）报价×</w:t>
      </w:r>
      <w:r>
        <w:rPr>
          <w:rFonts w:hint="eastAsia" w:ascii="宋体" w:hAnsi="宋体" w:eastAsia="宋体" w:cs="宋体"/>
          <w:color w:val="000000" w:themeColor="text1"/>
          <w:szCs w:val="21"/>
          <w:highlight w:val="none"/>
          <w:lang w:val="en-US" w:eastAsia="zh-CN"/>
        </w:rPr>
        <w:t xml:space="preserve">50</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3.投标（响应）报价低于采购项目最高限价</w:t>
      </w:r>
      <w:r>
        <w:rPr>
          <w:rFonts w:hint="eastAsia" w:ascii="宋体" w:hAnsi="宋体" w:eastAsia="宋体" w:cs="宋体"/>
          <w:color w:val="000000" w:themeColor="text1"/>
          <w:szCs w:val="21"/>
          <w:highlight w:val="none"/>
          <w:lang w:val="en-US" w:eastAsia="zh-CN"/>
        </w:rPr>
        <w:t xml:space="preserve">45</w:t>
      </w:r>
      <w:r>
        <w:rPr>
          <w:rFonts w:hint="eastAsia" w:ascii="宋体" w:hAnsi="宋体" w:eastAsia="宋体" w:cs="宋体"/>
          <w:color w:val="000000" w:themeColor="text1"/>
          <w:szCs w:val="21"/>
          <w:highlight w:val="none"/>
          <w:lang w:eastAsia="zh-CN"/>
        </w:rPr>
        <w:t xml:space="preserve">%的，即投标（响应）报价&lt;采购项目最高限价×</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lang w:eastAsia="zh-CN"/>
        </w:rPr>
        <w:t xml:space="preserve">5%；</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themeColor="text1"/>
          <w:szCs w:val="21"/>
          <w:highlight w:val="none"/>
          <w:lang w:eastAsia="zh-CN"/>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（供应商在项目评审全过程中应全程在线关注苏采云系统且随时保持通讯畅通，造成后果自行承担。）</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三、评分标准</w:t>
      </w:r>
      <w:r>
        <w:rPr>
          <w:rFonts w:hint="eastAsia" w:ascii="宋体" w:hAnsi="宋体" w:eastAsia="宋体" w:cs="宋体"/>
          <w:b/>
          <w:bCs/>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（一）价格（10分）</w:t>
      </w:r>
      <w:r>
        <w:rPr>
          <w:rFonts w:hint="eastAsia" w:ascii="宋体" w:hAnsi="宋体" w:eastAsia="宋体" w:cs="宋体"/>
          <w:b/>
          <w:bCs/>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1、投标总报价大于</w:t>
      </w:r>
      <w:r>
        <w:rPr>
          <w:rFonts w:hint="eastAsia" w:ascii="宋体" w:hAnsi="宋体" w:eastAsia="宋体" w:cs="宋体"/>
          <w:b/>
          <w:bCs/>
          <w:color w:val="000000" w:themeColor="text1"/>
          <w:highlight w:val="none"/>
        </w:rPr>
        <w:t xml:space="preserve">项目预算或最高限价</w:t>
      </w:r>
      <w:r>
        <w:rPr>
          <w:rFonts w:hint="eastAsia" w:ascii="宋体" w:hAnsi="宋体" w:eastAsia="宋体" w:cs="宋体"/>
          <w:color w:val="000000" w:themeColor="text1"/>
          <w:highlight w:val="none"/>
        </w:rPr>
        <w:t xml:space="preserve">价格的为无效投标报价，无效投标报价的投标文件不进行评审，作无效标书处理。</w:t>
      </w:r>
      <w:r>
        <w:rPr>
          <w:rFonts w:hint="eastAsia" w:ascii="宋体" w:hAnsi="宋体" w:eastAsia="宋体" w:cs="宋体"/>
          <w:color w:val="000000" w:themeColor="text1"/>
          <w:highlight w:val="none"/>
        </w:rPr>
      </w:r>
      <w:r>
        <w:rPr>
          <w:color w:val="000000" w:themeColor="text1"/>
          <w:highlight w:val="none"/>
        </w:rPr>
      </w:r>
    </w:p>
    <w:p>
      <w:pPr>
        <w:pStyle w:val="885"/>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2、价格得分计算方法：根据各投标人通过符合性审查的有效投标报价中的最低价作为评标基准价，其价格分为满分。其他投标人的价格分统一按照下列公式计算：</w:t>
      </w:r>
      <w:r>
        <w:rPr>
          <w:rFonts w:hint="eastAsia" w:ascii="宋体" w:hAnsi="宋体" w:eastAsia="宋体" w:cs="宋体"/>
          <w:color w:val="000000" w:themeColor="text1"/>
          <w:highlight w:val="none"/>
        </w:rPr>
      </w:r>
      <w:r>
        <w:rPr>
          <w:color w:val="000000" w:themeColor="text1"/>
          <w:highlight w:val="none"/>
        </w:rPr>
      </w:r>
    </w:p>
    <w:p>
      <w:pPr>
        <w:pStyle w:val="885"/>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价格得分=（评标基准价/投标报价）×价格权重×100%；</w:t>
      </w:r>
      <w:r>
        <w:rPr>
          <w:rFonts w:hint="eastAsia" w:ascii="宋体" w:hAnsi="宋体" w:eastAsia="宋体" w:cs="宋体"/>
          <w:b/>
          <w:bCs/>
          <w:color w:val="000000" w:themeColor="text1"/>
          <w:highlight w:val="none"/>
        </w:rPr>
        <w:t xml:space="preserve">（计算到小数点后二位）</w:t>
      </w:r>
      <w:r>
        <w:rPr>
          <w:rFonts w:hint="eastAsia" w:ascii="宋体" w:hAnsi="宋体" w:eastAsia="宋体" w:cs="宋体"/>
          <w:color w:val="000000" w:themeColor="text1"/>
          <w:highlight w:val="none"/>
        </w:rPr>
      </w:r>
      <w:r>
        <w:rPr>
          <w:color w:val="000000" w:themeColor="text1"/>
          <w:highlight w:val="none"/>
        </w:rPr>
      </w:r>
    </w:p>
    <w:p>
      <w:pPr>
        <w:pStyle w:val="885"/>
        <w:ind w:firstLine="42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（二）技术及其他（90分）</w:t>
      </w:r>
      <w:r>
        <w:rPr>
          <w:rFonts w:hint="eastAsia" w:ascii="宋体" w:hAnsi="宋体" w:eastAsia="宋体" w:cs="宋体"/>
          <w:b/>
          <w:bCs/>
          <w:color w:val="000000" w:themeColor="text1"/>
          <w:highlight w:val="none"/>
        </w:rPr>
      </w:r>
      <w:r>
        <w:rPr>
          <w:color w:val="000000" w:themeColor="text1"/>
          <w:highlight w:val="none"/>
        </w:rPr>
      </w:r>
    </w:p>
    <w:p>
      <w:pPr>
        <w:pStyle w:val="885"/>
        <w:ind w:firstLine="422"/>
        <w:rPr>
          <w:rFonts w:hint="eastAsia" w:ascii="宋体" w:hAnsi="宋体" w:eastAsia="宋体" w:cs="宋体"/>
          <w:color w:val="000000" w:themeColor="text1"/>
          <w:highlight w:val="none"/>
        </w:rPr>
      </w:pPr>
      <w:r>
        <w:rPr>
          <w:color w:val="000000" w:themeColor="text1"/>
          <w:highlight w:val="none"/>
        </w:rPr>
      </w:r>
      <w:bookmarkStart w:id="91" w:name="gpc_accord_horizontal_1"/>
      <w:r>
        <w:rPr>
          <w:rFonts w:hint="eastAsia" w:ascii="宋体" w:hAnsi="宋体" w:eastAsia="宋体" w:cs="宋体"/>
          <w:b/>
          <w:bCs/>
          <w:color w:val="000000" w:themeColor="text1"/>
          <w:highlight w:val="none"/>
        </w:rPr>
        <w:t xml:space="preserve">初审评审指标 </w:t>
      </w:r>
      <w:r>
        <w:rPr>
          <w:rFonts w:hint="eastAsia" w:ascii="宋体" w:hAnsi="宋体" w:eastAsia="宋体" w:cs="宋体"/>
          <w:color w:val="000000" w:themeColor="text1"/>
          <w:highlight w:val="none"/>
        </w:rPr>
        <w:t xml:space="preserve"> </w:t>
      </w:r>
      <w:bookmarkStart w:id="92" w:name="gpc_pack_1_name_1"/>
      <w:r>
        <w:rPr>
          <w:rFonts w:hint="eastAsia" w:ascii="宋体" w:hAnsi="宋体" w:eastAsia="宋体" w:cs="宋体"/>
          <w:color w:val="000000" w:themeColor="text1"/>
          <w:highlight w:val="none"/>
        </w:rPr>
        <w:t xml:space="preserve"> </w:t>
      </w:r>
      <w:bookmarkEnd w:id="92"/>
      <w:r>
        <w:rPr>
          <w:rFonts w:hint="eastAsia" w:ascii="宋体" w:hAnsi="宋体" w:eastAsia="宋体" w:cs="宋体"/>
          <w:color w:val="000000" w:themeColor="text1"/>
          <w:highlight w:val="none"/>
        </w:rPr>
      </w:r>
      <w:r>
        <w:rPr>
          <w:color w:val="000000" w:themeColor="text1"/>
          <w:highlight w:val="none"/>
        </w:rPr>
      </w:r>
    </w:p>
    <w:tbl>
      <w:tblPr>
        <w:tblW w:w="9956"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505"/>
        <w:gridCol w:w="7719"/>
        <w:gridCol w:w="732"/>
      </w:tblGrid>
      <w:tr>
        <w:trPr>
          <w:trHeight w:val="567"/>
          <w:tblHeader/>
        </w:trPr>
        <w:tc>
          <w:tcPr>
            <w:tcMar>
              <w:left w:w="-1" w:type="dxa"/>
              <w:top w:w="-1" w:type="dxa"/>
              <w:right w:w="-1" w:type="dxa"/>
              <w:bottom w:w="-1" w:type="dxa"/>
            </w:tcMar>
            <w:tcW w:w="1505" w:type="dxa"/>
            <w:vAlign w:val="center"/>
            <w:textDirection w:val="lrTb"/>
            <w:noWrap w:val="false"/>
          </w:tcPr>
          <w:p>
            <w:pPr>
              <w:pStyle w:val="885"/>
              <w:ind w:left="0" w:right="0" w:firstLine="0"/>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指标</w:t>
            </w:r>
            <w:r>
              <w:rPr>
                <w:rFonts w:hint="eastAsia" w:ascii="宋体" w:hAnsi="宋体" w:eastAsia="宋体" w:cs="宋体"/>
                <w:b/>
                <w:color w:val="000000" w:themeColor="text1"/>
                <w:highlight w:val="none"/>
              </w:rPr>
            </w:r>
            <w:r>
              <w:rPr>
                <w:color w:val="000000" w:themeColor="text1"/>
                <w:highlight w:val="none"/>
              </w:rPr>
            </w:r>
          </w:p>
        </w:tc>
        <w:tc>
          <w:tcPr>
            <w:tcMar>
              <w:left w:w="-1" w:type="dxa"/>
              <w:top w:w="-1" w:type="dxa"/>
              <w:right w:w="-1" w:type="dxa"/>
              <w:bottom w:w="-1" w:type="dxa"/>
            </w:tcMar>
            <w:tcW w:w="7719" w:type="dxa"/>
            <w:vAlign w:val="center"/>
            <w:textDirection w:val="lrTb"/>
            <w:noWrap w:val="false"/>
          </w:tcPr>
          <w:p>
            <w:pPr>
              <w:pStyle w:val="885"/>
              <w:ind w:left="0" w:right="0" w:firstLine="0"/>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描述</w:t>
            </w:r>
            <w:r>
              <w:rPr>
                <w:rFonts w:hint="eastAsia" w:ascii="宋体" w:hAnsi="宋体" w:eastAsia="宋体" w:cs="宋体"/>
                <w:b/>
                <w:color w:val="000000" w:themeColor="text1"/>
                <w:highlight w:val="none"/>
              </w:rPr>
            </w:r>
            <w:r>
              <w:rPr>
                <w:color w:val="000000" w:themeColor="text1"/>
                <w:highlight w:val="none"/>
              </w:rPr>
            </w:r>
          </w:p>
        </w:tc>
        <w:tc>
          <w:tcPr>
            <w:tcMar>
              <w:left w:w="-1" w:type="dxa"/>
              <w:top w:w="-1" w:type="dxa"/>
              <w:right w:w="-1" w:type="dxa"/>
              <w:bottom w:w="-1" w:type="dxa"/>
            </w:tcMar>
            <w:tcW w:w="732" w:type="dxa"/>
            <w:vAlign w:val="center"/>
            <w:textDirection w:val="lrTb"/>
            <w:noWrap w:val="false"/>
          </w:tcPr>
          <w:p>
            <w:pPr>
              <w:pStyle w:val="885"/>
              <w:ind w:left="0" w:right="0" w:firstLine="0"/>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szCs w:val="21"/>
                <w:highlight w:val="none"/>
              </w:rPr>
              <w:t xml:space="preserve">分值</w:t>
            </w:r>
            <w:r>
              <w:rPr>
                <w:rFonts w:hint="eastAsia" w:ascii="宋体" w:hAnsi="宋体" w:eastAsia="宋体" w:cs="宋体"/>
                <w:b/>
                <w:color w:val="000000" w:themeColor="text1"/>
                <w:highlight w:val="none"/>
              </w:rPr>
            </w:r>
            <w:r>
              <w:rPr>
                <w:color w:val="000000" w:themeColor="text1"/>
                <w:highlight w:val="none"/>
              </w:rPr>
            </w:r>
          </w:p>
        </w:tc>
      </w:tr>
      <w:tr>
        <w:trPr>
          <w:trHeight w:val="567"/>
        </w:trPr>
        <w:tc>
          <w:tcPr>
            <w:tcMar>
              <w:left w:w="-1" w:type="dxa"/>
              <w:top w:w="-1" w:type="dxa"/>
              <w:right w:w="-1" w:type="dxa"/>
              <w:bottom w:w="-1" w:type="dxa"/>
            </w:tcMar>
            <w:tcW w:w="1505" w:type="dxa"/>
            <w:vAlign w:val="center"/>
            <w:textDirection w:val="lrTb"/>
            <w:noWrap w:val="false"/>
          </w:tcPr>
          <w:p>
            <w:pPr>
              <w:pStyle w:val="885"/>
              <w:ind w:left="0" w:right="0" w:firstLine="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资格性检查</w:t>
            </w:r>
            <w:r>
              <w:rPr>
                <w:rFonts w:hint="eastAsia" w:ascii="宋体" w:hAnsi="宋体" w:eastAsia="宋体" w:cs="宋体"/>
                <w:color w:val="000000" w:themeColor="text1"/>
                <w:highlight w:val="none"/>
              </w:rPr>
            </w:r>
            <w:r>
              <w:rPr>
                <w:color w:val="000000" w:themeColor="text1"/>
                <w:highlight w:val="none"/>
              </w:rPr>
            </w:r>
          </w:p>
        </w:tc>
        <w:tc>
          <w:tcPr>
            <w:tcMar>
              <w:left w:w="-1" w:type="dxa"/>
              <w:top w:w="-1" w:type="dxa"/>
              <w:right w:w="-1" w:type="dxa"/>
              <w:bottom w:w="-1" w:type="dxa"/>
            </w:tcMar>
            <w:tcW w:w="7719" w:type="dxa"/>
            <w:vAlign w:val="center"/>
            <w:textDirection w:val="lrTb"/>
            <w:noWrap w:val="false"/>
          </w:tcPr>
          <w:p>
            <w:pPr>
              <w:pStyle w:val="885"/>
              <w:ind w:left="0" w:right="0"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相关资质条件</w:t>
            </w:r>
            <w:r>
              <w:rPr>
                <w:rFonts w:hint="eastAsia" w:ascii="宋体" w:hAnsi="宋体" w:eastAsia="宋体" w:cs="宋体"/>
                <w:color w:val="000000" w:themeColor="text1"/>
                <w:highlight w:val="none"/>
              </w:rPr>
            </w:r>
            <w:r>
              <w:rPr>
                <w:color w:val="000000" w:themeColor="text1"/>
                <w:highlight w:val="none"/>
              </w:rPr>
            </w:r>
          </w:p>
        </w:tc>
        <w:tc>
          <w:tcPr>
            <w:tcMar>
              <w:left w:w="-1" w:type="dxa"/>
              <w:top w:w="-1" w:type="dxa"/>
              <w:right w:w="-1" w:type="dxa"/>
              <w:bottom w:w="-1" w:type="dxa"/>
            </w:tcMar>
            <w:tcW w:w="732" w:type="dxa"/>
            <w:vAlign w:val="center"/>
            <w:textDirection w:val="lrTb"/>
            <w:noWrap w:val="false"/>
          </w:tcPr>
          <w:p>
            <w:pPr>
              <w:pStyle w:val="885"/>
              <w:ind w:left="0" w:right="0" w:firstLine="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tc>
      </w:tr>
      <w:tr>
        <w:trPr>
          <w:trHeight w:val="567"/>
        </w:trPr>
        <w:tc>
          <w:tcPr>
            <w:tcMar>
              <w:left w:w="-1" w:type="dxa"/>
              <w:top w:w="-1" w:type="dxa"/>
              <w:right w:w="-1" w:type="dxa"/>
              <w:bottom w:w="-1" w:type="dxa"/>
            </w:tcMar>
            <w:tcW w:w="1505" w:type="dxa"/>
            <w:vAlign w:val="center"/>
            <w:textDirection w:val="lrTb"/>
            <w:noWrap w:val="false"/>
          </w:tcPr>
          <w:p>
            <w:pPr>
              <w:pStyle w:val="885"/>
              <w:ind w:left="0" w:right="0" w:firstLine="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符合性检查</w:t>
            </w:r>
            <w:r>
              <w:rPr>
                <w:rFonts w:hint="eastAsia" w:ascii="宋体" w:hAnsi="宋体" w:eastAsia="宋体" w:cs="宋体"/>
                <w:color w:val="000000" w:themeColor="text1"/>
                <w:highlight w:val="none"/>
              </w:rPr>
            </w:r>
            <w:r>
              <w:rPr>
                <w:color w:val="000000" w:themeColor="text1"/>
                <w:highlight w:val="none"/>
              </w:rPr>
            </w:r>
          </w:p>
        </w:tc>
        <w:tc>
          <w:tcPr>
            <w:tcMar>
              <w:left w:w="-1" w:type="dxa"/>
              <w:top w:w="-1" w:type="dxa"/>
              <w:right w:w="-1" w:type="dxa"/>
              <w:bottom w:w="-1" w:type="dxa"/>
            </w:tcMar>
            <w:tcW w:w="7719" w:type="dxa"/>
            <w:vAlign w:val="center"/>
            <w:textDirection w:val="lrTb"/>
            <w:noWrap w:val="false"/>
          </w:tcPr>
          <w:p>
            <w:pPr>
              <w:pStyle w:val="885"/>
              <w:ind w:left="0" w:right="0"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工期（服务期限）、响应时间、质保期（如有）、付款方式、投标内容</w:t>
            </w:r>
            <w:r>
              <w:rPr>
                <w:rFonts w:hint="eastAsia" w:ascii="宋体" w:hAnsi="宋体" w:eastAsia="宋体" w:cs="宋体"/>
                <w:color w:val="000000" w:themeColor="text1"/>
                <w:highlight w:val="none"/>
              </w:rPr>
            </w:r>
            <w:r>
              <w:rPr>
                <w:color w:val="000000" w:themeColor="text1"/>
                <w:highlight w:val="none"/>
              </w:rPr>
            </w:r>
          </w:p>
        </w:tc>
        <w:tc>
          <w:tcPr>
            <w:tcMar>
              <w:left w:w="-1" w:type="dxa"/>
              <w:top w:w="-1" w:type="dxa"/>
              <w:right w:w="-1" w:type="dxa"/>
              <w:bottom w:w="-1" w:type="dxa"/>
            </w:tcMar>
            <w:tcW w:w="732" w:type="dxa"/>
            <w:vAlign w:val="center"/>
            <w:textDirection w:val="lrTb"/>
            <w:noWrap w:val="false"/>
          </w:tcPr>
          <w:p>
            <w:pPr>
              <w:pStyle w:val="885"/>
              <w:ind w:left="0" w:right="0" w:firstLine="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tc>
      </w:tr>
    </w:tbl>
    <w:p>
      <w:pPr>
        <w:pStyle w:val="885"/>
        <w:rPr>
          <w:rFonts w:hint="eastAsia" w:ascii="宋体" w:hAnsi="宋体" w:eastAsia="宋体" w:cs="宋体"/>
          <w:b/>
          <w:bCs/>
          <w:color w:val="000000" w:themeColor="text1"/>
          <w:highlight w:val="none"/>
        </w:rPr>
      </w:pPr>
      <w:r>
        <w:rPr>
          <w:color w:val="000000" w:themeColor="text1"/>
          <w:highlight w:val="none"/>
        </w:rPr>
      </w:r>
      <w:bookmarkEnd w:id="91"/>
      <w:r>
        <w:rPr>
          <w:color w:val="000000" w:themeColor="text1"/>
          <w:highlight w:val="none"/>
        </w:rPr>
      </w:r>
      <w:bookmarkStart w:id="93" w:name="_Toc18912"/>
      <w:r>
        <w:rPr>
          <w:color w:val="000000" w:themeColor="text1"/>
          <w:highlight w:val="none"/>
        </w:rPr>
      </w:r>
      <w:bookmarkStart w:id="94" w:name="gpc_score_horizontal_1"/>
      <w:r>
        <w:rPr>
          <w:rFonts w:hint="eastAsia" w:ascii="宋体" w:hAnsi="宋体" w:eastAsia="宋体" w:cs="宋体"/>
          <w:b/>
          <w:bCs/>
          <w:color w:val="000000" w:themeColor="text1"/>
          <w:highlight w:val="none"/>
        </w:rPr>
      </w:r>
      <w:r>
        <w:rPr>
          <w:color w:val="000000" w:themeColor="text1"/>
          <w:highlight w:val="none"/>
        </w:rPr>
      </w:r>
    </w:p>
    <w:p>
      <w:pPr>
        <w:pStyle w:val="885"/>
        <w:ind w:firstLine="422"/>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highlight w:val="none"/>
        </w:rPr>
        <w:t xml:space="preserve">复审评审指标</w:t>
      </w:r>
      <w:bookmarkEnd w:id="93"/>
      <w:r>
        <w:rPr>
          <w:color w:val="000000" w:themeColor="text1"/>
          <w:highlight w:val="none"/>
        </w:rPr>
      </w:r>
      <w:bookmarkEnd w:id="94"/>
      <w:r>
        <w:rPr>
          <w:rFonts w:hint="eastAsia" w:ascii="宋体" w:hAnsi="宋体" w:eastAsia="宋体" w:cs="宋体"/>
          <w:b/>
          <w:color w:val="000000" w:themeColor="text1"/>
          <w:sz w:val="24"/>
          <w:highlight w:val="none"/>
        </w:rPr>
      </w:r>
      <w:r>
        <w:rPr>
          <w:color w:val="000000" w:themeColor="text1"/>
          <w:highlight w:val="none"/>
        </w:rPr>
      </w:r>
    </w:p>
    <w:tbl>
      <w:tblPr>
        <w:tblW w:w="9956" w:type="dxa"/>
        <w:jc w:val="center"/>
        <w:tblInd w:w="1"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192"/>
        <w:gridCol w:w="2114"/>
        <w:gridCol w:w="5847"/>
        <w:gridCol w:w="803"/>
      </w:tblGrid>
      <w:tr>
        <w:trPr>
          <w:trHeight w:val="567"/>
          <w:tblHeader/>
        </w:trPr>
        <w:tc>
          <w:tcPr>
            <w:tcMar>
              <w:left w:w="-1" w:type="dxa"/>
              <w:top w:w="-1" w:type="dxa"/>
              <w:right w:w="-1" w:type="dxa"/>
              <w:bottom w:w="-1" w:type="dxa"/>
            </w:tcMar>
            <w:tcW w:w="1192"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评审类别</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评审项</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评审规则</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分值</w:t>
            </w:r>
            <w:r>
              <w:rPr>
                <w:rFonts w:hint="eastAsia" w:ascii="宋体" w:hAnsi="宋体" w:eastAsia="宋体" w:cs="宋体"/>
                <w:b/>
                <w:bCs/>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192"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价格部分</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（10分）</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价格评审</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指标</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投标报价得分=（评标基准价/投标报价）</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 w:val="21"/>
                <w:szCs w:val="21"/>
                <w:highlight w:val="none"/>
              </w:rPr>
              <w:t xml:space="preserve">价格权值*100</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小数点后保留两位。</w:t>
            </w: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567"/>
        </w:trPr>
        <w:tc>
          <w:tcPr>
            <w:tcMar>
              <w:left w:w="-1" w:type="dxa"/>
              <w:top w:w="-1" w:type="dxa"/>
              <w:right w:w="-1" w:type="dxa"/>
              <w:bottom w:w="-1" w:type="dxa"/>
            </w:tcMar>
            <w:tcW w:w="1192" w:type="dxa"/>
            <w:vAlign w:val="center"/>
            <w:vMerge w:val="restart"/>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技术部分(90分)</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2114" w:type="dxa"/>
            <w:vAlign w:val="center"/>
            <w:vMerge w:val="restart"/>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监管服务方案</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投标人针对本项目提供的符合采购需求的人工监管服务方案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对项目内容的认知</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，包括但不限于：</w:t>
            </w:r>
            <w:r>
              <w:rPr>
                <w:rFonts w:hint="eastAsia" w:ascii="宋体" w:hAnsi="宋体" w:eastAsia="宋体" w:cs="宋体"/>
                <w:b/>
                <w:bCs/>
                <w:color w:val="000000" w:themeColor="text1"/>
                <w:sz w:val="21"/>
                <w:szCs w:val="21"/>
                <w:highlight w:val="none"/>
                <w:lang w:eastAsia="zh-CN"/>
              </w:rPr>
              <w:br w:type="textWrapping" w:clear="all"/>
            </w:r>
            <w:r>
              <w:rPr>
                <w:rFonts w:hint="eastAsia" w:ascii="宋体" w:hAnsi="宋体" w:eastAsia="宋体" w:cs="宋体"/>
                <w:color w:val="000000" w:themeColor="text1"/>
                <w:sz w:val="21"/>
                <w:szCs w:val="21"/>
                <w:highlight w:val="none"/>
              </w:rPr>
              <w:t xml:space="preserve">（1）项目</w:t>
            </w:r>
            <w:r>
              <w:rPr>
                <w:rFonts w:hint="eastAsia" w:ascii="宋体" w:hAnsi="宋体" w:eastAsia="宋体" w:cs="宋体"/>
                <w:color w:val="000000" w:themeColor="text1"/>
                <w:sz w:val="21"/>
                <w:szCs w:val="21"/>
                <w:highlight w:val="none"/>
                <w:lang w:val="en-US" w:eastAsia="zh-CN"/>
              </w:rPr>
              <w:t xml:space="preserve">处理工艺</w:t>
            </w:r>
            <w:r>
              <w:rPr>
                <w:rFonts w:hint="eastAsia" w:ascii="宋体" w:hAnsi="宋体" w:eastAsia="宋体" w:cs="宋体"/>
                <w:color w:val="000000" w:themeColor="text1"/>
                <w:sz w:val="21"/>
                <w:szCs w:val="21"/>
                <w:highlight w:val="none"/>
              </w:rPr>
              <w:t xml:space="preserve">（2分）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（2）项目监管重点（2分）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项目</w:t>
            </w:r>
            <w:r>
              <w:rPr>
                <w:rFonts w:hint="eastAsia" w:ascii="宋体" w:hAnsi="宋体" w:eastAsia="宋体" w:cs="宋体"/>
                <w:color w:val="000000" w:themeColor="text1"/>
                <w:sz w:val="21"/>
                <w:szCs w:val="21"/>
                <w:highlight w:val="none"/>
              </w:rPr>
              <w:t xml:space="preserve">相关政策法规的理解（2分）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b/>
                <w:bCs/>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rPr>
              <w:t xml:space="preserve">投标人针对本项目提供的符合采购需求的人工监管服务方案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实施计划方案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，包括但不限于：</w:t>
            </w:r>
            <w:r>
              <w:rPr>
                <w:rFonts w:hint="eastAsia" w:ascii="宋体" w:hAnsi="宋体" w:eastAsia="宋体" w:cs="宋体"/>
                <w:b/>
                <w:bCs/>
                <w:color w:val="000000" w:themeColor="text1"/>
                <w:sz w:val="21"/>
                <w:szCs w:val="21"/>
                <w:highlight w:val="none"/>
              </w:rPr>
              <w:br w:type="textWrapping" w:clear="all"/>
            </w:r>
            <w:r>
              <w:rPr>
                <w:rFonts w:hint="eastAsia" w:ascii="宋体" w:hAnsi="宋体" w:eastAsia="宋体" w:cs="宋体"/>
                <w:color w:val="000000" w:themeColor="text1"/>
                <w:sz w:val="21"/>
                <w:szCs w:val="21"/>
                <w:highlight w:val="none"/>
              </w:rPr>
              <w:t xml:space="preserve">（1）监管</w:t>
            </w:r>
            <w:r>
              <w:rPr>
                <w:rFonts w:hint="eastAsia" w:ascii="宋体" w:hAnsi="宋体" w:eastAsia="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rPr>
              <w:t xml:space="preserve">日常工作方法（</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（2）监管服务流程（</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（3）监管服务制定的监管手册（</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（4）考核评价办法（</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12</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vMerge w:val="restart"/>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远程智能监管</w:t>
            </w:r>
            <w:r>
              <w:rPr>
                <w:rFonts w:hint="eastAsia" w:ascii="宋体" w:hAnsi="宋体" w:eastAsia="宋体" w:cs="宋体"/>
                <w:b/>
                <w:bCs/>
                <w:color w:val="000000" w:themeColor="text1"/>
                <w:sz w:val="21"/>
                <w:szCs w:val="21"/>
                <w:highlight w:val="none"/>
                <w:lang w:val="en-US" w:eastAsia="zh-CN"/>
              </w:rPr>
              <w:t xml:space="preserve">服务</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投标人针对本项目提供的符合采购需求的远程智能监管</w:t>
            </w:r>
            <w:r>
              <w:rPr>
                <w:rFonts w:hint="eastAsia" w:ascii="宋体" w:hAnsi="宋体" w:eastAsia="宋体" w:cs="宋体"/>
                <w:b/>
                <w:bCs/>
                <w:color w:val="000000" w:themeColor="text1"/>
                <w:sz w:val="21"/>
                <w:szCs w:val="21"/>
                <w:highlight w:val="none"/>
                <w:lang w:val="en-US" w:eastAsia="zh-CN"/>
              </w:rPr>
              <w:t xml:space="preserve">服务</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对项目内容的认知</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（1）智能远程监管服务的概述（2分）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（2）服务思路及特点（2分）。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rPr>
              <w:t xml:space="preserve">投标人针对本项目提供的符合采购需求的远程智能监管</w:t>
            </w:r>
            <w:r>
              <w:rPr>
                <w:rFonts w:hint="eastAsia" w:ascii="宋体" w:hAnsi="宋体" w:eastAsia="宋体" w:cs="宋体"/>
                <w:b/>
                <w:bCs/>
                <w:color w:val="000000" w:themeColor="text1"/>
                <w:sz w:val="21"/>
                <w:szCs w:val="21"/>
                <w:highlight w:val="none"/>
                <w:lang w:val="en-US" w:eastAsia="zh-CN"/>
              </w:rPr>
              <w:t xml:space="preserve">服务</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实施计划方案</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（1）服务的设计方案（</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（2）监管内容的合理性（</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（3）服务的实施方案（</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val="en-US" w:eastAsia="zh-CN"/>
              </w:rPr>
              <w:t xml:space="preserve">服务的</w:t>
            </w:r>
            <w:r>
              <w:rPr>
                <w:rFonts w:hint="eastAsia" w:ascii="宋体" w:hAnsi="宋体" w:eastAsia="宋体" w:cs="宋体"/>
                <w:color w:val="000000" w:themeColor="text1"/>
                <w:sz w:val="21"/>
                <w:szCs w:val="21"/>
                <w:highlight w:val="none"/>
              </w:rPr>
              <w:t xml:space="preserve">验收方案（</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数据</w:t>
            </w:r>
            <w:r>
              <w:rPr>
                <w:rFonts w:hint="eastAsia" w:ascii="宋体" w:hAnsi="宋体" w:eastAsia="宋体" w:cs="宋体"/>
                <w:b/>
                <w:bCs/>
                <w:color w:val="000000" w:themeColor="text1"/>
                <w:sz w:val="21"/>
                <w:szCs w:val="21"/>
                <w:highlight w:val="none"/>
                <w:lang w:val="en-US" w:eastAsia="zh-CN"/>
              </w:rPr>
              <w:t xml:space="preserve">真实性</w:t>
            </w:r>
            <w:r>
              <w:rPr>
                <w:rFonts w:hint="eastAsia" w:ascii="宋体" w:hAnsi="宋体" w:eastAsia="宋体" w:cs="宋体"/>
                <w:b/>
                <w:bCs/>
                <w:color w:val="000000" w:themeColor="text1"/>
                <w:sz w:val="21"/>
                <w:szCs w:val="21"/>
                <w:highlight w:val="none"/>
              </w:rPr>
              <w:t xml:space="preserve">保障</w:t>
            </w:r>
            <w:r>
              <w:rPr>
                <w:rFonts w:hint="eastAsia" w:ascii="宋体" w:hAnsi="宋体" w:eastAsia="宋体" w:cs="宋体"/>
                <w:b/>
                <w:bCs/>
                <w:color w:val="000000" w:themeColor="text1"/>
                <w:sz w:val="21"/>
                <w:szCs w:val="21"/>
                <w:highlight w:val="none"/>
                <w:lang w:val="en-US" w:eastAsia="zh-CN"/>
              </w:rPr>
              <w:t xml:space="preserve">方案</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投标人针对本项目提供的符合采购需求的数据真实性保障方案，包括但不限于：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1.阐述与焚烧发电厂</w:t>
            </w:r>
            <w:r>
              <w:rPr>
                <w:rFonts w:hint="eastAsia" w:ascii="宋体" w:hAnsi="宋体" w:eastAsia="宋体" w:cs="宋体"/>
                <w:color w:val="000000" w:themeColor="text1"/>
                <w:sz w:val="21"/>
                <w:szCs w:val="21"/>
                <w:highlight w:val="none"/>
                <w:lang w:val="en-US" w:eastAsia="zh-CN"/>
              </w:rPr>
              <w:t xml:space="preserve">及厨余中转处理项目</w:t>
            </w:r>
            <w:r>
              <w:rPr>
                <w:rFonts w:hint="eastAsia" w:ascii="宋体" w:hAnsi="宋体" w:eastAsia="宋体" w:cs="宋体"/>
                <w:color w:val="000000" w:themeColor="text1"/>
                <w:sz w:val="21"/>
                <w:szCs w:val="21"/>
                <w:highlight w:val="none"/>
              </w:rPr>
              <w:t xml:space="preserve">生产管理系统数据对接方案（</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2.与环保数据及地磅数据对接</w:t>
            </w:r>
            <w:r>
              <w:rPr>
                <w:rFonts w:hint="eastAsia" w:ascii="宋体" w:hAnsi="宋体" w:eastAsia="宋体" w:cs="宋体"/>
                <w:color w:val="000000" w:themeColor="text1"/>
                <w:sz w:val="21"/>
                <w:szCs w:val="21"/>
                <w:highlight w:val="none"/>
                <w:lang w:val="en-US" w:eastAsia="zh-CN"/>
              </w:rPr>
              <w:t xml:space="preserve">方案</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进度计划及保障措施</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投标人针对本项目提供的符合采购需求的</w:t>
            </w:r>
            <w:r>
              <w:rPr>
                <w:rFonts w:hint="eastAsia" w:ascii="宋体" w:hAnsi="宋体" w:eastAsia="宋体" w:cs="宋体"/>
                <w:b/>
                <w:bCs/>
                <w:color w:val="000000" w:themeColor="text1"/>
                <w:sz w:val="21"/>
                <w:szCs w:val="21"/>
                <w:highlight w:val="none"/>
                <w:lang w:val="en-US" w:eastAsia="zh-CN"/>
              </w:rPr>
              <w:t xml:space="preserve">进度计划及保障措施</w:t>
            </w:r>
            <w:r>
              <w:rPr>
                <w:rFonts w:hint="eastAsia" w:ascii="宋体" w:hAnsi="宋体" w:eastAsia="宋体" w:cs="宋体"/>
                <w:b/>
                <w:bCs/>
                <w:color w:val="000000" w:themeColor="text1"/>
                <w:sz w:val="21"/>
                <w:szCs w:val="21"/>
                <w:highlight w:val="none"/>
              </w:rPr>
              <w:t xml:space="preserve">，包括但不限于：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1.项目进度计划（</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.服务期内技术支持能力及服务质量保障（</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应急处置方案</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投标人针对本项目提供的符合采购需求的应急处置方案，包括但不限于：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1.安全突发应急事件的治理预案及措施（</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2.环保突发应急事件的治理预案及措施（</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.影响垃圾处置突发应急事件的治理预案及措施（</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售后服务</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投标人针对本项目提供的符合采购需求的设备维护方案，包括但不限于：</w:t>
            </w:r>
            <w:r>
              <w:rPr>
                <w:rFonts w:hint="eastAsia" w:ascii="宋体" w:hAnsi="宋体" w:eastAsia="宋体" w:cs="宋体"/>
                <w:b/>
                <w:bCs/>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.后续技术支持和维护能力（</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.对服务承诺的保障措施（</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.上门服务响应的时间（</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存在缺项或者不符合</w:t>
            </w:r>
            <w:r>
              <w:rPr>
                <w:rFonts w:hint="eastAsia" w:ascii="宋体" w:hAnsi="宋体" w:eastAsia="宋体" w:cs="宋体"/>
                <w:b/>
                <w:bCs/>
                <w:color w:val="000000" w:themeColor="text1"/>
                <w:sz w:val="21"/>
                <w:szCs w:val="21"/>
                <w:highlight w:val="none"/>
                <w:lang w:eastAsia="zh-CN"/>
              </w:rPr>
              <w:t xml:space="preserve">招标人</w:t>
            </w:r>
            <w:r>
              <w:rPr>
                <w:rFonts w:hint="eastAsia" w:ascii="宋体" w:hAnsi="宋体" w:eastAsia="宋体" w:cs="宋体"/>
                <w:b/>
                <w:bCs/>
                <w:color w:val="000000" w:themeColor="text1"/>
                <w:sz w:val="21"/>
                <w:szCs w:val="21"/>
                <w:highlight w:val="none"/>
              </w:rPr>
              <w:t xml:space="preserve">需求的，每项对应扣分。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 w:val="21"/>
                <w:szCs w:val="21"/>
                <w:highlight w:val="none"/>
              </w:rPr>
              <w:t xml:space="preserve">人员承诺</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投标人需承诺针对本项目</w:t>
            </w:r>
            <w:r>
              <w:rPr>
                <w:rFonts w:hint="eastAsia" w:ascii="宋体" w:hAnsi="宋体" w:eastAsia="宋体" w:cs="宋体"/>
                <w:color w:val="000000" w:themeColor="text1"/>
                <w:sz w:val="21"/>
                <w:szCs w:val="21"/>
                <w:highlight w:val="none"/>
                <w:lang w:val="en-US" w:eastAsia="zh-CN"/>
              </w:rPr>
              <w:t xml:space="preserve">合同期内</w:t>
            </w:r>
            <w:r>
              <w:rPr>
                <w:rFonts w:hint="eastAsia" w:ascii="宋体" w:hAnsi="宋体" w:eastAsia="宋体" w:cs="宋体"/>
                <w:color w:val="000000" w:themeColor="text1"/>
                <w:sz w:val="21"/>
                <w:szCs w:val="21"/>
                <w:highlight w:val="none"/>
              </w:rPr>
              <w:t xml:space="preserve">配备项目组人员</w:t>
            </w:r>
            <w:r>
              <w:rPr>
                <w:rFonts w:hint="eastAsia" w:ascii="宋体" w:hAnsi="宋体" w:eastAsia="宋体" w:cs="宋体"/>
                <w:color w:val="000000" w:themeColor="text1"/>
                <w:sz w:val="21"/>
                <w:szCs w:val="21"/>
                <w:highlight w:val="none"/>
                <w:lang w:val="en-US" w:eastAsia="zh-CN"/>
              </w:rPr>
              <w:t xml:space="preserve">及设备等，</w:t>
            </w:r>
            <w:r>
              <w:rPr>
                <w:rFonts w:hint="eastAsia" w:ascii="宋体" w:hAnsi="宋体" w:eastAsia="宋体" w:cs="宋体"/>
                <w:color w:val="000000" w:themeColor="text1"/>
                <w:sz w:val="21"/>
                <w:szCs w:val="21"/>
                <w:highlight w:val="none"/>
              </w:rPr>
              <w:t xml:space="preserve">在合同期间</w:t>
            </w:r>
            <w:r>
              <w:rPr>
                <w:rFonts w:hint="eastAsia" w:ascii="宋体" w:hAnsi="宋体" w:eastAsia="宋体" w:cs="宋体"/>
                <w:color w:val="000000" w:themeColor="text1"/>
                <w:sz w:val="21"/>
                <w:szCs w:val="21"/>
                <w:highlight w:val="none"/>
                <w:lang w:val="en-US" w:eastAsia="zh-CN"/>
              </w:rPr>
              <w:t xml:space="preserve">内发生调动或变更必须经过甲方同意</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注：提供加盖投标人公章的承诺函扫描件。</w:t>
            </w: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 w:val="21"/>
                <w:szCs w:val="21"/>
                <w:highlight w:val="none"/>
              </w:rPr>
              <w:t xml:space="preserve">信息安全承诺</w:t>
            </w:r>
            <w:r>
              <w:rPr>
                <w:rFonts w:hint="eastAsia" w:ascii="宋体" w:hAnsi="宋体" w:eastAsia="宋体" w:cs="宋体"/>
                <w:b/>
                <w:bCs/>
                <w:color w:val="000000" w:themeColor="text1"/>
                <w:sz w:val="21"/>
                <w:szCs w:val="21"/>
                <w:highlight w:val="none"/>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为了保证数据的安全性，投标人需确保不会利用使用方的业务数据变现，明文承诺不使用客户数据，保护客户数据信息安全。</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注：提供加盖投标人公章的承诺函扫描件。</w:t>
            </w:r>
            <w:r>
              <w:rPr>
                <w:rFonts w:hint="eastAsia" w:ascii="宋体" w:hAnsi="宋体" w:eastAsia="宋体" w:cs="宋体"/>
                <w:color w:val="000000" w:themeColor="text1"/>
                <w:sz w:val="21"/>
                <w:szCs w:val="21"/>
                <w:highlight w:val="none"/>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项目负责人</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具备热动或环境</w:t>
            </w:r>
            <w:r>
              <w:rPr>
                <w:rFonts w:hint="eastAsia" w:ascii="宋体" w:hAnsi="宋体" w:eastAsia="宋体" w:cs="宋体"/>
                <w:color w:val="000000" w:themeColor="text1"/>
                <w:sz w:val="21"/>
                <w:szCs w:val="21"/>
                <w:highlight w:val="none"/>
                <w:lang w:val="en-US" w:eastAsia="zh-CN"/>
              </w:rPr>
              <w:t xml:space="preserve">或</w:t>
            </w:r>
            <w:r>
              <w:rPr>
                <w:rFonts w:hint="eastAsia" w:ascii="宋体" w:hAnsi="宋体" w:eastAsia="宋体" w:cs="宋体"/>
                <w:color w:val="000000" w:themeColor="text1"/>
                <w:sz w:val="21"/>
                <w:szCs w:val="21"/>
                <w:highlight w:val="none"/>
              </w:rPr>
              <w:t xml:space="preserve">电力</w:t>
            </w:r>
            <w:r>
              <w:rPr>
                <w:rFonts w:hint="eastAsia" w:ascii="宋体" w:hAnsi="宋体" w:eastAsia="宋体" w:cs="宋体"/>
                <w:color w:val="000000" w:themeColor="text1"/>
                <w:sz w:val="21"/>
                <w:szCs w:val="21"/>
                <w:highlight w:val="none"/>
                <w:lang w:val="en-US" w:eastAsia="zh-CN"/>
              </w:rPr>
              <w:t xml:space="preserve">或机械或环保</w:t>
            </w:r>
            <w:r>
              <w:rPr>
                <w:rFonts w:hint="eastAsia" w:ascii="宋体" w:hAnsi="宋体" w:eastAsia="宋体" w:cs="宋体"/>
                <w:color w:val="000000" w:themeColor="text1"/>
                <w:sz w:val="21"/>
                <w:szCs w:val="21"/>
                <w:highlight w:val="none"/>
              </w:rPr>
              <w:t xml:space="preserve">专业职称证书</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高</w:t>
            </w:r>
            <w:r>
              <w:rPr>
                <w:rFonts w:hint="eastAsia" w:ascii="宋体" w:hAnsi="宋体" w:eastAsia="宋体" w:cs="宋体"/>
                <w:color w:val="000000" w:themeColor="text1"/>
                <w:sz w:val="21"/>
                <w:szCs w:val="21"/>
                <w:highlight w:val="none"/>
              </w:rPr>
              <w:t xml:space="preserve">级</w:t>
            </w:r>
            <w:r>
              <w:rPr>
                <w:rFonts w:hint="eastAsia" w:ascii="宋体" w:hAnsi="宋体" w:eastAsia="宋体" w:cs="宋体"/>
                <w:color w:val="000000" w:themeColor="text1"/>
                <w:sz w:val="21"/>
                <w:szCs w:val="21"/>
                <w:highlight w:val="none"/>
                <w:lang w:val="en-US" w:eastAsia="zh-CN"/>
              </w:rPr>
              <w:t xml:space="preserve">及</w:t>
            </w:r>
            <w:r>
              <w:rPr>
                <w:rFonts w:hint="eastAsia" w:ascii="宋体" w:hAnsi="宋体" w:eastAsia="宋体" w:cs="宋体"/>
                <w:color w:val="000000" w:themeColor="text1"/>
                <w:sz w:val="21"/>
                <w:szCs w:val="21"/>
                <w:highlight w:val="none"/>
              </w:rPr>
              <w:t xml:space="preserve">以上</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具</w:t>
            </w:r>
            <w:r>
              <w:rPr>
                <w:rFonts w:hint="eastAsia" w:ascii="宋体" w:hAnsi="宋体" w:eastAsia="宋体" w:cs="宋体"/>
                <w:color w:val="000000" w:themeColor="text1"/>
                <w:sz w:val="21"/>
                <w:szCs w:val="21"/>
                <w:highlight w:val="none"/>
                <w:lang w:val="en-US" w:eastAsia="zh-CN"/>
              </w:rPr>
              <w:t xml:space="preserve">有</w:t>
            </w:r>
            <w:r>
              <w:rPr>
                <w:rFonts w:hint="eastAsia" w:ascii="宋体" w:hAnsi="宋体" w:eastAsia="宋体" w:cs="宋体"/>
                <w:color w:val="000000" w:themeColor="text1"/>
                <w:sz w:val="21"/>
                <w:szCs w:val="21"/>
                <w:highlight w:val="none"/>
              </w:rPr>
              <w:t xml:space="preserve">类似相关项目</w:t>
            </w:r>
            <w:r>
              <w:rPr>
                <w:rFonts w:hint="eastAsia" w:ascii="宋体" w:hAnsi="宋体" w:eastAsia="宋体" w:cs="宋体"/>
                <w:color w:val="000000" w:themeColor="text1"/>
                <w:sz w:val="21"/>
                <w:szCs w:val="21"/>
                <w:highlight w:val="none"/>
                <w:lang w:val="en-US" w:eastAsia="zh-CN"/>
              </w:rPr>
              <w:t xml:space="preserve">经验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①</w:t>
            </w:r>
            <w:r>
              <w:rPr>
                <w:rFonts w:hint="eastAsia" w:ascii="宋体" w:hAnsi="宋体" w:eastAsia="宋体" w:cs="宋体"/>
                <w:b/>
                <w:bCs/>
                <w:color w:val="000000" w:themeColor="text1"/>
                <w:sz w:val="21"/>
                <w:szCs w:val="21"/>
                <w:highlight w:val="none"/>
              </w:rPr>
              <w:t xml:space="preserve">提供证书原件扫描件以及投标单位为其缴纳的社保证明材料扫描件加盖公章。</w:t>
            </w:r>
            <w:r>
              <w:rPr>
                <w:rFonts w:hint="eastAsia" w:ascii="宋体" w:hAnsi="宋体" w:eastAsia="宋体" w:cs="宋体"/>
                <w:b/>
                <w:bCs/>
                <w:color w:val="000000" w:themeColor="text1"/>
                <w:sz w:val="21"/>
                <w:szCs w:val="21"/>
                <w:highlight w:val="none"/>
                <w:lang w:val="en-US" w:eastAsia="zh-CN"/>
              </w:rPr>
              <w:t xml:space="preserve">②提供项目合同扫描件或其他相关证明材料加盖公章，否则不得分。</w:t>
            </w:r>
            <w:r>
              <w:rPr>
                <w:rFonts w:ascii="宋体" w:hAnsi="宋体" w:eastAsia="宋体" w:cs="宋体"/>
                <w:color w:val="000000" w:themeColor="text1"/>
                <w:sz w:val="21"/>
                <w:szCs w:val="21"/>
                <w:highlight w:val="none"/>
                <w:lang w:val="en-US"/>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color w:val="000000" w:themeColor="text1"/>
                <w:szCs w:val="21"/>
                <w:highlight w:val="none"/>
                <w:lang w:val="en-US" w:eastAsia="zh-CN"/>
              </w:rPr>
              <w:t xml:space="preserve">技术负责人</w:t>
            </w:r>
            <w:r>
              <w:rPr>
                <w:rFonts w:hint="eastAsia" w:ascii="宋体" w:hAnsi="宋体" w:eastAsia="宋体" w:cs="宋体"/>
                <w:b/>
                <w:color w:val="000000" w:themeColor="text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具备热动或环境</w:t>
            </w:r>
            <w:r>
              <w:rPr>
                <w:rFonts w:hint="eastAsia" w:ascii="宋体" w:hAnsi="宋体" w:eastAsia="宋体" w:cs="宋体"/>
                <w:color w:val="000000" w:themeColor="text1"/>
                <w:sz w:val="21"/>
                <w:szCs w:val="21"/>
                <w:highlight w:val="none"/>
                <w:lang w:val="en-US" w:eastAsia="zh-CN"/>
              </w:rPr>
              <w:t xml:space="preserve">或</w:t>
            </w:r>
            <w:r>
              <w:rPr>
                <w:rFonts w:hint="eastAsia" w:ascii="宋体" w:hAnsi="宋体" w:eastAsia="宋体" w:cs="宋体"/>
                <w:color w:val="000000" w:themeColor="text1"/>
                <w:sz w:val="21"/>
                <w:szCs w:val="21"/>
                <w:highlight w:val="none"/>
              </w:rPr>
              <w:t xml:space="preserve">电力</w:t>
            </w:r>
            <w:r>
              <w:rPr>
                <w:rFonts w:hint="eastAsia" w:ascii="宋体" w:hAnsi="宋体" w:eastAsia="宋体" w:cs="宋体"/>
                <w:color w:val="000000" w:themeColor="text1"/>
                <w:sz w:val="21"/>
                <w:szCs w:val="21"/>
                <w:highlight w:val="none"/>
                <w:lang w:val="en-US" w:eastAsia="zh-CN"/>
              </w:rPr>
              <w:t xml:space="preserve">或机械或环保</w:t>
            </w:r>
            <w:r>
              <w:rPr>
                <w:rFonts w:hint="eastAsia" w:ascii="宋体" w:hAnsi="宋体" w:eastAsia="宋体" w:cs="宋体"/>
                <w:color w:val="000000" w:themeColor="text1"/>
                <w:sz w:val="21"/>
                <w:szCs w:val="21"/>
                <w:highlight w:val="none"/>
              </w:rPr>
              <w:t xml:space="preserve">专业职称证书</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中</w:t>
            </w:r>
            <w:r>
              <w:rPr>
                <w:rFonts w:hint="eastAsia" w:ascii="宋体" w:hAnsi="宋体" w:eastAsia="宋体" w:cs="宋体"/>
                <w:color w:val="000000" w:themeColor="text1"/>
                <w:sz w:val="21"/>
                <w:szCs w:val="21"/>
                <w:highlight w:val="none"/>
              </w:rPr>
              <w:t xml:space="preserve">级及以上</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提供证书原件扫描件以及投标单位为其缴纳的社保证明材料扫描件加盖公章。</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64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Mar>
              <w:left w:w="-1" w:type="dxa"/>
              <w:top w:w="-1" w:type="dxa"/>
              <w:right w:w="-1" w:type="dxa"/>
              <w:bottom w:w="-1" w:type="dxa"/>
            </w:tcMar>
            <w:tcW w:w="2114" w:type="dxa"/>
            <w:vAlign w:val="center"/>
            <w:textDirection w:val="lrTb"/>
            <w:noWrap w:val="false"/>
          </w:tcPr>
          <w:p>
            <w:pPr>
              <w:pStyle w:val="885"/>
              <w:jc w:val="center"/>
              <w:rPr>
                <w:rFonts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常驻场监管人员</w:t>
            </w:r>
            <w:r>
              <w:rPr>
                <w:rFonts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具有类似项目的监管经验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每提供1人得0.5分，本项最高得</w:t>
            </w: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注：提供</w:t>
            </w:r>
            <w:r>
              <w:rPr>
                <w:rFonts w:hint="eastAsia" w:ascii="宋体" w:hAnsi="宋体" w:eastAsia="宋体" w:cs="宋体"/>
                <w:b/>
                <w:bCs/>
                <w:color w:val="000000" w:themeColor="text1"/>
                <w:sz w:val="21"/>
                <w:szCs w:val="21"/>
                <w:highlight w:val="none"/>
                <w:lang w:val="en-US" w:eastAsia="zh-CN"/>
              </w:rPr>
              <w:t xml:space="preserve">人员</w:t>
            </w:r>
            <w:r>
              <w:rPr>
                <w:rFonts w:hint="eastAsia" w:ascii="宋体" w:hAnsi="宋体" w:eastAsia="宋体" w:cs="宋体"/>
                <w:b/>
                <w:bCs/>
                <w:color w:val="000000" w:themeColor="text1"/>
                <w:sz w:val="21"/>
                <w:szCs w:val="21"/>
                <w:highlight w:val="none"/>
              </w:rPr>
              <w:t xml:space="preserve">社保证明材料扫描件</w:t>
            </w:r>
            <w:r>
              <w:rPr>
                <w:rFonts w:hint="eastAsia" w:ascii="宋体" w:hAnsi="宋体" w:eastAsia="宋体" w:cs="宋体"/>
                <w:b/>
                <w:bCs/>
                <w:color w:val="000000" w:themeColor="text1"/>
                <w:sz w:val="21"/>
                <w:szCs w:val="21"/>
                <w:highlight w:val="none"/>
                <w:lang w:val="en-US" w:eastAsia="zh-CN"/>
              </w:rPr>
              <w:t xml:space="preserve">及合同扫描件或其他相关证明材料加盖公章</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否则不得分</w:t>
            </w:r>
            <w:r>
              <w:rPr>
                <w:rFonts w:hint="eastAsia" w:ascii="宋体" w:hAnsi="宋体" w:eastAsia="宋体" w:cs="宋体"/>
                <w:b/>
                <w:bCs/>
                <w:color w:val="000000" w:themeColor="text1"/>
                <w:sz w:val="21"/>
                <w:szCs w:val="21"/>
                <w:highlight w:val="none"/>
              </w:rPr>
              <w:t xml:space="preserve">。</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专家团队成员</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提供高</w:t>
            </w:r>
            <w:r>
              <w:rPr>
                <w:rFonts w:hint="eastAsia" w:ascii="宋体" w:hAnsi="宋体" w:eastAsia="宋体" w:cs="宋体"/>
                <w:color w:val="000000" w:themeColor="text1"/>
                <w:sz w:val="21"/>
                <w:szCs w:val="21"/>
                <w:highlight w:val="none"/>
              </w:rPr>
              <w:t xml:space="preserve">级及以上专业职称证书，每提供1人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本项最高得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w:t>
            </w:r>
            <w:r>
              <w:rPr>
                <w:rFonts w:hint="eastAsia" w:ascii="宋体" w:hAnsi="宋体" w:eastAsia="宋体" w:cs="宋体"/>
                <w:b/>
                <w:bCs/>
                <w:color w:val="000000" w:themeColor="text1"/>
                <w:sz w:val="21"/>
                <w:szCs w:val="21"/>
                <w:highlight w:val="none"/>
              </w:rPr>
              <w:t xml:space="preserve">：提供</w:t>
            </w:r>
            <w:r>
              <w:rPr>
                <w:rFonts w:hint="eastAsia" w:ascii="宋体" w:hAnsi="宋体" w:eastAsia="宋体" w:cs="宋体"/>
                <w:b/>
                <w:bCs/>
                <w:color w:val="000000" w:themeColor="text1"/>
                <w:sz w:val="21"/>
                <w:szCs w:val="21"/>
                <w:highlight w:val="none"/>
                <w:lang w:val="en-US" w:eastAsia="zh-CN"/>
              </w:rPr>
              <w:t xml:space="preserve">有效</w:t>
            </w:r>
            <w:r>
              <w:rPr>
                <w:rFonts w:hint="eastAsia" w:ascii="宋体" w:hAnsi="宋体" w:eastAsia="宋体" w:cs="宋体"/>
                <w:b/>
                <w:bCs/>
                <w:color w:val="000000" w:themeColor="text1"/>
                <w:sz w:val="21"/>
                <w:szCs w:val="21"/>
                <w:highlight w:val="none"/>
              </w:rPr>
              <w:t xml:space="preserve">证书扫描件及投标单位为其缴纳的社保</w:t>
            </w:r>
            <w:r>
              <w:rPr>
                <w:rFonts w:hint="eastAsia" w:ascii="宋体" w:hAnsi="宋体" w:eastAsia="宋体" w:cs="宋体"/>
                <w:b/>
                <w:bCs/>
                <w:color w:val="000000" w:themeColor="text1"/>
                <w:sz w:val="21"/>
                <w:szCs w:val="21"/>
                <w:highlight w:val="none"/>
                <w:lang w:val="en-US" w:eastAsia="zh-CN"/>
              </w:rPr>
              <w:t xml:space="preserve">证明材料</w:t>
            </w:r>
            <w:r>
              <w:rPr>
                <w:rFonts w:hint="eastAsia" w:ascii="宋体" w:hAnsi="宋体" w:eastAsia="宋体" w:cs="宋体"/>
                <w:b/>
                <w:bCs/>
                <w:color w:val="000000" w:themeColor="text1"/>
                <w:sz w:val="21"/>
                <w:szCs w:val="21"/>
                <w:highlight w:val="none"/>
              </w:rPr>
              <w:t xml:space="preserve">扫描件</w:t>
            </w:r>
            <w:r>
              <w:rPr>
                <w:rFonts w:hint="eastAsia" w:ascii="宋体" w:hAnsi="宋体" w:eastAsia="宋体" w:cs="宋体"/>
                <w:b/>
                <w:bCs/>
                <w:color w:val="000000" w:themeColor="text1"/>
                <w:sz w:val="21"/>
                <w:szCs w:val="21"/>
                <w:highlight w:val="none"/>
                <w:lang w:val="en-US" w:eastAsia="zh-CN"/>
              </w:rPr>
              <w:t xml:space="preserve">加盖公章。</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▲团队实力</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拟投入本项的所有项目团队成员中，具有参编或参审过垃圾处置终端相关设施监管标准的，市级每提供1个得1分，省级及以上的每提供1个得2分，本项最高得4分。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注：提供相关标准及含编审名单的扉页扫描件以及投标单位为其缴纳的社保证明材料加盖公章，未提供或提供不全不得分。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企业实力</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1.投标人具有有效期内质量管理体系认证证书、环境管理体系认证证书、职业健康管理体系认证证书、信息安全管理体系认证证书，每提供1个得2分，本项最高得8分。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2.投标人参编过或参审过垃圾发电行业相关标准或技术规范的，省级得1分，国家级得3分，本项最高得3分。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注：①提供有效证书扫描件并加盖投标人公章；②提供相关标准或规范封面及含编审名单的扉页扫描件，未提供或提供不全不得分。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567"/>
        </w:trPr>
        <w:tc>
          <w:tcPr>
            <w:tcMar>
              <w:left w:w="-1" w:type="dxa"/>
              <w:top w:w="-1" w:type="dxa"/>
              <w:right w:w="-1" w:type="dxa"/>
              <w:bottom w:w="-1" w:type="dxa"/>
            </w:tcMar>
            <w:tcW w:w="1192" w:type="dxa"/>
            <w:vAlign w:val="center"/>
            <w:vMerge w:val="continue"/>
            <w:textDirection w:val="lrTb"/>
            <w:noWrap w:val="false"/>
          </w:tcPr>
          <w:p>
            <w:pPr>
              <w:pStyle w:val="88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 w:type="dxa"/>
              <w:top w:w="-1" w:type="dxa"/>
              <w:right w:w="-1" w:type="dxa"/>
              <w:bottom w:w="-1" w:type="dxa"/>
            </w:tcMar>
            <w:tcW w:w="2114" w:type="dxa"/>
            <w:vAlign w:val="center"/>
            <w:textDirection w:val="lrTb"/>
            <w:noWrap w:val="false"/>
          </w:tcPr>
          <w:p>
            <w:pPr>
              <w:pStyle w:val="885"/>
              <w:jc w:val="center"/>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Cs w:val="21"/>
                <w:highlight w:val="none"/>
              </w:rPr>
              <w:t xml:space="preserve">▲</w:t>
            </w:r>
            <w:r>
              <w:rPr>
                <w:rFonts w:hint="eastAsia" w:ascii="宋体" w:hAnsi="宋体" w:eastAsia="宋体" w:cs="宋体"/>
                <w:b/>
                <w:color w:val="000000" w:themeColor="text1"/>
                <w:szCs w:val="21"/>
                <w:highlight w:val="none"/>
                <w:lang w:val="en-US" w:eastAsia="zh-CN"/>
              </w:rPr>
              <w:t xml:space="preserve">类似</w:t>
            </w:r>
            <w:r>
              <w:rPr>
                <w:rFonts w:hint="eastAsia" w:ascii="宋体" w:hAnsi="宋体" w:eastAsia="宋体" w:cs="宋体"/>
                <w:b/>
                <w:bCs/>
                <w:color w:val="000000" w:themeColor="text1"/>
                <w:sz w:val="21"/>
                <w:szCs w:val="21"/>
                <w:highlight w:val="none"/>
                <w:lang w:val="zh-CN"/>
              </w:rPr>
              <w:t xml:space="preserve">业绩</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5847" w:type="dxa"/>
            <w:vAlign w:val="center"/>
            <w:textDirection w:val="lrTb"/>
            <w:noWrap w:val="false"/>
          </w:tcPr>
          <w:p>
            <w:pPr>
              <w:pStyle w:val="88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投标人自20</w:t>
            </w:r>
            <w:r>
              <w:rPr>
                <w:rFonts w:hint="eastAsia" w:ascii="宋体" w:hAnsi="宋体" w:eastAsia="宋体" w:cs="宋体"/>
                <w:color w:val="000000" w:themeColor="text1"/>
                <w:sz w:val="21"/>
                <w:szCs w:val="21"/>
                <w:highlight w:val="none"/>
                <w:lang w:val="en-US" w:eastAsia="zh-CN"/>
              </w:rPr>
              <w:t xml:space="preserve">23</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lang w:val="en-US" w:eastAsia="zh-CN"/>
              </w:rPr>
              <w:t xml:space="preserve">1月1日（含）</w:t>
            </w:r>
            <w:r>
              <w:rPr>
                <w:rFonts w:hint="eastAsia" w:ascii="宋体" w:hAnsi="宋体" w:eastAsia="宋体" w:cs="宋体"/>
                <w:color w:val="000000" w:themeColor="text1"/>
                <w:sz w:val="21"/>
                <w:szCs w:val="21"/>
                <w:highlight w:val="none"/>
              </w:rPr>
              <w:t xml:space="preserve">至今（时间以合同签订的时间为准）承接过类似项目</w:t>
            </w:r>
            <w:r>
              <w:rPr>
                <w:rFonts w:hint="eastAsia" w:ascii="宋体" w:hAnsi="宋体" w:eastAsia="宋体" w:cs="宋体"/>
                <w:color w:val="000000" w:themeColor="text1"/>
                <w:sz w:val="21"/>
                <w:szCs w:val="21"/>
                <w:highlight w:val="none"/>
                <w:lang w:val="en-US" w:eastAsia="zh-CN"/>
              </w:rPr>
              <w:t xml:space="preserve">的</w:t>
            </w:r>
            <w:r>
              <w:rPr>
                <w:rFonts w:hint="eastAsia" w:ascii="宋体" w:hAnsi="宋体" w:eastAsia="宋体" w:cs="宋体"/>
                <w:color w:val="000000" w:themeColor="text1"/>
                <w:sz w:val="21"/>
                <w:szCs w:val="21"/>
                <w:highlight w:val="none"/>
              </w:rPr>
              <w:t xml:space="preserve">业绩</w:t>
            </w:r>
            <w:r>
              <w:rPr>
                <w:rFonts w:hint="eastAsia" w:ascii="宋体" w:hAnsi="宋体" w:eastAsia="宋体" w:cs="宋体"/>
                <w:color w:val="000000" w:themeColor="text1"/>
                <w:sz w:val="21"/>
                <w:szCs w:val="21"/>
                <w:highlight w:val="none"/>
                <w:lang w:val="en-US" w:eastAsia="zh-CN"/>
              </w:rPr>
              <w:t xml:space="preserve">及相关的发票</w:t>
            </w:r>
            <w:r>
              <w:rPr>
                <w:rFonts w:hint="eastAsia" w:ascii="宋体" w:hAnsi="宋体" w:eastAsia="宋体" w:cs="宋体"/>
                <w:color w:val="000000" w:themeColor="text1"/>
                <w:sz w:val="21"/>
                <w:szCs w:val="21"/>
                <w:highlight w:val="none"/>
              </w:rPr>
              <w:t xml:space="preserve">，每</w:t>
            </w:r>
            <w:r>
              <w:rPr>
                <w:rFonts w:hint="eastAsia" w:ascii="宋体" w:hAnsi="宋体" w:eastAsia="宋体" w:cs="宋体"/>
                <w:color w:val="000000" w:themeColor="text1"/>
                <w:sz w:val="21"/>
                <w:szCs w:val="21"/>
                <w:highlight w:val="none"/>
                <w:lang w:val="en-US" w:eastAsia="zh-CN"/>
              </w:rPr>
              <w:t xml:space="preserve">提供一个业绩</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0.5</w:t>
            </w:r>
            <w:r>
              <w:rPr>
                <w:rFonts w:hint="eastAsia" w:ascii="宋体" w:hAnsi="宋体" w:eastAsia="宋体" w:cs="宋体"/>
                <w:color w:val="000000" w:themeColor="text1"/>
                <w:sz w:val="21"/>
                <w:szCs w:val="21"/>
                <w:highlight w:val="none"/>
              </w:rPr>
              <w:t xml:space="preserve">分，最</w:t>
            </w:r>
            <w:r>
              <w:rPr>
                <w:rFonts w:hint="eastAsia" w:ascii="宋体" w:hAnsi="宋体" w:eastAsia="宋体" w:cs="宋体"/>
                <w:color w:val="000000" w:themeColor="text1"/>
                <w:sz w:val="21"/>
                <w:szCs w:val="21"/>
                <w:highlight w:val="none"/>
                <w:lang w:val="en-US" w:eastAsia="zh-CN"/>
              </w:rPr>
              <w:t xml:space="preserve">高2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r>
            <w:r>
              <w:rPr>
                <w:color w:val="000000" w:themeColor="text1"/>
                <w:highlight w:val="none"/>
              </w:rPr>
            </w:r>
          </w:p>
          <w:p>
            <w:pPr>
              <w:pStyle w:val="885"/>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注：提供合同</w:t>
            </w:r>
            <w:r>
              <w:rPr>
                <w:rFonts w:hint="eastAsia" w:ascii="宋体" w:hAnsi="宋体" w:eastAsia="宋体" w:cs="宋体"/>
                <w:b/>
                <w:bCs/>
                <w:color w:val="000000" w:themeColor="text1"/>
                <w:sz w:val="21"/>
                <w:szCs w:val="21"/>
                <w:highlight w:val="none"/>
                <w:lang w:val="en-US" w:eastAsia="zh-CN"/>
              </w:rPr>
              <w:t xml:space="preserve">原件</w:t>
            </w:r>
            <w:r>
              <w:rPr>
                <w:rFonts w:hint="eastAsia" w:ascii="宋体" w:hAnsi="宋体" w:eastAsia="宋体" w:cs="宋体"/>
                <w:b/>
                <w:bCs/>
                <w:color w:val="000000" w:themeColor="text1"/>
                <w:sz w:val="21"/>
                <w:szCs w:val="21"/>
                <w:highlight w:val="none"/>
              </w:rPr>
              <w:t xml:space="preserve">及相关的发票</w:t>
            </w:r>
            <w:r>
              <w:rPr>
                <w:rFonts w:hint="eastAsia" w:ascii="宋体" w:hAnsi="宋体" w:eastAsia="宋体" w:cs="宋体"/>
                <w:b/>
                <w:bCs/>
                <w:color w:val="000000" w:themeColor="text1"/>
                <w:sz w:val="21"/>
                <w:szCs w:val="21"/>
                <w:highlight w:val="none"/>
                <w:lang w:val="en-US" w:eastAsia="zh-CN"/>
              </w:rPr>
              <w:t xml:space="preserve">扫描件加盖公章，不提供不得分。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 w:type="dxa"/>
              <w:top w:w="-1" w:type="dxa"/>
              <w:right w:w="-1" w:type="dxa"/>
              <w:bottom w:w="-1" w:type="dxa"/>
            </w:tcMar>
            <w:tcW w:w="803" w:type="dxa"/>
            <w:vAlign w:val="center"/>
            <w:textDirection w:val="lrTb"/>
            <w:noWrap w:val="false"/>
          </w:tcPr>
          <w:p>
            <w:pPr>
              <w:pStyle w:val="88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bl>
    <w:p>
      <w:pPr>
        <w:pStyle w:val="88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jc w:val="both"/>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85"/>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备注：</w:t>
      </w:r>
      <w:r>
        <w:rPr>
          <w:rFonts w:hint="eastAsia" w:ascii="宋体" w:hAnsi="宋体" w:eastAsia="宋体" w:cs="宋体"/>
          <w:b/>
          <w:color w:val="000000" w:themeColor="text1"/>
          <w:sz w:val="24"/>
          <w:highlight w:val="none"/>
        </w:rPr>
      </w:r>
      <w:r>
        <w:rPr>
          <w:color w:val="000000" w:themeColor="text1"/>
          <w:highlight w:val="none"/>
        </w:rPr>
      </w:r>
    </w:p>
    <w:p>
      <w:pPr>
        <w:pStyle w:val="885"/>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Cs w:val="21"/>
          <w:highlight w:val="none"/>
        </w:rPr>
        <w:t xml:space="preserve">1</w:t>
      </w:r>
      <w:r>
        <w:rPr>
          <w:rFonts w:hint="eastAsia" w:ascii="宋体" w:hAnsi="宋体" w:eastAsia="宋体" w:cs="宋体"/>
          <w:b/>
          <w:bCs/>
          <w:color w:val="000000" w:themeColor="text1"/>
          <w:szCs w:val="21"/>
          <w:highlight w:val="none"/>
        </w:rPr>
        <w:t xml:space="preserve">、</w:t>
      </w:r>
      <w:r>
        <w:rPr>
          <w:rFonts w:hint="eastAsia" w:ascii="宋体" w:hAnsi="宋体" w:eastAsia="宋体" w:cs="宋体"/>
          <w:b/>
          <w:color w:val="000000" w:themeColor="text1"/>
          <w:szCs w:val="21"/>
          <w:highlight w:val="none"/>
        </w:rPr>
        <w:t xml:space="preserve">为确保服务质量，投标单位除投标价格得分以外的分值低于75%</w:t>
      </w:r>
      <w:r>
        <w:rPr>
          <w:rFonts w:hint="eastAsia" w:ascii="宋体" w:hAnsi="宋体" w:eastAsia="宋体" w:cs="宋体"/>
          <w:b/>
          <w:color w:val="000000" w:themeColor="text1"/>
          <w:szCs w:val="21"/>
          <w:highlight w:val="none"/>
          <w:lang w:eastAsia="zh-CN"/>
        </w:rPr>
        <w:t xml:space="preserve">（</w:t>
      </w:r>
      <w:r>
        <w:rPr>
          <w:rFonts w:hint="eastAsia" w:ascii="宋体" w:hAnsi="宋体" w:eastAsia="宋体" w:cs="宋体"/>
          <w:b/>
          <w:color w:val="000000" w:themeColor="text1"/>
          <w:szCs w:val="21"/>
          <w:highlight w:val="none"/>
          <w:lang w:val="en-US" w:eastAsia="zh-CN"/>
        </w:rPr>
        <w:t xml:space="preserve">67.5分</w:t>
      </w:r>
      <w:r>
        <w:rPr>
          <w:rFonts w:hint="eastAsia" w:ascii="宋体" w:hAnsi="宋体" w:eastAsia="宋体" w:cs="宋体"/>
          <w:b/>
          <w:color w:val="000000" w:themeColor="text1"/>
          <w:szCs w:val="21"/>
          <w:highlight w:val="none"/>
          <w:lang w:eastAsia="zh-CN"/>
        </w:rPr>
        <w:t xml:space="preserve">）</w:t>
      </w:r>
      <w:r>
        <w:rPr>
          <w:rFonts w:hint="eastAsia" w:ascii="宋体" w:hAnsi="宋体" w:eastAsia="宋体" w:cs="宋体"/>
          <w:b/>
          <w:color w:val="000000" w:themeColor="text1"/>
          <w:szCs w:val="21"/>
          <w:highlight w:val="none"/>
        </w:rPr>
        <w:t xml:space="preserve">作无效标处理。</w:t>
      </w:r>
      <w:r>
        <w:rPr>
          <w:rFonts w:hint="eastAsia" w:ascii="宋体" w:hAnsi="宋体" w:eastAsia="宋体" w:cs="宋体"/>
          <w:b/>
          <w:color w:val="000000" w:themeColor="text1"/>
          <w:sz w:val="24"/>
          <w:highlight w:val="none"/>
        </w:rPr>
      </w:r>
      <w:r>
        <w:rPr>
          <w:color w:val="000000" w:themeColor="text1"/>
          <w:highlight w:val="none"/>
        </w:rPr>
      </w:r>
    </w:p>
    <w:p>
      <w:pPr>
        <w:pStyle w:val="885"/>
        <w:jc w:val="left"/>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2、投标报价超过预算金额的，投标单位不得进入评标程序。</w:t>
      </w:r>
      <w:r>
        <w:rPr>
          <w:rFonts w:hint="eastAsia" w:ascii="宋体" w:hAnsi="宋体" w:eastAsia="宋体" w:cs="宋体"/>
          <w:b/>
          <w:bCs/>
          <w:color w:val="000000" w:themeColor="text1"/>
          <w:szCs w:val="21"/>
          <w:highlight w:val="none"/>
        </w:rPr>
      </w:r>
      <w:r>
        <w:rPr>
          <w:color w:val="000000" w:themeColor="text1"/>
          <w:highlight w:val="none"/>
        </w:rPr>
      </w:r>
    </w:p>
    <w:p>
      <w:pPr>
        <w:pStyle w:val="885"/>
        <w:jc w:val="left"/>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3.投标文件中的内容需和招标文件相关指标对应绑定，无绑定不得分。</w:t>
      </w:r>
      <w:r>
        <w:rPr>
          <w:rFonts w:hint="eastAsia" w:ascii="宋体" w:hAnsi="宋体" w:eastAsia="宋体" w:cs="宋体"/>
          <w:b/>
          <w:bCs/>
          <w:color w:val="000000" w:themeColor="text1"/>
          <w:szCs w:val="21"/>
          <w:highlight w:val="none"/>
        </w:rPr>
      </w:r>
      <w:r>
        <w:rPr>
          <w:color w:val="000000" w:themeColor="text1"/>
          <w:highlight w:val="none"/>
        </w:rPr>
      </w:r>
    </w:p>
    <w:p>
      <w:pPr>
        <w:pStyle w:val="885"/>
        <w:jc w:val="left"/>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4</w:t>
      </w:r>
      <w:r>
        <w:rPr>
          <w:rFonts w:hint="eastAsia" w:ascii="宋体" w:hAnsi="宋体" w:eastAsia="宋体" w:cs="宋体"/>
          <w:b/>
          <w:bCs/>
          <w:color w:val="000000" w:themeColor="text1"/>
          <w:szCs w:val="21"/>
          <w:highlight w:val="none"/>
        </w:rPr>
        <w:t xml:space="preserve">、投标文件中如出现前后不一致时,评委有权请投标人澄清说明,澄清说明事项涉及评分时,评委有权酌情扣分。</w:t>
      </w:r>
      <w:r>
        <w:rPr>
          <w:rFonts w:hint="eastAsia" w:ascii="宋体" w:hAnsi="宋体" w:eastAsia="宋体" w:cs="宋体"/>
          <w:b/>
          <w:bCs/>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lang w:val="en-US" w:eastAsia="zh-CN"/>
        </w:rPr>
        <w:t xml:space="preserve">5</w:t>
      </w:r>
      <w:r>
        <w:rPr>
          <w:rFonts w:hint="eastAsia" w:ascii="宋体" w:hAnsi="宋体" w:eastAsia="宋体" w:cs="宋体"/>
          <w:b/>
          <w:color w:val="000000" w:themeColor="text1"/>
          <w:szCs w:val="21"/>
          <w:highlight w:val="none"/>
        </w:rPr>
        <w:t xml:space="preserve">、技术标内一律不得含有报价，否则视为无效投标。</w:t>
      </w:r>
      <w:r>
        <w:rPr>
          <w:rFonts w:hint="eastAsia" w:ascii="宋体" w:hAnsi="宋体" w:eastAsia="宋体" w:cs="宋体"/>
          <w:b/>
          <w:color w:val="000000" w:themeColor="text1"/>
          <w:szCs w:val="21"/>
          <w:highlight w:val="none"/>
        </w:rPr>
      </w:r>
      <w:r>
        <w:rPr>
          <w:color w:val="000000" w:themeColor="text1"/>
          <w:highlight w:val="none"/>
        </w:rPr>
      </w:r>
    </w:p>
    <w:p>
      <w:pPr>
        <w:pStyle w:val="88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lang w:val="en-US" w:eastAsia="zh-CN"/>
        </w:rPr>
        <w:t xml:space="preserve">6</w:t>
      </w:r>
      <w:r>
        <w:rPr>
          <w:rFonts w:hint="eastAsia" w:ascii="宋体" w:hAnsi="宋体" w:eastAsia="宋体" w:cs="宋体"/>
          <w:b/>
          <w:color w:val="000000" w:themeColor="text1"/>
          <w:szCs w:val="21"/>
          <w:highlight w:val="none"/>
        </w:rPr>
        <w:t xml:space="preserve">、打“▲”项目为客观分。</w:t>
      </w:r>
      <w:r>
        <w:rPr>
          <w:rFonts w:hint="eastAsia" w:ascii="宋体" w:hAnsi="宋体" w:eastAsia="宋体" w:cs="宋体"/>
          <w:b/>
          <w:color w:val="000000" w:themeColor="text1"/>
          <w:szCs w:val="21"/>
          <w:highlight w:val="none"/>
        </w:rPr>
      </w:r>
      <w:r>
        <w:rPr>
          <w:color w:val="000000" w:themeColor="text1"/>
          <w:highlight w:val="none"/>
        </w:rPr>
      </w:r>
    </w:p>
    <w:p>
      <w:pPr>
        <w:pStyle w:val="885"/>
        <w:ind w:right="-252" w:firstLine="420"/>
        <w:jc w:val="right"/>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全文完</w:t>
      </w:r>
      <w:r>
        <w:rPr>
          <w:color w:val="000000" w:themeColor="text1"/>
          <w:highlight w:val="none"/>
        </w:rPr>
      </w:r>
    </w:p>
    <w:sectPr>
      <w:footnotePr/>
      <w:endnotePr/>
      <w:type w:val="nextPage"/>
      <w:pgSz w:w="11906" w:h="16838" w:orient="portrait"/>
      <w:pgMar w:top="1440" w:right="1083" w:bottom="1440" w:left="1083" w:header="822"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SimSun">
    <w:panose1 w:val="02010600030101010101"/>
  </w:font>
  <w:font w:name="Arial Black">
    <w:panose1 w:val="020B0A04020102020204"/>
  </w:font>
  <w:font w:name="隶书">
    <w:panose1 w:val="020105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Bold">
    <w:panose1 w:val="020B0604020202020204"/>
  </w:font>
  <w:font w:name="Cambria">
    <w:panose1 w:val="02040503050406030204"/>
  </w:font>
  <w:font w:name="Consolas">
    <w:panose1 w:val="020B0609020204030204"/>
  </w:font>
  <w:font w:name="ˎ̥">
    <w:panose1 w:val="020B0503020202020204"/>
  </w:font>
  <w:font w:name="楷体_GB2312">
    <w:panose1 w:val="02010609060101010101"/>
  </w:font>
  <w:font w:name="Courier New">
    <w:panose1 w:val="02070309020205020404"/>
  </w:font>
  <w:font w:name="方正大黑简体">
    <w:panose1 w:val="020B0503020202020204"/>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rPr>
        <w:rStyle w:val="1175"/>
      </w:rPr>
      <w:framePr w:wrap="around" w:vAnchor="text" w:hAnchor="margin" w:xAlign="right" w:y="1"/>
    </w:pPr>
    <w:r>
      <w:fldChar w:fldCharType="begin"/>
    </w:r>
    <w:r>
      <w:rPr>
        <w:rStyle w:val="1175"/>
      </w:rPr>
      <w:instrText xml:space="preserve">PAGE  </w:instrText>
    </w:r>
    <w:r>
      <w:fldChar w:fldCharType="end"/>
    </w:r>
    <w:r>
      <w:rPr>
        <w:rStyle w:val="1175"/>
      </w:rPr>
    </w:r>
    <w:r/>
  </w:p>
  <w:p>
    <w:pPr>
      <w:pStyle w:val="113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JSZC-320583-SZYE-G2026-0038</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JSZC-320583-SZYE-G2026-0038</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JSZC-320583-SZYE-G2026-0038</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885"/>
    </w:pPr>
    <w:r/>
    <w:r/>
  </w:p>
  <w:p>
    <w:pPr>
      <w:pStyle w:val="8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ind w:left="432" w:hanging="432"/>
        <w:tabs>
          <w:tab w:val="num" w:pos="432" w:leader="none"/>
        </w:tabs>
      </w:pPr>
      <w:rPr>
        <w:rFonts w:hint="eastAsia"/>
      </w:rPr>
    </w:lvl>
    <w:lvl w:ilvl="1">
      <w:start w:val="1"/>
      <w:numFmt w:val="decimal"/>
      <w:isLgl w:val="false"/>
      <w:suff w:val="tab"/>
      <w:lvlText w:val="%1.%2"/>
      <w:lvlJc w:val="left"/>
      <w:pPr>
        <w:pStyle w:val="885"/>
        <w:ind w:left="576" w:hanging="576"/>
        <w:tabs>
          <w:tab w:val="num" w:pos="576" w:leader="none"/>
        </w:tabs>
      </w:pPr>
      <w:rPr>
        <w:rFonts w:hint="eastAsia"/>
      </w:rPr>
    </w:lvl>
    <w:lvl w:ilvl="2">
      <w:start w:val="1"/>
      <w:numFmt w:val="decimal"/>
      <w:pStyle w:val="957"/>
      <w:isLgl w:val="false"/>
      <w:suff w:val="tab"/>
      <w:lvlText w:val="%1.%2.%3"/>
      <w:lvlJc w:val="left"/>
      <w:pPr>
        <w:pStyle w:val="885"/>
        <w:ind w:left="720" w:hanging="720"/>
        <w:tabs>
          <w:tab w:val="num" w:pos="720" w:leader="none"/>
        </w:tabs>
      </w:pPr>
      <w:rPr>
        <w:rFonts w:hint="eastAsia"/>
      </w:rPr>
    </w:lvl>
    <w:lvl w:ilvl="3">
      <w:start w:val="1"/>
      <w:numFmt w:val="decimal"/>
      <w:pStyle w:val="1604"/>
      <w:isLgl w:val="false"/>
      <w:suff w:val="tab"/>
      <w:lvlText w:val="%1.%2.%3.%4"/>
      <w:lvlJc w:val="left"/>
      <w:pPr>
        <w:pStyle w:val="885"/>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885"/>
        <w:ind w:left="1008" w:hanging="1008"/>
        <w:tabs>
          <w:tab w:val="num" w:pos="1008" w:leader="none"/>
        </w:tabs>
      </w:pPr>
      <w:rPr>
        <w:rFonts w:hint="eastAsia"/>
      </w:rPr>
    </w:lvl>
    <w:lvl w:ilvl="5">
      <w:start w:val="1"/>
      <w:numFmt w:val="decimal"/>
      <w:isLgl w:val="false"/>
      <w:suff w:val="tab"/>
      <w:lvlText w:val="%1.%2.%3.%4.%5.%6"/>
      <w:lvlJc w:val="left"/>
      <w:pPr>
        <w:pStyle w:val="885"/>
        <w:ind w:left="1152" w:hanging="1152"/>
        <w:tabs>
          <w:tab w:val="num" w:pos="1152" w:leader="none"/>
        </w:tabs>
      </w:pPr>
      <w:rPr>
        <w:rFonts w:hint="eastAsia"/>
      </w:rPr>
    </w:lvl>
    <w:lvl w:ilvl="6">
      <w:start w:val="1"/>
      <w:numFmt w:val="decimal"/>
      <w:isLgl w:val="false"/>
      <w:suff w:val="tab"/>
      <w:lvlText w:val="%1.%2.%3.%4.%5.%6.%7"/>
      <w:lvlJc w:val="left"/>
      <w:pPr>
        <w:pStyle w:val="885"/>
        <w:ind w:left="1296" w:hanging="1296"/>
        <w:tabs>
          <w:tab w:val="num" w:pos="1296" w:leader="none"/>
        </w:tabs>
      </w:pPr>
      <w:rPr>
        <w:rFonts w:hint="eastAsia"/>
      </w:rPr>
    </w:lvl>
    <w:lvl w:ilvl="7">
      <w:start w:val="1"/>
      <w:numFmt w:val="decimal"/>
      <w:isLgl w:val="false"/>
      <w:suff w:val="tab"/>
      <w:lvlText w:val="%1.%2.%3.%4.%5.%6.%7.%8"/>
      <w:lvlJc w:val="left"/>
      <w:pPr>
        <w:pStyle w:val="885"/>
        <w:ind w:left="1440" w:hanging="1440"/>
        <w:tabs>
          <w:tab w:val="num" w:pos="1440" w:leader="none"/>
        </w:tabs>
      </w:pPr>
      <w:rPr>
        <w:rFonts w:hint="eastAsia"/>
      </w:rPr>
    </w:lvl>
    <w:lvl w:ilvl="8">
      <w:start w:val="1"/>
      <w:numFmt w:val="decimal"/>
      <w:isLgl w:val="false"/>
      <w:suff w:val="tab"/>
      <w:lvlText w:val="%1.%2.%3.%4.%5.%6.%7.%8.%9"/>
      <w:lvlJc w:val="left"/>
      <w:pPr>
        <w:pStyle w:val="885"/>
        <w:ind w:left="1584" w:hanging="1584"/>
        <w:tabs>
          <w:tab w:val="num" w:pos="1584" w:leader="none"/>
        </w:tabs>
      </w:pPr>
      <w:rPr>
        <w:rFonts w:hint="eastAsia"/>
      </w:rPr>
    </w:lvl>
  </w:abstractNum>
  <w:abstractNum w:abstractNumId="1">
    <w:multiLevelType w:val="hybridMultilevel"/>
    <w:lvl w:ilvl="0">
      <w:start w:val="1"/>
      <w:numFmt w:val="decimal"/>
      <w:pStyle w:val="1330"/>
      <w:isLgl w:val="false"/>
      <w:suff w:val="tab"/>
      <w:lvlText w:val="图 %1."/>
      <w:lvlJc w:val="left"/>
      <w:pPr>
        <w:pStyle w:val="885"/>
        <w:ind w:left="420" w:hanging="420"/>
        <w:tabs>
          <w:tab w:val="num" w:pos="420" w:leader="none"/>
        </w:tabs>
      </w:pPr>
    </w:lvl>
    <w:lvl w:ilvl="1">
      <w:start w:val="1"/>
      <w:numFmt w:val="bullet"/>
      <w:isLgl w:val="false"/>
      <w:suff w:val="tab"/>
      <w:lvlText w:val=""/>
      <w:lvlJc w:val="left"/>
      <w:pPr>
        <w:pStyle w:val="885"/>
        <w:ind w:left="840" w:hanging="420"/>
        <w:tabs>
          <w:tab w:val="num" w:pos="840" w:leader="none"/>
        </w:tabs>
      </w:pPr>
      <w:rPr>
        <w:rFonts w:ascii="Wingdings" w:hAnsi="Wingdings"/>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2">
    <w:multiLevelType w:val="hybridMultilevel"/>
    <w:lvl w:ilvl="0">
      <w:start w:val="1"/>
      <w:numFmt w:val="bullet"/>
      <w:pStyle w:val="1451"/>
      <w:isLgl w:val="false"/>
      <w:suff w:val="tab"/>
      <w:lvlText w:val=""/>
      <w:lvlJc w:val="left"/>
      <w:pPr>
        <w:pStyle w:val="885"/>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885"/>
        <w:ind w:left="840" w:hanging="420"/>
        <w:tabs>
          <w:tab w:val="num" w:pos="840" w:leader="none"/>
        </w:tabs>
      </w:pPr>
      <w:rPr>
        <w:rFonts w:ascii="Wingdings" w:hAnsi="Wingdings"/>
      </w:rPr>
    </w:lvl>
    <w:lvl w:ilvl="2">
      <w:start w:val="1"/>
      <w:numFmt w:val="bullet"/>
      <w:isLgl w:val="false"/>
      <w:suff w:val="tab"/>
      <w:lvlText w:val=""/>
      <w:lvlJc w:val="left"/>
      <w:pPr>
        <w:pStyle w:val="885"/>
        <w:ind w:left="1260" w:hanging="420"/>
        <w:tabs>
          <w:tab w:val="num" w:pos="1260" w:leader="none"/>
        </w:tabs>
      </w:pPr>
      <w:rPr>
        <w:rFonts w:ascii="Wingdings" w:hAnsi="Wingdings"/>
      </w:rPr>
    </w:lvl>
    <w:lvl w:ilvl="3">
      <w:start w:val="1"/>
      <w:numFmt w:val="bullet"/>
      <w:isLgl w:val="false"/>
      <w:suff w:val="tab"/>
      <w:lvlText w:val=""/>
      <w:lvlJc w:val="left"/>
      <w:pPr>
        <w:pStyle w:val="885"/>
        <w:ind w:left="1680" w:hanging="420"/>
        <w:tabs>
          <w:tab w:val="num" w:pos="1680" w:leader="none"/>
        </w:tabs>
      </w:pPr>
      <w:rPr>
        <w:rFonts w:ascii="Wingdings" w:hAnsi="Wingdings"/>
      </w:rPr>
    </w:lvl>
    <w:lvl w:ilvl="4">
      <w:start w:val="1"/>
      <w:numFmt w:val="bullet"/>
      <w:isLgl w:val="false"/>
      <w:suff w:val="tab"/>
      <w:lvlText w:val=""/>
      <w:lvlJc w:val="left"/>
      <w:pPr>
        <w:pStyle w:val="885"/>
        <w:ind w:left="2100" w:hanging="420"/>
        <w:tabs>
          <w:tab w:val="num" w:pos="2100" w:leader="none"/>
        </w:tabs>
      </w:pPr>
      <w:rPr>
        <w:rFonts w:ascii="Wingdings" w:hAnsi="Wingdings"/>
      </w:rPr>
    </w:lvl>
    <w:lvl w:ilvl="5">
      <w:start w:val="1"/>
      <w:numFmt w:val="bullet"/>
      <w:isLgl w:val="false"/>
      <w:suff w:val="tab"/>
      <w:lvlText w:val=""/>
      <w:lvlJc w:val="left"/>
      <w:pPr>
        <w:pStyle w:val="885"/>
        <w:ind w:left="2520" w:hanging="420"/>
        <w:tabs>
          <w:tab w:val="num" w:pos="2520" w:leader="none"/>
        </w:tabs>
      </w:pPr>
      <w:rPr>
        <w:rFonts w:ascii="Wingdings" w:hAnsi="Wingdings"/>
      </w:rPr>
    </w:lvl>
    <w:lvl w:ilvl="6">
      <w:start w:val="1"/>
      <w:numFmt w:val="bullet"/>
      <w:isLgl w:val="false"/>
      <w:suff w:val="tab"/>
      <w:lvlText w:val=""/>
      <w:lvlJc w:val="left"/>
      <w:pPr>
        <w:pStyle w:val="885"/>
        <w:ind w:left="2940" w:hanging="420"/>
        <w:tabs>
          <w:tab w:val="num" w:pos="2940" w:leader="none"/>
        </w:tabs>
      </w:pPr>
      <w:rPr>
        <w:rFonts w:ascii="Wingdings" w:hAnsi="Wingdings"/>
      </w:rPr>
    </w:lvl>
    <w:lvl w:ilvl="7">
      <w:start w:val="1"/>
      <w:numFmt w:val="bullet"/>
      <w:isLgl w:val="false"/>
      <w:suff w:val="tab"/>
      <w:lvlText w:val=""/>
      <w:lvlJc w:val="left"/>
      <w:pPr>
        <w:pStyle w:val="885"/>
        <w:ind w:left="3360" w:hanging="420"/>
        <w:tabs>
          <w:tab w:val="num" w:pos="3360" w:leader="none"/>
        </w:tabs>
      </w:pPr>
      <w:rPr>
        <w:rFonts w:ascii="Wingdings" w:hAnsi="Wingdings"/>
      </w:rPr>
    </w:lvl>
    <w:lvl w:ilvl="8">
      <w:start w:val="1"/>
      <w:numFmt w:val="bullet"/>
      <w:isLgl w:val="false"/>
      <w:suff w:val="tab"/>
      <w:lvlText w:val=""/>
      <w:lvlJc w:val="left"/>
      <w:pPr>
        <w:pStyle w:val="885"/>
        <w:ind w:left="3780" w:hanging="420"/>
        <w:tabs>
          <w:tab w:val="num" w:pos="3780" w:leader="none"/>
        </w:tabs>
      </w:pPr>
      <w:rPr>
        <w:rFonts w:ascii="Wingdings" w:hAnsi="Wingdings"/>
      </w:rPr>
    </w:lvl>
  </w:abstractNum>
  <w:abstractNum w:abstractNumId="3">
    <w:multiLevelType w:val="hybridMultilevel"/>
    <w:lvl w:ilvl="0">
      <w:start w:val="1"/>
      <w:numFmt w:val="bullet"/>
      <w:pStyle w:val="1383"/>
      <w:isLgl w:val="false"/>
      <w:suff w:val="tab"/>
      <w:lvlText w:val=""/>
      <w:lvlJc w:val="left"/>
      <w:pPr>
        <w:pStyle w:val="885"/>
        <w:ind w:left="839" w:hanging="419"/>
        <w:tabs>
          <w:tab w:val="num" w:pos="839" w:leader="none"/>
        </w:tabs>
      </w:pPr>
      <w:rPr>
        <w:rFonts w:ascii="Wingdings" w:hAnsi="Wingdings"/>
        <w:sz w:val="15"/>
        <w:szCs w:val="15"/>
      </w:rPr>
    </w:lvl>
    <w:lvl w:ilvl="1">
      <w:start w:val="1"/>
      <w:numFmt w:val="bullet"/>
      <w:isLgl w:val="false"/>
      <w:suff w:val="tab"/>
      <w:lvlText w:val=""/>
      <w:lvlJc w:val="left"/>
      <w:pPr>
        <w:pStyle w:val="885"/>
        <w:ind w:left="840" w:hanging="420"/>
        <w:tabs>
          <w:tab w:val="num" w:pos="840" w:leader="none"/>
        </w:tabs>
      </w:pPr>
      <w:rPr>
        <w:rFonts w:ascii="Wingdings" w:hAnsi="Wingdings"/>
      </w:rPr>
    </w:lvl>
    <w:lvl w:ilvl="2">
      <w:start w:val="1"/>
      <w:numFmt w:val="bullet"/>
      <w:isLgl w:val="false"/>
      <w:suff w:val="tab"/>
      <w:lvlText w:val=""/>
      <w:lvlJc w:val="left"/>
      <w:pPr>
        <w:pStyle w:val="885"/>
        <w:ind w:left="1260" w:hanging="420"/>
        <w:tabs>
          <w:tab w:val="num" w:pos="1260" w:leader="none"/>
        </w:tabs>
      </w:pPr>
      <w:rPr>
        <w:rFonts w:ascii="Wingdings" w:hAnsi="Wingdings"/>
      </w:rPr>
    </w:lvl>
    <w:lvl w:ilvl="3">
      <w:start w:val="1"/>
      <w:numFmt w:val="bullet"/>
      <w:isLgl w:val="false"/>
      <w:suff w:val="tab"/>
      <w:lvlText w:val=""/>
      <w:lvlJc w:val="left"/>
      <w:pPr>
        <w:pStyle w:val="885"/>
        <w:ind w:left="1680" w:hanging="420"/>
        <w:tabs>
          <w:tab w:val="num" w:pos="1680" w:leader="none"/>
        </w:tabs>
      </w:pPr>
      <w:rPr>
        <w:rFonts w:ascii="Wingdings" w:hAnsi="Wingdings"/>
      </w:rPr>
    </w:lvl>
    <w:lvl w:ilvl="4">
      <w:start w:val="1"/>
      <w:numFmt w:val="bullet"/>
      <w:isLgl w:val="false"/>
      <w:suff w:val="tab"/>
      <w:lvlText w:val=""/>
      <w:lvlJc w:val="left"/>
      <w:pPr>
        <w:pStyle w:val="885"/>
        <w:ind w:left="2100" w:hanging="420"/>
        <w:tabs>
          <w:tab w:val="num" w:pos="2100" w:leader="none"/>
        </w:tabs>
      </w:pPr>
      <w:rPr>
        <w:rFonts w:ascii="Wingdings" w:hAnsi="Wingdings"/>
      </w:rPr>
    </w:lvl>
    <w:lvl w:ilvl="5">
      <w:start w:val="1"/>
      <w:numFmt w:val="bullet"/>
      <w:isLgl w:val="false"/>
      <w:suff w:val="tab"/>
      <w:lvlText w:val=""/>
      <w:lvlJc w:val="left"/>
      <w:pPr>
        <w:pStyle w:val="885"/>
        <w:ind w:left="2520" w:hanging="420"/>
        <w:tabs>
          <w:tab w:val="num" w:pos="2520" w:leader="none"/>
        </w:tabs>
      </w:pPr>
      <w:rPr>
        <w:rFonts w:ascii="Wingdings" w:hAnsi="Wingdings"/>
      </w:rPr>
    </w:lvl>
    <w:lvl w:ilvl="6">
      <w:start w:val="1"/>
      <w:numFmt w:val="bullet"/>
      <w:isLgl w:val="false"/>
      <w:suff w:val="tab"/>
      <w:lvlText w:val=""/>
      <w:lvlJc w:val="left"/>
      <w:pPr>
        <w:pStyle w:val="885"/>
        <w:ind w:left="2940" w:hanging="420"/>
        <w:tabs>
          <w:tab w:val="num" w:pos="2940" w:leader="none"/>
        </w:tabs>
      </w:pPr>
      <w:rPr>
        <w:rFonts w:ascii="Wingdings" w:hAnsi="Wingdings"/>
      </w:rPr>
    </w:lvl>
    <w:lvl w:ilvl="7">
      <w:start w:val="1"/>
      <w:numFmt w:val="bullet"/>
      <w:isLgl w:val="false"/>
      <w:suff w:val="tab"/>
      <w:lvlText w:val=""/>
      <w:lvlJc w:val="left"/>
      <w:pPr>
        <w:pStyle w:val="885"/>
        <w:ind w:left="3360" w:hanging="420"/>
        <w:tabs>
          <w:tab w:val="num" w:pos="3360" w:leader="none"/>
        </w:tabs>
      </w:pPr>
      <w:rPr>
        <w:rFonts w:ascii="Wingdings" w:hAnsi="Wingdings"/>
      </w:rPr>
    </w:lvl>
    <w:lvl w:ilvl="8">
      <w:start w:val="1"/>
      <w:numFmt w:val="bullet"/>
      <w:isLgl w:val="false"/>
      <w:suff w:val="tab"/>
      <w:lvlText w:val=""/>
      <w:lvlJc w:val="left"/>
      <w:pPr>
        <w:pStyle w:val="885"/>
        <w:ind w:left="3780" w:hanging="420"/>
        <w:tabs>
          <w:tab w:val="num" w:pos="3780" w:leader="none"/>
        </w:tabs>
      </w:pPr>
      <w:rPr>
        <w:rFonts w:ascii="Wingdings" w:hAnsi="Wingdings"/>
      </w:rPr>
    </w:lvl>
  </w:abstractNum>
  <w:abstractNum w:abstractNumId="4">
    <w:multiLevelType w:val="hybridMultilevel"/>
    <w:lvl w:ilvl="0">
      <w:start w:val="1"/>
      <w:numFmt w:val="decimal"/>
      <w:pStyle w:val="1333"/>
      <w:isLgl w:val="false"/>
      <w:suff w:val="tab"/>
      <w:lvlText w:val="表%1."/>
      <w:lvlJc w:val="left"/>
      <w:pPr>
        <w:pStyle w:val="885"/>
        <w:ind w:left="0" w:firstLine="0"/>
        <w:tabs>
          <w:tab w:val="num" w:pos="0" w:leader="none"/>
        </w:tabs>
      </w:pPr>
    </w:lvl>
    <w:lvl w:ilvl="1">
      <w:start w:val="1"/>
      <w:numFmt w:val="bullet"/>
      <w:isLgl w:val="false"/>
      <w:suff w:val="tab"/>
      <w:lvlText w:val=""/>
      <w:lvlJc w:val="left"/>
      <w:pPr>
        <w:pStyle w:val="885"/>
        <w:ind w:left="840" w:hanging="420"/>
        <w:tabs>
          <w:tab w:val="num" w:pos="840" w:leader="none"/>
        </w:tabs>
      </w:pPr>
      <w:rPr>
        <w:rFonts w:ascii="Wingdings" w:hAnsi="Wingdings"/>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5">
    <w:multiLevelType w:val="hybridMultilevel"/>
    <w:lvl w:ilvl="0">
      <w:start w:val="1"/>
      <w:numFmt w:val="bullet"/>
      <w:pStyle w:val="1112"/>
      <w:isLgl w:val="false"/>
      <w:suff w:val="tab"/>
      <w:lvlText w:val=""/>
      <w:lvlJc w:val="left"/>
      <w:pPr>
        <w:pStyle w:val="885"/>
        <w:ind w:left="786" w:hanging="360"/>
      </w:pPr>
      <w:rPr>
        <w:rFonts w:ascii="Wingdings" w:hAnsi="Wingdings"/>
      </w:rPr>
    </w:lvl>
    <w:lvl w:ilvl="1">
      <w:start w:val="1"/>
      <w:numFmt w:val="lowerLetter"/>
      <w:isLgl w:val="false"/>
      <w:suff w:val="tab"/>
      <w:lvlText w:val="%2)"/>
      <w:lvlJc w:val="left"/>
      <w:pPr>
        <w:pStyle w:val="885"/>
        <w:ind w:left="960" w:hanging="480"/>
      </w:pPr>
    </w:lvl>
    <w:lvl w:ilvl="2">
      <w:start w:val="1"/>
      <w:numFmt w:val="lowerRoman"/>
      <w:isLgl w:val="false"/>
      <w:suff w:val="tab"/>
      <w:lvlText w:val="%3."/>
      <w:lvlJc w:val="right"/>
      <w:pPr>
        <w:pStyle w:val="885"/>
        <w:ind w:left="1440" w:hanging="480"/>
      </w:pPr>
    </w:lvl>
    <w:lvl w:ilvl="3">
      <w:start w:val="1"/>
      <w:numFmt w:val="decimal"/>
      <w:isLgl w:val="false"/>
      <w:suff w:val="tab"/>
      <w:lvlText w:val="%4."/>
      <w:lvlJc w:val="left"/>
      <w:pPr>
        <w:pStyle w:val="885"/>
        <w:ind w:left="1920" w:hanging="480"/>
      </w:pPr>
    </w:lvl>
    <w:lvl w:ilvl="4">
      <w:start w:val="1"/>
      <w:numFmt w:val="lowerLetter"/>
      <w:isLgl w:val="false"/>
      <w:suff w:val="tab"/>
      <w:lvlText w:val="%5)"/>
      <w:lvlJc w:val="left"/>
      <w:pPr>
        <w:pStyle w:val="885"/>
        <w:ind w:left="2400" w:hanging="480"/>
      </w:pPr>
    </w:lvl>
    <w:lvl w:ilvl="5">
      <w:start w:val="1"/>
      <w:numFmt w:val="lowerRoman"/>
      <w:isLgl w:val="false"/>
      <w:suff w:val="tab"/>
      <w:lvlText w:val="%6."/>
      <w:lvlJc w:val="right"/>
      <w:pPr>
        <w:pStyle w:val="885"/>
        <w:ind w:left="2880" w:hanging="480"/>
      </w:pPr>
    </w:lvl>
    <w:lvl w:ilvl="6">
      <w:start w:val="1"/>
      <w:numFmt w:val="decimal"/>
      <w:isLgl w:val="false"/>
      <w:suff w:val="tab"/>
      <w:lvlText w:val="%7."/>
      <w:lvlJc w:val="left"/>
      <w:pPr>
        <w:pStyle w:val="885"/>
        <w:ind w:left="3360" w:hanging="480"/>
      </w:pPr>
    </w:lvl>
    <w:lvl w:ilvl="7">
      <w:start w:val="1"/>
      <w:numFmt w:val="lowerLetter"/>
      <w:isLgl w:val="false"/>
      <w:suff w:val="tab"/>
      <w:lvlText w:val="%8)"/>
      <w:lvlJc w:val="left"/>
      <w:pPr>
        <w:pStyle w:val="885"/>
        <w:ind w:left="3840" w:hanging="480"/>
      </w:pPr>
    </w:lvl>
    <w:lvl w:ilvl="8">
      <w:start w:val="1"/>
      <w:numFmt w:val="lowerRoman"/>
      <w:isLgl w:val="false"/>
      <w:suff w:val="tab"/>
      <w:lvlText w:val="%9."/>
      <w:lvlJc w:val="right"/>
      <w:pPr>
        <w:pStyle w:val="885"/>
        <w:ind w:left="4320" w:hanging="480"/>
      </w:pPr>
    </w:lvl>
  </w:abstractNum>
  <w:abstractNum w:abstractNumId="6">
    <w:multiLevelType w:val="hybridMultilevel"/>
    <w:lvl w:ilvl="0">
      <w:start w:val="1"/>
      <w:numFmt w:val="decimal"/>
      <w:isLgl w:val="false"/>
      <w:suff w:val="nothing"/>
      <w:lvlText w:val="%1  "/>
      <w:lvlJc w:val="left"/>
      <w:pPr>
        <w:pStyle w:val="885"/>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885"/>
        <w:ind w:left="0" w:firstLine="0"/>
      </w:pPr>
      <w:rPr>
        <w:rFonts w:ascii="Arial" w:hAnsi="Arial" w:cs="Times New Roman"/>
        <w:b w:val="0"/>
        <w:i w:val="0"/>
        <w:sz w:val="30"/>
        <w:szCs w:val="30"/>
      </w:rPr>
    </w:lvl>
    <w:lvl w:ilvl="2">
      <w:start w:val="1"/>
      <w:numFmt w:val="decimal"/>
      <w:isLgl w:val="false"/>
      <w:suff w:val="nothing"/>
      <w:lvlText w:val="%1.%2.%3  "/>
      <w:lvlJc w:val="left"/>
      <w:pPr>
        <w:pStyle w:val="885"/>
        <w:ind w:left="0" w:firstLine="0"/>
      </w:pPr>
      <w:rPr>
        <w:rFonts w:ascii="Arial" w:hAnsi="Arial" w:cs="Times New Roman"/>
        <w:b w:val="0"/>
        <w:i w:val="0"/>
        <w:sz w:val="24"/>
        <w:szCs w:val="24"/>
      </w:rPr>
    </w:lvl>
    <w:lvl w:ilvl="3">
      <w:start w:val="1"/>
      <w:numFmt w:val="decimal"/>
      <w:isLgl w:val="false"/>
      <w:suff w:val="nothing"/>
      <w:lvlText w:val="%1.%2.%3.%4  "/>
      <w:lvlJc w:val="left"/>
      <w:pPr>
        <w:pStyle w:val="885"/>
        <w:ind w:left="0" w:firstLine="0"/>
      </w:pPr>
      <w:rPr>
        <w:rFonts w:ascii="Arial" w:hAnsi="Arial" w:cs="Times New Roman"/>
        <w:b w:val="0"/>
        <w:i w:val="0"/>
        <w:sz w:val="21"/>
        <w:szCs w:val="21"/>
      </w:rPr>
    </w:lvl>
    <w:lvl w:ilvl="4">
      <w:start w:val="1"/>
      <w:numFmt w:val="decimal"/>
      <w:isLgl w:val="false"/>
      <w:suff w:val="tab"/>
      <w:lvlText w:val="%5."/>
      <w:lvlJc w:val="left"/>
      <w:pPr>
        <w:pStyle w:val="885"/>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885"/>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885"/>
        <w:ind w:left="1134" w:hanging="312"/>
        <w:tabs>
          <w:tab w:val="num" w:pos="1134" w:leader="none"/>
        </w:tabs>
      </w:pPr>
      <w:rPr>
        <w:rFonts w:ascii="Arial" w:hAnsi="Arial" w:cs="Times New Roman"/>
        <w:b w:val="0"/>
        <w:i w:val="0"/>
        <w:sz w:val="21"/>
        <w:szCs w:val="21"/>
      </w:rPr>
    </w:lvl>
    <w:lvl w:ilvl="7">
      <w:start w:val="1"/>
      <w:numFmt w:val="decimal"/>
      <w:pStyle w:val="1558"/>
      <w:isLgl w:val="false"/>
      <w:suff w:val="space"/>
      <w:lvlText w:val="图%8"/>
      <w:lvlJc w:val="center"/>
      <w:pPr>
        <w:pStyle w:val="885"/>
        <w:ind w:left="0" w:firstLine="0"/>
      </w:pPr>
      <w:rPr>
        <w:rFonts w:ascii="Arial" w:hAnsi="Arial" w:eastAsia="黑体" w:cs="Times New Roman"/>
        <w:b w:val="0"/>
        <w:i w:val="0"/>
        <w:sz w:val="18"/>
        <w:szCs w:val="18"/>
      </w:rPr>
    </w:lvl>
    <w:lvl w:ilvl="8">
      <w:start w:val="1"/>
      <w:numFmt w:val="decimal"/>
      <w:pStyle w:val="1650"/>
      <w:isLgl w:val="false"/>
      <w:suff w:val="space"/>
      <w:lvlText w:val="表%9"/>
      <w:lvlJc w:val="center"/>
      <w:pPr>
        <w:pStyle w:val="885"/>
        <w:ind w:left="0" w:firstLine="0"/>
      </w:pPr>
      <w:rPr>
        <w:rFonts w:ascii="Arial" w:hAnsi="Arial" w:eastAsia="黑体" w:cs="Times New Roman"/>
        <w:b w:val="0"/>
        <w:i w:val="0"/>
        <w:sz w:val="18"/>
        <w:szCs w:val="18"/>
      </w:rPr>
    </w:lvl>
  </w:abstractNum>
  <w:abstractNum w:abstractNumId="7">
    <w:multiLevelType w:val="hybridMultilevel"/>
    <w:lvl w:ilvl="0">
      <w:start w:val="1"/>
      <w:numFmt w:val="bullet"/>
      <w:pStyle w:val="1525"/>
      <w:isLgl w:val="false"/>
      <w:suff w:val="tab"/>
      <w:lvlText w:val=""/>
      <w:lvlJc w:val="left"/>
      <w:pPr>
        <w:pStyle w:val="885"/>
        <w:ind w:left="425" w:hanging="425"/>
        <w:tabs>
          <w:tab w:val="num" w:pos="425" w:leader="none"/>
        </w:tabs>
      </w:pPr>
      <w:rPr>
        <w:rFonts w:ascii="Wingdings" w:hAnsi="Wingdings"/>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8">
    <w:multiLevelType w:val="hybridMultilevel"/>
    <w:lvl w:ilvl="0">
      <w:start w:val="1"/>
      <w:numFmt w:val="bullet"/>
      <w:pStyle w:val="1219"/>
      <w:isLgl w:val="false"/>
      <w:suff w:val="tab"/>
      <w:lvlText w:val=""/>
      <w:lvlJc w:val="left"/>
      <w:pPr>
        <w:pStyle w:val="885"/>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885"/>
        <w:ind w:left="840" w:hanging="420"/>
        <w:tabs>
          <w:tab w:val="num" w:pos="840" w:leader="none"/>
        </w:tabs>
      </w:pPr>
      <w:rPr>
        <w:rFonts w:ascii="Wingdings" w:hAnsi="Wingdings"/>
      </w:rPr>
    </w:lvl>
    <w:lvl w:ilvl="2">
      <w:start w:val="1"/>
      <w:numFmt w:val="bullet"/>
      <w:isLgl w:val="false"/>
      <w:suff w:val="tab"/>
      <w:lvlText w:val=""/>
      <w:lvlJc w:val="left"/>
      <w:pPr>
        <w:pStyle w:val="885"/>
        <w:ind w:left="1260" w:hanging="420"/>
        <w:tabs>
          <w:tab w:val="num" w:pos="1260" w:leader="none"/>
        </w:tabs>
      </w:pPr>
      <w:rPr>
        <w:rFonts w:ascii="Wingdings" w:hAnsi="Wingdings"/>
      </w:rPr>
    </w:lvl>
    <w:lvl w:ilvl="3">
      <w:start w:val="1"/>
      <w:numFmt w:val="bullet"/>
      <w:isLgl w:val="false"/>
      <w:suff w:val="tab"/>
      <w:lvlText w:val=""/>
      <w:lvlJc w:val="left"/>
      <w:pPr>
        <w:pStyle w:val="885"/>
        <w:ind w:left="1680" w:hanging="420"/>
        <w:tabs>
          <w:tab w:val="num" w:pos="1680" w:leader="none"/>
        </w:tabs>
      </w:pPr>
      <w:rPr>
        <w:rFonts w:ascii="Wingdings" w:hAnsi="Wingdings"/>
      </w:rPr>
    </w:lvl>
    <w:lvl w:ilvl="4">
      <w:start w:val="1"/>
      <w:numFmt w:val="bullet"/>
      <w:isLgl w:val="false"/>
      <w:suff w:val="tab"/>
      <w:lvlText w:val=""/>
      <w:lvlJc w:val="left"/>
      <w:pPr>
        <w:pStyle w:val="885"/>
        <w:ind w:left="2100" w:hanging="420"/>
        <w:tabs>
          <w:tab w:val="num" w:pos="2100" w:leader="none"/>
        </w:tabs>
      </w:pPr>
      <w:rPr>
        <w:rFonts w:ascii="Wingdings" w:hAnsi="Wingdings"/>
      </w:rPr>
    </w:lvl>
    <w:lvl w:ilvl="5">
      <w:start w:val="1"/>
      <w:numFmt w:val="bullet"/>
      <w:isLgl w:val="false"/>
      <w:suff w:val="tab"/>
      <w:lvlText w:val=""/>
      <w:lvlJc w:val="left"/>
      <w:pPr>
        <w:pStyle w:val="885"/>
        <w:ind w:left="2520" w:hanging="420"/>
        <w:tabs>
          <w:tab w:val="num" w:pos="2520" w:leader="none"/>
        </w:tabs>
      </w:pPr>
      <w:rPr>
        <w:rFonts w:ascii="Wingdings" w:hAnsi="Wingdings"/>
      </w:rPr>
    </w:lvl>
    <w:lvl w:ilvl="6">
      <w:start w:val="1"/>
      <w:numFmt w:val="bullet"/>
      <w:isLgl w:val="false"/>
      <w:suff w:val="tab"/>
      <w:lvlText w:val=""/>
      <w:lvlJc w:val="left"/>
      <w:pPr>
        <w:pStyle w:val="885"/>
        <w:ind w:left="2940" w:hanging="420"/>
        <w:tabs>
          <w:tab w:val="num" w:pos="2940" w:leader="none"/>
        </w:tabs>
      </w:pPr>
      <w:rPr>
        <w:rFonts w:ascii="Wingdings" w:hAnsi="Wingdings"/>
      </w:rPr>
    </w:lvl>
    <w:lvl w:ilvl="7">
      <w:start w:val="1"/>
      <w:numFmt w:val="bullet"/>
      <w:isLgl w:val="false"/>
      <w:suff w:val="tab"/>
      <w:lvlText w:val=""/>
      <w:lvlJc w:val="left"/>
      <w:pPr>
        <w:pStyle w:val="885"/>
        <w:ind w:left="3360" w:hanging="420"/>
        <w:tabs>
          <w:tab w:val="num" w:pos="3360" w:leader="none"/>
        </w:tabs>
      </w:pPr>
      <w:rPr>
        <w:rFonts w:ascii="Wingdings" w:hAnsi="Wingdings"/>
      </w:rPr>
    </w:lvl>
    <w:lvl w:ilvl="8">
      <w:start w:val="1"/>
      <w:numFmt w:val="bullet"/>
      <w:isLgl w:val="false"/>
      <w:suff w:val="tab"/>
      <w:lvlText w:val=""/>
      <w:lvlJc w:val="left"/>
      <w:pPr>
        <w:pStyle w:val="885"/>
        <w:ind w:left="3780" w:hanging="420"/>
        <w:tabs>
          <w:tab w:val="num" w:pos="3780" w:leader="none"/>
        </w:tabs>
      </w:pPr>
      <w:rPr>
        <w:rFonts w:ascii="Wingdings" w:hAnsi="Wingdings"/>
      </w:rPr>
    </w:lvl>
  </w:abstractNum>
  <w:abstractNum w:abstractNumId="9">
    <w:multiLevelType w:val="hybridMultilevel"/>
    <w:lvl w:ilvl="0">
      <w:start w:val="1"/>
      <w:numFmt w:val="decimal"/>
      <w:isLgl w:val="false"/>
      <w:suff w:val="tab"/>
      <w:lvlText w:val=""/>
      <w:lvlJc w:val="left"/>
      <w:pPr>
        <w:pStyle w:val="885"/>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885"/>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885"/>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885"/>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885"/>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885"/>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885"/>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50"/>
      <w:isLgl w:val="false"/>
      <w:suff w:val="tab"/>
      <w:lvlText w:val=""/>
      <w:lvlJc w:val="left"/>
      <w:pPr>
        <w:pStyle w:val="885"/>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885"/>
        <w:ind w:left="1275" w:hanging="907"/>
        <w:tabs>
          <w:tab w:val="num" w:pos="1275" w:leader="none"/>
        </w:tabs>
      </w:pPr>
      <w:rPr>
        <w:rFonts w:ascii="Arial" w:hAnsi="Arial" w:eastAsia="宋体" w:cs="Times New Roman"/>
        <w:b/>
        <w:bCs/>
        <w:i w:val="0"/>
        <w:iCs w:val="0"/>
        <w:color w:val="000000"/>
        <w:sz w:val="21"/>
        <w:szCs w:val="21"/>
      </w:rPr>
    </w:lvl>
  </w:abstractNum>
  <w:abstractNum w:abstractNumId="10">
    <w:multiLevelType w:val="hybridMultilevel"/>
    <w:lvl w:ilvl="0">
      <w:start w:val="5"/>
      <w:numFmt w:val="decimal"/>
      <w:pStyle w:val="1656"/>
      <w:isLgl w:val="false"/>
      <w:suff w:val="tab"/>
      <w:lvlText w:val="%1"/>
      <w:lvlJc w:val="left"/>
      <w:pPr>
        <w:pStyle w:val="885"/>
        <w:ind w:left="425" w:hanging="425"/>
        <w:tabs>
          <w:tab w:val="num" w:pos="425" w:leader="none"/>
        </w:tabs>
      </w:pPr>
    </w:lvl>
    <w:lvl w:ilvl="1">
      <w:start w:val="1"/>
      <w:numFmt w:val="decimal"/>
      <w:isLgl w:val="false"/>
      <w:suff w:val="tab"/>
      <w:lvlText w:val="%1.%2"/>
      <w:lvlJc w:val="left"/>
      <w:pPr>
        <w:pStyle w:val="885"/>
        <w:ind w:left="992" w:hanging="567"/>
        <w:tabs>
          <w:tab w:val="num" w:pos="992" w:leader="none"/>
        </w:tabs>
      </w:pPr>
    </w:lvl>
    <w:lvl w:ilvl="2">
      <w:start w:val="1"/>
      <w:numFmt w:val="decimal"/>
      <w:isLgl w:val="false"/>
      <w:suff w:val="tab"/>
      <w:lvlText w:val="%1.%2.%3"/>
      <w:lvlJc w:val="left"/>
      <w:pPr>
        <w:pStyle w:val="885"/>
        <w:ind w:left="1418" w:hanging="567"/>
        <w:tabs>
          <w:tab w:val="num" w:pos="1418" w:leader="none"/>
        </w:tabs>
      </w:pPr>
    </w:lvl>
    <w:lvl w:ilvl="3">
      <w:start w:val="5"/>
      <w:numFmt w:val="decimal"/>
      <w:isLgl w:val="false"/>
      <w:suff w:val="tab"/>
      <w:lvlText w:val="%1.%2.%3.%4"/>
      <w:lvlJc w:val="left"/>
      <w:pPr>
        <w:pStyle w:val="885"/>
        <w:ind w:left="1984" w:hanging="708"/>
        <w:tabs>
          <w:tab w:val="num" w:pos="1984" w:leader="none"/>
        </w:tabs>
      </w:pPr>
    </w:lvl>
    <w:lvl w:ilvl="4">
      <w:start w:val="5"/>
      <w:numFmt w:val="decimal"/>
      <w:isLgl w:val="false"/>
      <w:suff w:val="tab"/>
      <w:lvlText w:val="%1.%2.%3.%4.%5"/>
      <w:lvlJc w:val="left"/>
      <w:pPr>
        <w:pStyle w:val="885"/>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885"/>
        <w:ind w:left="3260" w:hanging="1134"/>
        <w:tabs>
          <w:tab w:val="num" w:pos="3260" w:leader="none"/>
        </w:tabs>
      </w:pPr>
    </w:lvl>
    <w:lvl w:ilvl="6">
      <w:start w:val="1"/>
      <w:numFmt w:val="decimal"/>
      <w:isLgl w:val="false"/>
      <w:suff w:val="tab"/>
      <w:lvlText w:val="%1.%2.%3.%4.%5.%6.%7"/>
      <w:lvlJc w:val="left"/>
      <w:pPr>
        <w:pStyle w:val="885"/>
        <w:ind w:left="3827" w:hanging="1276"/>
        <w:tabs>
          <w:tab w:val="num" w:pos="3827" w:leader="none"/>
        </w:tabs>
      </w:pPr>
    </w:lvl>
    <w:lvl w:ilvl="7">
      <w:start w:val="1"/>
      <w:numFmt w:val="decimal"/>
      <w:isLgl w:val="false"/>
      <w:suff w:val="tab"/>
      <w:lvlText w:val="%1.%2.%3.%4.%5.%6.%7.%8"/>
      <w:lvlJc w:val="left"/>
      <w:pPr>
        <w:pStyle w:val="885"/>
        <w:ind w:left="4394" w:hanging="1418"/>
        <w:tabs>
          <w:tab w:val="num" w:pos="4394" w:leader="none"/>
        </w:tabs>
      </w:pPr>
    </w:lvl>
    <w:lvl w:ilvl="8">
      <w:start w:val="1"/>
      <w:numFmt w:val="decimal"/>
      <w:isLgl w:val="false"/>
      <w:suff w:val="tab"/>
      <w:lvlText w:val="%1.%2.%3.%4.%5.%6.%7.%8.%9"/>
      <w:lvlJc w:val="left"/>
      <w:pPr>
        <w:pStyle w:val="885"/>
        <w:ind w:left="5102" w:hanging="1700"/>
        <w:tabs>
          <w:tab w:val="num" w:pos="5102" w:leader="none"/>
        </w:tabs>
      </w:pPr>
    </w:lvl>
  </w:abstractNum>
  <w:abstractNum w:abstractNumId="11">
    <w:multiLevelType w:val="hybridMultilevel"/>
    <w:lvl w:ilvl="0">
      <w:start w:val="1"/>
      <w:numFmt w:val="decimal"/>
      <w:pStyle w:val="1575"/>
      <w:isLgl w:val="false"/>
      <w:suff w:val="tab"/>
      <w:lvlText w:val="(%1)"/>
      <w:lvlJc w:val="left"/>
      <w:pPr>
        <w:pStyle w:val="885"/>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2">
    <w:multiLevelType w:val="hybridMultilevel"/>
    <w:lvl w:ilvl="0">
      <w:start w:val="1"/>
      <w:numFmt w:val="bullet"/>
      <w:pStyle w:val="1566"/>
      <w:isLgl w:val="false"/>
      <w:suff w:val="tab"/>
      <w:lvlText w:val=""/>
      <w:lvlJc w:val="left"/>
      <w:pPr>
        <w:pStyle w:val="885"/>
        <w:ind w:left="360" w:hanging="360"/>
        <w:tabs>
          <w:tab w:val="num" w:pos="360" w:leader="none"/>
        </w:tabs>
      </w:pPr>
      <w:rPr>
        <w:rFonts w:ascii="Symbol" w:hAnsi="Symbol"/>
      </w:rPr>
    </w:lvl>
    <w:lvl w:ilvl="1">
      <w:start w:val="1"/>
      <w:numFmt w:val="bullet"/>
      <w:isLgl w:val="false"/>
      <w:suff w:val="tab"/>
      <w:lvlText w:val="o"/>
      <w:lvlJc w:val="left"/>
      <w:pPr>
        <w:pStyle w:val="885"/>
        <w:ind w:left="1080" w:hanging="360"/>
        <w:tabs>
          <w:tab w:val="num" w:pos="1080" w:leader="none"/>
        </w:tabs>
      </w:pPr>
      <w:rPr>
        <w:rFonts w:ascii="Courier New" w:hAnsi="Courier New" w:cs="Courier New"/>
      </w:rPr>
    </w:lvl>
    <w:lvl w:ilvl="2">
      <w:start w:val="1"/>
      <w:numFmt w:val="bullet"/>
      <w:isLgl w:val="false"/>
      <w:suff w:val="tab"/>
      <w:lvlText w:val=""/>
      <w:lvlJc w:val="left"/>
      <w:pPr>
        <w:pStyle w:val="885"/>
        <w:ind w:left="1800" w:hanging="360"/>
        <w:tabs>
          <w:tab w:val="num" w:pos="1800" w:leader="none"/>
        </w:tabs>
      </w:pPr>
      <w:rPr>
        <w:rFonts w:ascii="Wingdings" w:hAnsi="Wingdings"/>
      </w:rPr>
    </w:lvl>
    <w:lvl w:ilvl="3">
      <w:start w:val="1"/>
      <w:numFmt w:val="bullet"/>
      <w:isLgl w:val="false"/>
      <w:suff w:val="tab"/>
      <w:lvlText w:val=""/>
      <w:lvlJc w:val="left"/>
      <w:pPr>
        <w:pStyle w:val="885"/>
        <w:ind w:left="2520" w:hanging="360"/>
        <w:tabs>
          <w:tab w:val="num" w:pos="2520" w:leader="none"/>
        </w:tabs>
      </w:pPr>
      <w:rPr>
        <w:rFonts w:ascii="Symbol" w:hAnsi="Symbol"/>
      </w:rPr>
    </w:lvl>
    <w:lvl w:ilvl="4">
      <w:start w:val="1"/>
      <w:numFmt w:val="bullet"/>
      <w:isLgl w:val="false"/>
      <w:suff w:val="tab"/>
      <w:lvlText w:val="o"/>
      <w:lvlJc w:val="left"/>
      <w:pPr>
        <w:pStyle w:val="885"/>
        <w:ind w:left="3240" w:hanging="360"/>
        <w:tabs>
          <w:tab w:val="num" w:pos="3240" w:leader="none"/>
        </w:tabs>
      </w:pPr>
      <w:rPr>
        <w:rFonts w:ascii="Courier New" w:hAnsi="Courier New" w:cs="Courier New"/>
      </w:rPr>
    </w:lvl>
    <w:lvl w:ilvl="5">
      <w:start w:val="1"/>
      <w:numFmt w:val="bullet"/>
      <w:isLgl w:val="false"/>
      <w:suff w:val="tab"/>
      <w:lvlText w:val=""/>
      <w:lvlJc w:val="left"/>
      <w:pPr>
        <w:pStyle w:val="885"/>
        <w:ind w:left="3960" w:hanging="360"/>
        <w:tabs>
          <w:tab w:val="num" w:pos="3960" w:leader="none"/>
        </w:tabs>
      </w:pPr>
      <w:rPr>
        <w:rFonts w:ascii="Wingdings" w:hAnsi="Wingdings"/>
      </w:rPr>
    </w:lvl>
    <w:lvl w:ilvl="6">
      <w:start w:val="1"/>
      <w:numFmt w:val="bullet"/>
      <w:isLgl w:val="false"/>
      <w:suff w:val="tab"/>
      <w:lvlText w:val=""/>
      <w:lvlJc w:val="left"/>
      <w:pPr>
        <w:pStyle w:val="885"/>
        <w:ind w:left="4680" w:hanging="360"/>
        <w:tabs>
          <w:tab w:val="num" w:pos="4680" w:leader="none"/>
        </w:tabs>
      </w:pPr>
      <w:rPr>
        <w:rFonts w:ascii="Symbol" w:hAnsi="Symbol"/>
      </w:rPr>
    </w:lvl>
    <w:lvl w:ilvl="7">
      <w:start w:val="1"/>
      <w:numFmt w:val="bullet"/>
      <w:isLgl w:val="false"/>
      <w:suff w:val="tab"/>
      <w:lvlText w:val="o"/>
      <w:lvlJc w:val="left"/>
      <w:pPr>
        <w:pStyle w:val="885"/>
        <w:ind w:left="5400" w:hanging="360"/>
        <w:tabs>
          <w:tab w:val="num" w:pos="5400" w:leader="none"/>
        </w:tabs>
      </w:pPr>
      <w:rPr>
        <w:rFonts w:ascii="Courier New" w:hAnsi="Courier New" w:cs="Courier New"/>
      </w:rPr>
    </w:lvl>
    <w:lvl w:ilvl="8">
      <w:start w:val="1"/>
      <w:numFmt w:val="bullet"/>
      <w:isLgl w:val="false"/>
      <w:suff w:val="tab"/>
      <w:lvlText w:val=""/>
      <w:lvlJc w:val="left"/>
      <w:pPr>
        <w:pStyle w:val="885"/>
        <w:ind w:left="6120" w:hanging="360"/>
        <w:tabs>
          <w:tab w:val="num" w:pos="6120" w:leader="none"/>
        </w:tabs>
      </w:pPr>
      <w:rPr>
        <w:rFonts w:ascii="Wingdings" w:hAnsi="Wingdings"/>
      </w:rPr>
    </w:lvl>
  </w:abstractNum>
  <w:num w:numId="1">
    <w:abstractNumId w:val="0"/>
  </w:num>
  <w:num w:numId="2">
    <w:abstractNumId w:val="5"/>
  </w:num>
  <w:num w:numId="3">
    <w:abstractNumId w:val="8"/>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885"/>
    <w:next w:val="885"/>
    <w:link w:val="815"/>
    <w:uiPriority w:val="9"/>
    <w:qFormat/>
    <w:pPr>
      <w:keepLines/>
      <w:keepNext/>
      <w:spacing w:before="480" w:after="200"/>
      <w:outlineLvl w:val="0"/>
    </w:pPr>
    <w:rPr>
      <w:rFonts w:ascii="Arial" w:hAnsi="Arial" w:eastAsia="Arial" w:cs="Arial"/>
      <w:sz w:val="40"/>
      <w:szCs w:val="40"/>
    </w:rPr>
  </w:style>
  <w:style w:type="character" w:styleId="815">
    <w:name w:val="Heading 1 Char"/>
    <w:link w:val="814"/>
    <w:uiPriority w:val="9"/>
    <w:rPr>
      <w:rFonts w:ascii="Arial" w:hAnsi="Arial" w:eastAsia="Arial" w:cs="Arial"/>
      <w:sz w:val="40"/>
      <w:szCs w:val="40"/>
    </w:rPr>
  </w:style>
  <w:style w:type="paragraph" w:styleId="816">
    <w:name w:val="Heading 2"/>
    <w:basedOn w:val="885"/>
    <w:next w:val="885"/>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885"/>
    <w:next w:val="885"/>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885"/>
    <w:next w:val="885"/>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885"/>
    <w:next w:val="885"/>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885"/>
    <w:next w:val="885"/>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885"/>
    <w:next w:val="885"/>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885"/>
    <w:next w:val="885"/>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885"/>
    <w:next w:val="885"/>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885"/>
    <w:uiPriority w:val="34"/>
    <w:qFormat/>
    <w:pPr>
      <w:contextualSpacing/>
      <w:ind w:left="720"/>
    </w:pPr>
  </w:style>
  <w:style w:type="paragraph" w:styleId="833">
    <w:name w:val="No Spacing"/>
    <w:uiPriority w:val="1"/>
    <w:qFormat/>
    <w:pPr>
      <w:spacing w:before="0" w:after="0" w:line="240" w:lineRule="auto"/>
    </w:pPr>
  </w:style>
  <w:style w:type="paragraph" w:styleId="834">
    <w:name w:val="Title"/>
    <w:basedOn w:val="885"/>
    <w:next w:val="885"/>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885"/>
    <w:next w:val="885"/>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885"/>
    <w:next w:val="885"/>
    <w:link w:val="839"/>
    <w:uiPriority w:val="29"/>
    <w:qFormat/>
    <w:pPr>
      <w:ind w:left="720" w:right="720"/>
    </w:pPr>
    <w:rPr>
      <w:i/>
    </w:rPr>
  </w:style>
  <w:style w:type="character" w:styleId="839">
    <w:name w:val="Quote Char"/>
    <w:link w:val="838"/>
    <w:uiPriority w:val="29"/>
    <w:rPr>
      <w:i/>
    </w:rPr>
  </w:style>
  <w:style w:type="paragraph" w:styleId="840">
    <w:name w:val="Intense Quote"/>
    <w:basedOn w:val="885"/>
    <w:next w:val="885"/>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885"/>
    <w:link w:val="843"/>
    <w:uiPriority w:val="99"/>
    <w:unhideWhenUsed/>
    <w:pPr>
      <w:spacing w:after="0" w:line="240" w:lineRule="auto"/>
      <w:tabs>
        <w:tab w:val="center" w:pos="7143" w:leader="none"/>
        <w:tab w:val="right" w:pos="14287" w:leader="none"/>
      </w:tabs>
    </w:pPr>
  </w:style>
  <w:style w:type="character" w:styleId="843">
    <w:name w:val="Header Char"/>
    <w:link w:val="842"/>
    <w:uiPriority w:val="99"/>
  </w:style>
  <w:style w:type="paragraph" w:styleId="844">
    <w:name w:val="Footer"/>
    <w:basedOn w:val="885"/>
    <w:link w:val="846"/>
    <w:uiPriority w:val="99"/>
    <w:unhideWhenUsed/>
    <w:pPr>
      <w:spacing w:after="0" w:line="240" w:lineRule="auto"/>
      <w:tabs>
        <w:tab w:val="center" w:pos="7143" w:leader="none"/>
        <w:tab w:val="right" w:pos="14287" w:leader="none"/>
      </w:tabs>
    </w:pPr>
  </w:style>
  <w:style w:type="paragraph" w:styleId="845">
    <w:name w:val="Caption"/>
    <w:basedOn w:val="885"/>
    <w:next w:val="885"/>
    <w:uiPriority w:val="35"/>
    <w:semiHidden/>
    <w:unhideWhenUsed/>
    <w:qFormat/>
    <w:pPr>
      <w:spacing w:line="276" w:lineRule="auto"/>
    </w:pPr>
    <w:rPr>
      <w:b/>
      <w:bCs/>
      <w:color w:val="4f81bd" w:themeColor="accent1"/>
      <w:sz w:val="18"/>
      <w:szCs w:val="18"/>
    </w:rPr>
  </w:style>
  <w:style w:type="character" w:styleId="846">
    <w:name w:val="Caption Char"/>
    <w:basedOn w:val="845"/>
    <w:link w:val="844"/>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4"/>
      <w:lang w:val="en-US" w:eastAsia="zh-CN" w:bidi="ar-SA"/>
    </w:rPr>
  </w:style>
  <w:style w:type="paragraph" w:styleId="886">
    <w:name w:val="标题 1"/>
    <w:basedOn w:val="885"/>
    <w:next w:val="885"/>
    <w:link w:val="897"/>
    <w:uiPriority w:val="9"/>
    <w:qFormat/>
    <w:pPr>
      <w:keepLines/>
      <w:keepNext/>
      <w:spacing w:before="480" w:after="200"/>
      <w:outlineLvl w:val="0"/>
    </w:pPr>
    <w:rPr>
      <w:rFonts w:ascii="Arial" w:hAnsi="Arial" w:eastAsia="Arial" w:cs="Arial"/>
      <w:sz w:val="40"/>
      <w:szCs w:val="40"/>
    </w:rPr>
  </w:style>
  <w:style w:type="paragraph" w:styleId="887">
    <w:name w:val="标题 2"/>
    <w:basedOn w:val="885"/>
    <w:next w:val="885"/>
    <w:link w:val="898"/>
    <w:qFormat/>
    <w:pPr>
      <w:keepLines/>
      <w:keepNext/>
      <w:spacing w:before="360" w:after="200"/>
      <w:outlineLvl w:val="1"/>
    </w:pPr>
    <w:rPr>
      <w:rFonts w:ascii="Arial" w:hAnsi="Arial" w:eastAsia="Arial" w:cs="Arial"/>
      <w:sz w:val="34"/>
    </w:rPr>
  </w:style>
  <w:style w:type="paragraph" w:styleId="888">
    <w:name w:val="标题 3"/>
    <w:basedOn w:val="885"/>
    <w:next w:val="900"/>
    <w:link w:val="899"/>
    <w:uiPriority w:val="9"/>
    <w:qFormat/>
    <w:pPr>
      <w:keepLines/>
      <w:keepNext/>
      <w:spacing w:before="320" w:after="200"/>
      <w:outlineLvl w:val="2"/>
    </w:pPr>
    <w:rPr>
      <w:rFonts w:ascii="Arial" w:hAnsi="Arial" w:eastAsia="Arial" w:cs="Arial"/>
      <w:sz w:val="30"/>
      <w:szCs w:val="30"/>
    </w:rPr>
  </w:style>
  <w:style w:type="paragraph" w:styleId="889">
    <w:name w:val="标题 4"/>
    <w:basedOn w:val="885"/>
    <w:next w:val="900"/>
    <w:link w:val="901"/>
    <w:uiPriority w:val="9"/>
    <w:qFormat/>
    <w:pPr>
      <w:keepLines/>
      <w:keepNext/>
      <w:spacing w:before="320" w:after="200"/>
      <w:outlineLvl w:val="3"/>
    </w:pPr>
    <w:rPr>
      <w:rFonts w:ascii="Arial" w:hAnsi="Arial" w:eastAsia="Arial" w:cs="Arial"/>
      <w:b/>
      <w:bCs/>
      <w:sz w:val="26"/>
      <w:szCs w:val="26"/>
    </w:rPr>
  </w:style>
  <w:style w:type="paragraph" w:styleId="890">
    <w:name w:val="标题 5"/>
    <w:basedOn w:val="885"/>
    <w:next w:val="900"/>
    <w:link w:val="902"/>
    <w:uiPriority w:val="9"/>
    <w:qFormat/>
    <w:pPr>
      <w:keepLines/>
      <w:keepNext/>
      <w:spacing w:before="320" w:after="200"/>
      <w:outlineLvl w:val="4"/>
    </w:pPr>
    <w:rPr>
      <w:rFonts w:ascii="Arial" w:hAnsi="Arial" w:eastAsia="Arial" w:cs="Arial"/>
      <w:b/>
      <w:bCs/>
      <w:sz w:val="24"/>
    </w:rPr>
  </w:style>
  <w:style w:type="paragraph" w:styleId="891">
    <w:name w:val="标题 6"/>
    <w:basedOn w:val="885"/>
    <w:next w:val="885"/>
    <w:link w:val="903"/>
    <w:uiPriority w:val="9"/>
    <w:qFormat/>
    <w:pPr>
      <w:keepLines/>
      <w:keepNext/>
      <w:spacing w:before="320" w:after="200"/>
      <w:outlineLvl w:val="5"/>
    </w:pPr>
    <w:rPr>
      <w:rFonts w:ascii="Arial" w:hAnsi="Arial" w:eastAsia="Arial" w:cs="Arial"/>
      <w:b/>
      <w:bCs/>
      <w:sz w:val="22"/>
      <w:szCs w:val="22"/>
    </w:rPr>
  </w:style>
  <w:style w:type="paragraph" w:styleId="892">
    <w:name w:val="标题 7"/>
    <w:basedOn w:val="885"/>
    <w:next w:val="885"/>
    <w:link w:val="904"/>
    <w:uiPriority w:val="9"/>
    <w:qFormat/>
    <w:pPr>
      <w:keepLines/>
      <w:keepNext/>
      <w:spacing w:before="320" w:after="200"/>
      <w:outlineLvl w:val="6"/>
    </w:pPr>
    <w:rPr>
      <w:rFonts w:ascii="Arial" w:hAnsi="Arial" w:eastAsia="Arial" w:cs="Arial"/>
      <w:b/>
      <w:bCs/>
      <w:i/>
      <w:iCs/>
      <w:sz w:val="22"/>
      <w:szCs w:val="22"/>
    </w:rPr>
  </w:style>
  <w:style w:type="paragraph" w:styleId="893">
    <w:name w:val="标题 8"/>
    <w:basedOn w:val="885"/>
    <w:next w:val="885"/>
    <w:link w:val="905"/>
    <w:uiPriority w:val="9"/>
    <w:qFormat/>
    <w:pPr>
      <w:keepLines/>
      <w:keepNext/>
      <w:spacing w:before="320" w:after="200"/>
      <w:outlineLvl w:val="7"/>
    </w:pPr>
    <w:rPr>
      <w:rFonts w:ascii="Arial" w:hAnsi="Arial" w:eastAsia="Arial" w:cs="Arial"/>
      <w:i/>
      <w:iCs/>
      <w:sz w:val="22"/>
      <w:szCs w:val="22"/>
    </w:rPr>
  </w:style>
  <w:style w:type="paragraph" w:styleId="894">
    <w:name w:val="标题 9"/>
    <w:basedOn w:val="885"/>
    <w:next w:val="885"/>
    <w:link w:val="906"/>
    <w:uiPriority w:val="9"/>
    <w:qFormat/>
    <w:pPr>
      <w:keepLines/>
      <w:keepNext/>
      <w:spacing w:before="320" w:after="200"/>
      <w:outlineLvl w:val="8"/>
    </w:pPr>
    <w:rPr>
      <w:rFonts w:ascii="Arial" w:hAnsi="Arial" w:eastAsia="Arial" w:cs="Arial"/>
      <w:i/>
      <w:iCs/>
      <w:szCs w:val="21"/>
    </w:rPr>
  </w:style>
  <w:style w:type="character" w:styleId="895">
    <w:name w:val="默认段落字体"/>
    <w:next w:val="895"/>
    <w:link w:val="885"/>
    <w:uiPriority w:val="1"/>
    <w:unhideWhenUsed/>
    <w:qFormat/>
  </w:style>
  <w:style w:type="table" w:styleId="896">
    <w:name w:val="普通表格"/>
    <w:next w:val="896"/>
    <w:link w:val="885"/>
    <w:uiPriority w:val="99"/>
    <w:unhideWhenUsed/>
    <w:qFormat/>
    <w:tblPr/>
  </w:style>
  <w:style w:type="character" w:styleId="897">
    <w:name w:val="标题 1 字符"/>
    <w:next w:val="897"/>
    <w:link w:val="886"/>
    <w:uiPriority w:val="9"/>
    <w:qFormat/>
    <w:rPr>
      <w:rFonts w:ascii="Arial" w:hAnsi="Arial" w:eastAsia="Arial" w:cs="Arial"/>
      <w:sz w:val="40"/>
      <w:szCs w:val="40"/>
    </w:rPr>
  </w:style>
  <w:style w:type="character" w:styleId="898">
    <w:name w:val="标题 2 字符"/>
    <w:next w:val="898"/>
    <w:link w:val="887"/>
    <w:uiPriority w:val="9"/>
    <w:qFormat/>
    <w:rPr>
      <w:rFonts w:ascii="Arial" w:hAnsi="Arial" w:eastAsia="Arial" w:cs="Arial"/>
      <w:sz w:val="34"/>
    </w:rPr>
  </w:style>
  <w:style w:type="character" w:styleId="899">
    <w:name w:val="标题 3 字符"/>
    <w:next w:val="899"/>
    <w:link w:val="888"/>
    <w:uiPriority w:val="9"/>
    <w:qFormat/>
    <w:rPr>
      <w:rFonts w:ascii="Arial" w:hAnsi="Arial" w:eastAsia="Arial" w:cs="Arial"/>
      <w:sz w:val="30"/>
      <w:szCs w:val="30"/>
    </w:rPr>
  </w:style>
  <w:style w:type="paragraph" w:styleId="900">
    <w:name w:val="正文文本"/>
    <w:basedOn w:val="885"/>
    <w:next w:val="885"/>
    <w:link w:val="885"/>
    <w:uiPriority w:val="99"/>
    <w:unhideWhenUsed/>
    <w:qFormat/>
    <w:pPr>
      <w:spacing w:after="120"/>
    </w:pPr>
  </w:style>
  <w:style w:type="character" w:styleId="901">
    <w:name w:val="标题 4 字符"/>
    <w:next w:val="901"/>
    <w:link w:val="889"/>
    <w:uiPriority w:val="9"/>
    <w:qFormat/>
    <w:rPr>
      <w:rFonts w:ascii="Arial" w:hAnsi="Arial" w:eastAsia="Arial" w:cs="Arial"/>
      <w:b/>
      <w:bCs/>
      <w:sz w:val="26"/>
      <w:szCs w:val="26"/>
    </w:rPr>
  </w:style>
  <w:style w:type="character" w:styleId="902">
    <w:name w:val="标题 5 字符"/>
    <w:next w:val="902"/>
    <w:link w:val="890"/>
    <w:uiPriority w:val="9"/>
    <w:qFormat/>
    <w:rPr>
      <w:rFonts w:ascii="Arial" w:hAnsi="Arial" w:eastAsia="Arial" w:cs="Arial"/>
      <w:b/>
      <w:bCs/>
      <w:sz w:val="24"/>
      <w:szCs w:val="24"/>
    </w:rPr>
  </w:style>
  <w:style w:type="character" w:styleId="903">
    <w:name w:val="标题 6 字符"/>
    <w:next w:val="903"/>
    <w:link w:val="891"/>
    <w:uiPriority w:val="9"/>
    <w:qFormat/>
    <w:rPr>
      <w:rFonts w:ascii="Arial" w:hAnsi="Arial" w:eastAsia="Arial" w:cs="Arial"/>
      <w:b/>
      <w:bCs/>
      <w:sz w:val="22"/>
      <w:szCs w:val="22"/>
    </w:rPr>
  </w:style>
  <w:style w:type="character" w:styleId="904">
    <w:name w:val="标题 7 字符"/>
    <w:next w:val="904"/>
    <w:link w:val="892"/>
    <w:uiPriority w:val="9"/>
    <w:qFormat/>
    <w:rPr>
      <w:rFonts w:ascii="Arial" w:hAnsi="Arial" w:eastAsia="Arial" w:cs="Arial"/>
      <w:b/>
      <w:bCs/>
      <w:i/>
      <w:iCs/>
      <w:sz w:val="22"/>
      <w:szCs w:val="22"/>
    </w:rPr>
  </w:style>
  <w:style w:type="character" w:styleId="905">
    <w:name w:val="标题 8 字符"/>
    <w:next w:val="905"/>
    <w:link w:val="893"/>
    <w:uiPriority w:val="9"/>
    <w:qFormat/>
    <w:rPr>
      <w:rFonts w:ascii="Arial" w:hAnsi="Arial" w:eastAsia="Arial" w:cs="Arial"/>
      <w:i/>
      <w:iCs/>
      <w:sz w:val="22"/>
      <w:szCs w:val="22"/>
    </w:rPr>
  </w:style>
  <w:style w:type="character" w:styleId="906">
    <w:name w:val="标题 9 字符"/>
    <w:next w:val="906"/>
    <w:link w:val="894"/>
    <w:uiPriority w:val="9"/>
    <w:qFormat/>
    <w:rPr>
      <w:rFonts w:ascii="Arial" w:hAnsi="Arial" w:eastAsia="Arial" w:cs="Arial"/>
      <w:i/>
      <w:iCs/>
      <w:sz w:val="21"/>
      <w:szCs w:val="21"/>
    </w:rPr>
  </w:style>
  <w:style w:type="paragraph" w:styleId="907">
    <w:name w:val="目录 7"/>
    <w:basedOn w:val="885"/>
    <w:next w:val="885"/>
    <w:link w:val="885"/>
    <w:uiPriority w:val="39"/>
    <w:unhideWhenUsed/>
    <w:qFormat/>
    <w:pPr>
      <w:ind w:left="1701"/>
      <w:spacing w:after="57"/>
    </w:pPr>
  </w:style>
  <w:style w:type="paragraph" w:styleId="908">
    <w:name w:val="正文缩进"/>
    <w:basedOn w:val="885"/>
    <w:next w:val="908"/>
    <w:link w:val="885"/>
    <w:uiPriority w:val="99"/>
    <w:qFormat/>
    <w:pPr>
      <w:ind w:firstLine="420"/>
      <w:jc w:val="left"/>
    </w:pPr>
    <w:rPr>
      <w:sz w:val="24"/>
    </w:rPr>
  </w:style>
  <w:style w:type="paragraph" w:styleId="909">
    <w:name w:val="题注"/>
    <w:basedOn w:val="885"/>
    <w:next w:val="885"/>
    <w:link w:val="885"/>
    <w:uiPriority w:val="35"/>
    <w:qFormat/>
    <w:pPr>
      <w:spacing w:line="276" w:lineRule="auto"/>
    </w:pPr>
    <w:rPr>
      <w:b/>
      <w:bCs/>
      <w:color w:val="4f81bd"/>
      <w:sz w:val="18"/>
      <w:szCs w:val="18"/>
    </w:rPr>
  </w:style>
  <w:style w:type="paragraph" w:styleId="910">
    <w:name w:val="批注文字"/>
    <w:basedOn w:val="885"/>
    <w:next w:val="910"/>
    <w:link w:val="885"/>
    <w:uiPriority w:val="99"/>
    <w:unhideWhenUsed/>
    <w:qFormat/>
    <w:pPr>
      <w:jc w:val="left"/>
    </w:pPr>
  </w:style>
  <w:style w:type="paragraph" w:styleId="911">
    <w:name w:val="正文文本缩进"/>
    <w:basedOn w:val="885"/>
    <w:next w:val="912"/>
    <w:link w:val="885"/>
    <w:qFormat/>
    <w:pPr>
      <w:ind w:firstLine="435"/>
      <w:spacing w:line="260" w:lineRule="exact"/>
    </w:pPr>
    <w:rPr>
      <w:sz w:val="18"/>
    </w:rPr>
  </w:style>
  <w:style w:type="paragraph" w:styleId="912">
    <w:name w:val="寄信人地址"/>
    <w:basedOn w:val="885"/>
    <w:next w:val="912"/>
    <w:link w:val="885"/>
    <w:qFormat/>
    <w:pPr>
      <w:jc w:val="left"/>
      <w:spacing w:after="200"/>
      <w:widowControl/>
    </w:pPr>
    <w:rPr>
      <w:rFonts w:ascii="Arial" w:hAnsi="Arial" w:eastAsia="微软雅黑"/>
      <w:sz w:val="22"/>
      <w:szCs w:val="22"/>
    </w:rPr>
  </w:style>
  <w:style w:type="paragraph" w:styleId="913">
    <w:name w:val="文本块"/>
    <w:basedOn w:val="885"/>
    <w:next w:val="900"/>
    <w:link w:val="885"/>
    <w:qFormat/>
    <w:pPr>
      <w:ind w:left="1440" w:right="1440"/>
      <w:spacing w:after="120"/>
    </w:pPr>
    <w:rPr>
      <w:rFonts w:ascii="Calibri" w:hAnsi="Calibri" w:eastAsia="宋体" w:cs="Times New Roman"/>
    </w:rPr>
  </w:style>
  <w:style w:type="paragraph" w:styleId="914">
    <w:name w:val="目录 5"/>
    <w:basedOn w:val="885"/>
    <w:next w:val="885"/>
    <w:link w:val="885"/>
    <w:uiPriority w:val="39"/>
    <w:unhideWhenUsed/>
    <w:qFormat/>
    <w:pPr>
      <w:ind w:left="1134"/>
      <w:spacing w:after="57"/>
    </w:pPr>
  </w:style>
  <w:style w:type="paragraph" w:styleId="915">
    <w:name w:val="目录 3"/>
    <w:basedOn w:val="885"/>
    <w:next w:val="885"/>
    <w:link w:val="885"/>
    <w:uiPriority w:val="39"/>
    <w:unhideWhenUsed/>
    <w:qFormat/>
    <w:pPr>
      <w:ind w:left="567"/>
      <w:spacing w:after="57"/>
    </w:pPr>
  </w:style>
  <w:style w:type="paragraph" w:styleId="916">
    <w:name w:val="纯文本"/>
    <w:basedOn w:val="885"/>
    <w:next w:val="916"/>
    <w:link w:val="885"/>
    <w:qFormat/>
    <w:rPr>
      <w:rFonts w:ascii="宋体" w:hAnsi="Courier New" w:eastAsia="楷体_GB2312"/>
      <w:sz w:val="28"/>
      <w:szCs w:val="20"/>
    </w:rPr>
  </w:style>
  <w:style w:type="paragraph" w:styleId="917">
    <w:name w:val="目录 8"/>
    <w:basedOn w:val="885"/>
    <w:next w:val="885"/>
    <w:link w:val="885"/>
    <w:uiPriority w:val="39"/>
    <w:unhideWhenUsed/>
    <w:qFormat/>
    <w:pPr>
      <w:ind w:left="1984"/>
      <w:spacing w:after="57"/>
    </w:pPr>
  </w:style>
  <w:style w:type="paragraph" w:styleId="918">
    <w:name w:val="尾注文本"/>
    <w:basedOn w:val="885"/>
    <w:next w:val="918"/>
    <w:link w:val="919"/>
    <w:uiPriority w:val="99"/>
    <w:unhideWhenUsed/>
    <w:qFormat/>
    <w:rPr>
      <w:sz w:val="20"/>
    </w:rPr>
  </w:style>
  <w:style w:type="character" w:styleId="919">
    <w:name w:val="尾注文本 字符"/>
    <w:next w:val="919"/>
    <w:link w:val="918"/>
    <w:uiPriority w:val="99"/>
    <w:qFormat/>
    <w:rPr>
      <w:sz w:val="20"/>
    </w:rPr>
  </w:style>
  <w:style w:type="paragraph" w:styleId="920">
    <w:name w:val="批注框文本"/>
    <w:basedOn w:val="885"/>
    <w:next w:val="920"/>
    <w:link w:val="921"/>
    <w:uiPriority w:val="99"/>
    <w:unhideWhenUsed/>
    <w:qFormat/>
    <w:rPr>
      <w:sz w:val="18"/>
      <w:szCs w:val="18"/>
    </w:rPr>
  </w:style>
  <w:style w:type="character" w:styleId="921">
    <w:name w:val="批注框文本 字符"/>
    <w:next w:val="921"/>
    <w:link w:val="920"/>
    <w:uiPriority w:val="99"/>
    <w:semiHidden/>
    <w:qFormat/>
    <w:rPr>
      <w:sz w:val="18"/>
      <w:szCs w:val="18"/>
    </w:rPr>
  </w:style>
  <w:style w:type="paragraph" w:styleId="922">
    <w:name w:val="页脚"/>
    <w:basedOn w:val="885"/>
    <w:next w:val="922"/>
    <w:link w:val="923"/>
    <w:uiPriority w:val="99"/>
    <w:unhideWhenUsed/>
    <w:qFormat/>
    <w:pPr>
      <w:tabs>
        <w:tab w:val="center" w:pos="7143" w:leader="none"/>
        <w:tab w:val="right" w:pos="14287" w:leader="none"/>
      </w:tabs>
    </w:pPr>
  </w:style>
  <w:style w:type="character" w:styleId="923">
    <w:name w:val="页脚 字符"/>
    <w:next w:val="923"/>
    <w:link w:val="922"/>
    <w:uiPriority w:val="99"/>
    <w:qFormat/>
  </w:style>
  <w:style w:type="paragraph" w:styleId="924">
    <w:name w:val="页眉"/>
    <w:basedOn w:val="885"/>
    <w:next w:val="924"/>
    <w:link w:val="925"/>
    <w:uiPriority w:val="99"/>
    <w:unhideWhenUsed/>
    <w:qFormat/>
    <w:pPr>
      <w:tabs>
        <w:tab w:val="center" w:pos="7143" w:leader="none"/>
        <w:tab w:val="right" w:pos="14287" w:leader="none"/>
      </w:tabs>
    </w:pPr>
  </w:style>
  <w:style w:type="character" w:styleId="925">
    <w:name w:val="页眉 字符"/>
    <w:next w:val="925"/>
    <w:link w:val="924"/>
    <w:uiPriority w:val="99"/>
    <w:qFormat/>
  </w:style>
  <w:style w:type="paragraph" w:styleId="926">
    <w:name w:val="目录 1"/>
    <w:basedOn w:val="885"/>
    <w:next w:val="885"/>
    <w:link w:val="885"/>
    <w:uiPriority w:val="39"/>
    <w:unhideWhenUsed/>
    <w:qFormat/>
    <w:pPr>
      <w:spacing w:after="57"/>
    </w:pPr>
  </w:style>
  <w:style w:type="paragraph" w:styleId="927">
    <w:name w:val="目录 4"/>
    <w:basedOn w:val="885"/>
    <w:next w:val="885"/>
    <w:link w:val="885"/>
    <w:uiPriority w:val="39"/>
    <w:unhideWhenUsed/>
    <w:qFormat/>
    <w:pPr>
      <w:ind w:left="850"/>
      <w:spacing w:after="57"/>
    </w:pPr>
  </w:style>
  <w:style w:type="paragraph" w:styleId="928">
    <w:name w:val="副标题"/>
    <w:basedOn w:val="885"/>
    <w:next w:val="885"/>
    <w:link w:val="929"/>
    <w:uiPriority w:val="11"/>
    <w:qFormat/>
    <w:pPr>
      <w:spacing w:before="200" w:after="200"/>
    </w:pPr>
    <w:rPr>
      <w:sz w:val="24"/>
    </w:rPr>
  </w:style>
  <w:style w:type="character" w:styleId="929">
    <w:name w:val="副标题 字符"/>
    <w:next w:val="929"/>
    <w:link w:val="928"/>
    <w:uiPriority w:val="11"/>
    <w:qFormat/>
    <w:rPr>
      <w:sz w:val="24"/>
      <w:szCs w:val="24"/>
    </w:rPr>
  </w:style>
  <w:style w:type="paragraph" w:styleId="930">
    <w:name w:val="脚注文本"/>
    <w:basedOn w:val="885"/>
    <w:next w:val="930"/>
    <w:link w:val="931"/>
    <w:uiPriority w:val="99"/>
    <w:unhideWhenUsed/>
    <w:qFormat/>
    <w:pPr>
      <w:spacing w:after="40"/>
    </w:pPr>
    <w:rPr>
      <w:sz w:val="18"/>
    </w:rPr>
  </w:style>
  <w:style w:type="character" w:styleId="931">
    <w:name w:val="脚注文本 字符"/>
    <w:next w:val="931"/>
    <w:link w:val="930"/>
    <w:uiPriority w:val="99"/>
    <w:qFormat/>
    <w:rPr>
      <w:sz w:val="18"/>
    </w:rPr>
  </w:style>
  <w:style w:type="paragraph" w:styleId="932">
    <w:name w:val="目录 6"/>
    <w:basedOn w:val="885"/>
    <w:next w:val="885"/>
    <w:link w:val="885"/>
    <w:uiPriority w:val="39"/>
    <w:unhideWhenUsed/>
    <w:qFormat/>
    <w:pPr>
      <w:ind w:left="1417"/>
      <w:spacing w:after="57"/>
    </w:pPr>
  </w:style>
  <w:style w:type="paragraph" w:styleId="933">
    <w:name w:val="图表目录"/>
    <w:basedOn w:val="885"/>
    <w:next w:val="885"/>
    <w:link w:val="885"/>
    <w:uiPriority w:val="99"/>
    <w:unhideWhenUsed/>
    <w:qFormat/>
  </w:style>
  <w:style w:type="paragraph" w:styleId="934">
    <w:name w:val="目录 2"/>
    <w:basedOn w:val="885"/>
    <w:next w:val="885"/>
    <w:link w:val="885"/>
    <w:uiPriority w:val="39"/>
    <w:unhideWhenUsed/>
    <w:qFormat/>
    <w:pPr>
      <w:ind w:left="283"/>
      <w:spacing w:after="57"/>
    </w:pPr>
  </w:style>
  <w:style w:type="paragraph" w:styleId="935">
    <w:name w:val="目录 9"/>
    <w:basedOn w:val="885"/>
    <w:next w:val="885"/>
    <w:link w:val="885"/>
    <w:uiPriority w:val="39"/>
    <w:unhideWhenUsed/>
    <w:qFormat/>
    <w:pPr>
      <w:ind w:left="2268"/>
      <w:spacing w:after="57"/>
    </w:pPr>
  </w:style>
  <w:style w:type="paragraph" w:styleId="936">
    <w:name w:val="普通(网站)"/>
    <w:basedOn w:val="885"/>
    <w:next w:val="936"/>
    <w:link w:val="885"/>
    <w:uiPriority w:val="99"/>
    <w:unhideWhenUsed/>
    <w:qFormat/>
    <w:pPr>
      <w:jc w:val="left"/>
      <w:spacing w:beforeAutospacing="1" w:afterAutospacing="1"/>
    </w:pPr>
    <w:rPr>
      <w:sz w:val="24"/>
    </w:rPr>
  </w:style>
  <w:style w:type="paragraph" w:styleId="937">
    <w:name w:val="标题"/>
    <w:basedOn w:val="885"/>
    <w:next w:val="885"/>
    <w:link w:val="938"/>
    <w:uiPriority w:val="10"/>
    <w:qFormat/>
    <w:pPr>
      <w:contextualSpacing/>
      <w:spacing w:before="300" w:after="200"/>
    </w:pPr>
    <w:rPr>
      <w:sz w:val="48"/>
      <w:szCs w:val="48"/>
    </w:rPr>
  </w:style>
  <w:style w:type="character" w:styleId="938">
    <w:name w:val="标题 字符"/>
    <w:next w:val="938"/>
    <w:link w:val="937"/>
    <w:uiPriority w:val="10"/>
    <w:qFormat/>
    <w:rPr>
      <w:sz w:val="48"/>
      <w:szCs w:val="48"/>
    </w:rPr>
  </w:style>
  <w:style w:type="paragraph" w:styleId="939">
    <w:name w:val="正文首行缩进 2"/>
    <w:basedOn w:val="911"/>
    <w:next w:val="939"/>
    <w:link w:val="885"/>
    <w:qFormat/>
    <w:pPr>
      <w:ind w:firstLine="420"/>
    </w:pPr>
  </w:style>
  <w:style w:type="table" w:styleId="940">
    <w:name w:val="网格型"/>
    <w:next w:val="940"/>
    <w:link w:val="885"/>
    <w:uiPriority w:val="59"/>
    <w:qFormat/>
    <w:rPr>
      <w:lang w:val="en-US" w:eastAsia="zh-CN" w:bidi="ar-SA"/>
    </w:rPr>
    <w:tblPr/>
  </w:style>
  <w:style w:type="character" w:styleId="941">
    <w:name w:val="要点"/>
    <w:next w:val="941"/>
    <w:link w:val="885"/>
    <w:uiPriority w:val="22"/>
    <w:qFormat/>
    <w:rPr>
      <w:b/>
    </w:rPr>
  </w:style>
  <w:style w:type="character" w:styleId="942">
    <w:name w:val="尾注引用"/>
    <w:next w:val="942"/>
    <w:link w:val="885"/>
    <w:uiPriority w:val="99"/>
    <w:unhideWhenUsed/>
    <w:qFormat/>
    <w:rPr>
      <w:vertAlign w:val="superscript"/>
    </w:rPr>
  </w:style>
  <w:style w:type="character" w:styleId="943">
    <w:name w:val="超链接"/>
    <w:next w:val="943"/>
    <w:link w:val="885"/>
    <w:uiPriority w:val="99"/>
    <w:unhideWhenUsed/>
    <w:qFormat/>
    <w:rPr>
      <w:color w:val="0000ff"/>
      <w:u w:val="single"/>
    </w:rPr>
  </w:style>
  <w:style w:type="character" w:styleId="944">
    <w:name w:val="批注引用"/>
    <w:next w:val="944"/>
    <w:link w:val="885"/>
    <w:uiPriority w:val="99"/>
    <w:unhideWhenUsed/>
    <w:qFormat/>
    <w:rPr>
      <w:sz w:val="21"/>
      <w:szCs w:val="21"/>
    </w:rPr>
  </w:style>
  <w:style w:type="character" w:styleId="945">
    <w:name w:val="脚注引用"/>
    <w:next w:val="945"/>
    <w:link w:val="885"/>
    <w:uiPriority w:val="99"/>
    <w:unhideWhenUsed/>
    <w:qFormat/>
    <w:rPr>
      <w:vertAlign w:val="superscript"/>
    </w:rPr>
  </w:style>
  <w:style w:type="character" w:styleId="946">
    <w:name w:val="标题 3 Char"/>
    <w:next w:val="946"/>
    <w:link w:val="947"/>
    <w:qFormat/>
    <w:rPr>
      <w:rFonts w:ascii="宋体" w:hAnsi="宋体"/>
      <w:sz w:val="28"/>
      <w:szCs w:val="24"/>
      <w:lang w:val="en-US" w:eastAsia="zh-CN" w:bidi="ar-SA"/>
    </w:rPr>
  </w:style>
  <w:style w:type="paragraph" w:styleId="947">
    <w:name w:val="标题 311"/>
    <w:next w:val="885"/>
    <w:link w:val="946"/>
    <w:qFormat/>
    <w:pPr>
      <w:ind w:right="238"/>
      <w:outlineLvl w:val="2"/>
    </w:pPr>
    <w:rPr>
      <w:rFonts w:ascii="宋体" w:hAnsi="宋体"/>
      <w:sz w:val="28"/>
      <w:szCs w:val="24"/>
      <w:lang w:val="en-US" w:eastAsia="zh-CN" w:bidi="ar-SA"/>
    </w:rPr>
  </w:style>
  <w:style w:type="character" w:styleId="948">
    <w:name w:val="标题 1 Char"/>
    <w:next w:val="948"/>
    <w:link w:val="949"/>
    <w:qFormat/>
    <w:rPr>
      <w:rFonts w:ascii="宋体" w:hAnsi="宋体" w:eastAsia="宋体" w:cs="Times New Roman"/>
      <w:b/>
      <w:sz w:val="44"/>
      <w:szCs w:val="20"/>
      <w:lang w:val="en-US" w:eastAsia="zh-CN" w:bidi="ar-SA"/>
    </w:rPr>
  </w:style>
  <w:style w:type="paragraph" w:styleId="949">
    <w:name w:val="标题 111"/>
    <w:basedOn w:val="885"/>
    <w:next w:val="885"/>
    <w:link w:val="948"/>
    <w:qFormat/>
    <w:pPr>
      <w:jc w:val="center"/>
      <w:keepLines/>
      <w:keepNext/>
      <w:spacing w:before="200" w:after="200" w:line="480" w:lineRule="auto"/>
      <w:outlineLvl w:val="0"/>
    </w:pPr>
    <w:rPr>
      <w:rFonts w:ascii="宋体" w:hAnsi="宋体"/>
      <w:b/>
      <w:sz w:val="44"/>
      <w:szCs w:val="20"/>
    </w:rPr>
  </w:style>
  <w:style w:type="character" w:styleId="950">
    <w:name w:val="标题 2 Char"/>
    <w:next w:val="950"/>
    <w:link w:val="951"/>
    <w:qFormat/>
    <w:rPr>
      <w:rFonts w:ascii="宋体" w:hAnsi="宋体" w:eastAsia="宋体" w:cs="宋体"/>
      <w:color w:val="000000"/>
      <w:spacing w:val="16"/>
      <w:sz w:val="21"/>
      <w:szCs w:val="21"/>
    </w:rPr>
  </w:style>
  <w:style w:type="paragraph" w:styleId="951">
    <w:name w:val="标题 21"/>
    <w:basedOn w:val="885"/>
    <w:next w:val="885"/>
    <w:link w:val="950"/>
    <w:qFormat/>
    <w:pPr>
      <w:framePr w:hSpace="180" w:wrap="around" w:vAnchor="text" w:hAnchor="text" w:xAlign="center" w:y="1"/>
      <w:outlineLvl w:val="1"/>
    </w:pPr>
    <w:rPr>
      <w:rFonts w:ascii="宋体" w:hAnsi="宋体" w:eastAsia="宋体" w:cs="宋体"/>
      <w:color w:val="000000"/>
      <w:spacing w:val="16"/>
      <w:szCs w:val="21"/>
    </w:rPr>
  </w:style>
  <w:style w:type="character" w:styleId="952">
    <w:name w:val="标题 4 Char"/>
    <w:next w:val="952"/>
    <w:link w:val="885"/>
    <w:qFormat/>
    <w:rPr>
      <w:rFonts w:ascii="Cambria" w:hAnsi="Cambria" w:eastAsia="宋体" w:cs="Times New Roman"/>
      <w:b/>
      <w:bCs/>
      <w:sz w:val="28"/>
      <w:szCs w:val="28"/>
      <w:lang w:val="en-US" w:eastAsia="zh-CN" w:bidi="ar-SA"/>
    </w:rPr>
  </w:style>
  <w:style w:type="character" w:styleId="953">
    <w:name w:val="标题 5 Char"/>
    <w:next w:val="953"/>
    <w:link w:val="954"/>
    <w:qFormat/>
    <w:rPr>
      <w:b/>
      <w:bCs/>
      <w:sz w:val="28"/>
      <w:szCs w:val="28"/>
    </w:rPr>
  </w:style>
  <w:style w:type="paragraph" w:styleId="954">
    <w:name w:val="标题 511"/>
    <w:basedOn w:val="885"/>
    <w:next w:val="885"/>
    <w:link w:val="953"/>
    <w:qFormat/>
    <w:pPr>
      <w:ind w:left="1008" w:hanging="1008"/>
      <w:keepLines/>
      <w:keepNext/>
      <w:spacing w:before="280" w:after="290" w:line="374" w:lineRule="auto"/>
      <w:tabs>
        <w:tab w:val="left" w:pos="1008" w:leader="none"/>
      </w:tabs>
      <w:outlineLvl w:val="4"/>
    </w:pPr>
    <w:rPr>
      <w:b/>
      <w:bCs/>
      <w:sz w:val="28"/>
      <w:szCs w:val="28"/>
    </w:rPr>
  </w:style>
  <w:style w:type="paragraph" w:styleId="955">
    <w:name w:val="正文文本缩进 21"/>
    <w:basedOn w:val="885"/>
    <w:next w:val="955"/>
    <w:link w:val="956"/>
    <w:qFormat/>
    <w:pPr>
      <w:ind w:left="420"/>
      <w:spacing w:after="120" w:line="480" w:lineRule="auto"/>
    </w:pPr>
  </w:style>
  <w:style w:type="character" w:styleId="956">
    <w:name w:val="正文文本缩进 2 Char"/>
    <w:next w:val="956"/>
    <w:link w:val="955"/>
    <w:qFormat/>
    <w:rPr>
      <w:sz w:val="21"/>
      <w:szCs w:val="24"/>
    </w:rPr>
  </w:style>
  <w:style w:type="paragraph" w:styleId="957">
    <w:name w:val="标题 31"/>
    <w:basedOn w:val="885"/>
    <w:next w:val="885"/>
    <w:link w:val="885"/>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58">
    <w:name w:val="标题 7 Char"/>
    <w:next w:val="958"/>
    <w:link w:val="959"/>
    <w:qFormat/>
    <w:rPr>
      <w:b/>
      <w:bCs/>
      <w:sz w:val="24"/>
      <w:szCs w:val="24"/>
    </w:rPr>
  </w:style>
  <w:style w:type="paragraph" w:styleId="959">
    <w:name w:val="标题 711"/>
    <w:basedOn w:val="885"/>
    <w:next w:val="885"/>
    <w:link w:val="958"/>
    <w:qFormat/>
    <w:pPr>
      <w:ind w:left="1296" w:hanging="1296"/>
      <w:keepLines/>
      <w:keepNext/>
      <w:spacing w:before="240" w:after="64" w:line="319" w:lineRule="auto"/>
      <w:tabs>
        <w:tab w:val="left" w:pos="1296" w:leader="none"/>
      </w:tabs>
      <w:outlineLvl w:val="6"/>
    </w:pPr>
    <w:rPr>
      <w:b/>
      <w:bCs/>
      <w:sz w:val="24"/>
    </w:rPr>
  </w:style>
  <w:style w:type="character" w:styleId="960">
    <w:name w:val="标题 8 Char"/>
    <w:next w:val="960"/>
    <w:link w:val="961"/>
    <w:qFormat/>
    <w:rPr>
      <w:rFonts w:ascii="Arial" w:hAnsi="Arial" w:eastAsia="黑体"/>
      <w:sz w:val="24"/>
      <w:szCs w:val="24"/>
    </w:rPr>
  </w:style>
  <w:style w:type="paragraph" w:styleId="961">
    <w:name w:val="标题 81"/>
    <w:basedOn w:val="885"/>
    <w:next w:val="885"/>
    <w:link w:val="96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62">
    <w:name w:val="正文文本11"/>
    <w:basedOn w:val="885"/>
    <w:next w:val="962"/>
    <w:link w:val="963"/>
    <w:qFormat/>
    <w:pPr>
      <w:spacing w:line="400" w:lineRule="exact"/>
    </w:pPr>
    <w:rPr>
      <w:rFonts w:ascii="楷体_GB2312" w:eastAsia="楷体_GB2312"/>
      <w:sz w:val="28"/>
      <w:szCs w:val="20"/>
    </w:rPr>
  </w:style>
  <w:style w:type="character" w:styleId="963">
    <w:name w:val="正文文本 Char"/>
    <w:next w:val="963"/>
    <w:link w:val="962"/>
    <w:qFormat/>
    <w:rPr>
      <w:rFonts w:ascii="楷体_GB2312" w:eastAsia="楷体_GB2312"/>
      <w:sz w:val="28"/>
    </w:rPr>
  </w:style>
  <w:style w:type="paragraph" w:styleId="964">
    <w:name w:val="列表段落"/>
    <w:basedOn w:val="885"/>
    <w:next w:val="964"/>
    <w:link w:val="885"/>
    <w:uiPriority w:val="34"/>
    <w:qFormat/>
    <w:pPr>
      <w:contextualSpacing/>
      <w:ind w:left="720"/>
    </w:pPr>
  </w:style>
  <w:style w:type="paragraph" w:styleId="965">
    <w:name w:val="无间隔"/>
    <w:next w:val="965"/>
    <w:link w:val="885"/>
    <w:uiPriority w:val="1"/>
    <w:qFormat/>
    <w:rPr>
      <w:lang w:val="en-US" w:eastAsia="zh-CN" w:bidi="ar-SA"/>
    </w:rPr>
  </w:style>
  <w:style w:type="paragraph" w:styleId="966">
    <w:name w:val="引用"/>
    <w:basedOn w:val="885"/>
    <w:next w:val="885"/>
    <w:link w:val="967"/>
    <w:uiPriority w:val="29"/>
    <w:qFormat/>
    <w:pPr>
      <w:ind w:left="720" w:right="720"/>
    </w:pPr>
    <w:rPr>
      <w:i/>
    </w:rPr>
  </w:style>
  <w:style w:type="character" w:styleId="967">
    <w:name w:val="引用 字符"/>
    <w:next w:val="967"/>
    <w:link w:val="966"/>
    <w:uiPriority w:val="29"/>
    <w:qFormat/>
    <w:rPr>
      <w:i/>
    </w:rPr>
  </w:style>
  <w:style w:type="paragraph" w:styleId="968">
    <w:name w:val="明显引用"/>
    <w:basedOn w:val="885"/>
    <w:next w:val="885"/>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明显引用 字符"/>
    <w:next w:val="969"/>
    <w:link w:val="968"/>
    <w:uiPriority w:val="30"/>
    <w:qFormat/>
    <w:rPr>
      <w:i/>
    </w:rPr>
  </w:style>
  <w:style w:type="table" w:styleId="970">
    <w:name w:val="Table Grid Light"/>
    <w:next w:val="970"/>
    <w:link w:val="885"/>
    <w:uiPriority w:val="59"/>
    <w:qFormat/>
    <w:rPr>
      <w:lang w:val="en-US" w:eastAsia="zh-CN" w:bidi="ar-SA"/>
    </w:rPr>
    <w:tblPr/>
  </w:style>
  <w:style w:type="table" w:styleId="971">
    <w:name w:val="无格式表格 11"/>
    <w:next w:val="971"/>
    <w:link w:val="885"/>
    <w:uiPriority w:val="59"/>
    <w:qFormat/>
    <w:rPr>
      <w:lang w:val="en-US" w:eastAsia="zh-CN" w:bidi="ar-SA"/>
    </w:rPr>
    <w:tblPr/>
  </w:style>
  <w:style w:type="table" w:styleId="972">
    <w:name w:val="无格式表格 21"/>
    <w:next w:val="972"/>
    <w:link w:val="885"/>
    <w:uiPriority w:val="59"/>
    <w:qFormat/>
    <w:rPr>
      <w:lang w:val="en-US" w:eastAsia="zh-CN" w:bidi="ar-SA"/>
    </w:rPr>
    <w:tblPr/>
  </w:style>
  <w:style w:type="table" w:styleId="973">
    <w:name w:val="无格式表格 31"/>
    <w:next w:val="973"/>
    <w:link w:val="885"/>
    <w:uiPriority w:val="99"/>
    <w:qFormat/>
    <w:rPr>
      <w:lang w:val="en-US" w:eastAsia="zh-CN" w:bidi="ar-SA"/>
    </w:rPr>
    <w:tblPr/>
  </w:style>
  <w:style w:type="table" w:styleId="974">
    <w:name w:val="无格式表格 41"/>
    <w:next w:val="974"/>
    <w:link w:val="885"/>
    <w:uiPriority w:val="99"/>
    <w:qFormat/>
    <w:rPr>
      <w:lang w:val="en-US" w:eastAsia="zh-CN" w:bidi="ar-SA"/>
    </w:rPr>
    <w:tblPr/>
  </w:style>
  <w:style w:type="table" w:styleId="975">
    <w:name w:val="无格式表格 51"/>
    <w:next w:val="975"/>
    <w:link w:val="885"/>
    <w:uiPriority w:val="99"/>
    <w:qFormat/>
    <w:rPr>
      <w:lang w:val="en-US" w:eastAsia="zh-CN" w:bidi="ar-SA"/>
    </w:rPr>
    <w:tblPr/>
  </w:style>
  <w:style w:type="table" w:styleId="976">
    <w:name w:val="网格表 1 浅色1"/>
    <w:next w:val="976"/>
    <w:link w:val="885"/>
    <w:uiPriority w:val="99"/>
    <w:qFormat/>
    <w:rPr>
      <w:lang w:val="en-US" w:eastAsia="zh-CN" w:bidi="ar-SA"/>
    </w:rPr>
    <w:tblPr/>
  </w:style>
  <w:style w:type="table" w:styleId="977">
    <w:name w:val="Grid Table 1 Light - Accent 1"/>
    <w:next w:val="977"/>
    <w:link w:val="885"/>
    <w:uiPriority w:val="99"/>
    <w:qFormat/>
    <w:rPr>
      <w:lang w:val="en-US" w:eastAsia="zh-CN" w:bidi="ar-SA"/>
    </w:rPr>
    <w:tblPr/>
  </w:style>
  <w:style w:type="table" w:styleId="978">
    <w:name w:val="Grid Table 1 Light - Accent 2"/>
    <w:next w:val="978"/>
    <w:link w:val="885"/>
    <w:uiPriority w:val="99"/>
    <w:qFormat/>
    <w:rPr>
      <w:lang w:val="en-US" w:eastAsia="zh-CN" w:bidi="ar-SA"/>
    </w:rPr>
    <w:tblPr/>
  </w:style>
  <w:style w:type="table" w:styleId="979">
    <w:name w:val="Grid Table 1 Light - Accent 3"/>
    <w:next w:val="979"/>
    <w:link w:val="885"/>
    <w:uiPriority w:val="99"/>
    <w:qFormat/>
    <w:rPr>
      <w:lang w:val="en-US" w:eastAsia="zh-CN" w:bidi="ar-SA"/>
    </w:rPr>
    <w:tblPr/>
  </w:style>
  <w:style w:type="table" w:styleId="980">
    <w:name w:val="Grid Table 1 Light - Accent 4"/>
    <w:next w:val="980"/>
    <w:link w:val="885"/>
    <w:uiPriority w:val="99"/>
    <w:qFormat/>
    <w:rPr>
      <w:lang w:val="en-US" w:eastAsia="zh-CN" w:bidi="ar-SA"/>
    </w:rPr>
    <w:tblPr/>
  </w:style>
  <w:style w:type="table" w:styleId="981">
    <w:name w:val="Grid Table 1 Light - Accent 5"/>
    <w:next w:val="981"/>
    <w:link w:val="885"/>
    <w:uiPriority w:val="99"/>
    <w:qFormat/>
    <w:rPr>
      <w:lang w:val="en-US" w:eastAsia="zh-CN" w:bidi="ar-SA"/>
    </w:rPr>
    <w:tblPr/>
  </w:style>
  <w:style w:type="table" w:styleId="982">
    <w:name w:val="Grid Table 1 Light - Accent 6"/>
    <w:next w:val="982"/>
    <w:link w:val="885"/>
    <w:uiPriority w:val="99"/>
    <w:qFormat/>
    <w:rPr>
      <w:lang w:val="en-US" w:eastAsia="zh-CN" w:bidi="ar-SA"/>
    </w:rPr>
    <w:tblPr/>
  </w:style>
  <w:style w:type="table" w:styleId="983">
    <w:name w:val="网格表 21"/>
    <w:next w:val="983"/>
    <w:link w:val="885"/>
    <w:uiPriority w:val="99"/>
    <w:qFormat/>
    <w:rPr>
      <w:lang w:val="en-US" w:eastAsia="zh-CN" w:bidi="ar-SA"/>
    </w:rPr>
    <w:tblPr/>
  </w:style>
  <w:style w:type="table" w:styleId="984">
    <w:name w:val="Grid Table 2 - Accent 1"/>
    <w:next w:val="984"/>
    <w:link w:val="885"/>
    <w:uiPriority w:val="99"/>
    <w:qFormat/>
    <w:rPr>
      <w:lang w:val="en-US" w:eastAsia="zh-CN" w:bidi="ar-SA"/>
    </w:rPr>
    <w:tblPr/>
  </w:style>
  <w:style w:type="table" w:styleId="985">
    <w:name w:val="Grid Table 2 - Accent 2"/>
    <w:next w:val="985"/>
    <w:link w:val="885"/>
    <w:uiPriority w:val="99"/>
    <w:qFormat/>
    <w:rPr>
      <w:lang w:val="en-US" w:eastAsia="zh-CN" w:bidi="ar-SA"/>
    </w:rPr>
    <w:tblPr/>
  </w:style>
  <w:style w:type="table" w:styleId="986">
    <w:name w:val="Grid Table 2 - Accent 3"/>
    <w:next w:val="986"/>
    <w:link w:val="885"/>
    <w:uiPriority w:val="99"/>
    <w:qFormat/>
    <w:rPr>
      <w:lang w:val="en-US" w:eastAsia="zh-CN" w:bidi="ar-SA"/>
    </w:rPr>
    <w:tblPr/>
  </w:style>
  <w:style w:type="table" w:styleId="987">
    <w:name w:val="Grid Table 2 - Accent 4"/>
    <w:next w:val="987"/>
    <w:link w:val="885"/>
    <w:uiPriority w:val="99"/>
    <w:qFormat/>
    <w:rPr>
      <w:lang w:val="en-US" w:eastAsia="zh-CN" w:bidi="ar-SA"/>
    </w:rPr>
    <w:tblPr/>
  </w:style>
  <w:style w:type="table" w:styleId="988">
    <w:name w:val="Grid Table 2 - Accent 5"/>
    <w:next w:val="988"/>
    <w:link w:val="885"/>
    <w:uiPriority w:val="99"/>
    <w:qFormat/>
    <w:rPr>
      <w:lang w:val="en-US" w:eastAsia="zh-CN" w:bidi="ar-SA"/>
    </w:rPr>
    <w:tblPr/>
  </w:style>
  <w:style w:type="table" w:styleId="989">
    <w:name w:val="Grid Table 2 - Accent 6"/>
    <w:next w:val="989"/>
    <w:link w:val="885"/>
    <w:uiPriority w:val="99"/>
    <w:qFormat/>
    <w:rPr>
      <w:lang w:val="en-US" w:eastAsia="zh-CN" w:bidi="ar-SA"/>
    </w:rPr>
    <w:tblPr/>
  </w:style>
  <w:style w:type="table" w:styleId="990">
    <w:name w:val="网格表 31"/>
    <w:next w:val="990"/>
    <w:link w:val="885"/>
    <w:uiPriority w:val="99"/>
    <w:qFormat/>
    <w:rPr>
      <w:lang w:val="en-US" w:eastAsia="zh-CN" w:bidi="ar-SA"/>
    </w:rPr>
    <w:tblPr/>
  </w:style>
  <w:style w:type="table" w:styleId="991">
    <w:name w:val="Grid Table 3 - Accent 1"/>
    <w:next w:val="991"/>
    <w:link w:val="885"/>
    <w:uiPriority w:val="99"/>
    <w:qFormat/>
    <w:rPr>
      <w:lang w:val="en-US" w:eastAsia="zh-CN" w:bidi="ar-SA"/>
    </w:rPr>
    <w:tblPr/>
  </w:style>
  <w:style w:type="table" w:styleId="992">
    <w:name w:val="Grid Table 3 - Accent 2"/>
    <w:next w:val="992"/>
    <w:link w:val="885"/>
    <w:uiPriority w:val="99"/>
    <w:qFormat/>
    <w:rPr>
      <w:lang w:val="en-US" w:eastAsia="zh-CN" w:bidi="ar-SA"/>
    </w:rPr>
    <w:tblPr/>
  </w:style>
  <w:style w:type="table" w:styleId="993">
    <w:name w:val="Grid Table 3 - Accent 3"/>
    <w:next w:val="993"/>
    <w:link w:val="885"/>
    <w:uiPriority w:val="99"/>
    <w:qFormat/>
    <w:rPr>
      <w:lang w:val="en-US" w:eastAsia="zh-CN" w:bidi="ar-SA"/>
    </w:rPr>
    <w:tblPr/>
  </w:style>
  <w:style w:type="table" w:styleId="994">
    <w:name w:val="Grid Table 3 - Accent 4"/>
    <w:next w:val="994"/>
    <w:link w:val="885"/>
    <w:uiPriority w:val="99"/>
    <w:qFormat/>
    <w:rPr>
      <w:lang w:val="en-US" w:eastAsia="zh-CN" w:bidi="ar-SA"/>
    </w:rPr>
    <w:tblPr/>
  </w:style>
  <w:style w:type="table" w:styleId="995">
    <w:name w:val="Grid Table 3 - Accent 5"/>
    <w:next w:val="995"/>
    <w:link w:val="885"/>
    <w:uiPriority w:val="99"/>
    <w:qFormat/>
    <w:rPr>
      <w:lang w:val="en-US" w:eastAsia="zh-CN" w:bidi="ar-SA"/>
    </w:rPr>
    <w:tblPr/>
  </w:style>
  <w:style w:type="table" w:styleId="996">
    <w:name w:val="Grid Table 3 - Accent 6"/>
    <w:next w:val="996"/>
    <w:link w:val="885"/>
    <w:uiPriority w:val="99"/>
    <w:qFormat/>
    <w:rPr>
      <w:lang w:val="en-US" w:eastAsia="zh-CN" w:bidi="ar-SA"/>
    </w:rPr>
    <w:tblPr/>
  </w:style>
  <w:style w:type="table" w:styleId="997">
    <w:name w:val="网格表 41"/>
    <w:next w:val="997"/>
    <w:link w:val="885"/>
    <w:uiPriority w:val="59"/>
    <w:qFormat/>
    <w:rPr>
      <w:lang w:val="en-US" w:eastAsia="zh-CN" w:bidi="ar-SA"/>
    </w:rPr>
    <w:tblPr/>
  </w:style>
  <w:style w:type="table" w:styleId="998">
    <w:name w:val="Grid Table 4 - Accent 1"/>
    <w:next w:val="998"/>
    <w:link w:val="885"/>
    <w:uiPriority w:val="59"/>
    <w:qFormat/>
    <w:rPr>
      <w:lang w:val="en-US" w:eastAsia="zh-CN" w:bidi="ar-SA"/>
    </w:rPr>
    <w:tblPr/>
  </w:style>
  <w:style w:type="table" w:styleId="999">
    <w:name w:val="Grid Table 4 - Accent 2"/>
    <w:next w:val="999"/>
    <w:link w:val="885"/>
    <w:uiPriority w:val="59"/>
    <w:qFormat/>
    <w:rPr>
      <w:lang w:val="en-US" w:eastAsia="zh-CN" w:bidi="ar-SA"/>
    </w:rPr>
    <w:tblPr/>
  </w:style>
  <w:style w:type="table" w:styleId="1000">
    <w:name w:val="Grid Table 4 - Accent 3"/>
    <w:next w:val="1000"/>
    <w:link w:val="885"/>
    <w:uiPriority w:val="59"/>
    <w:qFormat/>
    <w:rPr>
      <w:lang w:val="en-US" w:eastAsia="zh-CN" w:bidi="ar-SA"/>
    </w:rPr>
    <w:tblPr/>
  </w:style>
  <w:style w:type="table" w:styleId="1001">
    <w:name w:val="Grid Table 4 - Accent 4"/>
    <w:next w:val="1001"/>
    <w:link w:val="885"/>
    <w:uiPriority w:val="59"/>
    <w:qFormat/>
    <w:rPr>
      <w:lang w:val="en-US" w:eastAsia="zh-CN" w:bidi="ar-SA"/>
    </w:rPr>
    <w:tblPr/>
  </w:style>
  <w:style w:type="table" w:styleId="1002">
    <w:name w:val="Grid Table 4 - Accent 5"/>
    <w:next w:val="1002"/>
    <w:link w:val="885"/>
    <w:uiPriority w:val="59"/>
    <w:qFormat/>
    <w:rPr>
      <w:lang w:val="en-US" w:eastAsia="zh-CN" w:bidi="ar-SA"/>
    </w:rPr>
    <w:tblPr/>
  </w:style>
  <w:style w:type="table" w:styleId="1003">
    <w:name w:val="Grid Table 4 - Accent 6"/>
    <w:next w:val="1003"/>
    <w:link w:val="885"/>
    <w:uiPriority w:val="59"/>
    <w:qFormat/>
    <w:rPr>
      <w:lang w:val="en-US" w:eastAsia="zh-CN" w:bidi="ar-SA"/>
    </w:rPr>
    <w:tblPr/>
  </w:style>
  <w:style w:type="table" w:styleId="1004">
    <w:name w:val="网格表 5 深色1"/>
    <w:next w:val="1004"/>
    <w:link w:val="885"/>
    <w:uiPriority w:val="99"/>
    <w:qFormat/>
    <w:rPr>
      <w:lang w:val="en-US" w:eastAsia="zh-CN" w:bidi="ar-SA"/>
    </w:rPr>
    <w:tblPr/>
  </w:style>
  <w:style w:type="table" w:styleId="1005">
    <w:name w:val="Grid Table 5 Dark- Accent 1"/>
    <w:next w:val="1005"/>
    <w:link w:val="885"/>
    <w:uiPriority w:val="99"/>
    <w:qFormat/>
    <w:rPr>
      <w:lang w:val="en-US" w:eastAsia="zh-CN" w:bidi="ar-SA"/>
    </w:rPr>
    <w:tblPr/>
  </w:style>
  <w:style w:type="table" w:styleId="1006">
    <w:name w:val="Grid Table 5 Dark - Accent 2"/>
    <w:next w:val="1006"/>
    <w:link w:val="885"/>
    <w:uiPriority w:val="99"/>
    <w:qFormat/>
    <w:rPr>
      <w:lang w:val="en-US" w:eastAsia="zh-CN" w:bidi="ar-SA"/>
    </w:rPr>
    <w:tblPr/>
  </w:style>
  <w:style w:type="table" w:styleId="1007">
    <w:name w:val="Grid Table 5 Dark - Accent 3"/>
    <w:next w:val="1007"/>
    <w:link w:val="885"/>
    <w:uiPriority w:val="99"/>
    <w:qFormat/>
    <w:rPr>
      <w:lang w:val="en-US" w:eastAsia="zh-CN" w:bidi="ar-SA"/>
    </w:rPr>
    <w:tblPr/>
  </w:style>
  <w:style w:type="table" w:styleId="1008">
    <w:name w:val="Grid Table 5 Dark- Accent 4"/>
    <w:next w:val="1008"/>
    <w:link w:val="885"/>
    <w:uiPriority w:val="99"/>
    <w:qFormat/>
    <w:rPr>
      <w:lang w:val="en-US" w:eastAsia="zh-CN" w:bidi="ar-SA"/>
    </w:rPr>
    <w:tblPr/>
  </w:style>
  <w:style w:type="table" w:styleId="1009">
    <w:name w:val="Grid Table 5 Dark - Accent 5"/>
    <w:next w:val="1009"/>
    <w:link w:val="885"/>
    <w:uiPriority w:val="99"/>
    <w:qFormat/>
    <w:rPr>
      <w:lang w:val="en-US" w:eastAsia="zh-CN" w:bidi="ar-SA"/>
    </w:rPr>
    <w:tblPr/>
  </w:style>
  <w:style w:type="table" w:styleId="1010">
    <w:name w:val="Grid Table 5 Dark - Accent 6"/>
    <w:next w:val="1010"/>
    <w:link w:val="885"/>
    <w:uiPriority w:val="99"/>
    <w:qFormat/>
    <w:rPr>
      <w:lang w:val="en-US" w:eastAsia="zh-CN" w:bidi="ar-SA"/>
    </w:rPr>
    <w:tblPr/>
  </w:style>
  <w:style w:type="table" w:styleId="1011">
    <w:name w:val="网格表 6 彩色1"/>
    <w:next w:val="1011"/>
    <w:link w:val="885"/>
    <w:uiPriority w:val="99"/>
    <w:qFormat/>
    <w:rPr>
      <w:lang w:val="en-US" w:eastAsia="zh-CN" w:bidi="ar-SA"/>
    </w:rPr>
    <w:tblPr/>
  </w:style>
  <w:style w:type="table" w:styleId="1012">
    <w:name w:val="Grid Table 6 Colorful - Accent 1"/>
    <w:next w:val="1012"/>
    <w:link w:val="885"/>
    <w:uiPriority w:val="99"/>
    <w:qFormat/>
    <w:rPr>
      <w:lang w:val="en-US" w:eastAsia="zh-CN" w:bidi="ar-SA"/>
    </w:rPr>
    <w:tblPr/>
  </w:style>
  <w:style w:type="table" w:styleId="1013">
    <w:name w:val="Grid Table 6 Colorful - Accent 2"/>
    <w:next w:val="1013"/>
    <w:link w:val="885"/>
    <w:uiPriority w:val="99"/>
    <w:qFormat/>
    <w:rPr>
      <w:lang w:val="en-US" w:eastAsia="zh-CN" w:bidi="ar-SA"/>
    </w:rPr>
    <w:tblPr/>
  </w:style>
  <w:style w:type="table" w:styleId="1014">
    <w:name w:val="Grid Table 6 Colorful - Accent 3"/>
    <w:next w:val="1014"/>
    <w:link w:val="885"/>
    <w:uiPriority w:val="99"/>
    <w:qFormat/>
    <w:rPr>
      <w:lang w:val="en-US" w:eastAsia="zh-CN" w:bidi="ar-SA"/>
    </w:rPr>
    <w:tblPr/>
  </w:style>
  <w:style w:type="table" w:styleId="1015">
    <w:name w:val="Grid Table 6 Colorful - Accent 4"/>
    <w:next w:val="1015"/>
    <w:link w:val="885"/>
    <w:uiPriority w:val="99"/>
    <w:qFormat/>
    <w:rPr>
      <w:lang w:val="en-US" w:eastAsia="zh-CN" w:bidi="ar-SA"/>
    </w:rPr>
    <w:tblPr/>
  </w:style>
  <w:style w:type="table" w:styleId="1016">
    <w:name w:val="Grid Table 6 Colorful - Accent 5"/>
    <w:next w:val="1016"/>
    <w:link w:val="885"/>
    <w:uiPriority w:val="99"/>
    <w:qFormat/>
    <w:rPr>
      <w:lang w:val="en-US" w:eastAsia="zh-CN" w:bidi="ar-SA"/>
    </w:rPr>
    <w:tblPr/>
  </w:style>
  <w:style w:type="table" w:styleId="1017">
    <w:name w:val="Grid Table 6 Colorful - Accent 6"/>
    <w:next w:val="1017"/>
    <w:link w:val="885"/>
    <w:uiPriority w:val="99"/>
    <w:qFormat/>
    <w:rPr>
      <w:lang w:val="en-US" w:eastAsia="zh-CN" w:bidi="ar-SA"/>
    </w:rPr>
    <w:tblPr/>
  </w:style>
  <w:style w:type="table" w:styleId="1018">
    <w:name w:val="网格表 7 彩色1"/>
    <w:next w:val="1018"/>
    <w:link w:val="885"/>
    <w:uiPriority w:val="99"/>
    <w:qFormat/>
    <w:rPr>
      <w:lang w:val="en-US" w:eastAsia="zh-CN" w:bidi="ar-SA"/>
    </w:rPr>
    <w:tblPr/>
  </w:style>
  <w:style w:type="table" w:styleId="1019">
    <w:name w:val="Grid Table 7 Colorful - Accent 1"/>
    <w:next w:val="1019"/>
    <w:link w:val="885"/>
    <w:uiPriority w:val="99"/>
    <w:qFormat/>
    <w:rPr>
      <w:lang w:val="en-US" w:eastAsia="zh-CN" w:bidi="ar-SA"/>
    </w:rPr>
    <w:tblPr/>
  </w:style>
  <w:style w:type="table" w:styleId="1020">
    <w:name w:val="Grid Table 7 Colorful - Accent 2"/>
    <w:next w:val="1020"/>
    <w:link w:val="885"/>
    <w:uiPriority w:val="99"/>
    <w:qFormat/>
    <w:rPr>
      <w:lang w:val="en-US" w:eastAsia="zh-CN" w:bidi="ar-SA"/>
    </w:rPr>
    <w:tblPr/>
  </w:style>
  <w:style w:type="table" w:styleId="1021">
    <w:name w:val="Grid Table 7 Colorful - Accent 3"/>
    <w:next w:val="1021"/>
    <w:link w:val="885"/>
    <w:uiPriority w:val="99"/>
    <w:qFormat/>
    <w:rPr>
      <w:lang w:val="en-US" w:eastAsia="zh-CN" w:bidi="ar-SA"/>
    </w:rPr>
    <w:tblPr/>
  </w:style>
  <w:style w:type="table" w:styleId="1022">
    <w:name w:val="Grid Table 7 Colorful - Accent 4"/>
    <w:next w:val="1022"/>
    <w:link w:val="885"/>
    <w:uiPriority w:val="99"/>
    <w:qFormat/>
    <w:rPr>
      <w:lang w:val="en-US" w:eastAsia="zh-CN" w:bidi="ar-SA"/>
    </w:rPr>
    <w:tblPr/>
  </w:style>
  <w:style w:type="table" w:styleId="1023">
    <w:name w:val="Grid Table 7 Colorful - Accent 5"/>
    <w:next w:val="1023"/>
    <w:link w:val="885"/>
    <w:uiPriority w:val="99"/>
    <w:qFormat/>
    <w:rPr>
      <w:lang w:val="en-US" w:eastAsia="zh-CN" w:bidi="ar-SA"/>
    </w:rPr>
    <w:tblPr/>
  </w:style>
  <w:style w:type="table" w:styleId="1024">
    <w:name w:val="Grid Table 7 Colorful - Accent 6"/>
    <w:next w:val="1024"/>
    <w:link w:val="885"/>
    <w:uiPriority w:val="99"/>
    <w:qFormat/>
    <w:rPr>
      <w:lang w:val="en-US" w:eastAsia="zh-CN" w:bidi="ar-SA"/>
    </w:rPr>
    <w:tblPr/>
  </w:style>
  <w:style w:type="table" w:styleId="1025">
    <w:name w:val="清单表 1 浅色1"/>
    <w:next w:val="1025"/>
    <w:link w:val="885"/>
    <w:uiPriority w:val="99"/>
    <w:qFormat/>
    <w:rPr>
      <w:lang w:val="en-US" w:eastAsia="zh-CN" w:bidi="ar-SA"/>
    </w:rPr>
    <w:tblPr/>
  </w:style>
  <w:style w:type="table" w:styleId="1026">
    <w:name w:val="List Table 1 Light - Accent 1"/>
    <w:next w:val="1026"/>
    <w:link w:val="885"/>
    <w:uiPriority w:val="99"/>
    <w:qFormat/>
    <w:rPr>
      <w:lang w:val="en-US" w:eastAsia="zh-CN" w:bidi="ar-SA"/>
    </w:rPr>
    <w:tblPr/>
  </w:style>
  <w:style w:type="table" w:styleId="1027">
    <w:name w:val="List Table 1 Light - Accent 2"/>
    <w:next w:val="1027"/>
    <w:link w:val="885"/>
    <w:uiPriority w:val="99"/>
    <w:qFormat/>
    <w:rPr>
      <w:lang w:val="en-US" w:eastAsia="zh-CN" w:bidi="ar-SA"/>
    </w:rPr>
    <w:tblPr/>
  </w:style>
  <w:style w:type="table" w:styleId="1028">
    <w:name w:val="List Table 1 Light - Accent 3"/>
    <w:next w:val="1028"/>
    <w:link w:val="885"/>
    <w:uiPriority w:val="99"/>
    <w:qFormat/>
    <w:rPr>
      <w:lang w:val="en-US" w:eastAsia="zh-CN" w:bidi="ar-SA"/>
    </w:rPr>
    <w:tblPr/>
  </w:style>
  <w:style w:type="table" w:styleId="1029">
    <w:name w:val="List Table 1 Light - Accent 4"/>
    <w:next w:val="1029"/>
    <w:link w:val="885"/>
    <w:uiPriority w:val="99"/>
    <w:qFormat/>
    <w:rPr>
      <w:lang w:val="en-US" w:eastAsia="zh-CN" w:bidi="ar-SA"/>
    </w:rPr>
    <w:tblPr/>
  </w:style>
  <w:style w:type="table" w:styleId="1030">
    <w:name w:val="List Table 1 Light - Accent 5"/>
    <w:next w:val="1030"/>
    <w:link w:val="885"/>
    <w:uiPriority w:val="99"/>
    <w:qFormat/>
    <w:rPr>
      <w:lang w:val="en-US" w:eastAsia="zh-CN" w:bidi="ar-SA"/>
    </w:rPr>
    <w:tblPr/>
  </w:style>
  <w:style w:type="table" w:styleId="1031">
    <w:name w:val="List Table 1 Light - Accent 6"/>
    <w:next w:val="1031"/>
    <w:link w:val="885"/>
    <w:uiPriority w:val="99"/>
    <w:qFormat/>
    <w:rPr>
      <w:lang w:val="en-US" w:eastAsia="zh-CN" w:bidi="ar-SA"/>
    </w:rPr>
    <w:tblPr/>
  </w:style>
  <w:style w:type="table" w:styleId="1032">
    <w:name w:val="清单表 21"/>
    <w:next w:val="1032"/>
    <w:link w:val="885"/>
    <w:uiPriority w:val="99"/>
    <w:qFormat/>
    <w:rPr>
      <w:lang w:val="en-US" w:eastAsia="zh-CN" w:bidi="ar-SA"/>
    </w:rPr>
    <w:tblPr/>
  </w:style>
  <w:style w:type="table" w:styleId="1033">
    <w:name w:val="List Table 2 - Accent 1"/>
    <w:next w:val="1033"/>
    <w:link w:val="885"/>
    <w:uiPriority w:val="99"/>
    <w:qFormat/>
    <w:rPr>
      <w:lang w:val="en-US" w:eastAsia="zh-CN" w:bidi="ar-SA"/>
    </w:rPr>
    <w:tblPr/>
  </w:style>
  <w:style w:type="table" w:styleId="1034">
    <w:name w:val="List Table 2 - Accent 2"/>
    <w:next w:val="1034"/>
    <w:link w:val="885"/>
    <w:uiPriority w:val="99"/>
    <w:qFormat/>
    <w:rPr>
      <w:lang w:val="en-US" w:eastAsia="zh-CN" w:bidi="ar-SA"/>
    </w:rPr>
    <w:tblPr/>
  </w:style>
  <w:style w:type="table" w:styleId="1035">
    <w:name w:val="List Table 2 - Accent 3"/>
    <w:next w:val="1035"/>
    <w:link w:val="885"/>
    <w:uiPriority w:val="99"/>
    <w:qFormat/>
    <w:rPr>
      <w:lang w:val="en-US" w:eastAsia="zh-CN" w:bidi="ar-SA"/>
    </w:rPr>
    <w:tblPr/>
  </w:style>
  <w:style w:type="table" w:styleId="1036">
    <w:name w:val="List Table 2 - Accent 4"/>
    <w:next w:val="1036"/>
    <w:link w:val="885"/>
    <w:uiPriority w:val="99"/>
    <w:qFormat/>
    <w:rPr>
      <w:lang w:val="en-US" w:eastAsia="zh-CN" w:bidi="ar-SA"/>
    </w:rPr>
    <w:tblPr/>
  </w:style>
  <w:style w:type="table" w:styleId="1037">
    <w:name w:val="List Table 2 - Accent 5"/>
    <w:next w:val="1037"/>
    <w:link w:val="885"/>
    <w:uiPriority w:val="99"/>
    <w:qFormat/>
    <w:rPr>
      <w:lang w:val="en-US" w:eastAsia="zh-CN" w:bidi="ar-SA"/>
    </w:rPr>
    <w:tblPr/>
  </w:style>
  <w:style w:type="table" w:styleId="1038">
    <w:name w:val="List Table 2 - Accent 6"/>
    <w:next w:val="1038"/>
    <w:link w:val="885"/>
    <w:uiPriority w:val="99"/>
    <w:qFormat/>
    <w:rPr>
      <w:lang w:val="en-US" w:eastAsia="zh-CN" w:bidi="ar-SA"/>
    </w:rPr>
    <w:tblPr/>
  </w:style>
  <w:style w:type="table" w:styleId="1039">
    <w:name w:val="清单表 31"/>
    <w:next w:val="1039"/>
    <w:link w:val="885"/>
    <w:uiPriority w:val="99"/>
    <w:qFormat/>
    <w:rPr>
      <w:lang w:val="en-US" w:eastAsia="zh-CN" w:bidi="ar-SA"/>
    </w:rPr>
    <w:tblPr/>
  </w:style>
  <w:style w:type="table" w:styleId="1040">
    <w:name w:val="List Table 3 - Accent 1"/>
    <w:next w:val="1040"/>
    <w:link w:val="885"/>
    <w:uiPriority w:val="99"/>
    <w:qFormat/>
    <w:rPr>
      <w:lang w:val="en-US" w:eastAsia="zh-CN" w:bidi="ar-SA"/>
    </w:rPr>
    <w:tblPr/>
  </w:style>
  <w:style w:type="table" w:styleId="1041">
    <w:name w:val="List Table 3 - Accent 2"/>
    <w:next w:val="1041"/>
    <w:link w:val="885"/>
    <w:uiPriority w:val="99"/>
    <w:qFormat/>
    <w:rPr>
      <w:lang w:val="en-US" w:eastAsia="zh-CN" w:bidi="ar-SA"/>
    </w:rPr>
    <w:tblPr/>
  </w:style>
  <w:style w:type="table" w:styleId="1042">
    <w:name w:val="List Table 3 - Accent 3"/>
    <w:next w:val="1042"/>
    <w:link w:val="885"/>
    <w:uiPriority w:val="99"/>
    <w:qFormat/>
    <w:rPr>
      <w:lang w:val="en-US" w:eastAsia="zh-CN" w:bidi="ar-SA"/>
    </w:rPr>
    <w:tblPr/>
  </w:style>
  <w:style w:type="table" w:styleId="1043">
    <w:name w:val="List Table 3 - Accent 4"/>
    <w:next w:val="1043"/>
    <w:link w:val="885"/>
    <w:uiPriority w:val="99"/>
    <w:qFormat/>
    <w:rPr>
      <w:lang w:val="en-US" w:eastAsia="zh-CN" w:bidi="ar-SA"/>
    </w:rPr>
    <w:tblPr/>
  </w:style>
  <w:style w:type="table" w:styleId="1044">
    <w:name w:val="List Table 3 - Accent 5"/>
    <w:next w:val="1044"/>
    <w:link w:val="885"/>
    <w:uiPriority w:val="99"/>
    <w:qFormat/>
    <w:rPr>
      <w:lang w:val="en-US" w:eastAsia="zh-CN" w:bidi="ar-SA"/>
    </w:rPr>
    <w:tblPr/>
  </w:style>
  <w:style w:type="table" w:styleId="1045">
    <w:name w:val="List Table 3 - Accent 6"/>
    <w:next w:val="1045"/>
    <w:link w:val="885"/>
    <w:uiPriority w:val="99"/>
    <w:qFormat/>
    <w:rPr>
      <w:lang w:val="en-US" w:eastAsia="zh-CN" w:bidi="ar-SA"/>
    </w:rPr>
    <w:tblPr/>
  </w:style>
  <w:style w:type="table" w:styleId="1046">
    <w:name w:val="清单表 41"/>
    <w:next w:val="1046"/>
    <w:link w:val="885"/>
    <w:uiPriority w:val="99"/>
    <w:qFormat/>
    <w:rPr>
      <w:lang w:val="en-US" w:eastAsia="zh-CN" w:bidi="ar-SA"/>
    </w:rPr>
    <w:tblPr/>
  </w:style>
  <w:style w:type="table" w:styleId="1047">
    <w:name w:val="List Table 4 - Accent 1"/>
    <w:next w:val="1047"/>
    <w:link w:val="885"/>
    <w:uiPriority w:val="99"/>
    <w:qFormat/>
    <w:rPr>
      <w:lang w:val="en-US" w:eastAsia="zh-CN" w:bidi="ar-SA"/>
    </w:rPr>
    <w:tblPr/>
  </w:style>
  <w:style w:type="table" w:styleId="1048">
    <w:name w:val="List Table 4 - Accent 2"/>
    <w:next w:val="1048"/>
    <w:link w:val="885"/>
    <w:uiPriority w:val="99"/>
    <w:qFormat/>
    <w:rPr>
      <w:lang w:val="en-US" w:eastAsia="zh-CN" w:bidi="ar-SA"/>
    </w:rPr>
    <w:tblPr/>
  </w:style>
  <w:style w:type="table" w:styleId="1049">
    <w:name w:val="List Table 4 - Accent 3"/>
    <w:next w:val="1049"/>
    <w:link w:val="885"/>
    <w:uiPriority w:val="99"/>
    <w:qFormat/>
    <w:rPr>
      <w:lang w:val="en-US" w:eastAsia="zh-CN" w:bidi="ar-SA"/>
    </w:rPr>
    <w:tblPr/>
  </w:style>
  <w:style w:type="table" w:styleId="1050">
    <w:name w:val="List Table 4 - Accent 4"/>
    <w:next w:val="1050"/>
    <w:link w:val="885"/>
    <w:uiPriority w:val="99"/>
    <w:qFormat/>
    <w:rPr>
      <w:lang w:val="en-US" w:eastAsia="zh-CN" w:bidi="ar-SA"/>
    </w:rPr>
    <w:tblPr/>
  </w:style>
  <w:style w:type="table" w:styleId="1051">
    <w:name w:val="List Table 4 - Accent 5"/>
    <w:next w:val="1051"/>
    <w:link w:val="885"/>
    <w:uiPriority w:val="99"/>
    <w:qFormat/>
    <w:rPr>
      <w:lang w:val="en-US" w:eastAsia="zh-CN" w:bidi="ar-SA"/>
    </w:rPr>
    <w:tblPr/>
  </w:style>
  <w:style w:type="table" w:styleId="1052">
    <w:name w:val="List Table 4 - Accent 6"/>
    <w:next w:val="1052"/>
    <w:link w:val="885"/>
    <w:uiPriority w:val="99"/>
    <w:qFormat/>
    <w:rPr>
      <w:lang w:val="en-US" w:eastAsia="zh-CN" w:bidi="ar-SA"/>
    </w:rPr>
    <w:tblPr/>
  </w:style>
  <w:style w:type="table" w:styleId="1053">
    <w:name w:val="清单表 5 深色1"/>
    <w:next w:val="1053"/>
    <w:link w:val="885"/>
    <w:uiPriority w:val="99"/>
    <w:qFormat/>
    <w:rPr>
      <w:lang w:val="en-US" w:eastAsia="zh-CN" w:bidi="ar-SA"/>
    </w:rPr>
    <w:tblPr/>
  </w:style>
  <w:style w:type="table" w:styleId="1054">
    <w:name w:val="List Table 5 Dark - Accent 1"/>
    <w:next w:val="1054"/>
    <w:link w:val="885"/>
    <w:uiPriority w:val="99"/>
    <w:qFormat/>
    <w:rPr>
      <w:lang w:val="en-US" w:eastAsia="zh-CN" w:bidi="ar-SA"/>
    </w:rPr>
    <w:tblPr/>
  </w:style>
  <w:style w:type="table" w:styleId="1055">
    <w:name w:val="List Table 5 Dark - Accent 2"/>
    <w:next w:val="1055"/>
    <w:link w:val="885"/>
    <w:uiPriority w:val="99"/>
    <w:qFormat/>
    <w:rPr>
      <w:lang w:val="en-US" w:eastAsia="zh-CN" w:bidi="ar-SA"/>
    </w:rPr>
    <w:tblPr/>
  </w:style>
  <w:style w:type="table" w:styleId="1056">
    <w:name w:val="List Table 5 Dark - Accent 3"/>
    <w:next w:val="1056"/>
    <w:link w:val="885"/>
    <w:uiPriority w:val="99"/>
    <w:qFormat/>
    <w:rPr>
      <w:lang w:val="en-US" w:eastAsia="zh-CN" w:bidi="ar-SA"/>
    </w:rPr>
    <w:tblPr/>
  </w:style>
  <w:style w:type="table" w:styleId="1057">
    <w:name w:val="List Table 5 Dark - Accent 4"/>
    <w:next w:val="1057"/>
    <w:link w:val="885"/>
    <w:uiPriority w:val="99"/>
    <w:qFormat/>
    <w:rPr>
      <w:lang w:val="en-US" w:eastAsia="zh-CN" w:bidi="ar-SA"/>
    </w:rPr>
    <w:tblPr/>
  </w:style>
  <w:style w:type="table" w:styleId="1058">
    <w:name w:val="List Table 5 Dark - Accent 5"/>
    <w:next w:val="1058"/>
    <w:link w:val="885"/>
    <w:uiPriority w:val="99"/>
    <w:qFormat/>
    <w:rPr>
      <w:lang w:val="en-US" w:eastAsia="zh-CN" w:bidi="ar-SA"/>
    </w:rPr>
    <w:tblPr/>
  </w:style>
  <w:style w:type="table" w:styleId="1059">
    <w:name w:val="List Table 5 Dark - Accent 6"/>
    <w:next w:val="1059"/>
    <w:link w:val="885"/>
    <w:uiPriority w:val="99"/>
    <w:qFormat/>
    <w:rPr>
      <w:lang w:val="en-US" w:eastAsia="zh-CN" w:bidi="ar-SA"/>
    </w:rPr>
    <w:tblPr/>
  </w:style>
  <w:style w:type="table" w:styleId="1060">
    <w:name w:val="清单表 6 彩色1"/>
    <w:next w:val="1060"/>
    <w:link w:val="885"/>
    <w:uiPriority w:val="99"/>
    <w:qFormat/>
    <w:rPr>
      <w:lang w:val="en-US" w:eastAsia="zh-CN" w:bidi="ar-SA"/>
    </w:rPr>
    <w:tblPr/>
  </w:style>
  <w:style w:type="table" w:styleId="1061">
    <w:name w:val="List Table 6 Colorful - Accent 1"/>
    <w:next w:val="1061"/>
    <w:link w:val="885"/>
    <w:uiPriority w:val="99"/>
    <w:qFormat/>
    <w:rPr>
      <w:lang w:val="en-US" w:eastAsia="zh-CN" w:bidi="ar-SA"/>
    </w:rPr>
    <w:tblPr/>
  </w:style>
  <w:style w:type="table" w:styleId="1062">
    <w:name w:val="List Table 6 Colorful - Accent 2"/>
    <w:next w:val="1062"/>
    <w:link w:val="885"/>
    <w:uiPriority w:val="99"/>
    <w:qFormat/>
    <w:rPr>
      <w:lang w:val="en-US" w:eastAsia="zh-CN" w:bidi="ar-SA"/>
    </w:rPr>
    <w:tblPr/>
  </w:style>
  <w:style w:type="table" w:styleId="1063">
    <w:name w:val="List Table 6 Colorful - Accent 3"/>
    <w:next w:val="1063"/>
    <w:link w:val="885"/>
    <w:uiPriority w:val="99"/>
    <w:qFormat/>
    <w:rPr>
      <w:lang w:val="en-US" w:eastAsia="zh-CN" w:bidi="ar-SA"/>
    </w:rPr>
    <w:tblPr/>
  </w:style>
  <w:style w:type="table" w:styleId="1064">
    <w:name w:val="List Table 6 Colorful - Accent 4"/>
    <w:next w:val="1064"/>
    <w:link w:val="885"/>
    <w:uiPriority w:val="99"/>
    <w:qFormat/>
    <w:rPr>
      <w:lang w:val="en-US" w:eastAsia="zh-CN" w:bidi="ar-SA"/>
    </w:rPr>
    <w:tblPr/>
  </w:style>
  <w:style w:type="table" w:styleId="1065">
    <w:name w:val="List Table 6 Colorful - Accent 5"/>
    <w:next w:val="1065"/>
    <w:link w:val="885"/>
    <w:uiPriority w:val="99"/>
    <w:qFormat/>
    <w:rPr>
      <w:lang w:val="en-US" w:eastAsia="zh-CN" w:bidi="ar-SA"/>
    </w:rPr>
    <w:tblPr/>
  </w:style>
  <w:style w:type="table" w:styleId="1066">
    <w:name w:val="List Table 6 Colorful - Accent 6"/>
    <w:next w:val="1066"/>
    <w:link w:val="885"/>
    <w:uiPriority w:val="99"/>
    <w:qFormat/>
    <w:rPr>
      <w:lang w:val="en-US" w:eastAsia="zh-CN" w:bidi="ar-SA"/>
    </w:rPr>
    <w:tblPr/>
  </w:style>
  <w:style w:type="table" w:styleId="1067">
    <w:name w:val="清单表 7 彩色1"/>
    <w:next w:val="1067"/>
    <w:link w:val="885"/>
    <w:uiPriority w:val="99"/>
    <w:qFormat/>
    <w:rPr>
      <w:lang w:val="en-US" w:eastAsia="zh-CN" w:bidi="ar-SA"/>
    </w:rPr>
    <w:tblPr/>
  </w:style>
  <w:style w:type="table" w:styleId="1068">
    <w:name w:val="List Table 7 Colorful - Accent 1"/>
    <w:next w:val="1068"/>
    <w:link w:val="885"/>
    <w:uiPriority w:val="99"/>
    <w:qFormat/>
    <w:rPr>
      <w:lang w:val="en-US" w:eastAsia="zh-CN" w:bidi="ar-SA"/>
    </w:rPr>
    <w:tblPr/>
  </w:style>
  <w:style w:type="table" w:styleId="1069">
    <w:name w:val="List Table 7 Colorful - Accent 2"/>
    <w:next w:val="1069"/>
    <w:link w:val="885"/>
    <w:uiPriority w:val="99"/>
    <w:qFormat/>
    <w:rPr>
      <w:lang w:val="en-US" w:eastAsia="zh-CN" w:bidi="ar-SA"/>
    </w:rPr>
    <w:tblPr/>
  </w:style>
  <w:style w:type="table" w:styleId="1070">
    <w:name w:val="List Table 7 Colorful - Accent 3"/>
    <w:next w:val="1070"/>
    <w:link w:val="885"/>
    <w:uiPriority w:val="99"/>
    <w:qFormat/>
    <w:rPr>
      <w:lang w:val="en-US" w:eastAsia="zh-CN" w:bidi="ar-SA"/>
    </w:rPr>
    <w:tblPr/>
  </w:style>
  <w:style w:type="table" w:styleId="1071">
    <w:name w:val="List Table 7 Colorful - Accent 4"/>
    <w:next w:val="1071"/>
    <w:link w:val="885"/>
    <w:uiPriority w:val="99"/>
    <w:qFormat/>
    <w:rPr>
      <w:lang w:val="en-US" w:eastAsia="zh-CN" w:bidi="ar-SA"/>
    </w:rPr>
    <w:tblPr/>
  </w:style>
  <w:style w:type="table" w:styleId="1072">
    <w:name w:val="List Table 7 Colorful - Accent 5"/>
    <w:next w:val="1072"/>
    <w:link w:val="885"/>
    <w:uiPriority w:val="99"/>
    <w:qFormat/>
    <w:rPr>
      <w:lang w:val="en-US" w:eastAsia="zh-CN" w:bidi="ar-SA"/>
    </w:rPr>
    <w:tblPr/>
  </w:style>
  <w:style w:type="table" w:styleId="1073">
    <w:name w:val="List Table 7 Colorful - Accent 6"/>
    <w:next w:val="1073"/>
    <w:link w:val="885"/>
    <w:uiPriority w:val="99"/>
    <w:qFormat/>
    <w:rPr>
      <w:lang w:val="en-US" w:eastAsia="zh-CN" w:bidi="ar-SA"/>
    </w:rPr>
    <w:tblPr/>
  </w:style>
  <w:style w:type="table" w:styleId="1074">
    <w:name w:val="Lined - Accent"/>
    <w:next w:val="1074"/>
    <w:link w:val="885"/>
    <w:uiPriority w:val="99"/>
    <w:qFormat/>
    <w:rPr>
      <w:color w:val="404040"/>
      <w:lang w:val="en-US" w:eastAsia="zh-CN" w:bidi="ar-SA"/>
    </w:rPr>
    <w:tblPr/>
  </w:style>
  <w:style w:type="table" w:styleId="1075">
    <w:name w:val="Lined - Accent 1"/>
    <w:next w:val="1075"/>
    <w:link w:val="885"/>
    <w:uiPriority w:val="99"/>
    <w:qFormat/>
    <w:rPr>
      <w:color w:val="404040"/>
      <w:lang w:val="en-US" w:eastAsia="zh-CN" w:bidi="ar-SA"/>
    </w:rPr>
    <w:tblPr/>
  </w:style>
  <w:style w:type="table" w:styleId="1076">
    <w:name w:val="Lined - Accent 2"/>
    <w:next w:val="1076"/>
    <w:link w:val="885"/>
    <w:uiPriority w:val="99"/>
    <w:qFormat/>
    <w:rPr>
      <w:color w:val="404040"/>
      <w:lang w:val="en-US" w:eastAsia="zh-CN" w:bidi="ar-SA"/>
    </w:rPr>
    <w:tblPr/>
  </w:style>
  <w:style w:type="table" w:styleId="1077">
    <w:name w:val="Lined - Accent 3"/>
    <w:next w:val="1077"/>
    <w:link w:val="885"/>
    <w:uiPriority w:val="99"/>
    <w:qFormat/>
    <w:rPr>
      <w:color w:val="404040"/>
      <w:lang w:val="en-US" w:eastAsia="zh-CN" w:bidi="ar-SA"/>
    </w:rPr>
    <w:tblPr/>
  </w:style>
  <w:style w:type="table" w:styleId="1078">
    <w:name w:val="Lined - Accent 4"/>
    <w:next w:val="1078"/>
    <w:link w:val="885"/>
    <w:uiPriority w:val="99"/>
    <w:qFormat/>
    <w:rPr>
      <w:color w:val="404040"/>
      <w:lang w:val="en-US" w:eastAsia="zh-CN" w:bidi="ar-SA"/>
    </w:rPr>
    <w:tblPr/>
  </w:style>
  <w:style w:type="table" w:styleId="1079">
    <w:name w:val="Lined - Accent 5"/>
    <w:next w:val="1079"/>
    <w:link w:val="885"/>
    <w:uiPriority w:val="99"/>
    <w:qFormat/>
    <w:rPr>
      <w:color w:val="404040"/>
      <w:lang w:val="en-US" w:eastAsia="zh-CN" w:bidi="ar-SA"/>
    </w:rPr>
    <w:tblPr/>
  </w:style>
  <w:style w:type="table" w:styleId="1080">
    <w:name w:val="Lined - Accent 6"/>
    <w:next w:val="1080"/>
    <w:link w:val="885"/>
    <w:uiPriority w:val="99"/>
    <w:qFormat/>
    <w:rPr>
      <w:color w:val="404040"/>
      <w:lang w:val="en-US" w:eastAsia="zh-CN" w:bidi="ar-SA"/>
    </w:rPr>
    <w:tblPr/>
  </w:style>
  <w:style w:type="table" w:styleId="1081">
    <w:name w:val="Bordered &amp; Lined - Accent"/>
    <w:next w:val="1081"/>
    <w:link w:val="885"/>
    <w:uiPriority w:val="99"/>
    <w:qFormat/>
    <w:rPr>
      <w:color w:val="404040"/>
      <w:lang w:val="en-US" w:eastAsia="zh-CN" w:bidi="ar-SA"/>
    </w:rPr>
    <w:tblPr/>
  </w:style>
  <w:style w:type="table" w:styleId="1082">
    <w:name w:val="Bordered &amp; Lined - Accent 1"/>
    <w:next w:val="1082"/>
    <w:link w:val="885"/>
    <w:uiPriority w:val="99"/>
    <w:qFormat/>
    <w:rPr>
      <w:color w:val="404040"/>
      <w:lang w:val="en-US" w:eastAsia="zh-CN" w:bidi="ar-SA"/>
    </w:rPr>
    <w:tblPr/>
  </w:style>
  <w:style w:type="table" w:styleId="1083">
    <w:name w:val="Bordered &amp; Lined - Accent 2"/>
    <w:next w:val="1083"/>
    <w:link w:val="885"/>
    <w:uiPriority w:val="99"/>
    <w:qFormat/>
    <w:rPr>
      <w:color w:val="404040"/>
      <w:lang w:val="en-US" w:eastAsia="zh-CN" w:bidi="ar-SA"/>
    </w:rPr>
    <w:tblPr/>
  </w:style>
  <w:style w:type="table" w:styleId="1084">
    <w:name w:val="Bordered &amp; Lined - Accent 3"/>
    <w:next w:val="1084"/>
    <w:link w:val="885"/>
    <w:uiPriority w:val="99"/>
    <w:qFormat/>
    <w:rPr>
      <w:color w:val="404040"/>
      <w:lang w:val="en-US" w:eastAsia="zh-CN" w:bidi="ar-SA"/>
    </w:rPr>
    <w:tblPr/>
  </w:style>
  <w:style w:type="table" w:styleId="1085">
    <w:name w:val="Bordered &amp; Lined - Accent 4"/>
    <w:next w:val="1085"/>
    <w:link w:val="885"/>
    <w:uiPriority w:val="99"/>
    <w:qFormat/>
    <w:rPr>
      <w:color w:val="404040"/>
      <w:lang w:val="en-US" w:eastAsia="zh-CN" w:bidi="ar-SA"/>
    </w:rPr>
    <w:tblPr/>
  </w:style>
  <w:style w:type="table" w:styleId="1086">
    <w:name w:val="Bordered &amp; Lined - Accent 5"/>
    <w:next w:val="1086"/>
    <w:link w:val="885"/>
    <w:uiPriority w:val="99"/>
    <w:qFormat/>
    <w:rPr>
      <w:color w:val="404040"/>
      <w:lang w:val="en-US" w:eastAsia="zh-CN" w:bidi="ar-SA"/>
    </w:rPr>
    <w:tblPr/>
  </w:style>
  <w:style w:type="table" w:styleId="1087">
    <w:name w:val="Bordered &amp; Lined - Accent 6"/>
    <w:next w:val="1087"/>
    <w:link w:val="885"/>
    <w:uiPriority w:val="99"/>
    <w:qFormat/>
    <w:rPr>
      <w:color w:val="404040"/>
      <w:lang w:val="en-US" w:eastAsia="zh-CN" w:bidi="ar-SA"/>
    </w:rPr>
    <w:tblPr/>
  </w:style>
  <w:style w:type="table" w:styleId="1088">
    <w:name w:val="Bordered"/>
    <w:next w:val="1088"/>
    <w:link w:val="885"/>
    <w:uiPriority w:val="99"/>
    <w:qFormat/>
    <w:rPr>
      <w:lang w:val="en-US" w:eastAsia="zh-CN" w:bidi="ar-SA"/>
    </w:rPr>
    <w:tblPr/>
  </w:style>
  <w:style w:type="table" w:styleId="1089">
    <w:name w:val="Bordered - Accent 1"/>
    <w:next w:val="1089"/>
    <w:link w:val="885"/>
    <w:uiPriority w:val="99"/>
    <w:qFormat/>
    <w:rPr>
      <w:lang w:val="en-US" w:eastAsia="zh-CN" w:bidi="ar-SA"/>
    </w:rPr>
    <w:tblPr/>
  </w:style>
  <w:style w:type="table" w:styleId="1090">
    <w:name w:val="Bordered - Accent 2"/>
    <w:next w:val="1090"/>
    <w:link w:val="885"/>
    <w:uiPriority w:val="99"/>
    <w:qFormat/>
    <w:rPr>
      <w:lang w:val="en-US" w:eastAsia="zh-CN" w:bidi="ar-SA"/>
    </w:rPr>
    <w:tblPr/>
  </w:style>
  <w:style w:type="table" w:styleId="1091">
    <w:name w:val="Bordered - Accent 3"/>
    <w:next w:val="1091"/>
    <w:link w:val="885"/>
    <w:uiPriority w:val="99"/>
    <w:qFormat/>
    <w:rPr>
      <w:lang w:val="en-US" w:eastAsia="zh-CN" w:bidi="ar-SA"/>
    </w:rPr>
    <w:tblPr/>
  </w:style>
  <w:style w:type="table" w:styleId="1092">
    <w:name w:val="Bordered - Accent 4"/>
    <w:next w:val="1092"/>
    <w:link w:val="885"/>
    <w:uiPriority w:val="99"/>
    <w:qFormat/>
    <w:rPr>
      <w:lang w:val="en-US" w:eastAsia="zh-CN" w:bidi="ar-SA"/>
    </w:rPr>
    <w:tblPr/>
  </w:style>
  <w:style w:type="table" w:styleId="1093">
    <w:name w:val="Bordered - Accent 5"/>
    <w:next w:val="1093"/>
    <w:link w:val="885"/>
    <w:uiPriority w:val="99"/>
    <w:qFormat/>
    <w:rPr>
      <w:lang w:val="en-US" w:eastAsia="zh-CN" w:bidi="ar-SA"/>
    </w:rPr>
    <w:tblPr/>
  </w:style>
  <w:style w:type="table" w:styleId="1094">
    <w:name w:val="Bordered - Accent 6"/>
    <w:next w:val="1094"/>
    <w:link w:val="885"/>
    <w:uiPriority w:val="99"/>
    <w:qFormat/>
    <w:rPr>
      <w:lang w:val="en-US" w:eastAsia="zh-CN" w:bidi="ar-SA"/>
    </w:rPr>
    <w:tblPr/>
  </w:style>
  <w:style w:type="paragraph" w:styleId="1095">
    <w:name w:val="TOC 标题1"/>
    <w:next w:val="1095"/>
    <w:link w:val="885"/>
    <w:uiPriority w:val="39"/>
    <w:unhideWhenUsed/>
    <w:qFormat/>
    <w:rPr>
      <w:lang w:val="en-US" w:eastAsia="zh-CN" w:bidi="ar-SA"/>
    </w:rPr>
  </w:style>
  <w:style w:type="paragraph" w:styleId="1096">
    <w:name w:val="标题 411"/>
    <w:next w:val="885"/>
    <w:link w:val="1097"/>
    <w:qFormat/>
    <w:pPr>
      <w:outlineLvl w:val="3"/>
    </w:pPr>
    <w:rPr>
      <w:rFonts w:ascii="宋体" w:hAnsi="宋体"/>
      <w:color w:val="000000"/>
      <w:sz w:val="24"/>
      <w:szCs w:val="28"/>
      <w:u w:val="single"/>
      <w:lang w:val="en-US" w:eastAsia="zh-CN" w:bidi="ar-SA"/>
    </w:rPr>
  </w:style>
  <w:style w:type="character" w:styleId="1097">
    <w:name w:val="标题 4 Char1"/>
    <w:next w:val="1097"/>
    <w:link w:val="1096"/>
    <w:qFormat/>
    <w:rPr>
      <w:rFonts w:ascii="宋体" w:hAnsi="宋体"/>
      <w:color w:val="000000"/>
      <w:sz w:val="24"/>
      <w:szCs w:val="28"/>
      <w:u w:val="single"/>
      <w:lang w:bidi="ar-SA"/>
    </w:rPr>
  </w:style>
  <w:style w:type="paragraph" w:styleId="1098">
    <w:name w:val="标题 611"/>
    <w:basedOn w:val="885"/>
    <w:next w:val="885"/>
    <w:link w:val="1099"/>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99">
    <w:name w:val="标题 6 Char"/>
    <w:next w:val="1099"/>
    <w:link w:val="1098"/>
    <w:uiPriority w:val="9"/>
    <w:qFormat/>
    <w:rPr>
      <w:rFonts w:ascii="Arial" w:hAnsi="Arial" w:eastAsia="黑体"/>
      <w:b/>
      <w:bCs/>
      <w:sz w:val="24"/>
      <w:szCs w:val="24"/>
    </w:rPr>
  </w:style>
  <w:style w:type="paragraph" w:styleId="1100">
    <w:name w:val="标题 91"/>
    <w:basedOn w:val="885"/>
    <w:next w:val="885"/>
    <w:link w:val="1101"/>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01">
    <w:name w:val="标题 9 Char"/>
    <w:next w:val="1101"/>
    <w:link w:val="1100"/>
    <w:qFormat/>
    <w:rPr>
      <w:rFonts w:ascii="Arial" w:hAnsi="Arial" w:eastAsia="黑体"/>
      <w:sz w:val="21"/>
      <w:szCs w:val="21"/>
    </w:rPr>
  </w:style>
  <w:style w:type="character" w:styleId="1102">
    <w:name w:val="默认段落字体1"/>
    <w:next w:val="1102"/>
    <w:link w:val="885"/>
    <w:uiPriority w:val="1"/>
    <w:unhideWhenUsed/>
    <w:qFormat/>
  </w:style>
  <w:style w:type="table" w:styleId="1103">
    <w:name w:val="普通表格1"/>
    <w:next w:val="1103"/>
    <w:link w:val="885"/>
    <w:uiPriority w:val="99"/>
    <w:unhideWhenUsed/>
    <w:qFormat/>
    <w:rPr>
      <w:lang w:val="en-US" w:eastAsia="zh-CN" w:bidi="ar-SA"/>
    </w:rPr>
    <w:tblPr/>
  </w:style>
  <w:style w:type="paragraph" w:styleId="1104">
    <w:name w:val="列表 31"/>
    <w:basedOn w:val="885"/>
    <w:next w:val="1104"/>
    <w:link w:val="885"/>
    <w:qFormat/>
    <w:pPr>
      <w:ind w:left="1260" w:hanging="420"/>
    </w:pPr>
  </w:style>
  <w:style w:type="paragraph" w:styleId="1105">
    <w:name w:val="目录 71"/>
    <w:basedOn w:val="885"/>
    <w:next w:val="885"/>
    <w:link w:val="885"/>
    <w:unhideWhenUsed/>
    <w:qFormat/>
    <w:pPr>
      <w:ind w:left="2520"/>
    </w:pPr>
  </w:style>
  <w:style w:type="paragraph" w:styleId="1106">
    <w:name w:val="注释标题1"/>
    <w:basedOn w:val="885"/>
    <w:next w:val="885"/>
    <w:link w:val="1107"/>
    <w:unhideWhenUsed/>
    <w:qFormat/>
    <w:pPr>
      <w:jc w:val="center"/>
    </w:pPr>
    <w:rPr>
      <w:rFonts w:ascii="Tahoma" w:hAnsi="Tahoma"/>
      <w:sz w:val="24"/>
      <w:lang w:eastAsia="en-US"/>
    </w:rPr>
  </w:style>
  <w:style w:type="character" w:styleId="1107">
    <w:name w:val="注释标题 Char"/>
    <w:next w:val="1107"/>
    <w:link w:val="1106"/>
    <w:semiHidden/>
    <w:qFormat/>
    <w:rPr>
      <w:rFonts w:ascii="Tahoma" w:hAnsi="Tahoma" w:cs="Tahoma"/>
      <w:sz w:val="24"/>
      <w:szCs w:val="24"/>
      <w:lang w:eastAsia="en-US"/>
    </w:rPr>
  </w:style>
  <w:style w:type="paragraph" w:styleId="1108">
    <w:name w:val="列表编号1"/>
    <w:basedOn w:val="885"/>
    <w:next w:val="1108"/>
    <w:link w:val="885"/>
    <w:qFormat/>
    <w:pPr>
      <w:ind w:left="200" w:hanging="420"/>
      <w:spacing w:line="360" w:lineRule="auto"/>
      <w:tabs>
        <w:tab w:val="left" w:pos="420" w:leader="none"/>
        <w:tab w:val="left" w:pos="840" w:leader="none"/>
      </w:tabs>
    </w:pPr>
    <w:rPr>
      <w:rFonts w:ascii="Arial" w:hAnsi="Arial"/>
    </w:rPr>
  </w:style>
  <w:style w:type="paragraph" w:styleId="1109">
    <w:name w:val="正文缩进1"/>
    <w:basedOn w:val="885"/>
    <w:next w:val="885"/>
    <w:link w:val="1110"/>
    <w:qFormat/>
    <w:pPr>
      <w:ind w:firstLine="420"/>
      <w:jc w:val="left"/>
    </w:pPr>
    <w:rPr>
      <w:rFonts w:ascii="Tahoma" w:hAnsi="Tahoma" w:eastAsia="楷体_GB2312"/>
      <w:sz w:val="24"/>
    </w:rPr>
  </w:style>
  <w:style w:type="character" w:styleId="1110">
    <w:name w:val="正文缩进 Char"/>
    <w:next w:val="1110"/>
    <w:link w:val="1109"/>
    <w:qFormat/>
    <w:rPr>
      <w:rFonts w:ascii="Tahoma" w:hAnsi="Tahoma" w:eastAsia="楷体_GB2312"/>
      <w:sz w:val="24"/>
      <w:szCs w:val="24"/>
      <w:lang w:val="en-US" w:eastAsia="zh-CN" w:bidi="ar-SA"/>
    </w:rPr>
  </w:style>
  <w:style w:type="paragraph" w:styleId="1111">
    <w:name w:val="题注1"/>
    <w:basedOn w:val="885"/>
    <w:next w:val="885"/>
    <w:link w:val="885"/>
    <w:qFormat/>
    <w:pPr>
      <w:spacing w:before="152" w:after="160"/>
    </w:pPr>
    <w:rPr>
      <w:rFonts w:ascii="Arial" w:hAnsi="Arial" w:eastAsia="黑体" w:cs="Arial"/>
      <w:sz w:val="20"/>
      <w:szCs w:val="20"/>
    </w:rPr>
  </w:style>
  <w:style w:type="paragraph" w:styleId="1112">
    <w:name w:val="列表项目符号1"/>
    <w:basedOn w:val="885"/>
    <w:next w:val="1112"/>
    <w:link w:val="885"/>
    <w:qFormat/>
    <w:pPr>
      <w:numPr>
        <w:ilvl w:val="0"/>
        <w:numId w:val="2"/>
      </w:numPr>
      <w:spacing w:line="360" w:lineRule="auto"/>
      <w:tabs>
        <w:tab w:val="left" w:pos="748" w:leader="none"/>
      </w:tabs>
    </w:pPr>
    <w:rPr>
      <w:rFonts w:ascii="Arial" w:hAnsi="Arial"/>
    </w:rPr>
  </w:style>
  <w:style w:type="paragraph" w:styleId="1113">
    <w:name w:val="文档结构图1"/>
    <w:basedOn w:val="885"/>
    <w:next w:val="1113"/>
    <w:link w:val="1114"/>
    <w:qFormat/>
    <w:pPr>
      <w:shd w:val="clear" w:color="auto" w:fill="000080"/>
    </w:pPr>
  </w:style>
  <w:style w:type="character" w:styleId="1114">
    <w:name w:val="文档结构图 Char"/>
    <w:next w:val="1114"/>
    <w:link w:val="1113"/>
    <w:qFormat/>
    <w:rPr>
      <w:sz w:val="21"/>
      <w:szCs w:val="24"/>
      <w:shd w:val="clear" w:color="auto" w:fill="000080"/>
    </w:rPr>
  </w:style>
  <w:style w:type="paragraph" w:styleId="1115">
    <w:name w:val="引文目录标题1"/>
    <w:basedOn w:val="885"/>
    <w:next w:val="885"/>
    <w:link w:val="885"/>
    <w:qFormat/>
    <w:pPr>
      <w:spacing w:before="120" w:line="312" w:lineRule="atLeast"/>
    </w:pPr>
    <w:rPr>
      <w:rFonts w:ascii="Arial" w:hAnsi="Arial"/>
      <w:b/>
      <w:sz w:val="24"/>
    </w:rPr>
  </w:style>
  <w:style w:type="paragraph" w:styleId="1116">
    <w:name w:val="批注文字1"/>
    <w:basedOn w:val="885"/>
    <w:next w:val="1116"/>
    <w:link w:val="1117"/>
    <w:qFormat/>
    <w:pPr>
      <w:jc w:val="left"/>
    </w:pPr>
    <w:rPr>
      <w:rFonts w:ascii="Tahoma" w:hAnsi="Tahoma"/>
    </w:rPr>
  </w:style>
  <w:style w:type="character" w:styleId="1117">
    <w:name w:val="批注文字 Char2"/>
    <w:next w:val="1117"/>
    <w:link w:val="1116"/>
    <w:qFormat/>
    <w:rPr>
      <w:rFonts w:ascii="Tahoma" w:hAnsi="Tahoma" w:eastAsia="宋体"/>
      <w:sz w:val="21"/>
      <w:szCs w:val="24"/>
      <w:lang w:val="en-US" w:eastAsia="zh-CN" w:bidi="ar-SA"/>
    </w:rPr>
  </w:style>
  <w:style w:type="paragraph" w:styleId="1118">
    <w:name w:val="正文文本 31"/>
    <w:basedOn w:val="885"/>
    <w:next w:val="1118"/>
    <w:link w:val="1119"/>
    <w:unhideWhenUsed/>
    <w:qFormat/>
    <w:pPr>
      <w:spacing w:after="120"/>
    </w:pPr>
    <w:rPr>
      <w:rFonts w:ascii="Tahoma" w:hAnsi="Tahoma"/>
      <w:sz w:val="16"/>
    </w:rPr>
  </w:style>
  <w:style w:type="character" w:styleId="1119">
    <w:name w:val="正文文本 3 Char"/>
    <w:next w:val="1119"/>
    <w:link w:val="1118"/>
    <w:qFormat/>
    <w:rPr>
      <w:rFonts w:ascii="Tahoma" w:hAnsi="Tahoma" w:cs="Tahoma"/>
      <w:sz w:val="16"/>
      <w:szCs w:val="24"/>
    </w:rPr>
  </w:style>
  <w:style w:type="paragraph" w:styleId="1120">
    <w:name w:val="列表项目符号 31"/>
    <w:basedOn w:val="885"/>
    <w:next w:val="1120"/>
    <w:link w:val="885"/>
    <w:qFormat/>
    <w:pPr>
      <w:ind w:left="200" w:hanging="420"/>
      <w:spacing w:line="360" w:lineRule="auto"/>
      <w:tabs>
        <w:tab w:val="left" w:pos="840" w:leader="none"/>
        <w:tab w:val="left" w:pos="1497" w:leader="none"/>
      </w:tabs>
    </w:pPr>
    <w:rPr>
      <w:rFonts w:ascii="Arial" w:hAnsi="Arial"/>
    </w:rPr>
  </w:style>
  <w:style w:type="paragraph" w:styleId="1121">
    <w:name w:val="正文文本缩进1"/>
    <w:basedOn w:val="885"/>
    <w:next w:val="1121"/>
    <w:link w:val="1122"/>
    <w:qFormat/>
    <w:pPr>
      <w:ind w:firstLine="435"/>
      <w:spacing w:line="260" w:lineRule="exact"/>
    </w:pPr>
    <w:rPr>
      <w:sz w:val="18"/>
    </w:rPr>
  </w:style>
  <w:style w:type="character" w:styleId="1122">
    <w:name w:val="正文文本缩进 Char"/>
    <w:next w:val="1122"/>
    <w:link w:val="1121"/>
    <w:qFormat/>
    <w:rPr>
      <w:sz w:val="18"/>
      <w:szCs w:val="24"/>
    </w:rPr>
  </w:style>
  <w:style w:type="paragraph" w:styleId="1123">
    <w:name w:val="列表 21"/>
    <w:basedOn w:val="885"/>
    <w:next w:val="1123"/>
    <w:link w:val="885"/>
    <w:qFormat/>
    <w:pPr>
      <w:ind w:left="840" w:hanging="420"/>
    </w:pPr>
  </w:style>
  <w:style w:type="paragraph" w:styleId="1124">
    <w:name w:val="列表项目符号 21"/>
    <w:basedOn w:val="885"/>
    <w:next w:val="1124"/>
    <w:link w:val="885"/>
    <w:qFormat/>
    <w:pPr>
      <w:ind w:hanging="425"/>
      <w:spacing w:line="360" w:lineRule="auto"/>
      <w:tabs>
        <w:tab w:val="left" w:pos="425" w:leader="none"/>
        <w:tab w:val="left" w:pos="7809" w:leader="none"/>
      </w:tabs>
    </w:pPr>
    <w:rPr>
      <w:rFonts w:ascii="Arial" w:hAnsi="Arial"/>
    </w:rPr>
  </w:style>
  <w:style w:type="paragraph" w:styleId="1125">
    <w:name w:val="目录 51"/>
    <w:basedOn w:val="885"/>
    <w:next w:val="885"/>
    <w:link w:val="885"/>
    <w:uiPriority w:val="39"/>
    <w:qFormat/>
    <w:pPr>
      <w:ind w:left="1680"/>
    </w:pPr>
  </w:style>
  <w:style w:type="paragraph" w:styleId="1126">
    <w:name w:val="目录 31"/>
    <w:basedOn w:val="885"/>
    <w:next w:val="885"/>
    <w:link w:val="885"/>
    <w:uiPriority w:val="39"/>
    <w:qFormat/>
    <w:pPr>
      <w:ind w:left="840"/>
    </w:pPr>
  </w:style>
  <w:style w:type="paragraph" w:styleId="1127">
    <w:name w:val="纯文本11"/>
    <w:basedOn w:val="885"/>
    <w:next w:val="1127"/>
    <w:link w:val="1128"/>
    <w:qFormat/>
    <w:rPr>
      <w:rFonts w:ascii="宋体" w:hAnsi="Courier New" w:eastAsia="楷体_GB2312"/>
      <w:sz w:val="28"/>
      <w:szCs w:val="20"/>
    </w:rPr>
  </w:style>
  <w:style w:type="character" w:styleId="1128">
    <w:name w:val="纯文本 Char"/>
    <w:next w:val="1128"/>
    <w:link w:val="1127"/>
    <w:qFormat/>
    <w:rPr>
      <w:rFonts w:ascii="宋体" w:hAnsi="Courier New" w:eastAsia="楷体_GB2312"/>
      <w:sz w:val="28"/>
    </w:rPr>
  </w:style>
  <w:style w:type="paragraph" w:styleId="1129">
    <w:name w:val="目录 81"/>
    <w:basedOn w:val="885"/>
    <w:next w:val="885"/>
    <w:link w:val="885"/>
    <w:qFormat/>
    <w:pPr>
      <w:ind w:left="2940"/>
    </w:pPr>
  </w:style>
  <w:style w:type="paragraph" w:styleId="1130">
    <w:name w:val="索引 31"/>
    <w:basedOn w:val="885"/>
    <w:next w:val="885"/>
    <w:link w:val="885"/>
    <w:unhideWhenUsed/>
    <w:qFormat/>
    <w:pPr>
      <w:ind w:left="400"/>
    </w:pPr>
  </w:style>
  <w:style w:type="paragraph" w:styleId="1131">
    <w:name w:val="日期1"/>
    <w:basedOn w:val="885"/>
    <w:next w:val="885"/>
    <w:link w:val="1132"/>
    <w:qFormat/>
    <w:rPr>
      <w:rFonts w:ascii="宋体" w:hAnsi="宋体" w:eastAsia="楷体_GB2312"/>
      <w:sz w:val="24"/>
      <w:szCs w:val="20"/>
    </w:rPr>
  </w:style>
  <w:style w:type="character" w:styleId="1132">
    <w:name w:val="日期 Char"/>
    <w:next w:val="1132"/>
    <w:link w:val="1131"/>
    <w:qFormat/>
    <w:rPr>
      <w:rFonts w:ascii="宋体" w:hAnsi="宋体" w:eastAsia="楷体_GB2312"/>
      <w:sz w:val="24"/>
    </w:rPr>
  </w:style>
  <w:style w:type="paragraph" w:styleId="1133">
    <w:name w:val="尾注文本1"/>
    <w:basedOn w:val="885"/>
    <w:next w:val="1133"/>
    <w:link w:val="1134"/>
    <w:qFormat/>
    <w:pPr>
      <w:jc w:val="left"/>
    </w:pPr>
    <w:rPr>
      <w:rFonts w:ascii="宋体" w:hAnsi="宋体"/>
    </w:rPr>
  </w:style>
  <w:style w:type="character" w:styleId="1134">
    <w:name w:val="尾注文本 Char"/>
    <w:next w:val="1134"/>
    <w:link w:val="1133"/>
    <w:qFormat/>
    <w:rPr>
      <w:rFonts w:ascii="宋体" w:hAnsi="宋体"/>
      <w:sz w:val="21"/>
      <w:szCs w:val="24"/>
    </w:rPr>
  </w:style>
  <w:style w:type="paragraph" w:styleId="1135">
    <w:name w:val="批注框文本1"/>
    <w:basedOn w:val="885"/>
    <w:next w:val="1135"/>
    <w:link w:val="1136"/>
    <w:uiPriority w:val="99"/>
    <w:qFormat/>
    <w:rPr>
      <w:sz w:val="18"/>
      <w:szCs w:val="18"/>
    </w:rPr>
  </w:style>
  <w:style w:type="character" w:styleId="1136">
    <w:name w:val="批注框文本 Char"/>
    <w:next w:val="1136"/>
    <w:link w:val="1135"/>
    <w:uiPriority w:val="99"/>
    <w:qFormat/>
    <w:rPr>
      <w:sz w:val="18"/>
      <w:szCs w:val="18"/>
    </w:rPr>
  </w:style>
  <w:style w:type="paragraph" w:styleId="1137">
    <w:name w:val="页脚1"/>
    <w:basedOn w:val="885"/>
    <w:next w:val="1137"/>
    <w:link w:val="1138"/>
    <w:uiPriority w:val="99"/>
    <w:qFormat/>
    <w:pPr>
      <w:jc w:val="left"/>
      <w:tabs>
        <w:tab w:val="center" w:pos="4153" w:leader="none"/>
        <w:tab w:val="right" w:pos="8306" w:leader="none"/>
      </w:tabs>
    </w:pPr>
    <w:rPr>
      <w:rFonts w:eastAsia="楷体_GB2312"/>
      <w:sz w:val="18"/>
      <w:szCs w:val="20"/>
    </w:rPr>
  </w:style>
  <w:style w:type="character" w:styleId="1138">
    <w:name w:val="页脚 Char"/>
    <w:next w:val="1138"/>
    <w:link w:val="1137"/>
    <w:uiPriority w:val="99"/>
    <w:qFormat/>
    <w:rPr>
      <w:rFonts w:eastAsia="楷体_GB2312"/>
      <w:sz w:val="18"/>
    </w:rPr>
  </w:style>
  <w:style w:type="paragraph" w:styleId="1139">
    <w:name w:val="页眉1"/>
    <w:basedOn w:val="885"/>
    <w:next w:val="1139"/>
    <w:link w:val="1140"/>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40">
    <w:name w:val="页眉 Char"/>
    <w:next w:val="1140"/>
    <w:link w:val="1139"/>
    <w:uiPriority w:val="99"/>
    <w:qFormat/>
    <w:rPr>
      <w:rFonts w:ascii="Tahoma" w:hAnsi="Tahoma" w:eastAsia="楷体_GB2312"/>
      <w:sz w:val="18"/>
      <w:szCs w:val="24"/>
      <w:lang w:val="en-US" w:eastAsia="zh-CN" w:bidi="ar-SA"/>
    </w:rPr>
  </w:style>
  <w:style w:type="paragraph" w:styleId="1141">
    <w:name w:val="目录 11"/>
    <w:basedOn w:val="885"/>
    <w:next w:val="885"/>
    <w:link w:val="885"/>
    <w:uiPriority w:val="39"/>
    <w:qFormat/>
    <w:pPr>
      <w:jc w:val="left"/>
    </w:pPr>
    <w:rPr>
      <w:rFonts w:eastAsia="楷体_GB2312"/>
      <w:sz w:val="24"/>
      <w:szCs w:val="20"/>
    </w:rPr>
  </w:style>
  <w:style w:type="paragraph" w:styleId="1142">
    <w:name w:val="列表接续 41"/>
    <w:basedOn w:val="885"/>
    <w:next w:val="1142"/>
    <w:link w:val="885"/>
    <w:qFormat/>
    <w:pPr>
      <w:ind w:left="1680"/>
      <w:spacing w:after="120"/>
    </w:pPr>
  </w:style>
  <w:style w:type="paragraph" w:styleId="1143">
    <w:name w:val="目录 41"/>
    <w:basedOn w:val="885"/>
    <w:next w:val="885"/>
    <w:link w:val="885"/>
    <w:qFormat/>
    <w:pPr>
      <w:ind w:left="1260"/>
    </w:pPr>
  </w:style>
  <w:style w:type="paragraph" w:styleId="1144">
    <w:name w:val="索引标题1"/>
    <w:basedOn w:val="885"/>
    <w:next w:val="1145"/>
    <w:link w:val="885"/>
    <w:qFormat/>
    <w:rPr>
      <w:rFonts w:ascii="Arial" w:hAnsi="Arial" w:cs="Arial"/>
      <w:b/>
      <w:bCs/>
    </w:rPr>
  </w:style>
  <w:style w:type="paragraph" w:styleId="1145">
    <w:name w:val="索引 11"/>
    <w:basedOn w:val="885"/>
    <w:next w:val="885"/>
    <w:link w:val="885"/>
    <w:qFormat/>
  </w:style>
  <w:style w:type="paragraph" w:styleId="1146">
    <w:name w:val="副标题1"/>
    <w:basedOn w:val="885"/>
    <w:next w:val="1146"/>
    <w:link w:val="1147"/>
    <w:qFormat/>
    <w:pPr>
      <w:jc w:val="left"/>
      <w:spacing w:before="100" w:beforeAutospacing="1" w:after="100" w:afterAutospacing="1"/>
      <w:widowControl/>
    </w:pPr>
    <w:rPr>
      <w:rFonts w:ascii="宋体" w:hAnsi="宋体"/>
      <w:sz w:val="24"/>
    </w:rPr>
  </w:style>
  <w:style w:type="character" w:styleId="1147">
    <w:name w:val="副标题 Char"/>
    <w:next w:val="1147"/>
    <w:link w:val="1146"/>
    <w:qFormat/>
    <w:rPr>
      <w:rFonts w:ascii="宋体" w:hAnsi="宋体" w:cs="宋体"/>
      <w:sz w:val="24"/>
      <w:szCs w:val="24"/>
    </w:rPr>
  </w:style>
  <w:style w:type="paragraph" w:styleId="1148">
    <w:name w:val="脚注文本1"/>
    <w:basedOn w:val="885"/>
    <w:next w:val="1148"/>
    <w:link w:val="1149"/>
    <w:unhideWhenUsed/>
    <w:qFormat/>
    <w:pPr>
      <w:jc w:val="left"/>
    </w:pPr>
    <w:rPr>
      <w:rFonts w:ascii="宋体" w:hAnsi="Tahoma"/>
      <w:sz w:val="18"/>
      <w:szCs w:val="18"/>
    </w:rPr>
  </w:style>
  <w:style w:type="character" w:styleId="1149">
    <w:name w:val="脚注文本 Char"/>
    <w:next w:val="1149"/>
    <w:link w:val="1148"/>
    <w:qFormat/>
    <w:rPr>
      <w:rFonts w:ascii="宋体" w:hAnsi="Tahoma"/>
      <w:sz w:val="18"/>
      <w:szCs w:val="18"/>
    </w:rPr>
  </w:style>
  <w:style w:type="paragraph" w:styleId="1150">
    <w:name w:val="目录 61"/>
    <w:basedOn w:val="885"/>
    <w:next w:val="885"/>
    <w:link w:val="885"/>
    <w:qFormat/>
    <w:pPr>
      <w:ind w:left="2100"/>
    </w:pPr>
  </w:style>
  <w:style w:type="paragraph" w:styleId="1151">
    <w:name w:val="正文文本缩进 31"/>
    <w:basedOn w:val="885"/>
    <w:next w:val="1151"/>
    <w:link w:val="1152"/>
    <w:qFormat/>
    <w:pPr>
      <w:ind w:left="420"/>
      <w:spacing w:after="120"/>
    </w:pPr>
    <w:rPr>
      <w:sz w:val="16"/>
      <w:szCs w:val="16"/>
    </w:rPr>
  </w:style>
  <w:style w:type="character" w:styleId="1152">
    <w:name w:val="正文文本缩进 3 Char"/>
    <w:next w:val="1152"/>
    <w:link w:val="1151"/>
    <w:qFormat/>
    <w:rPr>
      <w:sz w:val="16"/>
      <w:szCs w:val="16"/>
    </w:rPr>
  </w:style>
  <w:style w:type="paragraph" w:styleId="1153">
    <w:name w:val="图表目录1"/>
    <w:basedOn w:val="885"/>
    <w:next w:val="885"/>
    <w:link w:val="885"/>
    <w:uiPriority w:val="99"/>
    <w:qFormat/>
    <w:pPr>
      <w:ind w:left="400" w:hanging="200"/>
    </w:pPr>
    <w:rPr>
      <w:rFonts w:ascii="Arial" w:hAnsi="Arial"/>
    </w:rPr>
  </w:style>
  <w:style w:type="paragraph" w:styleId="1154">
    <w:name w:val="目录 21"/>
    <w:basedOn w:val="885"/>
    <w:next w:val="885"/>
    <w:link w:val="885"/>
    <w:uiPriority w:val="39"/>
    <w:qFormat/>
    <w:pPr>
      <w:ind w:left="420"/>
    </w:pPr>
  </w:style>
  <w:style w:type="paragraph" w:styleId="1155">
    <w:name w:val="目录 91"/>
    <w:basedOn w:val="885"/>
    <w:next w:val="885"/>
    <w:link w:val="885"/>
    <w:uiPriority w:val="39"/>
    <w:qFormat/>
    <w:pPr>
      <w:ind w:left="3360"/>
    </w:pPr>
    <w:rPr>
      <w:rFonts w:eastAsia="楷体_GB2312"/>
      <w:sz w:val="28"/>
      <w:szCs w:val="20"/>
    </w:rPr>
  </w:style>
  <w:style w:type="paragraph" w:styleId="1156">
    <w:name w:val="正文文本 211"/>
    <w:basedOn w:val="885"/>
    <w:next w:val="1156"/>
    <w:link w:val="1157"/>
    <w:qFormat/>
    <w:pPr>
      <w:spacing w:after="120" w:line="480" w:lineRule="auto"/>
    </w:pPr>
  </w:style>
  <w:style w:type="character" w:styleId="1157">
    <w:name w:val="正文文本 2 Char"/>
    <w:next w:val="1157"/>
    <w:link w:val="1156"/>
    <w:qFormat/>
    <w:rPr>
      <w:sz w:val="21"/>
      <w:szCs w:val="24"/>
    </w:rPr>
  </w:style>
  <w:style w:type="paragraph" w:styleId="1158">
    <w:name w:val="HTML 预设格式1"/>
    <w:basedOn w:val="885"/>
    <w:next w:val="1158"/>
    <w:link w:val="11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59">
    <w:name w:val="HTML 预设格式 Char"/>
    <w:next w:val="1159"/>
    <w:link w:val="1158"/>
    <w:qFormat/>
    <w:rPr>
      <w:rFonts w:ascii="Arial" w:hAnsi="Arial" w:cs="Arial"/>
      <w:sz w:val="24"/>
      <w:szCs w:val="24"/>
    </w:rPr>
  </w:style>
  <w:style w:type="paragraph" w:styleId="1160">
    <w:name w:val="普通(网站)1"/>
    <w:basedOn w:val="885"/>
    <w:next w:val="1160"/>
    <w:link w:val="885"/>
    <w:uiPriority w:val="99"/>
    <w:qFormat/>
    <w:pPr>
      <w:jc w:val="left"/>
      <w:spacing w:before="100" w:beforeAutospacing="1" w:after="100" w:afterAutospacing="1"/>
      <w:widowControl/>
    </w:pPr>
    <w:rPr>
      <w:rFonts w:ascii="宋体" w:hAnsi="宋体"/>
      <w:sz w:val="24"/>
    </w:rPr>
  </w:style>
  <w:style w:type="paragraph" w:styleId="1161">
    <w:name w:val="标题1"/>
    <w:basedOn w:val="885"/>
    <w:next w:val="885"/>
    <w:link w:val="1162"/>
    <w:qFormat/>
    <w:pPr>
      <w:jc w:val="center"/>
      <w:spacing w:before="240" w:after="60"/>
      <w:outlineLvl w:val="0"/>
    </w:pPr>
    <w:rPr>
      <w:rFonts w:ascii="Arial" w:hAnsi="Arial"/>
      <w:b/>
      <w:sz w:val="32"/>
    </w:rPr>
  </w:style>
  <w:style w:type="character" w:styleId="1162">
    <w:name w:val="标题 Char"/>
    <w:next w:val="1162"/>
    <w:link w:val="1161"/>
    <w:qFormat/>
    <w:rPr>
      <w:rFonts w:ascii="Arial" w:hAnsi="Arial" w:cs="Arial"/>
      <w:b/>
      <w:sz w:val="32"/>
      <w:szCs w:val="24"/>
    </w:rPr>
  </w:style>
  <w:style w:type="paragraph" w:styleId="1163">
    <w:name w:val="批注主题1"/>
    <w:basedOn w:val="1116"/>
    <w:next w:val="1116"/>
    <w:link w:val="1164"/>
    <w:unhideWhenUsed/>
    <w:qFormat/>
    <w:rPr>
      <w:rFonts w:ascii="宋体" w:hAnsi="宋体" w:eastAsia="黑体"/>
      <w:b/>
      <w:bCs/>
      <w:sz w:val="24"/>
    </w:rPr>
  </w:style>
  <w:style w:type="character" w:styleId="1164">
    <w:name w:val="批注主题 Char"/>
    <w:next w:val="1164"/>
    <w:link w:val="1163"/>
    <w:qFormat/>
    <w:rPr>
      <w:rFonts w:ascii="宋体" w:hAnsi="宋体" w:eastAsia="黑体" w:cs="Tahoma"/>
      <w:b/>
      <w:bCs/>
      <w:sz w:val="24"/>
      <w:szCs w:val="24"/>
    </w:rPr>
  </w:style>
  <w:style w:type="paragraph" w:styleId="1165">
    <w:name w:val="正文首行缩进1"/>
    <w:basedOn w:val="962"/>
    <w:next w:val="1165"/>
    <w:link w:val="1166"/>
    <w:qFormat/>
    <w:pPr>
      <w:ind w:firstLine="420"/>
      <w:spacing w:after="120" w:line="240" w:lineRule="auto"/>
    </w:pPr>
    <w:rPr>
      <w:rFonts w:ascii="Times New Roman" w:eastAsia="宋体"/>
      <w:sz w:val="21"/>
      <w:szCs w:val="24"/>
    </w:rPr>
  </w:style>
  <w:style w:type="character" w:styleId="1166">
    <w:name w:val="正文首行缩进 Char"/>
    <w:next w:val="1166"/>
    <w:link w:val="1165"/>
    <w:qFormat/>
    <w:rPr>
      <w:sz w:val="21"/>
      <w:szCs w:val="24"/>
    </w:rPr>
  </w:style>
  <w:style w:type="paragraph" w:styleId="1167">
    <w:name w:val="正文首行缩进 21"/>
    <w:basedOn w:val="1121"/>
    <w:next w:val="1167"/>
    <w:link w:val="1168"/>
    <w:qFormat/>
    <w:pPr>
      <w:ind w:left="420" w:firstLine="420"/>
      <w:spacing w:after="120" w:line="240" w:lineRule="auto"/>
    </w:pPr>
    <w:rPr>
      <w:sz w:val="21"/>
    </w:rPr>
  </w:style>
  <w:style w:type="character" w:styleId="1168">
    <w:name w:val="正文首行缩进 2 Char"/>
    <w:next w:val="1168"/>
    <w:link w:val="1167"/>
    <w:qFormat/>
    <w:rPr>
      <w:sz w:val="21"/>
      <w:szCs w:val="24"/>
    </w:rPr>
  </w:style>
  <w:style w:type="table" w:styleId="1169">
    <w:name w:val="网格型1"/>
    <w:basedOn w:val="1103"/>
    <w:next w:val="1169"/>
    <w:link w:val="885"/>
    <w:uiPriority w:val="59"/>
    <w:qFormat/>
    <w:pPr>
      <w:jc w:val="both"/>
      <w:widowControl w:val="off"/>
    </w:pPr>
    <w:tblPr/>
  </w:style>
  <w:style w:type="table" w:styleId="1170">
    <w:name w:val="网格型 11"/>
    <w:basedOn w:val="1103"/>
    <w:next w:val="1170"/>
    <w:link w:val="885"/>
    <w:qFormat/>
    <w:pPr>
      <w:jc w:val="both"/>
      <w:widowControl w:val="off"/>
    </w:pPr>
    <w:tblPr/>
  </w:style>
  <w:style w:type="table" w:styleId="1171">
    <w:name w:val="网格型 81"/>
    <w:basedOn w:val="1103"/>
    <w:next w:val="1171"/>
    <w:link w:val="885"/>
    <w:qFormat/>
    <w:pPr>
      <w:ind w:firstLine="250"/>
      <w:jc w:val="both"/>
      <w:spacing w:before="50" w:line="300" w:lineRule="auto"/>
      <w:widowControl w:val="off"/>
    </w:pPr>
    <w:tblPr/>
  </w:style>
  <w:style w:type="table" w:styleId="1172">
    <w:name w:val="专业型1"/>
    <w:basedOn w:val="1103"/>
    <w:next w:val="1172"/>
    <w:link w:val="885"/>
    <w:qFormat/>
    <w:pPr>
      <w:ind w:firstLine="250"/>
      <w:jc w:val="both"/>
      <w:spacing w:before="50" w:line="300" w:lineRule="auto"/>
      <w:widowControl w:val="off"/>
    </w:pPr>
    <w:tblPr/>
  </w:style>
  <w:style w:type="character" w:styleId="1173">
    <w:name w:val="要点1"/>
    <w:next w:val="1173"/>
    <w:link w:val="885"/>
    <w:uiPriority w:val="22"/>
    <w:qFormat/>
    <w:rPr>
      <w:rFonts w:ascii="Tahoma" w:hAnsi="Tahoma" w:eastAsia="宋体"/>
      <w:b/>
      <w:bCs/>
      <w:sz w:val="24"/>
      <w:szCs w:val="24"/>
      <w:lang w:val="en-US" w:eastAsia="zh-CN" w:bidi="ar-SA"/>
    </w:rPr>
  </w:style>
  <w:style w:type="character" w:styleId="1174">
    <w:name w:val="尾注引用1"/>
    <w:next w:val="1174"/>
    <w:link w:val="885"/>
    <w:qFormat/>
    <w:rPr>
      <w:vertAlign w:val="superscript"/>
    </w:rPr>
  </w:style>
  <w:style w:type="character" w:styleId="1175">
    <w:name w:val="页码1"/>
    <w:next w:val="1175"/>
    <w:link w:val="885"/>
    <w:qFormat/>
  </w:style>
  <w:style w:type="character" w:styleId="1176">
    <w:name w:val="访问过的超链接1"/>
    <w:next w:val="1176"/>
    <w:link w:val="885"/>
    <w:uiPriority w:val="99"/>
    <w:qFormat/>
    <w:rPr>
      <w:rFonts w:ascii="Tahoma" w:hAnsi="Tahoma" w:eastAsia="宋体"/>
      <w:color w:val="800080"/>
      <w:sz w:val="24"/>
      <w:szCs w:val="24"/>
      <w:u w:val="single"/>
      <w:lang w:val="en-US" w:eastAsia="zh-CN" w:bidi="ar-SA"/>
    </w:rPr>
  </w:style>
  <w:style w:type="character" w:styleId="1177">
    <w:name w:val="强调1"/>
    <w:next w:val="1177"/>
    <w:link w:val="885"/>
    <w:qFormat/>
    <w:rPr>
      <w:rFonts w:ascii="Tahoma" w:hAnsi="Tahoma" w:eastAsia="宋体" w:cs="Tahoma"/>
      <w:sz w:val="24"/>
      <w:szCs w:val="24"/>
      <w:lang w:val="en-US" w:eastAsia="zh-CN" w:bidi="ar-SA"/>
    </w:rPr>
  </w:style>
  <w:style w:type="character" w:styleId="1178">
    <w:name w:val="HTML 定义1"/>
    <w:next w:val="1178"/>
    <w:link w:val="885"/>
    <w:qFormat/>
    <w:rPr>
      <w:shd w:val="clear" w:color="auto" w:fill="5bc0de"/>
    </w:rPr>
  </w:style>
  <w:style w:type="character" w:styleId="1179">
    <w:name w:val="HTML 打字机1"/>
    <w:next w:val="1179"/>
    <w:link w:val="885"/>
    <w:qFormat/>
    <w:rPr>
      <w:rFonts w:ascii="黑体" w:hAnsi="Courier New" w:eastAsia="黑体" w:cs="Courier New"/>
      <w:sz w:val="14"/>
      <w:szCs w:val="14"/>
      <w:lang w:val="en-US" w:eastAsia="zh-CN" w:bidi="ar-SA"/>
    </w:rPr>
  </w:style>
  <w:style w:type="character" w:styleId="1180">
    <w:name w:val="HTML 变量1"/>
    <w:next w:val="1180"/>
    <w:link w:val="885"/>
    <w:qFormat/>
  </w:style>
  <w:style w:type="character" w:styleId="1181">
    <w:name w:val="超链接1"/>
    <w:next w:val="1181"/>
    <w:link w:val="885"/>
    <w:uiPriority w:val="99"/>
    <w:qFormat/>
    <w:rPr>
      <w:rFonts w:ascii="Arial" w:hAnsi="Arial" w:eastAsia="宋体" w:cs="Arial"/>
      <w:color w:val="2200cc"/>
      <w:sz w:val="24"/>
      <w:szCs w:val="24"/>
      <w:u w:val="single"/>
      <w:lang w:val="en-US" w:eastAsia="zh-CN" w:bidi="ar-SA"/>
    </w:rPr>
  </w:style>
  <w:style w:type="character" w:styleId="1182">
    <w:name w:val="HTML 代码1"/>
    <w:next w:val="1182"/>
    <w:link w:val="885"/>
    <w:qFormat/>
    <w:rPr>
      <w:rFonts w:ascii="Consolas" w:hAnsi="Consolas" w:eastAsia="Consolas" w:cs="Consolas"/>
      <w:color w:val="c7254e"/>
      <w:sz w:val="21"/>
      <w:szCs w:val="21"/>
      <w:shd w:val="clear" w:color="auto" w:fill="f9f2f4"/>
    </w:rPr>
  </w:style>
  <w:style w:type="character" w:styleId="1183">
    <w:name w:val="批注引用1"/>
    <w:next w:val="1183"/>
    <w:link w:val="885"/>
    <w:unhideWhenUsed/>
    <w:qFormat/>
    <w:rPr>
      <w:rFonts w:ascii="Tahoma" w:hAnsi="Tahoma" w:eastAsia="宋体" w:cs="Tahoma"/>
      <w:sz w:val="21"/>
      <w:szCs w:val="21"/>
      <w:lang w:val="en-US" w:eastAsia="zh-CN" w:bidi="ar-SA"/>
    </w:rPr>
  </w:style>
  <w:style w:type="character" w:styleId="1184">
    <w:name w:val="HTML 引文1"/>
    <w:next w:val="1184"/>
    <w:link w:val="885"/>
    <w:qFormat/>
  </w:style>
  <w:style w:type="character" w:styleId="1185">
    <w:name w:val="脚注引用1"/>
    <w:next w:val="1185"/>
    <w:link w:val="885"/>
    <w:unhideWhenUsed/>
    <w:qFormat/>
    <w:rPr>
      <w:rFonts w:ascii="Tahoma" w:hAnsi="Tahoma" w:eastAsia="宋体" w:cs="Tahoma"/>
      <w:sz w:val="24"/>
      <w:szCs w:val="24"/>
      <w:vertAlign w:val="superscript"/>
      <w:lang w:val="en-US" w:eastAsia="zh-CN" w:bidi="ar-SA"/>
    </w:rPr>
  </w:style>
  <w:style w:type="character" w:styleId="1186">
    <w:name w:val="HTML 键盘1"/>
    <w:next w:val="1186"/>
    <w:link w:val="885"/>
    <w:qFormat/>
    <w:rPr>
      <w:rFonts w:ascii="Consolas" w:hAnsi="Consolas" w:eastAsia="Consolas" w:cs="Consolas"/>
      <w:color w:val="ffffff"/>
      <w:sz w:val="21"/>
      <w:szCs w:val="21"/>
      <w:shd w:val="clear" w:color="auto" w:fill="333333"/>
    </w:rPr>
  </w:style>
  <w:style w:type="character" w:styleId="1187">
    <w:name w:val="HTML 样本1"/>
    <w:next w:val="1187"/>
    <w:link w:val="885"/>
    <w:qFormat/>
    <w:rPr>
      <w:rFonts w:ascii="Consolas" w:hAnsi="Consolas" w:eastAsia="Consolas" w:cs="Consolas"/>
      <w:sz w:val="21"/>
      <w:szCs w:val="21"/>
    </w:rPr>
  </w:style>
  <w:style w:type="character" w:styleId="1188">
    <w:name w:val="fontblank12"/>
    <w:next w:val="1188"/>
    <w:link w:val="885"/>
    <w:qFormat/>
    <w:rPr>
      <w:rFonts w:ascii="Tahoma" w:hAnsi="Tahoma" w:eastAsia="宋体" w:cs="Tahoma"/>
      <w:sz w:val="24"/>
      <w:szCs w:val="24"/>
      <w:lang w:val="en-US" w:eastAsia="zh-CN" w:bidi="ar-SA"/>
    </w:rPr>
  </w:style>
  <w:style w:type="character" w:styleId="1189">
    <w:name w:val="No Spacing Char"/>
    <w:next w:val="1189"/>
    <w:link w:val="1190"/>
    <w:qFormat/>
    <w:rPr>
      <w:rFonts w:ascii="Calibri" w:hAnsi="Calibri"/>
      <w:sz w:val="21"/>
      <w:szCs w:val="22"/>
      <w:lang w:bidi="ar-SA"/>
    </w:rPr>
  </w:style>
  <w:style w:type="paragraph" w:styleId="1190">
    <w:name w:val="无间隔1"/>
    <w:next w:val="1190"/>
    <w:link w:val="1189"/>
    <w:qFormat/>
    <w:pPr>
      <w:jc w:val="both"/>
      <w:widowControl w:val="off"/>
    </w:pPr>
    <w:rPr>
      <w:sz w:val="21"/>
      <w:szCs w:val="22"/>
      <w:lang w:val="en-US" w:eastAsia="zh-CN" w:bidi="ar-SA"/>
    </w:rPr>
  </w:style>
  <w:style w:type="character" w:styleId="1191">
    <w:name w:val="列出段落 Char Char"/>
    <w:next w:val="1191"/>
    <w:link w:val="1192"/>
    <w:qFormat/>
    <w:rPr>
      <w:sz w:val="21"/>
    </w:rPr>
  </w:style>
  <w:style w:type="paragraph" w:styleId="1192">
    <w:name w:val="列出段落1"/>
    <w:basedOn w:val="885"/>
    <w:next w:val="1192"/>
    <w:link w:val="1191"/>
    <w:qFormat/>
    <w:pPr>
      <w:ind w:left="720"/>
    </w:pPr>
    <w:rPr>
      <w:szCs w:val="20"/>
    </w:rPr>
  </w:style>
  <w:style w:type="character" w:styleId="1193">
    <w:name w:val="label"/>
    <w:next w:val="1193"/>
    <w:link w:val="885"/>
    <w:qFormat/>
  </w:style>
  <w:style w:type="character" w:styleId="1194">
    <w:name w:val="para"/>
    <w:next w:val="1194"/>
    <w:link w:val="885"/>
    <w:qFormat/>
  </w:style>
  <w:style w:type="character" w:styleId="1195">
    <w:name w:val="批注框文本 Char1"/>
    <w:next w:val="1195"/>
    <w:link w:val="885"/>
    <w:semiHidden/>
    <w:qFormat/>
    <w:rPr>
      <w:rFonts w:ascii="Tahoma" w:hAnsi="Tahoma" w:eastAsia="宋体"/>
      <w:sz w:val="18"/>
      <w:szCs w:val="18"/>
      <w:lang w:val="en-US" w:eastAsia="zh-CN" w:bidi="ar-SA"/>
    </w:rPr>
  </w:style>
  <w:style w:type="character" w:styleId="1196">
    <w:name w:val="p0 Char"/>
    <w:next w:val="1196"/>
    <w:link w:val="1197"/>
    <w:qFormat/>
    <w:rPr>
      <w:sz w:val="21"/>
      <w:szCs w:val="21"/>
    </w:rPr>
  </w:style>
  <w:style w:type="paragraph" w:styleId="1197">
    <w:name w:val="p0"/>
    <w:basedOn w:val="885"/>
    <w:next w:val="1197"/>
    <w:link w:val="1196"/>
    <w:qFormat/>
    <w:pPr>
      <w:widowControl/>
    </w:pPr>
    <w:rPr>
      <w:szCs w:val="21"/>
    </w:rPr>
  </w:style>
  <w:style w:type="character" w:styleId="1198">
    <w:name w:val="15"/>
    <w:next w:val="1198"/>
    <w:link w:val="885"/>
    <w:qFormat/>
  </w:style>
  <w:style w:type="character" w:styleId="1199">
    <w:name w:val="apple-converted-space"/>
    <w:next w:val="1199"/>
    <w:link w:val="885"/>
    <w:qFormat/>
  </w:style>
  <w:style w:type="character" w:styleId="1200">
    <w:name w:val="04-E3-目录 Char Char"/>
    <w:next w:val="1200"/>
    <w:link w:val="1201"/>
    <w:qFormat/>
    <w:rPr>
      <w:rFonts w:ascii="Arial" w:hAnsi="Arial"/>
      <w:sz w:val="21"/>
      <w:szCs w:val="24"/>
    </w:rPr>
  </w:style>
  <w:style w:type="paragraph" w:styleId="1201">
    <w:name w:val="04-E3-目录"/>
    <w:basedOn w:val="1202"/>
    <w:next w:val="1201"/>
    <w:link w:val="1200"/>
    <w:qFormat/>
    <w:pPr>
      <w:ind w:firstLine="420"/>
      <w:spacing w:after="156"/>
    </w:pPr>
    <w:rPr>
      <w:rFonts w:ascii="Arial" w:hAnsi="Arial"/>
      <w:sz w:val="21"/>
      <w:szCs w:val="24"/>
    </w:rPr>
  </w:style>
  <w:style w:type="paragraph" w:styleId="1202">
    <w:name w:val="正文缩进2"/>
    <w:basedOn w:val="885"/>
    <w:next w:val="1202"/>
    <w:link w:val="885"/>
    <w:qFormat/>
    <w:pPr>
      <w:ind w:firstLine="480"/>
      <w:spacing w:line="360" w:lineRule="auto"/>
    </w:pPr>
    <w:rPr>
      <w:sz w:val="24"/>
      <w:szCs w:val="20"/>
    </w:rPr>
  </w:style>
  <w:style w:type="character" w:styleId="1203">
    <w:name w:val="正文文本 Char1"/>
    <w:next w:val="1203"/>
    <w:link w:val="885"/>
    <w:qFormat/>
    <w:rPr>
      <w:rFonts w:ascii="Tahoma" w:hAnsi="Tahoma" w:eastAsia="宋体"/>
      <w:sz w:val="21"/>
      <w:szCs w:val="24"/>
      <w:lang w:val="en-US" w:eastAsia="zh-CN" w:bidi="ar-SA"/>
    </w:rPr>
  </w:style>
  <w:style w:type="character" w:styleId="1204">
    <w:name w:val="+正文 Char3"/>
    <w:next w:val="1204"/>
    <w:link w:val="1205"/>
    <w:qFormat/>
    <w:rPr>
      <w:rFonts w:ascii="Tahoma" w:hAnsi="Tahoma" w:eastAsia="宋体"/>
      <w:sz w:val="24"/>
      <w:szCs w:val="28"/>
      <w:lang w:val="en-US" w:eastAsia="zh-CN" w:bidi="ar-SA"/>
    </w:rPr>
  </w:style>
  <w:style w:type="paragraph" w:styleId="1205">
    <w:name w:val="+正文"/>
    <w:basedOn w:val="885"/>
    <w:next w:val="1205"/>
    <w:link w:val="1204"/>
    <w:qFormat/>
    <w:pPr>
      <w:ind w:firstLine="200"/>
      <w:spacing w:line="360" w:lineRule="auto"/>
    </w:pPr>
    <w:rPr>
      <w:rFonts w:ascii="Tahoma" w:hAnsi="Tahoma"/>
      <w:sz w:val="24"/>
      <w:szCs w:val="28"/>
    </w:rPr>
  </w:style>
  <w:style w:type="character" w:styleId="1206">
    <w:name w:val="用 Char Char"/>
    <w:next w:val="1206"/>
    <w:link w:val="1207"/>
    <w:qFormat/>
    <w:rPr>
      <w:rFonts w:ascii="宋体" w:hAnsi="宋体" w:cs="宋体"/>
      <w:color w:val="000000"/>
      <w:sz w:val="21"/>
    </w:rPr>
  </w:style>
  <w:style w:type="paragraph" w:styleId="1207">
    <w:name w:val="用"/>
    <w:basedOn w:val="885"/>
    <w:next w:val="1207"/>
    <w:link w:val="1206"/>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08">
    <w:name w:val="style141"/>
    <w:next w:val="1208"/>
    <w:link w:val="885"/>
    <w:qFormat/>
    <w:rPr>
      <w:rFonts w:hint="eastAsia" w:ascii="黑体" w:eastAsia="黑体"/>
      <w:b/>
      <w:bCs/>
      <w:color w:val="be4040"/>
      <w:sz w:val="41"/>
      <w:szCs w:val="41"/>
    </w:rPr>
  </w:style>
  <w:style w:type="character" w:styleId="1209">
    <w:name w:val="p_inzi_cu1"/>
    <w:next w:val="1209"/>
    <w:link w:val="885"/>
    <w:qFormat/>
    <w:rPr>
      <w:b/>
      <w:bCs/>
      <w:color w:val="171717"/>
      <w:sz w:val="17"/>
      <w:szCs w:val="17"/>
    </w:rPr>
  </w:style>
  <w:style w:type="character" w:styleId="1210">
    <w:name w:val="标题 2 Char1"/>
    <w:next w:val="1210"/>
    <w:link w:val="885"/>
    <w:semiHidden/>
    <w:qFormat/>
    <w:rPr>
      <w:rFonts w:ascii="Cambria" w:hAnsi="Cambria" w:eastAsia="宋体" w:cs="Times New Roman"/>
      <w:b/>
      <w:bCs/>
      <w:sz w:val="32"/>
      <w:szCs w:val="32"/>
      <w:lang w:val="en-US" w:eastAsia="zh-CN" w:bidi="ar-SA"/>
    </w:rPr>
  </w:style>
  <w:style w:type="character" w:styleId="1211">
    <w:name w:val="jiankong11"/>
    <w:next w:val="1211"/>
    <w:link w:val="885"/>
    <w:qFormat/>
    <w:rPr>
      <w:rFonts w:eastAsia="宋体"/>
      <w:color w:val="000000"/>
      <w:sz w:val="18"/>
      <w:szCs w:val="18"/>
      <w:u w:val="none"/>
      <w:lang w:val="en-US" w:eastAsia="zh-CN" w:bidi="ar-SA"/>
    </w:rPr>
  </w:style>
  <w:style w:type="character" w:styleId="1212">
    <w:name w:val="标题 1 Char1"/>
    <w:next w:val="1212"/>
    <w:link w:val="885"/>
    <w:qFormat/>
    <w:rPr>
      <w:rFonts w:ascii="Tahoma" w:hAnsi="Tahoma" w:eastAsia="宋体"/>
      <w:b/>
      <w:bCs/>
      <w:sz w:val="44"/>
      <w:szCs w:val="44"/>
      <w:lang w:val="en-US" w:eastAsia="zh-CN" w:bidi="ar-SA"/>
    </w:rPr>
  </w:style>
  <w:style w:type="character" w:styleId="1213">
    <w:name w:val="prod_content_font_011"/>
    <w:next w:val="1213"/>
    <w:link w:val="885"/>
    <w:qFormat/>
    <w:rPr>
      <w:rFonts w:ascii="Verdana" w:hAnsi="Verdana" w:eastAsia="宋体"/>
      <w:color w:val="5e5e5e"/>
      <w:sz w:val="17"/>
      <w:szCs w:val="17"/>
      <w:lang w:val="en-US" w:eastAsia="zh-CN" w:bidi="ar-SA"/>
    </w:rPr>
  </w:style>
  <w:style w:type="character" w:styleId="1214">
    <w:name w:val="p_inzi1"/>
    <w:next w:val="1214"/>
    <w:link w:val="885"/>
    <w:qFormat/>
    <w:rPr>
      <w:color w:val="171717"/>
      <w:sz w:val="17"/>
      <w:szCs w:val="17"/>
    </w:rPr>
  </w:style>
  <w:style w:type="character" w:styleId="1215">
    <w:name w:val="批注主题 Char1"/>
    <w:next w:val="1215"/>
    <w:link w:val="885"/>
    <w:qFormat/>
    <w:rPr>
      <w:rFonts w:ascii="Tahoma" w:hAnsi="Tahoma" w:eastAsia="宋体"/>
      <w:b/>
      <w:bCs/>
      <w:sz w:val="21"/>
      <w:szCs w:val="24"/>
      <w:lang w:val="en-US" w:eastAsia="zh-CN" w:bidi="ar-SA"/>
    </w:rPr>
  </w:style>
  <w:style w:type="character" w:styleId="1216">
    <w:name w:val="标题 7 Char1"/>
    <w:next w:val="1216"/>
    <w:link w:val="885"/>
    <w:semiHidden/>
    <w:qFormat/>
    <w:rPr>
      <w:rFonts w:ascii="Tahoma" w:hAnsi="Tahoma" w:eastAsia="宋体"/>
      <w:b/>
      <w:bCs/>
      <w:sz w:val="24"/>
      <w:szCs w:val="24"/>
      <w:lang w:val="en-US" w:eastAsia="zh-CN" w:bidi="ar-SA"/>
    </w:rPr>
  </w:style>
  <w:style w:type="character" w:styleId="1217">
    <w:name w:val="unnamed101"/>
    <w:next w:val="1217"/>
    <w:link w:val="885"/>
    <w:qFormat/>
    <w:rPr>
      <w:sz w:val="20"/>
      <w:szCs w:val="20"/>
    </w:rPr>
  </w:style>
  <w:style w:type="character" w:styleId="1218">
    <w:name w:val="Item List Char Char"/>
    <w:next w:val="1218"/>
    <w:link w:val="1219"/>
    <w:qFormat/>
    <w:rPr>
      <w:rFonts w:ascii="Arial" w:hAnsi="Arial" w:cs="Arial"/>
      <w:sz w:val="21"/>
      <w:szCs w:val="21"/>
    </w:rPr>
  </w:style>
  <w:style w:type="paragraph" w:styleId="1219">
    <w:name w:val="Item List Char"/>
    <w:next w:val="1219"/>
    <w:link w:val="1218"/>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20">
    <w:name w:val="彩色列表 - 强调文字颜色 1 Char"/>
    <w:next w:val="1220"/>
    <w:link w:val="885"/>
    <w:uiPriority w:val="34"/>
    <w:qFormat/>
    <w:rPr>
      <w:sz w:val="21"/>
      <w:szCs w:val="24"/>
    </w:rPr>
  </w:style>
  <w:style w:type="character" w:styleId="1221">
    <w:name w:val="apple-style-span"/>
    <w:next w:val="1221"/>
    <w:link w:val="885"/>
    <w:qFormat/>
  </w:style>
  <w:style w:type="character" w:styleId="1222">
    <w:name w:val="样式 首行缩进:  2.25 字符 Char"/>
    <w:next w:val="1222"/>
    <w:link w:val="1223"/>
    <w:qFormat/>
    <w:rPr>
      <w:rFonts w:ascii="宋体" w:hAnsi="宋体" w:cs="宋体"/>
      <w:sz w:val="24"/>
      <w:szCs w:val="24"/>
    </w:rPr>
  </w:style>
  <w:style w:type="paragraph" w:styleId="1223">
    <w:name w:val="样式 首行缩进:  2.25 字符"/>
    <w:basedOn w:val="885"/>
    <w:next w:val="1223"/>
    <w:link w:val="1222"/>
    <w:qFormat/>
    <w:pPr>
      <w:ind w:firstLine="225"/>
      <w:spacing w:line="360" w:lineRule="auto"/>
    </w:pPr>
    <w:rPr>
      <w:rFonts w:ascii="宋体" w:hAnsi="宋体"/>
      <w:sz w:val="24"/>
    </w:rPr>
  </w:style>
  <w:style w:type="character" w:styleId="1224">
    <w:name w:val="Char Char Char Char Char Char Char"/>
    <w:next w:val="1224"/>
    <w:link w:val="1225"/>
    <w:qFormat/>
    <w:rPr>
      <w:sz w:val="24"/>
      <w:szCs w:val="24"/>
    </w:rPr>
  </w:style>
  <w:style w:type="paragraph" w:styleId="1225">
    <w:name w:val="Char"/>
    <w:basedOn w:val="885"/>
    <w:next w:val="1225"/>
    <w:link w:val="1224"/>
    <w:qFormat/>
    <w:pPr>
      <w:ind w:left="495" w:hanging="495"/>
      <w:tabs>
        <w:tab w:val="left" w:pos="495" w:leader="none"/>
      </w:tabs>
    </w:pPr>
    <w:rPr>
      <w:sz w:val="24"/>
    </w:rPr>
  </w:style>
  <w:style w:type="character" w:styleId="1226">
    <w:name w:val="bb1"/>
    <w:next w:val="1226"/>
    <w:link w:val="885"/>
    <w:qFormat/>
    <w:rPr>
      <w:color w:val="8a8a8a"/>
      <w:sz w:val="18"/>
      <w:szCs w:val="18"/>
    </w:rPr>
  </w:style>
  <w:style w:type="character" w:styleId="1227">
    <w:name w:val="Char Char1"/>
    <w:next w:val="1227"/>
    <w:link w:val="885"/>
    <w:qFormat/>
    <w:rPr>
      <w:rFonts w:eastAsia="宋体"/>
      <w:sz w:val="21"/>
      <w:szCs w:val="24"/>
      <w:lang w:val="en-US" w:eastAsia="zh-CN" w:bidi="ar-SA"/>
    </w:rPr>
  </w:style>
  <w:style w:type="character" w:styleId="1228">
    <w:name w:val="文档结构图 Char1"/>
    <w:next w:val="1228"/>
    <w:link w:val="885"/>
    <w:semiHidden/>
    <w:qFormat/>
    <w:rPr>
      <w:rFonts w:ascii="宋体" w:hAnsi="Tahoma" w:eastAsia="宋体"/>
      <w:sz w:val="18"/>
      <w:szCs w:val="18"/>
      <w:lang w:val="en-US" w:eastAsia="zh-CN" w:bidi="ar-SA"/>
    </w:rPr>
  </w:style>
  <w:style w:type="character" w:styleId="1229">
    <w:name w:val="style101"/>
    <w:next w:val="1229"/>
    <w:link w:val="885"/>
    <w:qFormat/>
    <w:rPr>
      <w:rFonts w:ascii="Arial" w:hAnsi="Arial" w:cs="Arial"/>
      <w:b/>
      <w:bCs/>
      <w:color w:val="003272"/>
      <w:sz w:val="36"/>
      <w:szCs w:val="36"/>
    </w:rPr>
  </w:style>
  <w:style w:type="character" w:styleId="1230">
    <w:name w:val="注释标题 Char1"/>
    <w:next w:val="1230"/>
    <w:link w:val="885"/>
    <w:semiHidden/>
    <w:qFormat/>
    <w:rPr>
      <w:rFonts w:ascii="Tahoma" w:hAnsi="Tahoma" w:eastAsia="宋体"/>
      <w:sz w:val="21"/>
      <w:szCs w:val="24"/>
      <w:lang w:val="en-US" w:eastAsia="zh-CN" w:bidi="ar-SA"/>
    </w:rPr>
  </w:style>
  <w:style w:type="character" w:styleId="1231">
    <w:name w:val="正文缩进 字符"/>
    <w:next w:val="1231"/>
    <w:link w:val="885"/>
    <w:qFormat/>
    <w:rPr>
      <w:rFonts w:ascii="Tahoma" w:hAnsi="Tahoma" w:eastAsia="楷体_GB2312"/>
      <w:sz w:val="24"/>
      <w:szCs w:val="24"/>
      <w:lang w:val="en-US" w:eastAsia="zh-CN" w:bidi="ar-SA"/>
    </w:rPr>
  </w:style>
  <w:style w:type="character" w:styleId="1232">
    <w:name w:val="文档正文 Char1"/>
    <w:next w:val="1232"/>
    <w:link w:val="1233"/>
    <w:qFormat/>
    <w:rPr>
      <w:rFonts w:ascii="仿宋_GB2312" w:eastAsia="仿宋_GB2312"/>
      <w:sz w:val="28"/>
    </w:rPr>
  </w:style>
  <w:style w:type="paragraph" w:styleId="1233">
    <w:name w:val="文档正文"/>
    <w:basedOn w:val="885"/>
    <w:next w:val="1233"/>
    <w:link w:val="1232"/>
    <w:qFormat/>
    <w:pPr>
      <w:ind w:firstLine="567"/>
      <w:spacing w:line="480" w:lineRule="atLeast"/>
    </w:pPr>
    <w:rPr>
      <w:rFonts w:ascii="仿宋_GB2312" w:eastAsia="仿宋_GB2312"/>
      <w:sz w:val="28"/>
      <w:szCs w:val="20"/>
    </w:rPr>
  </w:style>
  <w:style w:type="character" w:styleId="1234">
    <w:name w:val="Figure Description Char"/>
    <w:next w:val="1234"/>
    <w:link w:val="1235"/>
    <w:qFormat/>
    <w:rPr>
      <w:rFonts w:ascii="Arial" w:hAnsi="Arial" w:eastAsia="黑体" w:cs="Arial"/>
      <w:sz w:val="18"/>
      <w:szCs w:val="18"/>
      <w:lang w:val="en-US" w:eastAsia="zh-CN" w:bidi="ar-SA"/>
    </w:rPr>
  </w:style>
  <w:style w:type="paragraph" w:styleId="1235">
    <w:name w:val="Figure Description"/>
    <w:next w:val="885"/>
    <w:link w:val="1234"/>
    <w:qFormat/>
    <w:pPr>
      <w:jc w:val="center"/>
      <w:spacing w:before="80" w:after="320"/>
    </w:pPr>
    <w:rPr>
      <w:rFonts w:ascii="Arial" w:hAnsi="Arial" w:eastAsia="黑体" w:cs="Arial"/>
      <w:sz w:val="18"/>
      <w:szCs w:val="18"/>
      <w:lang w:val="en-US" w:eastAsia="zh-CN" w:bidi="ar-SA"/>
    </w:rPr>
  </w:style>
  <w:style w:type="character" w:styleId="1236">
    <w:name w:val="表格正文 Char Char"/>
    <w:next w:val="1236"/>
    <w:link w:val="1237"/>
    <w:qFormat/>
    <w:rPr>
      <w:rFonts w:ascii="Arial" w:hAnsi="Arial"/>
      <w:sz w:val="21"/>
      <w:szCs w:val="24"/>
    </w:rPr>
  </w:style>
  <w:style w:type="paragraph" w:styleId="1237">
    <w:name w:val="表格正文"/>
    <w:basedOn w:val="885"/>
    <w:next w:val="1237"/>
    <w:link w:val="1236"/>
    <w:qFormat/>
    <w:pPr>
      <w:spacing w:line="300" w:lineRule="auto"/>
    </w:pPr>
    <w:rPr>
      <w:rFonts w:ascii="Arial" w:hAnsi="Arial"/>
    </w:rPr>
  </w:style>
  <w:style w:type="character" w:styleId="1238">
    <w:name w:val="font-12"/>
    <w:next w:val="1238"/>
    <w:link w:val="885"/>
    <w:qFormat/>
  </w:style>
  <w:style w:type="character" w:styleId="1239">
    <w:name w:val="xiangxicanshu_txt21"/>
    <w:next w:val="1239"/>
    <w:link w:val="885"/>
    <w:qFormat/>
    <w:rPr>
      <w:rFonts w:ascii="Arial" w:hAnsi="Arial" w:cs="Arial"/>
      <w:color w:val="6f6f6f"/>
      <w:sz w:val="18"/>
      <w:szCs w:val="18"/>
    </w:rPr>
  </w:style>
  <w:style w:type="character" w:styleId="1240">
    <w:name w:val="f141"/>
    <w:next w:val="1240"/>
    <w:link w:val="885"/>
    <w:qFormat/>
  </w:style>
  <w:style w:type="character" w:styleId="1241">
    <w:name w:val="四级标题 Char"/>
    <w:next w:val="1241"/>
    <w:link w:val="1242"/>
    <w:qFormat/>
    <w:rPr>
      <w:rFonts w:ascii="Arial" w:hAnsi="Arial" w:cs="Arial"/>
      <w:bCs/>
      <w:sz w:val="24"/>
      <w:szCs w:val="32"/>
    </w:rPr>
  </w:style>
  <w:style w:type="paragraph" w:styleId="1242">
    <w:name w:val="四级标题"/>
    <w:basedOn w:val="947"/>
    <w:next w:val="1242"/>
    <w:link w:val="1241"/>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43">
    <w:name w:val="profont"/>
    <w:next w:val="1243"/>
    <w:link w:val="885"/>
    <w:qFormat/>
  </w:style>
  <w:style w:type="character" w:styleId="1244">
    <w:name w:val="right_prod_title_font1"/>
    <w:next w:val="1244"/>
    <w:link w:val="885"/>
    <w:qFormat/>
    <w:rPr>
      <w:rFonts w:ascii="Arial" w:hAnsi="Arial" w:eastAsia="宋体" w:cs="Arial"/>
      <w:b/>
      <w:bCs/>
      <w:i/>
      <w:iCs/>
      <w:color w:val="6d6d6d"/>
      <w:sz w:val="26"/>
      <w:szCs w:val="26"/>
      <w:lang w:val="en-US" w:eastAsia="zh-CN" w:bidi="ar-SA"/>
    </w:rPr>
  </w:style>
  <w:style w:type="character" w:styleId="1245">
    <w:name w:val="标准正文 Char Char"/>
    <w:next w:val="1245"/>
    <w:link w:val="1246"/>
    <w:qFormat/>
    <w:rPr>
      <w:rFonts w:ascii="仿宋_GB2312" w:hAnsi="宋体" w:eastAsia="仿宋_GB2312"/>
      <w:sz w:val="24"/>
    </w:rPr>
  </w:style>
  <w:style w:type="paragraph" w:styleId="1246">
    <w:name w:val="标准正文 Char"/>
    <w:basedOn w:val="885"/>
    <w:next w:val="1246"/>
    <w:link w:val="1245"/>
    <w:qFormat/>
    <w:pPr>
      <w:spacing w:before="312" w:after="312" w:line="288" w:lineRule="auto"/>
    </w:pPr>
    <w:rPr>
      <w:rFonts w:ascii="仿宋_GB2312" w:hAnsi="宋体" w:eastAsia="仿宋_GB2312"/>
      <w:sz w:val="24"/>
      <w:szCs w:val="20"/>
    </w:rPr>
  </w:style>
  <w:style w:type="character" w:styleId="1247">
    <w:name w:val="日期 字符"/>
    <w:next w:val="1247"/>
    <w:link w:val="885"/>
    <w:qFormat/>
    <w:rPr>
      <w:rFonts w:ascii="宋体" w:hAnsi="宋体" w:eastAsia="楷体_GB2312"/>
      <w:sz w:val="24"/>
    </w:rPr>
  </w:style>
  <w:style w:type="character" w:styleId="1248">
    <w:name w:val="标题 5 Char1"/>
    <w:next w:val="1248"/>
    <w:link w:val="885"/>
    <w:semiHidden/>
    <w:qFormat/>
    <w:rPr>
      <w:rFonts w:ascii="Tahoma" w:hAnsi="Tahoma" w:eastAsia="宋体"/>
      <w:b/>
      <w:bCs/>
      <w:sz w:val="28"/>
      <w:szCs w:val="28"/>
      <w:lang w:val="en-US" w:eastAsia="zh-CN" w:bidi="ar-SA"/>
    </w:rPr>
  </w:style>
  <w:style w:type="character" w:styleId="1249">
    <w:name w:val="表格正文 Char"/>
    <w:next w:val="1249"/>
    <w:link w:val="885"/>
    <w:qFormat/>
    <w:rPr>
      <w:rFonts w:ascii="Calibri" w:hAnsi="Calibri" w:cs="Times New Roman"/>
      <w:sz w:val="21"/>
      <w:szCs w:val="21"/>
    </w:rPr>
  </w:style>
  <w:style w:type="character" w:styleId="1250">
    <w:name w:val="s"/>
    <w:next w:val="1250"/>
    <w:link w:val="885"/>
    <w:qFormat/>
    <w:rPr>
      <w:rFonts w:ascii="Tahoma" w:hAnsi="Tahoma" w:eastAsia="宋体" w:cs="Tahoma"/>
      <w:sz w:val="24"/>
      <w:szCs w:val="24"/>
      <w:lang w:val="en-US" w:eastAsia="zh-CN" w:bidi="ar-SA"/>
    </w:rPr>
  </w:style>
  <w:style w:type="character" w:styleId="1251">
    <w:name w:val="标题 6 Char1"/>
    <w:next w:val="1251"/>
    <w:link w:val="885"/>
    <w:semiHidden/>
    <w:qFormat/>
    <w:rPr>
      <w:rFonts w:ascii="Cambria" w:hAnsi="Cambria" w:eastAsia="宋体" w:cs="Times New Roman"/>
      <w:b/>
      <w:bCs/>
      <w:sz w:val="24"/>
      <w:szCs w:val="24"/>
      <w:lang w:val="en-US" w:eastAsia="zh-CN" w:bidi="ar-SA"/>
    </w:rPr>
  </w:style>
  <w:style w:type="character" w:styleId="1252">
    <w:name w:val="正文首行缩进 Char1"/>
    <w:next w:val="1252"/>
    <w:link w:val="885"/>
    <w:semiHidden/>
    <w:qFormat/>
  </w:style>
  <w:style w:type="character" w:styleId="1253">
    <w:name w:val="Table Text Char Char"/>
    <w:next w:val="1253"/>
    <w:link w:val="1254"/>
    <w:qFormat/>
    <w:rPr>
      <w:rFonts w:ascii="Arial" w:hAnsi="Arial" w:cs="Arial"/>
      <w:sz w:val="18"/>
      <w:szCs w:val="18"/>
      <w:lang w:val="en-US" w:eastAsia="zh-CN" w:bidi="ar-SA"/>
    </w:rPr>
  </w:style>
  <w:style w:type="paragraph" w:styleId="1254">
    <w:name w:val="Table Text Char"/>
    <w:next w:val="1254"/>
    <w:link w:val="1253"/>
    <w:qFormat/>
    <w:pPr>
      <w:spacing w:before="80" w:after="80"/>
    </w:pPr>
    <w:rPr>
      <w:rFonts w:ascii="Arial" w:hAnsi="Arial" w:cs="Arial"/>
      <w:sz w:val="18"/>
      <w:szCs w:val="18"/>
      <w:lang w:val="en-US" w:eastAsia="zh-CN" w:bidi="ar-SA"/>
    </w:rPr>
  </w:style>
  <w:style w:type="character" w:styleId="1255">
    <w:name w:val="font"/>
    <w:next w:val="1255"/>
    <w:link w:val="885"/>
    <w:qFormat/>
  </w:style>
  <w:style w:type="character" w:styleId="1256">
    <w:name w:val="+标题3 Char Char"/>
    <w:next w:val="1256"/>
    <w:link w:val="885"/>
    <w:qFormat/>
    <w:rPr>
      <w:rFonts w:ascii="Tahoma" w:hAnsi="Tahoma" w:eastAsia="宋体"/>
      <w:b/>
      <w:bCs/>
      <w:sz w:val="24"/>
      <w:szCs w:val="28"/>
      <w:lang w:val="en-US" w:eastAsia="zh-CN" w:bidi="ar-SA"/>
    </w:rPr>
  </w:style>
  <w:style w:type="character" w:styleId="1257">
    <w:name w:val="华宇段落1 Char Char"/>
    <w:next w:val="1257"/>
    <w:link w:val="1258"/>
    <w:qFormat/>
    <w:rPr>
      <w:rFonts w:ascii="Tahoma" w:hAnsi="Tahoma" w:cs="Tahoma"/>
      <w:bCs/>
      <w:sz w:val="24"/>
      <w:szCs w:val="24"/>
    </w:rPr>
  </w:style>
  <w:style w:type="paragraph" w:styleId="1258">
    <w:name w:val="华宇段落1 Char"/>
    <w:basedOn w:val="885"/>
    <w:next w:val="1258"/>
    <w:link w:val="1257"/>
    <w:qFormat/>
    <w:pPr>
      <w:ind w:firstLine="200"/>
      <w:spacing w:line="360" w:lineRule="auto"/>
    </w:pPr>
    <w:rPr>
      <w:rFonts w:ascii="Tahoma" w:hAnsi="Tahoma"/>
      <w:bCs/>
      <w:sz w:val="24"/>
    </w:rPr>
  </w:style>
  <w:style w:type="character" w:styleId="1259">
    <w:name w:val="批注文字 Char1"/>
    <w:next w:val="1259"/>
    <w:link w:val="885"/>
    <w:qFormat/>
    <w:rPr>
      <w:rFonts w:ascii="Tahoma" w:hAnsi="Tahoma" w:eastAsia="宋体" w:cs="Tahoma"/>
      <w:sz w:val="21"/>
      <w:szCs w:val="24"/>
      <w:lang w:val="en-US" w:eastAsia="zh-CN" w:bidi="ar-SA"/>
    </w:rPr>
  </w:style>
  <w:style w:type="character" w:styleId="1260">
    <w:name w:val="gray_b"/>
    <w:next w:val="1260"/>
    <w:link w:val="885"/>
    <w:qFormat/>
  </w:style>
  <w:style w:type="character" w:styleId="1261">
    <w:name w:val="常规 Char"/>
    <w:next w:val="1261"/>
    <w:link w:val="885"/>
    <w:qFormat/>
    <w:rPr>
      <w:sz w:val="21"/>
      <w:szCs w:val="21"/>
    </w:rPr>
  </w:style>
  <w:style w:type="character" w:styleId="1262">
    <w:name w:val="标题 3 Char1"/>
    <w:next w:val="1262"/>
    <w:link w:val="885"/>
    <w:qFormat/>
    <w:rPr>
      <w:rFonts w:ascii="Tahoma" w:hAnsi="Tahoma" w:eastAsia="宋体" w:cs="Tahoma"/>
      <w:b/>
      <w:bCs/>
      <w:sz w:val="24"/>
      <w:szCs w:val="24"/>
      <w:lang w:val="en-US" w:eastAsia="zh-CN" w:bidi="ar-SA"/>
    </w:rPr>
  </w:style>
  <w:style w:type="character" w:styleId="1263">
    <w:name w:val="z-窗体顶端 Char"/>
    <w:next w:val="1263"/>
    <w:link w:val="1264"/>
    <w:semiHidden/>
    <w:qFormat/>
    <w:rPr>
      <w:rFonts w:ascii="Arial" w:hAnsi="Arial" w:eastAsia="宋体" w:cs="Arial"/>
      <w:vanish/>
      <w:sz w:val="16"/>
      <w:szCs w:val="16"/>
      <w:lang w:val="en-US" w:eastAsia="zh-CN" w:bidi="ar-SA"/>
    </w:rPr>
  </w:style>
  <w:style w:type="paragraph" w:styleId="1264">
    <w:name w:val="z-窗体顶端1"/>
    <w:basedOn w:val="885"/>
    <w:next w:val="885"/>
    <w:link w:val="1263"/>
    <w:unhideWhenUsed/>
    <w:qFormat/>
    <w:pPr>
      <w:jc w:val="center"/>
      <w:pBdr>
        <w:bottom w:val="single" w:color="000000" w:sz="6" w:space="1"/>
      </w:pBdr>
    </w:pPr>
    <w:rPr>
      <w:rFonts w:ascii="Arial" w:hAnsi="Arial" w:cs="Arial"/>
      <w:vanish/>
      <w:sz w:val="16"/>
      <w:szCs w:val="16"/>
    </w:rPr>
  </w:style>
  <w:style w:type="character" w:styleId="1265">
    <w:name w:val="Footer Char"/>
    <w:next w:val="1265"/>
    <w:link w:val="885"/>
    <w:qFormat/>
    <w:rPr>
      <w:rFonts w:ascii="Calibri" w:hAnsi="Calibri" w:cs="Times New Roman"/>
      <w:sz w:val="18"/>
      <w:szCs w:val="18"/>
    </w:rPr>
  </w:style>
  <w:style w:type="character" w:styleId="1266">
    <w:name w:val="td1"/>
    <w:next w:val="1266"/>
    <w:link w:val="885"/>
    <w:qFormat/>
    <w:rPr>
      <w:rFonts w:ascii="Tahoma" w:hAnsi="Tahoma" w:eastAsia="宋体" w:cs="Tahoma"/>
      <w:sz w:val="24"/>
      <w:szCs w:val="24"/>
      <w:lang w:val="en-US" w:eastAsia="zh-CN" w:bidi="ar-SA"/>
    </w:rPr>
  </w:style>
  <w:style w:type="character" w:styleId="1267">
    <w:name w:val="正文文本 3 Char1"/>
    <w:next w:val="1267"/>
    <w:link w:val="885"/>
    <w:semiHidden/>
    <w:qFormat/>
    <w:rPr>
      <w:rFonts w:ascii="Tahoma" w:hAnsi="Tahoma" w:eastAsia="宋体"/>
      <w:sz w:val="16"/>
      <w:szCs w:val="16"/>
      <w:lang w:val="en-US" w:eastAsia="zh-CN" w:bidi="ar-SA"/>
    </w:rPr>
  </w:style>
  <w:style w:type="character" w:styleId="1268">
    <w:name w:val="附图标题 Char Char"/>
    <w:next w:val="1268"/>
    <w:link w:val="1269"/>
    <w:qFormat/>
    <w:rPr>
      <w:rFonts w:ascii="Arial" w:hAnsi="Arial" w:eastAsia="黑体"/>
      <w:b/>
      <w:sz w:val="18"/>
      <w:szCs w:val="24"/>
    </w:rPr>
  </w:style>
  <w:style w:type="paragraph" w:styleId="1269">
    <w:name w:val="附图标题"/>
    <w:basedOn w:val="1270"/>
    <w:next w:val="1202"/>
    <w:link w:val="1268"/>
    <w:qFormat/>
    <w:pPr>
      <w:ind w:left="0" w:hanging="360"/>
      <w:tabs>
        <w:tab w:val="left" w:pos="360" w:leader="none"/>
        <w:tab w:val="left" w:pos="720" w:leader="none"/>
      </w:tabs>
    </w:pPr>
    <w:rPr>
      <w:rFonts w:eastAsia="黑体"/>
      <w:b/>
      <w:sz w:val="18"/>
    </w:rPr>
  </w:style>
  <w:style w:type="paragraph" w:styleId="1270">
    <w:name w:val="附图居中"/>
    <w:basedOn w:val="885"/>
    <w:next w:val="1269"/>
    <w:link w:val="885"/>
    <w:qFormat/>
    <w:pPr>
      <w:ind w:left="420"/>
      <w:jc w:val="center"/>
      <w:keepNext/>
    </w:pPr>
    <w:rPr>
      <w:rFonts w:ascii="Arial" w:hAnsi="Arial"/>
    </w:rPr>
  </w:style>
  <w:style w:type="character" w:styleId="1271">
    <w:name w:val="13-E3-图名称 Char Char"/>
    <w:next w:val="1271"/>
    <w:link w:val="1272"/>
    <w:qFormat/>
    <w:rPr>
      <w:rFonts w:eastAsia="仿宋_GB2312"/>
      <w:sz w:val="24"/>
      <w:szCs w:val="24"/>
    </w:rPr>
  </w:style>
  <w:style w:type="paragraph" w:styleId="1272">
    <w:name w:val="13-E3-图名称"/>
    <w:basedOn w:val="1273"/>
    <w:next w:val="1272"/>
    <w:link w:val="1271"/>
    <w:qFormat/>
    <w:pPr>
      <w:ind w:firstLine="0"/>
      <w:jc w:val="center"/>
    </w:pPr>
  </w:style>
  <w:style w:type="paragraph" w:styleId="1273">
    <w:name w:val="12-E3-正文"/>
    <w:basedOn w:val="885"/>
    <w:next w:val="1273"/>
    <w:link w:val="1274"/>
    <w:qFormat/>
    <w:pPr>
      <w:ind w:firstLine="420"/>
      <w:spacing w:line="360" w:lineRule="auto"/>
    </w:pPr>
    <w:rPr>
      <w:rFonts w:eastAsia="仿宋_GB2312"/>
      <w:sz w:val="24"/>
    </w:rPr>
  </w:style>
  <w:style w:type="character" w:styleId="1274">
    <w:name w:val="12-E3-正文 Char Char"/>
    <w:next w:val="1274"/>
    <w:link w:val="1273"/>
    <w:qFormat/>
    <w:rPr>
      <w:rFonts w:eastAsia="仿宋_GB2312"/>
      <w:sz w:val="24"/>
      <w:szCs w:val="24"/>
    </w:rPr>
  </w:style>
  <w:style w:type="character" w:styleId="1275">
    <w:name w:val="日期 Char1"/>
    <w:next w:val="1275"/>
    <w:link w:val="885"/>
    <w:semiHidden/>
    <w:qFormat/>
    <w:rPr>
      <w:rFonts w:ascii="Tahoma" w:hAnsi="Tahoma" w:eastAsia="宋体"/>
      <w:sz w:val="21"/>
      <w:szCs w:val="24"/>
      <w:lang w:val="en-US" w:eastAsia="zh-CN" w:bidi="ar-SA"/>
    </w:rPr>
  </w:style>
  <w:style w:type="character" w:styleId="1276">
    <w:name w:val="正文文本缩进 字符"/>
    <w:next w:val="1276"/>
    <w:link w:val="885"/>
    <w:qFormat/>
    <w:rPr>
      <w:rFonts w:ascii="方正仿宋简体" w:hAnsi="创艺简仿宋" w:eastAsia="方正仿宋简体"/>
      <w:sz w:val="24"/>
    </w:rPr>
  </w:style>
  <w:style w:type="character" w:styleId="1277">
    <w:name w:val="样式 楷体_GB2312 四号 加粗"/>
    <w:next w:val="1277"/>
    <w:link w:val="885"/>
    <w:qFormat/>
    <w:rPr>
      <w:rFonts w:ascii="楷体_GB2312" w:hAnsi="楷体_GB2312" w:eastAsia="楷体_GB2312"/>
      <w:b/>
      <w:bCs/>
      <w:sz w:val="28"/>
      <w:szCs w:val="24"/>
      <w:lang w:val="en-US" w:eastAsia="zh-CN" w:bidi="ar-SA"/>
    </w:rPr>
  </w:style>
  <w:style w:type="character" w:styleId="1278">
    <w:name w:val="页眉 Char1"/>
    <w:next w:val="1278"/>
    <w:link w:val="885"/>
    <w:uiPriority w:val="99"/>
    <w:semiHidden/>
    <w:qFormat/>
    <w:rPr>
      <w:rFonts w:ascii="Tahoma" w:hAnsi="Tahoma" w:eastAsia="宋体"/>
      <w:sz w:val="18"/>
      <w:szCs w:val="18"/>
      <w:lang w:val="en-US" w:eastAsia="zh-CN" w:bidi="ar-SA"/>
    </w:rPr>
  </w:style>
  <w:style w:type="character" w:styleId="1279">
    <w:name w:val="标题 9 Char1"/>
    <w:next w:val="1279"/>
    <w:link w:val="885"/>
    <w:semiHidden/>
    <w:qFormat/>
    <w:rPr>
      <w:rFonts w:ascii="Cambria" w:hAnsi="Cambria" w:eastAsia="宋体" w:cs="Times New Roman"/>
      <w:sz w:val="21"/>
      <w:szCs w:val="21"/>
      <w:lang w:val="en-US" w:eastAsia="zh-CN" w:bidi="ar-SA"/>
    </w:rPr>
  </w:style>
  <w:style w:type="character" w:styleId="1280">
    <w:name w:val="+列表编号 Char Char"/>
    <w:next w:val="1280"/>
    <w:link w:val="885"/>
    <w:qFormat/>
    <w:rPr>
      <w:rFonts w:ascii="Tahoma" w:hAnsi="Tahoma" w:eastAsia="宋体"/>
      <w:b/>
      <w:spacing w:val="8"/>
      <w:sz w:val="24"/>
      <w:szCs w:val="24"/>
      <w:lang w:val="en-US" w:eastAsia="zh-CN" w:bidi="ar-SA"/>
    </w:rPr>
  </w:style>
  <w:style w:type="character" w:styleId="1281">
    <w:name w:val="z-窗体底端 Char"/>
    <w:next w:val="1281"/>
    <w:link w:val="1282"/>
    <w:semiHidden/>
    <w:qFormat/>
    <w:rPr>
      <w:rFonts w:ascii="Arial" w:hAnsi="Arial" w:eastAsia="宋体" w:cs="Arial"/>
      <w:vanish/>
      <w:sz w:val="16"/>
      <w:szCs w:val="16"/>
      <w:lang w:val="en-US" w:eastAsia="zh-CN" w:bidi="ar-SA"/>
    </w:rPr>
  </w:style>
  <w:style w:type="paragraph" w:styleId="1282">
    <w:name w:val="z-窗体底端1"/>
    <w:basedOn w:val="885"/>
    <w:next w:val="885"/>
    <w:link w:val="1281"/>
    <w:unhideWhenUsed/>
    <w:qFormat/>
    <w:pPr>
      <w:jc w:val="center"/>
      <w:pBdr>
        <w:top w:val="single" w:color="000000" w:sz="6" w:space="1"/>
      </w:pBdr>
    </w:pPr>
    <w:rPr>
      <w:rFonts w:ascii="Arial" w:hAnsi="Arial" w:cs="Arial"/>
      <w:vanish/>
      <w:sz w:val="16"/>
      <w:szCs w:val="16"/>
    </w:rPr>
  </w:style>
  <w:style w:type="character" w:styleId="1283">
    <w:name w:val="para1"/>
    <w:next w:val="1283"/>
    <w:link w:val="885"/>
    <w:qFormat/>
    <w:rPr>
      <w:rFonts w:ascii="Arial" w:hAnsi="Arial" w:eastAsia="宋体" w:cs="Arial"/>
      <w:sz w:val="20"/>
      <w:szCs w:val="24"/>
      <w:lang w:val="en-US" w:eastAsia="zh-CN" w:bidi="ar-SA"/>
    </w:rPr>
  </w:style>
  <w:style w:type="character" w:styleId="1284">
    <w:name w:val="列出段落 Char"/>
    <w:next w:val="1284"/>
    <w:link w:val="885"/>
    <w:uiPriority w:val="34"/>
    <w:qFormat/>
    <w:rPr>
      <w:sz w:val="21"/>
      <w:szCs w:val="24"/>
    </w:rPr>
  </w:style>
  <w:style w:type="character" w:styleId="1285">
    <w:name w:val="Char Char Char Char Char Char Char1"/>
    <w:next w:val="1285"/>
    <w:link w:val="1286"/>
    <w:qFormat/>
    <w:rPr>
      <w:sz w:val="21"/>
      <w:szCs w:val="24"/>
    </w:rPr>
  </w:style>
  <w:style w:type="paragraph" w:styleId="1286">
    <w:name w:val="Char1"/>
    <w:basedOn w:val="885"/>
    <w:next w:val="1286"/>
    <w:link w:val="1285"/>
    <w:qFormat/>
    <w:pPr>
      <w:tabs>
        <w:tab w:val="left" w:pos="360" w:leader="none"/>
      </w:tabs>
    </w:pPr>
  </w:style>
  <w:style w:type="character" w:styleId="1287">
    <w:name w:val="info4"/>
    <w:next w:val="1287"/>
    <w:link w:val="885"/>
    <w:qFormat/>
  </w:style>
  <w:style w:type="character" w:styleId="1288">
    <w:name w:val="标题 8 Char1"/>
    <w:next w:val="1288"/>
    <w:link w:val="885"/>
    <w:semiHidden/>
    <w:qFormat/>
    <w:rPr>
      <w:rFonts w:ascii="Cambria" w:hAnsi="Cambria" w:eastAsia="宋体" w:cs="Times New Roman"/>
      <w:sz w:val="24"/>
      <w:szCs w:val="24"/>
      <w:lang w:val="en-US" w:eastAsia="zh-CN" w:bidi="ar-SA"/>
    </w:rPr>
  </w:style>
  <w:style w:type="character" w:styleId="1289">
    <w:name w:val="td1301"/>
    <w:next w:val="1289"/>
    <w:link w:val="885"/>
    <w:qFormat/>
  </w:style>
  <w:style w:type="character" w:styleId="1290">
    <w:name w:val="_Style 229"/>
    <w:next w:val="1290"/>
    <w:link w:val="885"/>
    <w:qFormat/>
    <w:rPr>
      <w:i/>
      <w:iCs/>
      <w:color w:val="808080"/>
    </w:rPr>
  </w:style>
  <w:style w:type="character" w:styleId="1291">
    <w:name w:val="样式 样式 首行缩进:  2.25 字符 + 首行缩进:  2.25 字符 Char Char"/>
    <w:next w:val="1291"/>
    <w:link w:val="885"/>
    <w:qFormat/>
    <w:rPr>
      <w:rFonts w:cs="宋体"/>
      <w:sz w:val="24"/>
      <w:szCs w:val="24"/>
    </w:rPr>
  </w:style>
  <w:style w:type="character" w:styleId="1292">
    <w:name w:val="标题 3 字符1"/>
    <w:next w:val="1292"/>
    <w:link w:val="885"/>
    <w:qFormat/>
    <w:rPr>
      <w:b/>
      <w:bCs/>
      <w:sz w:val="32"/>
      <w:szCs w:val="32"/>
    </w:rPr>
  </w:style>
  <w:style w:type="character" w:styleId="1293">
    <w:name w:val="h3 Char"/>
    <w:next w:val="1293"/>
    <w:link w:val="885"/>
    <w:qFormat/>
    <w:rPr>
      <w:rFonts w:ascii="宋体" w:hAnsi="宋体" w:eastAsia="宋体"/>
      <w:sz w:val="28"/>
      <w:lang w:val="en-US" w:eastAsia="zh-CN" w:bidi="ar-SA"/>
    </w:rPr>
  </w:style>
  <w:style w:type="character" w:styleId="1294">
    <w:name w:val="Table Heading Char Char"/>
    <w:next w:val="1294"/>
    <w:link w:val="1295"/>
    <w:qFormat/>
    <w:rPr>
      <w:rFonts w:ascii="Arial" w:hAnsi="Arial" w:eastAsia="黑体" w:cs="Arial"/>
      <w:sz w:val="18"/>
      <w:szCs w:val="18"/>
      <w:lang w:val="en-US" w:eastAsia="zh-CN" w:bidi="ar-SA"/>
    </w:rPr>
  </w:style>
  <w:style w:type="paragraph" w:styleId="1295">
    <w:name w:val="Table Heading Char"/>
    <w:next w:val="1295"/>
    <w:link w:val="1294"/>
    <w:qFormat/>
    <w:pPr>
      <w:jc w:val="center"/>
      <w:keepNext/>
      <w:spacing w:before="80" w:after="80"/>
    </w:pPr>
    <w:rPr>
      <w:rFonts w:ascii="Arial" w:hAnsi="Arial" w:eastAsia="黑体" w:cs="Arial"/>
      <w:sz w:val="18"/>
      <w:szCs w:val="18"/>
      <w:lang w:val="en-US" w:eastAsia="zh-CN" w:bidi="ar-SA"/>
    </w:rPr>
  </w:style>
  <w:style w:type="character" w:styleId="1296">
    <w:name w:val="Table Text Char1"/>
    <w:next w:val="1296"/>
    <w:link w:val="1297"/>
    <w:qFormat/>
    <w:rPr>
      <w:rFonts w:ascii="Arial" w:hAnsi="Arial" w:cs="Arial"/>
      <w:sz w:val="18"/>
      <w:szCs w:val="24"/>
      <w:lang w:val="en-US" w:eastAsia="en-US" w:bidi="ar-SA"/>
    </w:rPr>
  </w:style>
  <w:style w:type="paragraph" w:styleId="1297">
    <w:name w:val="Table Text"/>
    <w:next w:val="1297"/>
    <w:link w:val="1296"/>
    <w:qFormat/>
    <w:pPr>
      <w:spacing w:before="80" w:after="80"/>
    </w:pPr>
    <w:rPr>
      <w:rFonts w:ascii="Arial" w:hAnsi="Arial" w:cs="Arial"/>
      <w:sz w:val="18"/>
      <w:szCs w:val="24"/>
      <w:lang w:val="en-US" w:eastAsia="en-US" w:bidi="ar-SA"/>
    </w:rPr>
  </w:style>
  <w:style w:type="character" w:styleId="1298">
    <w:name w:val="style1"/>
    <w:next w:val="1298"/>
    <w:link w:val="885"/>
    <w:qFormat/>
  </w:style>
  <w:style w:type="character" w:styleId="1299">
    <w:name w:val="ca-1"/>
    <w:next w:val="1299"/>
    <w:link w:val="885"/>
    <w:qFormat/>
  </w:style>
  <w:style w:type="character" w:styleId="1300">
    <w:name w:val="NICMAN Body Text Char Char"/>
    <w:next w:val="1300"/>
    <w:link w:val="885"/>
    <w:qFormat/>
    <w:rPr>
      <w:rFonts w:ascii="方正大黑简体" w:eastAsia="方正大黑简体"/>
      <w:position w:val="6"/>
      <w:sz w:val="30"/>
      <w:lang w:val="en-US" w:eastAsia="zh-CN" w:bidi="ar-SA"/>
    </w:rPr>
  </w:style>
  <w:style w:type="character" w:styleId="1301">
    <w:name w:val="副标题 Char1"/>
    <w:next w:val="1301"/>
    <w:link w:val="885"/>
    <w:qFormat/>
    <w:rPr>
      <w:rFonts w:ascii="Cambria" w:hAnsi="Cambria" w:eastAsia="宋体" w:cs="Times New Roman"/>
      <w:b/>
      <w:bCs/>
      <w:sz w:val="32"/>
      <w:szCs w:val="32"/>
      <w:lang w:val="en-US" w:eastAsia="zh-CN" w:bidi="ar-SA"/>
    </w:rPr>
  </w:style>
  <w:style w:type="character" w:styleId="1302">
    <w:name w:val="+正文 Char Char Char Char"/>
    <w:next w:val="1302"/>
    <w:link w:val="885"/>
    <w:qFormat/>
    <w:rPr>
      <w:rFonts w:ascii="Tahoma" w:hAnsi="Tahoma" w:eastAsia="宋体"/>
      <w:sz w:val="24"/>
      <w:szCs w:val="28"/>
      <w:lang w:val="en-US" w:eastAsia="zh-CN" w:bidi="ar-SA"/>
    </w:rPr>
  </w:style>
  <w:style w:type="character" w:styleId="1303">
    <w:name w:val="释义正文2"/>
    <w:next w:val="1303"/>
    <w:link w:val="885"/>
    <w:qFormat/>
    <w:rPr>
      <w:sz w:val="24"/>
    </w:rPr>
  </w:style>
  <w:style w:type="character" w:styleId="1304">
    <w:name w:val="point_normal1"/>
    <w:next w:val="1304"/>
    <w:link w:val="885"/>
    <w:qFormat/>
    <w:rPr>
      <w:rFonts w:ascii="Arial" w:hAnsi="Arial" w:eastAsia="宋体" w:cs="Arial"/>
      <w:sz w:val="20"/>
      <w:szCs w:val="24"/>
      <w:lang w:val="en-US" w:eastAsia="zh-CN" w:bidi="ar-SA"/>
    </w:rPr>
  </w:style>
  <w:style w:type="character" w:styleId="1305">
    <w:name w:val="Table Text Char Char2"/>
    <w:next w:val="1305"/>
    <w:link w:val="885"/>
    <w:qFormat/>
    <w:rPr>
      <w:rFonts w:ascii="Arial" w:hAnsi="Arial" w:eastAsia="宋体" w:cs="Arial"/>
      <w:sz w:val="18"/>
      <w:szCs w:val="24"/>
      <w:lang w:val="en-US" w:eastAsia="zh-CN" w:bidi="ar-SA"/>
    </w:rPr>
  </w:style>
  <w:style w:type="character" w:styleId="1306">
    <w:name w:val="Plain Text Char"/>
    <w:next w:val="1306"/>
    <w:link w:val="1307"/>
    <w:qFormat/>
    <w:rPr>
      <w:rFonts w:ascii="宋体" w:hAnsi="Courier New" w:eastAsia="楷体_GB2312"/>
      <w:sz w:val="28"/>
    </w:rPr>
  </w:style>
  <w:style w:type="paragraph" w:styleId="1307">
    <w:name w:val="纯文本1"/>
    <w:basedOn w:val="885"/>
    <w:next w:val="1307"/>
    <w:link w:val="1306"/>
    <w:qFormat/>
    <w:rPr>
      <w:rFonts w:ascii="宋体" w:hAnsi="Courier New" w:eastAsia="楷体_GB2312"/>
      <w:sz w:val="28"/>
      <w:szCs w:val="20"/>
    </w:rPr>
  </w:style>
  <w:style w:type="character" w:styleId="1308">
    <w:name w:val="Char Char Char Char Char Char Char Char Char"/>
    <w:next w:val="1308"/>
    <w:link w:val="885"/>
    <w:qFormat/>
    <w:rPr>
      <w:rFonts w:ascii="Tahoma" w:hAnsi="Tahoma"/>
      <w:sz w:val="24"/>
    </w:rPr>
  </w:style>
  <w:style w:type="character" w:styleId="1309">
    <w:name w:val="脚注文本 Char1"/>
    <w:next w:val="1309"/>
    <w:link w:val="885"/>
    <w:qFormat/>
    <w:rPr>
      <w:rFonts w:ascii="Tahoma" w:hAnsi="Tahoma" w:eastAsia="宋体"/>
      <w:sz w:val="18"/>
      <w:szCs w:val="18"/>
      <w:lang w:val="en-US" w:eastAsia="zh-CN" w:bidi="ar-SA"/>
    </w:rPr>
  </w:style>
  <w:style w:type="character" w:styleId="1310">
    <w:name w:val="font31"/>
    <w:next w:val="1310"/>
    <w:link w:val="885"/>
    <w:qFormat/>
    <w:rPr>
      <w:rFonts w:hint="eastAsia" w:ascii="宋体" w:hAnsi="宋体" w:eastAsia="宋体" w:cs="宋体"/>
      <w:color w:val="000000"/>
      <w:sz w:val="20"/>
      <w:szCs w:val="20"/>
      <w:u w:val="none"/>
    </w:rPr>
  </w:style>
  <w:style w:type="character" w:styleId="1311">
    <w:name w:val="e1"/>
    <w:next w:val="1311"/>
    <w:link w:val="885"/>
    <w:qFormat/>
    <w:rPr>
      <w:rFonts w:ascii="Tahoma" w:hAnsi="Tahoma" w:eastAsia="宋体"/>
      <w:sz w:val="21"/>
      <w:szCs w:val="24"/>
      <w:lang w:val="en-US" w:eastAsia="zh-CN" w:bidi="ar-SA"/>
    </w:rPr>
  </w:style>
  <w:style w:type="character" w:styleId="1312">
    <w:name w:val="style14"/>
    <w:next w:val="1312"/>
    <w:link w:val="885"/>
    <w:qFormat/>
    <w:rPr>
      <w:rFonts w:ascii="Tahoma" w:hAnsi="Tahoma" w:eastAsia="宋体" w:cs="Tahoma"/>
      <w:sz w:val="24"/>
      <w:szCs w:val="24"/>
      <w:lang w:val="en-US" w:eastAsia="zh-CN" w:bidi="ar-SA"/>
    </w:rPr>
  </w:style>
  <w:style w:type="character" w:styleId="1313">
    <w:name w:val="正文文本 2 Char1"/>
    <w:next w:val="1313"/>
    <w:link w:val="885"/>
    <w:semiHidden/>
    <w:qFormat/>
    <w:rPr>
      <w:rFonts w:ascii="Tahoma" w:hAnsi="Tahoma" w:eastAsia="宋体"/>
      <w:sz w:val="21"/>
      <w:szCs w:val="24"/>
      <w:lang w:val="en-US" w:eastAsia="zh-CN" w:bidi="ar-SA"/>
    </w:rPr>
  </w:style>
  <w:style w:type="character" w:styleId="1314">
    <w:name w:val="+正文 Char Char Char2"/>
    <w:next w:val="1314"/>
    <w:link w:val="885"/>
    <w:qFormat/>
    <w:rPr>
      <w:rFonts w:ascii="Tahoma" w:hAnsi="Tahoma" w:eastAsia="宋体"/>
      <w:sz w:val="24"/>
      <w:szCs w:val="24"/>
      <w:lang w:val="en-US" w:eastAsia="zh-CN" w:bidi="ar-SA"/>
    </w:rPr>
  </w:style>
  <w:style w:type="character" w:styleId="1315">
    <w:name w:val="ca-0"/>
    <w:next w:val="1315"/>
    <w:link w:val="885"/>
    <w:qFormat/>
  </w:style>
  <w:style w:type="character" w:styleId="1316">
    <w:name w:val="td21"/>
    <w:next w:val="1316"/>
    <w:link w:val="885"/>
    <w:qFormat/>
    <w:rPr>
      <w:rFonts w:ascii="Tahoma" w:hAnsi="Tahoma" w:eastAsia="宋体"/>
      <w:sz w:val="21"/>
      <w:szCs w:val="21"/>
      <w:u w:val="none"/>
      <w:lang w:val="en-US" w:eastAsia="zh-CN" w:bidi="ar-SA"/>
    </w:rPr>
  </w:style>
  <w:style w:type="character" w:styleId="1317">
    <w:name w:val="rmv1"/>
    <w:next w:val="1317"/>
    <w:link w:val="885"/>
    <w:qFormat/>
  </w:style>
  <w:style w:type="character" w:styleId="1318">
    <w:name w:val="正文文本缩进 3 Char1"/>
    <w:next w:val="1318"/>
    <w:link w:val="885"/>
    <w:qFormat/>
    <w:rPr>
      <w:rFonts w:ascii="Tahoma" w:hAnsi="Tahoma" w:eastAsia="宋体"/>
      <w:sz w:val="16"/>
      <w:szCs w:val="16"/>
      <w:lang w:val="en-US" w:eastAsia="zh-CN" w:bidi="ar-SA"/>
    </w:rPr>
  </w:style>
  <w:style w:type="character" w:styleId="1319">
    <w:name w:val="qowt-font4"/>
    <w:next w:val="1319"/>
    <w:link w:val="885"/>
    <w:qFormat/>
  </w:style>
  <w:style w:type="character" w:styleId="1320">
    <w:name w:val="尾注文本 Char1"/>
    <w:next w:val="1320"/>
    <w:link w:val="885"/>
    <w:qFormat/>
    <w:rPr>
      <w:sz w:val="21"/>
      <w:szCs w:val="24"/>
    </w:rPr>
  </w:style>
  <w:style w:type="character" w:styleId="1321">
    <w:name w:val="Char Char6"/>
    <w:next w:val="1321"/>
    <w:link w:val="885"/>
    <w:qFormat/>
    <w:rPr>
      <w:rFonts w:eastAsia="宋体"/>
      <w:b/>
      <w:bCs/>
      <w:sz w:val="44"/>
      <w:szCs w:val="44"/>
      <w:lang w:val="en-US" w:eastAsia="zh-CN" w:bidi="ar-SA"/>
    </w:rPr>
  </w:style>
  <w:style w:type="character" w:styleId="1322">
    <w:name w:val="+正文 Char Char"/>
    <w:next w:val="1322"/>
    <w:link w:val="885"/>
    <w:qFormat/>
    <w:rPr>
      <w:rFonts w:eastAsia="宋体"/>
      <w:sz w:val="24"/>
      <w:szCs w:val="28"/>
      <w:lang w:val="en-US" w:eastAsia="zh-CN" w:bidi="ar-SA"/>
    </w:rPr>
  </w:style>
  <w:style w:type="character" w:styleId="1323">
    <w:name w:val="正文文本缩进 2 Char1"/>
    <w:next w:val="1323"/>
    <w:link w:val="885"/>
    <w:semiHidden/>
    <w:qFormat/>
    <w:rPr>
      <w:rFonts w:ascii="Tahoma" w:hAnsi="Tahoma" w:eastAsia="宋体"/>
      <w:sz w:val="21"/>
      <w:szCs w:val="24"/>
      <w:lang w:val="en-US" w:eastAsia="zh-CN" w:bidi="ar-SA"/>
    </w:rPr>
  </w:style>
  <w:style w:type="character" w:styleId="1324">
    <w:name w:val="标题 3 Char2"/>
    <w:next w:val="1324"/>
    <w:link w:val="885"/>
    <w:qFormat/>
    <w:rPr>
      <w:rFonts w:hint="eastAsia" w:ascii="宋体" w:hAnsi="宋体" w:eastAsia="黑体"/>
      <w:b/>
      <w:bCs/>
      <w:sz w:val="30"/>
      <w:szCs w:val="24"/>
      <w:lang w:val="en-US" w:eastAsia="zh-CN" w:bidi="ar-SA"/>
    </w:rPr>
  </w:style>
  <w:style w:type="character" w:styleId="1325">
    <w:name w:val="3zw1"/>
    <w:next w:val="1325"/>
    <w:link w:val="885"/>
    <w:qFormat/>
    <w:rPr>
      <w:rFonts w:ascii="Tahoma" w:hAnsi="Tahoma" w:eastAsia="宋体"/>
      <w:color w:val="000000"/>
      <w:sz w:val="21"/>
      <w:szCs w:val="21"/>
      <w:lang w:val="en-US" w:eastAsia="zh-CN" w:bidi="ar-SA"/>
    </w:rPr>
  </w:style>
  <w:style w:type="character" w:styleId="1326">
    <w:name w:val="body1"/>
    <w:next w:val="1326"/>
    <w:link w:val="885"/>
    <w:qFormat/>
    <w:rPr>
      <w:rFonts w:eastAsia="宋体"/>
      <w:sz w:val="18"/>
      <w:szCs w:val="18"/>
      <w:lang w:val="en-US" w:eastAsia="zh-CN" w:bidi="ar-SA"/>
    </w:rPr>
  </w:style>
  <w:style w:type="character" w:styleId="1327">
    <w:name w:val="Table Description Char"/>
    <w:next w:val="1327"/>
    <w:link w:val="1328"/>
    <w:qFormat/>
    <w:rPr>
      <w:rFonts w:ascii="Arial" w:hAnsi="Arial" w:eastAsia="黑体" w:cs="Arial"/>
      <w:sz w:val="18"/>
      <w:szCs w:val="18"/>
      <w:lang w:val="en-US" w:eastAsia="zh-CN" w:bidi="ar-SA"/>
    </w:rPr>
  </w:style>
  <w:style w:type="paragraph" w:styleId="1328">
    <w:name w:val="Table Description"/>
    <w:next w:val="885"/>
    <w:link w:val="1327"/>
    <w:qFormat/>
    <w:pPr>
      <w:jc w:val="center"/>
      <w:keepNext/>
      <w:spacing w:before="160" w:after="80"/>
    </w:pPr>
    <w:rPr>
      <w:rFonts w:ascii="Arial" w:hAnsi="Arial" w:eastAsia="黑体" w:cs="Arial"/>
      <w:sz w:val="18"/>
      <w:szCs w:val="18"/>
      <w:lang w:val="en-US" w:eastAsia="zh-CN" w:bidi="ar-SA"/>
    </w:rPr>
  </w:style>
  <w:style w:type="character" w:styleId="1329">
    <w:name w:val="图案编号 Char Char"/>
    <w:next w:val="1329"/>
    <w:link w:val="1330"/>
    <w:qFormat/>
    <w:rPr>
      <w:rFonts w:ascii="宋体" w:hAnsi="宋体"/>
      <w:sz w:val="21"/>
      <w:szCs w:val="24"/>
    </w:rPr>
  </w:style>
  <w:style w:type="paragraph" w:styleId="1330">
    <w:name w:val="图案编号"/>
    <w:basedOn w:val="885"/>
    <w:next w:val="1330"/>
    <w:link w:val="1329"/>
    <w:qFormat/>
    <w:pPr>
      <w:numPr>
        <w:ilvl w:val="0"/>
        <w:numId w:val="4"/>
      </w:numPr>
      <w:jc w:val="center"/>
      <w:tabs>
        <w:tab w:val="left" w:pos="420" w:leader="none"/>
      </w:tabs>
    </w:pPr>
    <w:rPr>
      <w:rFonts w:ascii="宋体" w:hAnsi="宋体"/>
    </w:rPr>
  </w:style>
  <w:style w:type="character" w:styleId="1331">
    <w:name w:val="zi61"/>
    <w:next w:val="1331"/>
    <w:link w:val="885"/>
    <w:qFormat/>
    <w:rPr>
      <w:b/>
      <w:bCs/>
      <w:color w:val="ff0000"/>
      <w:sz w:val="24"/>
      <w:szCs w:val="24"/>
      <w:u w:val="none"/>
    </w:rPr>
  </w:style>
  <w:style w:type="character" w:styleId="1332">
    <w:name w:val="表格编号 Char"/>
    <w:next w:val="1332"/>
    <w:link w:val="1333"/>
    <w:qFormat/>
    <w:rPr>
      <w:rFonts w:ascii="宋体" w:hAnsi="宋体"/>
      <w:sz w:val="21"/>
      <w:szCs w:val="24"/>
    </w:rPr>
  </w:style>
  <w:style w:type="paragraph" w:styleId="1333">
    <w:name w:val="表格编号"/>
    <w:basedOn w:val="1330"/>
    <w:next w:val="885"/>
    <w:link w:val="1332"/>
    <w:qFormat/>
    <w:pPr>
      <w:numPr>
        <w:numId w:val="5"/>
      </w:numPr>
      <w:ind w:left="900" w:hanging="420"/>
      <w:tabs>
        <w:tab w:val="left" w:pos="0" w:leader="none"/>
        <w:tab w:val="left" w:pos="420" w:leader="none"/>
        <w:tab w:val="left" w:pos="780" w:leader="none"/>
        <w:tab w:val="left" w:pos="900" w:leader="none"/>
      </w:tabs>
    </w:pPr>
  </w:style>
  <w:style w:type="character" w:styleId="1334">
    <w:name w:val="hover6"/>
    <w:next w:val="1334"/>
    <w:link w:val="885"/>
    <w:qFormat/>
    <w:rPr>
      <w:color w:val="ffffff"/>
      <w:shd w:val="clear" w:color="auto" w:fill="f9ac00"/>
    </w:rPr>
  </w:style>
  <w:style w:type="character" w:styleId="1335">
    <w:name w:val="grame"/>
    <w:next w:val="1335"/>
    <w:link w:val="885"/>
    <w:qFormat/>
    <w:rPr>
      <w:rFonts w:ascii="Tahoma" w:hAnsi="Tahoma" w:eastAsia="宋体" w:cs="Tahoma"/>
      <w:sz w:val="24"/>
      <w:szCs w:val="24"/>
      <w:lang w:val="en-US" w:eastAsia="zh-CN" w:bidi="ar-SA"/>
    </w:rPr>
  </w:style>
  <w:style w:type="character" w:styleId="1336">
    <w:name w:val="页脚 Char1"/>
    <w:next w:val="1336"/>
    <w:link w:val="885"/>
    <w:semiHidden/>
    <w:qFormat/>
    <w:rPr>
      <w:rFonts w:ascii="Tahoma" w:hAnsi="Tahoma" w:eastAsia="宋体"/>
      <w:sz w:val="18"/>
      <w:szCs w:val="18"/>
      <w:lang w:val="en-US" w:eastAsia="zh-CN" w:bidi="ar-SA"/>
    </w:rPr>
  </w:style>
  <w:style w:type="character" w:styleId="1337">
    <w:name w:val="xiangxicanshu1"/>
    <w:next w:val="1337"/>
    <w:link w:val="885"/>
    <w:qFormat/>
    <w:rPr>
      <w:rFonts w:ascii="ˎ̥" w:hAnsi="ˎ̥"/>
      <w:b/>
      <w:bCs/>
      <w:color w:val="6f6f6f"/>
      <w:sz w:val="18"/>
      <w:szCs w:val="18"/>
    </w:rPr>
  </w:style>
  <w:style w:type="character" w:styleId="1338">
    <w:name w:val="biaoti1"/>
    <w:next w:val="1338"/>
    <w:link w:val="885"/>
    <w:qFormat/>
    <w:rPr>
      <w:rFonts w:ascii="Tahoma" w:hAnsi="Tahoma" w:eastAsia="宋体"/>
      <w:b/>
      <w:bCs/>
      <w:color w:val="336699"/>
      <w:sz w:val="21"/>
      <w:szCs w:val="21"/>
      <w:u w:val="none"/>
      <w:lang w:val="en-US" w:eastAsia="zh-CN" w:bidi="ar-SA"/>
    </w:rPr>
  </w:style>
  <w:style w:type="character" w:styleId="1339">
    <w:name w:val="样式 样式 首行缩进:  2.25 字符 + 首行缩进:  2.25 字符 Char"/>
    <w:next w:val="1339"/>
    <w:link w:val="1340"/>
    <w:qFormat/>
  </w:style>
  <w:style w:type="paragraph" w:styleId="1340">
    <w:name w:val="样式 样式 首行缩进:  2.25 字符 + 首行缩进:  2.25 字符"/>
    <w:basedOn w:val="1223"/>
    <w:next w:val="1340"/>
    <w:link w:val="1339"/>
    <w:qFormat/>
    <w:pPr>
      <w:ind w:firstLine="540"/>
    </w:pPr>
    <w:rPr>
      <w:rFonts w:ascii="Times New Roman" w:hAnsi="Times New Roman"/>
      <w:sz w:val="20"/>
      <w:szCs w:val="20"/>
    </w:rPr>
  </w:style>
  <w:style w:type="character" w:styleId="1341">
    <w:name w:val="正文首行缩进 2 Char1"/>
    <w:next w:val="1341"/>
    <w:link w:val="885"/>
    <w:semiHidden/>
    <w:qFormat/>
  </w:style>
  <w:style w:type="character" w:styleId="1342">
    <w:name w:val="标题 2 Char Char"/>
    <w:next w:val="1342"/>
    <w:link w:val="885"/>
    <w:qFormat/>
    <w:rPr>
      <w:rFonts w:ascii="宋体" w:hAnsi="宋体" w:eastAsia="黑体"/>
      <w:b/>
      <w:spacing w:val="-6"/>
      <w:sz w:val="30"/>
      <w:szCs w:val="32"/>
      <w:lang w:val="en-US" w:eastAsia="zh-CN" w:bidi="ar-SA"/>
    </w:rPr>
  </w:style>
  <w:style w:type="character" w:styleId="1343">
    <w:name w:val="unnamed31"/>
    <w:next w:val="1343"/>
    <w:link w:val="885"/>
    <w:qFormat/>
    <w:rPr>
      <w:rFonts w:hint="eastAsia" w:ascii="宋体" w:hAnsi="宋体" w:eastAsia="宋体"/>
      <w:color w:val="000099"/>
      <w:spacing w:val="0"/>
      <w:sz w:val="18"/>
      <w:szCs w:val="18"/>
      <w:u w:val="none"/>
    </w:rPr>
  </w:style>
  <w:style w:type="character" w:styleId="1344">
    <w:name w:val="批注文字 Char"/>
    <w:next w:val="1344"/>
    <w:link w:val="885"/>
    <w:qFormat/>
    <w:rPr>
      <w:rFonts w:ascii="Tahoma" w:hAnsi="Tahoma" w:eastAsia="宋体"/>
      <w:sz w:val="21"/>
      <w:szCs w:val="24"/>
      <w:lang w:val="en-US" w:eastAsia="zh-CN" w:bidi="ar-SA"/>
    </w:rPr>
  </w:style>
  <w:style w:type="character" w:styleId="1345">
    <w:name w:val="表正文 Char"/>
    <w:next w:val="1345"/>
    <w:link w:val="885"/>
    <w:qFormat/>
    <w:rPr>
      <w:rFonts w:eastAsia="楷体_GB2312"/>
      <w:sz w:val="24"/>
      <w:lang w:val="en-US" w:eastAsia="zh-CN" w:bidi="ar-SA"/>
    </w:rPr>
  </w:style>
  <w:style w:type="character" w:styleId="1346">
    <w:name w:val="正文文本缩进 Char1"/>
    <w:next w:val="1346"/>
    <w:link w:val="885"/>
    <w:semiHidden/>
    <w:qFormat/>
    <w:rPr>
      <w:rFonts w:ascii="Tahoma" w:hAnsi="Tahoma" w:eastAsia="宋体"/>
      <w:sz w:val="21"/>
      <w:szCs w:val="24"/>
      <w:lang w:val="en-US" w:eastAsia="zh-CN" w:bidi="ar-SA"/>
    </w:rPr>
  </w:style>
  <w:style w:type="character" w:styleId="1347">
    <w:name w:val="Plain Text Char Char"/>
    <w:next w:val="1347"/>
    <w:link w:val="885"/>
    <w:qFormat/>
    <w:rPr>
      <w:rFonts w:ascii="宋体" w:hAnsi="Courier New" w:eastAsia="楷体_GB2312"/>
      <w:sz w:val="28"/>
      <w:szCs w:val="24"/>
      <w:lang w:val="en-US" w:eastAsia="zh-CN" w:bidi="ar-SA"/>
    </w:rPr>
  </w:style>
  <w:style w:type="character" w:styleId="1348">
    <w:name w:val="m_text"/>
    <w:next w:val="1348"/>
    <w:link w:val="885"/>
    <w:qFormat/>
  </w:style>
  <w:style w:type="character" w:styleId="1349">
    <w:name w:val="标题 Char1"/>
    <w:next w:val="1349"/>
    <w:link w:val="885"/>
    <w:qFormat/>
    <w:rPr>
      <w:rFonts w:ascii="Cambria" w:hAnsi="Cambria" w:eastAsia="宋体" w:cs="Times New Roman"/>
      <w:b/>
      <w:bCs/>
      <w:sz w:val="32"/>
      <w:szCs w:val="32"/>
      <w:lang w:val="en-US" w:eastAsia="zh-CN" w:bidi="ar-SA"/>
    </w:rPr>
  </w:style>
  <w:style w:type="character" w:styleId="1350">
    <w:name w:val="纯文本 Char1"/>
    <w:next w:val="1350"/>
    <w:link w:val="885"/>
    <w:qFormat/>
    <w:rPr>
      <w:rFonts w:ascii="宋体" w:hAnsi="Courier New" w:eastAsia="宋体" w:cs="Courier New"/>
      <w:sz w:val="21"/>
      <w:szCs w:val="21"/>
      <w:lang w:val="en-US" w:eastAsia="zh-CN" w:bidi="ar-SA"/>
    </w:rPr>
  </w:style>
  <w:style w:type="character" w:styleId="1351">
    <w:name w:val="content021"/>
    <w:next w:val="1351"/>
    <w:link w:val="885"/>
    <w:qFormat/>
  </w:style>
  <w:style w:type="character" w:styleId="1352">
    <w:name w:val="MC SYSTEM"/>
    <w:next w:val="1352"/>
    <w:link w:val="885"/>
    <w:semiHidden/>
    <w:qFormat/>
    <w:rPr>
      <w:rFonts w:ascii="Arial" w:hAnsi="Arial" w:eastAsia="宋体" w:cs="Arial"/>
      <w:color w:val="000000"/>
      <w:sz w:val="18"/>
      <w:szCs w:val="20"/>
      <w:lang w:val="en-US" w:eastAsia="zh-CN" w:bidi="ar-SA"/>
    </w:rPr>
  </w:style>
  <w:style w:type="paragraph" w:styleId="1353">
    <w:name w:val="样式 标题 4 + (西文) 宋体 小四"/>
    <w:basedOn w:val="885"/>
    <w:next w:val="1353"/>
    <w:link w:val="885"/>
    <w:qFormat/>
    <w:pPr>
      <w:spacing w:line="360" w:lineRule="auto"/>
    </w:pPr>
    <w:rPr>
      <w:rFonts w:ascii="宋体" w:hAnsi="宋体" w:eastAsia="仿宋_GB2312"/>
      <w:sz w:val="24"/>
      <w:szCs w:val="20"/>
    </w:rPr>
  </w:style>
  <w:style w:type="paragraph" w:styleId="1354">
    <w:name w:val="样式 标题 4 + 仿宋_GB2312"/>
    <w:basedOn w:val="1096"/>
    <w:next w:val="1354"/>
    <w:link w:val="885"/>
    <w:qFormat/>
    <w:pPr>
      <w:jc w:val="both"/>
      <w:keepNext/>
      <w:spacing w:line="300" w:lineRule="auto"/>
      <w:widowControl w:val="off"/>
    </w:pPr>
    <w:rPr>
      <w:rFonts w:ascii="仿宋_GB2312" w:hAnsi="仿宋_GB2312" w:eastAsia="仿宋_GB2312"/>
      <w:b/>
      <w:bCs/>
      <w:color w:val="ff00ff"/>
      <w:sz w:val="30"/>
      <w:szCs w:val="30"/>
      <w:u w:val="none"/>
    </w:rPr>
  </w:style>
  <w:style w:type="paragraph" w:styleId="1355">
    <w:name w:val="xl53"/>
    <w:basedOn w:val="885"/>
    <w:next w:val="1355"/>
    <w:link w:val="885"/>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56">
    <w:name w:val="msonormalcxsplast"/>
    <w:basedOn w:val="885"/>
    <w:next w:val="1356"/>
    <w:link w:val="885"/>
    <w:qFormat/>
    <w:pPr>
      <w:jc w:val="left"/>
      <w:widowControl/>
    </w:pPr>
    <w:rPr>
      <w:rFonts w:ascii="宋体" w:hAnsi="宋体" w:cs="宋体"/>
      <w:sz w:val="24"/>
    </w:rPr>
  </w:style>
  <w:style w:type="paragraph" w:styleId="1357">
    <w:name w:val="样式 标题 3h3H3sect1.2.3l3CT第二层条3rd level31.1.1BOD 0h31h..."/>
    <w:basedOn w:val="947"/>
    <w:next w:val="1357"/>
    <w:link w:val="885"/>
    <w:qFormat/>
    <w:pPr>
      <w:ind w:right="0"/>
      <w:jc w:val="both"/>
      <w:keepLines/>
      <w:keepNext/>
      <w:spacing w:before="120" w:after="80" w:line="360" w:lineRule="auto"/>
      <w:widowControl w:val="off"/>
    </w:pPr>
    <w:rPr>
      <w:rFonts w:ascii="Arial" w:hAnsi="Arial" w:eastAsia="黑体"/>
      <w:sz w:val="30"/>
      <w:szCs w:val="20"/>
    </w:rPr>
  </w:style>
  <w:style w:type="paragraph" w:styleId="1358">
    <w:name w:val="Company Name"/>
    <w:basedOn w:val="885"/>
    <w:next w:val="1358"/>
    <w:link w:val="885"/>
    <w:qFormat/>
    <w:pPr>
      <w:jc w:val="left"/>
      <w:keepLines/>
      <w:keepNext/>
      <w:spacing w:line="220" w:lineRule="atLeast"/>
      <w:widowControl/>
    </w:pPr>
    <w:rPr>
      <w:rFonts w:ascii="Arial Black" w:hAnsi="Arial Black" w:eastAsia="PMingLiU"/>
      <w:spacing w:val="-25"/>
      <w:sz w:val="32"/>
      <w:szCs w:val="20"/>
      <w:lang w:eastAsia="zh-TW"/>
    </w:rPr>
  </w:style>
  <w:style w:type="paragraph" w:styleId="1359">
    <w:name w:val="Char Char Char Char Char Char1 Char1"/>
    <w:basedOn w:val="885"/>
    <w:next w:val="1359"/>
    <w:link w:val="885"/>
    <w:qFormat/>
    <w:pPr>
      <w:jc w:val="left"/>
      <w:spacing w:after="160" w:line="240" w:lineRule="exact"/>
      <w:widowControl/>
    </w:pPr>
    <w:rPr>
      <w:rFonts w:ascii="Verdana" w:hAnsi="Verdana"/>
      <w:sz w:val="20"/>
      <w:szCs w:val="20"/>
      <w:lang w:eastAsia="en-US"/>
    </w:rPr>
  </w:style>
  <w:style w:type="paragraph" w:styleId="1360">
    <w:name w:val="正文格式"/>
    <w:basedOn w:val="885"/>
    <w:next w:val="1360"/>
    <w:link w:val="885"/>
    <w:qFormat/>
    <w:rPr>
      <w:spacing w:val="20"/>
      <w:sz w:val="24"/>
    </w:rPr>
  </w:style>
  <w:style w:type="paragraph" w:styleId="1361">
    <w:name w:val="样式 仿宋_GB2312 四号 黑色 行距: 1.5 倍行距2"/>
    <w:basedOn w:val="885"/>
    <w:next w:val="1361"/>
    <w:link w:val="885"/>
    <w:qFormat/>
    <w:pPr>
      <w:spacing w:line="360" w:lineRule="auto"/>
    </w:pPr>
    <w:rPr>
      <w:rFonts w:ascii="仿宋_GB2312" w:eastAsia="仿宋_GB2312"/>
      <w:color w:val="000000"/>
      <w:sz w:val="24"/>
      <w:szCs w:val="20"/>
    </w:rPr>
  </w:style>
  <w:style w:type="paragraph" w:styleId="1362">
    <w:name w:val="P3"/>
    <w:next w:val="1362"/>
    <w:link w:val="885"/>
    <w:qFormat/>
    <w:pPr>
      <w:ind w:left="2880" w:hanging="576"/>
      <w:jc w:val="both"/>
      <w:spacing w:after="240" w:line="0" w:lineRule="atLeast"/>
      <w:widowControl w:val="off"/>
    </w:pPr>
    <w:rPr>
      <w:rFonts w:eastAsia="全真中明體"/>
      <w:spacing w:val="30"/>
      <w:sz w:val="24"/>
      <w:lang w:val="en-GB" w:eastAsia="zh-TW" w:bidi="ar-SA"/>
    </w:rPr>
  </w:style>
  <w:style w:type="paragraph" w:styleId="1363">
    <w:name w:val="+标题4"/>
    <w:basedOn w:val="1096"/>
    <w:next w:val="1363"/>
    <w:link w:val="885"/>
    <w:qFormat/>
    <w:pPr>
      <w:jc w:val="both"/>
      <w:keepLines/>
      <w:keepNext/>
      <w:spacing w:line="360" w:lineRule="auto"/>
      <w:widowControl w:val="off"/>
      <w:tabs>
        <w:tab w:val="left" w:pos="0" w:leader="none"/>
      </w:tabs>
    </w:pPr>
    <w:rPr>
      <w:rFonts w:ascii="Times New Roman" w:hAnsi="Times New Roman"/>
      <w:b/>
      <w:bCs/>
      <w:u w:val="none"/>
    </w:rPr>
  </w:style>
  <w:style w:type="paragraph" w:styleId="1364">
    <w:name w:val="条例"/>
    <w:basedOn w:val="885"/>
    <w:next w:val="1364"/>
    <w:link w:val="885"/>
    <w:qFormat/>
    <w:pPr>
      <w:ind w:left="2" w:right="210" w:firstLine="2"/>
      <w:keepLines/>
      <w:spacing w:line="320" w:lineRule="exact"/>
      <w:widowControl/>
    </w:pPr>
    <w:rPr>
      <w:rFonts w:ascii="宋体" w:hAnsi="宋体"/>
      <w:sz w:val="24"/>
      <w:szCs w:val="20"/>
    </w:rPr>
  </w:style>
  <w:style w:type="paragraph" w:styleId="1365">
    <w:name w:val="Char Char Char1"/>
    <w:basedOn w:val="885"/>
    <w:next w:val="1365"/>
    <w:link w:val="885"/>
    <w:qFormat/>
    <w:pPr>
      <w:spacing w:line="360" w:lineRule="auto"/>
    </w:pPr>
    <w:rPr>
      <w:sz w:val="24"/>
      <w:szCs w:val="20"/>
    </w:rPr>
  </w:style>
  <w:style w:type="paragraph" w:styleId="1366">
    <w:name w:val="xl83"/>
    <w:basedOn w:val="885"/>
    <w:next w:val="1366"/>
    <w:link w:val="88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67">
    <w:name w:val="+正文 Char Char5 Char"/>
    <w:basedOn w:val="885"/>
    <w:next w:val="1367"/>
    <w:link w:val="885"/>
    <w:qFormat/>
    <w:pPr>
      <w:ind w:firstLine="200"/>
      <w:spacing w:line="360" w:lineRule="auto"/>
    </w:pPr>
    <w:rPr>
      <w:sz w:val="24"/>
      <w:szCs w:val="20"/>
    </w:rPr>
  </w:style>
  <w:style w:type="paragraph" w:styleId="1368">
    <w:name w:val="List Paragraph1"/>
    <w:basedOn w:val="885"/>
    <w:next w:val="1368"/>
    <w:link w:val="885"/>
    <w:qFormat/>
    <w:pPr>
      <w:ind w:firstLine="420"/>
    </w:pPr>
    <w:rPr>
      <w:szCs w:val="20"/>
    </w:rPr>
  </w:style>
  <w:style w:type="paragraph" w:styleId="1369">
    <w:name w:val="xl38"/>
    <w:basedOn w:val="885"/>
    <w:next w:val="1369"/>
    <w:link w:val="885"/>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70">
    <w:name w:val="样式SZA"/>
    <w:basedOn w:val="962"/>
    <w:next w:val="1370"/>
    <w:link w:val="885"/>
    <w:qFormat/>
    <w:pPr>
      <w:ind w:left="660" w:hanging="660"/>
      <w:jc w:val="left"/>
      <w:spacing w:after="220" w:line="220" w:lineRule="atLeast"/>
      <w:widowControl/>
      <w:tabs>
        <w:tab w:val="left" w:pos="660" w:leader="none"/>
      </w:tabs>
    </w:pPr>
    <w:rPr>
      <w:rFonts w:ascii="Times New Roman" w:eastAsia="宋体"/>
      <w:sz w:val="21"/>
    </w:rPr>
  </w:style>
  <w:style w:type="paragraph" w:styleId="1371">
    <w:name w:val="xl46"/>
    <w:basedOn w:val="885"/>
    <w:next w:val="1371"/>
    <w:link w:val="885"/>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72">
    <w:name w:val="页眉（横）"/>
    <w:basedOn w:val="1139"/>
    <w:next w:val="1372"/>
    <w:link w:val="885"/>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373">
    <w:name w:val="样式 Arial 行距: 多倍行距 1.2 字行 首行缩进:  2 字符"/>
    <w:basedOn w:val="885"/>
    <w:next w:val="1373"/>
    <w:link w:val="885"/>
    <w:qFormat/>
    <w:pPr>
      <w:ind w:firstLine="420"/>
      <w:spacing w:line="288" w:lineRule="auto"/>
    </w:pPr>
    <w:rPr>
      <w:rFonts w:ascii="Arial" w:hAnsi="Arial" w:cs="宋体"/>
      <w:sz w:val="20"/>
      <w:szCs w:val="20"/>
    </w:rPr>
  </w:style>
  <w:style w:type="paragraph" w:styleId="1374">
    <w:name w:val="+正文 Char Char2 Char Char"/>
    <w:basedOn w:val="885"/>
    <w:next w:val="1374"/>
    <w:link w:val="885"/>
    <w:qFormat/>
    <w:pPr>
      <w:ind w:firstLine="200"/>
      <w:spacing w:line="360" w:lineRule="auto"/>
    </w:pPr>
    <w:rPr>
      <w:sz w:val="24"/>
      <w:szCs w:val="28"/>
    </w:rPr>
  </w:style>
  <w:style w:type="paragraph" w:styleId="1375">
    <w:name w:val="04论文正文"/>
    <w:basedOn w:val="885"/>
    <w:next w:val="1375"/>
    <w:link w:val="885"/>
    <w:qFormat/>
    <w:pPr>
      <w:ind w:firstLine="480"/>
      <w:spacing w:line="400" w:lineRule="exact"/>
    </w:pPr>
    <w:rPr>
      <w:rFonts w:cs="宋体"/>
      <w:sz w:val="24"/>
    </w:rPr>
  </w:style>
  <w:style w:type="paragraph" w:styleId="1376">
    <w:name w:val="xl42"/>
    <w:basedOn w:val="885"/>
    <w:next w:val="1376"/>
    <w:link w:val="88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77">
    <w:name w:val="Appendix 1"/>
    <w:basedOn w:val="885"/>
    <w:next w:val="1377"/>
    <w:link w:val="885"/>
    <w:qFormat/>
    <w:pPr>
      <w:ind w:left="1678" w:hanging="1678"/>
      <w:spacing w:before="360" w:after="360" w:line="576" w:lineRule="exact"/>
      <w:tabs>
        <w:tab w:val="left" w:pos="420" w:leader="none"/>
        <w:tab w:val="left" w:pos="840" w:leader="none"/>
      </w:tabs>
    </w:pPr>
    <w:rPr>
      <w:b/>
      <w:sz w:val="44"/>
      <w:szCs w:val="20"/>
    </w:rPr>
  </w:style>
  <w:style w:type="paragraph" w:styleId="1378">
    <w:name w:val="三级条标题"/>
    <w:basedOn w:val="1379"/>
    <w:next w:val="885"/>
    <w:link w:val="885"/>
    <w:qFormat/>
    <w:pPr>
      <w:tabs>
        <w:tab w:val="left" w:pos="360" w:leader="none"/>
        <w:tab w:val="left" w:pos="480" w:leader="none"/>
      </w:tabs>
      <w:outlineLvl w:val="4"/>
    </w:pPr>
  </w:style>
  <w:style w:type="paragraph" w:styleId="1379">
    <w:name w:val="二级条标题"/>
    <w:basedOn w:val="1380"/>
    <w:next w:val="885"/>
    <w:link w:val="885"/>
    <w:qFormat/>
    <w:pPr>
      <w:ind w:left="480" w:hanging="480"/>
      <w:tabs>
        <w:tab w:val="left" w:pos="360" w:leader="none"/>
        <w:tab w:val="left" w:pos="480" w:leader="none"/>
      </w:tabs>
      <w:outlineLvl w:val="3"/>
    </w:pPr>
  </w:style>
  <w:style w:type="paragraph" w:styleId="1380">
    <w:name w:val="一级条标题"/>
    <w:basedOn w:val="885"/>
    <w:next w:val="885"/>
    <w:link w:val="885"/>
    <w:qFormat/>
    <w:pPr>
      <w:ind w:left="420"/>
      <w:widowControl/>
      <w:tabs>
        <w:tab w:val="left" w:pos="360" w:leader="none"/>
      </w:tabs>
      <w:outlineLvl w:val="2"/>
    </w:pPr>
    <w:rPr>
      <w:rFonts w:ascii="黑体" w:eastAsia="黑体"/>
      <w:szCs w:val="20"/>
    </w:rPr>
  </w:style>
  <w:style w:type="paragraph" w:styleId="1381">
    <w:name w:val="+正文 Char"/>
    <w:basedOn w:val="885"/>
    <w:next w:val="1381"/>
    <w:link w:val="885"/>
    <w:qFormat/>
    <w:pPr>
      <w:ind w:firstLine="200"/>
      <w:spacing w:line="360" w:lineRule="auto"/>
    </w:pPr>
    <w:rPr>
      <w:sz w:val="24"/>
      <w:szCs w:val="28"/>
    </w:rPr>
  </w:style>
  <w:style w:type="paragraph" w:styleId="1382">
    <w:name w:val="+注："/>
    <w:basedOn w:val="885"/>
    <w:next w:val="1382"/>
    <w:link w:val="885"/>
    <w:qFormat/>
    <w:pPr>
      <w:ind w:firstLine="200"/>
      <w:spacing w:line="360" w:lineRule="auto"/>
    </w:pPr>
    <w:rPr>
      <w:szCs w:val="21"/>
    </w:rPr>
  </w:style>
  <w:style w:type="paragraph" w:styleId="1383">
    <w:name w:val="列表符号"/>
    <w:next w:val="1383"/>
    <w:link w:val="885"/>
    <w:qFormat/>
    <w:pPr>
      <w:numPr>
        <w:ilvl w:val="0"/>
        <w:numId w:val="6"/>
      </w:numPr>
      <w:spacing w:before="156" w:after="156"/>
      <w:tabs>
        <w:tab w:val="left" w:pos="839" w:leader="none"/>
      </w:tabs>
    </w:pPr>
    <w:rPr>
      <w:rFonts w:ascii="宋体"/>
      <w:lang w:val="en-US" w:eastAsia="zh-CN" w:bidi="ar-SA"/>
    </w:rPr>
  </w:style>
  <w:style w:type="paragraph" w:styleId="1384">
    <w:name w:val="Char Char Char Char Char Char Char Char Char1 Char1"/>
    <w:basedOn w:val="1113"/>
    <w:next w:val="1384"/>
    <w:link w:val="885"/>
    <w:qFormat/>
    <w:pPr>
      <w:spacing w:line="360" w:lineRule="auto"/>
    </w:pPr>
    <w:rPr>
      <w:rFonts w:ascii="Tahoma" w:hAnsi="Tahoma"/>
      <w:sz w:val="24"/>
    </w:rPr>
  </w:style>
  <w:style w:type="paragraph" w:styleId="1385">
    <w:name w:val="font6"/>
    <w:basedOn w:val="885"/>
    <w:next w:val="1385"/>
    <w:link w:val="885"/>
    <w:qFormat/>
    <w:pPr>
      <w:jc w:val="left"/>
      <w:spacing w:before="100" w:beforeAutospacing="1" w:after="100" w:afterAutospacing="1"/>
      <w:widowControl/>
    </w:pPr>
    <w:rPr>
      <w:rFonts w:ascii="宋体" w:hAnsi="宋体" w:cs="宋体"/>
      <w:sz w:val="18"/>
      <w:szCs w:val="18"/>
    </w:rPr>
  </w:style>
  <w:style w:type="paragraph" w:styleId="1386">
    <w:name w:val="Char1 Char Char Char Char Char Char"/>
    <w:basedOn w:val="885"/>
    <w:next w:val="1386"/>
    <w:link w:val="885"/>
    <w:qFormat/>
    <w:rPr>
      <w:rFonts w:ascii="Tahoma" w:hAnsi="Tahoma"/>
      <w:sz w:val="24"/>
      <w:szCs w:val="20"/>
    </w:rPr>
  </w:style>
  <w:style w:type="paragraph" w:styleId="1387">
    <w:name w:val="Char Char Char1 Char1"/>
    <w:basedOn w:val="885"/>
    <w:next w:val="1387"/>
    <w:link w:val="885"/>
    <w:qFormat/>
    <w:pPr>
      <w:spacing w:line="312" w:lineRule="atLeast"/>
    </w:pPr>
    <w:rPr>
      <w:b/>
      <w:bCs/>
      <w:sz w:val="36"/>
      <w:szCs w:val="32"/>
    </w:rPr>
  </w:style>
  <w:style w:type="paragraph" w:styleId="1388">
    <w:name w:val="chen"/>
    <w:basedOn w:val="1151"/>
    <w:next w:val="1388"/>
    <w:link w:val="885"/>
    <w:qFormat/>
    <w:pPr>
      <w:ind w:left="0" w:right="26" w:firstLine="480"/>
      <w:jc w:val="left"/>
      <w:spacing w:after="0"/>
      <w:tabs>
        <w:tab w:val="left" w:pos="7440" w:leader="none"/>
      </w:tabs>
    </w:pPr>
    <w:rPr>
      <w:rFonts w:ascii="楷体_GB2312" w:eastAsia="楷体_GB2312"/>
      <w:spacing w:val="4"/>
      <w:sz w:val="24"/>
      <w:szCs w:val="20"/>
    </w:rPr>
  </w:style>
  <w:style w:type="paragraph" w:styleId="1389">
    <w:name w:val="打对勾的标号1"/>
    <w:basedOn w:val="885"/>
    <w:next w:val="1389"/>
    <w:link w:val="885"/>
    <w:qFormat/>
    <w:pPr>
      <w:tabs>
        <w:tab w:val="left" w:pos="540" w:leader="none"/>
      </w:tabs>
    </w:pPr>
    <w:rPr>
      <w:rFonts w:ascii="宋体"/>
      <w:color w:val="000000"/>
      <w:sz w:val="28"/>
      <w:szCs w:val="20"/>
      <w:lang w:val="en-GB"/>
    </w:rPr>
  </w:style>
  <w:style w:type="paragraph" w:styleId="1390">
    <w:name w:val="EHPT"/>
    <w:basedOn w:val="885"/>
    <w:next w:val="962"/>
    <w:link w:val="885"/>
    <w:qFormat/>
    <w:pPr>
      <w:ind w:right="-694"/>
    </w:pPr>
    <w:rPr>
      <w:sz w:val="24"/>
      <w:szCs w:val="20"/>
    </w:rPr>
  </w:style>
  <w:style w:type="paragraph" w:styleId="1391">
    <w:name w:val="应答答案"/>
    <w:basedOn w:val="1202"/>
    <w:next w:val="1391"/>
    <w:link w:val="885"/>
    <w:qFormat/>
    <w:pPr>
      <w:ind w:left="420" w:firstLine="0"/>
      <w:spacing w:after="156"/>
    </w:pPr>
    <w:rPr>
      <w:rFonts w:ascii="Arial" w:hAnsi="Arial"/>
      <w:sz w:val="21"/>
      <w:szCs w:val="24"/>
    </w:rPr>
  </w:style>
  <w:style w:type="paragraph" w:styleId="1392">
    <w:name w:val="+(1)"/>
    <w:basedOn w:val="1381"/>
    <w:next w:val="1392"/>
    <w:link w:val="885"/>
    <w:qFormat/>
    <w:pPr>
      <w:ind w:left="1140" w:firstLine="0"/>
      <w:tabs>
        <w:tab w:val="left" w:pos="1140" w:leader="none"/>
      </w:tabs>
    </w:pPr>
  </w:style>
  <w:style w:type="paragraph" w:styleId="1393">
    <w:name w:val="样式 标题 6 + 宋体 小四"/>
    <w:basedOn w:val="1098"/>
    <w:next w:val="1393"/>
    <w:link w:val="885"/>
    <w:qFormat/>
    <w:pPr>
      <w:ind w:left="0" w:firstLine="0"/>
      <w:spacing w:before="0" w:after="0" w:line="360" w:lineRule="auto"/>
      <w:tabs>
        <w:tab w:val="clear" w:pos="1152" w:leader="none"/>
      </w:tabs>
    </w:pPr>
    <w:rPr>
      <w:rFonts w:ascii="宋体" w:hAnsi="宋体"/>
      <w:b w:val="0"/>
      <w:bCs w:val="0"/>
    </w:rPr>
  </w:style>
  <w:style w:type="paragraph" w:styleId="1394">
    <w:name w:val="样式 样式 样式 首行缩进:  2.25 字符 + 首行缩进:  2.25 字符 + 段前: 7.8 磅 段后: 7.8 磅"/>
    <w:basedOn w:val="1340"/>
    <w:next w:val="1394"/>
    <w:link w:val="885"/>
    <w:qFormat/>
    <w:pPr>
      <w:ind w:firstLine="225"/>
    </w:pPr>
  </w:style>
  <w:style w:type="paragraph" w:styleId="1395">
    <w:name w:val="Char Char Char1 Char"/>
    <w:basedOn w:val="885"/>
    <w:next w:val="1395"/>
    <w:link w:val="885"/>
    <w:qFormat/>
    <w:pPr>
      <w:spacing w:line="312" w:lineRule="atLeast"/>
    </w:pPr>
    <w:rPr>
      <w:b/>
      <w:bCs/>
      <w:sz w:val="36"/>
      <w:szCs w:val="32"/>
    </w:rPr>
  </w:style>
  <w:style w:type="paragraph" w:styleId="1396">
    <w:name w:val="关键词"/>
    <w:basedOn w:val="885"/>
    <w:next w:val="1397"/>
    <w:link w:val="885"/>
    <w:qFormat/>
    <w:pPr>
      <w:spacing w:line="360" w:lineRule="auto"/>
    </w:pPr>
    <w:rPr>
      <w:rFonts w:eastAsia="黑体"/>
      <w:sz w:val="20"/>
      <w:szCs w:val="20"/>
    </w:rPr>
  </w:style>
  <w:style w:type="paragraph" w:styleId="1397">
    <w:name w:val="摘要"/>
    <w:basedOn w:val="885"/>
    <w:next w:val="951"/>
    <w:link w:val="885"/>
    <w:qFormat/>
    <w:pPr>
      <w:spacing w:line="360" w:lineRule="auto"/>
    </w:pPr>
    <w:rPr>
      <w:rFonts w:eastAsia="黑体"/>
      <w:sz w:val="20"/>
      <w:szCs w:val="20"/>
    </w:rPr>
  </w:style>
  <w:style w:type="paragraph" w:styleId="1398">
    <w:name w:val="正文文字缩进"/>
    <w:basedOn w:val="885"/>
    <w:next w:val="1398"/>
    <w:link w:val="885"/>
    <w:qFormat/>
    <w:pPr>
      <w:ind w:firstLine="480"/>
      <w:spacing w:line="360" w:lineRule="auto"/>
      <w:widowControl/>
    </w:pPr>
    <w:rPr>
      <w:sz w:val="24"/>
      <w:szCs w:val="20"/>
    </w:rPr>
  </w:style>
  <w:style w:type="paragraph" w:styleId="1399">
    <w:name w:val="Char Char Char Char Char1"/>
    <w:basedOn w:val="885"/>
    <w:next w:val="1399"/>
    <w:link w:val="885"/>
    <w:qFormat/>
  </w:style>
  <w:style w:type="paragraph" w:styleId="1400">
    <w:name w:val="_Style 104"/>
    <w:basedOn w:val="885"/>
    <w:next w:val="1400"/>
    <w:link w:val="885"/>
    <w:qFormat/>
    <w:pPr>
      <w:spacing w:after="160" w:line="240" w:lineRule="exact"/>
    </w:pPr>
    <w:rPr>
      <w:szCs w:val="20"/>
    </w:rPr>
  </w:style>
  <w:style w:type="paragraph" w:styleId="1401">
    <w:name w:val="xl48"/>
    <w:basedOn w:val="885"/>
    <w:next w:val="1401"/>
    <w:link w:val="8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02">
    <w:name w:val="xl41"/>
    <w:basedOn w:val="885"/>
    <w:next w:val="1402"/>
    <w:link w:val="885"/>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03">
    <w:name w:val="Char Char Char Char"/>
    <w:basedOn w:val="1113"/>
    <w:next w:val="1403"/>
    <w:link w:val="885"/>
    <w:qFormat/>
    <w:pPr>
      <w:spacing w:line="360" w:lineRule="auto"/>
    </w:pPr>
    <w:rPr>
      <w:rFonts w:ascii="Tahoma" w:hAnsi="Tahoma"/>
      <w:sz w:val="24"/>
    </w:rPr>
  </w:style>
  <w:style w:type="paragraph" w:styleId="1404">
    <w:name w:val="文档标题"/>
    <w:next w:val="1404"/>
    <w:link w:val="885"/>
    <w:qFormat/>
    <w:pPr>
      <w:spacing w:after="156"/>
    </w:pPr>
    <w:rPr>
      <w:rFonts w:ascii="宋体" w:hAnsi="Arial"/>
      <w:b/>
      <w:bCs/>
      <w:sz w:val="32"/>
      <w:szCs w:val="32"/>
      <w:lang w:val="en-US" w:eastAsia="zh-CN" w:bidi="ar-SA"/>
    </w:rPr>
  </w:style>
  <w:style w:type="paragraph" w:styleId="1405">
    <w:name w:val="标题 51"/>
    <w:basedOn w:val="885"/>
    <w:next w:val="1202"/>
    <w:link w:val="885"/>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06">
    <w:name w:val="font5"/>
    <w:basedOn w:val="885"/>
    <w:next w:val="1406"/>
    <w:link w:val="885"/>
    <w:qFormat/>
    <w:pPr>
      <w:jc w:val="left"/>
      <w:spacing w:before="100" w:beforeAutospacing="1" w:after="100" w:afterAutospacing="1"/>
      <w:widowControl/>
    </w:pPr>
    <w:rPr>
      <w:rFonts w:hint="eastAsia" w:ascii="宋体" w:hAnsi="宋体"/>
      <w:sz w:val="18"/>
      <w:szCs w:val="18"/>
    </w:rPr>
  </w:style>
  <w:style w:type="paragraph" w:styleId="1407">
    <w:name w:val="样式1"/>
    <w:basedOn w:val="949"/>
    <w:next w:val="1407"/>
    <w:link w:val="885"/>
    <w:qFormat/>
    <w:pPr>
      <w:spacing w:line="240" w:lineRule="auto"/>
      <w:tabs>
        <w:tab w:val="left" w:pos="840" w:leader="none"/>
      </w:tabs>
    </w:pPr>
    <w:rPr>
      <w:rFonts w:ascii="Times" w:hAnsi="Times"/>
      <w:b w:val="0"/>
      <w:sz w:val="36"/>
    </w:rPr>
  </w:style>
  <w:style w:type="paragraph" w:styleId="1408">
    <w:name w:val="简单回函地址"/>
    <w:basedOn w:val="885"/>
    <w:next w:val="1408"/>
    <w:link w:val="885"/>
    <w:qFormat/>
    <w:rPr>
      <w:rFonts w:ascii="宋体" w:hAnsi="宋体"/>
      <w:color w:val="000000"/>
      <w:szCs w:val="21"/>
    </w:rPr>
  </w:style>
  <w:style w:type="paragraph" w:styleId="1409">
    <w:name w:val="contentnoteheader"/>
    <w:basedOn w:val="885"/>
    <w:next w:val="1409"/>
    <w:link w:val="885"/>
    <w:qFormat/>
    <w:pPr>
      <w:jc w:val="left"/>
      <w:spacing w:before="100" w:beforeAutospacing="1" w:after="100" w:afterAutospacing="1"/>
      <w:widowControl/>
    </w:pPr>
    <w:rPr>
      <w:rFonts w:ascii="宋体" w:hAnsi="宋体"/>
      <w:color w:val="000000"/>
      <w:sz w:val="24"/>
      <w:szCs w:val="20"/>
    </w:rPr>
  </w:style>
  <w:style w:type="paragraph" w:styleId="1410">
    <w:name w:val="正文文本 21"/>
    <w:basedOn w:val="885"/>
    <w:next w:val="1410"/>
    <w:link w:val="885"/>
    <w:qFormat/>
    <w:pPr>
      <w:ind w:firstLine="480"/>
      <w:jc w:val="left"/>
      <w:spacing w:line="400" w:lineRule="exact"/>
    </w:pPr>
    <w:rPr>
      <w:rFonts w:ascii="仿宋_GB2312" w:eastAsia="仿宋_GB2312"/>
      <w:sz w:val="24"/>
      <w:szCs w:val="20"/>
    </w:rPr>
  </w:style>
  <w:style w:type="paragraph" w:styleId="1411">
    <w:name w:val="xl39"/>
    <w:basedOn w:val="885"/>
    <w:next w:val="1411"/>
    <w:link w:val="885"/>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12">
    <w:name w:val="样式 样式 标题 1H1第 ？ 章PIM 1h1h11heading 1TOC1st levelSection Hea... +..."/>
    <w:basedOn w:val="885"/>
    <w:next w:val="1412"/>
    <w:link w:val="885"/>
    <w:qFormat/>
    <w:pPr>
      <w:ind w:left="420" w:hanging="420"/>
      <w:tabs>
        <w:tab w:val="left" w:pos="420" w:leader="none"/>
        <w:tab w:val="left" w:pos="900" w:leader="none"/>
      </w:tabs>
    </w:pPr>
    <w:rPr>
      <w:szCs w:val="20"/>
    </w:rPr>
  </w:style>
  <w:style w:type="paragraph" w:styleId="1413">
    <w:name w:val="xl81"/>
    <w:basedOn w:val="885"/>
    <w:next w:val="141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14">
    <w:name w:val="+标题1"/>
    <w:basedOn w:val="949"/>
    <w:next w:val="1414"/>
    <w:link w:val="885"/>
    <w:qFormat/>
    <w:pPr>
      <w:ind w:firstLine="420"/>
      <w:keepLines w:val="0"/>
      <w:keepNext w:val="0"/>
      <w:spacing w:before="100" w:beforeAutospacing="1" w:after="100" w:afterAutospacing="1" w:line="360" w:lineRule="auto"/>
    </w:pPr>
    <w:rPr>
      <w:bCs/>
      <w:sz w:val="24"/>
      <w:szCs w:val="24"/>
    </w:rPr>
  </w:style>
  <w:style w:type="paragraph" w:styleId="1415">
    <w:name w:val="表"/>
    <w:basedOn w:val="885"/>
    <w:next w:val="1415"/>
    <w:link w:val="885"/>
    <w:qFormat/>
    <w:pPr>
      <w:jc w:val="center"/>
    </w:pPr>
    <w:rPr>
      <w:rFonts w:ascii="Arial" w:hAnsi="Arial" w:eastAsia="仿宋_GB2312"/>
    </w:rPr>
  </w:style>
  <w:style w:type="paragraph" w:styleId="1416">
    <w:name w:val="Char Char Char Char1"/>
    <w:basedOn w:val="885"/>
    <w:next w:val="1416"/>
    <w:link w:val="885"/>
    <w:qFormat/>
    <w:pPr>
      <w:ind w:left="495" w:hanging="495"/>
      <w:tabs>
        <w:tab w:val="left" w:pos="495" w:leader="none"/>
      </w:tabs>
    </w:pPr>
  </w:style>
  <w:style w:type="paragraph" w:styleId="1417">
    <w:name w:val="xl78"/>
    <w:basedOn w:val="885"/>
    <w:next w:val="1417"/>
    <w:link w:val="88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18">
    <w:name w:val="目录"/>
    <w:basedOn w:val="885"/>
    <w:next w:val="1202"/>
    <w:link w:val="885"/>
    <w:qFormat/>
    <w:pPr>
      <w:ind w:left="420"/>
      <w:jc w:val="center"/>
      <w:spacing w:after="156" w:line="360" w:lineRule="auto"/>
    </w:pPr>
    <w:rPr>
      <w:rFonts w:ascii="Arial" w:hAnsi="Arial" w:eastAsia="黑体"/>
      <w:b/>
      <w:sz w:val="32"/>
    </w:rPr>
  </w:style>
  <w:style w:type="paragraph" w:styleId="1419">
    <w:name w:val="样式 标题 2H2sect 1.2H21sect 1.21H22sect 1.22H211sect 1.211..."/>
    <w:basedOn w:val="951"/>
    <w:next w:val="1419"/>
    <w:link w:val="885"/>
    <w:qFormat/>
    <w:pPr>
      <w:keepLines/>
      <w:keepNext/>
      <w:spacing w:line="360" w:lineRule="auto"/>
      <w:framePr w:wrap="around"/>
    </w:pPr>
    <w:rPr>
      <w:rFonts w:ascii="宋体" w:hAnsi="宋体" w:eastAsia="宋体"/>
      <w:color w:val="99cc00"/>
      <w:spacing w:val="0"/>
      <w:sz w:val="36"/>
      <w:szCs w:val="20"/>
    </w:rPr>
  </w:style>
  <w:style w:type="paragraph" w:styleId="1420">
    <w:name w:val="IN Step"/>
    <w:basedOn w:val="885"/>
    <w:next w:val="1420"/>
    <w:link w:val="885"/>
    <w:qFormat/>
    <w:pPr>
      <w:ind w:left="1134" w:hanging="907"/>
      <w:spacing w:before="80" w:after="80" w:line="300" w:lineRule="auto"/>
      <w:widowControl/>
      <w:tabs>
        <w:tab w:val="left" w:pos="1134" w:leader="none"/>
      </w:tabs>
    </w:pPr>
    <w:rPr>
      <w:rFonts w:ascii="Arial" w:hAnsi="Arial" w:cs="Arial"/>
      <w:szCs w:val="21"/>
    </w:rPr>
  </w:style>
  <w:style w:type="paragraph" w:styleId="1421">
    <w:name w:val="a0"/>
    <w:basedOn w:val="885"/>
    <w:next w:val="1421"/>
    <w:link w:val="885"/>
    <w:qFormat/>
    <w:pPr>
      <w:jc w:val="left"/>
      <w:spacing w:before="100" w:beforeAutospacing="1" w:after="100" w:afterAutospacing="1"/>
      <w:widowControl/>
    </w:pPr>
    <w:rPr>
      <w:rFonts w:ascii="宋体" w:hAnsi="宋体" w:cs="宋体"/>
      <w:sz w:val="24"/>
    </w:rPr>
  </w:style>
  <w:style w:type="paragraph" w:styleId="1422">
    <w:name w:val="xl54"/>
    <w:basedOn w:val="885"/>
    <w:next w:val="1422"/>
    <w:link w:val="885"/>
    <w:qFormat/>
    <w:pPr>
      <w:jc w:val="center"/>
      <w:spacing w:before="100" w:beforeAutospacing="1" w:after="100" w:afterAutospacing="1"/>
      <w:widowControl/>
    </w:pPr>
    <w:rPr>
      <w:rFonts w:hint="eastAsia" w:ascii="隶书" w:hAnsi="宋体" w:eastAsia="隶书"/>
      <w:sz w:val="48"/>
      <w:szCs w:val="48"/>
    </w:rPr>
  </w:style>
  <w:style w:type="paragraph" w:styleId="1423">
    <w:name w:val="标题2"/>
    <w:basedOn w:val="951"/>
    <w:next w:val="1202"/>
    <w:link w:val="885"/>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24">
    <w:name w:val="CM23"/>
    <w:basedOn w:val="885"/>
    <w:next w:val="885"/>
    <w:link w:val="885"/>
    <w:qFormat/>
    <w:pPr>
      <w:jc w:val="left"/>
      <w:spacing w:after="893"/>
    </w:pPr>
    <w:rPr>
      <w:rFonts w:ascii=".a..DD.." w:eastAsia=".a..DD.."/>
      <w:sz w:val="24"/>
      <w:szCs w:val="20"/>
    </w:rPr>
  </w:style>
  <w:style w:type="paragraph" w:styleId="1425">
    <w:name w:val="样式 正文缩进 + 首行缩进:  2.56 字符 段前: 0.6 行 段后: 0.6 行"/>
    <w:basedOn w:val="1202"/>
    <w:next w:val="1425"/>
    <w:link w:val="885"/>
    <w:qFormat/>
    <w:pPr>
      <w:ind w:firstLine="538"/>
      <w:jc w:val="left"/>
      <w:spacing w:line="240" w:lineRule="auto"/>
    </w:pPr>
    <w:rPr>
      <w:rFonts w:ascii="宋体" w:cs="宋体"/>
      <w:sz w:val="21"/>
    </w:rPr>
  </w:style>
  <w:style w:type="paragraph" w:styleId="1426">
    <w:name w:val="+标题3"/>
    <w:basedOn w:val="947"/>
    <w:next w:val="1426"/>
    <w:link w:val="885"/>
    <w:qFormat/>
    <w:pPr>
      <w:ind w:right="0"/>
      <w:jc w:val="both"/>
      <w:keepLines/>
      <w:keepNext/>
      <w:spacing w:line="360" w:lineRule="auto"/>
      <w:widowControl w:val="off"/>
    </w:pPr>
    <w:rPr>
      <w:rFonts w:ascii="Times New Roman"/>
      <w:szCs w:val="28"/>
    </w:rPr>
  </w:style>
  <w:style w:type="paragraph" w:styleId="1427">
    <w:name w:val="我的正文样式"/>
    <w:basedOn w:val="885"/>
    <w:next w:val="1427"/>
    <w:link w:val="885"/>
    <w:qFormat/>
    <w:pPr>
      <w:ind w:firstLine="200"/>
      <w:spacing w:line="360" w:lineRule="auto"/>
    </w:pPr>
    <w:rPr>
      <w:rFonts w:ascii="宋体" w:hAnsi="宋体"/>
      <w:spacing w:val="24"/>
      <w:sz w:val="24"/>
      <w:szCs w:val="20"/>
    </w:rPr>
  </w:style>
  <w:style w:type="paragraph" w:styleId="1428">
    <w:name w:val="表格标注"/>
    <w:basedOn w:val="885"/>
    <w:next w:val="1428"/>
    <w:link w:val="885"/>
    <w:qFormat/>
    <w:pPr>
      <w:ind w:left="200" w:hanging="360"/>
      <w:spacing w:line="360" w:lineRule="auto"/>
      <w:tabs>
        <w:tab w:val="left" w:pos="420" w:leader="none"/>
        <w:tab w:val="left" w:pos="930" w:leader="none"/>
      </w:tabs>
    </w:pPr>
    <w:rPr>
      <w:rFonts w:ascii="Arial" w:hAnsi="Arial"/>
    </w:rPr>
  </w:style>
  <w:style w:type="paragraph" w:styleId="1429">
    <w:name w:val="表格文字"/>
    <w:basedOn w:val="885"/>
    <w:next w:val="1429"/>
    <w:link w:val="885"/>
    <w:qFormat/>
  </w:style>
  <w:style w:type="paragraph" w:styleId="1430">
    <w:name w:val="正文文本1"/>
    <w:basedOn w:val="885"/>
    <w:next w:val="1430"/>
    <w:link w:val="885"/>
    <w:qFormat/>
    <w:pPr>
      <w:jc w:val="left"/>
      <w:spacing w:line="312" w:lineRule="atLeast"/>
    </w:pPr>
    <w:rPr>
      <w:rFonts w:eastAsia="黑体"/>
      <w:b/>
      <w:sz w:val="28"/>
      <w:szCs w:val="20"/>
    </w:rPr>
  </w:style>
  <w:style w:type="paragraph" w:styleId="1431">
    <w:name w:val="Char Char Char Char Char Char Char Char Char Char Char1 Char Char Char Char Char Char Char Char Char Char"/>
    <w:basedOn w:val="885"/>
    <w:next w:val="1431"/>
    <w:link w:val="885"/>
    <w:qFormat/>
    <w:rPr>
      <w:rFonts w:ascii="Tahoma" w:hAnsi="Tahoma"/>
      <w:sz w:val="24"/>
      <w:szCs w:val="20"/>
    </w:rPr>
  </w:style>
  <w:style w:type="paragraph" w:styleId="1432">
    <w:name w:val="样式6"/>
    <w:basedOn w:val="947"/>
    <w:next w:val="1432"/>
    <w:link w:val="885"/>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33">
    <w:name w:val="表格首行"/>
    <w:basedOn w:val="885"/>
    <w:next w:val="1433"/>
    <w:link w:val="885"/>
    <w:qFormat/>
    <w:pPr>
      <w:ind w:left="105"/>
      <w:jc w:val="center"/>
    </w:pPr>
    <w:rPr>
      <w:rFonts w:ascii="宋体" w:hAnsi="宋体"/>
    </w:rPr>
  </w:style>
  <w:style w:type="paragraph" w:styleId="1434">
    <w:name w:val="14-E3-表格内容"/>
    <w:basedOn w:val="885"/>
    <w:next w:val="1434"/>
    <w:link w:val="885"/>
    <w:qFormat/>
    <w:pPr>
      <w:jc w:val="center"/>
      <w:spacing w:line="360" w:lineRule="auto"/>
    </w:pPr>
    <w:rPr>
      <w:rFonts w:eastAsia="仿宋_GB2312"/>
      <w:szCs w:val="21"/>
    </w:rPr>
  </w:style>
  <w:style w:type="paragraph" w:styleId="1435">
    <w:name w:val="yehuda"/>
    <w:basedOn w:val="885"/>
    <w:next w:val="1435"/>
    <w:link w:val="885"/>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36">
    <w:name w:val="默认段落字体 Para Char Char Char Char"/>
    <w:basedOn w:val="885"/>
    <w:next w:val="1436"/>
    <w:link w:val="885"/>
    <w:qFormat/>
  </w:style>
  <w:style w:type="paragraph" w:styleId="1437">
    <w:name w:val="pa-1"/>
    <w:basedOn w:val="885"/>
    <w:next w:val="1437"/>
    <w:link w:val="885"/>
    <w:qFormat/>
    <w:pPr>
      <w:jc w:val="left"/>
      <w:spacing w:before="150" w:after="150"/>
      <w:widowControl/>
    </w:pPr>
    <w:rPr>
      <w:rFonts w:ascii="宋体" w:hAnsi="宋体" w:cs="宋体"/>
      <w:sz w:val="24"/>
    </w:rPr>
  </w:style>
  <w:style w:type="paragraph" w:styleId="1438">
    <w:name w:val="xl45"/>
    <w:basedOn w:val="885"/>
    <w:next w:val="1438"/>
    <w:link w:val="885"/>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39">
    <w:name w:val="xl76"/>
    <w:basedOn w:val="885"/>
    <w:next w:val="143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40">
    <w:name w:val="默认段落字体 Para Char Char Char Char Char Char Char"/>
    <w:basedOn w:val="885"/>
    <w:next w:val="1440"/>
    <w:link w:val="885"/>
    <w:qFormat/>
    <w:pPr>
      <w:spacing w:line="360" w:lineRule="auto"/>
    </w:pPr>
    <w:rPr>
      <w:rFonts w:ascii="Tahoma" w:hAnsi="Tahoma"/>
      <w:sz w:val="24"/>
      <w:szCs w:val="20"/>
    </w:rPr>
  </w:style>
  <w:style w:type="paragraph" w:styleId="1441">
    <w:name w:val="Pa57+7"/>
    <w:basedOn w:val="885"/>
    <w:next w:val="885"/>
    <w:link w:val="885"/>
    <w:qFormat/>
    <w:pPr>
      <w:jc w:val="left"/>
      <w:spacing w:line="181" w:lineRule="atLeast"/>
    </w:pPr>
    <w:rPr>
      <w:rFonts w:ascii="DFPHeiW5-GB" w:eastAsia="DFPHeiW5-GB"/>
      <w:sz w:val="24"/>
    </w:rPr>
  </w:style>
  <w:style w:type="paragraph" w:styleId="1442">
    <w:name w:val="标头1"/>
    <w:basedOn w:val="947"/>
    <w:next w:val="1442"/>
    <w:link w:val="885"/>
    <w:qFormat/>
    <w:pPr>
      <w:ind w:left="709" w:right="0" w:hanging="709"/>
      <w:jc w:val="both"/>
      <w:keepLines/>
      <w:keepNext/>
      <w:widowControl w:val="off"/>
      <w:tabs>
        <w:tab w:val="left" w:pos="1440" w:leader="none"/>
      </w:tabs>
    </w:pPr>
    <w:rPr>
      <w:rFonts w:ascii="Times New Roman" w:hAnsi="Times New Roman"/>
    </w:rPr>
  </w:style>
  <w:style w:type="paragraph" w:styleId="1443">
    <w:name w:val="+列表2"/>
    <w:basedOn w:val="885"/>
    <w:next w:val="1443"/>
    <w:link w:val="885"/>
    <w:qFormat/>
    <w:pPr>
      <w:jc w:val="center"/>
    </w:pPr>
    <w:rPr>
      <w:sz w:val="18"/>
      <w:szCs w:val="21"/>
    </w:rPr>
  </w:style>
  <w:style w:type="paragraph" w:styleId="1444">
    <w:name w:val="Table Heading"/>
    <w:next w:val="1444"/>
    <w:link w:val="885"/>
    <w:qFormat/>
    <w:pPr>
      <w:jc w:val="center"/>
      <w:keepNext/>
      <w:spacing w:before="80" w:after="80"/>
    </w:pPr>
    <w:rPr>
      <w:rFonts w:ascii="Arial" w:hAnsi="Arial" w:eastAsia="黑体" w:cs="Arial"/>
      <w:sz w:val="18"/>
      <w:szCs w:val="18"/>
      <w:lang w:val="en-US" w:eastAsia="zh-CN" w:bidi="ar-SA"/>
    </w:rPr>
  </w:style>
  <w:style w:type="paragraph" w:styleId="1445">
    <w:name w:val="样式 标题 4 + 非加粗"/>
    <w:basedOn w:val="1096"/>
    <w:next w:val="1445"/>
    <w:link w:val="885"/>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46">
    <w:name w:val="Bullet 1"/>
    <w:basedOn w:val="885"/>
    <w:next w:val="1446"/>
    <w:link w:val="885"/>
    <w:qFormat/>
    <w:pPr>
      <w:ind w:left="840" w:hanging="420"/>
      <w:spacing w:line="360" w:lineRule="auto"/>
      <w:tabs>
        <w:tab w:val="left" w:pos="840" w:leader="none"/>
        <w:tab w:val="left" w:pos="900" w:leader="none"/>
      </w:tabs>
    </w:pPr>
    <w:rPr>
      <w:sz w:val="24"/>
      <w:szCs w:val="20"/>
    </w:rPr>
  </w:style>
  <w:style w:type="paragraph" w:styleId="1447">
    <w:name w:val="pa-0"/>
    <w:basedOn w:val="885"/>
    <w:next w:val="1447"/>
    <w:link w:val="885"/>
    <w:qFormat/>
    <w:pPr>
      <w:jc w:val="left"/>
      <w:spacing w:before="150" w:after="150"/>
      <w:widowControl/>
    </w:pPr>
    <w:rPr>
      <w:rFonts w:ascii="宋体" w:hAnsi="宋体" w:cs="宋体"/>
      <w:sz w:val="24"/>
    </w:rPr>
  </w:style>
  <w:style w:type="paragraph" w:styleId="1448">
    <w:name w:val="样式 四号 首行缩进:  2 字符"/>
    <w:basedOn w:val="885"/>
    <w:next w:val="1448"/>
    <w:link w:val="885"/>
    <w:qFormat/>
    <w:pPr>
      <w:ind w:firstLine="560"/>
      <w:spacing w:line="360" w:lineRule="auto"/>
    </w:pPr>
    <w:rPr>
      <w:sz w:val="24"/>
      <w:szCs w:val="28"/>
    </w:rPr>
  </w:style>
  <w:style w:type="paragraph" w:styleId="1449">
    <w:name w:val="样式 标题 3H3Titre33heading 3Heading 3 - oldH31H32H33H34H3..."/>
    <w:basedOn w:val="947"/>
    <w:next w:val="1449"/>
    <w:link w:val="885"/>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50">
    <w:name w:val="xl73"/>
    <w:basedOn w:val="885"/>
    <w:next w:val="1450"/>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51">
    <w:name w:val="Item List in Table"/>
    <w:next w:val="1451"/>
    <w:link w:val="885"/>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52">
    <w:name w:val="normal11p"/>
    <w:basedOn w:val="885"/>
    <w:next w:val="1452"/>
    <w:link w:val="885"/>
    <w:qFormat/>
    <w:pPr>
      <w:jc w:val="left"/>
      <w:spacing w:before="100" w:beforeAutospacing="1" w:after="100" w:afterAutospacing="1"/>
      <w:widowControl/>
    </w:pPr>
    <w:rPr>
      <w:rFonts w:ascii="Arial" w:hAnsi="Arial" w:cs="Arial"/>
      <w:color w:val="000000"/>
      <w:sz w:val="17"/>
      <w:szCs w:val="17"/>
    </w:rPr>
  </w:style>
  <w:style w:type="paragraph" w:styleId="1453">
    <w:name w:val="xl80"/>
    <w:basedOn w:val="885"/>
    <w:next w:val="1453"/>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54">
    <w:name w:val="xl110"/>
    <w:basedOn w:val="885"/>
    <w:next w:val="1454"/>
    <w:link w:val="885"/>
    <w:qFormat/>
    <w:pPr>
      <w:jc w:val="left"/>
      <w:spacing w:before="100" w:beforeAutospacing="1" w:after="100" w:afterAutospacing="1"/>
      <w:widowControl/>
    </w:pPr>
    <w:rPr>
      <w:sz w:val="22"/>
      <w:szCs w:val="22"/>
    </w:rPr>
  </w:style>
  <w:style w:type="paragraph" w:styleId="1455">
    <w:name w:val="题头内容"/>
    <w:basedOn w:val="885"/>
    <w:next w:val="1455"/>
    <w:link w:val="885"/>
    <w:qFormat/>
    <w:pPr>
      <w:ind w:right="879" w:firstLine="839"/>
      <w:jc w:val="center"/>
      <w:keepNext/>
      <w:spacing w:before="120" w:after="120" w:line="312" w:lineRule="atLeast"/>
    </w:pPr>
    <w:rPr>
      <w:rFonts w:ascii="黑体" w:eastAsia="黑体"/>
      <w:sz w:val="32"/>
    </w:rPr>
  </w:style>
  <w:style w:type="paragraph" w:styleId="1456">
    <w:name w:val="xl77"/>
    <w:basedOn w:val="885"/>
    <w:next w:val="1456"/>
    <w:link w:val="8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57">
    <w:name w:val="Char Char1 Char"/>
    <w:basedOn w:val="885"/>
    <w:next w:val="1457"/>
    <w:link w:val="885"/>
    <w:qFormat/>
    <w:rPr>
      <w:rFonts w:ascii="Arial" w:hAnsi="Arial" w:cs="Arial"/>
    </w:rPr>
  </w:style>
  <w:style w:type="paragraph" w:styleId="1458">
    <w:name w:val="yyn2"/>
    <w:basedOn w:val="885"/>
    <w:next w:val="1458"/>
    <w:link w:val="885"/>
    <w:qFormat/>
    <w:pPr>
      <w:jc w:val="left"/>
      <w:keepNext/>
      <w:spacing w:line="360" w:lineRule="auto"/>
      <w:widowControl/>
      <w:tabs>
        <w:tab w:val="left" w:pos="1344" w:leader="none"/>
      </w:tabs>
    </w:pPr>
    <w:rPr>
      <w:rFonts w:ascii="宋体"/>
      <w:color w:val="000000"/>
      <w:sz w:val="28"/>
      <w:szCs w:val="20"/>
    </w:rPr>
  </w:style>
  <w:style w:type="paragraph" w:styleId="1459">
    <w:name w:val="Block"/>
    <w:basedOn w:val="885"/>
    <w:next w:val="885"/>
    <w:link w:val="885"/>
    <w:qFormat/>
    <w:pPr>
      <w:tabs>
        <w:tab w:val="left" w:pos="0" w:leader="none"/>
      </w:tabs>
    </w:pPr>
    <w:rPr>
      <w:rFonts w:ascii="Arial" w:hAnsi="Arial" w:eastAsia="楷体_GB2312"/>
      <w:color w:val="000080"/>
      <w:sz w:val="28"/>
      <w:szCs w:val="28"/>
    </w:rPr>
  </w:style>
  <w:style w:type="paragraph" w:styleId="1460">
    <w:name w:val="font7"/>
    <w:basedOn w:val="885"/>
    <w:next w:val="1460"/>
    <w:link w:val="885"/>
    <w:qFormat/>
    <w:pPr>
      <w:jc w:val="left"/>
      <w:spacing w:before="100" w:beforeAutospacing="1" w:after="100" w:afterAutospacing="1"/>
      <w:widowControl/>
    </w:pPr>
    <w:rPr>
      <w:rFonts w:ascii="宋体" w:hAnsi="宋体"/>
      <w:sz w:val="24"/>
    </w:rPr>
  </w:style>
  <w:style w:type="paragraph" w:styleId="1461">
    <w:name w:val="xl51"/>
    <w:basedOn w:val="885"/>
    <w:next w:val="1461"/>
    <w:link w:val="885"/>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62">
    <w:name w:val="默认段落字体 Para Char Char Char Char Char Char Char Char Char"/>
    <w:basedOn w:val="885"/>
    <w:next w:val="1462"/>
    <w:link w:val="885"/>
    <w:qFormat/>
    <w:rPr>
      <w:rFonts w:ascii="Tahoma" w:hAnsi="Tahoma"/>
      <w:sz w:val="24"/>
      <w:szCs w:val="20"/>
    </w:rPr>
  </w:style>
  <w:style w:type="paragraph" w:styleId="1463">
    <w:name w:val="应答答案-表格背景"/>
    <w:basedOn w:val="1391"/>
    <w:next w:val="1463"/>
    <w:link w:val="885"/>
    <w:qFormat/>
    <w:pPr>
      <w:spacing w:line="240" w:lineRule="auto"/>
      <w:shd w:val="clear" w:color="auto" w:fill="f2f2f2"/>
    </w:pPr>
    <w:rPr>
      <w:i/>
    </w:rPr>
  </w:style>
  <w:style w:type="paragraph" w:styleId="1464">
    <w:name w:val="xl43"/>
    <w:basedOn w:val="885"/>
    <w:next w:val="1464"/>
    <w:link w:val="885"/>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65">
    <w:name w:val="符号与编号"/>
    <w:basedOn w:val="885"/>
    <w:next w:val="1465"/>
    <w:link w:val="885"/>
    <w:qFormat/>
    <w:pPr>
      <w:ind w:left="425" w:hanging="425"/>
      <w:spacing w:line="360" w:lineRule="auto"/>
      <w:tabs>
        <w:tab w:val="left" w:pos="425" w:leader="none"/>
      </w:tabs>
    </w:pPr>
    <w:rPr>
      <w:rFonts w:ascii="宋体" w:hAnsi="宋体"/>
      <w:sz w:val="28"/>
      <w:szCs w:val="28"/>
    </w:rPr>
  </w:style>
  <w:style w:type="paragraph" w:styleId="1466">
    <w:name w:val="_Style 71"/>
    <w:basedOn w:val="949"/>
    <w:next w:val="885"/>
    <w:link w:val="885"/>
    <w:qFormat/>
    <w:pPr>
      <w:jc w:val="left"/>
      <w:spacing w:before="480" w:after="0" w:line="276" w:lineRule="auto"/>
      <w:widowControl/>
      <w:outlineLvl w:val="9"/>
    </w:pPr>
    <w:rPr>
      <w:rFonts w:ascii="Cambria" w:hAnsi="Cambria"/>
      <w:bCs/>
      <w:color w:val="365f91"/>
      <w:sz w:val="28"/>
      <w:szCs w:val="28"/>
    </w:rPr>
  </w:style>
  <w:style w:type="paragraph" w:styleId="1467">
    <w:name w:val="缺省文本"/>
    <w:basedOn w:val="885"/>
    <w:next w:val="1467"/>
    <w:link w:val="885"/>
    <w:qFormat/>
    <w:pPr>
      <w:jc w:val="left"/>
    </w:pPr>
    <w:rPr>
      <w:sz w:val="24"/>
      <w:szCs w:val="20"/>
    </w:rPr>
  </w:style>
  <w:style w:type="paragraph" w:styleId="1468">
    <w:name w:val="all_font"/>
    <w:basedOn w:val="885"/>
    <w:next w:val="1468"/>
    <w:link w:val="885"/>
    <w:qFormat/>
    <w:pPr>
      <w:jc w:val="left"/>
      <w:spacing w:before="100" w:beforeAutospacing="1" w:after="100" w:afterAutospacing="1"/>
      <w:widowControl/>
    </w:pPr>
    <w:rPr>
      <w:rFonts w:ascii="宋体" w:hAnsi="宋体"/>
      <w:sz w:val="24"/>
      <w:szCs w:val="20"/>
    </w:rPr>
  </w:style>
  <w:style w:type="paragraph" w:styleId="1469">
    <w:name w:val="默认段落字体 Para Char Char Char Char Char Char Char Char Char1"/>
    <w:basedOn w:val="885"/>
    <w:next w:val="1469"/>
    <w:link w:val="885"/>
    <w:qFormat/>
    <w:rPr>
      <w:rFonts w:ascii="Tahoma" w:hAnsi="Tahoma"/>
      <w:sz w:val="24"/>
      <w:szCs w:val="20"/>
    </w:rPr>
  </w:style>
  <w:style w:type="paragraph" w:styleId="1470">
    <w:name w:val="样式 标题 4h4H4bulletblbbPIM 4sect 1.2.3.4Ref Heading 1rh1..."/>
    <w:basedOn w:val="1096"/>
    <w:next w:val="1470"/>
    <w:link w:val="885"/>
    <w:qFormat/>
    <w:pPr>
      <w:jc w:val="both"/>
      <w:spacing w:line="360" w:lineRule="auto"/>
      <w:widowControl w:val="off"/>
    </w:pPr>
    <w:rPr>
      <w:rFonts w:ascii="Arial" w:hAnsi="Arial" w:cs="宋体"/>
      <w:bCs/>
      <w:sz w:val="28"/>
      <w:szCs w:val="20"/>
      <w:u w:val="none"/>
    </w:rPr>
  </w:style>
  <w:style w:type="paragraph" w:styleId="1471">
    <w:name w:val="纯文本3"/>
    <w:basedOn w:val="885"/>
    <w:next w:val="1471"/>
    <w:link w:val="885"/>
    <w:qFormat/>
    <w:rPr>
      <w:rFonts w:ascii="宋体" w:hAnsi="Courier New" w:eastAsia="楷体_GB2312"/>
      <w:sz w:val="28"/>
      <w:szCs w:val="20"/>
    </w:rPr>
  </w:style>
  <w:style w:type="paragraph" w:styleId="1472">
    <w:name w:val="小标题 1"/>
    <w:basedOn w:val="885"/>
    <w:next w:val="1472"/>
    <w:link w:val="885"/>
    <w:qFormat/>
    <w:pPr>
      <w:spacing w:line="360" w:lineRule="atLeast"/>
    </w:pPr>
    <w:rPr>
      <w:rFonts w:ascii="文鼎粗黑" w:eastAsia="文鼎粗黑"/>
      <w:sz w:val="22"/>
      <w:szCs w:val="20"/>
    </w:rPr>
  </w:style>
  <w:style w:type="paragraph" w:styleId="1473">
    <w:name w:val="页脚（横）"/>
    <w:basedOn w:val="1137"/>
    <w:next w:val="1473"/>
    <w:link w:val="885"/>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474">
    <w:name w:val="无格式"/>
    <w:next w:val="1474"/>
    <w:link w:val="885"/>
    <w:qFormat/>
    <w:rPr>
      <w:lang w:val="en-US" w:eastAsia="zh-CN" w:bidi="ar-SA"/>
    </w:rPr>
  </w:style>
  <w:style w:type="paragraph" w:styleId="1475">
    <w:name w:val="Char Char Char Char Char Char Char Char Char Char Char1 Char Char Char Char Char Char Char Char Char Char1"/>
    <w:basedOn w:val="885"/>
    <w:next w:val="1475"/>
    <w:link w:val="885"/>
    <w:qFormat/>
    <w:rPr>
      <w:rFonts w:ascii="Tahoma" w:hAnsi="Tahoma"/>
      <w:sz w:val="24"/>
      <w:szCs w:val="20"/>
    </w:rPr>
  </w:style>
  <w:style w:type="paragraph" w:styleId="1476">
    <w:name w:val="接續本文"/>
    <w:basedOn w:val="962"/>
    <w:next w:val="1476"/>
    <w:link w:val="885"/>
    <w:qFormat/>
    <w:pPr>
      <w:ind w:left="1080"/>
      <w:keepNext/>
      <w:spacing w:after="240" w:line="240" w:lineRule="atLeast"/>
      <w:widowControl/>
    </w:pPr>
    <w:rPr>
      <w:rFonts w:ascii="Arial" w:hAnsi="Arial" w:eastAsia="PMingLiU"/>
      <w:spacing w:val="-5"/>
      <w:sz w:val="20"/>
      <w:lang w:eastAsia="zh-TW" w:bidi="he-IL"/>
    </w:rPr>
  </w:style>
  <w:style w:type="paragraph" w:styleId="1477">
    <w:name w:val="首行缩进"/>
    <w:basedOn w:val="885"/>
    <w:next w:val="1477"/>
    <w:link w:val="885"/>
    <w:qFormat/>
    <w:pPr>
      <w:ind w:firstLine="480"/>
      <w:jc w:val="left"/>
      <w:spacing w:line="360" w:lineRule="auto"/>
    </w:pPr>
    <w:rPr>
      <w:rFonts w:ascii="宋体" w:hAnsi="宋体"/>
      <w:sz w:val="24"/>
    </w:rPr>
  </w:style>
  <w:style w:type="paragraph" w:styleId="1478">
    <w:name w:val="南通方案正文"/>
    <w:basedOn w:val="885"/>
    <w:next w:val="1478"/>
    <w:link w:val="885"/>
    <w:qFormat/>
    <w:pPr>
      <w:ind w:firstLine="480"/>
      <w:spacing w:line="360" w:lineRule="auto"/>
    </w:pPr>
    <w:rPr>
      <w:sz w:val="24"/>
      <w:szCs w:val="20"/>
    </w:rPr>
  </w:style>
  <w:style w:type="paragraph" w:styleId="1479">
    <w:name w:val="五级条标题"/>
    <w:basedOn w:val="1480"/>
    <w:next w:val="885"/>
    <w:link w:val="885"/>
    <w:qFormat/>
    <w:pPr>
      <w:tabs>
        <w:tab w:val="left" w:pos="360" w:leader="none"/>
        <w:tab w:val="left" w:pos="480" w:leader="none"/>
        <w:tab w:val="left" w:pos="2100" w:leader="none"/>
        <w:tab w:val="left" w:pos="2520" w:leader="none"/>
      </w:tabs>
      <w:outlineLvl w:val="6"/>
    </w:pPr>
  </w:style>
  <w:style w:type="paragraph" w:styleId="1480">
    <w:name w:val="四级条标题"/>
    <w:basedOn w:val="1378"/>
    <w:next w:val="885"/>
    <w:link w:val="885"/>
    <w:qFormat/>
    <w:pPr>
      <w:tabs>
        <w:tab w:val="left" w:pos="360" w:leader="none"/>
        <w:tab w:val="left" w:pos="480" w:leader="none"/>
        <w:tab w:val="left" w:pos="2100" w:leader="none"/>
      </w:tabs>
      <w:outlineLvl w:val="5"/>
    </w:pPr>
  </w:style>
  <w:style w:type="paragraph" w:styleId="1481">
    <w:name w:val="标题 11"/>
    <w:basedOn w:val="885"/>
    <w:next w:val="1202"/>
    <w:link w:val="885"/>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82">
    <w:name w:val="表头"/>
    <w:next w:val="1482"/>
    <w:link w:val="885"/>
    <w:qFormat/>
    <w:pPr>
      <w:jc w:val="center"/>
    </w:pPr>
    <w:rPr>
      <w:rFonts w:ascii="宋体"/>
      <w:b/>
      <w:lang w:val="en-US" w:eastAsia="zh-CN" w:bidi="ar-SA"/>
    </w:rPr>
  </w:style>
  <w:style w:type="paragraph" w:styleId="1483">
    <w:name w:val="正文段"/>
    <w:basedOn w:val="885"/>
    <w:next w:val="1483"/>
    <w:link w:val="885"/>
    <w:qFormat/>
    <w:pPr>
      <w:ind w:firstLine="425"/>
      <w:spacing w:after="240" w:line="240" w:lineRule="atLeast"/>
      <w:tabs>
        <w:tab w:val="right" w:pos="4860" w:leader="none"/>
      </w:tabs>
    </w:pPr>
    <w:rPr>
      <w:rFonts w:ascii="宋体" w:hAnsi="宋体"/>
      <w:sz w:val="24"/>
      <w:szCs w:val="20"/>
    </w:rPr>
  </w:style>
  <w:style w:type="paragraph" w:styleId="1484">
    <w:name w:val="xl66"/>
    <w:basedOn w:val="885"/>
    <w:next w:val="1484"/>
    <w:link w:val="8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5">
    <w:name w:val="Char Char Char Char Char1 Char Char Char Char Char Char Char"/>
    <w:basedOn w:val="885"/>
    <w:next w:val="1485"/>
    <w:link w:val="885"/>
    <w:qFormat/>
  </w:style>
  <w:style w:type="paragraph" w:styleId="1486">
    <w:name w:val="样式 段后: 6 磅"/>
    <w:basedOn w:val="885"/>
    <w:next w:val="1486"/>
    <w:link w:val="885"/>
    <w:qFormat/>
    <w:pPr>
      <w:spacing w:after="156"/>
    </w:pPr>
    <w:rPr>
      <w:rFonts w:cs="宋体"/>
      <w:szCs w:val="20"/>
    </w:rPr>
  </w:style>
  <w:style w:type="paragraph" w:styleId="1487">
    <w:name w:val="附图标注"/>
    <w:basedOn w:val="1202"/>
    <w:next w:val="1487"/>
    <w:link w:val="885"/>
    <w:qFormat/>
    <w:pPr>
      <w:ind w:left="200" w:firstLine="0"/>
      <w:spacing w:after="156"/>
      <w:tabs>
        <w:tab w:val="left" w:pos="420" w:leader="none"/>
        <w:tab w:val="left" w:pos="660" w:leader="none"/>
      </w:tabs>
    </w:pPr>
    <w:rPr>
      <w:rFonts w:ascii="Arial" w:hAnsi="Arial"/>
      <w:sz w:val="21"/>
      <w:szCs w:val="24"/>
    </w:rPr>
  </w:style>
  <w:style w:type="paragraph" w:styleId="1488">
    <w:name w:val="样式 目录 7 + 左侧:  6.75 字符"/>
    <w:basedOn w:val="1105"/>
    <w:next w:val="1488"/>
    <w:link w:val="885"/>
    <w:qFormat/>
    <w:pPr>
      <w:ind w:left="1418" w:firstLine="202"/>
      <w:jc w:val="left"/>
      <w:tabs>
        <w:tab w:val="right" w:pos="8302" w:leader="dot"/>
      </w:tabs>
    </w:pPr>
    <w:rPr>
      <w:rFonts w:cs="宋体"/>
      <w:sz w:val="24"/>
      <w:szCs w:val="20"/>
    </w:rPr>
  </w:style>
  <w:style w:type="paragraph" w:styleId="1489">
    <w:name w:val="默认段落字体 Para Char Char Char Char Char Char Char Char Char1 Char Char Char"/>
    <w:basedOn w:val="885"/>
    <w:next w:val="1489"/>
    <w:link w:val="885"/>
    <w:qFormat/>
    <w:pPr>
      <w:ind w:firstLine="200"/>
      <w:jc w:val="left"/>
      <w:spacing w:before="156" w:after="156"/>
    </w:pPr>
    <w:rPr>
      <w:rFonts w:ascii="Tahoma" w:hAnsi="Tahoma"/>
      <w:sz w:val="24"/>
      <w:szCs w:val="20"/>
    </w:rPr>
  </w:style>
  <w:style w:type="paragraph" w:styleId="1490">
    <w:name w:val="表中文字"/>
    <w:basedOn w:val="885"/>
    <w:next w:val="1490"/>
    <w:link w:val="885"/>
    <w:qFormat/>
    <w:pPr>
      <w:widowControl/>
    </w:pPr>
    <w:rPr>
      <w:rFonts w:ascii="Arial" w:hAnsi="Arial"/>
      <w:szCs w:val="20"/>
    </w:rPr>
  </w:style>
  <w:style w:type="paragraph" w:styleId="1491">
    <w:name w:val="xl71"/>
    <w:basedOn w:val="885"/>
    <w:next w:val="1491"/>
    <w:link w:val="8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2">
    <w:name w:val="标准正文"/>
    <w:basedOn w:val="1121"/>
    <w:next w:val="1492"/>
    <w:link w:val="885"/>
    <w:qFormat/>
    <w:pPr>
      <w:ind w:firstLine="482"/>
      <w:spacing w:before="60" w:after="60" w:line="360" w:lineRule="auto"/>
    </w:pPr>
    <w:rPr>
      <w:rFonts w:ascii="Arial" w:hAnsi="Arial"/>
      <w:sz w:val="24"/>
    </w:rPr>
  </w:style>
  <w:style w:type="paragraph" w:styleId="1493">
    <w:name w:val="标题四"/>
    <w:basedOn w:val="885"/>
    <w:next w:val="1493"/>
    <w:link w:val="885"/>
    <w:qFormat/>
    <w:pPr>
      <w:spacing w:line="360" w:lineRule="auto"/>
    </w:pPr>
    <w:rPr>
      <w:rFonts w:eastAsia="黑体"/>
      <w:sz w:val="28"/>
      <w:szCs w:val="20"/>
    </w:rPr>
  </w:style>
  <w:style w:type="paragraph" w:styleId="1494">
    <w:name w:val="正文2"/>
    <w:basedOn w:val="885"/>
    <w:next w:val="1494"/>
    <w:link w:val="885"/>
    <w:qFormat/>
    <w:pPr>
      <w:ind w:firstLine="200"/>
      <w:jc w:val="left"/>
      <w:spacing w:after="160" w:line="360" w:lineRule="auto"/>
      <w:widowControl/>
    </w:pPr>
    <w:rPr>
      <w:rFonts w:ascii="宋体" w:hAnsi="宋体"/>
      <w:szCs w:val="20"/>
    </w:rPr>
  </w:style>
  <w:style w:type="paragraph" w:styleId="1495">
    <w:name w:val="列项——（一级）"/>
    <w:next w:val="1495"/>
    <w:link w:val="885"/>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496">
    <w:name w:val="封面表格文本"/>
    <w:basedOn w:val="885"/>
    <w:next w:val="1496"/>
    <w:link w:val="885"/>
    <w:qFormat/>
    <w:pPr>
      <w:ind w:right="480" w:firstLine="420"/>
      <w:jc w:val="left"/>
    </w:pPr>
    <w:rPr>
      <w:rFonts w:ascii="宋体" w:hAnsi="宋体"/>
      <w:b/>
      <w:bCs/>
      <w:sz w:val="24"/>
    </w:rPr>
  </w:style>
  <w:style w:type="paragraph" w:styleId="1497">
    <w:name w:val="列出段落11"/>
    <w:basedOn w:val="885"/>
    <w:next w:val="1497"/>
    <w:link w:val="885"/>
    <w:uiPriority w:val="34"/>
    <w:qFormat/>
    <w:pPr>
      <w:ind w:firstLine="420"/>
    </w:pPr>
    <w:rPr>
      <w:rFonts w:ascii="Calibri" w:hAnsi="Calibri"/>
      <w:szCs w:val="22"/>
    </w:rPr>
  </w:style>
  <w:style w:type="paragraph" w:styleId="1498">
    <w:name w:val="Item Step"/>
    <w:basedOn w:val="885"/>
    <w:next w:val="1498"/>
    <w:link w:val="885"/>
    <w:qFormat/>
    <w:pPr>
      <w:ind w:left="737" w:hanging="397"/>
      <w:spacing w:before="80" w:after="80" w:line="300" w:lineRule="auto"/>
      <w:widowControl/>
      <w:tabs>
        <w:tab w:val="left" w:pos="482" w:leader="none"/>
      </w:tabs>
    </w:pPr>
    <w:rPr>
      <w:rFonts w:ascii="Arial" w:hAnsi="Arial" w:cs="Arial"/>
      <w:szCs w:val="21"/>
    </w:rPr>
  </w:style>
  <w:style w:type="paragraph" w:styleId="1499">
    <w:name w:val="Blockquote"/>
    <w:basedOn w:val="885"/>
    <w:next w:val="1499"/>
    <w:link w:val="885"/>
    <w:qFormat/>
    <w:pPr>
      <w:ind w:left="360" w:right="360"/>
      <w:jc w:val="left"/>
      <w:spacing w:before="100" w:after="100"/>
    </w:pPr>
    <w:rPr>
      <w:sz w:val="24"/>
      <w:szCs w:val="21"/>
    </w:rPr>
  </w:style>
  <w:style w:type="paragraph" w:styleId="1500">
    <w:name w:val="Char Char1 Char Char Char Char Char Char Char1"/>
    <w:basedOn w:val="885"/>
    <w:next w:val="1500"/>
    <w:link w:val="885"/>
    <w:qFormat/>
    <w:rPr>
      <w:rFonts w:ascii="Tahoma" w:hAnsi="Tahoma"/>
      <w:sz w:val="24"/>
      <w:szCs w:val="20"/>
    </w:rPr>
  </w:style>
  <w:style w:type="paragraph" w:styleId="1501">
    <w:name w:val="符号列表"/>
    <w:basedOn w:val="885"/>
    <w:next w:val="1501"/>
    <w:link w:val="885"/>
    <w:qFormat/>
    <w:pPr>
      <w:ind w:left="425" w:hanging="425"/>
      <w:spacing w:line="440" w:lineRule="exact"/>
      <w:tabs>
        <w:tab w:val="left" w:pos="425" w:leader="none"/>
        <w:tab w:val="left" w:pos="1409" w:leader="none"/>
      </w:tabs>
    </w:pPr>
    <w:rPr>
      <w:sz w:val="24"/>
      <w:szCs w:val="20"/>
    </w:rPr>
  </w:style>
  <w:style w:type="paragraph" w:styleId="1502">
    <w:name w:val="Cap_表头文字1"/>
    <w:next w:val="1502"/>
    <w:link w:val="885"/>
    <w:qFormat/>
    <w:pPr>
      <w:jc w:val="center"/>
      <w:keepLines/>
      <w:keepNext/>
    </w:pPr>
    <w:rPr>
      <w:rFonts w:ascii="Arial Bold" w:hAnsi="Arial Bold" w:cs="Arial"/>
      <w:b/>
      <w:spacing w:val="10"/>
      <w:sz w:val="18"/>
      <w:szCs w:val="24"/>
      <w:lang w:val="en-US" w:eastAsia="en-US" w:bidi="ar-SA"/>
    </w:rPr>
  </w:style>
  <w:style w:type="paragraph" w:styleId="1503">
    <w:name w:val="Figure"/>
    <w:basedOn w:val="885"/>
    <w:next w:val="1235"/>
    <w:link w:val="885"/>
    <w:qFormat/>
    <w:pPr>
      <w:jc w:val="center"/>
      <w:keepNext/>
      <w:spacing w:before="80" w:after="80" w:line="300" w:lineRule="auto"/>
      <w:widowControl/>
    </w:pPr>
    <w:rPr>
      <w:rFonts w:ascii="Arial" w:hAnsi="Arial" w:cs="Arial"/>
      <w:szCs w:val="21"/>
    </w:rPr>
  </w:style>
  <w:style w:type="paragraph" w:styleId="1504">
    <w:name w:val="图注"/>
    <w:next w:val="885"/>
    <w:link w:val="885"/>
    <w:qFormat/>
    <w:pPr>
      <w:jc w:val="center"/>
      <w:spacing w:before="120" w:after="120"/>
    </w:pPr>
    <w:rPr>
      <w:rFonts w:ascii="宋体"/>
      <w:sz w:val="18"/>
      <w:lang w:val="en-US" w:eastAsia="zh-CN" w:bidi="ar-SA"/>
    </w:rPr>
  </w:style>
  <w:style w:type="paragraph" w:styleId="1505">
    <w:name w:val="方案正文"/>
    <w:basedOn w:val="885"/>
    <w:next w:val="1505"/>
    <w:link w:val="885"/>
    <w:qFormat/>
    <w:pPr>
      <w:ind w:right="240" w:firstLine="540"/>
      <w:spacing w:line="360" w:lineRule="auto"/>
    </w:pPr>
    <w:rPr>
      <w:rFonts w:cs="宋体"/>
      <w:sz w:val="24"/>
    </w:rPr>
  </w:style>
  <w:style w:type="paragraph" w:styleId="1506">
    <w:name w:val="font8"/>
    <w:basedOn w:val="885"/>
    <w:next w:val="1506"/>
    <w:link w:val="88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07">
    <w:name w:val="xl64"/>
    <w:basedOn w:val="885"/>
    <w:next w:val="150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8">
    <w:name w:val="Õý"/>
    <w:next w:val="1508"/>
    <w:link w:val="885"/>
    <w:qFormat/>
    <w:pPr>
      <w:jc w:val="both"/>
      <w:widowControl w:val="off"/>
      <w:tabs>
        <w:tab w:val="left" w:pos="420" w:leader="none"/>
      </w:tabs>
    </w:pPr>
    <w:rPr>
      <w:sz w:val="21"/>
      <w:lang w:val="en-US" w:eastAsia="zh-CN" w:bidi="ar-SA"/>
    </w:rPr>
  </w:style>
  <w:style w:type="paragraph" w:styleId="1509">
    <w:name w:val="NOTE1"/>
    <w:basedOn w:val="885"/>
    <w:next w:val="1509"/>
    <w:link w:val="885"/>
    <w:qFormat/>
    <w:pPr>
      <w:ind w:left="737" w:right="284" w:firstLine="397"/>
      <w:spacing w:line="380" w:lineRule="atLeast"/>
      <w:widowControl/>
      <w:tabs>
        <w:tab w:val="left" w:pos="1140" w:leader="none"/>
      </w:tabs>
    </w:pPr>
    <w:rPr>
      <w:sz w:val="23"/>
      <w:szCs w:val="20"/>
    </w:rPr>
  </w:style>
  <w:style w:type="paragraph" w:styleId="1510">
    <w:name w:val="标题 71"/>
    <w:basedOn w:val="885"/>
    <w:next w:val="1202"/>
    <w:link w:val="885"/>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11">
    <w:name w:val="内容"/>
    <w:basedOn w:val="885"/>
    <w:next w:val="1511"/>
    <w:link w:val="885"/>
    <w:qFormat/>
    <w:pPr>
      <w:ind w:left="840" w:firstLine="360"/>
    </w:pPr>
    <w:rPr>
      <w:sz w:val="18"/>
      <w:szCs w:val="20"/>
    </w:rPr>
  </w:style>
  <w:style w:type="paragraph" w:styleId="1512">
    <w:name w:val="样式 正文缩进 + 首行缩进:  2 字符"/>
    <w:basedOn w:val="1109"/>
    <w:next w:val="1512"/>
    <w:link w:val="885"/>
    <w:qFormat/>
    <w:pPr>
      <w:ind w:firstLine="480"/>
      <w:jc w:val="both"/>
      <w:spacing w:line="360" w:lineRule="auto"/>
    </w:pPr>
    <w:rPr>
      <w:rFonts w:ascii="Times New Roman" w:hAnsi="Times New Roman" w:eastAsia="宋体" w:cs="宋体"/>
      <w:szCs w:val="20"/>
    </w:rPr>
  </w:style>
  <w:style w:type="paragraph" w:styleId="1513">
    <w:name w:val="SS正文首行缩进 +"/>
    <w:basedOn w:val="1165"/>
    <w:next w:val="1513"/>
    <w:link w:val="885"/>
    <w:qFormat/>
    <w:pPr>
      <w:ind w:firstLine="480"/>
      <w:spacing w:before="156" w:after="156" w:line="360" w:lineRule="auto"/>
    </w:pPr>
    <w:rPr>
      <w:sz w:val="24"/>
      <w:szCs w:val="20"/>
    </w:rPr>
  </w:style>
  <w:style w:type="paragraph" w:styleId="1514">
    <w:name w:val="def正文"/>
    <w:basedOn w:val="962"/>
    <w:next w:val="1514"/>
    <w:link w:val="885"/>
    <w:qFormat/>
    <w:pPr>
      <w:ind w:firstLine="482"/>
      <w:spacing w:line="360" w:lineRule="auto"/>
      <w:widowControl/>
    </w:pPr>
    <w:rPr>
      <w:rFonts w:ascii="宋体" w:hAnsi="宋体" w:eastAsia="宋体"/>
      <w:b/>
      <w:sz w:val="24"/>
      <w:szCs w:val="24"/>
    </w:rPr>
  </w:style>
  <w:style w:type="paragraph" w:styleId="1515">
    <w:name w:val="无间隔2"/>
    <w:next w:val="1515"/>
    <w:link w:val="885"/>
    <w:qFormat/>
    <w:pPr>
      <w:widowControl w:val="off"/>
    </w:pPr>
    <w:rPr>
      <w:sz w:val="21"/>
      <w:szCs w:val="22"/>
      <w:lang w:val="en-US" w:eastAsia="zh-CN" w:bidi="ar-SA"/>
    </w:rPr>
  </w:style>
  <w:style w:type="paragraph" w:styleId="1516">
    <w:name w:val="IN Feature"/>
    <w:basedOn w:val="885"/>
    <w:next w:val="1516"/>
    <w:link w:val="885"/>
    <w:qFormat/>
    <w:pPr>
      <w:spacing w:before="80" w:after="80" w:line="300" w:lineRule="auto"/>
      <w:widowControl/>
    </w:pPr>
    <w:rPr>
      <w:rFonts w:ascii="Arial" w:hAnsi="Arial" w:cs="Arial"/>
      <w:szCs w:val="21"/>
    </w:rPr>
  </w:style>
  <w:style w:type="paragraph" w:styleId="1517">
    <w:name w:val="xl44"/>
    <w:basedOn w:val="885"/>
    <w:next w:val="1517"/>
    <w:link w:val="885"/>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18">
    <w:name w:val="表格标题"/>
    <w:basedOn w:val="1237"/>
    <w:next w:val="1237"/>
    <w:link w:val="885"/>
    <w:qFormat/>
    <w:pPr>
      <w:jc w:val="center"/>
      <w:spacing w:line="360" w:lineRule="atLeast"/>
    </w:pPr>
    <w:rPr>
      <w:rFonts w:ascii="Times New Roman" w:hAnsi="Times New Roman"/>
      <w:b/>
      <w:spacing w:val="10"/>
      <w:sz w:val="24"/>
    </w:rPr>
  </w:style>
  <w:style w:type="paragraph" w:styleId="1519">
    <w:name w:val="流程内文字"/>
    <w:next w:val="1519"/>
    <w:link w:val="885"/>
    <w:qFormat/>
    <w:rPr>
      <w:sz w:val="24"/>
      <w:lang w:val="en-US" w:eastAsia="zh-CN" w:bidi="ar-SA"/>
    </w:rPr>
  </w:style>
  <w:style w:type="paragraph" w:styleId="1520">
    <w:name w:val="Char2"/>
    <w:basedOn w:val="885"/>
    <w:next w:val="1520"/>
    <w:link w:val="885"/>
    <w:qFormat/>
    <w:rPr>
      <w:rFonts w:ascii="Tahoma" w:hAnsi="Tahoma"/>
      <w:sz w:val="24"/>
      <w:szCs w:val="20"/>
    </w:rPr>
  </w:style>
  <w:style w:type="paragraph" w:styleId="1521">
    <w:name w:val="样式 标题 1 + 仿宋_GB2312 三号"/>
    <w:basedOn w:val="949"/>
    <w:next w:val="1521"/>
    <w:link w:val="885"/>
    <w:qFormat/>
    <w:pPr>
      <w:spacing w:line="578" w:lineRule="auto"/>
    </w:pPr>
    <w:rPr>
      <w:rFonts w:ascii="仿宋_GB2312" w:hAnsi="仿宋_GB2312" w:eastAsia="仿宋_GB2312"/>
      <w:bCs/>
      <w:sz w:val="32"/>
      <w:szCs w:val="44"/>
    </w:rPr>
  </w:style>
  <w:style w:type="paragraph" w:styleId="1522">
    <w:name w:val="xl36"/>
    <w:basedOn w:val="885"/>
    <w:next w:val="1522"/>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23">
    <w:name w:val="段"/>
    <w:next w:val="885"/>
    <w:link w:val="885"/>
    <w:qFormat/>
    <w:pPr>
      <w:ind w:firstLine="200"/>
      <w:jc w:val="both"/>
    </w:pPr>
    <w:rPr>
      <w:rFonts w:ascii="宋体"/>
      <w:sz w:val="21"/>
      <w:lang w:val="en-US" w:eastAsia="zh-CN" w:bidi="ar-SA"/>
    </w:rPr>
  </w:style>
  <w:style w:type="paragraph" w:styleId="1524">
    <w:name w:val="样式 Swis721 Lt BT 左 行距: 固定值 12.5 磅"/>
    <w:basedOn w:val="885"/>
    <w:next w:val="1524"/>
    <w:link w:val="885"/>
    <w:qFormat/>
    <w:pPr>
      <w:ind w:firstLine="420"/>
      <w:jc w:val="left"/>
      <w:spacing w:line="250" w:lineRule="exact"/>
    </w:pPr>
    <w:rPr>
      <w:rFonts w:ascii="Swis721 Lt BT" w:hAnsi="Swis721 Lt BT" w:cs="宋体"/>
      <w:szCs w:val="20"/>
    </w:rPr>
  </w:style>
  <w:style w:type="paragraph" w:styleId="1525">
    <w:name w:val="勾"/>
    <w:basedOn w:val="885"/>
    <w:next w:val="1525"/>
    <w:link w:val="885"/>
    <w:qFormat/>
    <w:pPr>
      <w:numPr>
        <w:ilvl w:val="0"/>
        <w:numId w:val="8"/>
      </w:numPr>
      <w:spacing w:line="360" w:lineRule="auto"/>
      <w:tabs>
        <w:tab w:val="left" w:pos="425" w:leader="none"/>
      </w:tabs>
    </w:pPr>
    <w:rPr>
      <w:sz w:val="24"/>
      <w:szCs w:val="20"/>
    </w:rPr>
  </w:style>
  <w:style w:type="paragraph" w:styleId="1526">
    <w:name w:val="_Style 20"/>
    <w:basedOn w:val="885"/>
    <w:next w:val="1160"/>
    <w:link w:val="88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27">
    <w:name w:val="font3"/>
    <w:basedOn w:val="885"/>
    <w:next w:val="1527"/>
    <w:link w:val="885"/>
    <w:qFormat/>
    <w:pPr>
      <w:jc w:val="left"/>
      <w:spacing w:before="100" w:beforeAutospacing="1" w:after="100" w:afterAutospacing="1"/>
      <w:widowControl/>
    </w:pPr>
    <w:rPr>
      <w:rFonts w:ascii="宋体" w:hAnsi="宋体" w:cs="宋体"/>
      <w:sz w:val="24"/>
    </w:rPr>
  </w:style>
  <w:style w:type="paragraph" w:styleId="1528">
    <w:name w:val="Plain Text2"/>
    <w:basedOn w:val="885"/>
    <w:next w:val="1528"/>
    <w:link w:val="885"/>
    <w:qFormat/>
    <w:rPr>
      <w:rFonts w:ascii="宋体" w:hAnsi="Courier New" w:eastAsia="楷体_GB2312"/>
      <w:sz w:val="28"/>
      <w:szCs w:val="20"/>
    </w:rPr>
  </w:style>
  <w:style w:type="paragraph" w:styleId="1529">
    <w:name w:val="xl63"/>
    <w:basedOn w:val="885"/>
    <w:next w:val="1529"/>
    <w:link w:val="885"/>
    <w:qFormat/>
    <w:pPr>
      <w:jc w:val="center"/>
      <w:spacing w:before="100" w:beforeAutospacing="1" w:after="100" w:afterAutospacing="1"/>
      <w:widowControl/>
    </w:pPr>
    <w:rPr>
      <w:rFonts w:ascii="宋体" w:hAnsi="宋体" w:cs="宋体"/>
      <w:sz w:val="24"/>
    </w:rPr>
  </w:style>
  <w:style w:type="paragraph" w:styleId="1530">
    <w:name w:val="标题 61"/>
    <w:basedOn w:val="885"/>
    <w:next w:val="1202"/>
    <w:link w:val="885"/>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31">
    <w:name w:val="文字"/>
    <w:basedOn w:val="885"/>
    <w:next w:val="1531"/>
    <w:link w:val="885"/>
    <w:qFormat/>
    <w:pPr>
      <w:ind w:right="-210" w:firstLine="556"/>
      <w:spacing w:line="312" w:lineRule="auto"/>
      <w:tabs>
        <w:tab w:val="left" w:pos="8520" w:leader="none"/>
      </w:tabs>
    </w:pPr>
    <w:rPr>
      <w:rFonts w:ascii="宋体"/>
      <w:sz w:val="28"/>
      <w:szCs w:val="20"/>
    </w:rPr>
  </w:style>
  <w:style w:type="paragraph" w:styleId="1532">
    <w:name w:val="_Style 5"/>
    <w:basedOn w:val="885"/>
    <w:next w:val="1532"/>
    <w:link w:val="885"/>
    <w:uiPriority w:val="99"/>
    <w:qFormat/>
    <w:pPr>
      <w:ind w:firstLine="420"/>
    </w:pPr>
    <w:rPr>
      <w:rFonts w:ascii="宋体" w:hAnsi="宋体"/>
      <w:szCs w:val="22"/>
    </w:rPr>
  </w:style>
  <w:style w:type="paragraph" w:styleId="1533">
    <w:name w:val="样式 仿宋_GB2312 四号 黑色 行距: 1.5 倍行距"/>
    <w:basedOn w:val="885"/>
    <w:next w:val="1533"/>
    <w:link w:val="885"/>
    <w:qFormat/>
    <w:pPr>
      <w:ind w:firstLine="560"/>
      <w:spacing w:line="360" w:lineRule="auto"/>
    </w:pPr>
    <w:rPr>
      <w:rFonts w:ascii="仿宋_GB2312" w:hAnsi="宋体" w:eastAsia="仿宋_GB2312"/>
      <w:color w:val="000000"/>
      <w:sz w:val="24"/>
      <w:szCs w:val="20"/>
    </w:rPr>
  </w:style>
  <w:style w:type="paragraph" w:styleId="1534">
    <w:name w:val="+▲"/>
    <w:basedOn w:val="1381"/>
    <w:next w:val="1534"/>
    <w:link w:val="885"/>
    <w:qFormat/>
    <w:pPr>
      <w:ind w:left="930" w:firstLine="0"/>
      <w:tabs>
        <w:tab w:val="left" w:pos="930" w:leader="none"/>
      </w:tabs>
    </w:pPr>
  </w:style>
  <w:style w:type="paragraph" w:styleId="1535">
    <w:name w:val="xl68"/>
    <w:basedOn w:val="885"/>
    <w:next w:val="1535"/>
    <w:link w:val="88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36">
    <w:name w:val="版本"/>
    <w:basedOn w:val="885"/>
    <w:next w:val="1536"/>
    <w:link w:val="885"/>
    <w:qFormat/>
    <w:pPr>
      <w:jc w:val="center"/>
      <w:spacing w:line="440" w:lineRule="atLeast"/>
      <w:widowControl/>
    </w:pPr>
    <w:rPr>
      <w:rFonts w:ascii="宋体" w:hAnsi="Garamond"/>
      <w:b/>
      <w:smallCaps/>
      <w:spacing w:val="30"/>
      <w:sz w:val="30"/>
      <w:szCs w:val="20"/>
      <w:u w:val="single"/>
    </w:rPr>
  </w:style>
  <w:style w:type="paragraph" w:styleId="1537">
    <w:name w:val="样式 标题 4"/>
    <w:basedOn w:val="1096"/>
    <w:next w:val="1537"/>
    <w:link w:val="885"/>
    <w:qFormat/>
    <w:pPr>
      <w:jc w:val="both"/>
      <w:keepLines/>
      <w:keepNext/>
      <w:spacing w:line="374" w:lineRule="auto"/>
      <w:widowControl w:val="off"/>
    </w:pPr>
    <w:rPr>
      <w:b/>
      <w:bCs/>
      <w:sz w:val="30"/>
      <w:szCs w:val="20"/>
      <w:u w:val="none"/>
    </w:rPr>
  </w:style>
  <w:style w:type="paragraph" w:styleId="1538">
    <w:name w:val="标书正文格式"/>
    <w:next w:val="1538"/>
    <w:link w:val="885"/>
    <w:qFormat/>
    <w:pPr>
      <w:ind w:firstLine="200"/>
      <w:spacing w:line="360" w:lineRule="auto"/>
    </w:pPr>
    <w:rPr>
      <w:rFonts w:eastAsia="楷体_GB2312"/>
      <w:sz w:val="24"/>
      <w:szCs w:val="24"/>
      <w:lang w:val="en-US" w:eastAsia="zh-CN" w:bidi="ar-SA"/>
    </w:rPr>
  </w:style>
  <w:style w:type="paragraph" w:styleId="1539">
    <w:name w:val="Char Char Char Char Char Char Char Char Char Char Char Char Char Char Char"/>
    <w:basedOn w:val="885"/>
    <w:next w:val="1539"/>
    <w:link w:val="885"/>
    <w:qFormat/>
    <w:pPr>
      <w:jc w:val="left"/>
      <w:spacing w:after="160" w:line="240" w:lineRule="exact"/>
      <w:widowControl/>
    </w:pPr>
    <w:rPr>
      <w:rFonts w:ascii="Verdana" w:hAnsi="Verdana" w:eastAsia="仿宋_GB2312"/>
      <w:sz w:val="24"/>
      <w:szCs w:val="20"/>
      <w:lang w:eastAsia="en-US"/>
    </w:rPr>
  </w:style>
  <w:style w:type="paragraph" w:styleId="1540">
    <w:name w:val="xl75"/>
    <w:basedOn w:val="885"/>
    <w:next w:val="1540"/>
    <w:link w:val="88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41">
    <w:name w:val="xl74"/>
    <w:basedOn w:val="885"/>
    <w:next w:val="154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2">
    <w:name w:val="表文"/>
    <w:basedOn w:val="885"/>
    <w:next w:val="1542"/>
    <w:link w:val="885"/>
    <w:qFormat/>
    <w:rPr>
      <w:rFonts w:ascii="Tahoma" w:hAnsi="Tahoma"/>
    </w:rPr>
  </w:style>
  <w:style w:type="paragraph" w:styleId="1543">
    <w:name w:val="xl65"/>
    <w:basedOn w:val="885"/>
    <w:next w:val="154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4">
    <w:name w:val="表格表头"/>
    <w:basedOn w:val="885"/>
    <w:next w:val="1202"/>
    <w:link w:val="885"/>
    <w:qFormat/>
    <w:pPr>
      <w:ind w:left="200" w:firstLine="400"/>
      <w:jc w:val="center"/>
      <w:tabs>
        <w:tab w:val="left" w:pos="840" w:leader="none"/>
        <w:tab w:val="left" w:pos="1240" w:leader="none"/>
      </w:tabs>
    </w:pPr>
    <w:rPr>
      <w:rFonts w:ascii="Arial" w:hAnsi="Arial"/>
    </w:rPr>
  </w:style>
  <w:style w:type="paragraph" w:styleId="1545">
    <w:name w:val="xl37"/>
    <w:basedOn w:val="885"/>
    <w:next w:val="1545"/>
    <w:link w:val="885"/>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46">
    <w:name w:val="xl52"/>
    <w:basedOn w:val="885"/>
    <w:next w:val="1546"/>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47">
    <w:name w:val="reader-word-layer reader-word-s3-11"/>
    <w:basedOn w:val="885"/>
    <w:next w:val="1547"/>
    <w:link w:val="885"/>
    <w:qFormat/>
    <w:pPr>
      <w:jc w:val="left"/>
      <w:spacing w:before="100" w:beforeAutospacing="1" w:after="100" w:afterAutospacing="1"/>
      <w:widowControl/>
    </w:pPr>
    <w:rPr>
      <w:rFonts w:ascii="宋体" w:hAnsi="宋体" w:cs="宋体"/>
      <w:sz w:val="24"/>
    </w:rPr>
  </w:style>
  <w:style w:type="paragraph" w:styleId="1548">
    <w:name w:val="列出段落2"/>
    <w:basedOn w:val="885"/>
    <w:next w:val="1548"/>
    <w:link w:val="885"/>
    <w:uiPriority w:val="99"/>
    <w:unhideWhenUsed/>
    <w:qFormat/>
    <w:pPr>
      <w:ind w:firstLine="420"/>
    </w:pPr>
  </w:style>
  <w:style w:type="paragraph" w:styleId="1549">
    <w:name w:val="默认段落字体 Para Char Char Char Char Char Char Char Char Char1 Char Char Char Char Char Char Char Char Char Char"/>
    <w:basedOn w:val="1113"/>
    <w:next w:val="1549"/>
    <w:link w:val="885"/>
    <w:qFormat/>
    <w:pPr>
      <w:ind w:firstLine="595"/>
      <w:jc w:val="left"/>
      <w:spacing w:line="360" w:lineRule="auto"/>
    </w:pPr>
    <w:rPr>
      <w:szCs w:val="20"/>
    </w:rPr>
  </w:style>
  <w:style w:type="paragraph" w:styleId="1550">
    <w:name w:val="Item List"/>
    <w:next w:val="1550"/>
    <w:link w:val="885"/>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51">
    <w:name w:val="xl28"/>
    <w:basedOn w:val="885"/>
    <w:next w:val="155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52">
    <w:name w:val="纯文本2"/>
    <w:basedOn w:val="885"/>
    <w:next w:val="1552"/>
    <w:link w:val="885"/>
    <w:qFormat/>
    <w:rPr>
      <w:rFonts w:ascii="宋体" w:hAnsi="Courier New" w:eastAsia="楷体_GB2312"/>
      <w:sz w:val="26"/>
      <w:szCs w:val="20"/>
    </w:rPr>
  </w:style>
  <w:style w:type="paragraph" w:styleId="1553">
    <w:name w:val="样式 正文文本缩进 2 + Times New Roman 首行缩进:  1.06 厘米 行距: 固定值 30 磅"/>
    <w:basedOn w:val="955"/>
    <w:next w:val="1553"/>
    <w:link w:val="885"/>
    <w:qFormat/>
    <w:pPr>
      <w:ind w:left="0" w:firstLine="601"/>
      <w:spacing w:after="0" w:line="540" w:lineRule="exact"/>
    </w:pPr>
    <w:rPr>
      <w:sz w:val="28"/>
      <w:szCs w:val="28"/>
    </w:rPr>
  </w:style>
  <w:style w:type="paragraph" w:styleId="1554">
    <w:name w:val="图"/>
    <w:basedOn w:val="885"/>
    <w:next w:val="1554"/>
    <w:link w:val="885"/>
    <w:qFormat/>
    <w:pPr>
      <w:jc w:val="center"/>
      <w:keepNext/>
      <w:spacing w:before="60" w:after="60" w:line="300" w:lineRule="auto"/>
    </w:pPr>
    <w:rPr>
      <w:spacing w:val="20"/>
      <w:sz w:val="24"/>
      <w:szCs w:val="20"/>
    </w:rPr>
  </w:style>
  <w:style w:type="paragraph" w:styleId="1555">
    <w:name w:val="标准"/>
    <w:basedOn w:val="885"/>
    <w:next w:val="1555"/>
    <w:link w:val="885"/>
    <w:qFormat/>
    <w:pPr>
      <w:spacing w:line="300" w:lineRule="exact"/>
    </w:pPr>
    <w:rPr>
      <w:rFonts w:ascii="Footlight MT Light" w:hAnsi="Footlight MT Light"/>
      <w:b/>
      <w:sz w:val="28"/>
      <w:szCs w:val="20"/>
    </w:rPr>
  </w:style>
  <w:style w:type="paragraph" w:styleId="1556">
    <w:name w:val="纯文本12"/>
    <w:basedOn w:val="885"/>
    <w:next w:val="1556"/>
    <w:link w:val="885"/>
    <w:qFormat/>
    <w:rPr>
      <w:rFonts w:hint="eastAsia" w:ascii="宋体" w:hAnsi="Courier New" w:eastAsia="楷体_GB2312"/>
      <w:sz w:val="28"/>
      <w:szCs w:val="20"/>
    </w:rPr>
  </w:style>
  <w:style w:type="paragraph" w:styleId="1557">
    <w:name w:val="样式 标题 2H2sect 1.2H21sect 1.21H22sect 1.22H211sect 1.211...2"/>
    <w:basedOn w:val="951"/>
    <w:next w:val="1557"/>
    <w:link w:val="885"/>
    <w:qFormat/>
    <w:pPr>
      <w:keepLines/>
      <w:keepNext/>
      <w:spacing w:line="416" w:lineRule="auto"/>
      <w:framePr w:wrap="around"/>
    </w:pPr>
    <w:rPr>
      <w:rFonts w:ascii="宋体" w:hAnsi="宋体" w:eastAsia="宋体"/>
      <w:color w:val="99cc00"/>
      <w:spacing w:val="0"/>
      <w:sz w:val="36"/>
      <w:szCs w:val="36"/>
    </w:rPr>
  </w:style>
  <w:style w:type="paragraph" w:styleId="1558">
    <w:name w:val="插图题注"/>
    <w:next w:val="885"/>
    <w:link w:val="885"/>
    <w:qFormat/>
    <w:pPr>
      <w:numPr>
        <w:ilvl w:val="7"/>
        <w:numId w:val="10"/>
      </w:numPr>
      <w:ind w:left="1089" w:hanging="369"/>
      <w:jc w:val="center"/>
    </w:pPr>
    <w:rPr>
      <w:rFonts w:ascii="Arial" w:hAnsi="Arial"/>
      <w:sz w:val="18"/>
      <w:szCs w:val="18"/>
      <w:lang w:val="en-US" w:eastAsia="zh-CN" w:bidi="ar-SA"/>
    </w:rPr>
  </w:style>
  <w:style w:type="paragraph" w:styleId="1559">
    <w:name w:val="缺省文本:1"/>
    <w:basedOn w:val="885"/>
    <w:next w:val="1559"/>
    <w:link w:val="885"/>
    <w:qFormat/>
    <w:pPr>
      <w:jc w:val="left"/>
    </w:pPr>
    <w:rPr>
      <w:rFonts w:ascii="宋体"/>
      <w:sz w:val="24"/>
      <w:szCs w:val="20"/>
    </w:rPr>
  </w:style>
  <w:style w:type="paragraph" w:styleId="1560">
    <w:name w:val="+标题2"/>
    <w:basedOn w:val="951"/>
    <w:next w:val="1560"/>
    <w:link w:val="885"/>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61">
    <w:name w:val="_Style 4"/>
    <w:basedOn w:val="885"/>
    <w:next w:val="1561"/>
    <w:link w:val="885"/>
    <w:uiPriority w:val="99"/>
    <w:qFormat/>
    <w:pPr>
      <w:ind w:firstLine="420"/>
    </w:pPr>
    <w:rPr>
      <w:rFonts w:ascii="宋体" w:hAnsi="宋体"/>
      <w:szCs w:val="22"/>
    </w:rPr>
  </w:style>
  <w:style w:type="paragraph" w:styleId="1562">
    <w:name w:val="表注"/>
    <w:next w:val="885"/>
    <w:link w:val="885"/>
    <w:qFormat/>
    <w:pPr>
      <w:jc w:val="center"/>
      <w:spacing w:before="120" w:after="120"/>
    </w:pPr>
    <w:rPr>
      <w:rFonts w:ascii="宋体"/>
      <w:sz w:val="18"/>
      <w:lang w:val="en-US" w:eastAsia="zh-CN" w:bidi="ar-SA"/>
    </w:rPr>
  </w:style>
  <w:style w:type="paragraph" w:styleId="1563">
    <w:name w:val="正文（英文）"/>
    <w:basedOn w:val="1202"/>
    <w:next w:val="1563"/>
    <w:link w:val="885"/>
    <w:qFormat/>
    <w:pPr>
      <w:ind w:left="420" w:firstLine="0"/>
      <w:spacing w:after="156" w:line="240" w:lineRule="auto"/>
    </w:pPr>
    <w:rPr>
      <w:rFonts w:ascii="Arial" w:hAnsi="Arial"/>
      <w:sz w:val="21"/>
      <w:szCs w:val="24"/>
    </w:rPr>
  </w:style>
  <w:style w:type="paragraph" w:styleId="1564">
    <w:name w:val="Char Char Char1 Char Char Char Char Char Char Char"/>
    <w:basedOn w:val="1113"/>
    <w:next w:val="1564"/>
    <w:link w:val="885"/>
    <w:semiHidden/>
    <w:qFormat/>
    <w:rPr>
      <w:rFonts w:ascii="Tahoma" w:hAnsi="Tahoma" w:cs="Tahoma"/>
    </w:rPr>
  </w:style>
  <w:style w:type="paragraph" w:styleId="1565">
    <w:name w:val="文档编号"/>
    <w:basedOn w:val="885"/>
    <w:next w:val="885"/>
    <w:link w:val="885"/>
    <w:qFormat/>
    <w:pPr>
      <w:jc w:val="center"/>
      <w:spacing w:line="360" w:lineRule="auto"/>
    </w:pPr>
    <w:rPr>
      <w:rFonts w:ascii="宋体"/>
      <w:sz w:val="20"/>
      <w:szCs w:val="20"/>
    </w:rPr>
  </w:style>
  <w:style w:type="paragraph" w:styleId="1566">
    <w:name w:val="编号1"/>
    <w:basedOn w:val="885"/>
    <w:next w:val="1566"/>
    <w:link w:val="885"/>
    <w:qFormat/>
    <w:pPr>
      <w:numPr>
        <w:ilvl w:val="0"/>
        <w:numId w:val="11"/>
      </w:numPr>
      <w:ind w:right="210" w:firstLine="540"/>
      <w:keepNext/>
      <w:tabs>
        <w:tab w:val="left" w:pos="360" w:leader="none"/>
      </w:tabs>
    </w:pPr>
    <w:rPr>
      <w:rFonts w:ascii="宋体" w:hAnsi="宋体"/>
      <w:spacing w:val="10"/>
    </w:rPr>
  </w:style>
  <w:style w:type="paragraph" w:styleId="1567">
    <w:name w:val="封面落款"/>
    <w:basedOn w:val="1568"/>
    <w:next w:val="1567"/>
    <w:link w:val="885"/>
    <w:qFormat/>
    <w:pPr>
      <w:ind w:left="420" w:firstLine="420"/>
      <w:shd w:val="clear" w:color="auto" w:fill="auto"/>
    </w:pPr>
    <w:rPr>
      <w:b w:val="0"/>
      <w:sz w:val="32"/>
    </w:rPr>
  </w:style>
  <w:style w:type="paragraph" w:styleId="1568">
    <w:name w:val="封面标题"/>
    <w:basedOn w:val="885"/>
    <w:next w:val="1567"/>
    <w:link w:val="885"/>
    <w:qFormat/>
    <w:pPr>
      <w:ind w:left="200"/>
      <w:jc w:val="center"/>
      <w:spacing w:line="360" w:lineRule="auto"/>
      <w:shd w:val="pct10" w:color="auto" w:fill="auto"/>
    </w:pPr>
    <w:rPr>
      <w:rFonts w:ascii="Arial" w:hAnsi="Arial" w:eastAsia="黑体"/>
      <w:b/>
      <w:sz w:val="52"/>
    </w:rPr>
  </w:style>
  <w:style w:type="paragraph" w:styleId="1569">
    <w:name w:val="Char Char1 Char Char Char Char Char Char Char"/>
    <w:basedOn w:val="885"/>
    <w:next w:val="1569"/>
    <w:link w:val="885"/>
    <w:qFormat/>
    <w:rPr>
      <w:rFonts w:ascii="Tahoma" w:hAnsi="Tahoma"/>
      <w:sz w:val="24"/>
      <w:szCs w:val="20"/>
    </w:rPr>
  </w:style>
  <w:style w:type="paragraph" w:styleId="1570">
    <w:name w:val="xl34"/>
    <w:basedOn w:val="885"/>
    <w:next w:val="1570"/>
    <w:link w:val="88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71">
    <w:name w:val="Num 1"/>
    <w:basedOn w:val="885"/>
    <w:next w:val="1571"/>
    <w:link w:val="885"/>
    <w:qFormat/>
    <w:pPr>
      <w:ind w:left="425" w:hanging="425"/>
      <w:spacing w:line="360" w:lineRule="auto"/>
      <w:tabs>
        <w:tab w:val="left" w:pos="420" w:leader="none"/>
      </w:tabs>
    </w:pPr>
    <w:rPr>
      <w:sz w:val="24"/>
      <w:szCs w:val="20"/>
    </w:rPr>
  </w:style>
  <w:style w:type="paragraph" w:styleId="1572">
    <w:name w:val="xl82"/>
    <w:basedOn w:val="885"/>
    <w:next w:val="1572"/>
    <w:link w:val="88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73">
    <w:name w:val="xl55"/>
    <w:basedOn w:val="885"/>
    <w:next w:val="1573"/>
    <w:link w:val="885"/>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74">
    <w:name w:val="次小点说明"/>
    <w:basedOn w:val="885"/>
    <w:next w:val="1574"/>
    <w:link w:val="885"/>
    <w:qFormat/>
    <w:pPr>
      <w:ind w:left="625" w:hanging="425"/>
      <w:spacing w:line="360" w:lineRule="auto"/>
      <w:tabs>
        <w:tab w:val="left" w:pos="425" w:leader="none"/>
      </w:tabs>
    </w:pPr>
  </w:style>
  <w:style w:type="paragraph" w:styleId="1575">
    <w:name w:val="Item Step in Table"/>
    <w:next w:val="1575"/>
    <w:link w:val="885"/>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576">
    <w:name w:val="xl40"/>
    <w:basedOn w:val="885"/>
    <w:next w:val="1576"/>
    <w:link w:val="88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77">
    <w:name w:val="封面副题"/>
    <w:basedOn w:val="1568"/>
    <w:next w:val="1568"/>
    <w:link w:val="885"/>
    <w:qFormat/>
    <w:pPr>
      <w:ind w:left="420" w:firstLine="640"/>
      <w:spacing w:before="2000"/>
      <w:shd w:val="clear" w:color="auto" w:fill="auto"/>
    </w:pPr>
    <w:rPr>
      <w:sz w:val="32"/>
    </w:rPr>
  </w:style>
  <w:style w:type="paragraph" w:styleId="1578">
    <w:name w:val="FA正文"/>
    <w:basedOn w:val="885"/>
    <w:next w:val="1578"/>
    <w:link w:val="885"/>
    <w:qFormat/>
    <w:pPr>
      <w:spacing w:line="360" w:lineRule="auto"/>
    </w:pPr>
    <w:rPr>
      <w:sz w:val="24"/>
      <w:szCs w:val="21"/>
    </w:rPr>
  </w:style>
  <w:style w:type="paragraph" w:styleId="1579">
    <w:name w:val="+1."/>
    <w:basedOn w:val="1381"/>
    <w:next w:val="1579"/>
    <w:link w:val="885"/>
    <w:qFormat/>
    <w:pPr>
      <w:ind w:left="198" w:firstLine="0"/>
      <w:tabs>
        <w:tab w:val="left" w:pos="624" w:leader="none"/>
      </w:tabs>
    </w:pPr>
  </w:style>
  <w:style w:type="paragraph" w:styleId="1580">
    <w:name w:val="样式 首行缩进:  2 字符"/>
    <w:basedOn w:val="885"/>
    <w:next w:val="1580"/>
    <w:link w:val="885"/>
    <w:qFormat/>
    <w:pPr>
      <w:ind w:firstLine="480"/>
      <w:spacing w:line="360" w:lineRule="auto"/>
    </w:pPr>
    <w:rPr>
      <w:rFonts w:cs="宋体"/>
      <w:sz w:val="24"/>
      <w:szCs w:val="20"/>
    </w:rPr>
  </w:style>
  <w:style w:type="paragraph" w:styleId="1581">
    <w:name w:val="Char Char Char"/>
    <w:basedOn w:val="885"/>
    <w:next w:val="1581"/>
    <w:link w:val="885"/>
    <w:qFormat/>
    <w:pPr>
      <w:spacing w:line="360" w:lineRule="auto"/>
    </w:pPr>
    <w:rPr>
      <w:sz w:val="24"/>
      <w:szCs w:val="20"/>
    </w:rPr>
  </w:style>
  <w:style w:type="paragraph" w:styleId="1582">
    <w:name w:val="xl69"/>
    <w:basedOn w:val="885"/>
    <w:next w:val="1582"/>
    <w:link w:val="88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83">
    <w:name w:val="xl67"/>
    <w:basedOn w:val="885"/>
    <w:next w:val="1583"/>
    <w:link w:val="88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84">
    <w:name w:val="xl33"/>
    <w:basedOn w:val="885"/>
    <w:next w:val="1584"/>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85">
    <w:name w:val="样式 小四 行距: 1.5 倍行距"/>
    <w:basedOn w:val="885"/>
    <w:next w:val="1585"/>
    <w:link w:val="885"/>
    <w:qFormat/>
    <w:pPr>
      <w:ind w:firstLine="540"/>
      <w:spacing w:line="360" w:lineRule="auto"/>
    </w:pPr>
    <w:rPr>
      <w:rFonts w:cs="宋体"/>
      <w:sz w:val="24"/>
      <w:szCs w:val="20"/>
    </w:rPr>
  </w:style>
  <w:style w:type="paragraph" w:styleId="1586">
    <w:name w:val="正文 New"/>
    <w:next w:val="1586"/>
    <w:link w:val="885"/>
    <w:qFormat/>
    <w:pPr>
      <w:jc w:val="both"/>
      <w:widowControl w:val="off"/>
    </w:pPr>
    <w:rPr>
      <w:sz w:val="21"/>
      <w:szCs w:val="24"/>
      <w:lang w:val="en-US" w:eastAsia="zh-CN" w:bidi="ar-SA"/>
    </w:rPr>
  </w:style>
  <w:style w:type="paragraph" w:styleId="1587">
    <w:name w:val="Style1"/>
    <w:basedOn w:val="885"/>
    <w:next w:val="1587"/>
    <w:link w:val="885"/>
    <w:qFormat/>
    <w:pPr>
      <w:tabs>
        <w:tab w:val="left" w:pos="420" w:leader="none"/>
      </w:tabs>
    </w:pPr>
    <w:rPr>
      <w:rFonts w:ascii="宋体" w:hAnsi="宋体"/>
      <w:sz w:val="24"/>
      <w:szCs w:val="20"/>
    </w:rPr>
  </w:style>
  <w:style w:type="paragraph" w:styleId="1588">
    <w:name w:val="正文(首行缩进)"/>
    <w:next w:val="1588"/>
    <w:link w:val="885"/>
    <w:qFormat/>
    <w:pPr>
      <w:ind w:firstLine="420"/>
      <w:jc w:val="both"/>
      <w:spacing w:line="360" w:lineRule="auto"/>
    </w:pPr>
    <w:rPr>
      <w:rFonts w:ascii="宋体" w:hAnsi="宋体"/>
      <w:sz w:val="24"/>
      <w:szCs w:val="24"/>
      <w:lang w:val="en-US" w:eastAsia="zh-CN" w:bidi="ar-SA"/>
    </w:rPr>
  </w:style>
  <w:style w:type="paragraph" w:styleId="1589">
    <w:name w:val="Num 2"/>
    <w:basedOn w:val="885"/>
    <w:next w:val="1589"/>
    <w:link w:val="885"/>
    <w:qFormat/>
    <w:pPr>
      <w:ind w:left="420" w:hanging="420"/>
      <w:spacing w:line="360" w:lineRule="auto"/>
      <w:tabs>
        <w:tab w:val="left" w:pos="420" w:leader="none"/>
        <w:tab w:val="left" w:pos="900" w:leader="none"/>
      </w:tabs>
    </w:pPr>
    <w:rPr>
      <w:sz w:val="24"/>
      <w:szCs w:val="20"/>
    </w:rPr>
  </w:style>
  <w:style w:type="paragraph" w:styleId="1590">
    <w:name w:val="内容列表"/>
    <w:basedOn w:val="1511"/>
    <w:next w:val="1511"/>
    <w:link w:val="885"/>
    <w:qFormat/>
    <w:pPr>
      <w:ind w:left="0" w:firstLine="0"/>
      <w:tabs>
        <w:tab w:val="left" w:pos="360" w:leader="none"/>
        <w:tab w:val="left" w:pos="900" w:leader="none"/>
      </w:tabs>
    </w:pPr>
  </w:style>
  <w:style w:type="paragraph" w:styleId="1591">
    <w:name w:val="xl27"/>
    <w:basedOn w:val="885"/>
    <w:next w:val="1591"/>
    <w:link w:val="88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92">
    <w:name w:val="_Style 17"/>
    <w:basedOn w:val="885"/>
    <w:next w:val="1109"/>
    <w:link w:val="885"/>
    <w:qFormat/>
    <w:pPr>
      <w:ind w:firstLine="420"/>
      <w:spacing w:line="360" w:lineRule="auto"/>
    </w:pPr>
    <w:rPr>
      <w:sz w:val="24"/>
      <w:szCs w:val="20"/>
    </w:rPr>
  </w:style>
  <w:style w:type="paragraph" w:styleId="1593">
    <w:name w:val="_Style 7"/>
    <w:basedOn w:val="885"/>
    <w:next w:val="885"/>
    <w:link w:val="885"/>
    <w:qFormat/>
    <w:pPr>
      <w:jc w:val="left"/>
      <w:spacing w:before="100" w:beforeAutospacing="1" w:after="100" w:afterAutospacing="1"/>
      <w:widowControl/>
    </w:pPr>
    <w:rPr>
      <w:rFonts w:ascii="宋体" w:hAnsi="宋体"/>
      <w:color w:val="000000"/>
      <w:sz w:val="24"/>
      <w:szCs w:val="20"/>
    </w:rPr>
  </w:style>
  <w:style w:type="paragraph" w:styleId="1594">
    <w:name w:val="样式2"/>
    <w:basedOn w:val="1161"/>
    <w:next w:val="1130"/>
    <w:link w:val="885"/>
    <w:qFormat/>
  </w:style>
  <w:style w:type="paragraph" w:styleId="1595">
    <w:name w:val="P1"/>
    <w:next w:val="1595"/>
    <w:link w:val="885"/>
    <w:qFormat/>
    <w:pPr>
      <w:ind w:left="2304" w:hanging="576"/>
      <w:jc w:val="both"/>
      <w:spacing w:after="240" w:line="0" w:lineRule="atLeast"/>
      <w:widowControl w:val="off"/>
    </w:pPr>
    <w:rPr>
      <w:rFonts w:eastAsia="全真中明體"/>
      <w:spacing w:val="30"/>
      <w:sz w:val="24"/>
      <w:lang w:val="en-GB" w:eastAsia="zh-TW" w:bidi="ar-SA"/>
    </w:rPr>
  </w:style>
  <w:style w:type="paragraph" w:styleId="1596">
    <w:name w:val="文章标题"/>
    <w:next w:val="885"/>
    <w:link w:val="885"/>
    <w:qFormat/>
    <w:pPr>
      <w:jc w:val="center"/>
    </w:pPr>
    <w:rPr>
      <w:rFonts w:ascii="Arial" w:hAnsi="Arial" w:eastAsia="黑体" w:cs="宋体"/>
      <w:bCs/>
      <w:sz w:val="52"/>
      <w:lang w:val="en-US" w:eastAsia="zh-CN" w:bidi="ar-SA"/>
    </w:rPr>
  </w:style>
  <w:style w:type="paragraph" w:styleId="1597">
    <w:name w:val="Char1 Char Char Char Char Char Char1"/>
    <w:basedOn w:val="885"/>
    <w:next w:val="1597"/>
    <w:link w:val="885"/>
    <w:qFormat/>
    <w:rPr>
      <w:rFonts w:ascii="Tahoma" w:hAnsi="Tahoma"/>
      <w:sz w:val="24"/>
      <w:szCs w:val="20"/>
    </w:rPr>
  </w:style>
  <w:style w:type="paragraph" w:styleId="1598">
    <w:name w:val="font0"/>
    <w:basedOn w:val="885"/>
    <w:next w:val="1598"/>
    <w:link w:val="885"/>
    <w:qFormat/>
    <w:pPr>
      <w:jc w:val="left"/>
      <w:spacing w:before="100" w:beforeAutospacing="1" w:after="100" w:afterAutospacing="1"/>
      <w:widowControl/>
    </w:pPr>
    <w:rPr>
      <w:rFonts w:hint="eastAsia" w:ascii="宋体" w:hAnsi="宋体"/>
      <w:sz w:val="24"/>
    </w:rPr>
  </w:style>
  <w:style w:type="paragraph" w:styleId="1599">
    <w:name w:val="reader-word-layer reader-word-s3-13"/>
    <w:basedOn w:val="885"/>
    <w:next w:val="1599"/>
    <w:link w:val="885"/>
    <w:qFormat/>
    <w:pPr>
      <w:jc w:val="left"/>
      <w:spacing w:before="100" w:beforeAutospacing="1" w:after="100" w:afterAutospacing="1"/>
      <w:widowControl/>
    </w:pPr>
    <w:rPr>
      <w:rFonts w:ascii="宋体" w:hAnsi="宋体" w:cs="宋体"/>
      <w:sz w:val="24"/>
    </w:rPr>
  </w:style>
  <w:style w:type="paragraph" w:styleId="1600">
    <w:name w:val="6"/>
    <w:basedOn w:val="885"/>
    <w:next w:val="962"/>
    <w:link w:val="885"/>
    <w:qFormat/>
    <w:pPr>
      <w:spacing w:after="120"/>
    </w:pPr>
  </w:style>
  <w:style w:type="paragraph" w:styleId="1601">
    <w:name w:val="xl25"/>
    <w:basedOn w:val="885"/>
    <w:next w:val="1601"/>
    <w:link w:val="885"/>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02">
    <w:name w:val="xl32"/>
    <w:basedOn w:val="885"/>
    <w:next w:val="1602"/>
    <w:link w:val="88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03">
    <w:name w:val="xl79"/>
    <w:basedOn w:val="885"/>
    <w:next w:val="1603"/>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4">
    <w:name w:val="标题 41"/>
    <w:basedOn w:val="885"/>
    <w:next w:val="1202"/>
    <w:link w:val="885"/>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05">
    <w:name w:val="_Style 12"/>
    <w:basedOn w:val="885"/>
    <w:next w:val="1121"/>
    <w:link w:val="885"/>
    <w:qFormat/>
    <w:pPr>
      <w:ind w:firstLine="480"/>
      <w:spacing w:line="360" w:lineRule="auto"/>
    </w:pPr>
    <w:rPr>
      <w:rFonts w:ascii="宋体" w:hAnsi="宋体"/>
      <w:sz w:val="24"/>
      <w:szCs w:val="20"/>
    </w:rPr>
  </w:style>
  <w:style w:type="paragraph" w:styleId="1606">
    <w:name w:val="line1"/>
    <w:basedOn w:val="885"/>
    <w:next w:val="1606"/>
    <w:link w:val="88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07">
    <w:name w:val="样式 右 段前: 0.5 行 段后: 0.5 行"/>
    <w:basedOn w:val="885"/>
    <w:next w:val="1607"/>
    <w:link w:val="885"/>
    <w:qFormat/>
    <w:pPr>
      <w:jc w:val="right"/>
      <w:keepNext/>
      <w:spacing w:line="360" w:lineRule="auto"/>
    </w:pPr>
    <w:rPr>
      <w:rFonts w:ascii="宋体" w:hAnsi="宋体" w:cs="宋体"/>
      <w:sz w:val="24"/>
      <w:szCs w:val="20"/>
    </w:rPr>
  </w:style>
  <w:style w:type="paragraph" w:styleId="1608">
    <w:name w:val="Appendix 2"/>
    <w:basedOn w:val="885"/>
    <w:next w:val="1608"/>
    <w:link w:val="885"/>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09">
    <w:name w:val="样式 标题 7 + 左侧:  0 厘米 首行缩进:  0 厘米"/>
    <w:basedOn w:val="959"/>
    <w:next w:val="1609"/>
    <w:link w:val="885"/>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10">
    <w:name w:val="应答问题"/>
    <w:basedOn w:val="885"/>
    <w:next w:val="1610"/>
    <w:link w:val="885"/>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11">
    <w:name w:val="小标题"/>
    <w:basedOn w:val="885"/>
    <w:next w:val="1611"/>
    <w:link w:val="885"/>
    <w:qFormat/>
    <w:rPr>
      <w:rFonts w:ascii="宋体" w:hAnsi="宋体"/>
      <w:b/>
      <w:sz w:val="24"/>
      <w:szCs w:val="20"/>
    </w:rPr>
  </w:style>
  <w:style w:type="paragraph" w:styleId="1612">
    <w:name w:val="列出段落3"/>
    <w:basedOn w:val="885"/>
    <w:next w:val="1612"/>
    <w:link w:val="885"/>
    <w:uiPriority w:val="34"/>
    <w:qFormat/>
    <w:pPr>
      <w:ind w:firstLine="420"/>
      <w:spacing w:line="360" w:lineRule="auto"/>
    </w:pPr>
    <w:rPr>
      <w:rFonts w:ascii="Calibri" w:hAnsi="Calibri"/>
      <w:sz w:val="24"/>
      <w:szCs w:val="22"/>
    </w:rPr>
  </w:style>
  <w:style w:type="paragraph" w:styleId="1613">
    <w:name w:val="Char Char Char Char Char Char1 Char"/>
    <w:basedOn w:val="885"/>
    <w:next w:val="1613"/>
    <w:link w:val="885"/>
    <w:qFormat/>
    <w:pPr>
      <w:jc w:val="left"/>
      <w:spacing w:after="160" w:line="240" w:lineRule="exact"/>
      <w:widowControl/>
    </w:pPr>
    <w:rPr>
      <w:rFonts w:ascii="Verdana" w:hAnsi="Verdana"/>
      <w:sz w:val="20"/>
      <w:szCs w:val="20"/>
      <w:lang w:eastAsia="en-US"/>
    </w:rPr>
  </w:style>
  <w:style w:type="paragraph" w:styleId="1614">
    <w:name w:val="序号正文"/>
    <w:basedOn w:val="885"/>
    <w:next w:val="1614"/>
    <w:link w:val="885"/>
    <w:qFormat/>
    <w:pPr>
      <w:spacing w:before="156" w:after="156" w:line="300" w:lineRule="auto"/>
      <w:tabs>
        <w:tab w:val="left" w:pos="360" w:leader="none"/>
        <w:tab w:val="left" w:pos="420" w:leader="none"/>
      </w:tabs>
    </w:pPr>
    <w:rPr>
      <w:sz w:val="24"/>
      <w:szCs w:val="20"/>
    </w:rPr>
  </w:style>
  <w:style w:type="paragraph" w:styleId="1615">
    <w:name w:val="xl50"/>
    <w:basedOn w:val="885"/>
    <w:next w:val="1615"/>
    <w:link w:val="8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16">
    <w:name w:val="Ｃ"/>
    <w:basedOn w:val="885"/>
    <w:next w:val="1616"/>
    <w:link w:val="885"/>
    <w:qFormat/>
    <w:pPr>
      <w:ind w:right="210"/>
      <w:jc w:val="center"/>
      <w:keepNext/>
      <w:spacing w:line="0" w:lineRule="atLeast"/>
      <w:widowControl/>
    </w:pPr>
    <w:rPr>
      <w:rFonts w:ascii="宋体"/>
      <w:sz w:val="16"/>
      <w:szCs w:val="20"/>
    </w:rPr>
  </w:style>
  <w:style w:type="paragraph" w:styleId="1617">
    <w:name w:val="样式4"/>
    <w:basedOn w:val="885"/>
    <w:next w:val="1617"/>
    <w:link w:val="885"/>
    <w:qFormat/>
    <w:pPr>
      <w:ind w:left="420" w:hanging="420"/>
      <w:spacing w:line="360" w:lineRule="auto"/>
      <w:tabs>
        <w:tab w:val="left" w:pos="420" w:leader="none"/>
      </w:tabs>
    </w:pPr>
    <w:rPr>
      <w:sz w:val="24"/>
    </w:rPr>
  </w:style>
  <w:style w:type="paragraph" w:styleId="1618">
    <w:name w:val="Default"/>
    <w:next w:val="1618"/>
    <w:link w:val="885"/>
    <w:qFormat/>
    <w:pPr>
      <w:widowControl w:val="off"/>
    </w:pPr>
    <w:rPr>
      <w:color w:val="000000"/>
      <w:sz w:val="24"/>
      <w:szCs w:val="24"/>
      <w:lang w:val="en-US" w:eastAsia="zh-CN" w:bidi="ar-SA"/>
    </w:rPr>
  </w:style>
  <w:style w:type="paragraph" w:styleId="1619">
    <w:name w:val="5"/>
    <w:next w:val="1619"/>
    <w:link w:val="885"/>
    <w:qFormat/>
    <w:pPr>
      <w:jc w:val="both"/>
      <w:widowControl w:val="off"/>
    </w:pPr>
    <w:rPr>
      <w:sz w:val="21"/>
      <w:szCs w:val="24"/>
      <w:lang w:val="en-US" w:eastAsia="zh-CN" w:bidi="ar-SA"/>
    </w:rPr>
  </w:style>
  <w:style w:type="paragraph" w:styleId="1620">
    <w:name w:val="notice2"/>
    <w:basedOn w:val="885"/>
    <w:next w:val="1620"/>
    <w:link w:val="885"/>
    <w:qFormat/>
    <w:pPr>
      <w:jc w:val="left"/>
      <w:spacing w:after="150"/>
      <w:widowControl/>
    </w:pPr>
    <w:rPr>
      <w:rFonts w:ascii="宋体" w:hAnsi="宋体" w:cs="宋体"/>
      <w:color w:val="339900"/>
      <w:sz w:val="24"/>
    </w:rPr>
  </w:style>
  <w:style w:type="paragraph" w:styleId="1621">
    <w:name w:val="样式 标题 3 + 小四"/>
    <w:basedOn w:val="947"/>
    <w:next w:val="1621"/>
    <w:link w:val="885"/>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22">
    <w:name w:val="msonormalcxspmiddle"/>
    <w:basedOn w:val="885"/>
    <w:next w:val="1622"/>
    <w:link w:val="885"/>
    <w:qFormat/>
    <w:pPr>
      <w:jc w:val="left"/>
      <w:widowControl/>
    </w:pPr>
    <w:rPr>
      <w:rFonts w:ascii="宋体" w:hAnsi="宋体" w:cs="宋体"/>
      <w:sz w:val="24"/>
    </w:rPr>
  </w:style>
  <w:style w:type="paragraph" w:styleId="1623">
    <w:name w:val="xl30"/>
    <w:basedOn w:val="885"/>
    <w:next w:val="1623"/>
    <w:link w:val="88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24">
    <w:name w:val="表文字"/>
    <w:next w:val="1624"/>
    <w:link w:val="885"/>
    <w:qFormat/>
    <w:rPr>
      <w:rFonts w:ascii="宋体"/>
      <w:lang w:val="en-US" w:eastAsia="zh-CN" w:bidi="ar-SA"/>
    </w:rPr>
  </w:style>
  <w:style w:type="paragraph" w:styleId="1625">
    <w:name w:val="xl29"/>
    <w:basedOn w:val="885"/>
    <w:next w:val="1625"/>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26">
    <w:name w:val="列表样式＜＞"/>
    <w:basedOn w:val="885"/>
    <w:next w:val="1626"/>
    <w:link w:val="885"/>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27">
    <w:name w:val="样式 标题 5 + 加粗 左侧:  0 厘米 悬挂缩进: 10.08 字符"/>
    <w:basedOn w:val="954"/>
    <w:next w:val="1627"/>
    <w:link w:val="885"/>
    <w:qFormat/>
    <w:pPr>
      <w:spacing w:before="120" w:after="120" w:line="360" w:lineRule="auto"/>
      <w:tabs>
        <w:tab w:val="clear" w:pos="1008" w:leader="none"/>
      </w:tabs>
    </w:pPr>
    <w:rPr>
      <w:rFonts w:ascii="宋体" w:hAnsi="宋体" w:cs="宋体"/>
      <w:sz w:val="24"/>
      <w:szCs w:val="24"/>
    </w:rPr>
  </w:style>
  <w:style w:type="paragraph" w:styleId="1628">
    <w:name w:val="+●"/>
    <w:basedOn w:val="1381"/>
    <w:next w:val="1628"/>
    <w:link w:val="885"/>
    <w:qFormat/>
    <w:pPr>
      <w:ind w:left="2940" w:firstLine="0"/>
      <w:tabs>
        <w:tab w:val="left" w:pos="2940" w:leader="none"/>
      </w:tabs>
    </w:pPr>
  </w:style>
  <w:style w:type="paragraph" w:styleId="1629">
    <w:name w:val="样式 正文文本缩进 + 首行缩进:  2 字符"/>
    <w:basedOn w:val="885"/>
    <w:next w:val="1629"/>
    <w:link w:val="885"/>
    <w:qFormat/>
    <w:pPr>
      <w:ind w:firstLine="480"/>
      <w:jc w:val="left"/>
      <w:keepNext/>
      <w:spacing w:line="360" w:lineRule="auto"/>
    </w:pPr>
    <w:rPr>
      <w:sz w:val="28"/>
    </w:rPr>
  </w:style>
  <w:style w:type="paragraph" w:styleId="1630">
    <w:name w:val="正文1"/>
    <w:basedOn w:val="1113"/>
    <w:next w:val="885"/>
    <w:link w:val="885"/>
    <w:qFormat/>
    <w:rPr>
      <w:rFonts w:ascii="Tahoma" w:hAnsi="Tahoma" w:cs="Tahoma"/>
    </w:rPr>
  </w:style>
  <w:style w:type="paragraph" w:styleId="1631">
    <w:name w:val="样式 标题 5 + 加粗 左侧:  0 厘米 悬挂缩进: 10.08 字符 行距: 1.5 倍行距"/>
    <w:basedOn w:val="954"/>
    <w:next w:val="1631"/>
    <w:link w:val="885"/>
    <w:qFormat/>
    <w:pPr>
      <w:spacing w:before="120" w:after="120" w:line="360" w:lineRule="auto"/>
      <w:tabs>
        <w:tab w:val="clear" w:pos="1008" w:leader="none"/>
      </w:tabs>
    </w:pPr>
    <w:rPr>
      <w:rFonts w:ascii="Arial" w:hAnsi="Arial" w:eastAsia="黑体"/>
      <w:b w:val="0"/>
      <w:bCs w:val="0"/>
      <w:sz w:val="24"/>
      <w:szCs w:val="20"/>
    </w:rPr>
  </w:style>
  <w:style w:type="paragraph" w:styleId="1632">
    <w:name w:val="xl59"/>
    <w:basedOn w:val="885"/>
    <w:next w:val="1632"/>
    <w:link w:val="885"/>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33">
    <w:name w:val="body3"/>
    <w:basedOn w:val="885"/>
    <w:next w:val="1096"/>
    <w:link w:val="885"/>
    <w:qFormat/>
    <w:pPr>
      <w:ind w:left="2610" w:right="210"/>
      <w:jc w:val="left"/>
      <w:spacing w:line="0" w:lineRule="atLeast"/>
      <w:widowControl/>
    </w:pPr>
    <w:rPr>
      <w:rFonts w:ascii="宋体"/>
      <w:sz w:val="28"/>
      <w:szCs w:val="20"/>
    </w:rPr>
  </w:style>
  <w:style w:type="paragraph" w:styleId="1634">
    <w:name w:val="大标题"/>
    <w:basedOn w:val="885"/>
    <w:next w:val="1634"/>
    <w:link w:val="885"/>
    <w:qFormat/>
    <w:pPr>
      <w:jc w:val="center"/>
    </w:pPr>
    <w:rPr>
      <w:rFonts w:eastAsia="黑体" w:cs="宋体"/>
      <w:sz w:val="44"/>
      <w:szCs w:val="20"/>
    </w:rPr>
  </w:style>
  <w:style w:type="paragraph" w:styleId="1635">
    <w:name w:val="DOC"/>
    <w:basedOn w:val="1121"/>
    <w:next w:val="1635"/>
    <w:link w:val="885"/>
    <w:qFormat/>
    <w:pPr>
      <w:ind w:firstLine="510"/>
      <w:spacing w:before="120" w:line="360" w:lineRule="auto"/>
      <w:widowControl/>
      <w:tabs>
        <w:tab w:val="left" w:pos="567" w:leader="none"/>
      </w:tabs>
    </w:pPr>
    <w:rPr>
      <w:rFonts w:ascii="宋体" w:hAnsi="Tahoma" w:cs="Tahoma"/>
      <w:sz w:val="24"/>
      <w:szCs w:val="20"/>
    </w:rPr>
  </w:style>
  <w:style w:type="paragraph" w:styleId="1636">
    <w:name w:val="xl47"/>
    <w:basedOn w:val="885"/>
    <w:next w:val="1636"/>
    <w:link w:val="885"/>
    <w:qFormat/>
    <w:pPr>
      <w:jc w:val="left"/>
      <w:spacing w:before="100" w:beforeAutospacing="1" w:after="100" w:afterAutospacing="1"/>
      <w:widowControl/>
    </w:pPr>
    <w:rPr>
      <w:rFonts w:hint="eastAsia" w:ascii="仿宋_GB2312" w:hAnsi="宋体" w:eastAsia="仿宋_GB2312"/>
      <w:sz w:val="22"/>
      <w:szCs w:val="22"/>
    </w:rPr>
  </w:style>
  <w:style w:type="paragraph" w:styleId="1637">
    <w:name w:val="表格项目符号"/>
    <w:basedOn w:val="1112"/>
    <w:next w:val="1637"/>
    <w:link w:val="885"/>
    <w:qFormat/>
    <w:pPr>
      <w:numPr>
        <w:ilvl w:val="0"/>
        <w:numId w:val="0"/>
      </w:numPr>
      <w:ind w:left="249" w:hanging="249"/>
      <w:spacing w:line="300" w:lineRule="auto"/>
      <w:tabs>
        <w:tab w:val="left" w:pos="249" w:leader="none"/>
        <w:tab w:val="left" w:pos="748" w:leader="none"/>
      </w:tabs>
    </w:pPr>
  </w:style>
  <w:style w:type="paragraph" w:styleId="1638">
    <w:name w:val="+正文 Char6"/>
    <w:basedOn w:val="885"/>
    <w:next w:val="1638"/>
    <w:link w:val="885"/>
    <w:qFormat/>
    <w:pPr>
      <w:ind w:firstLine="200"/>
      <w:spacing w:line="360" w:lineRule="auto"/>
    </w:pPr>
    <w:rPr>
      <w:sz w:val="24"/>
    </w:rPr>
  </w:style>
  <w:style w:type="paragraph" w:styleId="1639">
    <w:name w:val="样式 Arial 小四 行距: 1.5 倍行距"/>
    <w:basedOn w:val="885"/>
    <w:next w:val="1639"/>
    <w:link w:val="885"/>
    <w:qFormat/>
    <w:pPr>
      <w:ind w:firstLine="480"/>
      <w:spacing w:line="360" w:lineRule="auto"/>
    </w:pPr>
    <w:rPr>
      <w:rFonts w:ascii="Arial" w:hAnsi="Arial"/>
      <w:sz w:val="24"/>
      <w:szCs w:val="20"/>
    </w:rPr>
  </w:style>
  <w:style w:type="paragraph" w:styleId="1640">
    <w:name w:val="小点说明"/>
    <w:basedOn w:val="885"/>
    <w:next w:val="1640"/>
    <w:link w:val="885"/>
    <w:qFormat/>
    <w:pPr>
      <w:ind w:left="360" w:firstLine="80"/>
      <w:spacing w:line="360" w:lineRule="auto"/>
      <w:tabs>
        <w:tab w:val="left" w:pos="392" w:leader="none"/>
      </w:tabs>
    </w:pPr>
    <w:rPr>
      <w:rFonts w:ascii="宋体" w:hAnsi="Arial"/>
      <w:szCs w:val="20"/>
    </w:rPr>
  </w:style>
  <w:style w:type="paragraph" w:styleId="1641">
    <w:name w:val="标题 4宋体"/>
    <w:basedOn w:val="1096"/>
    <w:next w:val="1641"/>
    <w:link w:val="885"/>
    <w:qFormat/>
    <w:pPr>
      <w:keepNext/>
      <w:spacing w:line="360" w:lineRule="auto"/>
      <w:widowControl w:val="off"/>
    </w:pPr>
    <w:rPr>
      <w:b/>
      <w:bCs/>
      <w:szCs w:val="20"/>
      <w:u w:val="none"/>
    </w:rPr>
  </w:style>
  <w:style w:type="paragraph" w:styleId="1642">
    <w:name w:val="xl31"/>
    <w:basedOn w:val="885"/>
    <w:next w:val="1642"/>
    <w:link w:val="88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43">
    <w:name w:val="样式 加粗 行距: 1.5 倍行距 Char"/>
    <w:basedOn w:val="885"/>
    <w:next w:val="1643"/>
    <w:link w:val="885"/>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44">
    <w:name w:val="图样式"/>
    <w:next w:val="1504"/>
    <w:link w:val="885"/>
    <w:qFormat/>
    <w:pPr>
      <w:jc w:val="center"/>
      <w:spacing w:before="156" w:after="156"/>
    </w:pPr>
    <w:rPr>
      <w:rFonts w:ascii="宋体"/>
      <w:lang w:val="en-US" w:eastAsia="zh-CN" w:bidi="ar-SA"/>
    </w:rPr>
  </w:style>
  <w:style w:type="paragraph" w:styleId="1645">
    <w:name w:val="xl35"/>
    <w:basedOn w:val="885"/>
    <w:next w:val="1645"/>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46">
    <w:name w:val="正文文本 Char Char"/>
    <w:basedOn w:val="885"/>
    <w:next w:val="1646"/>
    <w:link w:val="885"/>
    <w:qFormat/>
    <w:pPr>
      <w:jc w:val="center"/>
    </w:pPr>
    <w:rPr>
      <w:szCs w:val="20"/>
    </w:rPr>
  </w:style>
  <w:style w:type="paragraph" w:styleId="1647">
    <w:name w:val="xl70"/>
    <w:basedOn w:val="885"/>
    <w:next w:val="164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8">
    <w:name w:val="xl49"/>
    <w:basedOn w:val="885"/>
    <w:next w:val="1648"/>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49">
    <w:name w:val="列表内容"/>
    <w:basedOn w:val="885"/>
    <w:next w:val="885"/>
    <w:link w:val="885"/>
    <w:qFormat/>
    <w:pPr>
      <w:ind w:firstLine="200"/>
      <w:jc w:val="left"/>
      <w:widowControl/>
      <w:tabs>
        <w:tab w:val="left" w:pos="840" w:leader="none"/>
      </w:tabs>
    </w:pPr>
    <w:rPr>
      <w:sz w:val="18"/>
    </w:rPr>
  </w:style>
  <w:style w:type="paragraph" w:styleId="1650">
    <w:name w:val="表格题注"/>
    <w:next w:val="885"/>
    <w:link w:val="885"/>
    <w:qFormat/>
    <w:pPr>
      <w:numPr>
        <w:ilvl w:val="8"/>
        <w:numId w:val="10"/>
      </w:numPr>
      <w:ind w:left="1089" w:hanging="369"/>
      <w:jc w:val="center"/>
      <w:keepLines/>
    </w:pPr>
    <w:rPr>
      <w:rFonts w:ascii="Arial" w:hAnsi="Arial"/>
      <w:sz w:val="18"/>
      <w:szCs w:val="18"/>
      <w:lang w:val="en-US" w:eastAsia="zh-CN" w:bidi="ar-SA"/>
    </w:rPr>
  </w:style>
  <w:style w:type="paragraph" w:styleId="1651">
    <w:name w:val="TOC 标题2"/>
    <w:basedOn w:val="949"/>
    <w:next w:val="885"/>
    <w:link w:val="885"/>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52">
    <w:name w:val="Title Cover"/>
    <w:basedOn w:val="885"/>
    <w:next w:val="885"/>
    <w:link w:val="885"/>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53">
    <w:name w:val="正文 New New New New"/>
    <w:next w:val="1653"/>
    <w:link w:val="885"/>
    <w:qFormat/>
    <w:pPr>
      <w:jc w:val="both"/>
      <w:widowControl w:val="off"/>
    </w:pPr>
    <w:rPr>
      <w:sz w:val="21"/>
      <w:szCs w:val="24"/>
      <w:lang w:val="en-US" w:eastAsia="zh-CN" w:bidi="ar-SA"/>
    </w:rPr>
  </w:style>
  <w:style w:type="paragraph" w:styleId="1654">
    <w:name w:val="_Style 190"/>
    <w:next w:val="1654"/>
    <w:link w:val="885"/>
    <w:qFormat/>
    <w:rPr>
      <w:sz w:val="21"/>
      <w:szCs w:val="24"/>
      <w:lang w:val="en-US" w:eastAsia="zh-CN" w:bidi="ar-SA"/>
    </w:rPr>
  </w:style>
  <w:style w:type="paragraph" w:styleId="1655">
    <w:name w:val="目录1"/>
    <w:basedOn w:val="885"/>
    <w:next w:val="1655"/>
    <w:link w:val="885"/>
    <w:qFormat/>
    <w:pPr>
      <w:jc w:val="left"/>
      <w:spacing w:after="136" w:line="289" w:lineRule="atLeast"/>
      <w:widowControl/>
      <w:tabs>
        <w:tab w:val="left" w:pos="8503" w:leader="dot"/>
      </w:tabs>
    </w:pPr>
    <w:rPr>
      <w:rFonts w:ascii="Arial" w:eastAsia="黑体"/>
      <w:color w:val="000000"/>
      <w:sz w:val="28"/>
      <w:szCs w:val="20"/>
    </w:rPr>
  </w:style>
  <w:style w:type="paragraph" w:styleId="1656">
    <w:name w:val="Char Char"/>
    <w:basedOn w:val="1113"/>
    <w:next w:val="1656"/>
    <w:link w:val="885"/>
    <w:qFormat/>
    <w:pPr>
      <w:numPr>
        <w:ilvl w:val="0"/>
        <w:numId w:val="13"/>
      </w:numPr>
      <w:tabs>
        <w:tab w:val="left" w:pos="425" w:leader="none"/>
      </w:tabs>
    </w:pPr>
    <w:rPr>
      <w:rFonts w:ascii="Tahoma" w:hAnsi="Tahoma"/>
      <w:sz w:val="24"/>
    </w:rPr>
  </w:style>
  <w:style w:type="paragraph" w:styleId="1657">
    <w:name w:val="13-E3-表标题"/>
    <w:basedOn w:val="885"/>
    <w:next w:val="1657"/>
    <w:link w:val="885"/>
    <w:qFormat/>
    <w:pPr>
      <w:jc w:val="center"/>
      <w:spacing w:line="360" w:lineRule="auto"/>
    </w:pPr>
    <w:rPr>
      <w:rFonts w:eastAsia="仿宋_GB2312"/>
      <w:sz w:val="24"/>
    </w:rPr>
  </w:style>
  <w:style w:type="paragraph" w:styleId="1658">
    <w:name w:val="Char Char Char Char Char Char Char Char Char Char"/>
    <w:basedOn w:val="885"/>
    <w:next w:val="1658"/>
    <w:link w:val="885"/>
    <w:qFormat/>
    <w:pPr>
      <w:ind w:left="495" w:hanging="495"/>
      <w:tabs>
        <w:tab w:val="left" w:pos="495" w:leader="none"/>
      </w:tabs>
    </w:pPr>
    <w:rPr>
      <w:sz w:val="24"/>
    </w:rPr>
  </w:style>
  <w:style w:type="paragraph" w:styleId="1659">
    <w:name w:val="+标题3 Char"/>
    <w:basedOn w:val="947"/>
    <w:next w:val="1659"/>
    <w:link w:val="885"/>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60">
    <w:name w:val="_Style 60"/>
    <w:basedOn w:val="885"/>
    <w:next w:val="885"/>
    <w:link w:val="885"/>
    <w:uiPriority w:val="39"/>
    <w:qFormat/>
    <w:rPr>
      <w:rFonts w:ascii="宋体" w:hAnsi="宋体"/>
    </w:rPr>
  </w:style>
  <w:style w:type="paragraph" w:styleId="1661">
    <w:name w:val="表格项目符号 2"/>
    <w:basedOn w:val="1124"/>
    <w:next w:val="1661"/>
    <w:link w:val="885"/>
    <w:qFormat/>
    <w:pPr>
      <w:ind w:left="623" w:hanging="374"/>
      <w:spacing w:line="300" w:lineRule="auto"/>
      <w:tabs>
        <w:tab w:val="left" w:pos="425" w:leader="none"/>
        <w:tab w:val="left" w:pos="495" w:leader="none"/>
        <w:tab w:val="left" w:pos="624" w:leader="none"/>
        <w:tab w:val="left" w:pos="7809" w:leader="none"/>
      </w:tabs>
    </w:pPr>
  </w:style>
  <w:style w:type="paragraph" w:styleId="1662">
    <w:name w:val="Char Char Char Char Char Char Char Char Char1 Char"/>
    <w:basedOn w:val="1113"/>
    <w:next w:val="1662"/>
    <w:link w:val="885"/>
    <w:qFormat/>
    <w:pPr>
      <w:spacing w:line="360" w:lineRule="auto"/>
    </w:pPr>
  </w:style>
  <w:style w:type="paragraph" w:styleId="1663">
    <w:name w:val="+列表1"/>
    <w:basedOn w:val="885"/>
    <w:next w:val="1663"/>
    <w:link w:val="885"/>
    <w:qFormat/>
    <w:pPr>
      <w:jc w:val="center"/>
    </w:pPr>
    <w:rPr>
      <w:sz w:val="24"/>
    </w:rPr>
  </w:style>
  <w:style w:type="paragraph" w:styleId="1664">
    <w:name w:val="Subtitle Cover"/>
    <w:basedOn w:val="885"/>
    <w:next w:val="962"/>
    <w:link w:val="885"/>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65">
    <w:name w:val="xl72"/>
    <w:basedOn w:val="885"/>
    <w:next w:val="1665"/>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66">
    <w:name w:val="xl26"/>
    <w:basedOn w:val="885"/>
    <w:next w:val="166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7">
    <w:name w:val="xl84"/>
    <w:basedOn w:val="885"/>
    <w:next w:val="1667"/>
    <w:link w:val="88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68">
    <w:name w:val="xl24"/>
    <w:basedOn w:val="885"/>
    <w:next w:val="1668"/>
    <w:link w:val="885"/>
    <w:qFormat/>
    <w:pPr>
      <w:jc w:val="center"/>
      <w:spacing w:before="100" w:beforeAutospacing="1" w:after="100" w:afterAutospacing="1"/>
      <w:widowControl/>
    </w:pPr>
    <w:rPr>
      <w:rFonts w:ascii="宋体" w:hAnsi="宋体"/>
      <w:sz w:val="24"/>
    </w:rPr>
  </w:style>
  <w:style w:type="paragraph" w:styleId="1669">
    <w:name w:val="Table Paragraph"/>
    <w:basedOn w:val="885"/>
    <w:next w:val="1669"/>
    <w:link w:val="885"/>
    <w:qFormat/>
    <w:rPr>
      <w:rFonts w:ascii="宋体" w:hAnsi="宋体" w:cs="宋体"/>
      <w:lang w:val="zh-CN" w:bidi="zh-CN"/>
    </w:rPr>
  </w:style>
  <w:style w:type="paragraph" w:styleId="1670">
    <w:name w:val="样式 标题 3h33rd levelHeading 3 - oldH3l3CT3章标题1Level 3 Hea..."/>
    <w:basedOn w:val="947"/>
    <w:next w:val="1670"/>
    <w:link w:val="885"/>
    <w:qFormat/>
    <w:pPr>
      <w:contextualSpacing/>
      <w:ind w:right="0"/>
      <w:jc w:val="both"/>
      <w:spacing w:before="120" w:after="120" w:line="288" w:lineRule="auto"/>
      <w:widowControl w:val="off"/>
    </w:pPr>
    <w:rPr>
      <w:rFonts w:ascii="Arial" w:hAnsi="Arial" w:cs="宋体"/>
      <w:b/>
      <w:bCs/>
      <w:color w:val="000000"/>
      <w:sz w:val="24"/>
      <w:szCs w:val="20"/>
    </w:rPr>
  </w:style>
  <w:style w:type="table" w:styleId="1671">
    <w:name w:val="Table"/>
    <w:basedOn w:val="1169"/>
    <w:next w:val="1671"/>
    <w:link w:val="885"/>
    <w:qFormat/>
    <w:pPr>
      <w:jc w:val="left"/>
    </w:pPr>
    <w:tblPr/>
  </w:style>
  <w:style w:type="table" w:styleId="1672">
    <w:name w:val="表格"/>
    <w:basedOn w:val="1169"/>
    <w:next w:val="1672"/>
    <w:link w:val="885"/>
    <w:qFormat/>
    <w:pPr>
      <w:jc w:val="left"/>
    </w:pPr>
    <w:tblPr/>
  </w:style>
  <w:style w:type="table" w:styleId="1673">
    <w:name w:val="习惯表格"/>
    <w:basedOn w:val="1103"/>
    <w:next w:val="1673"/>
    <w:link w:val="885"/>
    <w:qFormat/>
    <w:pPr>
      <w:jc w:val="both"/>
      <w:widowControl w:val="off"/>
    </w:pPr>
    <w:tblPr/>
  </w:style>
  <w:style w:type="table" w:styleId="1674">
    <w:name w:val="表格样式1"/>
    <w:basedOn w:val="1103"/>
    <w:next w:val="1674"/>
    <w:link w:val="885"/>
    <w:qFormat/>
    <w:tblPr/>
  </w:style>
  <w:style w:type="character" w:styleId="1675">
    <w:name w:val="font21"/>
    <w:next w:val="1675"/>
    <w:link w:val="885"/>
    <w:qFormat/>
    <w:rPr>
      <w:rFonts w:hint="eastAsia" w:ascii="宋体" w:hAnsi="宋体" w:eastAsia="宋体" w:cs="宋体"/>
      <w:color w:val="000000"/>
      <w:sz w:val="21"/>
      <w:szCs w:val="21"/>
      <w:u w:val="none"/>
    </w:rPr>
  </w:style>
  <w:style w:type="paragraph" w:styleId="1676">
    <w:name w:val="Plain Text11"/>
    <w:basedOn w:val="885"/>
    <w:next w:val="1676"/>
    <w:link w:val="885"/>
    <w:qFormat/>
    <w:rPr>
      <w:rFonts w:ascii="宋体" w:hAnsi="Courier New" w:eastAsia="楷体_GB2312"/>
      <w:sz w:val="28"/>
      <w:szCs w:val="20"/>
    </w:rPr>
  </w:style>
  <w:style w:type="character" w:styleId="1677">
    <w:name w:val="font61"/>
    <w:next w:val="1677"/>
    <w:link w:val="885"/>
    <w:qFormat/>
    <w:rPr>
      <w:rFonts w:ascii="Times New Roman" w:hAnsi="Times New Roman" w:cs="Times New Roman"/>
      <w:color w:val="000000"/>
      <w:sz w:val="22"/>
      <w:szCs w:val="22"/>
      <w:u w:val="none"/>
    </w:rPr>
  </w:style>
  <w:style w:type="character" w:styleId="1678">
    <w:name w:val="font11"/>
    <w:next w:val="1678"/>
    <w:link w:val="885"/>
    <w:qFormat/>
    <w:rPr>
      <w:rFonts w:hint="eastAsia" w:ascii="宋体" w:hAnsi="宋体" w:eastAsia="宋体" w:cs="宋体"/>
      <w:color w:val="000000"/>
      <w:sz w:val="24"/>
      <w:szCs w:val="24"/>
      <w:u w:val="none"/>
    </w:rPr>
  </w:style>
  <w:style w:type="paragraph" w:styleId="1679">
    <w:name w:val="p15"/>
    <w:basedOn w:val="885"/>
    <w:next w:val="1679"/>
    <w:link w:val="885"/>
    <w:qFormat/>
    <w:pPr>
      <w:widowControl/>
    </w:pPr>
    <w:rPr>
      <w:rFonts w:ascii="宋体" w:hAnsi="宋体" w:cs="宋体"/>
      <w:sz w:val="28"/>
      <w:szCs w:val="28"/>
    </w:rPr>
  </w:style>
  <w:style w:type="character" w:styleId="1680">
    <w:name w:val="font41"/>
    <w:next w:val="1680"/>
    <w:link w:val="885"/>
    <w:qFormat/>
    <w:rPr>
      <w:rFonts w:hint="eastAsia" w:ascii="宋体" w:hAnsi="宋体" w:eastAsia="宋体" w:cs="宋体"/>
      <w:b/>
      <w:bCs/>
      <w:color w:val="000000"/>
      <w:sz w:val="20"/>
      <w:szCs w:val="20"/>
      <w:u w:val="none"/>
    </w:rPr>
  </w:style>
  <w:style w:type="character" w:styleId="1681">
    <w:name w:val="font51"/>
    <w:next w:val="1681"/>
    <w:link w:val="885"/>
    <w:qFormat/>
    <w:rPr>
      <w:rFonts w:hint="eastAsia" w:ascii="宋体" w:hAnsi="宋体" w:eastAsia="宋体" w:cs="宋体"/>
      <w:color w:val="000000"/>
      <w:sz w:val="20"/>
      <w:szCs w:val="20"/>
      <w:u w:val="none"/>
    </w:rPr>
  </w:style>
  <w:style w:type="paragraph" w:styleId="1682">
    <w:name w:val="纯文本4"/>
    <w:next w:val="1682"/>
    <w:link w:val="885"/>
    <w:qFormat/>
    <w:pPr>
      <w:jc w:val="both"/>
      <w:widowControl w:val="off"/>
    </w:pPr>
    <w:rPr>
      <w:rFonts w:ascii="宋体" w:hAnsi="Courier New" w:eastAsia="楷体_GB2312"/>
      <w:sz w:val="26"/>
      <w:lang w:val="en-US" w:eastAsia="zh-CN" w:bidi="ar-SA"/>
    </w:rPr>
  </w:style>
  <w:style w:type="paragraph" w:styleId="1683">
    <w:name w:val="纯文本111"/>
    <w:next w:val="1683"/>
    <w:link w:val="885"/>
    <w:qFormat/>
    <w:pPr>
      <w:jc w:val="both"/>
      <w:widowControl w:val="off"/>
    </w:pPr>
    <w:rPr>
      <w:rFonts w:ascii="宋体" w:hAnsi="Courier New" w:eastAsia="楷体_GB2312"/>
      <w:sz w:val="28"/>
      <w:lang w:val="en-US" w:eastAsia="en-US" w:bidi="ar-SA"/>
    </w:rPr>
  </w:style>
  <w:style w:type="character" w:styleId="1684">
    <w:name w:val="font101"/>
    <w:next w:val="1684"/>
    <w:link w:val="885"/>
    <w:qFormat/>
    <w:rPr>
      <w:rFonts w:hint="eastAsia" w:ascii="宋体" w:hAnsi="宋体" w:eastAsia="宋体" w:cs="宋体"/>
      <w:color w:val="000000"/>
      <w:sz w:val="22"/>
      <w:szCs w:val="22"/>
      <w:u w:val="none"/>
    </w:rPr>
  </w:style>
  <w:style w:type="character" w:styleId="1685">
    <w:name w:val="font81"/>
    <w:next w:val="1685"/>
    <w:link w:val="885"/>
    <w:qFormat/>
    <w:rPr>
      <w:rFonts w:hint="eastAsia" w:ascii="宋体" w:hAnsi="宋体" w:eastAsia="宋体" w:cs="宋体"/>
      <w:color w:val="000000"/>
      <w:sz w:val="22"/>
      <w:szCs w:val="22"/>
      <w:u w:val="none"/>
    </w:rPr>
  </w:style>
  <w:style w:type="paragraph" w:styleId="1686">
    <w:name w:val="WPSOffice手动目录 1"/>
    <w:next w:val="1686"/>
    <w:link w:val="885"/>
    <w:qFormat/>
    <w:rPr>
      <w:lang w:val="en-US" w:eastAsia="zh-CN" w:bidi="ar-SA"/>
    </w:rPr>
  </w:style>
  <w:style w:type="character" w:styleId="1687">
    <w:name w:val="font71"/>
    <w:next w:val="1687"/>
    <w:link w:val="885"/>
    <w:qFormat/>
    <w:rPr>
      <w:rFonts w:hint="eastAsia" w:ascii="宋体" w:hAnsi="宋体" w:eastAsia="宋体" w:cs="宋体"/>
      <w:color w:val="000000"/>
      <w:sz w:val="20"/>
      <w:szCs w:val="20"/>
      <w:u w:val="none"/>
    </w:rPr>
  </w:style>
  <w:style w:type="paragraph" w:styleId="1688">
    <w:name w:val="Plain Text1"/>
    <w:next w:val="1688"/>
    <w:link w:val="885"/>
    <w:qFormat/>
    <w:pPr>
      <w:jc w:val="both"/>
      <w:widowControl w:val="off"/>
    </w:pPr>
    <w:rPr>
      <w:rFonts w:ascii="宋体" w:hAnsi="Courier New" w:eastAsia="楷体_GB2312"/>
      <w:sz w:val="28"/>
      <w:lang w:val="en-US" w:eastAsia="zh-CN" w:bidi="ar-SA"/>
    </w:rPr>
  </w:style>
  <w:style w:type="paragraph" w:styleId="1689">
    <w:name w:val="标题 211"/>
    <w:next w:val="885"/>
    <w:link w:val="885"/>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paragraph" w:styleId="1690">
    <w:name w:val="Plain Text"/>
    <w:next w:val="1690"/>
    <w:link w:val="885"/>
    <w:qFormat/>
    <w:pPr>
      <w:jc w:val="both"/>
      <w:widowControl w:val="off"/>
    </w:pPr>
    <w:rPr>
      <w:rFonts w:hint="eastAsia" w:ascii="宋体" w:hAnsi="Courier New" w:eastAsia="楷体_GB2312" w:cs="Times New Roman"/>
      <w:sz w:val="28"/>
      <w:szCs w:val="20"/>
      <w:lang w:val="en-US" w:eastAsia="zh-CN" w:bidi="ar-SA"/>
    </w:rPr>
  </w:style>
  <w:style w:type="character" w:styleId="1691">
    <w:name w:val="font01"/>
    <w:basedOn w:val="895"/>
    <w:next w:val="1691"/>
    <w:link w:val="885"/>
    <w:rPr>
      <w:rFonts w:hint="eastAsia" w:ascii="宋体" w:hAnsi="宋体" w:eastAsia="宋体" w:cs="宋体"/>
      <w:i w:val="0"/>
      <w:iCs w:val="0"/>
      <w:color w:val="000000"/>
      <w:sz w:val="24"/>
      <w:szCs w:val="24"/>
      <w:u w:val="none"/>
    </w:rPr>
  </w:style>
  <w:style w:type="character" w:styleId="1692" w:default="1">
    <w:name w:val="Default Paragraph Font"/>
    <w:uiPriority w:val="1"/>
    <w:semiHidden/>
    <w:unhideWhenUsed/>
  </w:style>
  <w:style w:type="numbering" w:styleId="1693" w:default="1">
    <w:name w:val="No List"/>
    <w:uiPriority w:val="99"/>
    <w:semiHidden/>
    <w:unhideWhenUsed/>
  </w:style>
  <w:style w:type="table" w:styleId="16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wmf"/><Relationship Id="rId17" Type="http://schemas.openxmlformats.org/officeDocument/2006/relationships/image" Target="media/image3.wmf"/><Relationship Id="rId18" Type="http://schemas.openxmlformats.org/officeDocument/2006/relationships/image" Target="media/image4.wmf"/><Relationship Id="rId19"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3</cp:revision>
  <dcterms:created xsi:type="dcterms:W3CDTF">2025-01-08T01:19:00Z</dcterms:created>
  <dcterms:modified xsi:type="dcterms:W3CDTF">2026-09-30T05:15:58Z</dcterms:modified>
</cp:coreProperties>
</file>