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7"/>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98"/>
        <w:rPr>
          <w:rFonts w:hint="eastAsia"/>
        </w:rPr>
      </w:pPr>
      <w:r>
        <w:rPr>
          <w:rFonts w:hint="eastAsia"/>
        </w:rPr>
      </w:r>
      <w:r/>
    </w:p>
    <w:p>
      <w:pPr>
        <w:pStyle w:val="1018"/>
        <w:jc w:val="center"/>
        <w:rPr>
          <w:rFonts w:hint="eastAsia" w:eastAsia="黑体"/>
          <w:b/>
          <w:bCs/>
          <w:sz w:val="84"/>
        </w:rPr>
      </w:pPr>
      <w:r>
        <w:rPr>
          <w:rFonts w:hint="eastAsia" w:eastAsia="黑体"/>
          <w:b/>
          <w:bCs/>
          <w:sz w:val="84"/>
        </w:rPr>
        <w:t xml:space="preserve">招　标　文　件</w:t>
      </w:r>
      <w:r/>
    </w:p>
    <w:p>
      <w:pPr>
        <w:pStyle w:val="737"/>
        <w:ind w:firstLine="1506"/>
        <w:rPr>
          <w:b/>
          <w:sz w:val="30"/>
          <w:szCs w:val="30"/>
          <w:u w:val="single"/>
        </w:rPr>
      </w:pPr>
      <w:r>
        <w:rPr>
          <w:rFonts w:hint="eastAsia"/>
          <w:b/>
          <w:sz w:val="30"/>
          <w:szCs w:val="30"/>
        </w:rPr>
        <w:t xml:space="preserve">项目名称：</w:t>
      </w:r>
      <w:r>
        <w:rPr>
          <w:b/>
          <w:sz w:val="32"/>
          <w:szCs w:val="32"/>
        </w:rPr>
        <w:t xml:space="preserve">南京市中西医结合医院物业管理服务</w:t>
      </w:r>
      <w:r>
        <w:rPr>
          <w:rFonts w:hint="eastAsia"/>
          <w:b/>
          <w:sz w:val="32"/>
          <w:szCs w:val="32"/>
        </w:rPr>
        <w:t xml:space="preserve"> </w:t>
      </w:r>
      <w:r>
        <w:rPr>
          <w:b/>
          <w:sz w:val="30"/>
          <w:szCs w:val="30"/>
          <w:u w:val="single"/>
        </w:rPr>
      </w:r>
      <w:r/>
    </w:p>
    <w:p>
      <w:pPr>
        <w:pStyle w:val="737"/>
        <w:ind w:firstLine="1506"/>
        <w:rPr>
          <w:rFonts w:hint="eastAsia"/>
          <w:b/>
          <w:sz w:val="30"/>
          <w:szCs w:val="30"/>
        </w:rPr>
      </w:pPr>
      <w:r>
        <w:rPr>
          <w:rFonts w:hint="eastAsia"/>
          <w:b/>
          <w:sz w:val="30"/>
          <w:szCs w:val="30"/>
        </w:rPr>
        <w:t xml:space="preserve">项目编号：</w:t>
      </w:r>
      <w:r>
        <w:rPr>
          <w:b/>
          <w:sz w:val="32"/>
          <w:szCs w:val="32"/>
        </w:rPr>
        <w:t xml:space="preserve">JSZC-320100-JZCG-G2026-0372</w:t>
      </w:r>
      <w:r>
        <w:rPr>
          <w:rFonts w:hint="eastAsia"/>
          <w:b/>
          <w:sz w:val="32"/>
          <w:szCs w:val="32"/>
        </w:rPr>
        <w:t xml:space="preserve"> </w:t>
      </w:r>
      <w:r>
        <w:rPr>
          <w:rFonts w:hint="eastAsia"/>
          <w:b/>
          <w:sz w:val="30"/>
          <w:szCs w:val="30"/>
        </w:rPr>
        <w:t xml:space="preserve"> </w:t>
      </w:r>
      <w:r>
        <w:rPr>
          <w:rFonts w:hint="eastAsia"/>
          <w:b/>
          <w:sz w:val="30"/>
          <w:szCs w:val="30"/>
        </w:rPr>
        <w:t xml:space="preserve"> </w:t>
      </w:r>
      <w:r>
        <w:rPr>
          <w:rFonts w:hint="eastAsia"/>
          <w:b/>
          <w:sz w:val="30"/>
          <w:szCs w:val="30"/>
        </w:rPr>
        <w:t xml:space="preserve">            </w:t>
      </w:r>
      <w:r/>
    </w:p>
    <w:p>
      <w:pPr>
        <w:pStyle w:val="737"/>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737"/>
        <w:jc w:val="left"/>
        <w:spacing w:line="360" w:lineRule="auto"/>
        <w:rPr>
          <w:rFonts w:hint="eastAsia" w:ascii="宋体" w:hAnsi="宋体"/>
          <w:sz w:val="24"/>
          <w:szCs w:val="24"/>
        </w:rPr>
      </w:pPr>
      <w:r>
        <w:rPr>
          <w:rFonts w:hint="eastAsia" w:ascii="宋体" w:hAnsi="宋体"/>
          <w:sz w:val="24"/>
          <w:szCs w:val="24"/>
        </w:rPr>
      </w:r>
      <w:r/>
    </w:p>
    <w:p>
      <w:pPr>
        <w:pStyle w:val="737"/>
        <w:jc w:val="center"/>
        <w:spacing w:line="480" w:lineRule="exact"/>
        <w:rPr>
          <w:rFonts w:hint="eastAsia" w:ascii="宋体" w:hAnsi="宋体" w:cs="宋体"/>
          <w:b/>
          <w:bCs/>
          <w:sz w:val="28"/>
          <w:szCs w:val="28"/>
        </w:rPr>
      </w:pPr>
      <w:r>
        <w:rPr>
          <w:rFonts w:hint="eastAsia" w:ascii="宋体" w:hAnsi="宋体" w:cs="宋体"/>
          <w:b/>
          <w:bCs/>
          <w:sz w:val="28"/>
          <w:szCs w:val="28"/>
        </w:rPr>
      </w:r>
      <w:r/>
    </w:p>
    <w:p>
      <w:pPr>
        <w:pStyle w:val="737"/>
        <w:jc w:val="left"/>
        <w:spacing w:line="360" w:lineRule="auto"/>
        <w:rPr>
          <w:rFonts w:hint="eastAsia" w:ascii="宋体" w:hAnsi="宋体"/>
          <w:sz w:val="24"/>
          <w:szCs w:val="24"/>
        </w:rPr>
      </w:pPr>
      <w:r>
        <w:rPr>
          <w:rFonts w:hint="eastAsia" w:ascii="宋体" w:hAnsi="宋体"/>
          <w:sz w:val="24"/>
          <w:szCs w:val="24"/>
        </w:rPr>
      </w:r>
      <w:r/>
    </w:p>
    <w:p>
      <w:pPr>
        <w:pStyle w:val="737"/>
        <w:jc w:val="left"/>
        <w:spacing w:line="360" w:lineRule="auto"/>
        <w:rPr>
          <w:rFonts w:hint="eastAsia" w:ascii="宋体" w:hAnsi="宋体"/>
          <w:sz w:val="24"/>
          <w:szCs w:val="24"/>
        </w:rPr>
      </w:pPr>
      <w:r>
        <w:rPr>
          <w:rFonts w:hint="eastAsia" w:ascii="宋体" w:hAnsi="宋体"/>
          <w:sz w:val="24"/>
          <w:szCs w:val="24"/>
        </w:rPr>
      </w:r>
      <w:r/>
    </w:p>
    <w:p>
      <w:pPr>
        <w:pStyle w:val="737"/>
        <w:jc w:val="left"/>
        <w:spacing w:line="360" w:lineRule="auto"/>
        <w:rPr>
          <w:rFonts w:hint="eastAsia" w:ascii="宋体" w:hAnsi="宋体"/>
          <w:sz w:val="24"/>
          <w:szCs w:val="24"/>
        </w:rPr>
      </w:pPr>
      <w:r>
        <w:rPr>
          <w:rFonts w:hint="eastAsia" w:ascii="宋体" w:hAnsi="宋体"/>
          <w:sz w:val="24"/>
          <w:szCs w:val="24"/>
        </w:rPr>
      </w:r>
      <w:r/>
    </w:p>
    <w:p>
      <w:pPr>
        <w:pStyle w:val="737"/>
        <w:jc w:val="left"/>
        <w:spacing w:line="360" w:lineRule="auto"/>
        <w:rPr>
          <w:rFonts w:hint="eastAsia" w:ascii="宋体" w:hAnsi="宋体"/>
          <w:sz w:val="24"/>
          <w:szCs w:val="24"/>
        </w:rPr>
      </w:pPr>
      <w:r>
        <w:rPr>
          <w:rFonts w:hint="eastAsia" w:ascii="宋体" w:hAnsi="宋体"/>
          <w:sz w:val="24"/>
          <w:szCs w:val="24"/>
        </w:rPr>
      </w:r>
      <w:r/>
    </w:p>
    <w:p>
      <w:pPr>
        <w:pStyle w:val="737"/>
        <w:jc w:val="left"/>
        <w:spacing w:line="360" w:lineRule="auto"/>
        <w:rPr>
          <w:rFonts w:hint="eastAsia" w:ascii="宋体" w:hAnsi="宋体"/>
          <w:sz w:val="24"/>
          <w:szCs w:val="24"/>
        </w:rPr>
      </w:pPr>
      <w:r>
        <w:rPr>
          <w:rFonts w:hint="eastAsia" w:ascii="宋体" w:hAnsi="宋体"/>
          <w:sz w:val="24"/>
          <w:szCs w:val="24"/>
        </w:rPr>
      </w:r>
      <w:r/>
    </w:p>
    <w:p>
      <w:pPr>
        <w:pStyle w:val="737"/>
        <w:jc w:val="left"/>
        <w:spacing w:line="360" w:lineRule="auto"/>
        <w:rPr>
          <w:rFonts w:hint="eastAsia" w:ascii="宋体" w:hAnsi="宋体"/>
          <w:sz w:val="24"/>
          <w:szCs w:val="24"/>
        </w:rPr>
      </w:pPr>
      <w:r>
        <w:rPr>
          <w:rFonts w:hint="eastAsia" w:ascii="宋体" w:hAnsi="宋体"/>
          <w:sz w:val="24"/>
          <w:szCs w:val="24"/>
        </w:rPr>
      </w:r>
      <w:r/>
    </w:p>
    <w:p>
      <w:pPr>
        <w:pStyle w:val="1018"/>
        <w:ind w:firstLine="0"/>
        <w:jc w:val="center"/>
        <w:rPr>
          <w:rFonts w:hint="eastAsia"/>
          <w:b/>
          <w:bCs/>
          <w:sz w:val="32"/>
        </w:rPr>
      </w:pPr>
      <w:r>
        <w:rPr>
          <w:rFonts w:hint="eastAsia"/>
          <w:b/>
          <w:bCs/>
          <w:sz w:val="32"/>
        </w:rPr>
        <w:t xml:space="preserve">南京市公共资源交易中心</w:t>
      </w:r>
      <w:r/>
    </w:p>
    <w:p>
      <w:pPr>
        <w:pStyle w:val="737"/>
        <w:jc w:val="center"/>
        <w:rPr>
          <w:rFonts w:hint="eastAsia"/>
          <w:b/>
          <w:sz w:val="32"/>
          <w:szCs w:val="32"/>
        </w:rPr>
      </w:pPr>
      <w:r>
        <w:rPr>
          <w:rFonts w:hint="eastAsia"/>
          <w:b/>
          <w:sz w:val="32"/>
          <w:szCs w:val="32"/>
        </w:rPr>
        <w:t xml:space="preserve">2026年</w:t>
      </w:r>
      <w:r>
        <w:rPr>
          <w:rFonts w:hint="eastAsia"/>
          <w:b/>
          <w:sz w:val="32"/>
          <w:szCs w:val="32"/>
        </w:rPr>
        <w:t xml:space="preserve">10</w:t>
      </w:r>
      <w:r>
        <w:rPr>
          <w:rFonts w:hint="eastAsia"/>
          <w:b/>
          <w:sz w:val="32"/>
          <w:szCs w:val="32"/>
        </w:rPr>
        <w:t xml:space="preserve">月</w:t>
      </w:r>
      <w:r/>
    </w:p>
    <w:p>
      <w:pPr>
        <w:pStyle w:val="737"/>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737"/>
        <w:jc w:val="center"/>
        <w:spacing w:before="120" w:after="120" w:line="360" w:lineRule="auto"/>
        <w:rPr>
          <w:rFonts w:hint="eastAsia" w:ascii="Arial" w:hAnsi="Arial"/>
          <w:sz w:val="24"/>
          <w:szCs w:val="24"/>
        </w:rPr>
      </w:pPr>
      <w:r>
        <w:rPr>
          <w:rFonts w:hint="eastAsia" w:ascii="Arial" w:hAnsi="Arial"/>
          <w:sz w:val="24"/>
          <w:szCs w:val="24"/>
        </w:rPr>
      </w:r>
      <w:r/>
    </w:p>
    <w:p>
      <w:pPr>
        <w:pStyle w:val="737"/>
        <w:spacing w:line="480" w:lineRule="auto"/>
        <w:rPr>
          <w:rFonts w:hint="eastAsia"/>
        </w:rPr>
      </w:pPr>
      <w:r>
        <w:rPr>
          <w:rFonts w:hint="eastAsia"/>
        </w:rPr>
        <w:t xml:space="preserve">                      </w:t>
      </w:r>
      <w:r/>
    </w:p>
    <w:p>
      <w:pPr>
        <w:pStyle w:val="790"/>
      </w:pPr>
      <w:r/>
      <w:r/>
    </w:p>
    <w:p>
      <w:pPr>
        <w:pStyle w:val="737"/>
      </w:pPr>
      <w:r/>
      <w:r/>
    </w:p>
    <w:p>
      <w:pPr>
        <w:pStyle w:val="750"/>
        <w:rPr>
          <w:rFonts w:hint="eastAsia"/>
        </w:rPr>
      </w:pPr>
      <w:r>
        <w:rPr>
          <w:rFonts w:hint="eastAsia"/>
        </w:rPr>
      </w:r>
      <w:r/>
    </w:p>
    <w:p>
      <w:pPr>
        <w:pStyle w:val="737"/>
        <w:rPr>
          <w:rFonts w:hint="eastAsia"/>
        </w:rPr>
      </w:pPr>
      <w:r>
        <w:rPr>
          <w:rFonts w:hint="eastAsia"/>
        </w:rPr>
      </w:r>
      <w:r/>
    </w:p>
    <w:p>
      <w:pPr>
        <w:pStyle w:val="790"/>
        <w:rPr>
          <w:rFonts w:hint="eastAsia"/>
        </w:rPr>
      </w:pPr>
      <w:r>
        <w:rPr>
          <w:rFonts w:hint="eastAsia"/>
        </w:rPr>
      </w:r>
      <w:r/>
    </w:p>
    <w:p>
      <w:pPr>
        <w:pStyle w:val="737"/>
        <w:rPr>
          <w:rFonts w:hint="eastAsia"/>
        </w:rPr>
      </w:pPr>
      <w:r>
        <w:rPr>
          <w:rFonts w:hint="eastAsia"/>
        </w:rPr>
      </w:r>
      <w:r/>
    </w:p>
    <w:p>
      <w:pPr>
        <w:pStyle w:val="737"/>
        <w:jc w:val="center"/>
        <w:spacing w:line="480" w:lineRule="auto"/>
        <w:rPr>
          <w:rFonts w:hint="eastAsia" w:ascii="黑体" w:hAnsi="Arial" w:eastAsia="黑体"/>
          <w:b/>
          <w:sz w:val="44"/>
        </w:rPr>
        <w:outlineLvl w:val="0"/>
      </w:pPr>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rPr>
        <w:t xml:space="preserve"> </w:t>
      </w:r>
      <w:r>
        <w:rPr>
          <w:rFonts w:hint="eastAsia" w:ascii="黑体" w:hAnsi="Arial" w:eastAsia="黑体"/>
          <w:b/>
          <w:sz w:val="44"/>
        </w:rPr>
        <w:t xml:space="preserve">总  目  录</w:t>
      </w:r>
      <w:r/>
    </w:p>
    <w:p>
      <w:pPr>
        <w:pStyle w:val="737"/>
        <w:spacing w:line="480" w:lineRule="auto"/>
        <w:rPr>
          <w:rFonts w:hint="eastAsia" w:ascii="仿宋_GB2312" w:hAnsi="Arial" w:eastAsia="仿宋_GB2312"/>
          <w:b/>
          <w:sz w:val="28"/>
        </w:rPr>
      </w:pPr>
      <w:r>
        <w:rPr>
          <w:rFonts w:hint="eastAsia" w:ascii="仿宋_GB2312" w:hAnsi="Arial" w:eastAsia="仿宋_GB2312"/>
          <w:b/>
          <w:sz w:val="28"/>
        </w:rPr>
      </w:r>
      <w:r/>
    </w:p>
    <w:p>
      <w:pPr>
        <w:pStyle w:val="737"/>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投标邀请…………………………………… </w:t>
      </w:r>
      <w:r>
        <w:rPr>
          <w:rFonts w:hint="eastAsia" w:ascii="黑体" w:hAnsi="宋体" w:eastAsia="黑体"/>
          <w:sz w:val="36"/>
        </w:rPr>
        <w:t xml:space="preserve">3</w:t>
      </w:r>
      <w:r>
        <w:rPr>
          <w:rFonts w:hint="eastAsia" w:ascii="黑体" w:hAnsi="宋体" w:eastAsia="黑体"/>
          <w:sz w:val="36"/>
        </w:rPr>
      </w:r>
      <w:r/>
    </w:p>
    <w:p>
      <w:pPr>
        <w:pStyle w:val="737"/>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投标人须知………………………………… </w:t>
      </w:r>
      <w:r>
        <w:rPr>
          <w:rFonts w:hint="eastAsia" w:ascii="黑体" w:hAnsi="宋体" w:eastAsia="黑体"/>
          <w:sz w:val="36"/>
        </w:rPr>
        <w:t xml:space="preserve">5</w:t>
      </w:r>
      <w:r/>
    </w:p>
    <w:p>
      <w:pPr>
        <w:pStyle w:val="737"/>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合同文本……………………………………</w:t>
      </w:r>
      <w:r>
        <w:rPr>
          <w:rFonts w:hint="eastAsia" w:ascii="黑体" w:hAnsi="宋体" w:eastAsia="黑体"/>
          <w:sz w:val="36"/>
        </w:rPr>
        <w:t xml:space="preserve">12</w:t>
      </w:r>
      <w:r/>
    </w:p>
    <w:p>
      <w:pPr>
        <w:pStyle w:val="737"/>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采购需求……………………</w:t>
      </w:r>
      <w:r>
        <w:rPr>
          <w:rFonts w:hint="eastAsia" w:ascii="黑体" w:hAnsi="宋体" w:eastAsia="黑体"/>
          <w:sz w:val="36"/>
        </w:rPr>
        <w:t xml:space="preserve">………………16</w:t>
      </w:r>
      <w:r>
        <w:rPr>
          <w:rFonts w:hint="eastAsia" w:ascii="黑体" w:hAnsi="宋体" w:eastAsia="黑体"/>
          <w:sz w:val="36"/>
        </w:rPr>
      </w:r>
      <w:r/>
    </w:p>
    <w:p>
      <w:pPr>
        <w:pStyle w:val="737"/>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评标方法与评标标准………………………</w:t>
      </w:r>
      <w:r>
        <w:rPr>
          <w:rFonts w:hint="eastAsia" w:ascii="黑体" w:hAnsi="宋体" w:eastAsia="黑体"/>
          <w:sz w:val="36"/>
        </w:rPr>
        <w:t xml:space="preserve">55</w:t>
      </w:r>
      <w:r/>
    </w:p>
    <w:p>
      <w:pPr>
        <w:pStyle w:val="737"/>
        <w:numPr>
          <w:ilvl w:val="0"/>
          <w:numId w:val="4"/>
        </w:numPr>
        <w:jc w:val="center"/>
        <w:spacing w:line="552" w:lineRule="auto"/>
        <w:tabs>
          <w:tab w:val="left" w:pos="1440" w:leader="none"/>
        </w:tabs>
        <w:rPr>
          <w:rFonts w:hint="eastAsia" w:ascii="黑体" w:hAnsi="宋体" w:eastAsia="黑体"/>
          <w:sz w:val="36"/>
        </w:rPr>
        <w:outlineLvl w:val="1"/>
      </w:pPr>
      <w:r>
        <w:rPr>
          <w:rFonts w:hint="eastAsia" w:ascii="黑体" w:hAnsi="宋体" w:eastAsia="黑体"/>
          <w:sz w:val="36"/>
        </w:rPr>
        <w:t xml:space="preserve">投标文件格式………………………………58</w:t>
      </w:r>
      <w:r>
        <w:rPr>
          <w:rFonts w:hint="eastAsia" w:ascii="黑体" w:hAnsi="宋体" w:eastAsia="黑体"/>
          <w:sz w:val="36"/>
        </w:rPr>
      </w:r>
      <w:r/>
    </w:p>
    <w:p>
      <w:pPr>
        <w:pStyle w:val="737"/>
        <w:spacing w:line="480" w:lineRule="auto"/>
        <w:rPr>
          <w:rFonts w:hint="eastAsia" w:ascii="仿宋_GB2312" w:hAnsi="Arial" w:eastAsia="仿宋_GB2312"/>
          <w:b/>
          <w:sz w:val="28"/>
        </w:rPr>
      </w:pPr>
      <w:r>
        <w:rPr>
          <w:rFonts w:hint="eastAsia" w:ascii="仿宋_GB2312" w:hAnsi="Arial" w:eastAsia="仿宋_GB2312"/>
          <w:b/>
          <w:sz w:val="28"/>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rPr>
          <w:rFonts w:hint="eastAsia"/>
        </w:rPr>
      </w:pPr>
      <w:r>
        <w:rPr>
          <w:rFonts w:hint="eastAsia"/>
        </w:rPr>
      </w:r>
      <w:r/>
    </w:p>
    <w:p>
      <w:pPr>
        <w:pStyle w:val="737"/>
        <w:jc w:val="center"/>
        <w:rPr>
          <w:rFonts w:hint="eastAsia" w:ascii="宋体" w:hAnsi="宋体"/>
          <w:sz w:val="24"/>
          <w:szCs w:val="24"/>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第一章  </w:t>
      </w:r>
      <w:bookmarkEnd w:id="0"/>
      <w:r>
        <w:rPr>
          <w:rFonts w:hint="eastAsia" w:ascii="方正小标宋简体" w:hAnsi="方正小标宋简体" w:eastAsia="方正小标宋简体" w:cs="方正小标宋简体"/>
          <w:sz w:val="36"/>
          <w:szCs w:val="36"/>
        </w:rPr>
        <w:t xml:space="preserve">投标邀请</w:t>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ascii="宋体" w:hAnsi="宋体"/>
          <w:sz w:val="24"/>
          <w:szCs w:val="24"/>
        </w:rPr>
      </w:r>
      <w:r/>
    </w:p>
    <w:p>
      <w:pPr>
        <w:pStyle w:val="740"/>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737"/>
        <w:ind w:firstLine="480"/>
        <w:spacing w:line="252" w:lineRule="auto"/>
        <w:rPr>
          <w:rFonts w:ascii="宋体" w:hAnsi="宋体"/>
          <w:sz w:val="24"/>
          <w:szCs w:val="24"/>
        </w:rPr>
      </w:pPr>
      <w:r/>
      <w:bookmarkEnd w:id="11"/>
      <w:r>
        <w:rPr>
          <w:rFonts w:hint="eastAsia" w:ascii="宋体" w:hAnsi="宋体"/>
          <w:sz w:val="24"/>
          <w:szCs w:val="24"/>
        </w:rPr>
        <w:t xml:space="preserve">1.项目编号：</w:t>
      </w:r>
      <w:r>
        <w:rPr>
          <w:rFonts w:ascii="宋体" w:hAnsi="宋体"/>
          <w:sz w:val="24"/>
          <w:szCs w:val="24"/>
        </w:rPr>
        <w:t xml:space="preserve">JSZC-320100-JZCG-G2026-0372</w:t>
      </w:r>
      <w:r>
        <w:rPr>
          <w:rFonts w:hint="eastAsia" w:ascii="宋体" w:hAnsi="宋体"/>
          <w:sz w:val="24"/>
          <w:szCs w:val="24"/>
        </w:rPr>
        <w:t xml:space="preserve"> </w:t>
      </w:r>
      <w:r>
        <w:rPr>
          <w:rFonts w:ascii="宋体" w:hAnsi="宋体"/>
          <w:sz w:val="24"/>
          <w:szCs w:val="24"/>
        </w:rPr>
      </w:r>
      <w:r/>
    </w:p>
    <w:p>
      <w:pPr>
        <w:pStyle w:val="737"/>
        <w:ind w:firstLine="480"/>
        <w:spacing w:line="252" w:lineRule="auto"/>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南京市中西医结合医院物业管理服务</w:t>
      </w:r>
      <w:r>
        <w:rPr>
          <w:rFonts w:hint="eastAsia" w:ascii="宋体" w:hAnsi="宋体"/>
          <w:sz w:val="24"/>
          <w:szCs w:val="24"/>
        </w:rPr>
      </w:r>
      <w:r/>
    </w:p>
    <w:p>
      <w:pPr>
        <w:ind w:firstLine="480"/>
        <w:spacing w:line="252" w:lineRule="auto"/>
        <w:rPr>
          <w:rFonts w:hint="eastAsia" w:ascii="宋体" w:hAnsi="宋体"/>
          <w:sz w:val="24"/>
          <w:szCs w:val="24"/>
          <w14:ligatures w14:val="none"/>
        </w:rPr>
      </w:pPr>
      <w:r>
        <w:rPr>
          <w:rFonts w:hint="eastAsia" w:ascii="宋体" w:hAnsi="宋体"/>
          <w:sz w:val="24"/>
          <w:szCs w:val="24"/>
        </w:rPr>
        <w:t xml:space="preserve">3.预算金额：</w:t>
      </w:r>
      <w:bookmarkStart w:id="12" w:name="OLE_LINK6"/>
      <w:r>
        <w:rPr>
          <w:rFonts w:hint="eastAsia" w:ascii="宋体" w:hAnsi="宋体"/>
          <w:sz w:val="24"/>
          <w:szCs w:val="24"/>
        </w:rPr>
        <w:t xml:space="preserve">2460万元（</w:t>
      </w:r>
      <w:r>
        <w:rPr>
          <w:rFonts w:hint="eastAsia" w:ascii="宋体" w:hAnsi="宋体"/>
          <w:sz w:val="24"/>
          <w:szCs w:val="24"/>
        </w:rPr>
        <w:t xml:space="preserve">820万元/年，三年</w:t>
      </w:r>
      <w:r>
        <w:rPr>
          <w:rFonts w:hint="eastAsia" w:ascii="宋体" w:hAnsi="宋体"/>
          <w:sz w:val="24"/>
          <w:szCs w:val="24"/>
        </w:rPr>
        <w:t xml:space="preserve">共</w:t>
      </w:r>
      <w:r>
        <w:rPr>
          <w:rFonts w:hint="eastAsia" w:ascii="宋体" w:hAnsi="宋体"/>
          <w:sz w:val="24"/>
          <w:szCs w:val="24"/>
        </w:rPr>
        <w:t xml:space="preserve">2460万元</w:t>
      </w:r>
      <w:r>
        <w:rPr>
          <w:rFonts w:hint="eastAsia" w:ascii="宋体" w:hAnsi="宋体"/>
          <w:sz w:val="24"/>
          <w:szCs w:val="24"/>
        </w:rPr>
        <w:t xml:space="preserve">）</w:t>
      </w:r>
      <w:bookmarkEnd w:id="12"/>
      <w:r>
        <w:rPr>
          <w:rFonts w:hint="eastAsia" w:ascii="宋体" w:hAnsi="宋体"/>
          <w:sz w:val="24"/>
          <w:szCs w:val="24"/>
        </w:rPr>
      </w:r>
      <w:r/>
    </w:p>
    <w:p>
      <w:pPr>
        <w:ind w:firstLine="480"/>
        <w:spacing w:line="252" w:lineRule="auto"/>
        <w:rPr>
          <w:rFonts w:hint="eastAsia" w:ascii="宋体" w:hAnsi="宋体"/>
          <w:sz w:val="24"/>
          <w:szCs w:val="24"/>
          <w14:ligatures w14:val="none"/>
        </w:rPr>
      </w:pPr>
      <w:r>
        <w:rPr>
          <w:rFonts w:hint="eastAsia" w:ascii="宋体" w:hAnsi="宋体"/>
          <w:sz w:val="24"/>
          <w:szCs w:val="24"/>
        </w:rPr>
        <w:t xml:space="preserve">4.最高限价：</w:t>
      </w:r>
      <w:r>
        <w:rPr>
          <w:rFonts w:hint="eastAsia" w:ascii="宋体" w:hAnsi="宋体"/>
          <w:sz w:val="24"/>
          <w:szCs w:val="24"/>
        </w:rPr>
        <w:t xml:space="preserve">2460万元（</w:t>
      </w:r>
      <w:r>
        <w:rPr>
          <w:rFonts w:hint="eastAsia" w:ascii="宋体" w:hAnsi="宋体"/>
          <w:sz w:val="24"/>
          <w:szCs w:val="24"/>
        </w:rPr>
        <w:t xml:space="preserve">820万元/年，三年</w:t>
      </w:r>
      <w:r>
        <w:rPr>
          <w:rFonts w:hint="eastAsia" w:ascii="宋体" w:hAnsi="宋体"/>
          <w:sz w:val="24"/>
          <w:szCs w:val="24"/>
        </w:rPr>
        <w:t xml:space="preserve">共</w:t>
      </w:r>
      <w:r>
        <w:rPr>
          <w:rFonts w:hint="eastAsia" w:ascii="宋体" w:hAnsi="宋体"/>
          <w:sz w:val="24"/>
          <w:szCs w:val="24"/>
        </w:rPr>
        <w:t xml:space="preserve">2460万元</w:t>
      </w:r>
      <w:r>
        <w:rPr>
          <w:rFonts w:hint="eastAsia" w:ascii="宋体" w:hAnsi="宋体"/>
          <w:sz w:val="24"/>
          <w:szCs w:val="24"/>
        </w:rPr>
        <w:t xml:space="preserve">）</w:t>
      </w:r>
      <w:r>
        <w:rPr>
          <w:rFonts w:hint="eastAsia" w:ascii="宋体" w:hAnsi="宋体"/>
          <w:sz w:val="24"/>
          <w:szCs w:val="24"/>
        </w:rPr>
      </w:r>
      <w:r/>
    </w:p>
    <w:p>
      <w:pPr>
        <w:pStyle w:val="737"/>
        <w:ind w:firstLine="480"/>
        <w:spacing w:line="252" w:lineRule="auto"/>
        <w:rPr>
          <w:rFonts w:ascii="宋体" w:hAnsi="宋体"/>
          <w:sz w:val="24"/>
          <w:szCs w:val="24"/>
          <w:u w:val="single"/>
        </w:rPr>
      </w:pPr>
      <w:r>
        <w:rPr>
          <w:rFonts w:hint="eastAsia" w:ascii="宋体" w:hAnsi="宋体"/>
          <w:sz w:val="24"/>
          <w:szCs w:val="24"/>
        </w:rPr>
        <w:t xml:space="preserve">5.采购需求（简介）：</w:t>
      </w:r>
      <w:r>
        <w:rPr>
          <w:rFonts w:ascii="宋体" w:hAnsi="宋体"/>
          <w:sz w:val="24"/>
          <w:szCs w:val="24"/>
        </w:rPr>
        <w:t xml:space="preserve">服务内容包括保洁服务、垃圾收集及站点管理（含医疗垃圾、生活</w:t>
      </w:r>
      <w:r>
        <w:rPr>
          <w:rFonts w:ascii="宋体" w:hAnsi="宋体"/>
          <w:sz w:val="24"/>
          <w:szCs w:val="24"/>
        </w:rPr>
        <w:t xml:space="preserve">垃圾）、导医含医辅服务、中央运送服务、工程维修服务等。</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37"/>
        <w:ind w:firstLine="480"/>
        <w:spacing w:line="252" w:lineRule="auto"/>
        <w:rPr>
          <w:rFonts w:hint="eastAsia" w:ascii="宋体" w:hAnsi="宋体" w:cs="宋体"/>
          <w:sz w:val="24"/>
          <w:szCs w:val="24"/>
        </w:rPr>
      </w:pPr>
      <w:r>
        <w:rPr>
          <w:rFonts w:hint="eastAsia" w:ascii="宋体" w:hAnsi="宋体"/>
          <w:sz w:val="24"/>
          <w:szCs w:val="24"/>
        </w:rPr>
        <w:t xml:space="preserve">6.合同履行期限：</w:t>
      </w:r>
      <w:r>
        <w:rPr>
          <w:rFonts w:hint="eastAsia" w:ascii="宋体" w:hAnsi="宋体"/>
          <w:sz w:val="24"/>
          <w:szCs w:val="24"/>
        </w:rPr>
        <w:t xml:space="preserve">合同生效之日起三年，合同一年一签，每年服务期满，采购人有权根据预算调整或考核情况决定继续履行合同（可能根据预算调整压缩合同金额）或终止合同。</w:t>
      </w:r>
      <w:r>
        <w:rPr>
          <w:rFonts w:hint="eastAsia" w:ascii="宋体" w:hAnsi="宋体" w:cs="宋体"/>
          <w:sz w:val="24"/>
          <w:szCs w:val="24"/>
        </w:rPr>
      </w:r>
      <w:r/>
    </w:p>
    <w:p>
      <w:pPr>
        <w:pStyle w:val="737"/>
        <w:ind w:firstLine="480"/>
        <w:spacing w:line="252" w:lineRule="auto"/>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联合体投标。</w:t>
      </w:r>
      <w:r/>
    </w:p>
    <w:p>
      <w:pPr>
        <w:pStyle w:val="737"/>
        <w:ind w:firstLine="480"/>
        <w:spacing w:line="252" w:lineRule="auto"/>
        <w:rPr>
          <w:rFonts w:hint="eastAsia" w:ascii="宋体" w:hAnsi="宋体" w:cs="宋体"/>
          <w:sz w:val="24"/>
          <w:szCs w:val="24"/>
        </w:rPr>
      </w:pPr>
      <w:r>
        <w:rPr>
          <w:rFonts w:hint="eastAsia" w:ascii="宋体" w:hAnsi="宋体" w:cs="宋体"/>
          <w:sz w:val="24"/>
          <w:szCs w:val="24"/>
        </w:rPr>
        <w:t xml:space="preserve">8.本项目允许分包。</w:t>
      </w:r>
      <w:r/>
    </w:p>
    <w:p>
      <w:pPr>
        <w:pStyle w:val="740"/>
        <w:ind w:firstLine="465"/>
        <w:spacing w:before="120" w:after="120" w:line="252" w:lineRule="auto"/>
        <w:rPr>
          <w:rFonts w:hint="eastAsia" w:ascii="方正黑体_GBK" w:hAnsi="方正黑体_GBK" w:eastAsia="方正黑体_GBK" w:cs="方正黑体_GBK"/>
        </w:rPr>
      </w:pPr>
      <w:r/>
      <w:bookmarkStart w:id="13" w:name="_Toc28359003"/>
      <w:r/>
      <w:bookmarkStart w:id="14" w:name="_Toc38985264"/>
      <w:r/>
      <w:bookmarkStart w:id="15" w:name="_Toc28359080"/>
      <w:r/>
      <w:bookmarkStart w:id="16" w:name="_Toc35393791"/>
      <w:r/>
      <w:bookmarkStart w:id="17" w:name="_Toc35393622"/>
      <w:r>
        <w:rPr>
          <w:rFonts w:hint="eastAsia" w:ascii="方正黑体_GBK" w:hAnsi="方正黑体_GBK" w:eastAsia="方正黑体_GBK" w:cs="方正黑体_GBK"/>
        </w:rPr>
        <w:t xml:space="preserve">二、</w:t>
      </w:r>
      <w:r>
        <w:rPr>
          <w:rFonts w:ascii="方正黑体_GBK" w:hAnsi="方正黑体_GBK" w:eastAsia="方正黑体_GBK" w:cs="方正黑体_GBK"/>
        </w:rPr>
        <w:t xml:space="preserve">申请人的</w:t>
      </w:r>
      <w:r>
        <w:rPr>
          <w:rFonts w:hint="eastAsia" w:ascii="方正黑体_GBK" w:hAnsi="方正黑体_GBK" w:eastAsia="方正黑体_GBK" w:cs="方正黑体_GBK"/>
        </w:rPr>
        <w:t xml:space="preserve">资格要求</w:t>
      </w:r>
      <w:bookmarkEnd w:id="13"/>
      <w:r/>
      <w:bookmarkEnd w:id="14"/>
      <w:r/>
      <w:bookmarkEnd w:id="15"/>
      <w:r/>
      <w:bookmarkEnd w:id="16"/>
      <w:r/>
      <w:bookmarkEnd w:id="17"/>
      <w:r>
        <w:rPr>
          <w:rFonts w:hint="eastAsia" w:ascii="方正黑体_GBK" w:hAnsi="方正黑体_GBK" w:eastAsia="方正黑体_GBK" w:cs="方正黑体_GBK"/>
        </w:rPr>
      </w:r>
      <w:r/>
    </w:p>
    <w:p>
      <w:pPr>
        <w:pStyle w:val="737"/>
        <w:ind w:firstLine="480"/>
        <w:spacing w:line="252" w:lineRule="auto"/>
        <w:rPr>
          <w:rFonts w:hint="eastAsia" w:ascii="宋体" w:hAnsi="宋体"/>
          <w:sz w:val="24"/>
          <w:szCs w:val="24"/>
        </w:rPr>
      </w:pPr>
      <w:r/>
      <w:bookmarkStart w:id="18" w:name="_Toc35393623"/>
      <w:r/>
      <w:bookmarkStart w:id="19" w:name="_Toc28359081"/>
      <w:r/>
      <w:bookmarkStart w:id="20" w:name="_Toc38985265"/>
      <w:r/>
      <w:bookmarkStart w:id="21" w:name="_Toc35393792"/>
      <w:r/>
      <w:bookmarkStart w:id="22" w:name="_Toc28359004"/>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37"/>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pStyle w:val="737"/>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2.未被“信用中国”网站列入失信被执行人、重大税收违法失信主体名单、政府采购严重违法失信行为记录名单。（资格审查环节查询，投标文件中无需提供证明材料）</w:t>
      </w:r>
      <w:r/>
    </w:p>
    <w:p>
      <w:pPr>
        <w:pStyle w:val="737"/>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落实政府采购政策需满足的资格要求：</w:t>
      </w:r>
      <w:r>
        <w:rPr>
          <w:rFonts w:hint="eastAsia" w:ascii="宋体" w:hAnsi="宋体"/>
          <w:sz w:val="24"/>
          <w:szCs w:val="24"/>
          <w:lang w:val="zh-CN"/>
        </w:rPr>
        <w:t xml:space="preserve">无。</w:t>
      </w:r>
      <w:r/>
    </w:p>
    <w:p>
      <w:pPr>
        <w:pStyle w:val="737"/>
        <w:ind w:firstLine="480"/>
        <w:spacing w:line="252" w:lineRule="auto"/>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投标</w:t>
      </w:r>
      <w:r>
        <w:rPr>
          <w:rFonts w:hint="eastAsia" w:ascii="宋体" w:hAnsi="宋体"/>
          <w:sz w:val="24"/>
          <w:szCs w:val="24"/>
          <w:lang w:val="zh-CN"/>
        </w:rPr>
        <w:t xml:space="preserve">人</w:t>
      </w:r>
      <w:r>
        <w:rPr>
          <w:rFonts w:hint="eastAsia" w:ascii="宋体" w:hAnsi="宋体"/>
          <w:sz w:val="24"/>
          <w:szCs w:val="24"/>
          <w:lang w:val="zh-CN"/>
        </w:rPr>
        <w:t xml:space="preserve">或</w:t>
      </w:r>
      <w:r>
        <w:rPr>
          <w:rFonts w:hint="eastAsia" w:ascii="宋体" w:hAnsi="宋体"/>
          <w:sz w:val="24"/>
          <w:szCs w:val="24"/>
          <w:lang w:val="zh-CN"/>
        </w:rPr>
        <w:t xml:space="preserve">分包</w:t>
      </w:r>
      <w:r>
        <w:rPr>
          <w:rFonts w:hint="eastAsia" w:ascii="宋体" w:hAnsi="宋体"/>
          <w:sz w:val="24"/>
          <w:szCs w:val="24"/>
          <w:lang w:val="zh-CN"/>
        </w:rPr>
        <w:t xml:space="preserve">承担</w:t>
      </w:r>
      <w:r>
        <w:rPr>
          <w:rFonts w:hint="eastAsia" w:ascii="宋体" w:hAnsi="宋体"/>
          <w:sz w:val="24"/>
          <w:szCs w:val="24"/>
          <w:lang w:val="zh-CN"/>
        </w:rPr>
        <w:t xml:space="preserve">主体</w:t>
      </w:r>
      <w:r>
        <w:rPr>
          <w:rFonts w:hint="eastAsia" w:ascii="宋体" w:hAnsi="宋体"/>
          <w:sz w:val="24"/>
          <w:szCs w:val="24"/>
          <w:lang w:val="zh-CN"/>
        </w:rPr>
        <w:t xml:space="preserve">应</w:t>
      </w:r>
      <w:r>
        <w:rPr>
          <w:rFonts w:hint="eastAsia" w:ascii="宋体" w:hAnsi="宋体"/>
          <w:sz w:val="24"/>
          <w:szCs w:val="24"/>
          <w:lang w:val="zh-CN"/>
        </w:rPr>
        <w:t xml:space="preserve">具有</w:t>
      </w:r>
      <w:r>
        <w:rPr>
          <w:rFonts w:hint="eastAsia" w:ascii="宋体" w:hAnsi="宋体"/>
          <w:sz w:val="24"/>
          <w:szCs w:val="24"/>
          <w:lang w:val="zh-CN"/>
        </w:rPr>
        <w:t xml:space="preserve">：</w:t>
      </w:r>
      <w:r>
        <w:rPr>
          <w:rFonts w:hint="eastAsia" w:ascii="宋体" w:hAnsi="宋体"/>
          <w:sz w:val="24"/>
          <w:szCs w:val="24"/>
          <w:lang w:val="zh-CN"/>
        </w:rPr>
        <w:t xml:space="preserve">1.建筑机电安装工程专业承包三级及以上</w:t>
      </w:r>
      <w:r>
        <w:rPr>
          <w:rFonts w:hint="eastAsia" w:ascii="宋体" w:hAnsi="宋体"/>
          <w:sz w:val="24"/>
          <w:szCs w:val="24"/>
          <w:lang w:val="zh-CN"/>
        </w:rPr>
        <w:t xml:space="preserve">；</w:t>
      </w:r>
      <w:r>
        <w:rPr>
          <w:rFonts w:hint="eastAsia" w:ascii="宋体" w:hAnsi="宋体"/>
          <w:sz w:val="24"/>
          <w:szCs w:val="24"/>
          <w:lang w:val="zh-CN"/>
        </w:rPr>
        <w:t xml:space="preserve">2.承压类特种设备安装、修理、改造许可证（工业管道安装GC2）</w:t>
      </w:r>
      <w:r>
        <w:rPr>
          <w:rFonts w:hint="eastAsia" w:ascii="宋体" w:hAnsi="宋体"/>
          <w:sz w:val="24"/>
          <w:szCs w:val="24"/>
          <w:lang w:val="zh-CN"/>
        </w:rPr>
        <w:t xml:space="preserve">；</w:t>
      </w:r>
      <w:r>
        <w:rPr>
          <w:rFonts w:hint="eastAsia" w:ascii="宋体" w:hAnsi="宋体"/>
          <w:sz w:val="24"/>
          <w:szCs w:val="24"/>
          <w:lang w:val="zh-CN"/>
        </w:rPr>
        <w:t xml:space="preserve">3.安全生产许可证</w:t>
      </w:r>
      <w:r>
        <w:rPr>
          <w:rFonts w:hint="eastAsia" w:ascii="宋体" w:hAnsi="宋体"/>
          <w:sz w:val="24"/>
          <w:szCs w:val="24"/>
          <w:lang w:val="zh-CN"/>
        </w:rPr>
        <w:t xml:space="preserve">。</w:t>
      </w:r>
      <w:r>
        <w:rPr>
          <w:rFonts w:hint="eastAsia" w:ascii="宋体" w:hAnsi="宋体"/>
          <w:sz w:val="24"/>
          <w:szCs w:val="24"/>
        </w:rPr>
      </w:r>
      <w:r/>
    </w:p>
    <w:p>
      <w:pPr>
        <w:pStyle w:val="740"/>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三、获取招标文件</w:t>
      </w:r>
      <w:bookmarkEnd w:id="18"/>
      <w:r/>
      <w:bookmarkEnd w:id="19"/>
      <w:r/>
      <w:bookmarkEnd w:id="20"/>
      <w:r/>
      <w:bookmarkEnd w:id="21"/>
      <w:r/>
      <w:bookmarkEnd w:id="22"/>
      <w:r>
        <w:rPr>
          <w:rFonts w:hint="eastAsia" w:ascii="方正黑体_GBK" w:hAnsi="方正黑体_GBK" w:eastAsia="方正黑体_GBK" w:cs="方正黑体_GBK"/>
        </w:rPr>
      </w:r>
      <w:r/>
    </w:p>
    <w:p>
      <w:pPr>
        <w:pStyle w:val="737"/>
        <w:ind w:firstLine="480"/>
        <w:spacing w:line="252" w:lineRule="auto"/>
        <w:rPr>
          <w:rFonts w:ascii="宋体" w:hAnsi="宋体" w:cs="宋体"/>
          <w:sz w:val="24"/>
          <w:szCs w:val="24"/>
        </w:rPr>
      </w:pPr>
      <w:r/>
      <w:bookmarkStart w:id="23" w:name="_Toc28359005"/>
      <w:r/>
      <w:bookmarkStart w:id="24" w:name="_Toc28359082"/>
      <w:r/>
      <w:bookmarkStart w:id="25" w:name="_Toc35393624"/>
      <w:r/>
      <w:bookmarkStart w:id="26" w:name="_Toc38985266"/>
      <w:r/>
      <w:bookmarkStart w:id="27" w:name="_Toc35393793"/>
      <w:r>
        <w:rPr>
          <w:rFonts w:hint="eastAsia" w:ascii="宋体" w:hAnsi="宋体" w:cs="宋体"/>
          <w:sz w:val="24"/>
          <w:szCs w:val="24"/>
        </w:rPr>
        <w:t xml:space="preserve">1.时间：自招标文件公告发布之日起。</w:t>
      </w:r>
      <w:r>
        <w:rPr>
          <w:rFonts w:ascii="宋体" w:hAnsi="宋体" w:cs="宋体"/>
          <w:sz w:val="24"/>
          <w:szCs w:val="24"/>
        </w:rPr>
      </w:r>
      <w:r/>
    </w:p>
    <w:p>
      <w:pPr>
        <w:pStyle w:val="737"/>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740"/>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四、提交投标文件</w:t>
      </w:r>
      <w:bookmarkEnd w:id="23"/>
      <w:r/>
      <w:bookmarkEnd w:id="24"/>
      <w:r>
        <w:rPr>
          <w:rFonts w:hint="eastAsia" w:ascii="方正黑体_GBK" w:hAnsi="方正黑体_GBK" w:eastAsia="方正黑体_GBK" w:cs="方正黑体_GBK"/>
        </w:rPr>
        <w:t xml:space="preserve">截止时间、开标时间和地点</w:t>
      </w:r>
      <w:bookmarkEnd w:id="25"/>
      <w:r/>
      <w:bookmarkEnd w:id="26"/>
      <w:r/>
      <w:bookmarkEnd w:id="27"/>
      <w:r>
        <w:rPr>
          <w:rFonts w:hint="eastAsia" w:ascii="方正黑体_GBK" w:hAnsi="方正黑体_GBK" w:eastAsia="方正黑体_GBK" w:cs="方正黑体_GBK"/>
        </w:rPr>
      </w:r>
      <w:r/>
    </w:p>
    <w:p>
      <w:pPr>
        <w:pStyle w:val="737"/>
        <w:ind w:firstLine="480"/>
        <w:spacing w:line="252" w:lineRule="auto"/>
        <w:rPr>
          <w:rFonts w:hint="eastAsia" w:ascii="宋体" w:hAnsi="宋体"/>
          <w:bCs/>
          <w:sz w:val="24"/>
          <w:szCs w:val="24"/>
          <w:u w:val="single"/>
        </w:rPr>
      </w:pPr>
      <w:r/>
      <w:bookmarkStart w:id="28" w:name="_Toc38985267"/>
      <w:r/>
      <w:bookmarkStart w:id="29" w:name="_Toc35393625"/>
      <w:r/>
      <w:bookmarkStart w:id="30" w:name="_Toc35393794"/>
      <w:r/>
      <w:bookmarkStart w:id="31" w:name="_Toc28359084"/>
      <w:r/>
      <w:bookmarkStart w:id="32" w:name="_Toc28359007"/>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26</w:t>
      </w:r>
      <w:r>
        <w:rPr>
          <w:rFonts w:hint="eastAsia" w:ascii="宋体" w:hAnsi="宋体"/>
          <w:bCs/>
          <w:sz w:val="24"/>
          <w:szCs w:val="24"/>
        </w:rPr>
        <w:t xml:space="preserve">年11</w:t>
      </w:r>
      <w:r>
        <w:rPr>
          <w:rFonts w:hint="eastAsia" w:ascii="宋体" w:hAnsi="宋体"/>
          <w:bCs/>
          <w:sz w:val="24"/>
          <w:szCs w:val="24"/>
        </w:rPr>
        <w:t xml:space="preserve">月6</w:t>
      </w:r>
      <w:r>
        <w:rPr>
          <w:rFonts w:hint="eastAsia" w:ascii="宋体" w:hAnsi="宋体"/>
          <w:bCs/>
          <w:sz w:val="24"/>
          <w:szCs w:val="24"/>
        </w:rPr>
        <w:t xml:space="preserve">日</w:t>
      </w:r>
      <w:r>
        <w:rPr>
          <w:rFonts w:hint="eastAsia" w:ascii="宋体" w:hAnsi="宋体" w:cs="宋体"/>
          <w:sz w:val="24"/>
          <w:szCs w:val="24"/>
        </w:rPr>
        <w:t xml:space="preserve">9</w:t>
      </w:r>
      <w:r>
        <w:rPr>
          <w:rFonts w:hint="eastAsia"/>
          <w:bCs/>
          <w:sz w:val="24"/>
          <w:szCs w:val="24"/>
        </w:rPr>
        <w:t xml:space="preserve">时</w:t>
      </w:r>
      <w:r>
        <w:rPr>
          <w:rFonts w:hint="eastAsia" w:ascii="宋体" w:hAnsi="宋体" w:cs="宋体"/>
          <w:sz w:val="24"/>
          <w:szCs w:val="24"/>
        </w:rPr>
        <w:t xml:space="preserve">30</w:t>
      </w:r>
      <w:r>
        <w:rPr>
          <w:rFonts w:hint="eastAsia" w:ascii="宋体" w:hAnsi="宋体"/>
          <w:bCs/>
          <w:sz w:val="24"/>
          <w:szCs w:val="24"/>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737"/>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740"/>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五、公告期限</w:t>
      </w:r>
      <w:bookmarkEnd w:id="28"/>
      <w:r/>
      <w:bookmarkEnd w:id="29"/>
      <w:r/>
      <w:bookmarkEnd w:id="30"/>
      <w:r/>
      <w:bookmarkEnd w:id="31"/>
      <w:r/>
      <w:bookmarkEnd w:id="32"/>
      <w:r>
        <w:rPr>
          <w:rFonts w:hint="eastAsia" w:ascii="方正黑体_GBK" w:hAnsi="方正黑体_GBK" w:eastAsia="方正黑体_GBK" w:cs="方正黑体_GBK"/>
        </w:rPr>
      </w:r>
      <w:r/>
    </w:p>
    <w:p>
      <w:pPr>
        <w:pStyle w:val="737"/>
        <w:ind w:firstLine="480"/>
        <w:spacing w:line="252" w:lineRule="auto"/>
        <w:rPr>
          <w:rFonts w:hint="eastAsia" w:ascii="宋体" w:hAnsi="宋体" w:cs="宋体"/>
          <w:sz w:val="24"/>
          <w:szCs w:val="24"/>
        </w:rPr>
      </w:pPr>
      <w:r/>
      <w:bookmarkStart w:id="33" w:name="_Toc38985268"/>
      <w:r/>
      <w:bookmarkStart w:id="34" w:name="_Toc35393795"/>
      <w:r/>
      <w:bookmarkStart w:id="35" w:name="_Toc35393626"/>
      <w:r>
        <w:rPr>
          <w:rFonts w:hint="eastAsia" w:ascii="宋体" w:hAnsi="宋体" w:cs="宋体"/>
          <w:sz w:val="24"/>
          <w:szCs w:val="24"/>
        </w:rPr>
        <w:t xml:space="preserve">公告期限为自本公告发布之日起5个工作日。</w:t>
      </w:r>
      <w:r/>
    </w:p>
    <w:p>
      <w:pPr>
        <w:pStyle w:val="740"/>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六、</w:t>
      </w:r>
      <w:r>
        <w:rPr>
          <w:rFonts w:hint="eastAsia" w:ascii="方正黑体_GBK" w:hAnsi="方正黑体_GBK" w:eastAsia="方正黑体_GBK" w:cs="方正黑体_GBK"/>
        </w:rPr>
        <w:t xml:space="preserve">其他事宜</w:t>
      </w:r>
      <w:bookmarkEnd w:id="33"/>
      <w:r/>
      <w:bookmarkEnd w:id="34"/>
      <w:r/>
      <w:bookmarkEnd w:id="35"/>
      <w:r>
        <w:rPr>
          <w:rFonts w:hint="eastAsia" w:ascii="方正黑体_GBK" w:hAnsi="方正黑体_GBK" w:eastAsia="方正黑体_GBK" w:cs="方正黑体_GBK"/>
        </w:rPr>
      </w:r>
      <w:r/>
    </w:p>
    <w:p>
      <w:pPr>
        <w:pStyle w:val="737"/>
        <w:ind w:firstLine="480"/>
        <w:spacing w:line="252" w:lineRule="auto"/>
        <w:tabs>
          <w:tab w:val="left" w:pos="900" w:leader="none"/>
        </w:tabs>
        <w:rPr>
          <w:rFonts w:hint="eastAsia" w:ascii="宋体" w:hAnsi="宋体"/>
          <w:bCs/>
          <w:sz w:val="24"/>
          <w:szCs w:val="24"/>
        </w:rPr>
      </w:pPr>
      <w:r/>
      <w:bookmarkStart w:id="36" w:name="_Toc35393627"/>
      <w:r/>
      <w:bookmarkStart w:id="37" w:name="_Toc35393796"/>
      <w:r/>
      <w:bookmarkStart w:id="38" w:name="_Toc28359085"/>
      <w:r/>
      <w:bookmarkStart w:id="39" w:name="_Toc38985269"/>
      <w:r/>
      <w:bookmarkStart w:id="40" w:name="_Toc28359008"/>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737"/>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，如对采购需求有疑问，请咨询采购人。 </w:t>
      </w:r>
      <w:r/>
    </w:p>
    <w:p>
      <w:pPr>
        <w:pStyle w:val="737"/>
        <w:ind w:firstLine="480"/>
        <w:spacing w:line="252" w:lineRule="auto"/>
      </w:pPr>
      <w:r>
        <w:rPr>
          <w:rFonts w:hint="eastAsia" w:ascii="宋体" w:hAnsi="宋体" w:cs="宋体"/>
          <w:sz w:val="24"/>
          <w:szCs w:val="24"/>
        </w:rPr>
        <w:t xml:space="preserve">3.投标人通过苏采云系统参与政府采购项目（苏采云系统登录页详见“江苏政府采购网”首页底部），需要办理江苏省政府采购数字证书及电子签章（详见苏采云系统登录页“CA办理指南”），进行苏采云系统注册并制作上传电子投标文件（具体操作指南详见“江苏政府采购网-办事指南-资料下载”）。</w:t>
      </w:r>
      <w:r/>
    </w:p>
    <w:p>
      <w:pPr>
        <w:pStyle w:val="737"/>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p>
    <w:p>
      <w:pPr>
        <w:pStyle w:val="737"/>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对采购方式、采购需求、</w:t>
      </w:r>
      <w:r>
        <w:rPr>
          <w:rFonts w:hint="eastAsia" w:ascii="宋体" w:hAnsi="宋体"/>
          <w:b/>
          <w:bCs/>
          <w:sz w:val="24"/>
        </w:rPr>
        <w:t xml:space="preserve">投标人</w:t>
      </w:r>
      <w:r>
        <w:rPr>
          <w:rFonts w:hint="eastAsia" w:ascii="宋体" w:hAnsi="宋体"/>
          <w:b/>
          <w:bCs/>
          <w:sz w:val="24"/>
          <w:lang w:val="zh-CN"/>
        </w:rPr>
        <w:t xml:space="preserve">资格</w:t>
      </w:r>
      <w:r>
        <w:rPr>
          <w:rFonts w:hint="eastAsia" w:ascii="宋体" w:hAnsi="宋体"/>
          <w:b/>
          <w:bCs/>
          <w:sz w:val="24"/>
        </w:rPr>
        <w:t xml:space="preserve">要求</w:t>
      </w:r>
      <w:r>
        <w:rPr>
          <w:rFonts w:hint="eastAsia" w:ascii="宋体" w:hAnsi="宋体"/>
          <w:b/>
          <w:bCs/>
          <w:sz w:val="24"/>
          <w:lang w:val="zh-CN"/>
        </w:rPr>
        <w:t xml:space="preserve">、评标方法和评标标准、合同文本、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737"/>
        <w:ind w:firstLine="480"/>
        <w:spacing w:line="252" w:lineRule="auto"/>
        <w:rPr>
          <w:rFonts w:hint="eastAsia" w:ascii="宋体" w:hAnsi="宋体"/>
          <w:sz w:val="24"/>
        </w:rPr>
      </w:pPr>
      <w:r>
        <w:rPr>
          <w:rFonts w:hint="eastAsia" w:ascii="宋体" w:hAnsi="宋体"/>
          <w:sz w:val="24"/>
        </w:rPr>
        <w:t xml:space="preserve">采购人《质疑函》收件人：</w:t>
      </w:r>
      <w:r>
        <w:rPr>
          <w:rFonts w:ascii="宋体" w:hAnsi="宋体"/>
          <w:sz w:val="24"/>
        </w:rPr>
        <w:t xml:space="preserve">李老师</w:t>
      </w:r>
      <w:r>
        <w:rPr>
          <w:rFonts w:hint="eastAsia" w:ascii="宋体" w:hAnsi="宋体"/>
          <w:sz w:val="24"/>
        </w:rPr>
        <w:t xml:space="preserve">，收件地址：</w:t>
      </w:r>
      <w:r>
        <w:rPr>
          <w:rFonts w:ascii="宋体" w:hAnsi="宋体"/>
          <w:sz w:val="24"/>
        </w:rPr>
        <w:t xml:space="preserve">南京市玄武区孝陵卫路179号</w:t>
      </w:r>
      <w:r>
        <w:rPr>
          <w:rFonts w:hint="eastAsia" w:ascii="宋体" w:hAnsi="宋体"/>
          <w:sz w:val="24"/>
        </w:rPr>
        <w:t xml:space="preserve">，联系电话：</w:t>
      </w:r>
      <w:r>
        <w:rPr>
          <w:rFonts w:ascii="宋体" w:hAnsi="宋体"/>
          <w:sz w:val="24"/>
        </w:rPr>
        <w:t xml:space="preserve">025-85370935</w:t>
      </w:r>
      <w:r>
        <w:rPr>
          <w:rFonts w:hint="eastAsia" w:ascii="宋体" w:hAnsi="宋体"/>
          <w:sz w:val="24"/>
        </w:rPr>
        <w:t xml:space="preserve">。</w:t>
      </w:r>
      <w:r/>
    </w:p>
    <w:p>
      <w:pPr>
        <w:pStyle w:val="737"/>
        <w:ind w:firstLine="480"/>
        <w:rPr>
          <w:rFonts w:hint="eastAsia" w:ascii="宋体" w:hAnsi="宋体"/>
          <w:sz w:val="24"/>
        </w:rPr>
      </w:pPr>
      <w:r>
        <w:rPr>
          <w:rFonts w:hint="eastAsia" w:ascii="宋体" w:hAnsi="宋体"/>
          <w:sz w:val="24"/>
        </w:rPr>
        <w:t xml:space="preserve">交易中心《质疑函》收件人：南京市公共资源交易中心政府集中采购处，收件地址：南京市建邺区江东中路265号南京市公共资源交易中心北门，联系电话：025-68505926。</w:t>
      </w:r>
      <w:r/>
    </w:p>
    <w:p>
      <w:pPr>
        <w:pStyle w:val="737"/>
        <w:ind w:firstLine="420"/>
        <w:spacing w:line="252" w:lineRule="auto"/>
        <w:widowControl/>
        <w:rPr>
          <w:rFonts w:hint="eastAsia"/>
        </w:rPr>
      </w:pPr>
      <w:r>
        <w:rPr>
          <w:rFonts w:hint="eastAsia"/>
        </w:rPr>
      </w:r>
      <w:r/>
    </w:p>
    <w:p>
      <w:pPr>
        <w:pStyle w:val="740"/>
        <w:ind w:firstLine="465"/>
        <w:spacing w:before="120" w:after="120" w:line="252" w:lineRule="auto"/>
        <w:rPr>
          <w:rFonts w:hint="eastAsia" w:ascii="方正黑体_GBK" w:hAnsi="方正黑体_GBK" w:eastAsia="方正黑体_GBK" w:cs="方正黑体_GBK"/>
        </w:rPr>
      </w:pPr>
      <w:r>
        <w:rPr>
          <w:rFonts w:hint="eastAsia" w:ascii="方正黑体_GBK" w:hAnsi="方正黑体_GBK" w:eastAsia="方正黑体_GBK" w:cs="方正黑体_GBK"/>
        </w:rPr>
        <w:t xml:space="preserve">七、本次招标联系方式</w:t>
      </w:r>
      <w:bookmarkEnd w:id="36"/>
      <w:r/>
      <w:bookmarkEnd w:id="37"/>
      <w:r/>
      <w:bookmarkEnd w:id="38"/>
      <w:r/>
      <w:bookmarkEnd w:id="39"/>
      <w:r/>
      <w:bookmarkEnd w:id="40"/>
      <w:r>
        <w:rPr>
          <w:rFonts w:hint="eastAsia" w:ascii="方正黑体_GBK" w:hAnsi="方正黑体_GBK" w:eastAsia="方正黑体_GBK" w:cs="方正黑体_GBK"/>
        </w:rPr>
      </w:r>
      <w:r/>
    </w:p>
    <w:p>
      <w:pPr>
        <w:pStyle w:val="737"/>
        <w:ind w:firstLine="480"/>
        <w:spacing w:line="252" w:lineRule="auto"/>
        <w:rPr>
          <w:rFonts w:hint="eastAsia" w:ascii="宋体" w:hAnsi="宋体"/>
          <w:sz w:val="24"/>
          <w:szCs w:val="24"/>
        </w:rPr>
      </w:pPr>
      <w:r>
        <w:rPr>
          <w:rFonts w:hint="eastAsia" w:ascii="宋体" w:hAnsi="宋体"/>
          <w:sz w:val="24"/>
          <w:szCs w:val="24"/>
        </w:rPr>
        <w:t xml:space="preserve">1.采购</w:t>
      </w:r>
      <w:r>
        <w:rPr>
          <w:rFonts w:hint="eastAsia" w:ascii="宋体" w:hAnsi="宋体"/>
          <w:sz w:val="24"/>
          <w:szCs w:val="24"/>
        </w:rPr>
        <w:t xml:space="preserve">人</w:t>
      </w:r>
      <w:r/>
    </w:p>
    <w:p>
      <w:pPr>
        <w:pStyle w:val="737"/>
        <w:ind w:firstLine="480"/>
        <w:spacing w:line="252" w:lineRule="auto"/>
        <w:rPr>
          <w:rFonts w:hint="eastAsia" w:ascii="宋体" w:hAnsi="宋体"/>
          <w:sz w:val="24"/>
          <w:szCs w:val="24"/>
        </w:rPr>
      </w:pPr>
      <w:r>
        <w:rPr>
          <w:rFonts w:hint="eastAsia" w:ascii="宋体" w:hAnsi="宋体"/>
          <w:sz w:val="24"/>
          <w:szCs w:val="24"/>
        </w:rPr>
        <w:t xml:space="preserve">名  称：</w:t>
      </w:r>
      <w:r>
        <w:rPr>
          <w:rFonts w:ascii="宋体" w:hAnsi="宋体"/>
          <w:sz w:val="24"/>
          <w:szCs w:val="24"/>
        </w:rPr>
        <w:t xml:space="preserve">南京市中西医结合医院</w:t>
      </w:r>
      <w:r>
        <w:rPr>
          <w:rFonts w:hint="eastAsia" w:ascii="宋体" w:hAnsi="宋体"/>
          <w:sz w:val="24"/>
          <w:szCs w:val="24"/>
        </w:rPr>
        <w:t xml:space="preserve">          </w:t>
      </w:r>
      <w:r>
        <w:rPr>
          <w:rFonts w:hint="eastAsia" w:ascii="宋体" w:hAnsi="宋体"/>
          <w:sz w:val="24"/>
          <w:szCs w:val="24"/>
        </w:rPr>
      </w:r>
      <w:r/>
    </w:p>
    <w:p>
      <w:pPr>
        <w:pStyle w:val="737"/>
        <w:ind w:firstLine="480"/>
        <w:spacing w:line="252" w:lineRule="auto"/>
        <w:rPr>
          <w:rFonts w:hint="eastAsia" w:ascii="宋体" w:hAnsi="宋体"/>
          <w:sz w:val="24"/>
          <w:szCs w:val="24"/>
        </w:rPr>
      </w:pPr>
      <w:r>
        <w:rPr>
          <w:rFonts w:hint="eastAsia" w:ascii="宋体" w:hAnsi="宋体"/>
          <w:sz w:val="24"/>
          <w:szCs w:val="24"/>
        </w:rPr>
        <w:t xml:space="preserve">地  址：</w:t>
      </w:r>
      <w:bookmarkStart w:id="41" w:name="OLE_LINK17"/>
      <w:r>
        <w:rPr>
          <w:rFonts w:ascii="宋体" w:hAnsi="宋体" w:cs="宋体"/>
          <w:sz w:val="24"/>
          <w:szCs w:val="24"/>
        </w:rPr>
        <w:t xml:space="preserve">南京市玄武区孝陵卫路179号</w:t>
      </w:r>
      <w:bookmarkEnd w:id="41"/>
      <w:r>
        <w:rPr>
          <w:rFonts w:hint="eastAsia" w:ascii="宋体" w:hAnsi="宋体"/>
          <w:sz w:val="24"/>
          <w:szCs w:val="24"/>
        </w:rPr>
        <w:t xml:space="preserve"> </w:t>
      </w:r>
      <w:r>
        <w:rPr>
          <w:rFonts w:hint="eastAsia" w:ascii="宋体" w:hAnsi="宋体"/>
          <w:sz w:val="24"/>
          <w:szCs w:val="24"/>
        </w:rPr>
        <w:t xml:space="preserve">   </w:t>
      </w:r>
      <w:r/>
    </w:p>
    <w:p>
      <w:pPr>
        <w:pStyle w:val="737"/>
        <w:ind w:firstLine="480"/>
        <w:spacing w:line="252" w:lineRule="auto"/>
        <w:rPr>
          <w:rFonts w:hint="eastAsia" w:ascii="宋体" w:hAnsi="宋体"/>
          <w:sz w:val="24"/>
          <w:szCs w:val="24"/>
        </w:rPr>
      </w:pPr>
      <w:r>
        <w:rPr>
          <w:rFonts w:hint="eastAsia" w:ascii="宋体" w:hAnsi="宋体"/>
          <w:sz w:val="24"/>
          <w:szCs w:val="24"/>
        </w:rPr>
        <w:t xml:space="preserve">联系人：</w:t>
      </w:r>
      <w:bookmarkStart w:id="42" w:name="OLE_LINK16"/>
      <w:r>
        <w:rPr>
          <w:rFonts w:ascii="宋体" w:hAnsi="宋体"/>
          <w:sz w:val="24"/>
          <w:szCs w:val="24"/>
        </w:rPr>
        <w:t xml:space="preserve">李老师</w:t>
      </w:r>
      <w:bookmarkEnd w:id="42"/>
      <w:r>
        <w:rPr>
          <w:rFonts w:hint="eastAsia" w:ascii="宋体" w:hAnsi="宋体"/>
          <w:sz w:val="24"/>
          <w:szCs w:val="24"/>
        </w:rPr>
        <w:t xml:space="preserve"> </w:t>
      </w:r>
      <w:r>
        <w:rPr>
          <w:rFonts w:hint="eastAsia" w:ascii="宋体" w:hAnsi="宋体"/>
          <w:sz w:val="24"/>
          <w:szCs w:val="24"/>
        </w:rPr>
      </w:r>
      <w:r/>
    </w:p>
    <w:p>
      <w:pPr>
        <w:pStyle w:val="737"/>
        <w:ind w:firstLine="480"/>
        <w:spacing w:line="252" w:lineRule="auto"/>
        <w:rPr>
          <w:rFonts w:hint="eastAsia" w:ascii="宋体" w:hAnsi="宋体"/>
          <w:sz w:val="24"/>
          <w:szCs w:val="24"/>
        </w:rPr>
      </w:pPr>
      <w:r>
        <w:rPr>
          <w:rFonts w:hint="eastAsia" w:ascii="宋体" w:hAnsi="宋体"/>
          <w:sz w:val="24"/>
          <w:szCs w:val="24"/>
        </w:rPr>
        <w:t xml:space="preserve">联系电话：</w:t>
      </w:r>
      <w:r>
        <w:rPr>
          <w:rFonts w:ascii="宋体" w:hAnsi="宋体"/>
          <w:sz w:val="24"/>
          <w:szCs w:val="24"/>
        </w:rPr>
        <w:t xml:space="preserve">025-85370935</w:t>
      </w:r>
      <w:r>
        <w:rPr>
          <w:rFonts w:hint="eastAsia" w:ascii="宋体" w:hAnsi="宋体"/>
          <w:sz w:val="24"/>
          <w:szCs w:val="24"/>
        </w:rPr>
        <w:t xml:space="preserve"> </w:t>
      </w:r>
      <w:bookmarkStart w:id="43" w:name="_Toc28359009"/>
      <w:r/>
      <w:bookmarkStart w:id="44" w:name="_Toc28359086"/>
      <w:r>
        <w:rPr>
          <w:rFonts w:hint="eastAsia" w:ascii="宋体" w:hAnsi="宋体"/>
          <w:sz w:val="24"/>
          <w:szCs w:val="24"/>
        </w:rPr>
      </w:r>
      <w:r/>
    </w:p>
    <w:p>
      <w:pPr>
        <w:pStyle w:val="737"/>
        <w:ind w:firstLine="480"/>
        <w:spacing w:line="252" w:lineRule="auto"/>
        <w:rPr>
          <w:rFonts w:hint="eastAsia" w:ascii="宋体" w:hAnsi="宋体"/>
          <w:sz w:val="24"/>
          <w:szCs w:val="24"/>
        </w:rPr>
      </w:pPr>
      <w:r>
        <w:rPr>
          <w:rFonts w:hint="eastAsia" w:ascii="宋体" w:hAnsi="宋体"/>
          <w:sz w:val="24"/>
          <w:szCs w:val="24"/>
        </w:rPr>
        <w:t xml:space="preserve">2.交易中心</w:t>
      </w:r>
      <w:bookmarkEnd w:id="43"/>
      <w:r/>
      <w:bookmarkEnd w:id="44"/>
      <w:r>
        <w:rPr>
          <w:rFonts w:hint="eastAsia" w:ascii="宋体" w:hAnsi="宋体"/>
          <w:sz w:val="24"/>
          <w:szCs w:val="24"/>
        </w:rPr>
      </w:r>
      <w:r/>
    </w:p>
    <w:p>
      <w:pPr>
        <w:pStyle w:val="737"/>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t xml:space="preserve">   </w:t>
      </w:r>
      <w:r/>
    </w:p>
    <w:p>
      <w:pPr>
        <w:pStyle w:val="737"/>
        <w:ind w:firstLine="480"/>
        <w:spacing w:line="252" w:lineRule="auto"/>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w:t>
      </w:r>
      <w:r>
        <w:rPr>
          <w:rFonts w:hint="eastAsia" w:ascii="宋体" w:hAnsi="宋体"/>
          <w:sz w:val="24"/>
          <w:szCs w:val="24"/>
        </w:rPr>
        <w:t xml:space="preserve"> </w:t>
      </w:r>
      <w:r>
        <w:rPr>
          <w:rFonts w:hint="eastAsia" w:ascii="宋体" w:hAnsi="宋体"/>
          <w:sz w:val="24"/>
          <w:szCs w:val="24"/>
        </w:rPr>
      </w:r>
      <w:r/>
    </w:p>
    <w:p>
      <w:pPr>
        <w:pStyle w:val="737"/>
        <w:ind w:firstLine="480"/>
        <w:spacing w:line="252" w:lineRule="auto"/>
        <w:rPr>
          <w:rFonts w:hint="eastAsia"/>
        </w:rPr>
      </w:pPr>
      <w:r>
        <w:rPr>
          <w:rFonts w:hint="eastAsia" w:ascii="宋体" w:hAnsi="宋体"/>
          <w:sz w:val="24"/>
          <w:szCs w:val="24"/>
        </w:rPr>
        <w:t xml:space="preserve">联系电话：</w:t>
      </w:r>
      <w:r>
        <w:rPr>
          <w:rFonts w:hint="eastAsia" w:ascii="宋体" w:hAnsi="宋体"/>
          <w:sz w:val="24"/>
          <w:szCs w:val="24"/>
        </w:rPr>
        <w:t xml:space="preserve">025-</w:t>
      </w:r>
      <w:r>
        <w:rPr>
          <w:rFonts w:hint="eastAsia" w:ascii="宋体" w:hAnsi="宋体"/>
          <w:sz w:val="24"/>
          <w:szCs w:val="24"/>
        </w:rPr>
        <w:t xml:space="preserve">68505735</w:t>
      </w:r>
      <w:r>
        <w:rPr>
          <w:rFonts w:hint="eastAsia" w:ascii="宋体" w:hAnsi="宋体"/>
          <w:sz w:val="24"/>
          <w:szCs w:val="24"/>
        </w:rPr>
        <w:t xml:space="preserve">  </w:t>
      </w:r>
      <w:r>
        <w:rPr>
          <w:rFonts w:hint="eastAsia"/>
        </w:rPr>
      </w:r>
      <w:r/>
    </w:p>
    <w:p>
      <w:pPr>
        <w:pStyle w:val="798"/>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bookmarkStart w:id="45" w:name="_Toc120614211"/>
      <w:r>
        <w:rPr>
          <w:rFonts w:hint="eastAsia" w:ascii="方正小标宋简体" w:hAnsi="方正小标宋简体" w:eastAsia="方正小标宋简体" w:cs="方正小标宋简体"/>
          <w:sz w:val="36"/>
          <w:szCs w:val="36"/>
          <w:lang w:val="en-US"/>
        </w:rPr>
        <w:br w:type="page" w:clear="all"/>
        <w:t xml:space="preserve">第二章  </w:t>
      </w:r>
      <w:bookmarkEnd w:id="1"/>
      <w:r/>
      <w:bookmarkEnd w:id="2"/>
      <w:r/>
      <w:bookmarkEnd w:id="3"/>
      <w:r/>
      <w:bookmarkEnd w:id="4"/>
      <w:r/>
      <w:bookmarkEnd w:id="5"/>
      <w:r/>
      <w:bookmarkEnd w:id="45"/>
      <w:r/>
      <w:bookmarkStart w:id="46" w:name="_Toc16938518"/>
      <w:r/>
      <w:bookmarkStart w:id="47" w:name="_Toc120614213"/>
      <w:r/>
      <w:bookmarkStart w:id="48" w:name="_Toc513029202"/>
      <w:r/>
      <w:bookmarkStart w:id="49" w:name="_Toc20823274"/>
      <w:r>
        <w:rPr>
          <w:rFonts w:hint="eastAsia" w:ascii="方正小标宋简体" w:hAnsi="方正小标宋简体" w:eastAsia="方正小标宋简体" w:cs="方正小标宋简体"/>
          <w:sz w:val="36"/>
          <w:szCs w:val="36"/>
          <w:lang w:val="en-US"/>
        </w:rPr>
        <w:t xml:space="preserve">投标人须知</w:t>
      </w:r>
      <w:bookmarkEnd w:id="46"/>
      <w:r/>
      <w:bookmarkEnd w:id="47"/>
      <w:r/>
      <w:bookmarkEnd w:id="48"/>
      <w:r/>
      <w:bookmarkEnd w:id="49"/>
      <w:r>
        <w:rPr>
          <w:rFonts w:hint="eastAsia" w:ascii="方正小标宋简体" w:hAnsi="方正小标宋简体" w:eastAsia="方正小标宋简体" w:cs="方正小标宋简体"/>
          <w:sz w:val="36"/>
          <w:szCs w:val="36"/>
          <w:lang w:val="en-US"/>
        </w:rPr>
      </w:r>
      <w:r/>
    </w:p>
    <w:p>
      <w:pPr>
        <w:pStyle w:val="740"/>
        <w:ind w:firstLine="465"/>
        <w:spacing w:before="120" w:after="120"/>
        <w:rPr>
          <w:rFonts w:hint="eastAsia" w:ascii="方正黑体_GBK" w:hAnsi="方正黑体_GBK" w:eastAsia="方正黑体_GBK" w:cs="方正黑体_GBK"/>
        </w:rPr>
      </w:pPr>
      <w:r/>
      <w:bookmarkStart w:id="50" w:name="_Toc20823275"/>
      <w:r/>
      <w:bookmarkStart w:id="51" w:name="_Toc16938519"/>
      <w:r/>
      <w:bookmarkStart w:id="52" w:name="_Toc120614214"/>
      <w:r/>
      <w:bookmarkStart w:id="53" w:name="_Toc513029203"/>
      <w:r/>
      <w:bookmarkStart w:id="54" w:name="_Toc20823314"/>
      <w:r/>
      <w:bookmarkStart w:id="55" w:name="_Toc513029242"/>
      <w:r/>
      <w:bookmarkStart w:id="56" w:name="_Toc16938558"/>
      <w:r/>
      <w:bookmarkStart w:id="57" w:name="_Toc479757207"/>
      <w:r/>
      <w:bookmarkStart w:id="58" w:name="_Toc120614221"/>
      <w:r>
        <w:rPr>
          <w:rFonts w:hint="eastAsia" w:ascii="方正黑体_GBK" w:hAnsi="方正黑体_GBK" w:eastAsia="方正黑体_GBK" w:cs="方正黑体_GBK"/>
        </w:rPr>
        <w:t xml:space="preserve">一、总则</w:t>
      </w:r>
      <w:bookmarkEnd w:id="50"/>
      <w:r/>
      <w:bookmarkEnd w:id="51"/>
      <w:r/>
      <w:bookmarkEnd w:id="52"/>
      <w:r/>
      <w:bookmarkEnd w:id="53"/>
      <w:r>
        <w:rPr>
          <w:rFonts w:hint="eastAsia" w:ascii="方正黑体_GBK" w:hAnsi="方正黑体_GBK" w:eastAsia="方正黑体_GBK" w:cs="方正黑体_GBK"/>
        </w:rPr>
      </w:r>
      <w:r/>
    </w:p>
    <w:p>
      <w:pPr>
        <w:pStyle w:val="741"/>
        <w:ind w:firstLine="422"/>
        <w:spacing w:before="0" w:after="0"/>
        <w:rPr>
          <w:rFonts w:hint="eastAsia" w:ascii="方正楷体_GBK" w:hAnsi="方正楷体_GBK" w:eastAsia="方正楷体_GBK" w:cs="方正楷体_GBK"/>
          <w:sz w:val="28"/>
          <w:szCs w:val="28"/>
        </w:rPr>
      </w:pPr>
      <w:r/>
      <w:bookmarkStart w:id="59" w:name="_Hlt16619475"/>
      <w:r/>
      <w:bookmarkEnd w:id="59"/>
      <w:r/>
      <w:bookmarkStart w:id="60" w:name="_Toc458694821"/>
      <w:r/>
      <w:bookmarkStart w:id="61" w:name="_Toc20823276"/>
      <w:r/>
      <w:bookmarkStart w:id="62" w:name="_Toc16938520"/>
      <w:r/>
      <w:bookmarkStart w:id="63" w:name="_Toc513029204"/>
      <w:r>
        <w:rPr>
          <w:rFonts w:hint="eastAsia" w:ascii="方正楷体_GBK" w:hAnsi="方正楷体_GBK" w:eastAsia="方正楷体_GBK" w:cs="方正楷体_GBK"/>
          <w:sz w:val="28"/>
          <w:szCs w:val="28"/>
        </w:rPr>
        <w:t xml:space="preserve">1</w:t>
      </w:r>
      <w:bookmarkEnd w:id="60"/>
      <w:r>
        <w:rPr>
          <w:rFonts w:hint="eastAsia" w:ascii="方正楷体_GBK" w:hAnsi="方正楷体_GBK" w:eastAsia="方正楷体_GBK" w:cs="方正楷体_GBK"/>
          <w:sz w:val="28"/>
          <w:szCs w:val="28"/>
        </w:rPr>
        <w:t xml:space="preserve">.招标方式</w:t>
      </w:r>
      <w:bookmarkEnd w:id="61"/>
      <w:r/>
      <w:bookmarkEnd w:id="62"/>
      <w:r/>
      <w:bookmarkEnd w:id="63"/>
      <w:r>
        <w:rPr>
          <w:rFonts w:hint="eastAsia" w:ascii="方正楷体_GBK" w:hAnsi="方正楷体_GBK" w:eastAsia="方正楷体_GBK" w:cs="方正楷体_GBK"/>
          <w:sz w:val="28"/>
          <w:szCs w:val="28"/>
        </w:rPr>
      </w:r>
      <w:r/>
    </w:p>
    <w:p>
      <w:pPr>
        <w:pStyle w:val="737"/>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741"/>
        <w:ind w:firstLine="422"/>
        <w:spacing w:before="0" w:after="0"/>
        <w:rPr>
          <w:rFonts w:hint="eastAsia" w:ascii="方正楷体_GBK" w:hAnsi="方正楷体_GBK" w:eastAsia="方正楷体_GBK" w:cs="方正楷体_GBK"/>
          <w:sz w:val="28"/>
          <w:szCs w:val="28"/>
        </w:rPr>
      </w:pPr>
      <w:r/>
      <w:bookmarkStart w:id="64" w:name="_Toc513029205"/>
      <w:r/>
      <w:bookmarkStart w:id="65" w:name="_Toc16938521"/>
      <w:r/>
      <w:bookmarkStart w:id="66" w:name="_Toc20823277"/>
      <w:r>
        <w:rPr>
          <w:rFonts w:hint="eastAsia" w:ascii="方正楷体_GBK" w:hAnsi="方正楷体_GBK" w:eastAsia="方正楷体_GBK" w:cs="方正楷体_GBK"/>
          <w:sz w:val="28"/>
          <w:szCs w:val="28"/>
        </w:rPr>
        <w:t xml:space="preserve">2.合格的投标人</w:t>
      </w:r>
      <w:bookmarkEnd w:id="64"/>
      <w:r/>
      <w:bookmarkEnd w:id="65"/>
      <w:r/>
      <w:bookmarkEnd w:id="66"/>
      <w:r>
        <w:rPr>
          <w:rFonts w:hint="eastAsia" w:ascii="方正楷体_GBK" w:hAnsi="方正楷体_GBK" w:eastAsia="方正楷体_GBK" w:cs="方正楷体_GBK"/>
          <w:sz w:val="28"/>
          <w:szCs w:val="28"/>
        </w:rPr>
      </w:r>
      <w:r/>
    </w:p>
    <w:p>
      <w:pPr>
        <w:pStyle w:val="737"/>
        <w:ind w:firstLine="420"/>
        <w:rPr>
          <w:rFonts w:hint="eastAsia" w:ascii="宋体" w:hAnsi="宋体"/>
          <w:sz w:val="24"/>
        </w:rPr>
      </w:pPr>
      <w:r>
        <w:rPr>
          <w:rFonts w:hint="eastAsia" w:ascii="宋体" w:hAnsi="宋体"/>
          <w:sz w:val="24"/>
        </w:rPr>
        <w:t xml:space="preserve">2.1 满足招标公告对投标人资格要求。</w:t>
      </w:r>
      <w:r/>
    </w:p>
    <w:p>
      <w:pPr>
        <w:pStyle w:val="737"/>
        <w:ind w:firstLine="420"/>
        <w:rPr>
          <w:rFonts w:hint="eastAsia" w:ascii="宋体" w:hAnsi="宋体"/>
          <w:sz w:val="24"/>
        </w:rPr>
      </w:pPr>
      <w:r>
        <w:rPr>
          <w:rFonts w:hint="eastAsia" w:ascii="宋体" w:hAnsi="宋体"/>
          <w:sz w:val="24"/>
        </w:rPr>
        <w:t xml:space="preserve">2.2 满足招标文件规定的实质性要求。</w:t>
      </w:r>
      <w:r/>
    </w:p>
    <w:p>
      <w:pPr>
        <w:pStyle w:val="741"/>
        <w:ind w:firstLine="422"/>
        <w:spacing w:before="0" w:after="0"/>
        <w:rPr>
          <w:rFonts w:hint="eastAsia" w:ascii="方正楷体_GBK" w:hAnsi="方正楷体_GBK" w:eastAsia="方正楷体_GBK" w:cs="方正楷体_GBK"/>
          <w:sz w:val="28"/>
          <w:szCs w:val="28"/>
        </w:rPr>
      </w:pPr>
      <w:r/>
      <w:bookmarkStart w:id="67" w:name="_Toc513029206"/>
      <w:r/>
      <w:bookmarkStart w:id="68" w:name="_Toc20823278"/>
      <w:r/>
      <w:bookmarkStart w:id="69" w:name="_Toc16938522"/>
      <w:r>
        <w:rPr>
          <w:rFonts w:hint="eastAsia" w:ascii="方正楷体_GBK" w:hAnsi="方正楷体_GBK" w:eastAsia="方正楷体_GBK" w:cs="方正楷体_GBK"/>
          <w:sz w:val="28"/>
          <w:szCs w:val="28"/>
        </w:rPr>
        <w:t xml:space="preserve">3.适用法律</w:t>
      </w:r>
      <w:bookmarkEnd w:id="67"/>
      <w:r/>
      <w:bookmarkEnd w:id="68"/>
      <w:r/>
      <w:bookmarkEnd w:id="69"/>
      <w:r>
        <w:rPr>
          <w:rFonts w:hint="eastAsia" w:ascii="方正楷体_GBK" w:hAnsi="方正楷体_GBK" w:eastAsia="方正楷体_GBK" w:cs="方正楷体_GBK"/>
          <w:sz w:val="28"/>
          <w:szCs w:val="28"/>
        </w:rPr>
      </w:r>
      <w:r/>
    </w:p>
    <w:p>
      <w:pPr>
        <w:pStyle w:val="737"/>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p>
    <w:p>
      <w:pPr>
        <w:pStyle w:val="741"/>
        <w:ind w:firstLine="422"/>
        <w:spacing w:before="0" w:after="0"/>
        <w:rPr>
          <w:rFonts w:hint="eastAsia" w:ascii="方正楷体_GBK" w:hAnsi="方正楷体_GBK" w:eastAsia="方正楷体_GBK" w:cs="方正楷体_GBK"/>
          <w:sz w:val="28"/>
          <w:szCs w:val="28"/>
        </w:rPr>
      </w:pPr>
      <w:r/>
      <w:bookmarkStart w:id="70" w:name="_Toc462564067"/>
      <w:r/>
      <w:bookmarkStart w:id="71" w:name="_Toc513029207"/>
      <w:r/>
      <w:bookmarkStart w:id="72" w:name="_Toc16938523"/>
      <w:r/>
      <w:bookmarkStart w:id="73" w:name="_Toc20823279"/>
      <w:r>
        <w:rPr>
          <w:rFonts w:hint="eastAsia" w:ascii="方正楷体_GBK" w:hAnsi="方正楷体_GBK" w:eastAsia="方正楷体_GBK" w:cs="方正楷体_GBK"/>
          <w:sz w:val="28"/>
          <w:szCs w:val="28"/>
        </w:rPr>
        <w:t xml:space="preserve">4.投标费用</w:t>
      </w:r>
      <w:bookmarkEnd w:id="70"/>
      <w:r/>
      <w:bookmarkEnd w:id="71"/>
      <w:r/>
      <w:bookmarkEnd w:id="72"/>
      <w:r/>
      <w:bookmarkEnd w:id="73"/>
      <w:r>
        <w:rPr>
          <w:rFonts w:hint="eastAsia" w:ascii="方正楷体_GBK" w:hAnsi="方正楷体_GBK" w:eastAsia="方正楷体_GBK" w:cs="方正楷体_GBK"/>
          <w:sz w:val="28"/>
          <w:szCs w:val="28"/>
        </w:rPr>
      </w:r>
      <w:r/>
    </w:p>
    <w:p>
      <w:pPr>
        <w:pStyle w:val="737"/>
        <w:ind w:firstLine="420"/>
        <w:rPr>
          <w:rFonts w:hint="eastAsia" w:ascii="宋体" w:hAnsi="宋体"/>
          <w:sz w:val="24"/>
        </w:rPr>
      </w:pPr>
      <w:r>
        <w:rPr>
          <w:rFonts w:hint="eastAsia" w:ascii="宋体" w:hAnsi="宋体"/>
          <w:sz w:val="24"/>
        </w:rPr>
        <w:t xml:space="preserve">4.1 投标人应自行承担所有与参加投标有关的费用，交易中心在任何情况下均无义务和责任承担这些费用。</w:t>
      </w:r>
      <w:r/>
    </w:p>
    <w:p>
      <w:pPr>
        <w:pStyle w:val="737"/>
        <w:ind w:firstLine="420"/>
        <w:rPr>
          <w:rFonts w:hint="eastAsia" w:ascii="宋体" w:hAnsi="宋体"/>
          <w:sz w:val="24"/>
        </w:rPr>
      </w:pPr>
      <w:r>
        <w:rPr>
          <w:rFonts w:hint="eastAsia" w:ascii="宋体" w:hAnsi="宋体"/>
          <w:sz w:val="24"/>
        </w:rPr>
        <w:t xml:space="preserve">4.2 本次招标交易中心和采购人不收取标书工本费与中标服务费。</w:t>
      </w:r>
      <w:r/>
    </w:p>
    <w:p>
      <w:pPr>
        <w:pStyle w:val="741"/>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p>
    <w:p>
      <w:pPr>
        <w:pStyle w:val="737"/>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p>
    <w:p>
      <w:pPr>
        <w:pStyle w:val="740"/>
        <w:ind w:firstLine="465"/>
        <w:spacing w:before="120" w:after="120"/>
        <w:rPr>
          <w:rFonts w:hint="eastAsia" w:ascii="方正黑体_GBK" w:hAnsi="方正黑体_GBK" w:eastAsia="方正黑体_GBK" w:cs="方正黑体_GBK"/>
        </w:rPr>
      </w:pPr>
      <w:r/>
      <w:bookmarkStart w:id="74" w:name="_Toc16938525"/>
      <w:r/>
      <w:bookmarkStart w:id="75" w:name="_Toc120614215"/>
      <w:r/>
      <w:bookmarkStart w:id="76" w:name="_Toc20823281"/>
      <w:r/>
      <w:bookmarkStart w:id="77" w:name="_Toc513029209"/>
      <w:r>
        <w:rPr>
          <w:rFonts w:hint="eastAsia" w:ascii="方正黑体_GBK" w:hAnsi="方正黑体_GBK" w:eastAsia="方正黑体_GBK" w:cs="方正黑体_GBK"/>
        </w:rPr>
        <w:t xml:space="preserve">二、招标文件</w:t>
      </w:r>
      <w:bookmarkEnd w:id="74"/>
      <w:r/>
      <w:bookmarkEnd w:id="75"/>
      <w:r/>
      <w:bookmarkEnd w:id="76"/>
      <w:r/>
      <w:bookmarkEnd w:id="77"/>
      <w:r>
        <w:rPr>
          <w:rFonts w:hint="eastAsia" w:ascii="方正黑体_GBK" w:hAnsi="方正黑体_GBK" w:eastAsia="方正黑体_GBK" w:cs="方正黑体_GBK"/>
        </w:rPr>
      </w:r>
      <w:r/>
    </w:p>
    <w:p>
      <w:pPr>
        <w:pStyle w:val="741"/>
        <w:ind w:firstLine="422"/>
        <w:spacing w:before="0" w:after="0"/>
        <w:rPr>
          <w:rFonts w:hint="eastAsia" w:ascii="方正楷体_GBK" w:hAnsi="方正楷体_GBK" w:eastAsia="方正楷体_GBK" w:cs="方正楷体_GBK"/>
          <w:sz w:val="28"/>
          <w:szCs w:val="28"/>
        </w:rPr>
      </w:pPr>
      <w:r/>
      <w:bookmarkStart w:id="78" w:name="_Toc513029210"/>
      <w:r/>
      <w:bookmarkStart w:id="79" w:name="_Toc20823282"/>
      <w:r/>
      <w:bookmarkStart w:id="80" w:name="_Toc16938526"/>
      <w:r>
        <w:rPr>
          <w:rFonts w:hint="eastAsia" w:ascii="方正楷体_GBK" w:hAnsi="方正楷体_GBK" w:eastAsia="方正楷体_GBK" w:cs="方正楷体_GBK"/>
          <w:sz w:val="28"/>
          <w:szCs w:val="28"/>
        </w:rPr>
        <w:t xml:space="preserve">6.招标文件构成</w:t>
      </w:r>
      <w:bookmarkEnd w:id="78"/>
      <w:r/>
      <w:bookmarkEnd w:id="79"/>
      <w:r/>
      <w:bookmarkEnd w:id="80"/>
      <w:r>
        <w:rPr>
          <w:rFonts w:hint="eastAsia" w:ascii="方正楷体_GBK" w:hAnsi="方正楷体_GBK" w:eastAsia="方正楷体_GBK" w:cs="方正楷体_GBK"/>
          <w:sz w:val="28"/>
          <w:szCs w:val="28"/>
        </w:rPr>
      </w:r>
      <w:r/>
    </w:p>
    <w:p>
      <w:pPr>
        <w:pStyle w:val="737"/>
        <w:ind w:firstLine="420"/>
        <w:rPr>
          <w:rFonts w:hint="eastAsia" w:ascii="宋体" w:hAnsi="宋体"/>
          <w:sz w:val="24"/>
        </w:rPr>
      </w:pPr>
      <w:r>
        <w:rPr>
          <w:rFonts w:hint="eastAsia" w:ascii="宋体" w:hAnsi="宋体"/>
          <w:sz w:val="24"/>
        </w:rPr>
        <w:t xml:space="preserve">6.1 招标文件由以下部分组成：</w:t>
      </w:r>
      <w:r/>
    </w:p>
    <w:p>
      <w:pPr>
        <w:pStyle w:val="737"/>
        <w:ind w:firstLine="420"/>
        <w:rPr>
          <w:rFonts w:hint="eastAsia" w:ascii="宋体" w:hAnsi="宋体"/>
          <w:sz w:val="24"/>
        </w:rPr>
      </w:pPr>
      <w:r>
        <w:rPr>
          <w:rFonts w:hint="eastAsia" w:ascii="宋体" w:hAnsi="宋体"/>
          <w:sz w:val="24"/>
        </w:rPr>
        <w:t xml:space="preserve">（1）投标邀请</w:t>
      </w:r>
      <w:r/>
    </w:p>
    <w:p>
      <w:pPr>
        <w:pStyle w:val="737"/>
        <w:ind w:firstLine="420"/>
        <w:rPr>
          <w:rFonts w:hint="eastAsia" w:ascii="宋体" w:hAnsi="宋体"/>
          <w:sz w:val="24"/>
        </w:rPr>
      </w:pPr>
      <w:r>
        <w:rPr>
          <w:rFonts w:hint="eastAsia" w:ascii="宋体" w:hAnsi="宋体"/>
          <w:sz w:val="24"/>
        </w:rPr>
        <w:t xml:space="preserve">（2）投标人须知</w:t>
      </w:r>
      <w:r/>
    </w:p>
    <w:p>
      <w:pPr>
        <w:pStyle w:val="737"/>
        <w:ind w:firstLine="420"/>
        <w:rPr>
          <w:rFonts w:hint="eastAsia" w:ascii="宋体" w:hAnsi="宋体"/>
          <w:sz w:val="24"/>
        </w:rPr>
      </w:pPr>
      <w:r>
        <w:rPr>
          <w:rFonts w:hint="eastAsia" w:ascii="宋体" w:hAnsi="宋体"/>
          <w:sz w:val="24"/>
        </w:rPr>
        <w:t xml:space="preserve">（3）合同文本</w:t>
      </w:r>
      <w:r/>
    </w:p>
    <w:p>
      <w:pPr>
        <w:pStyle w:val="737"/>
        <w:ind w:firstLine="420"/>
        <w:rPr>
          <w:rFonts w:hint="eastAsia" w:ascii="宋体" w:hAnsi="宋体"/>
          <w:sz w:val="24"/>
        </w:rPr>
      </w:pPr>
      <w:r>
        <w:rPr>
          <w:rFonts w:hint="eastAsia" w:ascii="宋体" w:hAnsi="宋体"/>
          <w:sz w:val="24"/>
        </w:rPr>
        <w:t xml:space="preserve">（4）采购需求</w:t>
      </w:r>
      <w:r/>
    </w:p>
    <w:p>
      <w:pPr>
        <w:pStyle w:val="737"/>
        <w:ind w:firstLine="420"/>
        <w:rPr>
          <w:rFonts w:hint="eastAsia" w:ascii="宋体" w:hAnsi="宋体"/>
          <w:sz w:val="24"/>
        </w:rPr>
      </w:pPr>
      <w:r>
        <w:rPr>
          <w:rFonts w:hint="eastAsia" w:ascii="宋体" w:hAnsi="宋体"/>
          <w:sz w:val="24"/>
        </w:rPr>
        <w:t xml:space="preserve">（5）评标方法与评标标准</w:t>
      </w:r>
      <w:r/>
    </w:p>
    <w:p>
      <w:pPr>
        <w:pStyle w:val="737"/>
        <w:ind w:firstLine="420"/>
        <w:rPr>
          <w:rFonts w:hint="eastAsia" w:ascii="宋体" w:hAnsi="宋体"/>
          <w:sz w:val="24"/>
        </w:rPr>
      </w:pPr>
      <w:r>
        <w:rPr>
          <w:rFonts w:hint="eastAsia" w:ascii="宋体" w:hAnsi="宋体"/>
          <w:sz w:val="24"/>
        </w:rPr>
        <w:t xml:space="preserve">（6）</w:t>
      </w:r>
      <w:r>
        <w:rPr>
          <w:rFonts w:hint="eastAsia" w:ascii="宋体" w:hAnsi="宋体"/>
          <w:sz w:val="24"/>
        </w:rPr>
        <w:t xml:space="preserve">投标文件格式</w:t>
      </w:r>
      <w:r/>
    </w:p>
    <w:p>
      <w:pPr>
        <w:pStyle w:val="737"/>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41"/>
        <w:ind w:firstLine="422"/>
        <w:spacing w:before="0" w:after="0"/>
        <w:rPr>
          <w:rFonts w:hint="eastAsia" w:ascii="方正楷体_GBK" w:hAnsi="方正楷体_GBK" w:eastAsia="方正楷体_GBK" w:cs="方正楷体_GBK"/>
          <w:sz w:val="28"/>
          <w:szCs w:val="28"/>
        </w:rPr>
      </w:pPr>
      <w:r/>
      <w:bookmarkStart w:id="81" w:name="_Toc16938528"/>
      <w:r/>
      <w:bookmarkStart w:id="82" w:name="_Toc462564071"/>
      <w:r/>
      <w:bookmarkStart w:id="83" w:name="_Toc513029212"/>
      <w:r/>
      <w:bookmarkStart w:id="84" w:name="_Toc20823284"/>
      <w:r>
        <w:rPr>
          <w:rFonts w:hint="eastAsia" w:ascii="方正楷体_GBK" w:hAnsi="方正楷体_GBK" w:eastAsia="方正楷体_GBK" w:cs="方正楷体_GBK"/>
          <w:sz w:val="28"/>
          <w:szCs w:val="28"/>
        </w:rPr>
        <w:t xml:space="preserve">7.招标文件的澄清或修改</w:t>
      </w:r>
      <w:bookmarkEnd w:id="81"/>
      <w:r/>
      <w:bookmarkEnd w:id="82"/>
      <w:r/>
      <w:bookmarkEnd w:id="83"/>
      <w:r/>
      <w:bookmarkEnd w:id="84"/>
      <w:r>
        <w:rPr>
          <w:rFonts w:hint="eastAsia" w:ascii="方正楷体_GBK" w:hAnsi="方正楷体_GBK" w:eastAsia="方正楷体_GBK" w:cs="方正楷体_GBK"/>
          <w:sz w:val="28"/>
          <w:szCs w:val="28"/>
        </w:rPr>
      </w:r>
      <w:r/>
    </w:p>
    <w:p>
      <w:pPr>
        <w:pStyle w:val="737"/>
        <w:ind w:firstLine="420"/>
        <w:rPr>
          <w:rFonts w:hint="eastAsia" w:ascii="宋体" w:hAnsi="宋体"/>
          <w:sz w:val="24"/>
        </w:rPr>
      </w:pPr>
      <w:r/>
      <w:bookmarkStart w:id="85" w:name="_Toc16938529"/>
      <w:r/>
      <w:bookmarkStart w:id="86" w:name="_Toc120614216"/>
      <w:r/>
      <w:bookmarkStart w:id="87" w:name="_Toc462564072"/>
      <w:r/>
      <w:bookmarkStart w:id="88" w:name="_Toc513029213"/>
      <w:r/>
      <w:bookmarkStart w:id="89" w:name="_Toc20823285"/>
      <w:r>
        <w:rPr>
          <w:rFonts w:hint="eastAsia" w:ascii="宋体" w:hAnsi="宋体"/>
          <w:sz w:val="24"/>
        </w:rPr>
        <w:t xml:space="preserve">7.1 在投标截止时间前，交易中心可以对已发出的招标文件进行必要的澄清或者修改，并在原</w:t>
      </w:r>
      <w:r>
        <w:rPr>
          <w:rFonts w:ascii="宋体" w:hAnsi="宋体"/>
          <w:sz w:val="24"/>
        </w:rPr>
        <w:t xml:space="preserve">公告</w:t>
      </w:r>
      <w:r>
        <w:rPr>
          <w:rFonts w:hint="eastAsia" w:ascii="宋体" w:hAnsi="宋体"/>
          <w:sz w:val="24"/>
        </w:rPr>
        <w:t xml:space="preserve">发布媒体发布更正公告，澄清或者修改的内容将作为招标文件的组成部分，并对投标人具有约束力。</w:t>
      </w:r>
      <w:r/>
    </w:p>
    <w:p>
      <w:pPr>
        <w:pStyle w:val="737"/>
        <w:ind w:firstLine="420"/>
        <w:rPr>
          <w:rFonts w:hint="eastAsia" w:ascii="宋体" w:hAnsi="宋体"/>
          <w:sz w:val="24"/>
        </w:rPr>
      </w:pPr>
      <w:r>
        <w:rPr>
          <w:rFonts w:hint="eastAsia" w:ascii="宋体" w:hAnsi="宋体"/>
          <w:sz w:val="24"/>
        </w:rPr>
        <w:t xml:space="preserve">7.2 投标人应在投标截止时间前，关注原公告发布媒体有关本项目的更正公告，根据更正公告内容自行决定是否需要重新制作和提交投标文件，并承担由此产生的相应责任。</w:t>
      </w:r>
      <w:r/>
    </w:p>
    <w:p>
      <w:pPr>
        <w:pStyle w:val="737"/>
        <w:ind w:firstLine="420"/>
        <w:rPr>
          <w:rFonts w:hint="eastAsia" w:ascii="宋体" w:hAnsi="宋体"/>
          <w:sz w:val="24"/>
        </w:rPr>
      </w:pPr>
      <w:r>
        <w:rPr>
          <w:rFonts w:hint="eastAsia" w:ascii="宋体" w:hAnsi="宋体"/>
          <w:sz w:val="24"/>
        </w:rPr>
        <w:t xml:space="preserve">7.3 交易中心有权按照法定要求推迟投标截止日期和开标日期，并在原公告发布媒体发布更正公告。</w:t>
      </w:r>
      <w:r/>
    </w:p>
    <w:p>
      <w:pPr>
        <w:pStyle w:val="740"/>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三、投标文件的编制</w:t>
      </w:r>
      <w:bookmarkEnd w:id="85"/>
      <w:r/>
      <w:bookmarkEnd w:id="86"/>
      <w:r/>
      <w:bookmarkEnd w:id="87"/>
      <w:r/>
      <w:bookmarkEnd w:id="88"/>
      <w:r/>
      <w:bookmarkEnd w:id="89"/>
      <w:r>
        <w:rPr>
          <w:rFonts w:hint="eastAsia" w:ascii="方正黑体_GBK" w:hAnsi="方正黑体_GBK" w:eastAsia="方正黑体_GBK" w:cs="方正黑体_GBK"/>
        </w:rPr>
      </w:r>
      <w:r/>
    </w:p>
    <w:p>
      <w:pPr>
        <w:pStyle w:val="741"/>
        <w:ind w:firstLine="422"/>
        <w:spacing w:before="0" w:after="0"/>
        <w:rPr>
          <w:rFonts w:hint="eastAsia" w:ascii="方正楷体_GBK" w:hAnsi="方正楷体_GBK" w:eastAsia="方正楷体_GBK" w:cs="方正楷体_GBK"/>
          <w:sz w:val="28"/>
          <w:szCs w:val="28"/>
        </w:rPr>
      </w:pPr>
      <w:r/>
      <w:bookmarkStart w:id="90" w:name="_Toc16938530"/>
      <w:r/>
      <w:bookmarkStart w:id="91" w:name="_Toc513029214"/>
      <w:r/>
      <w:bookmarkStart w:id="92" w:name="_Toc20823286"/>
      <w:r/>
      <w:bookmarkStart w:id="93" w:name="_Toc462564073"/>
      <w:r>
        <w:rPr>
          <w:rFonts w:hint="eastAsia" w:ascii="方正楷体_GBK" w:hAnsi="方正楷体_GBK" w:eastAsia="方正楷体_GBK" w:cs="方正楷体_GBK"/>
          <w:sz w:val="28"/>
          <w:szCs w:val="28"/>
        </w:rPr>
        <w:t xml:space="preserve">8.投标文件的语言及度量衡单位</w:t>
      </w:r>
      <w:bookmarkEnd w:id="90"/>
      <w:r/>
      <w:bookmarkEnd w:id="91"/>
      <w:r/>
      <w:bookmarkEnd w:id="92"/>
      <w:r/>
      <w:bookmarkEnd w:id="93"/>
      <w:r>
        <w:rPr>
          <w:rFonts w:hint="eastAsia" w:ascii="方正楷体_GBK" w:hAnsi="方正楷体_GBK" w:eastAsia="方正楷体_GBK" w:cs="方正楷体_GBK"/>
          <w:sz w:val="28"/>
          <w:szCs w:val="28"/>
        </w:rPr>
      </w:r>
      <w:r/>
    </w:p>
    <w:p>
      <w:pPr>
        <w:pStyle w:val="737"/>
        <w:ind w:firstLine="420"/>
        <w:rPr>
          <w:rFonts w:hint="eastAsia" w:ascii="宋体" w:hAnsi="宋体"/>
          <w:sz w:val="24"/>
        </w:rPr>
      </w:pPr>
      <w:r>
        <w:rPr>
          <w:rFonts w:hint="eastAsia" w:ascii="宋体" w:hAnsi="宋体"/>
          <w:sz w:val="24"/>
        </w:rPr>
        <w:t xml:space="preserve">8.1 投标人提交的投标文件以及投标人与交易中心就有关投标的所有来往通知、函件和文件均应使用简体中文。</w:t>
      </w:r>
      <w:r/>
    </w:p>
    <w:p>
      <w:pPr>
        <w:pStyle w:val="737"/>
        <w:ind w:firstLine="420"/>
        <w:rPr>
          <w:rFonts w:hint="eastAsia" w:ascii="宋体" w:hAnsi="宋体"/>
          <w:sz w:val="24"/>
          <w:szCs w:val="22"/>
        </w:rPr>
      </w:pPr>
      <w:r>
        <w:rPr>
          <w:rFonts w:hint="eastAsia" w:ascii="宋体" w:hAnsi="宋体"/>
          <w:sz w:val="24"/>
          <w:szCs w:val="22"/>
        </w:rPr>
        <w:t xml:space="preserve">8.2 除技术性能另有规定外，投标文件所使用的度量衡单位，均须采用国家法定计量单位。</w:t>
      </w:r>
      <w:r/>
    </w:p>
    <w:p>
      <w:pPr>
        <w:pStyle w:val="741"/>
        <w:ind w:firstLine="422"/>
        <w:spacing w:before="0" w:after="0"/>
        <w:rPr>
          <w:rFonts w:hint="eastAsia" w:ascii="方正楷体_GBK" w:hAnsi="方正楷体_GBK" w:eastAsia="方正楷体_GBK" w:cs="方正楷体_GBK"/>
          <w:sz w:val="28"/>
          <w:szCs w:val="28"/>
        </w:rPr>
      </w:pPr>
      <w:r/>
      <w:bookmarkStart w:id="94" w:name="_Toc513029215"/>
      <w:r/>
      <w:bookmarkStart w:id="95" w:name="_Toc20823287"/>
      <w:r/>
      <w:bookmarkStart w:id="96" w:name="_Toc16938531"/>
      <w:r/>
      <w:bookmarkStart w:id="97" w:name="_Toc462564074"/>
      <w:r>
        <w:rPr>
          <w:rFonts w:hint="eastAsia" w:ascii="方正楷体_GBK" w:hAnsi="方正楷体_GBK" w:eastAsia="方正楷体_GBK" w:cs="方正楷体_GBK"/>
          <w:sz w:val="28"/>
          <w:szCs w:val="28"/>
        </w:rPr>
        <w:t xml:space="preserve">9.投标文件构成</w:t>
      </w:r>
      <w:bookmarkEnd w:id="94"/>
      <w:r/>
      <w:bookmarkEnd w:id="95"/>
      <w:r/>
      <w:bookmarkEnd w:id="96"/>
      <w:r/>
      <w:bookmarkEnd w:id="97"/>
      <w:r>
        <w:rPr>
          <w:rFonts w:hint="eastAsia" w:ascii="方正楷体_GBK" w:hAnsi="方正楷体_GBK" w:eastAsia="方正楷体_GBK" w:cs="方正楷体_GBK"/>
          <w:sz w:val="28"/>
          <w:szCs w:val="28"/>
        </w:rPr>
      </w:r>
      <w:r/>
    </w:p>
    <w:p>
      <w:pPr>
        <w:pStyle w:val="737"/>
        <w:ind w:firstLine="420"/>
        <w:rPr>
          <w:rFonts w:hint="eastAsia" w:ascii="宋体" w:hAnsi="宋体"/>
          <w:sz w:val="24"/>
        </w:rPr>
      </w:pPr>
      <w:r>
        <w:rPr>
          <w:rFonts w:hint="eastAsia" w:ascii="宋体" w:hAnsi="宋体"/>
          <w:sz w:val="24"/>
        </w:rPr>
        <w:t xml:space="preserve">9.1 投标文件应包括资格证明文件、符合性证明文件、开标一览表、投标分项报价表（如有）</w:t>
      </w:r>
      <w:r>
        <w:rPr>
          <w:rFonts w:hint="eastAsia" w:ascii="宋体" w:hAnsi="宋体"/>
          <w:sz w:val="24"/>
        </w:rPr>
        <w:t xml:space="preserve">、响应及偏离表、投标函、法定代表人授权委托书。</w:t>
      </w:r>
      <w:r/>
    </w:p>
    <w:p>
      <w:pPr>
        <w:pStyle w:val="737"/>
        <w:ind w:firstLine="420"/>
        <w:rPr>
          <w:rFonts w:hint="eastAsia" w:ascii="宋体" w:hAnsi="宋体"/>
          <w:sz w:val="24"/>
        </w:rPr>
      </w:pPr>
      <w:r>
        <w:rPr>
          <w:rFonts w:hint="eastAsia" w:ascii="宋体" w:hAnsi="宋体"/>
          <w:sz w:val="24"/>
        </w:rPr>
        <w:t xml:space="preserve">9.2 </w:t>
      </w:r>
      <w:r>
        <w:rPr>
          <w:rFonts w:hint="eastAsia" w:ascii="宋体" w:hAnsi="宋体"/>
          <w:b/>
          <w:bCs/>
          <w:sz w:val="24"/>
        </w:rPr>
        <w:t xml:space="preserve">如标书制作工具与“江苏政府采购网”发布的招标文件内容不一致，以“江苏政府采购网”发布的招标文件内容为准。</w:t>
      </w:r>
      <w:r>
        <w:rPr>
          <w:rFonts w:hint="eastAsia" w:ascii="宋体" w:hAnsi="宋体"/>
          <w:sz w:val="24"/>
        </w:rPr>
      </w:r>
      <w:r/>
    </w:p>
    <w:p>
      <w:pPr>
        <w:pStyle w:val="737"/>
        <w:ind w:firstLine="492"/>
        <w:rPr>
          <w:rFonts w:ascii="方正楷体_GBK" w:hAnsi="方正楷体_GBK" w:eastAsia="方正楷体_GBK" w:cs="方正楷体_GBK"/>
          <w:b/>
          <w:bCs/>
          <w:sz w:val="28"/>
          <w:szCs w:val="28"/>
        </w:rPr>
      </w:pPr>
      <w:r/>
      <w:bookmarkStart w:id="98" w:name="_Hlt26954838"/>
      <w:r/>
      <w:bookmarkEnd w:id="98"/>
      <w:r/>
      <w:bookmarkStart w:id="99" w:name="_Hlt26668975"/>
      <w:r/>
      <w:bookmarkEnd w:id="99"/>
      <w:r/>
      <w:bookmarkStart w:id="100" w:name="_Toc49090509"/>
      <w:r/>
      <w:bookmarkStart w:id="101" w:name="_Toc513029216"/>
      <w:r/>
      <w:bookmarkStart w:id="102" w:name="_Toc49090507"/>
      <w:r/>
      <w:bookmarkStart w:id="103" w:name="_Toc14577357"/>
      <w:r/>
      <w:bookmarkStart w:id="104" w:name="_Toc513029219"/>
      <w:r/>
      <w:bookmarkStart w:id="105" w:name="_Toc14577354"/>
      <w:r/>
      <w:bookmarkStart w:id="106" w:name="_Hlt26670360"/>
      <w:r/>
      <w:bookmarkEnd w:id="106"/>
      <w:r>
        <w:rPr>
          <w:rFonts w:hint="eastAsia" w:ascii="方正楷体_GBK" w:hAnsi="方正楷体_GBK" w:eastAsia="方正楷体_GBK" w:cs="方正楷体_GBK"/>
          <w:b/>
          <w:bCs/>
          <w:sz w:val="28"/>
          <w:szCs w:val="28"/>
        </w:rPr>
        <w:t xml:space="preserve">10.</w:t>
      </w:r>
      <w:bookmarkEnd w:id="100"/>
      <w:r/>
      <w:bookmarkEnd w:id="101"/>
      <w:r/>
      <w:bookmarkEnd w:id="102"/>
      <w:r/>
      <w:bookmarkEnd w:id="103"/>
      <w:r/>
      <w:bookmarkEnd w:id="104"/>
      <w:r/>
      <w:bookmarkEnd w:id="105"/>
      <w:r>
        <w:rPr>
          <w:rFonts w:hint="eastAsia" w:ascii="方正楷体_GBK" w:hAnsi="方正楷体_GBK" w:eastAsia="方正楷体_GBK" w:cs="方正楷体_GBK"/>
          <w:b/>
          <w:bCs/>
          <w:sz w:val="28"/>
          <w:szCs w:val="28"/>
        </w:rPr>
        <w:t xml:space="preserve">投标报价</w:t>
      </w:r>
      <w:r>
        <w:rPr>
          <w:rFonts w:ascii="方正楷体_GBK" w:hAnsi="方正楷体_GBK" w:eastAsia="方正楷体_GBK" w:cs="方正楷体_GBK"/>
          <w:b/>
          <w:bCs/>
          <w:sz w:val="28"/>
          <w:szCs w:val="28"/>
        </w:rPr>
      </w:r>
      <w:r/>
    </w:p>
    <w:p>
      <w:pPr>
        <w:pStyle w:val="737"/>
        <w:ind w:firstLine="420"/>
        <w:rPr>
          <w:rFonts w:hint="eastAsia" w:ascii="宋体" w:hAnsi="宋体"/>
          <w:sz w:val="24"/>
        </w:rPr>
      </w:pPr>
      <w:r>
        <w:rPr>
          <w:rFonts w:hint="eastAsia" w:ascii="宋体" w:hAnsi="宋体"/>
          <w:sz w:val="24"/>
        </w:rPr>
        <w:t xml:space="preserve">10.1 投标文件中的单价和总价无特殊规定的采用人民币报价，以元为单位标注。招标文件另有规定的按规定执行。</w:t>
      </w:r>
      <w:r/>
    </w:p>
    <w:p>
      <w:pPr>
        <w:pStyle w:val="737"/>
        <w:ind w:firstLine="420"/>
        <w:rPr>
          <w:rFonts w:hint="eastAsia" w:ascii="宋体" w:hAnsi="宋体"/>
          <w:sz w:val="24"/>
        </w:rPr>
      </w:pPr>
      <w:r>
        <w:rPr>
          <w:rFonts w:hint="eastAsia" w:ascii="宋体" w:hAnsi="宋体"/>
          <w:sz w:val="24"/>
        </w:rPr>
        <w:t xml:space="preserve">10.2 </w:t>
      </w:r>
      <w:r>
        <w:rPr>
          <w:rFonts w:hint="eastAsia" w:ascii="宋体" w:hAnsi="宋体"/>
          <w:b/>
          <w:bCs/>
          <w:sz w:val="24"/>
          <w:lang w:val="zh-CN"/>
        </w:rPr>
        <w:t xml:space="preserve">投标人应按照招标文件规定完整、</w:t>
      </w:r>
      <w:r>
        <w:rPr>
          <w:rFonts w:hint="eastAsia" w:ascii="宋体" w:hAnsi="宋体"/>
          <w:b/>
          <w:bCs/>
          <w:sz w:val="24"/>
        </w:rPr>
        <w:t xml:space="preserve">准</w:t>
      </w:r>
      <w:r>
        <w:rPr>
          <w:rFonts w:hint="eastAsia" w:ascii="宋体" w:hAnsi="宋体"/>
          <w:b/>
          <w:bCs/>
          <w:sz w:val="24"/>
          <w:lang w:val="zh-CN"/>
        </w:rPr>
        <w:t xml:space="preserve">确填报开标一览表</w:t>
      </w:r>
      <w:r>
        <w:rPr>
          <w:rFonts w:hint="eastAsia" w:ascii="宋体" w:hAnsi="宋体"/>
          <w:b/>
          <w:bCs/>
          <w:sz w:val="24"/>
        </w:rPr>
        <w:t xml:space="preserve">和投标分项报价表（如有），否则作为无效投标。</w:t>
      </w:r>
      <w:r>
        <w:rPr>
          <w:rFonts w:hint="eastAsia" w:ascii="宋体" w:hAnsi="宋体"/>
          <w:sz w:val="24"/>
        </w:rPr>
      </w:r>
      <w:r/>
    </w:p>
    <w:p>
      <w:pPr>
        <w:pStyle w:val="741"/>
        <w:ind w:firstLine="422"/>
        <w:spacing w:before="0" w:after="0"/>
        <w:rPr>
          <w:rFonts w:hint="eastAsia" w:ascii="方正楷体_GBK" w:hAnsi="方正楷体_GBK" w:eastAsia="方正楷体_GBK" w:cs="方正楷体_GBK"/>
          <w:sz w:val="28"/>
          <w:szCs w:val="28"/>
        </w:rPr>
      </w:pPr>
      <w:r/>
      <w:bookmarkStart w:id="107" w:name="_Hlt26954844"/>
      <w:r/>
      <w:bookmarkEnd w:id="107"/>
      <w:r/>
      <w:bookmarkStart w:id="108" w:name="_Hlt26954848"/>
      <w:r/>
      <w:bookmarkEnd w:id="108"/>
      <w:r/>
      <w:bookmarkStart w:id="109" w:name="_Hlt26670425"/>
      <w:r/>
      <w:bookmarkEnd w:id="109"/>
      <w:r/>
      <w:bookmarkStart w:id="110" w:name="_Hlt26954731"/>
      <w:r/>
      <w:bookmarkEnd w:id="110"/>
      <w:r/>
      <w:bookmarkStart w:id="111" w:name="_Hlt26668983"/>
      <w:r/>
      <w:bookmarkEnd w:id="111"/>
      <w:r/>
      <w:bookmarkStart w:id="112" w:name="_Hlt26670403"/>
      <w:r/>
      <w:bookmarkEnd w:id="112"/>
      <w:r/>
      <w:bookmarkStart w:id="113" w:name="_Hlt26670486"/>
      <w:r/>
      <w:bookmarkEnd w:id="113"/>
      <w:r/>
      <w:bookmarkStart w:id="114" w:name="_Hlt26954846"/>
      <w:r/>
      <w:bookmarkEnd w:id="114"/>
      <w:r/>
      <w:bookmarkStart w:id="115" w:name="_Hlt26954842"/>
      <w:r/>
      <w:bookmarkEnd w:id="115"/>
      <w:r/>
      <w:bookmarkStart w:id="116" w:name="_Hlt26670482"/>
      <w:r/>
      <w:bookmarkEnd w:id="116"/>
      <w:r>
        <w:rPr>
          <w:rFonts w:hint="eastAsia" w:ascii="方正楷体_GBK" w:hAnsi="方正楷体_GBK" w:eastAsia="方正楷体_GBK" w:cs="方正楷体_GBK"/>
          <w:sz w:val="28"/>
          <w:szCs w:val="28"/>
        </w:rPr>
        <w:t xml:space="preserve">11.响应及偏离表</w:t>
      </w:r>
      <w:r/>
    </w:p>
    <w:p>
      <w:pPr>
        <w:pStyle w:val="73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p>
    <w:p>
      <w:pPr>
        <w:pStyle w:val="73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1</w:t>
      </w:r>
      <w:r>
        <w:rPr>
          <w:rFonts w:hint="eastAsia" w:ascii="宋体" w:hAnsi="宋体"/>
          <w:sz w:val="24"/>
          <w:lang w:val="zh-CN"/>
        </w:rPr>
        <w:t xml:space="preserve">.2 投标人可以在投标文件中提供认为需要的其</w:t>
      </w:r>
      <w:r>
        <w:rPr>
          <w:rFonts w:hint="eastAsia" w:ascii="宋体" w:hAnsi="宋体"/>
          <w:sz w:val="24"/>
          <w:lang w:val="zh-CN"/>
        </w:rPr>
        <w:t xml:space="preserve">他技术文件或说明。</w:t>
      </w:r>
      <w:r/>
    </w:p>
    <w:p>
      <w:pPr>
        <w:pStyle w:val="741"/>
        <w:ind w:firstLine="422"/>
        <w:spacing w:before="0" w:after="0"/>
        <w:rPr>
          <w:rFonts w:ascii="方正楷体_GBK" w:hAnsi="方正楷体_GBK" w:eastAsia="方正楷体_GBK" w:cs="方正楷体_GBK"/>
          <w:sz w:val="28"/>
          <w:szCs w:val="28"/>
        </w:rPr>
      </w:pPr>
      <w:r/>
      <w:bookmarkStart w:id="117" w:name="_Toc49090510"/>
      <w:r/>
      <w:bookmarkStart w:id="118" w:name="_Toc14577359"/>
      <w:r>
        <w:rPr>
          <w:rFonts w:hint="eastAsia" w:ascii="方正楷体_GBK" w:hAnsi="方正楷体_GBK" w:eastAsia="方正楷体_GBK" w:cs="方正楷体_GBK"/>
          <w:sz w:val="28"/>
          <w:szCs w:val="28"/>
        </w:rPr>
        <w:t xml:space="preserve">12.投标函和授权委托书</w:t>
      </w:r>
      <w:r>
        <w:rPr>
          <w:rFonts w:ascii="方正楷体_GBK" w:hAnsi="方正楷体_GBK" w:eastAsia="方正楷体_GBK" w:cs="方正楷体_GBK"/>
          <w:sz w:val="28"/>
          <w:szCs w:val="28"/>
        </w:rPr>
      </w:r>
      <w:r/>
    </w:p>
    <w:p>
      <w:pPr>
        <w:pStyle w:val="73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2</w:t>
      </w:r>
      <w:r>
        <w:rPr>
          <w:rFonts w:hint="eastAsia" w:ascii="宋体" w:hAnsi="宋体"/>
          <w:sz w:val="24"/>
          <w:lang w:val="zh-CN"/>
        </w:rPr>
        <w:t xml:space="preserve">.1 </w:t>
      </w:r>
      <w:r>
        <w:rPr>
          <w:rFonts w:hint="eastAsia" w:ascii="宋体" w:hAnsi="宋体"/>
          <w:b/>
          <w:bCs/>
          <w:sz w:val="24"/>
          <w:lang w:val="zh-CN"/>
        </w:rPr>
        <w:t xml:space="preserve">投标人应按照招标文件规定完整、正确填报投标函</w:t>
      </w:r>
      <w:r>
        <w:rPr>
          <w:rFonts w:hint="eastAsia" w:ascii="宋体" w:hAnsi="宋体"/>
          <w:b/>
          <w:bCs/>
          <w:sz w:val="24"/>
        </w:rPr>
        <w:t xml:space="preserve">和法定代表人授权委托书，否则作为无效投标</w:t>
      </w:r>
      <w:r>
        <w:rPr>
          <w:rFonts w:hint="eastAsia" w:ascii="宋体" w:hAnsi="宋体"/>
          <w:b/>
          <w:bCs/>
          <w:sz w:val="24"/>
          <w:lang w:val="zh-CN"/>
        </w:rPr>
        <w:t xml:space="preserve">。</w:t>
      </w:r>
      <w:r>
        <w:rPr>
          <w:rFonts w:hint="eastAsia" w:ascii="宋体" w:hAnsi="宋体"/>
          <w:sz w:val="24"/>
          <w:lang w:val="zh-CN"/>
        </w:rPr>
      </w:r>
      <w:r/>
    </w:p>
    <w:p>
      <w:pPr>
        <w:pStyle w:val="741"/>
        <w:ind w:firstLine="422"/>
        <w:spacing w:before="0" w:after="0"/>
        <w:rPr>
          <w:rFonts w:hint="eastAsia" w:ascii="方正楷体_GBK" w:hAnsi="方正楷体_GBK" w:eastAsia="方正楷体_GBK" w:cs="方正楷体_GBK"/>
          <w:sz w:val="28"/>
          <w:szCs w:val="28"/>
        </w:rPr>
      </w:pPr>
      <w:r/>
      <w:bookmarkEnd w:id="117"/>
      <w:r/>
      <w:bookmarkEnd w:id="118"/>
      <w:r/>
      <w:bookmarkStart w:id="119" w:name="_Toc49090511"/>
      <w:r/>
      <w:bookmarkStart w:id="120" w:name="_Toc14577360"/>
      <w:r/>
      <w:bookmarkStart w:id="121" w:name="_Hlt26954850"/>
      <w:r/>
      <w:bookmarkEnd w:id="121"/>
      <w:r/>
      <w:bookmarkStart w:id="122" w:name="_Hlt26670489"/>
      <w:r/>
      <w:bookmarkEnd w:id="122"/>
      <w:r/>
      <w:bookmarkStart w:id="123" w:name="_Hlt26954734"/>
      <w:r/>
      <w:bookmarkEnd w:id="123"/>
      <w:r>
        <w:rPr>
          <w:rFonts w:hint="eastAsia" w:ascii="方正楷体_GBK" w:hAnsi="方正楷体_GBK" w:eastAsia="方正楷体_GBK" w:cs="方正楷体_GBK"/>
          <w:sz w:val="28"/>
          <w:szCs w:val="28"/>
        </w:rPr>
        <w:t xml:space="preserve">13.投标有效期</w:t>
      </w:r>
      <w:bookmarkEnd w:id="119"/>
      <w:r/>
      <w:bookmarkEnd w:id="120"/>
      <w:r>
        <w:rPr>
          <w:rFonts w:hint="eastAsia" w:ascii="方正楷体_GBK" w:hAnsi="方正楷体_GBK" w:eastAsia="方正楷体_GBK" w:cs="方正楷体_GBK"/>
          <w:sz w:val="28"/>
          <w:szCs w:val="28"/>
        </w:rPr>
      </w:r>
      <w:r/>
    </w:p>
    <w:p>
      <w:pPr>
        <w:pStyle w:val="73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.1 投标有效期为招标公告规定的开标之日起六十天。投标有效期比规定短的将被视为未实质性响应招标文件，</w:t>
      </w:r>
      <w:r>
        <w:rPr>
          <w:rFonts w:hint="eastAsia" w:ascii="宋体" w:hAnsi="宋体"/>
          <w:sz w:val="24"/>
        </w:rPr>
        <w:t xml:space="preserve">其投标将</w:t>
      </w:r>
      <w:r>
        <w:rPr>
          <w:rFonts w:hint="eastAsia" w:ascii="宋体" w:hAnsi="宋体"/>
          <w:sz w:val="24"/>
          <w:lang w:val="zh-CN"/>
        </w:rPr>
        <w:t xml:space="preserve">被拒绝。</w:t>
      </w:r>
      <w:r/>
    </w:p>
    <w:p>
      <w:pPr>
        <w:pStyle w:val="741"/>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14.投标有效期的延长</w:t>
      </w:r>
      <w:r/>
    </w:p>
    <w:p>
      <w:pPr>
        <w:pStyle w:val="73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4</w:t>
      </w:r>
      <w:r>
        <w:rPr>
          <w:rFonts w:hint="eastAsia" w:ascii="宋体" w:hAnsi="宋体"/>
          <w:sz w:val="24"/>
          <w:lang w:val="zh-CN"/>
        </w:rPr>
        <w:t xml:space="preserve">.1 在特殊情况下，交易中心于原投标有效期满之前，可向投标人提出延长投标有效期的要求。这种要求与答复均应采用书面形式。投标人可以拒绝交易中心的这一要求而放弃投标。同意延长投标有效</w:t>
      </w:r>
      <w:r>
        <w:rPr>
          <w:rFonts w:hint="eastAsia" w:ascii="宋体" w:hAnsi="宋体"/>
          <w:sz w:val="24"/>
          <w:lang w:val="zh-CN"/>
        </w:rPr>
        <w:t xml:space="preserve">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p>
    <w:p>
      <w:pPr>
        <w:pStyle w:val="740"/>
        <w:ind w:firstLine="465"/>
        <w:spacing w:before="120" w:after="120"/>
        <w:rPr>
          <w:rFonts w:ascii="方正黑体_GBK" w:hAnsi="方正黑体_GBK" w:eastAsia="方正黑体_GBK" w:cs="方正黑体_GBK"/>
        </w:rPr>
      </w:pPr>
      <w:r/>
      <w:bookmarkStart w:id="124" w:name="_Hlt26954739"/>
      <w:r/>
      <w:bookmarkEnd w:id="124"/>
      <w:r/>
      <w:bookmarkStart w:id="125" w:name="_Hlt26954852"/>
      <w:r/>
      <w:bookmarkEnd w:id="125"/>
      <w:r/>
      <w:bookmarkStart w:id="126" w:name="_Toc20823296"/>
      <w:r/>
      <w:bookmarkStart w:id="127" w:name="_Toc120614217"/>
      <w:r/>
      <w:bookmarkStart w:id="128" w:name="_Toc16938540"/>
      <w:r/>
      <w:bookmarkStart w:id="129" w:name="_Toc513029224"/>
      <w:r/>
      <w:bookmarkStart w:id="130" w:name="_Toc20823309"/>
      <w:r/>
      <w:bookmarkStart w:id="131" w:name="_Toc513029237"/>
      <w:r/>
      <w:bookmarkStart w:id="132" w:name="_Toc16938553"/>
      <w:r>
        <w:rPr>
          <w:rFonts w:hint="eastAsia" w:ascii="方正黑体_GBK" w:hAnsi="方正黑体_GBK" w:eastAsia="方正黑体_GBK" w:cs="方正黑体_GBK"/>
        </w:rPr>
        <w:t xml:space="preserve">四、投标文件的递交</w:t>
      </w:r>
      <w:bookmarkEnd w:id="126"/>
      <w:r/>
      <w:bookmarkEnd w:id="127"/>
      <w:r/>
      <w:bookmarkEnd w:id="128"/>
      <w:r/>
      <w:bookmarkEnd w:id="129"/>
      <w:r>
        <w:rPr>
          <w:rFonts w:hint="eastAsia" w:ascii="方正黑体_GBK" w:hAnsi="方正黑体_GBK" w:eastAsia="方正黑体_GBK" w:cs="方正黑体_GBK"/>
        </w:rPr>
        <w:t xml:space="preserve">、撤回和修改</w:t>
      </w:r>
      <w:r>
        <w:rPr>
          <w:rFonts w:ascii="方正黑体_GBK" w:hAnsi="方正黑体_GBK" w:eastAsia="方正黑体_GBK" w:cs="方正黑体_GBK"/>
        </w:rPr>
      </w:r>
      <w:r/>
    </w:p>
    <w:p>
      <w:pPr>
        <w:pStyle w:val="741"/>
        <w:ind w:firstLine="392"/>
        <w:spacing w:before="0" w:after="0"/>
        <w:rPr>
          <w:rFonts w:hint="eastAsia" w:ascii="方正楷体_GBK" w:hAnsi="方正楷体_GBK" w:eastAsia="方正楷体_GBK" w:cs="方正楷体_GBK"/>
        </w:rPr>
      </w:pPr>
      <w:r/>
      <w:bookmarkStart w:id="133" w:name="_Toc462564084"/>
      <w:r/>
      <w:bookmarkStart w:id="134" w:name="_Toc16938541"/>
      <w:r/>
      <w:bookmarkStart w:id="135" w:name="_Toc20823297"/>
      <w:r/>
      <w:bookmarkStart w:id="136" w:name="_Toc513029225"/>
      <w:r>
        <w:rPr>
          <w:rFonts w:hint="eastAsia" w:ascii="方正楷体_GBK" w:hAnsi="方正楷体_GBK" w:eastAsia="方正楷体_GBK" w:cs="方正楷体_GBK"/>
        </w:rPr>
        <w:t xml:space="preserve">15.投标文件</w:t>
      </w:r>
      <w:bookmarkEnd w:id="133"/>
      <w:r/>
      <w:bookmarkEnd w:id="134"/>
      <w:r/>
      <w:bookmarkEnd w:id="135"/>
      <w:r/>
      <w:bookmarkEnd w:id="136"/>
      <w:r>
        <w:rPr>
          <w:rFonts w:hint="eastAsia" w:ascii="方正楷体_GBK" w:hAnsi="方正楷体_GBK" w:eastAsia="方正楷体_GBK" w:cs="方正楷体_GBK"/>
        </w:rPr>
        <w:t xml:space="preserve">的递交</w:t>
      </w:r>
      <w:r/>
    </w:p>
    <w:p>
      <w:pPr>
        <w:pStyle w:val="73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.1 投标人应在招标公告规定的投标截止时间前制作并上传电子投标文件。</w:t>
      </w:r>
      <w:bookmarkStart w:id="137" w:name="_Toc16938542"/>
      <w:r/>
      <w:bookmarkStart w:id="138" w:name="_Toc513029226"/>
      <w:r/>
      <w:bookmarkStart w:id="139" w:name="_Toc20823298"/>
      <w:r>
        <w:rPr>
          <w:rFonts w:hint="eastAsia" w:ascii="宋体" w:hAnsi="宋体"/>
          <w:sz w:val="24"/>
          <w:lang w:val="zh-CN"/>
        </w:rPr>
        <w:t xml:space="preserve">投标截止时间后上传的投标文件将被拒绝。</w:t>
      </w:r>
      <w:r/>
    </w:p>
    <w:p>
      <w:pPr>
        <w:pStyle w:val="737"/>
        <w:ind w:firstLine="420"/>
        <w:rPr>
          <w:rFonts w:hint="eastAsia" w:ascii="宋体" w:hAnsi="宋体"/>
          <w:sz w:val="24"/>
          <w:lang w:val="zh-CN"/>
        </w:rPr>
      </w:pPr>
      <w:r/>
      <w:bookmarkEnd w:id="137"/>
      <w:r/>
      <w:bookmarkEnd w:id="138"/>
      <w:r/>
      <w:bookmarkEnd w:id="139"/>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2</w:t>
      </w:r>
      <w:r>
        <w:rPr>
          <w:rFonts w:hint="eastAsia" w:ascii="宋体" w:hAnsi="宋体"/>
          <w:sz w:val="24"/>
          <w:lang w:val="zh-CN"/>
        </w:rPr>
        <w:t xml:space="preserve">.1条规定</w:t>
      </w:r>
      <w:r>
        <w:rPr>
          <w:rFonts w:hint="eastAsia" w:ascii="宋体" w:hAnsi="宋体"/>
          <w:sz w:val="24"/>
        </w:rPr>
        <w:t xml:space="preserve">作</w:t>
      </w:r>
      <w:r>
        <w:rPr>
          <w:rFonts w:hint="eastAsia" w:ascii="宋体" w:hAnsi="宋体"/>
          <w:sz w:val="24"/>
          <w:lang w:val="zh-CN"/>
        </w:rPr>
        <w:t xml:space="preserve">无效投标处理。</w:t>
      </w:r>
      <w:r/>
    </w:p>
    <w:p>
      <w:pPr>
        <w:pStyle w:val="737"/>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w:t>
      </w:r>
      <w:r>
        <w:rPr>
          <w:rFonts w:hint="eastAsia" w:ascii="宋体" w:hAnsi="宋体"/>
          <w:sz w:val="24"/>
          <w:lang w:val="zh-CN"/>
        </w:rPr>
        <w:t xml:space="preserve">间为准。</w:t>
      </w:r>
      <w:r/>
    </w:p>
    <w:p>
      <w:pPr>
        <w:pStyle w:val="741"/>
        <w:ind w:firstLine="392"/>
        <w:spacing w:before="0" w:after="0"/>
        <w:rPr>
          <w:rFonts w:hint="eastAsia" w:ascii="方正楷体_GBK" w:hAnsi="方正楷体_GBK" w:eastAsia="方正楷体_GBK" w:cs="方正楷体_GBK"/>
        </w:rPr>
      </w:pPr>
      <w:r/>
      <w:bookmarkStart w:id="140" w:name="_Toc20823299"/>
      <w:r/>
      <w:bookmarkStart w:id="141" w:name="_Toc513029227"/>
      <w:r/>
      <w:bookmarkStart w:id="142" w:name="_Toc16938543"/>
      <w:r>
        <w:rPr>
          <w:rFonts w:hint="eastAsia" w:ascii="方正楷体_GBK" w:hAnsi="方正楷体_GBK" w:eastAsia="方正楷体_GBK" w:cs="方正楷体_GBK"/>
        </w:rPr>
        <w:t xml:space="preserve">16.</w:t>
      </w:r>
      <w:bookmarkEnd w:id="140"/>
      <w:r/>
      <w:bookmarkEnd w:id="141"/>
      <w:r/>
      <w:bookmarkEnd w:id="142"/>
      <w:r/>
      <w:bookmarkStart w:id="143" w:name="_Toc20823300"/>
      <w:r/>
      <w:bookmarkStart w:id="144" w:name="_Toc16938544"/>
      <w:r/>
      <w:bookmarkStart w:id="145" w:name="_Toc513029228"/>
      <w:r>
        <w:rPr>
          <w:rFonts w:hint="eastAsia" w:ascii="方正楷体_GBK" w:hAnsi="方正楷体_GBK" w:eastAsia="方正楷体_GBK" w:cs="方正楷体_GBK"/>
        </w:rPr>
        <w:t xml:space="preserve">投标文件的撤回和修改</w:t>
      </w:r>
      <w:bookmarkEnd w:id="143"/>
      <w:r/>
      <w:bookmarkEnd w:id="144"/>
      <w:r/>
      <w:bookmarkEnd w:id="145"/>
      <w:r>
        <w:rPr>
          <w:rFonts w:hint="eastAsia" w:ascii="方正楷体_GBK" w:hAnsi="方正楷体_GBK" w:eastAsia="方正楷体_GBK" w:cs="方正楷体_GBK"/>
        </w:rPr>
      </w:r>
      <w:r/>
    </w:p>
    <w:p>
      <w:pPr>
        <w:pStyle w:val="737"/>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 投标文件的撤回</w:t>
      </w:r>
      <w:r/>
    </w:p>
    <w:p>
      <w:pPr>
        <w:pStyle w:val="737"/>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w:t>
      </w:r>
      <w:r/>
    </w:p>
    <w:p>
      <w:pPr>
        <w:pStyle w:val="737"/>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p>
    <w:p>
      <w:pPr>
        <w:pStyle w:val="737"/>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.1.</w:t>
      </w:r>
      <w:r>
        <w:rPr>
          <w:rFonts w:hint="eastAsia" w:ascii="宋体" w:hAnsi="宋体"/>
          <w:sz w:val="24"/>
        </w:rPr>
        <w:t xml:space="preserve">3</w:t>
      </w:r>
      <w:r>
        <w:rPr>
          <w:rFonts w:hint="eastAsia" w:ascii="宋体" w:hAnsi="宋体"/>
          <w:sz w:val="24"/>
          <w:lang w:val="zh-CN"/>
        </w:rPr>
        <w:t xml:space="preserve"> 在投标截止时间至招标文件中规定的投标有效期满之间的这段时间内，投标人不得撤回其投标。</w:t>
      </w:r>
      <w:r/>
    </w:p>
    <w:p>
      <w:pPr>
        <w:pStyle w:val="737"/>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 投标文件的修改</w:t>
      </w:r>
      <w:r/>
    </w:p>
    <w:p>
      <w:pPr>
        <w:pStyle w:val="737"/>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w:t>
      </w:r>
      <w:r/>
    </w:p>
    <w:p>
      <w:pPr>
        <w:pStyle w:val="737"/>
        <w:ind w:firstLine="420"/>
        <w:rPr>
          <w:rFonts w:hint="eastAsia" w:ascii="宋体" w:hAnsi="宋体"/>
          <w:sz w:val="24"/>
          <w:lang w:val="zh-CN"/>
        </w:rPr>
      </w:pPr>
      <w:r>
        <w:rPr>
          <w:rFonts w:hint="eastAsia" w:ascii="宋体" w:hAnsi="宋体"/>
          <w:sz w:val="24"/>
        </w:rPr>
        <w:t xml:space="preserve">16</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w:t>
      </w:r>
      <w:r>
        <w:rPr>
          <w:rFonts w:hint="eastAsia" w:ascii="宋体" w:hAnsi="宋体"/>
          <w:sz w:val="24"/>
          <w:lang w:val="zh-CN"/>
        </w:rPr>
        <w:t xml:space="preserve">改。</w:t>
      </w:r>
      <w:r/>
    </w:p>
    <w:p>
      <w:pPr>
        <w:pStyle w:val="740"/>
        <w:ind w:firstLine="465"/>
        <w:spacing w:before="120" w:after="120"/>
        <w:rPr>
          <w:rFonts w:hint="eastAsia" w:ascii="方正黑体_GBK" w:hAnsi="方正黑体_GBK" w:eastAsia="方正黑体_GBK" w:cs="方正黑体_GBK"/>
        </w:rPr>
      </w:pPr>
      <w:r/>
      <w:bookmarkStart w:id="146" w:name="_Toc120614218"/>
      <w:r/>
      <w:bookmarkStart w:id="147" w:name="_Toc513029229"/>
      <w:r/>
      <w:bookmarkStart w:id="148" w:name="_Toc16938545"/>
      <w:r/>
      <w:bookmarkStart w:id="149" w:name="_Toc20823301"/>
      <w:r>
        <w:rPr>
          <w:rFonts w:hint="eastAsia" w:ascii="方正黑体_GBK" w:hAnsi="方正黑体_GBK" w:eastAsia="方正黑体_GBK" w:cs="方正黑体_GBK"/>
        </w:rPr>
        <w:t xml:space="preserve">五、开标与评标</w:t>
      </w:r>
      <w:bookmarkEnd w:id="146"/>
      <w:r/>
      <w:bookmarkEnd w:id="147"/>
      <w:r/>
      <w:bookmarkEnd w:id="148"/>
      <w:r/>
      <w:bookmarkEnd w:id="149"/>
      <w:r>
        <w:rPr>
          <w:rFonts w:hint="eastAsia" w:ascii="方正黑体_GBK" w:hAnsi="方正黑体_GBK" w:eastAsia="方正黑体_GBK" w:cs="方正黑体_GBK"/>
        </w:rPr>
      </w:r>
      <w:r/>
    </w:p>
    <w:p>
      <w:pPr>
        <w:pStyle w:val="741"/>
        <w:ind w:firstLine="392"/>
        <w:spacing w:before="0" w:after="0"/>
        <w:rPr>
          <w:rFonts w:hint="eastAsia" w:ascii="方正楷体_GBK" w:hAnsi="方正楷体_GBK" w:eastAsia="方正楷体_GBK" w:cs="方正楷体_GBK"/>
        </w:rPr>
      </w:pPr>
      <w:r/>
      <w:bookmarkStart w:id="150" w:name="_Toc20823302"/>
      <w:r/>
      <w:bookmarkStart w:id="151" w:name="_Toc513029230"/>
      <w:r/>
      <w:bookmarkStart w:id="152" w:name="_Toc16938546"/>
      <w:r>
        <w:rPr>
          <w:rFonts w:hint="eastAsia" w:ascii="方正楷体_GBK" w:hAnsi="方正楷体_GBK" w:eastAsia="方正楷体_GBK" w:cs="方正楷体_GBK"/>
        </w:rPr>
        <w:t xml:space="preserve">17.开标</w:t>
      </w:r>
      <w:bookmarkEnd w:id="150"/>
      <w:r/>
      <w:bookmarkEnd w:id="151"/>
      <w:r/>
      <w:bookmarkEnd w:id="152"/>
      <w:r>
        <w:rPr>
          <w:rFonts w:hint="eastAsia" w:ascii="方正楷体_GBK" w:hAnsi="方正楷体_GBK" w:eastAsia="方正楷体_GBK" w:cs="方正楷体_GBK"/>
        </w:rPr>
      </w:r>
      <w:r/>
    </w:p>
    <w:p>
      <w:pPr>
        <w:pStyle w:val="737"/>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.1 交易中心在招标公告中规定的时间和地点组织公开开标。投标人参加开标活动，并在苏采云系统规定的时间内对投标文件进行解密。苏采云系统公布各投标人名称和投标价格。</w:t>
      </w:r>
      <w:r/>
    </w:p>
    <w:p>
      <w:pPr>
        <w:pStyle w:val="737"/>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w:t>
      </w:r>
      <w:r>
        <w:rPr>
          <w:rFonts w:hint="eastAsia" w:ascii="宋体" w:hAnsi="宋体"/>
          <w:sz w:val="24"/>
        </w:rPr>
        <w:t xml:space="preserve">通过苏采云系统进行</w:t>
      </w:r>
      <w:r>
        <w:rPr>
          <w:rFonts w:hint="eastAsia" w:ascii="宋体" w:hAnsi="宋体"/>
          <w:sz w:val="24"/>
          <w:lang w:val="zh-CN"/>
        </w:rPr>
        <w:t xml:space="preserve">投标文件解密、开标结果确认等工作。</w:t>
      </w:r>
      <w:r/>
    </w:p>
    <w:p>
      <w:pPr>
        <w:pStyle w:val="737"/>
        <w:ind w:firstLine="420"/>
        <w:rPr>
          <w:rFonts w:hint="eastAsia" w:ascii="宋体" w:hAnsi="宋体"/>
          <w:sz w:val="24"/>
          <w:lang w:val="zh-CN"/>
        </w:rPr>
      </w:pPr>
      <w:r>
        <w:rPr>
          <w:rFonts w:hint="eastAsia" w:ascii="宋体" w:hAnsi="宋体"/>
          <w:sz w:val="24"/>
        </w:rPr>
        <w:t xml:space="preserve">17</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w:t>
      </w:r>
      <w:r>
        <w:rPr>
          <w:rFonts w:hint="eastAsia" w:ascii="宋体" w:hAnsi="宋体"/>
          <w:sz w:val="24"/>
        </w:rPr>
        <w:t xml:space="preserve">在</w:t>
      </w:r>
      <w:r>
        <w:rPr>
          <w:rFonts w:hint="eastAsia" w:ascii="宋体" w:hAnsi="宋体"/>
          <w:sz w:val="24"/>
          <w:lang w:val="zh-CN"/>
        </w:rPr>
        <w:t xml:space="preserve">苏采云系统提出，苏采云系统中《开标记录表》公布后5分钟内未提出的，视同认可开标结果。</w:t>
      </w:r>
      <w:r/>
    </w:p>
    <w:p>
      <w:pPr>
        <w:pStyle w:val="737"/>
        <w:ind w:firstLine="420"/>
        <w:rPr>
          <w:rFonts w:hint="eastAsia" w:ascii="宋体" w:hAnsi="宋体"/>
          <w:sz w:val="24"/>
          <w:lang w:val="zh-CN"/>
        </w:rPr>
      </w:pPr>
      <w:r>
        <w:rPr>
          <w:rFonts w:hint="eastAsia" w:ascii="宋体" w:hAnsi="宋体"/>
          <w:sz w:val="24"/>
          <w:lang w:val="zh-CN"/>
        </w:rPr>
        <w:t xml:space="preserve">17.4 如出现投标截止时间递交投标文件的</w:t>
      </w:r>
      <w:r>
        <w:rPr>
          <w:rFonts w:hint="eastAsia" w:ascii="宋体" w:hAnsi="宋体"/>
          <w:sz w:val="24"/>
        </w:rPr>
        <w:t xml:space="preserve">投标人</w:t>
      </w:r>
      <w:r>
        <w:rPr>
          <w:rFonts w:hint="eastAsia" w:ascii="宋体" w:hAnsi="宋体"/>
          <w:sz w:val="24"/>
          <w:lang w:val="zh-CN"/>
        </w:rPr>
        <w:t xml:space="preserve">不足三家的情况，按政府采购相关规定执行。</w:t>
      </w:r>
      <w:r/>
    </w:p>
    <w:p>
      <w:pPr>
        <w:pStyle w:val="737"/>
        <w:ind w:firstLine="420"/>
        <w:rPr>
          <w:rFonts w:hint="eastAsia" w:ascii="宋体" w:hAnsi="宋体"/>
          <w:sz w:val="24"/>
          <w:lang w:val="zh-CN"/>
        </w:rPr>
      </w:pPr>
      <w:r/>
      <w:bookmarkStart w:id="153" w:name="_Toc20823303"/>
      <w:r/>
      <w:bookmarkStart w:id="154" w:name="_Toc513029231"/>
      <w:r/>
      <w:bookmarkStart w:id="155" w:name="_Toc16938547"/>
      <w:r>
        <w:rPr>
          <w:rFonts w:hint="eastAsia" w:ascii="宋体" w:hAnsi="宋体"/>
          <w:sz w:val="24"/>
          <w:lang w:val="zh-CN"/>
        </w:rPr>
        <w:t xml:space="preserve">18.评标</w:t>
      </w:r>
      <w:r/>
    </w:p>
    <w:p>
      <w:pPr>
        <w:pStyle w:val="737"/>
        <w:ind w:firstLine="420"/>
        <w:rPr>
          <w:rFonts w:hint="eastAsia" w:ascii="宋体" w:hAnsi="宋体"/>
          <w:sz w:val="24"/>
          <w:lang w:val="zh-CN"/>
        </w:rPr>
      </w:pPr>
      <w:r>
        <w:rPr>
          <w:rFonts w:hint="eastAsia" w:ascii="宋体" w:hAnsi="宋体"/>
          <w:sz w:val="24"/>
          <w:lang w:val="zh-CN"/>
        </w:rPr>
        <w:t xml:space="preserve">18.1 评标由依法组建的评标委员会（以下简称“评委会”）进行。</w:t>
      </w:r>
      <w:r/>
    </w:p>
    <w:p>
      <w:pPr>
        <w:pStyle w:val="737"/>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.2 评委会由采购人代表和有关方面专家组成，人员构成符合政府采购有关规定。</w:t>
      </w:r>
      <w:r/>
    </w:p>
    <w:p>
      <w:pPr>
        <w:pStyle w:val="737"/>
        <w:ind w:firstLine="420"/>
        <w:rPr>
          <w:rFonts w:hint="eastAsia" w:ascii="宋体" w:hAnsi="宋体"/>
          <w:sz w:val="24"/>
          <w:lang w:val="zh-CN"/>
        </w:rPr>
      </w:pPr>
      <w:r>
        <w:rPr>
          <w:rFonts w:hint="eastAsia" w:ascii="宋体" w:hAnsi="宋体"/>
          <w:sz w:val="24"/>
        </w:rPr>
        <w:t xml:space="preserve">18</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741"/>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19.评标过程的保密与公正</w:t>
      </w:r>
      <w:r/>
    </w:p>
    <w:p>
      <w:pPr>
        <w:pStyle w:val="737"/>
        <w:ind w:firstLine="420"/>
        <w:rPr>
          <w:rFonts w:hint="eastAsia" w:ascii="宋体" w:hAnsi="宋体"/>
          <w:sz w:val="24"/>
          <w:lang w:val="zh-CN"/>
        </w:rPr>
      </w:pPr>
      <w:r/>
      <w:bookmarkEnd w:id="153"/>
      <w:r/>
      <w:bookmarkEnd w:id="154"/>
      <w:r/>
      <w:bookmarkEnd w:id="155"/>
      <w:r>
        <w:rPr>
          <w:rFonts w:hint="eastAsia" w:ascii="宋体" w:hAnsi="宋体"/>
          <w:sz w:val="24"/>
        </w:rPr>
        <w:t xml:space="preserve">19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p>
    <w:p>
      <w:pPr>
        <w:pStyle w:val="73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w:t>
      </w:r>
      <w:r/>
    </w:p>
    <w:p>
      <w:pPr>
        <w:pStyle w:val="73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交易中心和评委会不向未中标的投标人解释未中标</w:t>
      </w:r>
      <w:r>
        <w:rPr>
          <w:rFonts w:hint="eastAsia" w:ascii="宋体" w:hAnsi="宋体"/>
          <w:sz w:val="24"/>
          <w:lang w:val="zh-CN"/>
        </w:rPr>
        <w:t xml:space="preserve">原因，也不公布评标过程中的相关细节。</w:t>
      </w:r>
      <w:r/>
    </w:p>
    <w:p>
      <w:pPr>
        <w:pStyle w:val="737"/>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p>
    <w:p>
      <w:pPr>
        <w:pStyle w:val="741"/>
        <w:ind w:firstLine="392"/>
        <w:spacing w:before="0" w:after="0"/>
        <w:rPr>
          <w:rFonts w:hint="eastAsia" w:ascii="方正楷体_GBK" w:hAnsi="方正楷体_GBK" w:eastAsia="方正楷体_GBK" w:cs="方正楷体_GBK"/>
        </w:rPr>
      </w:pPr>
      <w:r/>
      <w:bookmarkStart w:id="156" w:name="_Toc20823304"/>
      <w:r/>
      <w:bookmarkStart w:id="157" w:name="_Toc513029232"/>
      <w:r/>
      <w:bookmarkStart w:id="158" w:name="_Toc16938548"/>
      <w:r>
        <w:rPr>
          <w:rFonts w:hint="eastAsia" w:ascii="方正楷体_GBK" w:hAnsi="方正楷体_GBK" w:eastAsia="方正楷体_GBK" w:cs="方正楷体_GBK"/>
        </w:rPr>
        <w:t xml:space="preserve">20.投标文件的澄清</w:t>
      </w:r>
      <w:bookmarkEnd w:id="156"/>
      <w:r/>
      <w:bookmarkEnd w:id="157"/>
      <w:r/>
      <w:bookmarkEnd w:id="158"/>
      <w:r>
        <w:rPr>
          <w:rFonts w:hint="eastAsia" w:ascii="方正楷体_GBK" w:hAnsi="方正楷体_GBK" w:eastAsia="方正楷体_GBK" w:cs="方正楷体_GBK"/>
        </w:rPr>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p>
    <w:p>
      <w:pPr>
        <w:pStyle w:val="737"/>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p>
    <w:p>
      <w:pPr>
        <w:pStyle w:val="737"/>
        <w:ind w:firstLine="420"/>
        <w:rPr>
          <w:rFonts w:hint="eastAsia" w:ascii="宋体" w:hAnsi="宋体"/>
          <w:sz w:val="24"/>
          <w:lang w:val="zh-CN"/>
        </w:rPr>
      </w:pPr>
      <w:r>
        <w:rPr>
          <w:rFonts w:hint="eastAsia" w:ascii="宋体" w:hAnsi="宋体"/>
          <w:sz w:val="24"/>
          <w:lang w:val="zh-CN"/>
        </w:rPr>
        <w:t xml:space="preserve">评委会并非对每个投标人都做澄清要求。</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w:t>
      </w:r>
      <w:r>
        <w:rPr>
          <w:rFonts w:hint="eastAsia" w:ascii="宋体" w:hAnsi="宋体"/>
          <w:sz w:val="24"/>
        </w:rPr>
        <w:t xml:space="preserve">投标人</w:t>
      </w:r>
      <w:r>
        <w:rPr>
          <w:rFonts w:hint="eastAsia" w:ascii="宋体" w:hAnsi="宋体"/>
          <w:sz w:val="24"/>
          <w:lang w:val="zh-CN"/>
        </w:rPr>
        <w:t xml:space="preserve">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.3 接到评委会澄清、说明和补正要求的，投标人如未按规定作出澄清、说明和补正，其风险由投标人自行承担。</w:t>
      </w:r>
      <w:r/>
    </w:p>
    <w:p>
      <w:pPr>
        <w:pStyle w:val="741"/>
        <w:ind w:firstLine="392"/>
        <w:spacing w:before="0" w:after="0"/>
        <w:rPr>
          <w:rFonts w:hint="eastAsia" w:ascii="方正楷体_GBK" w:hAnsi="方正楷体_GBK" w:eastAsia="方正楷体_GBK" w:cs="方正楷体_GBK"/>
        </w:rPr>
      </w:pPr>
      <w:r/>
      <w:bookmarkStart w:id="159" w:name="_Toc20823305"/>
      <w:r/>
      <w:bookmarkStart w:id="160" w:name="_Toc513029233"/>
      <w:r/>
      <w:bookmarkStart w:id="161" w:name="_Toc16938549"/>
      <w:r>
        <w:rPr>
          <w:rFonts w:hint="eastAsia" w:ascii="方正楷体_GBK" w:hAnsi="方正楷体_GBK" w:eastAsia="方正楷体_GBK" w:cs="方正楷体_GBK"/>
        </w:rPr>
        <w:t xml:space="preserve">21.投标文件的</w:t>
      </w:r>
      <w:bookmarkEnd w:id="159"/>
      <w:r/>
      <w:bookmarkEnd w:id="160"/>
      <w:r/>
      <w:bookmarkEnd w:id="161"/>
      <w:r>
        <w:rPr>
          <w:rFonts w:hint="eastAsia" w:ascii="方正楷体_GBK" w:hAnsi="方正楷体_GBK" w:eastAsia="方正楷体_GBK" w:cs="方正楷体_GBK"/>
        </w:rPr>
        <w:t xml:space="preserve">审查</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投标文件审查分为资格审查和符合性审查。</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.1.1 资格审查。依据法律法规和招标文件规定，由采购人对投标文件中的资格证明文件进行审查，并向评委会反馈审查结论。</w:t>
      </w:r>
      <w:r/>
    </w:p>
    <w:p>
      <w:pPr>
        <w:pStyle w:val="737"/>
        <w:ind w:firstLine="420"/>
        <w:rPr>
          <w:rFonts w:hint="eastAsia" w:ascii="宋体" w:hAnsi="宋体"/>
          <w:sz w:val="24"/>
          <w:lang w:val="zh-CN"/>
        </w:rPr>
      </w:pPr>
      <w:r>
        <w:rPr>
          <w:rFonts w:hint="eastAsia" w:ascii="宋体" w:hAnsi="宋体"/>
          <w:sz w:val="24"/>
          <w:lang w:val="zh-CN"/>
        </w:rPr>
        <w:t xml:space="preserve">采购人进行资格审查时，将在“信用中国”网站查询</w:t>
      </w:r>
      <w:r>
        <w:rPr>
          <w:rFonts w:hint="eastAsia" w:ascii="宋体" w:hAnsi="宋体"/>
          <w:sz w:val="24"/>
          <w:lang w:val="zh-CN"/>
        </w:rPr>
        <w:t xml:space="preserve">投标人的信用记录，以确定投标人是否具备投标资格，查询结果留存并归档。</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.1.2 符合性审查。评委会</w:t>
      </w:r>
      <w:r>
        <w:rPr>
          <w:rFonts w:hint="eastAsia" w:ascii="宋体" w:hAnsi="宋体"/>
          <w:sz w:val="24"/>
          <w:lang w:val="zh-CN"/>
        </w:rPr>
        <w:t xml:space="preserve">对</w:t>
      </w:r>
      <w:r>
        <w:rPr>
          <w:rFonts w:hint="eastAsia" w:ascii="宋体" w:hAnsi="宋体"/>
          <w:sz w:val="24"/>
        </w:rPr>
        <w:t xml:space="preserve">通过</w:t>
      </w:r>
      <w:r>
        <w:rPr>
          <w:rFonts w:hint="eastAsia" w:ascii="宋体" w:hAnsi="宋体"/>
          <w:sz w:val="24"/>
          <w:lang w:val="zh-CN"/>
        </w:rPr>
        <w:t xml:space="preserve">资格</w:t>
      </w:r>
      <w:r>
        <w:rPr>
          <w:rFonts w:hint="eastAsia" w:ascii="宋体" w:hAnsi="宋体"/>
          <w:sz w:val="24"/>
        </w:rPr>
        <w:t xml:space="preserve">审查</w:t>
      </w:r>
      <w:r>
        <w:rPr>
          <w:rFonts w:hint="eastAsia" w:ascii="宋体" w:hAnsi="宋体"/>
          <w:sz w:val="24"/>
          <w:lang w:val="zh-CN"/>
        </w:rPr>
        <w:t xml:space="preserve">的投标人的投标文件进行符合性审查</w:t>
      </w:r>
      <w:r>
        <w:rPr>
          <w:rFonts w:hint="eastAsia" w:ascii="宋体" w:hAnsi="宋体"/>
          <w:sz w:val="24"/>
          <w:lang w:val="zh-CN"/>
        </w:rPr>
        <w:t xml:space="preserve">，以确定</w:t>
      </w:r>
      <w:r>
        <w:rPr>
          <w:rFonts w:hint="eastAsia" w:ascii="宋体" w:hAnsi="宋体"/>
          <w:sz w:val="24"/>
        </w:rPr>
        <w:t xml:space="preserve">其</w:t>
      </w:r>
      <w:r>
        <w:rPr>
          <w:rFonts w:hint="eastAsia" w:ascii="宋体" w:hAnsi="宋体"/>
          <w:sz w:val="24"/>
          <w:lang w:val="zh-CN"/>
        </w:rPr>
        <w:t xml:space="preserve">是否</w:t>
      </w:r>
      <w:r>
        <w:rPr>
          <w:rFonts w:hint="eastAsia" w:ascii="宋体" w:hAnsi="宋体"/>
          <w:sz w:val="24"/>
        </w:rPr>
        <w:t xml:space="preserve">满足</w:t>
      </w:r>
      <w:r>
        <w:rPr>
          <w:rFonts w:hint="eastAsia" w:ascii="宋体" w:hAnsi="宋体"/>
          <w:sz w:val="24"/>
          <w:lang w:val="zh-CN"/>
        </w:rPr>
        <w:t xml:space="preserve">招标文件的实质性要求。</w:t>
      </w:r>
      <w:r>
        <w:rPr>
          <w:rFonts w:hint="eastAsia" w:ascii="宋体" w:hAnsi="宋体"/>
          <w:b/>
          <w:bCs/>
          <w:iCs/>
          <w:sz w:val="24"/>
          <w:szCs w:val="22"/>
          <w:lang w:val="zh-CN"/>
        </w:rPr>
        <w:t xml:space="preserve">本文件中打“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w:t>
      </w:r>
      <w:r>
        <w:rPr>
          <w:rFonts w:hint="eastAsia" w:ascii="宋体" w:hAnsi="宋体"/>
          <w:sz w:val="24"/>
          <w:lang w:val="zh-CN"/>
        </w:rPr>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.1.3 未通过资格审查或符合性审查的投标人，</w:t>
      </w:r>
      <w:r>
        <w:rPr>
          <w:rFonts w:hint="eastAsia" w:ascii="宋体" w:hAnsi="宋体"/>
          <w:sz w:val="24"/>
        </w:rPr>
        <w:t xml:space="preserve">评委会</w:t>
      </w:r>
      <w:r>
        <w:rPr>
          <w:rFonts w:hint="eastAsia" w:ascii="宋体" w:hAnsi="宋体"/>
          <w:sz w:val="24"/>
          <w:lang w:val="zh-CN"/>
        </w:rPr>
        <w:t xml:space="preserve">将通过苏采云系统告知其具体原因，评标结束后不再接受有关询问。</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评委会仅对实质性响应招标文件要求的投标文件进行详细评审。实质性响应的投标文件应该是与招标文件要求的全部条款、条件和规格相符，没有重大偏离或保留的文件。</w:t>
      </w:r>
      <w:r/>
    </w:p>
    <w:p>
      <w:pPr>
        <w:pStyle w:val="737"/>
        <w:ind w:firstLine="420"/>
        <w:rPr>
          <w:rFonts w:hint="eastAsia" w:ascii="宋体" w:hAnsi="宋体"/>
          <w:sz w:val="24"/>
          <w:lang w:val="zh-CN"/>
        </w:rPr>
      </w:pPr>
      <w:r>
        <w:rPr>
          <w:rFonts w:hint="eastAsia" w:ascii="宋体" w:hAnsi="宋体"/>
          <w:sz w:val="24"/>
          <w:lang w:val="zh-CN"/>
        </w:rPr>
        <w:t xml:space="preserve">所谓重大偏离或保</w:t>
      </w:r>
      <w:r>
        <w:rPr>
          <w:rFonts w:hint="eastAsia" w:ascii="宋体" w:hAnsi="宋体"/>
          <w:sz w:val="24"/>
          <w:lang w:val="zh-CN"/>
        </w:rPr>
        <w:t xml:space="preserve">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如果投标文件实质上没有响应招标文件的要求，评委会将予以拒绝，投标人不得通过修改或撤销不符合要求的偏离或保留而使其投标成为实质性响应的投标。</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w:t>
      </w:r>
      <w:r>
        <w:rPr>
          <w:rFonts w:hint="eastAsia" w:ascii="宋体" w:hAnsi="宋体"/>
          <w:sz w:val="24"/>
          <w:lang w:val="zh-CN"/>
        </w:rPr>
        <w:t xml:space="preserve">行进一步审核，确定其是否有计算上或累加上的算术错误。投标文件报价出现前后不一致的，按照下列规定修正：</w:t>
      </w:r>
      <w:r/>
    </w:p>
    <w:p>
      <w:pPr>
        <w:pStyle w:val="737"/>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p>
    <w:p>
      <w:pPr>
        <w:pStyle w:val="737"/>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737"/>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737"/>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737"/>
        <w:ind w:firstLine="420"/>
        <w:rPr>
          <w:rFonts w:hint="eastAsia" w:ascii="宋体" w:hAnsi="宋体"/>
          <w:sz w:val="24"/>
          <w:lang w:val="zh-CN"/>
        </w:rPr>
      </w:pPr>
      <w:r>
        <w:rPr>
          <w:rFonts w:hint="eastAsia" w:ascii="宋体" w:hAnsi="宋体"/>
          <w:sz w:val="24"/>
          <w:lang w:val="zh-CN"/>
        </w:rPr>
        <w:t xml:space="preserve">同时出现两种以上</w:t>
      </w:r>
      <w:r>
        <w:rPr>
          <w:rFonts w:hint="eastAsia" w:ascii="宋体" w:hAnsi="宋体"/>
          <w:sz w:val="24"/>
        </w:rPr>
        <w:t xml:space="preserve">不一致</w:t>
      </w:r>
      <w:r>
        <w:rPr>
          <w:rFonts w:hint="eastAsia" w:ascii="宋体" w:hAnsi="宋体"/>
          <w:sz w:val="24"/>
          <w:lang w:val="zh-CN"/>
        </w:rPr>
        <w:t xml:space="preserve">的，按照前款规定的顺序修正。</w:t>
      </w:r>
      <w:r/>
    </w:p>
    <w:p>
      <w:pPr>
        <w:pStyle w:val="737"/>
        <w:ind w:firstLine="422"/>
        <w:rPr>
          <w:rFonts w:hint="eastAsia" w:ascii="宋体" w:hAnsi="宋体"/>
          <w:b/>
          <w:bCs/>
          <w:sz w:val="24"/>
          <w:lang w:val="zh-CN"/>
        </w:rPr>
      </w:pPr>
      <w:r>
        <w:rPr>
          <w:rFonts w:hint="eastAsia" w:ascii="宋体" w:hAnsi="宋体"/>
          <w:b/>
          <w:bCs/>
          <w:sz w:val="24"/>
          <w:lang w:val="zh-CN"/>
        </w:rPr>
        <w:t xml:space="preserve">评委会按上述</w:t>
      </w:r>
      <w:r>
        <w:rPr>
          <w:rFonts w:hint="eastAsia" w:ascii="宋体" w:hAnsi="宋体"/>
          <w:b/>
          <w:bCs/>
          <w:sz w:val="24"/>
        </w:rPr>
        <w:t xml:space="preserve">规定修正</w:t>
      </w:r>
      <w:r>
        <w:rPr>
          <w:rFonts w:hint="eastAsia" w:ascii="宋体" w:hAnsi="宋体"/>
          <w:b/>
          <w:bCs/>
          <w:sz w:val="24"/>
          <w:lang w:val="zh-CN"/>
        </w:rPr>
        <w:t xml:space="preserve">投标文件报价</w:t>
      </w:r>
      <w:r>
        <w:rPr>
          <w:rFonts w:hint="eastAsia" w:ascii="宋体" w:hAnsi="宋体"/>
          <w:b/>
          <w:bCs/>
          <w:sz w:val="24"/>
        </w:rPr>
        <w:t xml:space="preserve">的</w:t>
      </w:r>
      <w:r>
        <w:rPr>
          <w:rFonts w:hint="eastAsia" w:ascii="宋体" w:hAnsi="宋体"/>
          <w:b/>
          <w:bCs/>
          <w:sz w:val="24"/>
          <w:lang w:val="zh-CN"/>
        </w:rPr>
        <w:t xml:space="preserve">，</w:t>
      </w:r>
      <w:r>
        <w:rPr>
          <w:rFonts w:hint="eastAsia" w:ascii="宋体" w:hAnsi="宋体"/>
          <w:b/>
          <w:bCs/>
          <w:sz w:val="24"/>
        </w:rPr>
        <w:t xml:space="preserve">应</w:t>
      </w:r>
      <w:r>
        <w:rPr>
          <w:rFonts w:hint="eastAsia" w:ascii="宋体" w:hAnsi="宋体"/>
          <w:b/>
          <w:bCs/>
          <w:sz w:val="24"/>
          <w:lang w:val="zh-CN"/>
        </w:rPr>
        <w:t xml:space="preserve">通过苏采云系统</w:t>
      </w:r>
      <w:r>
        <w:rPr>
          <w:rFonts w:hint="eastAsia" w:ascii="宋体" w:hAnsi="宋体"/>
          <w:b/>
          <w:bCs/>
          <w:sz w:val="24"/>
        </w:rPr>
        <w:t xml:space="preserve">要求</w:t>
      </w:r>
      <w:r>
        <w:rPr>
          <w:rFonts w:hint="eastAsia" w:ascii="宋体" w:hAnsi="宋体"/>
          <w:b/>
          <w:bCs/>
          <w:sz w:val="24"/>
          <w:lang w:val="zh-CN"/>
        </w:rPr>
        <w:t xml:space="preserve">投标人</w:t>
      </w:r>
      <w:r>
        <w:rPr>
          <w:rFonts w:hint="eastAsia" w:ascii="宋体" w:hAnsi="宋体"/>
          <w:b/>
          <w:bCs/>
          <w:sz w:val="24"/>
        </w:rPr>
        <w:t xml:space="preserve">确认</w:t>
      </w:r>
      <w:r>
        <w:rPr>
          <w:rFonts w:hint="eastAsia" w:ascii="宋体" w:hAnsi="宋体"/>
          <w:b/>
          <w:bCs/>
          <w:sz w:val="24"/>
          <w:lang w:val="zh-CN"/>
        </w:rPr>
        <w:t xml:space="preserve">，</w:t>
      </w:r>
      <w:r>
        <w:rPr>
          <w:rFonts w:hint="eastAsia" w:ascii="宋体" w:hAnsi="宋体"/>
          <w:b/>
          <w:bCs/>
          <w:sz w:val="24"/>
        </w:rPr>
        <w:t xml:space="preserve">修正后的报价按照本章</w:t>
      </w:r>
      <w:r>
        <w:rPr>
          <w:rFonts w:hint="eastAsia" w:ascii="宋体" w:hAnsi="宋体"/>
          <w:b/>
          <w:bCs/>
          <w:sz w:val="24"/>
        </w:rPr>
        <w:t xml:space="preserve">第20条规定经投标人确认后产生约束力，投标人不确认的，其投标无效。</w:t>
      </w:r>
      <w:r>
        <w:rPr>
          <w:rFonts w:hint="eastAsia" w:ascii="宋体" w:hAnsi="宋体"/>
          <w:b/>
          <w:bCs/>
          <w:sz w:val="24"/>
          <w:lang w:val="zh-CN"/>
        </w:rPr>
      </w:r>
      <w:r/>
    </w:p>
    <w:p>
      <w:pPr>
        <w:pStyle w:val="737"/>
        <w:ind w:firstLine="420"/>
        <w:rPr>
          <w:rFonts w:hint="eastAsia" w:ascii="宋体" w:hAnsi="宋体"/>
          <w:sz w:val="24"/>
          <w:lang w:val="zh-CN"/>
        </w:rPr>
      </w:pPr>
      <w:r/>
      <w:bookmarkStart w:id="162" w:name="_Toc20823306"/>
      <w:r/>
      <w:bookmarkStart w:id="163" w:name="_Toc16938550"/>
      <w:r/>
      <w:bookmarkStart w:id="164" w:name="_Toc513029234"/>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投标人在开、评标全过程中应保持通讯畅通，及时登录苏采云系统查阅、答复相关信息。</w:t>
      </w:r>
      <w:r/>
    </w:p>
    <w:p>
      <w:pPr>
        <w:pStyle w:val="737"/>
        <w:ind w:firstLine="420"/>
        <w:rPr>
          <w:rFonts w:hint="eastAsia" w:ascii="宋体" w:hAnsi="宋体"/>
          <w:sz w:val="24"/>
          <w:szCs w:val="22"/>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6 </w:t>
      </w:r>
      <w:r>
        <w:rPr>
          <w:rFonts w:hint="eastAsia" w:ascii="宋体" w:hAnsi="宋体"/>
          <w:sz w:val="24"/>
          <w:szCs w:val="22"/>
          <w:lang w:val="zh-CN"/>
        </w:rPr>
        <w:t xml:space="preserve">异常低价审查</w:t>
      </w:r>
      <w:r/>
    </w:p>
    <w:p>
      <w:pPr>
        <w:pStyle w:val="737"/>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应当启动异常低价审查程序：</w:t>
      </w:r>
      <w:r/>
    </w:p>
    <w:p>
      <w:pPr>
        <w:pStyle w:val="737"/>
        <w:ind w:firstLine="420"/>
        <w:rPr>
          <w:rFonts w:hint="eastAsia" w:ascii="宋体" w:hAnsi="宋体"/>
          <w:sz w:val="24"/>
          <w:szCs w:val="22"/>
          <w:lang w:val="zh-CN"/>
        </w:rPr>
      </w:pPr>
      <w:r>
        <w:rPr>
          <w:rFonts w:hint="eastAsia" w:ascii="宋体" w:hAnsi="宋体"/>
          <w:sz w:val="24"/>
          <w:szCs w:val="22"/>
          <w:lang w:val="zh-CN"/>
        </w:rPr>
        <w:t xml:space="preserve">（1）投标报价低于全部通过</w:t>
      </w:r>
      <w:r>
        <w:rPr>
          <w:rFonts w:hint="eastAsia" w:ascii="宋体" w:hAnsi="宋体"/>
          <w:sz w:val="24"/>
          <w:szCs w:val="22"/>
          <w:lang w:val="zh-CN"/>
        </w:rPr>
        <w:t xml:space="preserve">符合性审查投标人投标报价平均值</w:t>
      </w:r>
      <w:r>
        <w:rPr>
          <w:rFonts w:hint="eastAsia" w:ascii="宋体" w:hAnsi="宋体"/>
          <w:sz w:val="24"/>
          <w:szCs w:val="22"/>
        </w:rPr>
        <w:t xml:space="preserve">65</w:t>
      </w:r>
      <w:r>
        <w:rPr>
          <w:rFonts w:hint="eastAsia" w:ascii="宋体" w:hAnsi="宋体"/>
          <w:sz w:val="24"/>
          <w:szCs w:val="22"/>
          <w:lang w:val="zh-CN"/>
        </w:rPr>
        <w:t xml:space="preserve">%</w:t>
      </w:r>
      <w:r>
        <w:rPr>
          <w:rFonts w:hint="eastAsia" w:ascii="宋体" w:hAnsi="宋体"/>
          <w:sz w:val="24"/>
          <w:szCs w:val="22"/>
          <w:lang w:val="zh-CN"/>
        </w:rPr>
        <w:t xml:space="preserve">的，即投标报价&lt;全部通过符合性审查投标人投标报价平均值×</w:t>
      </w:r>
      <w:r>
        <w:rPr>
          <w:rFonts w:hint="eastAsia" w:ascii="宋体" w:hAnsi="宋体"/>
          <w:sz w:val="24"/>
          <w:szCs w:val="22"/>
        </w:rPr>
        <w:t xml:space="preserve">65</w:t>
      </w:r>
      <w:r>
        <w:rPr>
          <w:rFonts w:hint="eastAsia" w:ascii="宋体" w:hAnsi="宋体"/>
          <w:sz w:val="24"/>
          <w:szCs w:val="22"/>
          <w:lang w:val="zh-CN"/>
        </w:rPr>
        <w:t xml:space="preserve">%</w:t>
      </w:r>
      <w:r>
        <w:rPr>
          <w:rFonts w:hint="eastAsia" w:ascii="宋体" w:hAnsi="宋体"/>
          <w:sz w:val="24"/>
          <w:szCs w:val="22"/>
          <w:lang w:val="zh-CN"/>
        </w:rPr>
        <w:t xml:space="preserve">；</w:t>
      </w:r>
      <w:r/>
    </w:p>
    <w:p>
      <w:pPr>
        <w:pStyle w:val="737"/>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（2）投标报价低于通过符合性审查的次低报价投标人投标报价</w:t>
      </w:r>
      <w:r>
        <w:rPr>
          <w:rFonts w:hint="eastAsia" w:ascii="宋体" w:hAnsi="宋体"/>
          <w:sz w:val="24"/>
          <w:szCs w:val="22"/>
        </w:rPr>
        <w:t xml:space="preserve">65</w:t>
      </w:r>
      <w:r>
        <w:rPr>
          <w:rFonts w:hint="eastAsia" w:ascii="宋体" w:hAnsi="宋体"/>
          <w:sz w:val="24"/>
          <w:szCs w:val="22"/>
          <w:lang w:val="zh-CN"/>
        </w:rPr>
        <w:t xml:space="preserve">%</w:t>
      </w:r>
      <w:r>
        <w:rPr>
          <w:rFonts w:hint="eastAsia" w:ascii="宋体" w:hAnsi="宋体"/>
          <w:sz w:val="24"/>
          <w:szCs w:val="22"/>
          <w:lang w:val="zh-CN"/>
        </w:rPr>
        <w:t xml:space="preserve">的，即投标报价&lt;通过符合性审查的次低报价投标人投标报价</w:t>
      </w:r>
      <w:r>
        <w:rPr>
          <w:rFonts w:hint="eastAsia" w:ascii="宋体" w:hAnsi="宋体"/>
          <w:sz w:val="24"/>
          <w:szCs w:val="22"/>
          <w:lang w:val="zh-CN"/>
        </w:rPr>
        <w:t xml:space="preserve">×</w:t>
      </w:r>
      <w:r>
        <w:rPr>
          <w:rFonts w:hint="eastAsia" w:ascii="宋体" w:hAnsi="宋体"/>
          <w:sz w:val="24"/>
          <w:szCs w:val="22"/>
        </w:rPr>
        <w:t xml:space="preserve">65</w:t>
      </w:r>
      <w:r>
        <w:rPr>
          <w:rFonts w:hint="eastAsia" w:ascii="宋体" w:hAnsi="宋体"/>
          <w:sz w:val="24"/>
          <w:szCs w:val="22"/>
          <w:lang w:val="zh-CN"/>
        </w:rPr>
        <w:t xml:space="preserve">%</w:t>
      </w:r>
      <w:r>
        <w:rPr>
          <w:rFonts w:hint="eastAsia" w:ascii="宋体" w:hAnsi="宋体"/>
          <w:sz w:val="24"/>
          <w:szCs w:val="22"/>
          <w:lang w:val="zh-CN"/>
        </w:rPr>
        <w:t xml:space="preserve">；</w:t>
      </w:r>
      <w:r/>
    </w:p>
    <w:p>
      <w:pPr>
        <w:pStyle w:val="737"/>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rPr>
        <w:t xml:space="preserve">65</w:t>
      </w:r>
      <w:r>
        <w:rPr>
          <w:rFonts w:hint="eastAsia" w:ascii="宋体" w:hAnsi="宋体"/>
          <w:sz w:val="24"/>
          <w:szCs w:val="22"/>
          <w:lang w:val="zh-CN"/>
        </w:rPr>
        <w:t xml:space="preserve">%</w:t>
      </w:r>
      <w:r>
        <w:rPr>
          <w:rFonts w:hint="eastAsia" w:ascii="宋体" w:hAnsi="宋体"/>
          <w:sz w:val="24"/>
          <w:szCs w:val="22"/>
          <w:lang w:val="zh-CN"/>
        </w:rPr>
        <w:t xml:space="preserve">的，即投标报价&lt;采购项目最高限价×</w:t>
      </w:r>
      <w:r>
        <w:rPr>
          <w:rFonts w:hint="eastAsia" w:ascii="宋体" w:hAnsi="宋体"/>
          <w:sz w:val="24"/>
          <w:szCs w:val="22"/>
        </w:rPr>
        <w:t xml:space="preserve">65</w:t>
      </w:r>
      <w:r>
        <w:rPr>
          <w:rFonts w:hint="eastAsia" w:ascii="宋体" w:hAnsi="宋体"/>
          <w:sz w:val="24"/>
          <w:szCs w:val="22"/>
          <w:lang w:val="zh-CN"/>
        </w:rPr>
        <w:t xml:space="preserve">%</w:t>
      </w:r>
      <w:r>
        <w:rPr>
          <w:rFonts w:hint="eastAsia" w:ascii="宋体" w:hAnsi="宋体"/>
          <w:sz w:val="24"/>
          <w:szCs w:val="22"/>
          <w:lang w:val="zh-CN"/>
        </w:rPr>
        <w:t xml:space="preserve">；</w:t>
      </w:r>
      <w:r/>
    </w:p>
    <w:p>
      <w:pPr>
        <w:pStyle w:val="737"/>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基于专业判断，认为投标报价过低，有可能影响产品质量或者不能诚信履约的其他情形。</w:t>
      </w:r>
      <w:r/>
    </w:p>
    <w:p>
      <w:pPr>
        <w:pStyle w:val="737"/>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1</w:t>
      </w:r>
      <w:r>
        <w:rPr>
          <w:rFonts w:hint="eastAsia" w:ascii="宋体" w:hAnsi="宋体"/>
          <w:sz w:val="24"/>
          <w:szCs w:val="22"/>
          <w:lang w:val="zh-CN"/>
        </w:rPr>
        <w:t xml:space="preserve">.</w:t>
      </w:r>
      <w:r>
        <w:rPr>
          <w:rFonts w:hint="eastAsia" w:ascii="宋体" w:hAnsi="宋体"/>
          <w:sz w:val="24"/>
          <w:szCs w:val="22"/>
        </w:rPr>
        <w:t xml:space="preserve">6</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w:t>
      </w:r>
      <w:bookmarkStart w:id="165" w:name="OLE_LINK2"/>
      <w:r>
        <w:rPr>
          <w:rFonts w:hint="eastAsia" w:ascii="宋体" w:hAnsi="宋体"/>
          <w:sz w:val="24"/>
          <w:szCs w:val="22"/>
          <w:lang w:val="zh-CN"/>
        </w:rPr>
        <w:t xml:space="preserve">投标人已随投标文件一并提交相关书面说明及必要的证明材料的，在评标现场可不再重复提交</w:t>
      </w:r>
      <w:bookmarkEnd w:id="165"/>
      <w:r>
        <w:rPr>
          <w:rFonts w:hint="eastAsia" w:ascii="宋体" w:hAnsi="宋体"/>
          <w:sz w:val="24"/>
          <w:szCs w:val="22"/>
          <w:lang w:val="zh-CN"/>
        </w:rPr>
        <w:t xml:space="preserve">。</w:t>
      </w:r>
      <w:r/>
    </w:p>
    <w:p>
      <w:pPr>
        <w:pStyle w:val="737"/>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p>
    <w:p>
      <w:pPr>
        <w:pStyle w:val="741"/>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2"/>
      <w:r/>
      <w:bookmarkEnd w:id="163"/>
      <w:r/>
      <w:bookmarkEnd w:id="164"/>
      <w:r>
        <w:rPr>
          <w:rFonts w:hint="eastAsia" w:ascii="方正楷体_GBK" w:hAnsi="方正楷体_GBK" w:eastAsia="方正楷体_GBK" w:cs="方正楷体_GBK"/>
        </w:rPr>
        <w:t xml:space="preserve">2.无效投标和废标</w:t>
      </w:r>
      <w:r/>
    </w:p>
    <w:p>
      <w:pPr>
        <w:pStyle w:val="737"/>
        <w:ind w:firstLine="422"/>
        <w:rPr>
          <w:rFonts w:hint="eastAsia" w:ascii="宋体" w:hAnsi="宋体"/>
          <w:b/>
          <w:bCs/>
          <w:sz w:val="24"/>
          <w:lang w:val="zh-CN"/>
        </w:rPr>
      </w:pPr>
      <w:r/>
      <w:bookmarkStart w:id="166" w:name="_Toc20823307"/>
      <w:r/>
      <w:bookmarkStart w:id="167" w:name="_Toc16938551"/>
      <w:r/>
      <w:bookmarkStart w:id="168" w:name="_Toc513029235"/>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无效投标情形</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未</w:t>
      </w:r>
      <w:r>
        <w:rPr>
          <w:rFonts w:hint="eastAsia" w:ascii="宋体" w:hAnsi="宋体"/>
          <w:sz w:val="24"/>
        </w:rPr>
        <w:t xml:space="preserve">在</w:t>
      </w:r>
      <w:r>
        <w:rPr>
          <w:rFonts w:hint="eastAsia" w:ascii="宋体" w:hAnsi="宋体"/>
          <w:sz w:val="24"/>
          <w:lang w:val="zh-CN"/>
        </w:rPr>
        <w:t xml:space="preserve">招标文件</w:t>
      </w:r>
      <w:r>
        <w:rPr>
          <w:rFonts w:hint="eastAsia" w:ascii="宋体" w:hAnsi="宋体"/>
          <w:sz w:val="24"/>
        </w:rPr>
        <w:t xml:space="preserve">规定时间内</w:t>
      </w:r>
      <w:r>
        <w:rPr>
          <w:rFonts w:hint="eastAsia" w:ascii="宋体" w:hAnsi="宋体"/>
          <w:sz w:val="24"/>
          <w:lang w:val="zh-CN"/>
        </w:rPr>
        <w:t xml:space="preserve">上传电子投标文件。</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未在苏采云系统规定时间内成功解密电子投标文</w:t>
      </w:r>
      <w:r>
        <w:rPr>
          <w:rFonts w:hint="eastAsia" w:ascii="宋体" w:hAnsi="宋体"/>
          <w:sz w:val="24"/>
          <w:lang w:val="zh-CN"/>
        </w:rPr>
        <w:t xml:space="preserve">件。</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rPr>
        <w:t xml:space="preserve">招标文件另有约定的除外</w:t>
      </w:r>
      <w:r>
        <w:rPr>
          <w:rFonts w:hint="eastAsia" w:ascii="宋体" w:hAnsi="宋体"/>
          <w:sz w:val="24"/>
          <w:lang w:val="zh-CN"/>
        </w:rPr>
        <w:t xml:space="preserve">）。</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w:t>
      </w:r>
      <w:r>
        <w:rPr>
          <w:rFonts w:hint="eastAsia" w:ascii="宋体" w:hAnsi="宋体"/>
          <w:sz w:val="24"/>
        </w:rPr>
        <w:t xml:space="preserve">的</w:t>
      </w:r>
      <w:r>
        <w:rPr>
          <w:rFonts w:hint="eastAsia" w:ascii="宋体" w:hAnsi="宋体"/>
          <w:sz w:val="24"/>
          <w:lang w:val="zh-CN"/>
        </w:rPr>
        <w:t xml:space="preserve">资格要求。</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7 </w:t>
      </w:r>
      <w:r>
        <w:rPr>
          <w:rFonts w:hint="eastAsia" w:ascii="宋体" w:hAnsi="宋体"/>
          <w:sz w:val="24"/>
          <w:lang w:val="zh-CN"/>
        </w:rPr>
        <w:t xml:space="preserve">投标文件含有采购人不能接受的附加条件。</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8 </w:t>
      </w:r>
      <w:r>
        <w:rPr>
          <w:rFonts w:hint="eastAsia" w:ascii="宋体" w:hAnsi="宋体"/>
          <w:sz w:val="24"/>
          <w:lang w:val="zh-CN"/>
        </w:rPr>
        <w:t xml:space="preserve">评委会</w:t>
      </w:r>
      <w:r>
        <w:rPr>
          <w:rFonts w:hint="eastAsia" w:ascii="宋体" w:hAnsi="宋体"/>
          <w:sz w:val="24"/>
        </w:rPr>
        <w:t xml:space="preserve">按照本招标文件规定对投标人进行异常低价审查后，认为投标人不能证明其报价合理性的。</w:t>
      </w:r>
      <w:r>
        <w:rPr>
          <w:rFonts w:hint="eastAsia" w:ascii="宋体" w:hAnsi="宋体"/>
          <w:sz w:val="24"/>
          <w:lang w:val="zh-CN"/>
        </w:rPr>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9 </w:t>
      </w:r>
      <w:r>
        <w:rPr>
          <w:rFonts w:hint="eastAsia" w:ascii="宋体" w:hAnsi="宋体"/>
          <w:sz w:val="24"/>
          <w:lang w:val="zh-CN"/>
        </w:rPr>
        <w:t xml:space="preserve">投标文件未按照招标文件要求加盖电子公章。</w:t>
      </w:r>
      <w:r/>
    </w:p>
    <w:p>
      <w:pPr>
        <w:pStyle w:val="737"/>
        <w:ind w:firstLine="420"/>
        <w:rPr>
          <w:rFonts w:hint="eastAsia" w:ascii="宋体" w:hAnsi="宋体"/>
          <w:sz w:val="24"/>
          <w:lang w:val="zh-CN"/>
        </w:rPr>
      </w:pPr>
      <w:r>
        <w:rPr>
          <w:rFonts w:hint="eastAsia" w:ascii="宋体" w:hAnsi="宋体"/>
          <w:sz w:val="24"/>
          <w:lang w:val="zh-CN"/>
        </w:rPr>
        <w:t xml:space="preserve">22.1.10 投标人串通投标。</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.1.1</w:t>
      </w:r>
      <w:r>
        <w:rPr>
          <w:rFonts w:hint="eastAsia" w:ascii="宋体" w:hAnsi="宋体"/>
          <w:sz w:val="24"/>
        </w:rPr>
        <w:t xml:space="preserve">1 </w:t>
      </w:r>
      <w:r>
        <w:rPr>
          <w:rFonts w:hint="eastAsia" w:ascii="宋体" w:hAnsi="宋体"/>
          <w:sz w:val="24"/>
          <w:lang w:val="zh-CN"/>
        </w:rPr>
        <w:t xml:space="preserve">法律</w:t>
      </w:r>
      <w:r>
        <w:rPr>
          <w:rFonts w:hint="eastAsia" w:ascii="宋体" w:hAnsi="宋体"/>
          <w:sz w:val="24"/>
          <w:lang w:val="zh-CN"/>
        </w:rPr>
        <w:t xml:space="preserve">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737"/>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有下列情形之一的视为投标人串通投标：</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 不同投标人的投标文件相互混装。</w:t>
      </w:r>
      <w:r/>
    </w:p>
    <w:p>
      <w:pPr>
        <w:pStyle w:val="737"/>
        <w:ind w:firstLine="420"/>
        <w:rPr>
          <w:rFonts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不同投标人的MAC地址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ascii="宋体" w:hAnsi="宋体"/>
          <w:sz w:val="24"/>
          <w:lang w:val="zh-CN"/>
        </w:rPr>
      </w:r>
      <w:r/>
    </w:p>
    <w:p>
      <w:pPr>
        <w:pStyle w:val="737"/>
        <w:ind w:firstLine="422"/>
        <w:rPr>
          <w:rFonts w:hint="eastAsia" w:ascii="宋体" w:hAnsi="宋体"/>
          <w:b/>
          <w:bCs/>
          <w:sz w:val="24"/>
          <w:lang w:val="zh-CN"/>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w:t>
      </w:r>
      <w:r>
        <w:rPr>
          <w:rFonts w:hint="eastAsia" w:ascii="宋体" w:hAnsi="宋体"/>
          <w:b/>
          <w:bCs/>
          <w:sz w:val="24"/>
        </w:rPr>
        <w:t xml:space="preserve">3 </w:t>
      </w:r>
      <w:r>
        <w:rPr>
          <w:rFonts w:hint="eastAsia" w:ascii="宋体" w:hAnsi="宋体"/>
          <w:b/>
          <w:bCs/>
          <w:sz w:val="24"/>
          <w:lang w:val="zh-CN"/>
        </w:rPr>
        <w:t xml:space="preserve">废标情形</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符合</w:t>
      </w:r>
      <w:r>
        <w:rPr>
          <w:rFonts w:hint="eastAsia" w:ascii="宋体" w:hAnsi="宋体"/>
          <w:sz w:val="24"/>
        </w:rPr>
        <w:t xml:space="preserve">专业</w:t>
      </w:r>
      <w:r>
        <w:rPr>
          <w:rFonts w:hint="eastAsia" w:ascii="宋体" w:hAnsi="宋体"/>
          <w:sz w:val="24"/>
          <w:lang w:val="zh-CN"/>
        </w:rPr>
        <w:t xml:space="preserve">条件的投标人或者对招标文件作实质响应的投标人不足三家。</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出现影响采购公正的违法、违规行为。</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.3</w:t>
      </w:r>
      <w:r>
        <w:rPr>
          <w:rFonts w:hint="eastAsia" w:ascii="宋体" w:hAnsi="宋体"/>
          <w:sz w:val="24"/>
        </w:rPr>
        <w:t xml:space="preserve"> 投标人的报价均超过了采购预算或最高限价</w:t>
      </w:r>
      <w:r>
        <w:rPr>
          <w:rFonts w:hint="eastAsia" w:ascii="宋体" w:hAnsi="宋体"/>
          <w:sz w:val="24"/>
          <w:lang w:val="zh-CN"/>
        </w:rPr>
        <w:t xml:space="preserve">。</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因重大变故，采购任务取消。</w:t>
      </w:r>
      <w:r/>
    </w:p>
    <w:p>
      <w:pPr>
        <w:pStyle w:val="740"/>
        <w:ind w:firstLine="465"/>
        <w:spacing w:before="120" w:after="120"/>
        <w:rPr>
          <w:rFonts w:hint="eastAsia" w:ascii="方正黑体_GBK" w:hAnsi="方正黑体_GBK" w:eastAsia="方正黑体_GBK" w:cs="方正黑体_GBK"/>
        </w:rPr>
      </w:pPr>
      <w:r/>
      <w:bookmarkEnd w:id="130"/>
      <w:r/>
      <w:bookmarkEnd w:id="131"/>
      <w:r/>
      <w:bookmarkEnd w:id="132"/>
      <w:r/>
      <w:bookmarkEnd w:id="166"/>
      <w:r/>
      <w:bookmarkEnd w:id="167"/>
      <w:r/>
      <w:bookmarkEnd w:id="168"/>
      <w:r/>
      <w:bookmarkStart w:id="169" w:name="_Toc120614219"/>
      <w:r>
        <w:rPr>
          <w:rFonts w:hint="eastAsia" w:ascii="方正黑体_GBK" w:hAnsi="方正黑体_GBK" w:eastAsia="方正黑体_GBK" w:cs="方正黑体_GBK"/>
        </w:rPr>
        <w:t xml:space="preserve">六、定标</w:t>
      </w:r>
      <w:bookmarkEnd w:id="169"/>
      <w:r>
        <w:rPr>
          <w:rFonts w:hint="eastAsia" w:ascii="方正黑体_GBK" w:hAnsi="方正黑体_GBK" w:eastAsia="方正黑体_GBK" w:cs="方正黑体_GBK"/>
        </w:rPr>
      </w:r>
      <w:r/>
    </w:p>
    <w:p>
      <w:pPr>
        <w:pStyle w:val="741"/>
        <w:ind w:firstLine="392"/>
        <w:spacing w:before="0" w:after="0"/>
        <w:rPr>
          <w:rFonts w:hint="eastAsia" w:ascii="方正楷体_GBK" w:hAnsi="方正楷体_GBK" w:eastAsia="方正楷体_GBK" w:cs="方正楷体_GBK"/>
        </w:rPr>
      </w:pPr>
      <w:r/>
      <w:bookmarkStart w:id="170" w:name="_Toc16938554"/>
      <w:r/>
      <w:bookmarkStart w:id="171" w:name="_Toc513029238"/>
      <w:r/>
      <w:bookmarkStart w:id="172" w:name="_Toc20823310"/>
      <w:r>
        <w:rPr>
          <w:rFonts w:hint="eastAsia" w:ascii="方正楷体_GBK" w:hAnsi="方正楷体_GBK" w:eastAsia="方正楷体_GBK" w:cs="方正楷体_GBK"/>
        </w:rPr>
        <w:t xml:space="preserve">2</w:t>
      </w:r>
      <w:bookmarkEnd w:id="171"/>
      <w:r>
        <w:rPr>
          <w:rFonts w:hint="eastAsia" w:ascii="方正楷体_GBK" w:hAnsi="方正楷体_GBK" w:eastAsia="方正楷体_GBK" w:cs="方正楷体_GBK"/>
        </w:rPr>
        <w:t xml:space="preserve">3.确定</w:t>
      </w:r>
      <w:bookmarkEnd w:id="170"/>
      <w:r/>
      <w:bookmarkEnd w:id="172"/>
      <w:r>
        <w:rPr>
          <w:rFonts w:hint="eastAsia" w:ascii="方正楷体_GBK" w:hAnsi="方正楷体_GBK" w:eastAsia="方正楷体_GBK" w:cs="方正楷体_GBK"/>
        </w:rPr>
        <w:t xml:space="preserve">中标单位</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p>
    <w:p>
      <w:pPr>
        <w:pStyle w:val="737"/>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737"/>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p>
    <w:p>
      <w:pPr>
        <w:pStyle w:val="737"/>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交易中心将在“江苏政府采购网”发布中标公告，公告期限为1个工作日。</w:t>
      </w:r>
      <w:r/>
    </w:p>
    <w:p>
      <w:pPr>
        <w:pStyle w:val="737"/>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.4.1 提供虚假材料谋取中标。</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.4.2 向评审专家、采购人或交易中心工作人员行贿或者提供其他不正当利益。</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.4.3 与其他投标人、评审专家、采购人或交易中心工作人员恶意串通。</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.4.4 属于本文件规定的无效投标情形，但在评标过</w:t>
      </w:r>
      <w:r>
        <w:rPr>
          <w:rFonts w:hint="eastAsia" w:ascii="宋体" w:hAnsi="宋体"/>
          <w:sz w:val="24"/>
          <w:lang w:val="zh-CN"/>
        </w:rPr>
        <w:t xml:space="preserve">程中未被评委会发现。</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.4.5 采取不正当手段诋毁、排挤其他投标人。</w:t>
      </w:r>
      <w:r/>
    </w:p>
    <w:p>
      <w:pPr>
        <w:pStyle w:val="741"/>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24.中标通知书</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p>
    <w:p>
      <w:pPr>
        <w:pStyle w:val="737"/>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p>
    <w:p>
      <w:pPr>
        <w:pStyle w:val="737"/>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740"/>
        <w:ind w:firstLine="465"/>
        <w:spacing w:before="120" w:after="120"/>
        <w:rPr>
          <w:rFonts w:hint="eastAsia" w:ascii="方正黑体_GBK" w:hAnsi="方正黑体_GBK" w:eastAsia="方正黑体_GBK" w:cs="方正黑体_GBK"/>
        </w:rPr>
      </w:pPr>
      <w:r/>
      <w:bookmarkStart w:id="173" w:name="_Toc20823308"/>
      <w:r/>
      <w:bookmarkStart w:id="174" w:name="_Toc513029236"/>
      <w:r/>
      <w:bookmarkStart w:id="175" w:name="_Toc16938552"/>
      <w:r/>
      <w:bookmarkStart w:id="176" w:name="_Toc120614220"/>
      <w:r>
        <w:rPr>
          <w:rFonts w:hint="eastAsia" w:ascii="方正黑体_GBK" w:hAnsi="方正黑体_GBK" w:eastAsia="方正黑体_GBK" w:cs="方正黑体_GBK"/>
        </w:rPr>
        <w:t xml:space="preserve">七、授予合同</w:t>
      </w:r>
      <w:bookmarkEnd w:id="176"/>
      <w:r>
        <w:rPr>
          <w:rFonts w:hint="eastAsia" w:ascii="方正黑体_GBK" w:hAnsi="方正黑体_GBK" w:eastAsia="方正黑体_GBK" w:cs="方正黑体_GBK"/>
        </w:rPr>
      </w:r>
      <w:r/>
    </w:p>
    <w:p>
      <w:pPr>
        <w:pStyle w:val="741"/>
        <w:ind w:firstLine="392"/>
        <w:spacing w:before="0" w:after="0"/>
        <w:rPr>
          <w:rFonts w:hint="eastAsia" w:ascii="方正楷体_GBK" w:hAnsi="方正楷体_GBK" w:eastAsia="方正楷体_GBK" w:cs="方正楷体_GBK"/>
        </w:rPr>
      </w:pPr>
      <w:r/>
      <w:bookmarkEnd w:id="173"/>
      <w:r/>
      <w:bookmarkEnd w:id="174"/>
      <w:r/>
      <w:bookmarkEnd w:id="175"/>
      <w:r>
        <w:rPr>
          <w:rFonts w:hint="eastAsia" w:ascii="方正楷体_GBK" w:hAnsi="方正楷体_GBK" w:eastAsia="方正楷体_GBK" w:cs="方正楷体_GBK"/>
        </w:rPr>
        <w:t xml:space="preserve">25.签订合同</w:t>
      </w:r>
      <w:r/>
    </w:p>
    <w:p>
      <w:pPr>
        <w:pStyle w:val="737"/>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5.1</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737"/>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5.2 招标文件、中标人的投标文件及招标过程中有关澄清、承诺文件均作为合同附件。</w:t>
      </w:r>
      <w:r/>
    </w:p>
    <w:p>
      <w:pPr>
        <w:pStyle w:val="737"/>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w:t>
      </w:r>
      <w:r>
        <w:rPr>
          <w:rFonts w:hint="eastAsia" w:ascii="宋体" w:hAnsi="宋体"/>
          <w:sz w:val="24"/>
        </w:rPr>
        <w:t xml:space="preserve">况说明及分包意向协议进行分包的，采购人有权取消中标人中标资格或终止合同。中标人存在上述情形造成采购人损失的，应承担相应赔偿责任。</w:t>
      </w:r>
      <w:r/>
    </w:p>
    <w:p>
      <w:pPr>
        <w:pStyle w:val="737"/>
        <w:ind w:firstLine="420"/>
        <w:rPr>
          <w:rFonts w:hint="eastAsia" w:ascii="宋体" w:hAnsi="宋体"/>
          <w:sz w:val="24"/>
        </w:rPr>
      </w:pPr>
      <w:r>
        <w:rPr>
          <w:rFonts w:hint="eastAsia" w:ascii="宋体" w:hAnsi="宋体"/>
          <w:sz w:val="24"/>
        </w:rPr>
        <w:t xml:space="preserve">25.4中标人不得将合同标的进行转包，否则采购人有权取消其中标资格或终止合同。转包造成采购人损失的，中标人应承担相应赔偿责任。</w:t>
      </w:r>
      <w:r/>
    </w:p>
    <w:p>
      <w:pPr>
        <w:pStyle w:val="737"/>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5.5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p>
    <w:p>
      <w:pPr>
        <w:pStyle w:val="741"/>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26.标的物的追加</w:t>
      </w:r>
      <w:r/>
    </w:p>
    <w:p>
      <w:pPr>
        <w:pStyle w:val="737"/>
        <w:ind w:firstLine="420"/>
        <w:rPr>
          <w:rFonts w:hint="eastAsia" w:ascii="宋体" w:hAnsi="宋体"/>
          <w:sz w:val="24"/>
        </w:rPr>
      </w:pPr>
      <w:r>
        <w:rPr>
          <w:rFonts w:hint="eastAsia" w:ascii="宋体" w:hAnsi="宋体"/>
          <w:sz w:val="24"/>
        </w:rPr>
        <w:t xml:space="preserve">26.1 合同履行中，采购人需追加与合同标的相同的服务（包含与服务相关的货物），在不改变合同其他条款的前提下，可以与中标人协商签订补充合同，但所有补充合同的金额不超过原合同金额的10%。</w:t>
      </w:r>
      <w:r/>
    </w:p>
    <w:p>
      <w:pPr>
        <w:pStyle w:val="741"/>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27.政府采购履约资金扶持政策</w:t>
      </w:r>
      <w:r/>
    </w:p>
    <w:p>
      <w:pPr>
        <w:pStyle w:val="737"/>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.1 中标</w:t>
      </w:r>
      <w:r>
        <w:rPr>
          <w:rFonts w:hint="eastAsia" w:ascii="宋体" w:hAnsi="宋体"/>
          <w:sz w:val="24"/>
        </w:rPr>
        <w:t xml:space="preserve">人</w:t>
      </w:r>
      <w:r>
        <w:rPr>
          <w:rFonts w:hint="eastAsia" w:ascii="宋体" w:hAnsi="宋体"/>
          <w:sz w:val="24"/>
          <w:lang w:val="zh-CN"/>
        </w:rPr>
        <w:t xml:space="preserve">可通过南京市公共资源交易平台网站“小企业融资平台”，选择相应的金融机构办理融资贷款。</w:t>
      </w:r>
      <w:r/>
    </w:p>
    <w:p>
      <w:pPr>
        <w:pStyle w:val="737"/>
        <w:ind w:firstLine="420"/>
        <w:rPr>
          <w:rFonts w:hint="eastAsia" w:ascii="宋体" w:hAnsi="宋体"/>
          <w:sz w:val="24"/>
          <w:lang w:val="zh-CN"/>
        </w:rPr>
      </w:pPr>
      <w:r>
        <w:rPr>
          <w:rFonts w:hint="eastAsia" w:ascii="宋体" w:hAnsi="宋体"/>
          <w:sz w:val="24"/>
        </w:rPr>
        <w:t xml:space="preserve">27</w:t>
      </w:r>
      <w:r>
        <w:rPr>
          <w:rFonts w:hint="eastAsia" w:ascii="宋体" w:hAnsi="宋体"/>
          <w:sz w:val="24"/>
          <w:lang w:val="zh-CN"/>
        </w:rPr>
        <w:t xml:space="preserve">.2 依据《关于在全省政府采购领域推行电子履约保函（保险）的通知》（苏财购〔2023〕150号），需要缴纳履约保证金的，中标</w:t>
      </w:r>
      <w:r>
        <w:rPr>
          <w:rFonts w:hint="eastAsia" w:ascii="宋体" w:hAnsi="宋体"/>
          <w:sz w:val="24"/>
        </w:rPr>
        <w:t xml:space="preserve">人</w:t>
      </w:r>
      <w:r>
        <w:rPr>
          <w:rFonts w:hint="eastAsia" w:ascii="宋体" w:hAnsi="宋体"/>
          <w:sz w:val="24"/>
          <w:lang w:val="zh-CN"/>
        </w:rPr>
        <w:t xml:space="preserve">可通过江苏政府采购网“政府采购电子履约保函（保险）综合服务平台”线上办理履约保函（保险）。</w:t>
      </w:r>
      <w:r/>
    </w:p>
    <w:p>
      <w:pPr>
        <w:pStyle w:val="740"/>
        <w:ind w:firstLine="465"/>
        <w:spacing w:before="120" w:after="120"/>
        <w:rPr>
          <w:rFonts w:hint="eastAsia" w:ascii="方正黑体_GBK" w:hAnsi="方正黑体_GBK" w:eastAsia="方正黑体_GBK" w:cs="方正黑体_GBK"/>
        </w:rPr>
      </w:pPr>
      <w:r>
        <w:rPr>
          <w:rFonts w:hint="eastAsia" w:ascii="方正黑体_GBK" w:hAnsi="方正黑体_GBK" w:eastAsia="方正黑体_GBK" w:cs="方正黑体_GBK"/>
        </w:rPr>
        <w:t xml:space="preserve">八、质疑</w:t>
      </w:r>
      <w:r/>
    </w:p>
    <w:p>
      <w:pPr>
        <w:pStyle w:val="737"/>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提出质疑的投标人应当是参与所质疑项目采购活动的投</w:t>
      </w:r>
      <w:r>
        <w:rPr>
          <w:rFonts w:hint="eastAsia" w:ascii="宋体" w:hAnsi="宋体"/>
          <w:sz w:val="24"/>
          <w:lang w:val="zh-CN"/>
        </w:rPr>
        <w:t xml:space="preserve">标人，潜在投标人依法获取其可质疑的招标文件的，可以对招标文件提出质疑。</w:t>
      </w:r>
      <w:r/>
    </w:p>
    <w:p>
      <w:pPr>
        <w:pStyle w:val="737"/>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投标人认为招标文件、采购过程和采购结果使自己的权益受到损害的，可以在知道或应知其权益受到损害之日起七个工作日内，</w:t>
      </w:r>
      <w:r>
        <w:rPr>
          <w:rFonts w:hint="eastAsia" w:ascii="宋体" w:hAnsi="宋体"/>
          <w:sz w:val="24"/>
        </w:rPr>
        <w:t xml:space="preserve">按照第31条</w:t>
      </w:r>
      <w:r>
        <w:rPr>
          <w:rFonts w:hint="eastAsia" w:ascii="宋体" w:hAnsi="宋体"/>
          <w:sz w:val="24"/>
          <w:lang w:val="zh-CN"/>
        </w:rPr>
        <w:t xml:space="preserve">、</w:t>
      </w:r>
      <w:r>
        <w:rPr>
          <w:rFonts w:hint="eastAsia" w:ascii="宋体" w:hAnsi="宋体"/>
          <w:sz w:val="24"/>
        </w:rPr>
        <w:t xml:space="preserve">第32</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p>
    <w:p>
      <w:pPr>
        <w:pStyle w:val="737"/>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.1 对招标文件提出质疑的，为收到招标文件之日或者招标文件公告期限届满之日。</w:t>
      </w:r>
      <w:r/>
    </w:p>
    <w:p>
      <w:pPr>
        <w:pStyle w:val="737"/>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.2 对采购过程提出质疑的，为各采购程序环节结束之日。</w:t>
      </w:r>
      <w:r/>
    </w:p>
    <w:p>
      <w:pPr>
        <w:pStyle w:val="737"/>
        <w:ind w:firstLine="420"/>
        <w:rPr>
          <w:rFonts w:hint="eastAsia" w:ascii="宋体" w:hAnsi="宋体"/>
          <w:sz w:val="24"/>
          <w:lang w:val="zh-CN"/>
        </w:rPr>
      </w:pPr>
      <w:r>
        <w:rPr>
          <w:rFonts w:hint="eastAsia" w:ascii="宋体" w:hAnsi="宋体"/>
          <w:sz w:val="24"/>
        </w:rPr>
        <w:t xml:space="preserve">29</w:t>
      </w:r>
      <w:r>
        <w:rPr>
          <w:rFonts w:hint="eastAsia" w:ascii="宋体" w:hAnsi="宋体"/>
          <w:sz w:val="24"/>
          <w:lang w:val="zh-CN"/>
        </w:rPr>
        <w:t xml:space="preserve">.3 对中标或者成交结果提出质疑的，为中标或者成交结果公告期限届满之日。</w:t>
      </w:r>
      <w:r/>
    </w:p>
    <w:p>
      <w:pPr>
        <w:pStyle w:val="737"/>
        <w:ind w:firstLine="420"/>
        <w:rPr>
          <w:rFonts w:hint="eastAsia" w:ascii="宋体" w:hAnsi="宋体"/>
          <w:sz w:val="24"/>
          <w:lang w:val="zh-CN"/>
        </w:rPr>
      </w:pPr>
      <w:r>
        <w:rPr>
          <w:rFonts w:hint="eastAsia" w:ascii="宋体" w:hAnsi="宋体"/>
          <w:sz w:val="24"/>
        </w:rPr>
        <w:t xml:space="preserve">3</w:t>
      </w:r>
      <w:r>
        <w:rPr>
          <w:rFonts w:hint="eastAsia" w:ascii="宋体" w:hAnsi="宋体"/>
          <w:sz w:val="24"/>
        </w:rPr>
        <w:t xml:space="preserve">0.</w:t>
      </w:r>
      <w:r>
        <w:rPr>
          <w:rFonts w:hint="eastAsia" w:ascii="宋体" w:hAnsi="宋体"/>
          <w:sz w:val="24"/>
          <w:lang w:val="zh-CN"/>
        </w:rPr>
        <w:t xml:space="preserve">投标人应当在法定质疑期内一次性提出针对同一采购程序环节的质疑。投标人如在法定期限内对同一采购程序环节提出多次质疑的，交易中心或采购人将只对投标人第一次质疑作出答复。</w:t>
      </w:r>
      <w:r/>
    </w:p>
    <w:p>
      <w:pPr>
        <w:pStyle w:val="737"/>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投标人提出质疑应提交《质疑函》原件，且尽可能通过邮寄方式送达，交易中心和采购人不接受无运单的快件。《质疑函》应按照本招标文件中《质疑函范本》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由授权代表负责质疑事宜的，《质疑函》附件中应提交由质疑投标人法定代表人或主要负责人签署的《授权委托书》。</w:t>
      </w:r>
      <w:r>
        <w:rPr>
          <w:rFonts w:hint="eastAsia" w:ascii="宋体" w:hAnsi="宋体"/>
          <w:sz w:val="24"/>
          <w:lang w:val="zh-CN"/>
        </w:rPr>
      </w:r>
      <w:r/>
    </w:p>
    <w:p>
      <w:pPr>
        <w:pStyle w:val="737"/>
        <w:ind w:firstLine="420"/>
        <w:rPr>
          <w:rFonts w:hint="eastAsia" w:ascii="宋体" w:hAnsi="宋体"/>
          <w:sz w:val="24"/>
          <w:lang w:val="zh-CN"/>
        </w:rPr>
      </w:pPr>
      <w:r>
        <w:rPr>
          <w:rFonts w:hint="eastAsia" w:ascii="宋体" w:hAnsi="宋体"/>
          <w:sz w:val="24"/>
          <w:lang w:val="zh-CN"/>
        </w:rPr>
        <w:t xml:space="preserve">投标人如组成联合体参加采购活动，《质疑函范本》中要求加盖公章之处，联合体</w:t>
      </w:r>
      <w:r>
        <w:rPr>
          <w:rFonts w:hint="eastAsia" w:ascii="宋体" w:hAnsi="宋体"/>
          <w:sz w:val="24"/>
          <w:lang w:val="zh-CN"/>
        </w:rPr>
        <w:t xml:space="preserve">各方均须按要求加盖公章。</w:t>
      </w:r>
      <w:r/>
    </w:p>
    <w:p>
      <w:pPr>
        <w:pStyle w:val="737"/>
        <w:ind w:firstLine="420"/>
        <w:rPr>
          <w:rFonts w:hint="eastAsia" w:ascii="宋体" w:hAnsi="宋体"/>
          <w:b/>
          <w:bCs/>
          <w:sz w:val="24"/>
          <w:szCs w:val="22"/>
        </w:rPr>
      </w:pPr>
      <w:r>
        <w:rPr>
          <w:rFonts w:hint="eastAsia" w:ascii="宋体" w:hAnsi="宋体"/>
          <w:sz w:val="24"/>
        </w:rPr>
        <w:t xml:space="preserve">32.</w:t>
      </w:r>
      <w:r>
        <w:rPr>
          <w:rFonts w:hint="eastAsia" w:ascii="宋体" w:hAnsi="宋体"/>
          <w:b/>
          <w:bCs/>
          <w:sz w:val="24"/>
        </w:rPr>
        <w:t xml:space="preserve">投标人根据质疑事项向相应的质疑答复主体提出质疑，具体详见招标文件第一章。</w:t>
      </w:r>
      <w:r>
        <w:rPr>
          <w:rFonts w:hint="eastAsia" w:ascii="宋体" w:hAnsi="宋体"/>
          <w:b/>
          <w:bCs/>
          <w:sz w:val="24"/>
          <w:szCs w:val="22"/>
        </w:rPr>
        <w:t xml:space="preserve">由采购人负责答复的质疑，采购人将《质疑函》《质疑答复函》抄送交易中心。</w:t>
      </w:r>
      <w:r/>
    </w:p>
    <w:p>
      <w:pPr>
        <w:pStyle w:val="737"/>
        <w:ind w:firstLine="422"/>
        <w:rPr>
          <w:rFonts w:hint="eastAsia" w:ascii="宋体" w:hAnsi="宋体"/>
          <w:b/>
          <w:bCs/>
          <w:sz w:val="24"/>
        </w:rPr>
      </w:pPr>
      <w:r>
        <w:rPr>
          <w:rFonts w:hint="eastAsia" w:ascii="宋体" w:hAnsi="宋体"/>
          <w:b/>
          <w:bCs/>
          <w:sz w:val="24"/>
        </w:rPr>
        <w:t xml:space="preserve">投标人对采购人、交易中心的质疑答复不满意，或者采购人、交易中心未在规定时间内作出质疑答复的，可以在答复期满后15个工作日内向</w:t>
      </w:r>
      <w:r>
        <w:rPr>
          <w:rFonts w:hint="eastAsia" w:ascii="宋体" w:hAnsi="宋体"/>
          <w:b/>
          <w:bCs/>
          <w:sz w:val="24"/>
        </w:rPr>
        <w:t xml:space="preserve">南京市</w:t>
      </w:r>
      <w:r>
        <w:rPr>
          <w:rFonts w:hint="eastAsia" w:ascii="宋体" w:hAnsi="宋体"/>
          <w:b/>
          <w:bCs/>
          <w:sz w:val="24"/>
        </w:rPr>
        <w:t xml:space="preserve">财政局</w:t>
      </w:r>
      <w:r>
        <w:rPr>
          <w:rFonts w:hint="eastAsia" w:ascii="宋体" w:hAnsi="宋体"/>
          <w:b/>
          <w:bCs/>
          <w:sz w:val="24"/>
        </w:rPr>
        <w:t xml:space="preserve">提起投诉。</w:t>
      </w:r>
      <w:r/>
    </w:p>
    <w:p>
      <w:pPr>
        <w:pStyle w:val="737"/>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以下情形的质疑不予受理：</w:t>
      </w:r>
      <w:r/>
    </w:p>
    <w:p>
      <w:pPr>
        <w:pStyle w:val="737"/>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.1 超出政府采购法定期限的质疑。</w:t>
      </w:r>
      <w:r/>
    </w:p>
    <w:p>
      <w:pPr>
        <w:pStyle w:val="737"/>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.2 </w:t>
      </w:r>
      <w:r>
        <w:rPr>
          <w:rFonts w:hint="eastAsia" w:ascii="宋体" w:hAnsi="宋体"/>
          <w:sz w:val="24"/>
        </w:rPr>
        <w:t xml:space="preserve">属于第30条规定的对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737"/>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737"/>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投标</w:t>
      </w:r>
      <w:r>
        <w:rPr>
          <w:rFonts w:hint="eastAsia" w:ascii="宋体" w:hAnsi="宋体"/>
          <w:sz w:val="24"/>
          <w:lang w:val="zh-CN"/>
        </w:rPr>
        <w:t xml:space="preserve">人提出书面质疑必须有理、有据，不得捏造事实、提供虚假材料进行恶意质疑。否则，一经查实，交易中心或采购人有权依据政府采购的有关规定，报请政府采购监管部门对该投标人进行相应的行政处罚和记录该投标人的失信信息。</w:t>
      </w:r>
      <w:r/>
    </w:p>
    <w:p>
      <w:pPr>
        <w:pStyle w:val="740"/>
        <w:ind w:firstLine="465"/>
        <w:spacing w:before="120" w:after="120"/>
        <w:rPr>
          <w:rFonts w:ascii="方正黑体_GBK" w:hAnsi="方正黑体_GBK" w:eastAsia="方正黑体_GBK" w:cs="方正黑体_GBK"/>
        </w:rPr>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741"/>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w:t>
      </w:r>
      <w:r>
        <w:rPr>
          <w:rFonts w:hint="eastAsia" w:ascii="方正楷体_GBK" w:hAnsi="方正楷体_GBK" w:eastAsia="方正楷体_GBK" w:cs="方正楷体_GBK"/>
          <w:sz w:val="28"/>
        </w:rPr>
        <w:t xml:space="preserve">5</w:t>
      </w:r>
      <w:r>
        <w:rPr>
          <w:rFonts w:hint="eastAsia" w:ascii="方正楷体_GBK" w:hAnsi="方正楷体_GBK" w:eastAsia="方正楷体_GBK" w:cs="方正楷体_GBK"/>
          <w:sz w:val="28"/>
          <w:lang w:val="zh-CN"/>
        </w:rPr>
        <w:t xml:space="preserve">.促进中小企业发展</w:t>
      </w:r>
      <w:r/>
    </w:p>
    <w:p>
      <w:pPr>
        <w:pStyle w:val="737"/>
        <w:ind w:firstLine="420"/>
        <w:rPr>
          <w:rFonts w:hint="eastAsia" w:ascii="宋体" w:hAnsi="宋体"/>
          <w:sz w:val="24"/>
        </w:rPr>
      </w:pPr>
      <w:r>
        <w:rPr>
          <w:rFonts w:hint="eastAsia" w:ascii="宋体" w:hAnsi="宋体"/>
          <w:sz w:val="24"/>
        </w:rPr>
        <w:t xml:space="preserve">35.1 中小企业是指在中华人民共和国境内依法设立，依据国务院批准的中小企业划分标准（详见《关于印发中小企业划型标准规定的通知》（工信部联企业〔2011〕300号）、《国家统计局关于印发&lt;统计上大中小微型企业划分办法（2017）&gt;的通知》（国统字〔2017〕21</w:t>
      </w:r>
      <w:r>
        <w:rPr>
          <w:rFonts w:hint="eastAsia" w:ascii="宋体" w:hAnsi="宋体"/>
          <w:sz w:val="24"/>
        </w:rPr>
        <w:t xml:space="preserve">3号））确定的中型企业、小型企业和微型企业，但与大企业的负责人为同一人，或者与大企业存在直接控股、管理关系的除外。符合中小企业划分标准的个体工商户，在政府采购活动中视同中小企业。</w:t>
      </w:r>
      <w:r/>
    </w:p>
    <w:p>
      <w:pPr>
        <w:pStyle w:val="737"/>
        <w:ind w:firstLine="420"/>
        <w:rPr>
          <w:rFonts w:ascii="宋体" w:hAnsi="宋体"/>
          <w:b/>
          <w:bCs/>
          <w:sz w:val="24"/>
        </w:rPr>
      </w:pPr>
      <w:r>
        <w:rPr>
          <w:rFonts w:hint="eastAsia" w:ascii="宋体" w:hAnsi="宋体"/>
          <w:sz w:val="24"/>
        </w:rPr>
        <w:t xml:space="preserve">35.2 中小企业参加政府采购活动，应当</w:t>
      </w:r>
      <w:r>
        <w:rPr>
          <w:rFonts w:ascii="宋体" w:hAnsi="宋体"/>
          <w:sz w:val="24"/>
        </w:rPr>
        <w:t xml:space="preserve">出具</w:t>
      </w:r>
      <w:r>
        <w:rPr>
          <w:rFonts w:hint="eastAsia" w:ascii="宋体" w:hAnsi="宋体"/>
          <w:sz w:val="24"/>
        </w:rPr>
        <w:t xml:space="preserve">《中小企业声明函》，否则不享受相关中小企业支持政策。</w:t>
      </w:r>
      <w:r>
        <w:rPr>
          <w:rFonts w:hint="eastAsia" w:ascii="宋体" w:hAnsi="宋体"/>
          <w:b/>
          <w:bCs/>
          <w:sz w:val="24"/>
        </w:rPr>
        <w:t xml:space="preserve">中标人享受中小企业扶持政策的，其《中小企业声明函》将随中标结果公开。</w:t>
      </w:r>
      <w:r>
        <w:rPr>
          <w:rFonts w:ascii="宋体" w:hAnsi="宋体"/>
          <w:b/>
          <w:bCs/>
          <w:sz w:val="24"/>
        </w:rPr>
      </w:r>
      <w:r/>
    </w:p>
    <w:p>
      <w:pPr>
        <w:pStyle w:val="737"/>
        <w:ind w:firstLine="420"/>
        <w:rPr>
          <w:rFonts w:hint="eastAsia" w:ascii="宋体" w:hAnsi="宋体" w:cs="宋体"/>
          <w:b/>
          <w:bCs/>
          <w:sz w:val="24"/>
          <w:szCs w:val="24"/>
        </w:rPr>
      </w:pPr>
      <w:r>
        <w:rPr>
          <w:rFonts w:hint="eastAsia" w:ascii="宋体" w:hAnsi="宋体"/>
          <w:sz w:val="24"/>
        </w:rPr>
        <w:t xml:space="preserve">35.3 </w:t>
      </w:r>
      <w:r>
        <w:rPr>
          <w:rFonts w:hint="eastAsia" w:ascii="宋体" w:hAnsi="宋体" w:cs="宋体"/>
          <w:b/>
          <w:bCs/>
          <w:sz w:val="24"/>
          <w:szCs w:val="24"/>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737"/>
        <w:ind w:firstLine="420"/>
        <w:rPr>
          <w:rFonts w:hint="eastAsia" w:ascii="宋体" w:hAnsi="宋体"/>
          <w:sz w:val="24"/>
        </w:rPr>
      </w:pPr>
      <w:r>
        <w:rPr>
          <w:rFonts w:hint="eastAsia" w:ascii="宋体" w:hAnsi="宋体"/>
          <w:sz w:val="24"/>
          <w:szCs w:val="22"/>
        </w:rPr>
        <w:t xml:space="preserve">35.4</w:t>
      </w:r>
      <w:r>
        <w:rPr>
          <w:rFonts w:hint="eastAsia" w:ascii="宋体" w:hAnsi="宋体"/>
          <w:b/>
          <w:bCs/>
          <w:sz w:val="24"/>
          <w:szCs w:val="22"/>
        </w:rPr>
        <w:t xml:space="preserve"> </w:t>
      </w:r>
      <w:r>
        <w:rPr>
          <w:rFonts w:hint="eastAsia" w:ascii="宋体" w:hAnsi="宋体"/>
          <w:b/>
          <w:bCs/>
          <w:sz w:val="24"/>
          <w:szCs w:val="22"/>
          <w:lang w:val="zh-CN"/>
        </w:rPr>
        <w:t xml:space="preserve">评委会评审中发现</w:t>
      </w:r>
      <w:r>
        <w:rPr>
          <w:rFonts w:hint="eastAsia" w:ascii="宋体" w:hAnsi="宋体"/>
          <w:b/>
          <w:bCs/>
          <w:sz w:val="24"/>
          <w:szCs w:val="22"/>
        </w:rPr>
        <w:t xml:space="preserve">投标人</w:t>
      </w:r>
      <w:r>
        <w:rPr>
          <w:rFonts w:hint="eastAsia" w:ascii="宋体" w:hAnsi="宋体"/>
          <w:b/>
          <w:bCs/>
          <w:sz w:val="24"/>
          <w:szCs w:val="22"/>
          <w:lang w:val="zh-CN"/>
        </w:rPr>
        <w:t xml:space="preserve">提供的</w:t>
      </w:r>
      <w:r>
        <w:rPr>
          <w:rFonts w:hint="eastAsia" w:ascii="宋体" w:hAnsi="宋体"/>
          <w:b/>
          <w:bCs/>
          <w:sz w:val="24"/>
          <w:lang w:val="zh-CN"/>
        </w:rPr>
        <w:t xml:space="preserve">《中小企业声明函》</w:t>
      </w:r>
      <w:r>
        <w:rPr>
          <w:rFonts w:hint="eastAsia" w:ascii="宋体" w:hAnsi="宋体"/>
          <w:b/>
          <w:bCs/>
          <w:sz w:val="24"/>
          <w:szCs w:val="22"/>
          <w:lang w:val="zh-CN"/>
        </w:rPr>
        <w:t xml:space="preserve">内容含义不明确、同类事项表述不一致或者有明显文字错误等情况的，应当以书面形式要求</w:t>
      </w:r>
      <w:r>
        <w:rPr>
          <w:rFonts w:hint="eastAsia" w:ascii="宋体" w:hAnsi="宋体"/>
          <w:b/>
          <w:bCs/>
          <w:sz w:val="24"/>
          <w:szCs w:val="22"/>
        </w:rPr>
        <w:t xml:space="preserve">投标人</w:t>
      </w:r>
      <w:r>
        <w:rPr>
          <w:rFonts w:hint="eastAsia" w:ascii="宋体" w:hAnsi="宋体"/>
          <w:b/>
          <w:bCs/>
          <w:sz w:val="24"/>
          <w:szCs w:val="22"/>
          <w:lang w:val="zh-CN"/>
        </w:rPr>
        <w:t xml:space="preserve">作出必要的澄清、说明或者补正。</w:t>
      </w:r>
      <w:r>
        <w:rPr>
          <w:rFonts w:hint="eastAsia" w:ascii="宋体" w:hAnsi="宋体"/>
          <w:sz w:val="24"/>
        </w:rPr>
      </w:r>
      <w:r/>
    </w:p>
    <w:p>
      <w:pPr>
        <w:pStyle w:val="737"/>
        <w:ind w:firstLine="420"/>
        <w:rPr>
          <w:rFonts w:hint="eastAsia" w:ascii="宋体" w:hAnsi="宋体"/>
          <w:sz w:val="24"/>
        </w:rPr>
      </w:pPr>
      <w:r>
        <w:rPr>
          <w:rFonts w:hint="eastAsia" w:ascii="宋体" w:hAnsi="宋体"/>
          <w:sz w:val="24"/>
        </w:rPr>
        <w:t xml:space="preserve">35.5 以联合体形式参加政府采购活动，联合体各方均为中小企业的，联合体视同中小企业。其中，联合体各方均为小微企业的，联合体视同小微企业。</w:t>
      </w:r>
      <w:r/>
    </w:p>
    <w:p>
      <w:pPr>
        <w:pStyle w:val="737"/>
        <w:ind w:firstLine="420"/>
        <w:rPr>
          <w:rFonts w:hint="eastAsia" w:ascii="宋体" w:hAnsi="宋体"/>
          <w:sz w:val="24"/>
        </w:rPr>
      </w:pPr>
      <w:r>
        <w:rPr>
          <w:rFonts w:hint="eastAsia" w:ascii="宋体" w:hAnsi="宋体"/>
          <w:sz w:val="24"/>
        </w:rPr>
        <w:t xml:space="preserve">35.6 监狱和戒毒企业（统称监狱企业）视同小型、微型企业。按照《关于政府采购支持监狱企业发展有关问题的通知》（财库〔20</w:t>
      </w:r>
      <w:r>
        <w:rPr>
          <w:rFonts w:hint="eastAsia" w:ascii="宋体" w:hAnsi="宋体"/>
          <w:sz w:val="24"/>
        </w:rPr>
        <w:t xml:space="preserve">14〕68号）规定，监狱企业需提供由省级以上监狱管理局、戒毒管理局（含新疆生产建设兵团）出具的属于监狱企业的证明文件。</w:t>
      </w:r>
      <w:r/>
    </w:p>
    <w:p>
      <w:pPr>
        <w:pStyle w:val="737"/>
        <w:ind w:firstLine="420"/>
        <w:rPr>
          <w:rFonts w:hint="eastAsia" w:ascii="宋体" w:hAnsi="宋体"/>
          <w:sz w:val="24"/>
        </w:rPr>
      </w:pPr>
      <w:r>
        <w:rPr>
          <w:rFonts w:hint="eastAsia" w:ascii="宋体" w:hAnsi="宋体"/>
          <w:sz w:val="24"/>
        </w:rPr>
        <w:t xml:space="preserve">35.7 残疾人福利性单位视同小型、微型企业。按照《关于促进残疾人就业政府采购政策的通知》（财库〔2017〕141号）规定，残疾人福利性单位需提供《残疾人福利性单位声明函》。</w:t>
      </w:r>
      <w:r/>
    </w:p>
    <w:p>
      <w:pPr>
        <w:pStyle w:val="798"/>
        <w:rPr>
          <w:rFonts w:hint="eastAsia"/>
        </w:rPr>
      </w:pPr>
      <w:r>
        <w:rPr>
          <w:rFonts w:hint="eastAsia"/>
        </w:rPr>
      </w:r>
      <w:r/>
    </w:p>
    <w:p>
      <w:pPr>
        <w:pStyle w:val="737"/>
        <w:rPr>
          <w:rFonts w:hint="eastAsia"/>
          <w:lang w:val="zh-CN"/>
        </w:rPr>
      </w:pPr>
      <w:r>
        <w:rPr>
          <w:rFonts w:hint="eastAsia"/>
          <w:lang w:val="zh-CN"/>
        </w:rPr>
      </w:r>
      <w:r/>
    </w:p>
    <w:p>
      <w:pPr>
        <w:pStyle w:val="798"/>
        <w:ind w:left="0"/>
        <w:jc w:val="center"/>
        <w:tabs>
          <w:tab w:val="left" w:pos="463" w:leader="none"/>
        </w:tabs>
        <w:rPr>
          <w:rFonts w:hint="eastAsia" w:ascii="方正小标宋简体" w:hAnsi="方正小标宋简体" w:eastAsia="方正小标宋简体" w:cs="方正小标宋简体"/>
          <w:sz w:val="36"/>
          <w:szCs w:val="36"/>
          <w:lang w:val="en-US"/>
        </w:rPr>
        <w:outlineLvl w:val="0"/>
      </w:pPr>
      <w:r>
        <w:rPr>
          <w:rFonts w:hint="eastAsia" w:ascii="方正小标宋简体" w:hAnsi="方正小标宋简体" w:eastAsia="方正小标宋简体" w:cs="方正小标宋简体"/>
          <w:sz w:val="36"/>
          <w:szCs w:val="36"/>
          <w:lang w:val="en-US"/>
        </w:rPr>
        <w:br w:type="page" w:clear="all"/>
        <w:t xml:space="preserve">第三章  合同</w:t>
      </w:r>
      <w:bookmarkEnd w:id="54"/>
      <w:r/>
      <w:bookmarkEnd w:id="55"/>
      <w:r/>
      <w:bookmarkEnd w:id="56"/>
      <w:r/>
      <w:bookmarkEnd w:id="57"/>
      <w:r/>
      <w:bookmarkEnd w:id="58"/>
      <w:r>
        <w:rPr>
          <w:rFonts w:hint="eastAsia" w:ascii="方正小标宋简体" w:hAnsi="方正小标宋简体" w:eastAsia="方正小标宋简体" w:cs="方正小标宋简体"/>
          <w:sz w:val="36"/>
          <w:szCs w:val="36"/>
          <w:lang w:val="en-US"/>
        </w:rPr>
        <w:t xml:space="preserve">文本</w:t>
      </w:r>
      <w:r/>
    </w:p>
    <w:p>
      <w:pPr>
        <w:pStyle w:val="737"/>
        <w:jc w:val="center"/>
        <w:spacing w:before="120" w:after="120" w:line="264" w:lineRule="auto"/>
        <w:rPr>
          <w:rFonts w:hint="eastAsia" w:ascii="宋体" w:hAnsi="宋体"/>
          <w:bCs/>
          <w:sz w:val="24"/>
        </w:rPr>
      </w:pPr>
      <w:r/>
      <w:bookmarkStart w:id="177" w:name="_Toc20823315"/>
      <w:r/>
      <w:bookmarkStart w:id="178" w:name="_Toc16938559"/>
      <w:r/>
      <w:bookmarkStart w:id="179" w:name="_Toc513029243"/>
      <w:r/>
      <w:bookmarkStart w:id="180" w:name="_Hlt16619350"/>
      <w:r/>
      <w:bookmarkStart w:id="181" w:name="_Toc20823346"/>
      <w:r/>
      <w:bookmarkStart w:id="182" w:name="_Toc120614244"/>
      <w:r/>
      <w:bookmarkStart w:id="183" w:name="_Toc16938590"/>
      <w:r/>
      <w:bookmarkStart w:id="184" w:name="_Toc479757211"/>
      <w:r/>
      <w:bookmarkStart w:id="185" w:name="_Toc462564139"/>
      <w:r>
        <w:rPr>
          <w:rFonts w:hint="eastAsia" w:ascii="宋体" w:hAnsi="宋体"/>
          <w:bCs/>
          <w:sz w:val="24"/>
        </w:rPr>
        <w:t xml:space="preserve">以下为本项目的合同条款，合同双方不得对招标、投标文件内容作实质性修改。</w:t>
      </w:r>
      <w:r/>
    </w:p>
    <w:p>
      <w:pPr>
        <w:pStyle w:val="798"/>
        <w:ind w:left="0"/>
        <w:spacing w:line="264" w:lineRule="auto"/>
        <w:rPr>
          <w:rFonts w:hint="eastAsia"/>
        </w:rPr>
      </w:pPr>
      <w:r>
        <w:rPr>
          <w:rFonts w:hint="eastAsia"/>
        </w:rPr>
      </w:r>
      <w:r/>
    </w:p>
    <w:p>
      <w:pPr>
        <w:pStyle w:val="737"/>
        <w:jc w:val="center"/>
        <w:spacing w:before="120" w:after="120" w:line="264" w:lineRule="auto"/>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737"/>
        <w:jc w:val="left"/>
        <w:spacing w:before="120" w:after="120" w:line="264" w:lineRule="auto"/>
        <w:rPr>
          <w:rFonts w:ascii="宋体" w:hAnsi="宋体" w:cs="Courier New"/>
          <w:sz w:val="24"/>
          <w:szCs w:val="24"/>
        </w:rPr>
      </w:pPr>
      <w:r>
        <w:rPr>
          <w:rFonts w:ascii="宋体" w:hAnsi="宋体" w:cs="Courier New"/>
          <w:sz w:val="24"/>
          <w:szCs w:val="24"/>
        </w:rPr>
        <w:t xml:space="preserve">合同编号：</w:t>
      </w:r>
      <w:r/>
    </w:p>
    <w:p>
      <w:pPr>
        <w:pStyle w:val="737"/>
        <w:spacing w:before="120" w:after="120" w:line="264" w:lineRule="auto"/>
        <w:rPr>
          <w:rFonts w:ascii="宋体" w:hAnsi="宋体" w:cs="Courier New"/>
          <w:sz w:val="24"/>
          <w:szCs w:val="24"/>
        </w:rPr>
      </w:pPr>
      <w:r>
        <w:rPr>
          <w:rFonts w:ascii="宋体" w:hAnsi="宋体" w:cs="Courier New"/>
          <w:sz w:val="24"/>
          <w:szCs w:val="24"/>
        </w:rPr>
        <w:t xml:space="preserve">项目名称：                                       项目编号：</w:t>
      </w:r>
      <w:r/>
    </w:p>
    <w:p>
      <w:pPr>
        <w:pStyle w:val="737"/>
        <w:jc w:val="left"/>
        <w:spacing w:before="120" w:after="120" w:line="264" w:lineRule="auto"/>
        <w:rPr>
          <w:rFonts w:ascii="宋体" w:hAnsi="宋体" w:cs="Courier New"/>
          <w:sz w:val="24"/>
          <w:szCs w:val="24"/>
        </w:rPr>
      </w:pPr>
      <w:r>
        <w:rPr>
          <w:rFonts w:ascii="宋体" w:hAnsi="宋体" w:cs="Courier New"/>
          <w:sz w:val="24"/>
          <w:szCs w:val="24"/>
        </w:rPr>
        <w:t xml:space="preserve">甲方（买方）：</w:t>
      </w:r>
      <w:r/>
    </w:p>
    <w:p>
      <w:pPr>
        <w:pStyle w:val="737"/>
        <w:jc w:val="left"/>
        <w:spacing w:before="120" w:after="120" w:line="264" w:lineRule="auto"/>
        <w:rPr>
          <w:rFonts w:ascii="宋体" w:hAnsi="宋体" w:cs="Courier New"/>
          <w:sz w:val="24"/>
          <w:szCs w:val="24"/>
        </w:rPr>
      </w:pPr>
      <w:r>
        <w:rPr>
          <w:rFonts w:ascii="宋体" w:hAnsi="宋体" w:cs="Courier New"/>
          <w:sz w:val="24"/>
          <w:szCs w:val="24"/>
        </w:rPr>
        <w:t xml:space="preserve">乙方（卖方）：</w:t>
      </w:r>
      <w:r/>
    </w:p>
    <w:p>
      <w:pPr>
        <w:pStyle w:val="737"/>
        <w:spacing w:line="264" w:lineRule="auto"/>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项目公开招标结果，签署本合同。</w:t>
      </w:r>
      <w:r>
        <w:rPr>
          <w:rFonts w:ascii="宋体" w:hAnsi="宋体" w:cs="Courier New"/>
          <w:b/>
          <w:sz w:val="24"/>
          <w:szCs w:val="24"/>
        </w:rPr>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737"/>
        <w:spacing w:line="264" w:lineRule="auto"/>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pStyle w:val="737"/>
        <w:spacing w:line="264" w:lineRule="auto"/>
        <w:rPr>
          <w:rFonts w:hint="eastAsia" w:ascii="宋体" w:hAnsi="宋体" w:cs="Courier New"/>
          <w:sz w:val="24"/>
          <w:szCs w:val="24"/>
        </w:rPr>
      </w:pPr>
      <w:r>
        <w:rPr>
          <w:rFonts w:ascii="宋体" w:hAnsi="宋体" w:cs="Courier New"/>
          <w:sz w:val="24"/>
          <w:szCs w:val="24"/>
        </w:rPr>
        <w:t xml:space="preserve">1.2</w:t>
      </w:r>
      <w:r>
        <w:rPr>
          <w:rFonts w:hint="eastAsia" w:ascii="宋体" w:hAnsi="宋体" w:cs="Courier New"/>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37"/>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737"/>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按招标文件及投标文件执行。</w:t>
      </w:r>
      <w:r/>
    </w:p>
    <w:p>
      <w:pPr>
        <w:pStyle w:val="737"/>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ascii="宋体" w:hAnsi="宋体" w:cs="Courier New"/>
          <w:sz w:val="24"/>
          <w:szCs w:val="24"/>
        </w:rPr>
      </w:r>
      <w:r/>
    </w:p>
    <w:p>
      <w:pPr>
        <w:pStyle w:val="737"/>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按招标文件及投标文件执行。</w:t>
      </w:r>
      <w:r/>
    </w:p>
    <w:p>
      <w:pPr>
        <w:pStyle w:val="737"/>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w:t>
      </w:r>
      <w:r>
        <w:rPr>
          <w:rFonts w:ascii="宋体" w:hAnsi="宋体" w:cs="宋体"/>
          <w:sz w:val="24"/>
          <w:szCs w:val="24"/>
        </w:rPr>
        <w:t xml:space="preserve">）、绩效目标考核方法（如有）是本合同的组成部分，本合同未约定的，双方应当按照上述文件履行，如上述文件存在冲突的，以甲方选择的解释顺序为准。</w:t>
      </w:r>
      <w:r>
        <w:rPr>
          <w:rFonts w:hint="eastAsia"/>
        </w:rPr>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769"/>
        <w:spacing w:line="264" w:lineRule="auto"/>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3.1 乙方应按招标文件规定的时间向甲方提供服务（包含与服务相关的货物）的有关技术资料。</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3.2 </w:t>
      </w:r>
      <w:r>
        <w:rPr>
          <w:rFonts w:hint="eastAsia" w:ascii="宋体" w:hAnsi="宋体" w:cs="Courier New"/>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w:t>
      </w:r>
      <w:r>
        <w:rPr>
          <w:rFonts w:hint="eastAsia" w:ascii="宋体" w:hAnsi="宋体" w:cs="Courier New"/>
          <w:sz w:val="24"/>
          <w:szCs w:val="24"/>
        </w:rPr>
        <w:t xml:space="preserve">定，以合法方式和途径将其全部披露或本合同终止后5年为止，以两者孰长为准。</w:t>
      </w:r>
      <w:r>
        <w:rPr>
          <w:rFonts w:hint="eastAsia" w:ascii="宋体" w:hAnsi="宋体" w:cs="Courier New"/>
          <w:sz w:val="24"/>
          <w:szCs w:val="24"/>
        </w:rPr>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6.1</w:t>
      </w:r>
      <w:r>
        <w:rPr>
          <w:rFonts w:hint="eastAsia" w:ascii="宋体" w:hAnsi="宋体" w:cs="Courier New"/>
          <w:sz w:val="24"/>
          <w:szCs w:val="24"/>
        </w:rPr>
        <w:t xml:space="preserve"> 签订合同时，乙方按照合同金额</w:t>
      </w:r>
      <w:r>
        <w:rPr>
          <w:rFonts w:hint="eastAsia" w:ascii="宋体" w:hAnsi="宋体" w:cs="Courier New"/>
          <w:sz w:val="24"/>
          <w:szCs w:val="24"/>
          <w:u w:val="single"/>
        </w:rPr>
        <w:t xml:space="preserve">10</w:t>
      </w:r>
      <w:r>
        <w:rPr>
          <w:rFonts w:hint="eastAsia" w:ascii="宋体" w:hAnsi="宋体" w:cs="Courier New"/>
          <w:sz w:val="24"/>
          <w:szCs w:val="24"/>
        </w:rPr>
        <w:t xml:space="preserve">%缴纳履约保证金。合同履行结束后，甲方按以下约定退还：</w:t>
      </w:r>
      <w:r/>
    </w:p>
    <w:p>
      <w:pPr>
        <w:pStyle w:val="737"/>
        <w:spacing w:line="264" w:lineRule="auto"/>
        <w:rPr>
          <w:rFonts w:ascii="宋体" w:hAnsi="宋体" w:cs="Courier New"/>
          <w:sz w:val="24"/>
          <w:szCs w:val="24"/>
        </w:rPr>
      </w:pPr>
      <w:r>
        <w:rPr>
          <w:rFonts w:hint="eastAsia" w:ascii="宋体" w:hAnsi="宋体" w:cs="Courier New"/>
          <w:sz w:val="24"/>
          <w:szCs w:val="24"/>
        </w:rPr>
        <w:t xml:space="preserve">6.1.1</w:t>
      </w:r>
      <w:r>
        <w:rPr>
          <w:rFonts w:hint="eastAsia" w:ascii="宋体" w:hAnsi="宋体" w:cs="Courier New"/>
          <w:sz w:val="24"/>
          <w:szCs w:val="24"/>
        </w:rPr>
        <w:t xml:space="preserve"> </w:t>
      </w:r>
      <w:r>
        <w:rPr>
          <w:rFonts w:hint="eastAsia" w:ascii="宋体" w:hAnsi="宋体" w:cs="Courier New"/>
          <w:sz w:val="24"/>
          <w:szCs w:val="24"/>
        </w:rPr>
        <w:t xml:space="preserve">退还时间及条件：验收合格且合同履行期结束后5个工作日内。</w:t>
      </w:r>
      <w:r>
        <w:rPr>
          <w:rFonts w:ascii="宋体" w:hAnsi="宋体" w:cs="Courier New"/>
          <w:sz w:val="24"/>
          <w:szCs w:val="24"/>
        </w:rPr>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6.1.2</w:t>
      </w:r>
      <w:r>
        <w:rPr>
          <w:rFonts w:hint="eastAsia" w:ascii="宋体" w:hAnsi="宋体" w:cs="Courier New"/>
          <w:sz w:val="24"/>
          <w:szCs w:val="24"/>
        </w:rPr>
        <w:t xml:space="preserve"> 退还方式：扣除违约费用后一次性无息退还。</w:t>
      </w:r>
      <w:r/>
    </w:p>
    <w:p>
      <w:pPr>
        <w:pStyle w:val="737"/>
        <w:spacing w:line="264" w:lineRule="auto"/>
        <w:rPr>
          <w:rFonts w:ascii="宋体" w:hAnsi="宋体" w:cs="Courier New"/>
          <w:sz w:val="24"/>
          <w:szCs w:val="24"/>
        </w:rPr>
      </w:pPr>
      <w:r>
        <w:rPr>
          <w:rFonts w:hint="eastAsia" w:ascii="宋体" w:hAnsi="宋体" w:cs="Courier New"/>
          <w:sz w:val="24"/>
          <w:szCs w:val="24"/>
        </w:rPr>
        <w:t xml:space="preserve">6.1.3</w:t>
      </w:r>
      <w:r>
        <w:rPr>
          <w:rFonts w:hint="eastAsia" w:ascii="宋体" w:hAnsi="宋体" w:cs="Courier New"/>
          <w:sz w:val="24"/>
          <w:szCs w:val="24"/>
        </w:rPr>
        <w:t xml:space="preserve"> 不予退还的情形：合同约定的交付期内未履约完成、验收不合格、整改不到位等情形。</w:t>
      </w:r>
      <w:r>
        <w:rPr>
          <w:rFonts w:ascii="宋体" w:hAnsi="宋体" w:cs="Courier New"/>
          <w:sz w:val="24"/>
          <w:szCs w:val="24"/>
        </w:rPr>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6.1.4</w:t>
      </w:r>
      <w:r>
        <w:rPr>
          <w:rFonts w:hint="eastAsia" w:ascii="宋体" w:hAnsi="宋体" w:cs="Courier New"/>
          <w:sz w:val="24"/>
          <w:szCs w:val="24"/>
        </w:rPr>
        <w:t xml:space="preserve"> 逾期退还履约保证金责任：甲方逾期退还履约保证金的，除应当退还履约保证金本金外，还应当按照每日万分之五的利率支付逾期利息，但因乙方自身原因导致无法及时退还的除外。</w:t>
      </w:r>
      <w:r/>
    </w:p>
    <w:p>
      <w:pPr>
        <w:pStyle w:val="737"/>
        <w:spacing w:line="264" w:lineRule="auto"/>
        <w:rPr>
          <w:rFonts w:hint="eastAsia" w:ascii="方正黑体_GBK" w:hAnsi="方正黑体_GBK" w:eastAsia="方正黑体_GBK" w:cs="方正黑体_GBK"/>
          <w:bCs/>
          <w:sz w:val="24"/>
          <w:szCs w:val="24"/>
        </w:rPr>
      </w:pPr>
      <w:r>
        <w:rPr>
          <w:rFonts w:hint="eastAsia" w:ascii="宋体" w:hAnsi="宋体" w:cs="Courier New"/>
          <w:sz w:val="24"/>
          <w:szCs w:val="24"/>
        </w:rPr>
        <w:t xml:space="preserve">6.2 乙方可以采用银行</w:t>
      </w:r>
      <w:r>
        <w:rPr>
          <w:rFonts w:hint="eastAsia" w:ascii="宋体" w:hAnsi="宋体" w:cs="Courier New"/>
          <w:sz w:val="24"/>
          <w:szCs w:val="24"/>
        </w:rPr>
        <w:t xml:space="preserve">、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方正黑体_GBK" w:hAnsi="方正黑体_GBK" w:eastAsia="方正黑体_GBK" w:cs="方正黑体_GBK"/>
          <w:bCs/>
          <w:sz w:val="24"/>
          <w:szCs w:val="24"/>
        </w:rPr>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7.2 除招标文件允许的分包情况外，乙方不得将合同标的分包给他人履行，否则甲方有权终止合同。</w:t>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769"/>
        <w:spacing w:line="264" w:lineRule="auto"/>
        <w:rPr>
          <w:rFonts w:hint="eastAsia" w:hAnsi="宋体"/>
          <w:sz w:val="24"/>
          <w:szCs w:val="24"/>
        </w:rPr>
        <w:outlineLvl w:val="3"/>
      </w:pPr>
      <w:r>
        <w:rPr>
          <w:rFonts w:hint="eastAsia" w:hAnsi="宋体"/>
          <w:sz w:val="24"/>
          <w:szCs w:val="24"/>
        </w:rPr>
        <w:t xml:space="preserve">8.1 合同款项的支付方式及时间</w:t>
      </w:r>
      <w:r/>
    </w:p>
    <w:p>
      <w:pPr>
        <w:pStyle w:val="737"/>
        <w:spacing w:line="264" w:lineRule="auto"/>
        <w:rPr>
          <w:rFonts w:hint="eastAsia" w:ascii="宋体" w:hAnsi="宋体"/>
          <w:sz w:val="24"/>
          <w:szCs w:val="24"/>
        </w:rPr>
      </w:pPr>
      <w:r>
        <w:rPr>
          <w:rFonts w:hint="eastAsia" w:ascii="宋体" w:hAnsi="宋体" w:cs="Courier New"/>
          <w:sz w:val="24"/>
          <w:szCs w:val="24"/>
        </w:rPr>
        <w:t xml:space="preserve">8.1.1</w:t>
      </w:r>
      <w:r>
        <w:rPr>
          <w:rFonts w:hint="eastAsia" w:ascii="宋体" w:hAnsi="宋体" w:cs="Courier New"/>
          <w:sz w:val="24"/>
          <w:szCs w:val="24"/>
        </w:rPr>
        <w:t xml:space="preserve"> </w:t>
      </w:r>
      <w:r>
        <w:rPr>
          <w:rFonts w:hint="eastAsia" w:ascii="宋体" w:hAnsi="宋体" w:cs="Courier New"/>
          <w:sz w:val="24"/>
          <w:szCs w:val="24"/>
        </w:rPr>
        <w:t xml:space="preserve">甲方于合同签订后支付年度合同款的</w:t>
      </w:r>
      <w:r>
        <w:rPr>
          <w:rFonts w:hint="eastAsia" w:ascii="宋体" w:hAnsi="宋体" w:cs="Courier New"/>
          <w:sz w:val="24"/>
          <w:szCs w:val="24"/>
        </w:rPr>
        <w:t xml:space="preserve">10%</w:t>
      </w:r>
      <w:r>
        <w:rPr>
          <w:rFonts w:hint="eastAsia" w:ascii="宋体" w:hAnsi="宋体" w:cs="Courier New"/>
          <w:sz w:val="24"/>
          <w:szCs w:val="24"/>
        </w:rPr>
        <w:t xml:space="preserve">作为预付款</w:t>
      </w:r>
      <w:r>
        <w:rPr>
          <w:rFonts w:hint="eastAsia" w:ascii="宋体" w:hAnsi="宋体" w:cs="Courier New"/>
          <w:sz w:val="24"/>
          <w:szCs w:val="24"/>
        </w:rPr>
        <w:t xml:space="preserve">，该预付款在支付合同款时分次扣回。</w:t>
      </w:r>
      <w:r>
        <w:rPr>
          <w:rFonts w:ascii="宋体" w:hAnsi="宋体" w:cs="Courier New"/>
          <w:sz w:val="24"/>
          <w:szCs w:val="24"/>
        </w:rPr>
        <w:t xml:space="preserve">合同款按月考核合格后支付</w:t>
      </w:r>
      <w:r>
        <w:rPr>
          <w:rFonts w:hint="eastAsia" w:ascii="宋体" w:hAnsi="宋体" w:cs="Courier New"/>
          <w:sz w:val="24"/>
          <w:szCs w:val="24"/>
        </w:rPr>
        <w:t xml:space="preserve">，</w:t>
      </w:r>
      <w:r>
        <w:rPr>
          <w:rFonts w:ascii="宋体" w:hAnsi="宋体" w:cs="Courier New"/>
          <w:sz w:val="24"/>
          <w:szCs w:val="24"/>
        </w:rPr>
        <w:t xml:space="preserve">由采购人依据招标文件、合同及相关考核标准实施，并根据考核结果核定支付上月费用。社保费用缴纳（五险：生育、工伤、养老、医疗、失业险）及公积金缴纳，不得低于52人。按实月度决算。</w:t>
      </w:r>
      <w:r>
        <w:rPr>
          <w:rFonts w:hint="eastAsia" w:ascii="宋体" w:hAnsi="宋体"/>
          <w:sz w:val="24"/>
          <w:szCs w:val="24"/>
        </w:rPr>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p>
    <w:p>
      <w:pPr>
        <w:pStyle w:val="769"/>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10.4 如有必要，甲方可邀请参加本项目投标的其他投标人或第三方专业机构及专家参与验收，相关意见将作为验收结论的参考。</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w:t>
      </w:r>
      <w:r>
        <w:rPr>
          <w:rFonts w:hint="eastAsia" w:ascii="宋体" w:hAnsi="宋体" w:cs="Courier New"/>
          <w:sz w:val="24"/>
          <w:szCs w:val="24"/>
        </w:rPr>
        <w:t xml:space="preserve">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pStyle w:val="737"/>
        <w:spacing w:line="264" w:lineRule="auto"/>
        <w:rPr>
          <w:rFonts w:ascii="宋体" w:hAnsi="宋体" w:cs="Courier New"/>
          <w:sz w:val="24"/>
          <w:szCs w:val="24"/>
        </w:rPr>
      </w:pPr>
      <w:r>
        <w:rPr>
          <w:rFonts w:hint="eastAsia" w:ascii="宋体" w:hAnsi="宋体" w:cs="Courier New"/>
          <w:sz w:val="24"/>
          <w:szCs w:val="24"/>
          <w:u w:val="single"/>
        </w:rPr>
        <w:t xml:space="preserve">  </w:t>
      </w:r>
      <w:r>
        <w:rPr>
          <w:rFonts w:hint="eastAsia" w:ascii="宋体" w:hAnsi="宋体" w:cs="Courier New"/>
          <w:sz w:val="24"/>
          <w:szCs w:val="24"/>
          <w:u w:val="single"/>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的违约金。</w:t>
      </w:r>
      <w:r>
        <w:rPr>
          <w:rFonts w:ascii="宋体" w:hAnsi="宋体" w:cs="Courier New"/>
          <w:sz w:val="24"/>
          <w:szCs w:val="24"/>
        </w:rPr>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11.2 </w:t>
      </w:r>
      <w:r>
        <w:rPr>
          <w:rFonts w:hint="eastAsia" w:ascii="宋体" w:hAnsi="宋体" w:cs="Courier New"/>
          <w:sz w:val="24"/>
          <w:szCs w:val="24"/>
        </w:rPr>
        <w:t xml:space="preserve">甲方无故逾期验收和办理支付手续的，应按逾期付款总额每日</w:t>
      </w:r>
      <w:r>
        <w:rPr>
          <w:rFonts w:hint="eastAsia" w:ascii="宋体" w:hAnsi="宋体" w:cs="Courier New"/>
          <w:sz w:val="24"/>
          <w:szCs w:val="24"/>
          <w:u w:val="single"/>
        </w:rPr>
        <w:t xml:space="preserve"> </w:t>
      </w:r>
      <w:bookmarkStart w:id="186" w:name="EBa985075e3198463db62d4a84c74972b6"/>
      <w:r/>
      <w:bookmarkStart w:id="187" w:name="OLE_LINK5"/>
      <w:r>
        <w:rPr>
          <w:rFonts w:ascii="宋体" w:hAnsi="宋体" w:cs="Courier New"/>
          <w:sz w:val="24"/>
          <w:szCs w:val="24"/>
          <w:u w:val="single"/>
          <w:lang w:val="zh-CN"/>
        </w:rPr>
        <w:t xml:space="preserve">5</w:t>
      </w:r>
      <w:bookmarkEnd w:id="186"/>
      <w:r>
        <w:rPr>
          <w:rFonts w:ascii="宋体" w:hAnsi="宋体" w:cs="Courier New"/>
          <w:sz w:val="24"/>
          <w:szCs w:val="24"/>
          <w:u w:val="single"/>
          <w:lang w:val="zh-CN"/>
        </w:rPr>
        <w:t xml:space="preserve">‰</w:t>
      </w:r>
      <w:bookmarkEnd w:id="187"/>
      <w:r>
        <w:rPr>
          <w:rFonts w:hint="eastAsia" w:ascii="宋体" w:hAnsi="宋体" w:cs="Courier New"/>
          <w:sz w:val="24"/>
          <w:szCs w:val="24"/>
          <w:u w:val="single"/>
        </w:rPr>
        <w:t xml:space="preserve"> </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 </w:t>
      </w:r>
      <w:bookmarkStart w:id="188" w:name="OLE_LINK4"/>
      <w:r>
        <w:rPr>
          <w:rFonts w:hint="eastAsia" w:ascii="宋体" w:hAnsi="宋体" w:cs="Courier New"/>
          <w:sz w:val="24"/>
          <w:szCs w:val="24"/>
          <w:u w:val="single"/>
        </w:rPr>
        <w:t xml:space="preserve">5</w:t>
      </w:r>
      <w:r>
        <w:rPr>
          <w:rFonts w:hint="eastAsia" w:ascii="宋体" w:hAnsi="宋体" w:cs="Courier New"/>
          <w:sz w:val="24"/>
          <w:szCs w:val="24"/>
          <w:u w:val="single"/>
        </w:rPr>
        <w:t xml:space="preserve"> </w:t>
      </w:r>
      <w:r>
        <w:rPr>
          <w:rFonts w:ascii="宋体" w:hAnsi="宋体" w:cs="宋体"/>
          <w:sz w:val="24"/>
          <w:szCs w:val="24"/>
        </w:rPr>
        <w:t xml:space="preserve">%</w:t>
      </w:r>
      <w:bookmarkEnd w:id="188"/>
      <w:r>
        <w:rPr>
          <w:rFonts w:ascii="宋体" w:hAnsi="宋体" w:cs="宋体"/>
          <w:sz w:val="24"/>
          <w:szCs w:val="24"/>
        </w:rPr>
        <w:t xml:space="preserve">。</w:t>
      </w:r>
      <w:r>
        <w:rPr>
          <w:rFonts w:hint="eastAsia" w:ascii="宋体" w:hAnsi="宋体" w:cs="Courier New"/>
          <w:sz w:val="24"/>
          <w:szCs w:val="24"/>
        </w:rPr>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 </w:t>
      </w:r>
      <w:r>
        <w:rPr>
          <w:rFonts w:ascii="宋体" w:hAnsi="宋体" w:cs="Courier New"/>
          <w:sz w:val="24"/>
          <w:szCs w:val="24"/>
          <w:u w:val="single"/>
          <w:lang w:val="zh-CN"/>
        </w:rPr>
        <w:t xml:space="preserve">5‰</w:t>
      </w:r>
      <w:r>
        <w:rPr>
          <w:rFonts w:hint="eastAsia" w:ascii="宋体" w:hAnsi="宋体" w:cs="Courier New"/>
          <w:sz w:val="24"/>
          <w:szCs w:val="24"/>
          <w:u w:val="single"/>
        </w:rPr>
        <w:t xml:space="preserve"> </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hint="eastAsia" w:ascii="宋体" w:hAnsi="宋体" w:cs="Courier New"/>
          <w:sz w:val="24"/>
          <w:szCs w:val="24"/>
          <w:u w:val="single"/>
        </w:rPr>
        <w:t xml:space="preserve">5 </w:t>
      </w:r>
      <w:r>
        <w:rPr>
          <w:rFonts w:hint="eastAsia" w:ascii="宋体" w:hAnsi="宋体" w:cs="Courier New"/>
          <w:sz w:val="24"/>
          <w:szCs w:val="24"/>
          <w:u w:val="single"/>
        </w:rPr>
        <w:t xml:space="preserve">%</w:t>
      </w:r>
      <w:r>
        <w:rPr>
          <w:rFonts w:hint="eastAsia" w:ascii="宋体" w:hAnsi="宋体" w:cs="Courier New"/>
          <w:sz w:val="24"/>
          <w:szCs w:val="24"/>
        </w:rPr>
        <w:t xml:space="preserve">的违约金。</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乙方所提供服务的标准不符合合同规定及招标文件规定标准的，甲方有权拒绝接受服务，并可单方面解除合同。</w:t>
      </w:r>
      <w:r/>
    </w:p>
    <w:p>
      <w:pPr>
        <w:pStyle w:val="737"/>
        <w:spacing w:line="264" w:lineRule="auto"/>
        <w:rPr>
          <w:rFonts w:hint="eastAsia"/>
        </w:rPr>
      </w:pPr>
      <w:r>
        <w:rPr>
          <w:rFonts w:hint="eastAsia" w:ascii="宋体" w:hAnsi="宋体" w:cs="Courier New"/>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pStyle w:val="737"/>
        <w:spacing w:line="264"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pStyle w:val="737"/>
        <w:spacing w:line="264" w:lineRule="auto"/>
        <w:rPr>
          <w:rFonts w:hint="eastAsia" w:ascii="宋体" w:hAnsi="宋体" w:cs="Courier New"/>
          <w:sz w:val="24"/>
          <w:szCs w:val="24"/>
        </w:rPr>
      </w:pPr>
      <w:r>
        <w:rPr>
          <w:rFonts w:hint="eastAsia" w:ascii="宋体" w:hAnsi="宋体" w:cs="Courier New"/>
          <w:sz w:val="24"/>
          <w:szCs w:val="24"/>
        </w:rPr>
        <w:t xml:space="preserve">1</w:t>
      </w:r>
      <w:r>
        <w:rPr>
          <w:rFonts w:hint="eastAsia" w:ascii="宋体" w:hAnsi="宋体" w:cs="Courier New"/>
          <w:sz w:val="24"/>
          <w:szCs w:val="24"/>
        </w:rPr>
        <w:t xml:space="preserve">4.3 本合同正本一式两份，具有同等法律效力，甲方、乙方各执一份。</w:t>
      </w:r>
      <w:r/>
    </w:p>
    <w:p>
      <w:pPr>
        <w:pStyle w:val="769"/>
        <w:spacing w:before="120" w:after="120" w:line="264" w:lineRule="auto"/>
        <w:rPr>
          <w:rFonts w:hint="eastAsia" w:hAnsi="宋体"/>
          <w:sz w:val="24"/>
          <w:szCs w:val="24"/>
        </w:rPr>
      </w:pPr>
      <w:r>
        <w:rPr>
          <w:rFonts w:hint="eastAsia" w:hAnsi="宋体"/>
          <w:sz w:val="24"/>
          <w:szCs w:val="24"/>
        </w:rPr>
        <w:t xml:space="preserve">  </w:t>
      </w:r>
      <w:r/>
    </w:p>
    <w:p>
      <w:pPr>
        <w:pStyle w:val="769"/>
        <w:ind w:firstLine="240"/>
        <w:spacing w:before="120" w:after="120" w:line="264" w:lineRule="auto"/>
        <w:rPr>
          <w:rFonts w:hint="eastAsia" w:hAnsi="宋体"/>
          <w:sz w:val="24"/>
          <w:szCs w:val="24"/>
        </w:rPr>
      </w:pPr>
      <w:r/>
      <w:bookmarkEnd w:id="177"/>
      <w:r/>
      <w:bookmarkEnd w:id="178"/>
      <w:r/>
      <w:bookmarkEnd w:id="179"/>
      <w:r>
        <w:rPr>
          <w:rFonts w:hint="eastAsia" w:hAnsi="宋体"/>
          <w:sz w:val="24"/>
          <w:szCs w:val="24"/>
        </w:rPr>
        <w:t xml:space="preserve">甲方：（公章）                       乙方：（公章） </w:t>
      </w:r>
      <w:r/>
    </w:p>
    <w:p>
      <w:pPr>
        <w:pStyle w:val="769"/>
        <w:spacing w:before="120" w:after="120" w:line="264" w:lineRule="auto"/>
        <w:rPr>
          <w:rFonts w:hint="eastAsia" w:hAnsi="宋体"/>
          <w:sz w:val="24"/>
          <w:szCs w:val="24"/>
        </w:rPr>
      </w:pPr>
      <w:r>
        <w:rPr>
          <w:rFonts w:hint="eastAsia" w:hAnsi="宋体"/>
          <w:sz w:val="24"/>
          <w:szCs w:val="24"/>
        </w:rPr>
        <w:t xml:space="preserve">  地址：                               地址： </w:t>
      </w:r>
      <w:r/>
    </w:p>
    <w:p>
      <w:pPr>
        <w:pStyle w:val="769"/>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769"/>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769"/>
        <w:spacing w:before="120" w:after="120" w:line="264" w:lineRule="auto"/>
        <w:rPr>
          <w:rFonts w:hint="eastAsia" w:hAnsi="宋体"/>
          <w:sz w:val="24"/>
          <w:szCs w:val="24"/>
        </w:rPr>
      </w:pPr>
      <w:r>
        <w:rPr>
          <w:rFonts w:hint="eastAsia" w:hAnsi="宋体"/>
          <w:sz w:val="24"/>
          <w:szCs w:val="24"/>
        </w:rPr>
        <w:t xml:space="preserve">                                          </w:t>
      </w:r>
      <w:r/>
    </w:p>
    <w:p>
      <w:pPr>
        <w:pStyle w:val="769"/>
        <w:ind w:firstLine="5280"/>
        <w:spacing w:before="120" w:after="120" w:line="264" w:lineRule="auto"/>
        <w:rPr>
          <w:rFonts w:hint="eastAsia" w:hAnsi="宋体"/>
          <w:sz w:val="24"/>
          <w:szCs w:val="24"/>
        </w:rPr>
      </w:pPr>
      <w:r>
        <w:rPr>
          <w:rFonts w:hint="eastAsia" w:hAnsi="宋体"/>
          <w:sz w:val="24"/>
          <w:szCs w:val="24"/>
        </w:rPr>
        <w:t xml:space="preserve">签订日期：</w:t>
      </w:r>
      <w:r/>
    </w:p>
    <w:p>
      <w:pPr>
        <w:pStyle w:val="769"/>
        <w:ind w:firstLine="5280"/>
        <w:spacing w:before="120" w:after="120" w:line="264" w:lineRule="auto"/>
        <w:rPr>
          <w:rFonts w:hint="eastAsia" w:hAnsi="宋体"/>
          <w:sz w:val="24"/>
          <w:szCs w:val="24"/>
        </w:rPr>
      </w:pPr>
      <w:r>
        <w:rPr>
          <w:rFonts w:hint="eastAsia" w:hAnsi="宋体"/>
          <w:sz w:val="24"/>
          <w:szCs w:val="24"/>
        </w:rPr>
      </w:r>
      <w:r/>
    </w:p>
    <w:p>
      <w:pPr>
        <w:pStyle w:val="769"/>
        <w:ind w:firstLine="5280"/>
        <w:spacing w:before="120" w:after="120" w:line="264" w:lineRule="auto"/>
        <w:rPr>
          <w:rFonts w:hint="eastAsia" w:hAnsi="宋体"/>
          <w:sz w:val="24"/>
          <w:szCs w:val="24"/>
        </w:rPr>
      </w:pPr>
      <w:r>
        <w:rPr>
          <w:rFonts w:hint="eastAsia" w:hAnsi="宋体"/>
          <w:sz w:val="24"/>
          <w:szCs w:val="24"/>
        </w:rPr>
      </w:r>
      <w:r/>
    </w:p>
    <w:p>
      <w:pPr>
        <w:pStyle w:val="769"/>
        <w:ind w:firstLine="5280"/>
        <w:spacing w:before="120" w:after="120" w:line="264" w:lineRule="auto"/>
        <w:rPr>
          <w:rFonts w:hint="eastAsia" w:hAnsi="宋体"/>
          <w:sz w:val="24"/>
          <w:szCs w:val="24"/>
        </w:rPr>
      </w:pPr>
      <w:r>
        <w:rPr>
          <w:rFonts w:hint="eastAsia" w:hAnsi="宋体"/>
          <w:sz w:val="24"/>
          <w:szCs w:val="24"/>
        </w:rPr>
      </w:r>
      <w:r/>
    </w:p>
    <w:p>
      <w:pPr>
        <w:pStyle w:val="769"/>
        <w:ind w:firstLine="5280"/>
        <w:spacing w:before="120" w:after="120" w:line="264" w:lineRule="auto"/>
        <w:rPr>
          <w:rFonts w:hint="eastAsia" w:hAnsi="宋体"/>
          <w:sz w:val="24"/>
          <w:szCs w:val="24"/>
        </w:rPr>
      </w:pPr>
      <w:r>
        <w:rPr>
          <w:rFonts w:hint="eastAsia" w:hAnsi="宋体"/>
          <w:sz w:val="24"/>
          <w:szCs w:val="24"/>
        </w:rPr>
      </w:r>
      <w:r/>
    </w:p>
    <w:p>
      <w:pPr>
        <w:pStyle w:val="769"/>
        <w:ind w:firstLine="5280"/>
        <w:spacing w:before="120" w:after="120" w:line="264" w:lineRule="auto"/>
        <w:rPr>
          <w:rFonts w:hint="eastAsia" w:hAnsi="宋体"/>
          <w:sz w:val="24"/>
          <w:szCs w:val="24"/>
        </w:rPr>
      </w:pPr>
      <w:r>
        <w:rPr>
          <w:rFonts w:hint="eastAsia" w:hAnsi="宋体"/>
          <w:sz w:val="24"/>
          <w:szCs w:val="24"/>
        </w:rPr>
      </w:r>
      <w:r/>
    </w:p>
    <w:p>
      <w:pPr>
        <w:pStyle w:val="737"/>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p>
    <w:p>
      <w:pPr>
        <w:pStyle w:val="769"/>
        <w:jc w:val="left"/>
        <w:spacing w:line="264" w:lineRule="auto"/>
        <w:rPr>
          <w:rFonts w:hint="eastAsia" w:hAnsi="宋体"/>
          <w:sz w:val="24"/>
          <w:szCs w:val="24"/>
        </w:rPr>
      </w:pPr>
      <w:r>
        <w:rPr>
          <w:rFonts w:hint="eastAsia" w:hAnsi="宋体"/>
          <w:sz w:val="24"/>
          <w:szCs w:val="24"/>
        </w:rPr>
        <w:t xml:space="preserve">    如遇招标文件及合同未约定事项，双方可友好协商签订补充协议。</w:t>
      </w:r>
      <w:r>
        <w:rPr>
          <w:rFonts w:hint="eastAsia" w:hAnsi="宋体"/>
          <w:sz w:val="24"/>
          <w:szCs w:val="24"/>
        </w:rPr>
      </w:r>
      <w:r/>
    </w:p>
    <w:p>
      <w:pPr>
        <w:pStyle w:val="968"/>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sz w:val="36"/>
          <w:szCs w:val="36"/>
        </w:rPr>
        <w:t xml:space="preserve">第</w:t>
      </w:r>
      <w:bookmarkEnd w:id="180"/>
      <w:r>
        <w:rPr>
          <w:rFonts w:hint="eastAsia" w:ascii="方正小标宋简体" w:hAnsi="方正小标宋简体" w:eastAsia="方正小标宋简体" w:cs="方正小标宋简体"/>
          <w:sz w:val="36"/>
          <w:szCs w:val="36"/>
        </w:rPr>
        <w:t xml:space="preserve">四章  采购需求</w:t>
      </w:r>
      <w:bookmarkEnd w:id="181"/>
      <w:r/>
      <w:bookmarkEnd w:id="182"/>
      <w:r/>
      <w:bookmarkEnd w:id="183"/>
      <w:r>
        <w:rPr>
          <w:rFonts w:hint="eastAsia" w:hAnsi="宋体"/>
          <w:sz w:val="24"/>
          <w:szCs w:val="24"/>
        </w:rPr>
      </w:r>
      <w:r/>
    </w:p>
    <w:p>
      <w:pPr>
        <w:pStyle w:val="737"/>
        <w:ind w:firstLine="480"/>
        <w:rPr>
          <w:rFonts w:hint="eastAsia" w:ascii="宋体" w:hAnsi="宋体"/>
          <w:sz w:val="24"/>
          <w:szCs w:val="24"/>
        </w:rPr>
      </w:pPr>
      <w:r/>
      <w:bookmarkStart w:id="189" w:name="_Toc120614281"/>
      <w:r/>
      <w:bookmarkStart w:id="190" w:name="_Toc49090575"/>
      <w:r/>
      <w:bookmarkStart w:id="191"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p>
    <w:p>
      <w:pPr>
        <w:pStyle w:val="737"/>
        <w:ind w:firstLine="480"/>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737"/>
        <w:ind w:firstLine="480"/>
        <w:rPr>
          <w:rFonts w:hint="eastAsia" w:ascii="宋体" w:hAnsi="宋体"/>
          <w:sz w:val="24"/>
          <w:szCs w:val="24"/>
        </w:rPr>
      </w:pPr>
      <w:r>
        <w:rPr>
          <w:rFonts w:hint="eastAsia" w:ascii="宋体" w:hAnsi="宋体"/>
          <w:sz w:val="24"/>
          <w:szCs w:val="24"/>
        </w:rPr>
        <w:t xml:space="preserve">（一）项目背景</w:t>
      </w:r>
      <w:r/>
    </w:p>
    <w:p>
      <w:pPr>
        <w:pStyle w:val="737"/>
        <w:ind w:firstLine="480"/>
        <w:rPr>
          <w:rFonts w:ascii="宋体" w:hAnsi="宋体"/>
          <w:sz w:val="24"/>
          <w:szCs w:val="24"/>
        </w:rPr>
      </w:pPr>
      <w:r>
        <w:rPr>
          <w:rFonts w:ascii="宋体" w:hAnsi="宋体"/>
          <w:sz w:val="24"/>
          <w:szCs w:val="24"/>
        </w:rPr>
        <w:t xml:space="preserve">1.坐落位置</w:t>
      </w:r>
      <w:r/>
    </w:p>
    <w:p>
      <w:pPr>
        <w:pStyle w:val="737"/>
        <w:ind w:firstLine="480"/>
        <w:rPr>
          <w:rFonts w:ascii="宋体" w:hAnsi="宋体"/>
          <w:sz w:val="24"/>
          <w:szCs w:val="24"/>
        </w:rPr>
      </w:pPr>
      <w:r>
        <w:rPr>
          <w:rFonts w:ascii="宋体" w:hAnsi="宋体"/>
          <w:sz w:val="24"/>
          <w:szCs w:val="24"/>
        </w:rPr>
        <w:t xml:space="preserve">南京市中西医结合医院位于南京市玄武区孝陵卫路179号。</w:t>
      </w:r>
      <w:r/>
    </w:p>
    <w:p>
      <w:pPr>
        <w:pStyle w:val="737"/>
        <w:ind w:firstLine="480"/>
        <w:rPr>
          <w:rFonts w:ascii="宋体" w:hAnsi="宋体"/>
          <w:sz w:val="24"/>
          <w:szCs w:val="24"/>
        </w:rPr>
      </w:pPr>
      <w:r>
        <w:rPr>
          <w:rFonts w:ascii="宋体" w:hAnsi="宋体"/>
          <w:sz w:val="24"/>
          <w:szCs w:val="24"/>
        </w:rPr>
        <w:t xml:space="preserve">2.使用面积</w:t>
      </w:r>
      <w:r/>
    </w:p>
    <w:p>
      <w:pPr>
        <w:pStyle w:val="737"/>
        <w:ind w:firstLine="480"/>
        <w:rPr>
          <w:rFonts w:ascii="宋体" w:hAnsi="宋体"/>
          <w:sz w:val="24"/>
          <w:szCs w:val="24"/>
        </w:rPr>
      </w:pPr>
      <w:r>
        <w:rPr>
          <w:rFonts w:ascii="宋体" w:hAnsi="宋体"/>
          <w:sz w:val="24"/>
          <w:szCs w:val="24"/>
        </w:rPr>
        <w:t xml:space="preserve">占地面积：23500㎡，建筑面积：59700㎡。</w:t>
      </w:r>
      <w:r/>
    </w:p>
    <w:p>
      <w:pPr>
        <w:pStyle w:val="737"/>
        <w:ind w:firstLine="480"/>
        <w:rPr>
          <w:rFonts w:ascii="宋体" w:hAnsi="宋体"/>
          <w:sz w:val="24"/>
          <w:szCs w:val="24"/>
        </w:rPr>
      </w:pPr>
      <w:r>
        <w:rPr>
          <w:rFonts w:ascii="宋体" w:hAnsi="宋体"/>
          <w:sz w:val="24"/>
          <w:szCs w:val="24"/>
        </w:rPr>
        <w:t xml:space="preserve">3.办公用房</w:t>
      </w:r>
      <w:r/>
    </w:p>
    <w:p>
      <w:pPr>
        <w:pStyle w:val="737"/>
        <w:ind w:firstLine="480"/>
        <w:rPr>
          <w:rFonts w:ascii="宋体" w:hAnsi="宋体"/>
          <w:sz w:val="24"/>
          <w:szCs w:val="24"/>
        </w:rPr>
      </w:pPr>
      <w:r>
        <w:rPr>
          <w:rFonts w:ascii="宋体" w:hAnsi="宋体"/>
          <w:sz w:val="24"/>
          <w:szCs w:val="24"/>
        </w:rPr>
        <w:t xml:space="preserve">采购人免费提供必要的物业办公用房，该房屋不得从事任何与本物业服务无关活动，产权归采购人所有，采购人有权对该房屋用途进行调整与变更。</w:t>
      </w:r>
      <w:r/>
    </w:p>
    <w:p>
      <w:pPr>
        <w:pStyle w:val="737"/>
        <w:ind w:firstLine="480"/>
        <w:rPr>
          <w:rFonts w:ascii="宋体" w:hAnsi="宋体"/>
          <w:sz w:val="24"/>
          <w:szCs w:val="24"/>
        </w:rPr>
      </w:pPr>
      <w:r>
        <w:rPr>
          <w:rFonts w:ascii="宋体" w:hAnsi="宋体"/>
          <w:sz w:val="24"/>
          <w:szCs w:val="24"/>
        </w:rPr>
        <w:t xml:space="preserve">4.配套设施</w:t>
      </w:r>
      <w:r/>
    </w:p>
    <w:p>
      <w:pPr>
        <w:pStyle w:val="737"/>
        <w:ind w:firstLine="480"/>
        <w:rPr>
          <w:rFonts w:ascii="宋体" w:hAnsi="宋体"/>
          <w:sz w:val="24"/>
          <w:szCs w:val="24"/>
        </w:rPr>
      </w:pPr>
      <w:r>
        <w:rPr>
          <w:rFonts w:ascii="宋体" w:hAnsi="宋体"/>
          <w:sz w:val="24"/>
          <w:szCs w:val="24"/>
        </w:rPr>
        <w:t xml:space="preserve">楼宇10栋，地下停车</w:t>
      </w:r>
      <w:r>
        <w:rPr>
          <w:rFonts w:ascii="宋体" w:hAnsi="宋体"/>
          <w:sz w:val="24"/>
          <w:szCs w:val="24"/>
        </w:rPr>
        <w:t xml:space="preserve">场2座，下沉广场2层1座，院区出入口4个。门诊楼1栋7层、2号楼办公及儿童康复、3号楼</w:t>
      </w:r>
      <w:r>
        <w:rPr>
          <w:rFonts w:ascii="宋体" w:hAnsi="宋体"/>
          <w:sz w:val="24"/>
          <w:szCs w:val="24"/>
        </w:rPr>
        <w:t xml:space="preserve">血透室</w:t>
      </w:r>
      <w:r>
        <w:rPr>
          <w:rFonts w:ascii="宋体" w:hAnsi="宋体"/>
          <w:sz w:val="24"/>
          <w:szCs w:val="24"/>
        </w:rPr>
        <w:t xml:space="preserve">、4号楼食堂、5号楼科研教学三层、6号楼医技楼三层、7号楼综合楼5层</w:t>
      </w:r>
      <w:r>
        <w:rPr>
          <w:rFonts w:ascii="宋体" w:hAnsi="宋体"/>
          <w:sz w:val="24"/>
          <w:szCs w:val="24"/>
        </w:rPr>
        <w:t xml:space="preserve">(含太平间)</w:t>
      </w:r>
      <w:r>
        <w:rPr>
          <w:rFonts w:ascii="宋体" w:hAnsi="宋体"/>
          <w:sz w:val="24"/>
          <w:szCs w:val="24"/>
        </w:rPr>
        <w:t xml:space="preserve">，8号楼病房7层（地下2层）、9号楼行政楼五层</w:t>
      </w:r>
      <w:r>
        <w:rPr>
          <w:rFonts w:ascii="宋体" w:hAnsi="宋体"/>
          <w:sz w:val="24"/>
          <w:szCs w:val="24"/>
        </w:rPr>
        <w:t xml:space="preserve">（含制剂室的煎药室、打粉间等）</w:t>
      </w:r>
      <w:r>
        <w:rPr>
          <w:rFonts w:ascii="宋体" w:hAnsi="宋体"/>
          <w:sz w:val="24"/>
          <w:szCs w:val="24"/>
        </w:rPr>
        <w:t xml:space="preserve">、10号楼病房五层（地下2层）。</w:t>
      </w:r>
      <w:r/>
    </w:p>
    <w:p>
      <w:pPr>
        <w:pStyle w:val="737"/>
        <w:ind w:firstLine="480"/>
        <w:rPr>
          <w:rFonts w:hint="eastAsia" w:ascii="宋体" w:hAnsi="宋体"/>
          <w:sz w:val="24"/>
          <w:szCs w:val="24"/>
        </w:rPr>
      </w:pPr>
      <w:r>
        <w:rPr>
          <w:rFonts w:hint="eastAsia" w:ascii="宋体" w:hAnsi="宋体"/>
          <w:sz w:val="24"/>
          <w:szCs w:val="24"/>
        </w:rPr>
        <w:t xml:space="preserve">（二）服务标准</w:t>
      </w:r>
      <w:r/>
    </w:p>
    <w:p>
      <w:pPr>
        <w:pStyle w:val="737"/>
        <w:ind w:firstLine="480"/>
        <w:rPr>
          <w:rFonts w:hint="eastAsia" w:ascii="宋体" w:hAnsi="宋体"/>
          <w:sz w:val="24"/>
          <w:szCs w:val="24"/>
        </w:rPr>
      </w:pPr>
      <w:r>
        <w:rPr>
          <w:rFonts w:hint="eastAsia" w:ascii="宋体" w:hAnsi="宋体"/>
          <w:sz w:val="24"/>
          <w:szCs w:val="24"/>
        </w:rPr>
        <w:t xml:space="preserve">遵循国家、行业及地方现行的规范和标准。</w:t>
      </w:r>
      <w:r/>
    </w:p>
    <w:p>
      <w:pPr>
        <w:pStyle w:val="737"/>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5003" w:type="pct"/>
        <w:tblInd w:w="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41"/>
        <w:gridCol w:w="813"/>
        <w:gridCol w:w="824"/>
        <w:gridCol w:w="2075"/>
        <w:gridCol w:w="1106"/>
        <w:gridCol w:w="1387"/>
      </w:tblGrid>
      <w:tr>
        <w:trPr>
          <w:trHeight w:val="470"/>
        </w:trPr>
        <w:tc>
          <w:tcPr>
            <w:tcBorders>
              <w:top w:val="single" w:color="000000" w:sz="2" w:space="0"/>
              <w:bottom w:val="single" w:color="000000" w:sz="2" w:space="0"/>
            </w:tcBorders>
            <w:tcW w:w="420" w:type="pct"/>
            <w:vAlign w:val="center"/>
            <w:textDirection w:val="lrTb"/>
            <w:noWrap w:val="false"/>
          </w:tcPr>
          <w:p>
            <w:pPr>
              <w:pStyle w:val="737"/>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Borders>
              <w:top w:val="single" w:color="000000" w:sz="2" w:space="0"/>
              <w:bottom w:val="single" w:color="000000" w:sz="2" w:space="0"/>
            </w:tcBorders>
            <w:tcW w:w="1402" w:type="pct"/>
            <w:vAlign w:val="center"/>
            <w:textDirection w:val="lrTb"/>
            <w:noWrap w:val="false"/>
          </w:tcPr>
          <w:p>
            <w:pPr>
              <w:pStyle w:val="737"/>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37"/>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Borders>
              <w:top w:val="single" w:color="000000" w:sz="2" w:space="0"/>
              <w:bottom w:val="single" w:color="000000" w:sz="2" w:space="0"/>
            </w:tcBorders>
            <w:tcW w:w="422" w:type="pct"/>
            <w:vAlign w:val="center"/>
            <w:textDirection w:val="lrTb"/>
            <w:noWrap w:val="false"/>
          </w:tcPr>
          <w:p>
            <w:pPr>
              <w:pStyle w:val="737"/>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Borders>
              <w:top w:val="single" w:color="000000" w:sz="2" w:space="0"/>
              <w:bottom w:val="single" w:color="000000" w:sz="2" w:space="0"/>
            </w:tcBorders>
            <w:tcW w:w="1061" w:type="pct"/>
            <w:vAlign w:val="center"/>
            <w:textDirection w:val="lrTb"/>
            <w:noWrap w:val="false"/>
          </w:tcPr>
          <w:p>
            <w:pPr>
              <w:pStyle w:val="737"/>
              <w:jc w:val="center"/>
              <w:rPr>
                <w:rFonts w:hint="eastAsia" w:ascii="宋体" w:hAnsi="宋体"/>
                <w:bCs/>
                <w:sz w:val="24"/>
                <w:szCs w:val="24"/>
              </w:rPr>
            </w:pPr>
            <w:r>
              <w:rPr>
                <w:rFonts w:hint="eastAsia" w:ascii="宋体" w:hAnsi="宋体"/>
                <w:sz w:val="24"/>
                <w:szCs w:val="24"/>
              </w:rPr>
              <w:t xml:space="preserve">中小企业划分标准</w:t>
            </w:r>
            <w:r>
              <w:rPr>
                <w:rFonts w:ascii="宋体" w:hAnsi="宋体"/>
                <w:sz w:val="24"/>
                <w:szCs w:val="24"/>
              </w:rPr>
              <w:t xml:space="preserve">所属行业</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37"/>
              <w:jc w:val="center"/>
              <w:rPr>
                <w:rFonts w:ascii="宋体" w:hAnsi="宋体"/>
                <w:sz w:val="24"/>
                <w:szCs w:val="24"/>
              </w:rPr>
            </w:pPr>
            <w:r>
              <w:rPr>
                <w:sz w:val="24"/>
                <w:szCs w:val="24"/>
              </w:rPr>
              <w:t xml:space="preserve">属性</w:t>
            </w:r>
            <w:r>
              <w:rPr>
                <w:rFonts w:ascii="宋体" w:hAnsi="宋体"/>
                <w:sz w:val="24"/>
                <w:szCs w:val="24"/>
              </w:rPr>
            </w:r>
            <w:r/>
          </w:p>
        </w:tc>
        <w:tc>
          <w:tcPr>
            <w:tcBorders>
              <w:top w:val="single" w:color="000000" w:sz="2" w:space="0"/>
              <w:bottom w:val="single" w:color="000000" w:sz="2" w:space="0"/>
            </w:tcBorders>
            <w:tcW w:w="710" w:type="pct"/>
            <w:vAlign w:val="center"/>
            <w:textDirection w:val="lrTb"/>
            <w:noWrap w:val="false"/>
          </w:tcPr>
          <w:p>
            <w:pPr>
              <w:pStyle w:val="737"/>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Borders>
              <w:top w:val="single" w:color="000000" w:sz="2" w:space="0"/>
              <w:bottom w:val="single" w:color="000000" w:sz="2" w:space="0"/>
            </w:tcBorders>
            <w:tcW w:w="420" w:type="pct"/>
            <w:vAlign w:val="center"/>
            <w:textDirection w:val="lrTb"/>
            <w:noWrap w:val="false"/>
          </w:tcPr>
          <w:p>
            <w:pPr>
              <w:pStyle w:val="737"/>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1402" w:type="pct"/>
            <w:vAlign w:val="center"/>
            <w:textDirection w:val="lrTb"/>
            <w:noWrap w:val="false"/>
          </w:tcPr>
          <w:p>
            <w:pPr>
              <w:pStyle w:val="737"/>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Borders>
              <w:top w:val="single" w:color="000000" w:sz="2" w:space="0"/>
              <w:bottom w:val="single" w:color="000000" w:sz="2" w:space="0"/>
            </w:tcBorders>
            <w:tcW w:w="416" w:type="pct"/>
            <w:vAlign w:val="center"/>
            <w:textDirection w:val="lrTb"/>
            <w:noWrap w:val="false"/>
          </w:tcPr>
          <w:p>
            <w:pPr>
              <w:pStyle w:val="737"/>
              <w:jc w:val="center"/>
              <w:rPr>
                <w:rFonts w:hint="eastAsia" w:ascii="宋体" w:hAnsi="宋体"/>
                <w:bCs/>
                <w:sz w:val="24"/>
                <w:szCs w:val="24"/>
              </w:rPr>
            </w:pPr>
            <w:r>
              <w:rPr>
                <w:rFonts w:hint="eastAsia" w:ascii="宋体" w:hAnsi="宋体"/>
                <w:bCs/>
                <w:sz w:val="24"/>
                <w:szCs w:val="24"/>
              </w:rPr>
              <w:t xml:space="preserve">1</w:t>
            </w:r>
            <w:r/>
          </w:p>
        </w:tc>
        <w:tc>
          <w:tcPr>
            <w:tcBorders>
              <w:top w:val="single" w:color="000000" w:sz="2" w:space="0"/>
              <w:bottom w:val="single" w:color="000000" w:sz="2" w:space="0"/>
            </w:tcBorders>
            <w:tcW w:w="422" w:type="pct"/>
            <w:vAlign w:val="center"/>
            <w:textDirection w:val="lrTb"/>
            <w:noWrap w:val="false"/>
          </w:tcPr>
          <w:p>
            <w:pPr>
              <w:pStyle w:val="737"/>
              <w:jc w:val="center"/>
              <w:rPr>
                <w:rFonts w:hint="eastAsia" w:ascii="宋体" w:hAnsi="宋体"/>
                <w:bCs/>
                <w:sz w:val="24"/>
                <w:szCs w:val="24"/>
              </w:rPr>
            </w:pPr>
            <w:r>
              <w:rPr>
                <w:rFonts w:hint="eastAsia" w:ascii="宋体" w:hAnsi="宋体"/>
                <w:bCs/>
                <w:sz w:val="24"/>
                <w:szCs w:val="24"/>
              </w:rPr>
              <w:t xml:space="preserve">项</w:t>
            </w:r>
            <w:r/>
          </w:p>
        </w:tc>
        <w:tc>
          <w:tcPr>
            <w:tcBorders>
              <w:top w:val="single" w:color="000000" w:sz="2" w:space="0"/>
              <w:bottom w:val="single" w:color="000000" w:sz="2" w:space="0"/>
            </w:tcBorders>
            <w:tcW w:w="1061" w:type="pct"/>
            <w:vAlign w:val="center"/>
            <w:textDirection w:val="lrTb"/>
            <w:noWrap w:val="false"/>
          </w:tcPr>
          <w:p>
            <w:pPr>
              <w:pStyle w:val="737"/>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Borders>
              <w:top w:val="single" w:color="000000" w:sz="2" w:space="0"/>
              <w:bottom w:val="single" w:color="000000" w:sz="2" w:space="0"/>
            </w:tcBorders>
            <w:tcW w:w="566" w:type="pct"/>
            <w:vAlign w:val="center"/>
            <w:textDirection w:val="lrTb"/>
            <w:noWrap w:val="false"/>
          </w:tcPr>
          <w:p>
            <w:pPr>
              <w:pStyle w:val="737"/>
              <w:jc w:val="center"/>
              <w:rPr>
                <w:rFonts w:hint="eastAsia" w:ascii="宋体" w:hAnsi="宋体" w:cs="宋体"/>
                <w:bCs/>
                <w:sz w:val="24"/>
                <w:szCs w:val="24"/>
              </w:rPr>
            </w:pPr>
            <w:r>
              <w:rPr>
                <w:rFonts w:hint="eastAsia" w:ascii="宋体" w:hAnsi="宋体"/>
                <w:bCs/>
                <w:sz w:val="24"/>
                <w:szCs w:val="24"/>
              </w:rPr>
              <w:t xml:space="preserve">服务</w:t>
            </w:r>
            <w:r>
              <w:rPr>
                <w:rFonts w:hint="eastAsia" w:ascii="宋体" w:hAnsi="宋体" w:cs="宋体"/>
                <w:bCs/>
                <w:sz w:val="24"/>
                <w:szCs w:val="24"/>
              </w:rPr>
            </w:r>
            <w:r/>
          </w:p>
        </w:tc>
        <w:tc>
          <w:tcPr>
            <w:tcBorders>
              <w:top w:val="single" w:color="000000" w:sz="2" w:space="0"/>
              <w:bottom w:val="single" w:color="000000" w:sz="2" w:space="0"/>
            </w:tcBorders>
            <w:tcW w:w="710" w:type="pct"/>
            <w:vAlign w:val="center"/>
            <w:textDirection w:val="lrTb"/>
            <w:noWrap w:val="false"/>
          </w:tcPr>
          <w:p>
            <w:pPr>
              <w:pStyle w:val="737"/>
              <w:jc w:val="center"/>
              <w:rPr>
                <w:rFonts w:hint="eastAsia" w:ascii="宋体" w:hAnsi="宋体"/>
                <w:bCs/>
                <w:sz w:val="24"/>
                <w:szCs w:val="24"/>
              </w:rPr>
            </w:pPr>
            <w:r>
              <w:rPr>
                <w:rFonts w:hint="eastAsia" w:ascii="宋体" w:hAnsi="宋体"/>
                <w:bCs/>
                <w:sz w:val="24"/>
                <w:szCs w:val="24"/>
              </w:rPr>
            </w:r>
            <w:r/>
          </w:p>
        </w:tc>
      </w:tr>
    </w:tbl>
    <w:p>
      <w:pPr>
        <w:pStyle w:val="737"/>
        <w:ind w:firstLine="480"/>
        <w:rPr>
          <w:rFonts w:hint="eastAsia" w:ascii="黑体" w:hAnsi="黑体" w:eastAsia="黑体" w:cs="黑体"/>
          <w:sz w:val="24"/>
          <w:szCs w:val="24"/>
        </w:rPr>
      </w:pPr>
      <w:r>
        <w:rPr>
          <w:rFonts w:hint="eastAsia" w:ascii="黑体" w:hAnsi="黑体" w:eastAsia="黑体" w:cs="黑体"/>
          <w:sz w:val="24"/>
          <w:szCs w:val="24"/>
        </w:rPr>
      </w:r>
      <w:r/>
    </w:p>
    <w:p>
      <w:pPr>
        <w:pStyle w:val="737"/>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737"/>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w:t>
      </w:r>
      <w:r>
        <w:rPr>
          <w:rFonts w:hint="eastAsia" w:ascii="宋体" w:hAnsi="宋体"/>
          <w:sz w:val="24"/>
          <w:szCs w:val="24"/>
        </w:rPr>
        <w:t xml:space="preserve">求</w:t>
      </w:r>
      <w:r/>
    </w:p>
    <w:p>
      <w:pPr>
        <w:pStyle w:val="737"/>
        <w:ind w:firstLine="480"/>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t xml:space="preserve">服务要求</w:t>
      </w:r>
      <w:r/>
    </w:p>
    <w:tbl>
      <w:tblPr>
        <w:tblW w:w="102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59"/>
      </w:tblGrid>
      <w:tr>
        <w:trPr/>
        <w:tc>
          <w:tcPr>
            <w:tcW w:w="10259" w:type="dxa"/>
            <w:vAlign w:val="top"/>
            <w:textDirection w:val="lrTb"/>
            <w:noWrap w:val="false"/>
          </w:tcPr>
          <w:p>
            <w:pPr>
              <w:pStyle w:val="737"/>
              <w:jc w:val="left"/>
              <w:rPr>
                <w:rFonts w:hint="eastAsia" w:ascii="宋体" w:hAnsi="宋体" w:cs="宋体"/>
                <w:sz w:val="24"/>
                <w:szCs w:val="24"/>
              </w:rPr>
            </w:pPr>
            <w:r>
              <w:rPr>
                <w:rFonts w:hint="eastAsia" w:ascii="宋体" w:hAnsi="宋体" w:cs="宋体"/>
                <w:sz w:val="24"/>
                <w:szCs w:val="24"/>
              </w:rPr>
              <w:t xml:space="preserve">1.环境保洁</w:t>
            </w:r>
            <w:r/>
          </w:p>
          <w:p>
            <w:pPr>
              <w:pStyle w:val="737"/>
              <w:jc w:val="lef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1</w:t>
            </w:r>
            <w:r>
              <w:rPr>
                <w:rFonts w:ascii="宋体" w:hAnsi="宋体" w:cs="宋体"/>
                <w:sz w:val="24"/>
                <w:szCs w:val="24"/>
              </w:rPr>
              <w:t xml:space="preserve">服务范围和要求：</w:t>
            </w:r>
            <w:r/>
          </w:p>
          <w:p>
            <w:pPr>
              <w:pStyle w:val="737"/>
              <w:jc w:val="left"/>
              <w:rPr>
                <w:rFonts w:ascii="宋体" w:hAnsi="宋体" w:cs="宋体"/>
                <w:sz w:val="24"/>
                <w:szCs w:val="24"/>
              </w:rPr>
            </w:pPr>
            <w:r>
              <w:rPr>
                <w:rFonts w:ascii="宋体" w:hAnsi="宋体" w:cs="宋体"/>
                <w:sz w:val="24"/>
                <w:szCs w:val="24"/>
              </w:rPr>
              <w:t xml:space="preserve">全院所有范围。要求按照三级甲等医院的标准提供保洁服务，并针对特殊情况，制定防止交叉感染、消毒隔离制度和工作标准、流程，</w:t>
            </w:r>
            <w:r>
              <w:rPr>
                <w:rFonts w:ascii="宋体" w:hAnsi="宋体" w:cs="宋体"/>
                <w:sz w:val="24"/>
                <w:szCs w:val="24"/>
              </w:rPr>
              <w:t xml:space="preserve">布巾严格执行“一床一巾”，地巾严格执行“一室一巾”。清洁工具使用后应及时清洁消毒，干燥保存。复用处理方式包括手工清洗和机械清洗，均应执行WS/T367相关要求。</w:t>
            </w:r>
            <w:r>
              <w:rPr>
                <w:rFonts w:ascii="宋体" w:hAnsi="宋体" w:cs="宋体"/>
                <w:sz w:val="24"/>
                <w:szCs w:val="24"/>
              </w:rPr>
              <w:t xml:space="preserve">做好病区内外、服务员工的日常培训与管理工作。中标供应商负责监督并承担相应培训费用。配合医院做好迎接各类检查和突发性公共卫生事件等的应急卫生保洁。</w:t>
            </w:r>
            <w:r/>
          </w:p>
          <w:p>
            <w:pPr>
              <w:pStyle w:val="737"/>
              <w:jc w:val="left"/>
              <w:rPr>
                <w:rFonts w:ascii="宋体" w:hAnsi="宋体" w:cs="宋体"/>
                <w:sz w:val="24"/>
                <w:szCs w:val="24"/>
              </w:rPr>
            </w:pP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2.服务内容：</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2.1室内保洁内容：包括1-</w:t>
            </w:r>
            <w:r>
              <w:rPr>
                <w:rFonts w:hint="eastAsia" w:ascii="宋体" w:hAnsi="宋体" w:cs="宋体"/>
                <w:sz w:val="24"/>
                <w:szCs w:val="24"/>
              </w:rPr>
              <w:t xml:space="preserve">10</w:t>
            </w:r>
            <w:r>
              <w:rPr>
                <w:rFonts w:ascii="宋体" w:hAnsi="宋体" w:cs="宋体"/>
                <w:sz w:val="24"/>
                <w:szCs w:val="24"/>
              </w:rPr>
              <w:t xml:space="preserve">号楼等所有医院内建筑物含办公楼、病区等手术室、急诊科、供应室、大厅、医疗、生活垃圾、太平间、空输液瓶（袋）收取、会议室、院区外围（含绿化带内）、电梯、楼道、走廊、以及公共房间（卫生洗漱间、开水间、配餐间、杂物间等）的地面、台面、墙面、天花板、灯具、扶手、门窗、玻璃、护栏、以及陈设、设备、家具或附着设施、门前广场、台阶等；以及各病房卫生间及其附属设施；每天不间断循环保洁，符合保洁要求，每周巡查不得少于2次,有记录有整改。</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2.1.1负责医院室内全部区域（包括医院所有楼宇内）地面的铺扫、铺拖，每日二次，巡查保洁，随时；全院室内</w:t>
            </w:r>
            <w:r>
              <w:rPr>
                <w:rFonts w:ascii="宋体" w:hAnsi="宋体" w:cs="宋体"/>
                <w:sz w:val="24"/>
                <w:szCs w:val="24"/>
              </w:rPr>
              <w:t xml:space="preserve">外玻璃清洁，住院病房与公共区域每月一次，其他区域及1号楼外墙三米以下玻璃清洁每半年一次</w:t>
            </w:r>
            <w:r>
              <w:rPr>
                <w:rFonts w:hint="eastAsia" w:ascii="宋体" w:hAnsi="宋体" w:cs="宋体"/>
                <w:sz w:val="24"/>
                <w:szCs w:val="24"/>
              </w:rPr>
              <w:t xml:space="preserve">，建筑</w:t>
            </w:r>
            <w:r>
              <w:rPr>
                <w:rFonts w:ascii="宋体" w:hAnsi="宋体" w:cs="宋体"/>
                <w:sz w:val="24"/>
                <w:szCs w:val="24"/>
              </w:rPr>
              <w:t xml:space="preserve">外玻璃幕墙</w:t>
            </w:r>
            <w:r>
              <w:rPr>
                <w:rFonts w:hint="eastAsia" w:ascii="宋体" w:hAnsi="宋体" w:cs="宋体"/>
                <w:sz w:val="24"/>
                <w:szCs w:val="24"/>
              </w:rPr>
              <w:t xml:space="preserve">每年清洗一次并清洗效果符合相关部门要求</w:t>
            </w:r>
            <w:r>
              <w:rPr>
                <w:rFonts w:ascii="宋体" w:hAnsi="宋体" w:cs="宋体"/>
                <w:sz w:val="24"/>
                <w:szCs w:val="24"/>
              </w:rPr>
              <w:t xml:space="preserve">，各窗口玻璃、大厅及各楼层进口玻璃门每天一次；各区域门、门框、窗框清洁每周一次；候诊椅清洁，每日一次；低处墙面、落地瓷砖、踢脚板、地角清洁每周一次；窗台、阳台、扶手、栏杆、宣传栏、开关盒、接线盒、桌椅、垃圾桶、各类低处标牌擦拭，每日一次；高处墙面、天花板、梁、门、窗帘及架，除尘每月一次；收集区域内垃圾、更换垃圾袋，每日</w:t>
            </w:r>
            <w:r>
              <w:rPr>
                <w:rFonts w:ascii="宋体" w:hAnsi="宋体" w:cs="宋体"/>
                <w:sz w:val="24"/>
                <w:szCs w:val="24"/>
              </w:rPr>
              <w:t xml:space="preserve">二次；区域内家具（桌椅、橱柜等）、花盆、绿植、办公用品、台面擦拭，</w:t>
            </w:r>
            <w:r>
              <w:rPr>
                <w:rFonts w:ascii="宋体" w:hAnsi="宋体" w:cs="宋体"/>
                <w:sz w:val="24"/>
                <w:szCs w:val="24"/>
              </w:rPr>
              <w:t xml:space="preserve">每日一次；区域内电脑、电话、仪器、床单位、病历架擦拭，每日一次；消防设施（消防栓、消防器材等）、室内弱电井、表箱等的保洁、擦拭，开水器、开水桶外部擦拭，冰箱内外部清洁，每周一次；洗手池、水池、水龙头、皂盒清洗每日二次；灯具、通风口、排气扇、风扇、空调等擦拭清洁，每月一次；所有纱窗每月清洗一次；所有管道间无杂物，整齐清洁（ICU、EICU、急诊抢救室、手术室、供应室、换药室、处置间等全院功能区域在各科护士指导下完成）。要求做到地面无纸屑、无烟头、无污迹、无积水，墙面无污迹、无蜘蛛网等；物体表面无污迹、无浮灰。</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2.1.2负责全院卫生间镜子、台盆、台面、水龙头、毛巾架、马桶、便坑、便池、地面、隔板、隔帘的清洁，每30分钟巡视、清洁、消毒，做到整洁干燥、无异味。</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2.1.3为防止交叉感染，对不同区域的清洁工具按医院感染科的要求实行严格分类摆放和使用，用颜色、字标等方式进行区分。</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2.1.4具备各区域保洁、驻守等的规范工作流程，并参照执行；（提供流程等资料）。</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2.1.5负责各大门的门帘的季节性拆洗；各科室窗帘和隔帘2次/年清洗前后的拆</w:t>
            </w:r>
            <w:r>
              <w:rPr>
                <w:rFonts w:ascii="宋体" w:hAnsi="宋体" w:cs="宋体"/>
                <w:sz w:val="24"/>
                <w:szCs w:val="24"/>
              </w:rPr>
              <w:t xml:space="preserve">装和送取，保持门帘、窗帘、隔帘及浴帘的清洁，发现污渍及时拆卸送取安装；负责百叶窗、卷帘等擦拭消毒。</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2.1.6负责为住院病人等打开水，每日至少两次，负责临床一线（包括门诊一线）医护人员的开水供应。</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2.1.7病区保洁工人负责床单元的终末清洁消毒；（提供消毒规范）。</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2.1.8定期按医院消毒规范要求进行有关消毒工作，包括医院必须进行消毒的地面、物体表面、墙 面电梯（扶梯）和门诊空气等。</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2.1.9按医疗废物处理规范要求进行医疗垃圾分类收集、运送、暂存，以及做好与医疗废物产出科室（部门）和回收合同单位人员交接、记录。生活垃圾分类收集、运送、交接。</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2.1.10保洁工具分类使用及规范摆放，污洗间及管道井等地方不得摆放无关的私人用品。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2.1.11 ICU等科室（生活护理员）需完成床单元的更换及相关医辅工作，并完成科室标本急送等运送工作。</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2.1.12定期对全院室内石材地面进行翻新、保养，一楼大厅及电梯厅每周一次，其它区域每半月一次；对全院的PVC地面打蜡，每年二次，并对打蜡的地面进行专项保养，每半月一次；定期机洗：根据病区具体情况，公共区域每天用机械进行一次清洗；每周定期抛光一次；病房每</w:t>
            </w:r>
            <w:r>
              <w:rPr>
                <w:rFonts w:ascii="宋体" w:hAnsi="宋体" w:cs="宋体"/>
                <w:sz w:val="24"/>
                <w:szCs w:val="24"/>
              </w:rPr>
              <w:t xml:space="preserve">周抛光一次，为保持蜡面的光亮度，根据具体情况定期对蜡面进行抛光处理；石材地面要始终保持明亮如镜。</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2.1.13 PVC地面打蜡要求：</w:t>
            </w:r>
            <w:r/>
          </w:p>
          <w:p>
            <w:pPr>
              <w:pStyle w:val="737"/>
              <w:jc w:val="left"/>
              <w:rPr>
                <w:rFonts w:ascii="宋体" w:hAnsi="宋体" w:cs="宋体"/>
                <w:sz w:val="24"/>
                <w:szCs w:val="24"/>
              </w:rPr>
            </w:pPr>
            <w:r>
              <w:rPr>
                <w:rFonts w:ascii="宋体" w:hAnsi="宋体" w:cs="宋体"/>
                <w:sz w:val="24"/>
                <w:szCs w:val="24"/>
              </w:rPr>
              <w:t xml:space="preserve">1）挪开地面上可移动物品，干拖，确保地面无细小垃圾、无尘；</w:t>
            </w:r>
            <w:r/>
          </w:p>
          <w:p>
            <w:pPr>
              <w:pStyle w:val="737"/>
              <w:jc w:val="left"/>
              <w:rPr>
                <w:rFonts w:ascii="宋体" w:hAnsi="宋体" w:cs="宋体"/>
                <w:sz w:val="24"/>
                <w:szCs w:val="24"/>
              </w:rPr>
            </w:pPr>
            <w:r>
              <w:rPr>
                <w:rFonts w:ascii="宋体" w:hAnsi="宋体" w:cs="宋体"/>
                <w:sz w:val="24"/>
                <w:szCs w:val="24"/>
              </w:rPr>
              <w:t xml:space="preserve">2）用热水将起蜡水（庄臣超霸）配置到合适的浓度（一般为1:6，可根据地面的情况适度调整），浸湿湿拖头，用机器刷洗地面，较脏的区域可重复多次，直至地面清洗干净；门边角和踢脚板上的污渍要擦干净；用吸水机及时将地面上的污水吸干净；上述步骤可重复，直至刷洗干净；</w:t>
            </w:r>
            <w:r/>
          </w:p>
          <w:p>
            <w:pPr>
              <w:pStyle w:val="737"/>
              <w:jc w:val="left"/>
              <w:rPr>
                <w:rFonts w:ascii="宋体" w:hAnsi="宋体" w:cs="宋体"/>
                <w:sz w:val="24"/>
                <w:szCs w:val="24"/>
              </w:rPr>
            </w:pPr>
            <w:r>
              <w:rPr>
                <w:rFonts w:ascii="宋体" w:hAnsi="宋体" w:cs="宋体"/>
                <w:sz w:val="24"/>
                <w:szCs w:val="24"/>
              </w:rPr>
              <w:t xml:space="preserve">3）用清水将地面的药剂和污水彻底清洗干净（一般三遍）；</w:t>
            </w:r>
            <w:r/>
          </w:p>
          <w:p>
            <w:pPr>
              <w:pStyle w:val="737"/>
              <w:jc w:val="left"/>
              <w:rPr>
                <w:rFonts w:ascii="宋体" w:hAnsi="宋体" w:cs="宋体"/>
                <w:sz w:val="24"/>
                <w:szCs w:val="24"/>
              </w:rPr>
            </w:pPr>
            <w:r>
              <w:rPr>
                <w:rFonts w:ascii="宋体" w:hAnsi="宋体" w:cs="宋体"/>
                <w:sz w:val="24"/>
                <w:szCs w:val="24"/>
              </w:rPr>
              <w:t xml:space="preserve">4）地面彻底干透后，操作人员穿上干净鞋套，开始准备落蜡，落蜡时约6-7平米浸润一次蜡拖，落蜡时用力要均匀；约45分钟后，地面完全干透，开始上第二遍面蜡（庄臣面蜡）；总共上六遍；</w:t>
            </w:r>
            <w:r/>
          </w:p>
          <w:p>
            <w:pPr>
              <w:pStyle w:val="737"/>
              <w:jc w:val="left"/>
              <w:rPr>
                <w:rFonts w:ascii="宋体" w:hAnsi="宋体" w:cs="宋体"/>
                <w:sz w:val="24"/>
                <w:szCs w:val="24"/>
              </w:rPr>
            </w:pPr>
            <w:r>
              <w:rPr>
                <w:rFonts w:ascii="宋体" w:hAnsi="宋体" w:cs="宋体"/>
                <w:sz w:val="24"/>
                <w:szCs w:val="24"/>
              </w:rPr>
              <w:t xml:space="preserve">5）蜡面完全干透后，将挪动的物品放回原位，注意蜡面划伤。</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2.1.14不锈钢保洁服务内容：包括所有不锈钢制品、设施、设备，除有明确规定的保洁要求外，至少每二个月用不锈钢油保养一次。哑光不锈钢表面无污渍、无灰尘；镜面不锈钢表面光亮，三米内能清晰映出人影。</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2.1.15电梯服务内容：保持电梯轿厢内外无果壳、纸屑等杂物，无污渍、无灰</w:t>
            </w:r>
            <w:r>
              <w:rPr>
                <w:rFonts w:ascii="宋体" w:hAnsi="宋体" w:cs="宋体"/>
                <w:sz w:val="24"/>
                <w:szCs w:val="24"/>
              </w:rPr>
              <w:t xml:space="preserve">尘、手印、鞋印，表面光亮可映出人影。每天对轿厢内外用油布擦拭二次，每周用不锈钢油对轿厢内外进行轻抹保养一次。每天消毒2次，早晚各一次（有污染时及时清理消毒）。</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2.1.16负责所有中央空调、挂机、柜机等风口及滤网的日常清洗擦拭和保养（每月一次）。手术室及ICU洁净空调风口及过滤网清洗（每月一次）。</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2.1.17及时放置安全警示牌，提醒行人应注意安全的区域。</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2.1.18劝阻在本区域吸烟者勿吸烟，配合医院控烟，保洁、驻守、外勤人员等兼控烟员需佩戴标识。</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2.1.19负责关闭公共区域的照明用电，负责使用中央空调期间公共区域的空调开关的</w:t>
            </w:r>
            <w:r>
              <w:rPr>
                <w:rFonts w:ascii="宋体" w:hAnsi="宋体" w:cs="宋体"/>
                <w:sz w:val="24"/>
                <w:szCs w:val="24"/>
              </w:rPr>
              <w:t xml:space="preserve">开启和关闭、空调启动时关闭门窗，以及早晚的开窗通风，做好节能工作。暴风雨来临前检查门窗，及时关闭，尤其是电梯间，防止雨水从窗户进入室内流入电梯井。</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2.1.20做到节约用水，人走水停，特别是污洗间（关闭水龙头、发现一次未关闭，处罚100元）。</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2.1.21主动维护职责区域的财物安全，发现损坏或异常及时报护士长或主任；公共区域问题报维修中心电话或监管部门。</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2.1.22楼道：</w:t>
            </w:r>
            <w:r/>
          </w:p>
          <w:p>
            <w:pPr>
              <w:pStyle w:val="737"/>
              <w:jc w:val="left"/>
              <w:rPr>
                <w:rFonts w:ascii="宋体" w:hAnsi="宋体" w:cs="宋体"/>
                <w:sz w:val="24"/>
                <w:szCs w:val="24"/>
              </w:rPr>
            </w:pPr>
            <w:r>
              <w:rPr>
                <w:rFonts w:ascii="宋体" w:hAnsi="宋体" w:cs="宋体"/>
                <w:sz w:val="24"/>
                <w:szCs w:val="24"/>
              </w:rPr>
              <w:t xml:space="preserve">1）台阶：无污渍、污迹、脚印、垃圾、灰尘。</w:t>
            </w:r>
            <w:r/>
          </w:p>
          <w:p>
            <w:pPr>
              <w:pStyle w:val="737"/>
              <w:jc w:val="left"/>
              <w:rPr>
                <w:rFonts w:ascii="宋体" w:hAnsi="宋体" w:cs="宋体"/>
                <w:sz w:val="24"/>
                <w:szCs w:val="24"/>
              </w:rPr>
            </w:pPr>
            <w:r>
              <w:rPr>
                <w:rFonts w:ascii="宋体" w:hAnsi="宋体" w:cs="宋体"/>
                <w:sz w:val="24"/>
                <w:szCs w:val="24"/>
              </w:rPr>
              <w:t xml:space="preserve">2）地面无灰尘、尘渍、污迹、垃圾、脚印</w:t>
            </w:r>
            <w:r>
              <w:rPr>
                <w:rFonts w:ascii="宋体" w:hAnsi="宋体" w:cs="宋体"/>
                <w:sz w:val="24"/>
                <w:szCs w:val="24"/>
              </w:rPr>
              <w:t xml:space="preserve">、烟头。</w:t>
            </w:r>
            <w:r/>
          </w:p>
          <w:p>
            <w:pPr>
              <w:pStyle w:val="737"/>
              <w:jc w:val="left"/>
              <w:rPr>
                <w:rFonts w:ascii="宋体" w:hAnsi="宋体" w:cs="宋体"/>
                <w:sz w:val="24"/>
                <w:szCs w:val="24"/>
              </w:rPr>
            </w:pPr>
            <w:r>
              <w:rPr>
                <w:rFonts w:ascii="宋体" w:hAnsi="宋体" w:cs="宋体"/>
                <w:sz w:val="24"/>
                <w:szCs w:val="24"/>
              </w:rPr>
              <w:t xml:space="preserve">3）扶手：无灰尘、无污渍、光滑、洁亮。</w:t>
            </w:r>
            <w:r/>
          </w:p>
          <w:p>
            <w:pPr>
              <w:pStyle w:val="737"/>
              <w:jc w:val="left"/>
              <w:rPr>
                <w:rFonts w:ascii="宋体" w:hAnsi="宋体" w:cs="宋体"/>
                <w:sz w:val="24"/>
                <w:szCs w:val="24"/>
              </w:rPr>
            </w:pPr>
            <w:r>
              <w:rPr>
                <w:rFonts w:ascii="宋体" w:hAnsi="宋体" w:cs="宋体"/>
                <w:sz w:val="24"/>
                <w:szCs w:val="24"/>
              </w:rPr>
              <w:t xml:space="preserve">4）栏杆无灰尘：无污渍、光滑、洁亮。</w:t>
            </w:r>
            <w:r/>
          </w:p>
          <w:p>
            <w:pPr>
              <w:pStyle w:val="737"/>
              <w:jc w:val="left"/>
              <w:rPr>
                <w:rFonts w:ascii="宋体" w:hAnsi="宋体" w:cs="宋体"/>
                <w:sz w:val="24"/>
                <w:szCs w:val="24"/>
              </w:rPr>
            </w:pPr>
            <w:r>
              <w:rPr>
                <w:rFonts w:ascii="宋体" w:hAnsi="宋体" w:cs="宋体"/>
                <w:sz w:val="24"/>
                <w:szCs w:val="24"/>
              </w:rPr>
              <w:t xml:space="preserve">5）高位玻璃、墙面：无灰尘、无污渍、无指印、无蜘蛛网，窗槽无烟头、垃圾、灰尘。</w:t>
            </w:r>
            <w:r/>
          </w:p>
          <w:p>
            <w:pPr>
              <w:pStyle w:val="737"/>
              <w:jc w:val="left"/>
              <w:rPr>
                <w:rFonts w:ascii="宋体" w:hAnsi="宋体" w:cs="宋体"/>
                <w:sz w:val="24"/>
                <w:szCs w:val="24"/>
              </w:rPr>
            </w:pPr>
            <w:r>
              <w:rPr>
                <w:rFonts w:ascii="宋体" w:hAnsi="宋体" w:cs="宋体"/>
                <w:sz w:val="24"/>
                <w:szCs w:val="24"/>
              </w:rPr>
              <w:t xml:space="preserve">6）灯开关：无污渍、无尘渍。</w:t>
            </w:r>
            <w:r/>
          </w:p>
          <w:p>
            <w:pPr>
              <w:pStyle w:val="737"/>
              <w:jc w:val="left"/>
              <w:rPr>
                <w:rFonts w:ascii="宋体" w:hAnsi="宋体" w:cs="宋体"/>
                <w:sz w:val="24"/>
                <w:szCs w:val="24"/>
              </w:rPr>
            </w:pPr>
            <w:r>
              <w:rPr>
                <w:rFonts w:ascii="宋体" w:hAnsi="宋体" w:cs="宋体"/>
                <w:sz w:val="24"/>
                <w:szCs w:val="24"/>
              </w:rPr>
              <w:t xml:space="preserve">7）楼道顶灯，无灰尘、无污迹、无蜘蛛网。</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2.1.23医疗专用器械的清洗、清点及交接；</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2.1.24保洁所需的一切工具如保洁车、垃圾桶（篓）、垃圾袋、消毒剂等由投标人提供；</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2.1.25保洁、消毒等工作记录规范、准确，不得弄虚作假。</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2.1.26负责全院开荒保洁。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2.2医院室外保洁工作内容及要求</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2.2.1负责院内所有道路全天候清扫保洁，不间断循环保洁，保持环境整洁，无杂物、烟头、果皮、纸屑。院区大门外道路每天至少保洁二次。</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2.2.2排水沟：院内外排水沟定期打扫，内无废纸、烟头、枯树枝、树叶、无杂物、无堵塞，排水通畅，一旦大雨来临必须保持排水通畅。</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2.2.3草坪、绿化带、花坛：全天清扫保洁，草坪、绿化带、花坛内无杂草、枯草枯枝、废纸、砖石、塑料袋、烟头、酒瓶、易拉罐、瓜壳等杂物。无堆放杂物，无乱挂衣物。无乱攀枝焚烧。</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2.2.4做好下雨时的防洪抗涝工作，有水及时清扫，下雪时</w:t>
            </w:r>
            <w:r>
              <w:rPr>
                <w:rFonts w:ascii="宋体" w:hAnsi="宋体" w:cs="宋体"/>
                <w:sz w:val="24"/>
                <w:szCs w:val="24"/>
              </w:rPr>
              <w:t xml:space="preserve">负责全院的扫雪工作。同时负责雨雪天气时各楼宇入口防滑垫的及时铺放及收回，及时处理各入口处地面积水并于显眼位置摆放温馨提示牌。扫雨雪工具、防滑垫、提示牌等由投标方提供。</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2.2.5墙体清洗无污渍，恢复墙体本色。镜面、玻璃洁净光亮。三米以下外墙面由物业公司负责清洁每月一次。</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2.2.6医院所有阳台、露天平台清洁定期保洁，无烟头、纸屑，无杂物堆放，雨前提前检查。顶篷等边缘区域，包括屋顶屋面、沟槽、地面、雨篷及边角区域，各种附体的表面清洁。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2.2.7负责室外栏杆、灯柱、标识牌的除尘，及时清理乱贴的宣传品。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2.2.8室外垃圾桶擦洗，保持垃圾桶干净、整洁、无污迹，保持垃圾桶周围无垃圾，并保证垃圾桶的定位及数量，垃圾桶内部要套生活垃圾袋，每天及时分类倾倒垃圾。</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2.2.9负责室内、外生活垃圾收集，做到垃圾桶加盖，垃圾袋装满四分之三及时更换，并分类后袋装化运送。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2.2.10负责医疗垃圾站和生活垃圾站（含软袋及输液瓶（袋））的管理，要有专人负责，日产日清，做好双签字记录，做到整洁无散落、无污水、无臭味、每日规范消毒，并做好记录，确保站点管理规范（投标文件中需提供垃圾站管理标准，需有应急预案、演练、</w:t>
            </w:r>
            <w:r>
              <w:rPr>
                <w:rFonts w:ascii="宋体" w:hAnsi="宋体" w:cs="宋体"/>
                <w:sz w:val="24"/>
                <w:szCs w:val="24"/>
              </w:rPr>
              <w:t xml:space="preserve">培训、考核，人员体检等方案及记录等）。</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2.2.11医疗废物管理（监管）系统须符合《江苏省“医疗废物管理（监管）系统”基本功能规范（试行）的通知》（苏卫医政〔2019〕38号）所规定的要求。医疗废物管理系统应包括医疗废物业务功能、医疗废物监管功能等应用模块及系统管理配置模块。其中：医疗废物业务功能应包括对医疗废物实现分类管理、交接管理、出入暂存地管理、数据传输、箱袋关联、转运管理、收集管理、溯源管理等功能；医废监管应包括数据浏览、数据预警、统计查询、数据上报等功能系统配置应包括实现对系统、角色、菜单、机构、科室、设备、日志、二维码的配置管理。</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2.2.12遇突发事件、医疗纠纷、重大疾病救治、灾害预防、火灾扑灭、暴雨、暴雪、重大事故的急救或安全检查时，供应商必须配合有关部门执行任务，并指定专职人员协助工作，直至完成。在服务期内中标方遇到医院各类检查（如上级部门来院检查等），承包人要无条件加班，医院不另支付加班费，即此项造成的费用由中标方承担。</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2.2.13 8号楼负一层及负二楼地下车库</w:t>
            </w:r>
            <w:r>
              <w:rPr>
                <w:rFonts w:hint="eastAsia" w:ascii="宋体" w:hAnsi="宋体" w:cs="宋体"/>
                <w:sz w:val="24"/>
                <w:szCs w:val="24"/>
              </w:rPr>
              <w:t xml:space="preserve">，10号楼负一层及二层地下车库</w:t>
            </w:r>
            <w:r>
              <w:rPr>
                <w:rFonts w:ascii="宋体" w:hAnsi="宋体" w:cs="宋体"/>
                <w:sz w:val="24"/>
                <w:szCs w:val="24"/>
              </w:rPr>
              <w:t xml:space="preserve">：地面每天清扫保洁，无灰尘、泥土、污迹、积水、纸屑、烟头、杂物等。消防设备、设施、指示</w:t>
            </w:r>
            <w:r>
              <w:rPr>
                <w:rFonts w:ascii="宋体" w:hAnsi="宋体" w:cs="宋体"/>
                <w:sz w:val="24"/>
                <w:szCs w:val="24"/>
              </w:rPr>
              <w:t xml:space="preserve">牌、无灰尘、无污迹、无蜘蛛网、表面洁净。照明灯，无灰尘、无蜘蛛网。墙面顶面，无灰尘、无蜘蛛网、无污迹。</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2.2.14 </w:t>
            </w:r>
            <w:r>
              <w:rPr>
                <w:rFonts w:hint="eastAsia" w:ascii="宋体" w:hAnsi="宋体" w:cs="宋体"/>
                <w:sz w:val="24"/>
                <w:szCs w:val="24"/>
              </w:rPr>
              <w:t xml:space="preserve"> </w:t>
            </w:r>
            <w:r>
              <w:rPr>
                <w:rFonts w:ascii="宋体" w:hAnsi="宋体" w:cs="宋体"/>
                <w:sz w:val="24"/>
                <w:szCs w:val="24"/>
              </w:rPr>
              <w:t xml:space="preserve">1号楼、8号楼门前广场</w:t>
            </w:r>
            <w:r>
              <w:rPr>
                <w:rFonts w:hint="eastAsia" w:ascii="宋体" w:hAnsi="宋体" w:cs="宋体"/>
                <w:sz w:val="24"/>
                <w:szCs w:val="24"/>
              </w:rPr>
              <w:t xml:space="preserve">、10号楼中医药文化口袋公园</w:t>
            </w:r>
            <w:r>
              <w:rPr>
                <w:rFonts w:ascii="宋体" w:hAnsi="宋体" w:cs="宋体"/>
                <w:sz w:val="24"/>
                <w:szCs w:val="24"/>
              </w:rPr>
              <w:t xml:space="preserve">地面每周冲洗一次、每月机械清洗一次。</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2.2.15负责晚夜间</w:t>
            </w:r>
            <w:r>
              <w:rPr>
                <w:rFonts w:hint="eastAsia" w:ascii="宋体" w:hAnsi="宋体" w:cs="宋体"/>
                <w:sz w:val="24"/>
                <w:szCs w:val="24"/>
              </w:rPr>
              <w:t xml:space="preserve">门急诊楼、</w:t>
            </w:r>
            <w:r>
              <w:rPr>
                <w:rFonts w:ascii="宋体" w:hAnsi="宋体" w:cs="宋体"/>
                <w:sz w:val="24"/>
                <w:szCs w:val="24"/>
              </w:rPr>
              <w:t xml:space="preserve">8号楼</w:t>
            </w:r>
            <w:r>
              <w:rPr>
                <w:rFonts w:hint="eastAsia" w:ascii="宋体" w:hAnsi="宋体" w:cs="宋体"/>
                <w:sz w:val="24"/>
                <w:szCs w:val="24"/>
              </w:rPr>
              <w:t xml:space="preserve">、10号楼</w:t>
            </w:r>
            <w:r>
              <w:rPr>
                <w:rFonts w:ascii="宋体" w:hAnsi="宋体" w:cs="宋体"/>
                <w:sz w:val="24"/>
                <w:szCs w:val="24"/>
              </w:rPr>
              <w:t xml:space="preserve">楼道间</w:t>
            </w:r>
            <w:r>
              <w:rPr>
                <w:rFonts w:hint="eastAsia" w:ascii="宋体" w:hAnsi="宋体" w:cs="宋体"/>
                <w:sz w:val="24"/>
                <w:szCs w:val="24"/>
              </w:rPr>
              <w:t xml:space="preserve">、</w:t>
            </w:r>
            <w:r>
              <w:rPr>
                <w:rFonts w:ascii="宋体" w:hAnsi="宋体" w:cs="宋体"/>
                <w:sz w:val="24"/>
                <w:szCs w:val="24"/>
              </w:rPr>
              <w:t xml:space="preserve">及整个院区外环境的整洁。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2.3特殊科室的保洁服务：</w:t>
            </w:r>
            <w:r/>
          </w:p>
          <w:p>
            <w:pPr>
              <w:pStyle w:val="737"/>
              <w:jc w:val="left"/>
              <w:rPr>
                <w:rFonts w:ascii="宋体" w:hAnsi="宋体" w:cs="宋体"/>
                <w:sz w:val="24"/>
                <w:szCs w:val="24"/>
              </w:rPr>
            </w:pPr>
            <w:r>
              <w:rPr>
                <w:rFonts w:ascii="宋体" w:hAnsi="宋体" w:cs="宋体"/>
                <w:sz w:val="24"/>
                <w:szCs w:val="24"/>
              </w:rPr>
              <w:t xml:space="preserve">以下所有内容均应符合院感要求。</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2.3.1介入:</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2.3.1.1接病人出入手术间，包括上下床等。</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2.3.1.2接收病人的药品、病例等。</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2.3.1.3清点手术衣、消毒物品。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2.3.1.4接收任何清领物品。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2.3.1.5拆除物品的外包装、整理、清洁库房。</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2.3.1.6及时更换污物和物品（手术期间）。</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2.3.1.7及时应答门铃。</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2.3.1.8每周清洁通风道。</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2.3.1.9每周擦拭铅衣。</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2.3.1.10术后用消毒液擦拭台面、桌面、清拖地面。</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2.3.1.11室内外卫生保洁。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2.3.2血透:</w:t>
            </w:r>
            <w:r/>
          </w:p>
          <w:p>
            <w:pPr>
              <w:pStyle w:val="737"/>
              <w:jc w:val="lef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配制透析药水。</w:t>
            </w:r>
            <w:r/>
          </w:p>
          <w:p>
            <w:pPr>
              <w:pStyle w:val="737"/>
              <w:jc w:val="lef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去各个科室取药品。</w:t>
            </w:r>
            <w:r/>
          </w:p>
          <w:p>
            <w:pPr>
              <w:pStyle w:val="737"/>
              <w:jc w:val="left"/>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血透病人收钱、缴费、取药。</w:t>
            </w:r>
            <w:r/>
          </w:p>
          <w:p>
            <w:pPr>
              <w:pStyle w:val="737"/>
              <w:jc w:val="left"/>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铺床、更换床单元。</w:t>
            </w:r>
            <w:r/>
          </w:p>
          <w:p>
            <w:pPr>
              <w:pStyle w:val="737"/>
              <w:jc w:val="left"/>
              <w:rPr>
                <w:rFonts w:ascii="宋体" w:hAnsi="宋体" w:cs="宋体"/>
                <w:sz w:val="24"/>
                <w:szCs w:val="24"/>
              </w:rPr>
            </w:pPr>
            <w:r>
              <w:rPr>
                <w:rFonts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室内外卫生保洁。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w:t>
            </w:r>
            <w:r>
              <w:rPr>
                <w:rFonts w:ascii="宋体" w:hAnsi="宋体" w:cs="宋体"/>
                <w:sz w:val="24"/>
                <w:szCs w:val="24"/>
              </w:rPr>
              <w:t xml:space="preserve">3药房、实验室（检验科）:</w:t>
            </w:r>
            <w:r/>
          </w:p>
          <w:p>
            <w:pPr>
              <w:pStyle w:val="737"/>
              <w:jc w:val="lef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按照医院整体保洁要求进行地面、墙壁、柜台等区域的定期清理。</w:t>
            </w:r>
            <w:r/>
          </w:p>
          <w:p>
            <w:pPr>
              <w:pStyle w:val="737"/>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药架及各类机器设备要求每周进行擦拭，保证表面及内格整洁，无灰尘、胶贴等 。</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负责药品拆零上架后应及时处理各类药品外包装等废弃物，并迅速清运（运送到医院指定区域）。每天至少2次定时清理药房内纸箱，保证药房内部整洁，无杂物 堆放 。</w:t>
            </w:r>
            <w:r/>
          </w:p>
          <w:p>
            <w:pPr>
              <w:pStyle w:val="737"/>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生活垃圾和医疗废弃物集中收集、清运（运送到医院指定区域）、暂存、并有交接记录。医疗垃圾在运送过程中不得遗洒、不得流失,要求符合院感要求。生活垃圾收集每日至少3次，医疗废弃物收集每日至少2次，如有需要随时上门收取。</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2.3.4ICU（EICU）:</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2.3.4.1病区环境：</w:t>
            </w:r>
            <w:r/>
          </w:p>
          <w:p>
            <w:pPr>
              <w:pStyle w:val="737"/>
              <w:jc w:val="left"/>
              <w:rPr>
                <w:rFonts w:ascii="宋体" w:hAnsi="宋体" w:cs="宋体"/>
                <w:sz w:val="24"/>
                <w:szCs w:val="24"/>
              </w:rPr>
            </w:pPr>
            <w:r>
              <w:rPr>
                <w:rFonts w:ascii="宋体" w:hAnsi="宋体" w:cs="宋体"/>
                <w:sz w:val="24"/>
                <w:szCs w:val="24"/>
              </w:rPr>
              <w:t xml:space="preserve">1）墙面（病室、走廊等）：除尘、擦拭、去污、消毒。1次/隔日；污染及时处理；耐药菌者病室，1次/日；病人转出病房墙面彻底清洁。</w:t>
            </w:r>
            <w:r/>
          </w:p>
          <w:p>
            <w:pPr>
              <w:pStyle w:val="737"/>
              <w:jc w:val="left"/>
              <w:rPr>
                <w:rFonts w:ascii="宋体" w:hAnsi="宋体" w:cs="宋体"/>
                <w:sz w:val="24"/>
                <w:szCs w:val="24"/>
              </w:rPr>
            </w:pPr>
            <w:r>
              <w:rPr>
                <w:rFonts w:ascii="宋体" w:hAnsi="宋体" w:cs="宋体"/>
                <w:sz w:val="24"/>
                <w:szCs w:val="24"/>
              </w:rPr>
              <w:t xml:space="preserve">2）地面：吸尘、湿拖、去污、消毒、打蜡、维护。吸尘湿拖每日四次，污染及时处理。1次/2月维护、打蜡。耐药菌者4次/日消毒液拖地；病人转出病房地面彻底清洁。</w:t>
            </w:r>
            <w:r/>
          </w:p>
          <w:p>
            <w:pPr>
              <w:pStyle w:val="737"/>
              <w:jc w:val="left"/>
              <w:rPr>
                <w:rFonts w:ascii="宋体" w:hAnsi="宋体" w:cs="宋体"/>
                <w:sz w:val="24"/>
                <w:szCs w:val="24"/>
              </w:rPr>
            </w:pPr>
            <w:r>
              <w:rPr>
                <w:rFonts w:ascii="宋体" w:hAnsi="宋体" w:cs="宋体"/>
                <w:sz w:val="24"/>
                <w:szCs w:val="24"/>
              </w:rPr>
              <w:t xml:space="preserve">3）门、门把手：除尘、擦拭、去污、消毒。1次/日，污染及时处理。耐药菌者2次/日，消毒液擦拭。</w:t>
            </w:r>
            <w:r/>
          </w:p>
          <w:p>
            <w:pPr>
              <w:pStyle w:val="737"/>
              <w:jc w:val="left"/>
              <w:rPr>
                <w:rFonts w:ascii="宋体" w:hAnsi="宋体" w:cs="宋体"/>
                <w:sz w:val="24"/>
                <w:szCs w:val="24"/>
              </w:rPr>
            </w:pPr>
            <w:r>
              <w:rPr>
                <w:rFonts w:ascii="宋体" w:hAnsi="宋体" w:cs="宋体"/>
                <w:sz w:val="24"/>
                <w:szCs w:val="24"/>
              </w:rPr>
              <w:t xml:space="preserve">4）窗、玻璃：擦拭、去污、污物</w:t>
            </w:r>
            <w:r>
              <w:rPr>
                <w:rFonts w:ascii="宋体" w:hAnsi="宋体" w:cs="宋体"/>
                <w:sz w:val="24"/>
                <w:szCs w:val="24"/>
              </w:rPr>
              <w:t xml:space="preserve">、消毒。1次/月，内面每周一次。</w:t>
            </w:r>
            <w:r/>
          </w:p>
          <w:p>
            <w:pPr>
              <w:pStyle w:val="737"/>
              <w:jc w:val="left"/>
              <w:rPr>
                <w:rFonts w:ascii="宋体" w:hAnsi="宋体" w:cs="宋体"/>
                <w:sz w:val="24"/>
                <w:szCs w:val="24"/>
              </w:rPr>
            </w:pPr>
            <w:r>
              <w:rPr>
                <w:rFonts w:ascii="宋体" w:hAnsi="宋体" w:cs="宋体"/>
                <w:sz w:val="24"/>
                <w:szCs w:val="24"/>
              </w:rPr>
              <w:t xml:space="preserve">5）走廊：吸尘、湿拖、去污、消毒、打蜡、维护。吸尘湿拖4次/日。污染及时处理。维护、打蜡1次/2月。</w:t>
            </w:r>
            <w:r/>
          </w:p>
          <w:p>
            <w:pPr>
              <w:pStyle w:val="737"/>
              <w:jc w:val="left"/>
              <w:rPr>
                <w:rFonts w:ascii="宋体" w:hAnsi="宋体" w:cs="宋体"/>
                <w:sz w:val="24"/>
                <w:szCs w:val="24"/>
              </w:rPr>
            </w:pPr>
            <w:r>
              <w:rPr>
                <w:rFonts w:ascii="宋体" w:hAnsi="宋体" w:cs="宋体"/>
                <w:sz w:val="24"/>
                <w:szCs w:val="24"/>
              </w:rPr>
              <w:t xml:space="preserve">6）空调进出气口：除尘、擦拭、清洗过滤网，1次/月。</w:t>
            </w:r>
            <w:r/>
          </w:p>
          <w:p>
            <w:pPr>
              <w:pStyle w:val="737"/>
              <w:jc w:val="left"/>
              <w:rPr>
                <w:rFonts w:ascii="宋体" w:hAnsi="宋体" w:cs="宋体"/>
                <w:sz w:val="24"/>
                <w:szCs w:val="24"/>
              </w:rPr>
            </w:pPr>
            <w:r>
              <w:rPr>
                <w:rFonts w:ascii="宋体" w:hAnsi="宋体" w:cs="宋体"/>
                <w:sz w:val="24"/>
                <w:szCs w:val="24"/>
              </w:rPr>
              <w:t xml:space="preserve">7）照明装置：除尘、擦拭，1次/周。</w:t>
            </w:r>
            <w:r/>
          </w:p>
          <w:p>
            <w:pPr>
              <w:pStyle w:val="737"/>
              <w:jc w:val="left"/>
              <w:rPr>
                <w:rFonts w:ascii="宋体" w:hAnsi="宋体" w:cs="宋体"/>
                <w:sz w:val="24"/>
                <w:szCs w:val="24"/>
              </w:rPr>
            </w:pPr>
            <w:r>
              <w:rPr>
                <w:rFonts w:ascii="宋体" w:hAnsi="宋体" w:cs="宋体"/>
                <w:sz w:val="24"/>
                <w:szCs w:val="24"/>
              </w:rPr>
              <w:t xml:space="preserve">8）开关、面板：除尘、擦拭、消毒1次/日。污染及时处理。</w:t>
            </w:r>
            <w:r/>
          </w:p>
          <w:p>
            <w:pPr>
              <w:pStyle w:val="737"/>
              <w:jc w:val="left"/>
              <w:rPr>
                <w:rFonts w:ascii="宋体" w:hAnsi="宋体" w:cs="宋体"/>
                <w:sz w:val="24"/>
                <w:szCs w:val="24"/>
              </w:rPr>
            </w:pPr>
            <w:r>
              <w:rPr>
                <w:rFonts w:ascii="宋体" w:hAnsi="宋体" w:cs="宋体"/>
                <w:sz w:val="24"/>
                <w:szCs w:val="24"/>
              </w:rPr>
              <w:t xml:space="preserve">9）水池、水龙头：擦拭、去污、消毒、打光， 3次/日（每班），污染及时处理。</w:t>
            </w:r>
            <w:r/>
          </w:p>
          <w:p>
            <w:pPr>
              <w:pStyle w:val="737"/>
              <w:jc w:val="left"/>
              <w:rPr>
                <w:rFonts w:ascii="宋体" w:hAnsi="宋体" w:cs="宋体"/>
                <w:sz w:val="24"/>
                <w:szCs w:val="24"/>
              </w:rPr>
            </w:pPr>
            <w:r>
              <w:rPr>
                <w:rFonts w:ascii="宋体" w:hAnsi="宋体" w:cs="宋体"/>
                <w:sz w:val="24"/>
                <w:szCs w:val="24"/>
              </w:rPr>
              <w:t xml:space="preserve">10)不锈钢打光每周一次。</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2.3.4.2病区内医疗与生活物品</w:t>
            </w:r>
            <w:r/>
          </w:p>
          <w:p>
            <w:pPr>
              <w:pStyle w:val="737"/>
              <w:jc w:val="left"/>
              <w:rPr>
                <w:rFonts w:ascii="宋体" w:hAnsi="宋体" w:cs="宋体"/>
                <w:sz w:val="24"/>
                <w:szCs w:val="24"/>
              </w:rPr>
            </w:pPr>
            <w:r>
              <w:rPr>
                <w:rFonts w:ascii="宋体" w:hAnsi="宋体" w:cs="宋体"/>
                <w:sz w:val="24"/>
                <w:szCs w:val="24"/>
              </w:rPr>
              <w:t xml:space="preserve">1）病床：擦拭、去污、消毒1次/日。污染及时处理。终末消毒处理。耐药菌者每日两次消毒液擦拭。</w:t>
            </w:r>
            <w:r/>
          </w:p>
          <w:p>
            <w:pPr>
              <w:pStyle w:val="737"/>
              <w:jc w:val="left"/>
              <w:rPr>
                <w:rFonts w:ascii="宋体" w:hAnsi="宋体" w:cs="宋体"/>
                <w:sz w:val="24"/>
                <w:szCs w:val="24"/>
              </w:rPr>
            </w:pPr>
            <w:r>
              <w:rPr>
                <w:rFonts w:ascii="宋体" w:hAnsi="宋体" w:cs="宋体"/>
                <w:sz w:val="24"/>
                <w:szCs w:val="24"/>
              </w:rPr>
              <w:t xml:space="preserve">2）吊塔、设备带：除尘、擦拭、去污、消毒1次/日，污染及时处理。终末消毒处理 。</w:t>
            </w:r>
            <w:r/>
          </w:p>
          <w:p>
            <w:pPr>
              <w:pStyle w:val="737"/>
              <w:jc w:val="left"/>
              <w:rPr>
                <w:rFonts w:ascii="宋体" w:hAnsi="宋体" w:cs="宋体"/>
                <w:sz w:val="24"/>
                <w:szCs w:val="24"/>
              </w:rPr>
            </w:pPr>
            <w:r>
              <w:rPr>
                <w:rFonts w:ascii="宋体" w:hAnsi="宋体" w:cs="宋体"/>
                <w:sz w:val="24"/>
                <w:szCs w:val="24"/>
              </w:rPr>
              <w:t xml:space="preserve">3）治疗车（床边）及移动查房车和护理车：擦拭、去污、消毒。1次/日，污染及时处理。 终末消毒处理。车轮维护每周一次。</w:t>
            </w:r>
            <w:r/>
          </w:p>
          <w:p>
            <w:pPr>
              <w:pStyle w:val="737"/>
              <w:jc w:val="left"/>
              <w:rPr>
                <w:rFonts w:ascii="宋体" w:hAnsi="宋体" w:cs="宋体"/>
                <w:sz w:val="24"/>
                <w:szCs w:val="24"/>
              </w:rPr>
            </w:pPr>
            <w:r>
              <w:rPr>
                <w:rFonts w:ascii="宋体" w:hAnsi="宋体" w:cs="宋体"/>
                <w:sz w:val="24"/>
                <w:szCs w:val="24"/>
              </w:rPr>
              <w:t xml:space="preserve">4）病历夹、护理文件夹：擦拭、去污、消毒。1次/日；污染及时处理。</w:t>
            </w:r>
            <w:r/>
          </w:p>
          <w:p>
            <w:pPr>
              <w:pStyle w:val="737"/>
              <w:jc w:val="left"/>
              <w:rPr>
                <w:rFonts w:ascii="宋体" w:hAnsi="宋体" w:cs="宋体"/>
                <w:sz w:val="24"/>
                <w:szCs w:val="24"/>
              </w:rPr>
            </w:pPr>
            <w:r>
              <w:rPr>
                <w:rFonts w:ascii="宋体" w:hAnsi="宋体" w:cs="宋体"/>
                <w:sz w:val="24"/>
                <w:szCs w:val="24"/>
              </w:rPr>
              <w:t xml:space="preserve">5）床旁桌：擦拭、去污、消毒。2次/日，污染及时处理。终末消毒处理。耐药菌者2次/日消毒液擦拭。</w:t>
            </w:r>
            <w:r/>
          </w:p>
          <w:p>
            <w:pPr>
              <w:pStyle w:val="737"/>
              <w:jc w:val="left"/>
              <w:rPr>
                <w:rFonts w:ascii="宋体" w:hAnsi="宋体" w:cs="宋体"/>
                <w:sz w:val="24"/>
                <w:szCs w:val="24"/>
              </w:rPr>
            </w:pPr>
            <w:r>
              <w:rPr>
                <w:rFonts w:ascii="宋体" w:hAnsi="宋体" w:cs="宋体"/>
                <w:sz w:val="24"/>
                <w:szCs w:val="24"/>
              </w:rPr>
              <w:t xml:space="preserve">6）病人收纳箱：除尘、擦拭、去污、消毒，1次/日；污染及时处理。终末消毒处理。耐药菌者1次/日消毒液擦拭。</w:t>
            </w:r>
            <w:r/>
          </w:p>
          <w:p>
            <w:pPr>
              <w:pStyle w:val="737"/>
              <w:jc w:val="left"/>
              <w:rPr>
                <w:rFonts w:ascii="宋体" w:hAnsi="宋体" w:cs="宋体"/>
                <w:sz w:val="24"/>
                <w:szCs w:val="24"/>
              </w:rPr>
            </w:pPr>
            <w:r>
              <w:rPr>
                <w:rFonts w:ascii="宋体" w:hAnsi="宋体" w:cs="宋体"/>
                <w:sz w:val="24"/>
                <w:szCs w:val="24"/>
              </w:rPr>
              <w:t xml:space="preserve">7）隔帘：清洗、消毒1次</w:t>
            </w:r>
            <w:r>
              <w:rPr>
                <w:rFonts w:ascii="宋体" w:hAnsi="宋体" w:cs="宋体"/>
                <w:sz w:val="24"/>
                <w:szCs w:val="24"/>
              </w:rPr>
              <w:t xml:space="preserve">/1月。污染及时处理。</w:t>
            </w:r>
            <w:r/>
          </w:p>
          <w:p>
            <w:pPr>
              <w:pStyle w:val="737"/>
              <w:jc w:val="left"/>
              <w:rPr>
                <w:rFonts w:ascii="宋体" w:hAnsi="宋体" w:cs="宋体"/>
                <w:sz w:val="24"/>
                <w:szCs w:val="24"/>
              </w:rPr>
            </w:pPr>
            <w:r>
              <w:rPr>
                <w:rFonts w:ascii="宋体" w:hAnsi="宋体" w:cs="宋体"/>
                <w:sz w:val="24"/>
                <w:szCs w:val="24"/>
              </w:rPr>
              <w:t xml:space="preserve">8）氧气、负压表悬挂杆：擦拭、去污、消毒1次/日，污染及时处理。终末消毒处理。不锈钢悬挂杆抛光1次/月。耐药菌者1次/日消毒液擦拭。</w:t>
            </w:r>
            <w:r/>
          </w:p>
          <w:p>
            <w:pPr>
              <w:pStyle w:val="737"/>
              <w:jc w:val="left"/>
              <w:rPr>
                <w:rFonts w:ascii="宋体" w:hAnsi="宋体" w:cs="宋体"/>
                <w:sz w:val="24"/>
                <w:szCs w:val="24"/>
              </w:rPr>
            </w:pPr>
            <w:r>
              <w:rPr>
                <w:rFonts w:ascii="宋体" w:hAnsi="宋体" w:cs="宋体"/>
                <w:sz w:val="24"/>
                <w:szCs w:val="24"/>
              </w:rPr>
              <w:t xml:space="preserve">9）工作站吧台、椅子：除尘、擦拭、去污、消毒1次/日，每周一次彻底清洁；污染及时处理。</w:t>
            </w:r>
            <w:r/>
          </w:p>
          <w:p>
            <w:pPr>
              <w:pStyle w:val="737"/>
              <w:jc w:val="left"/>
              <w:rPr>
                <w:rFonts w:ascii="宋体" w:hAnsi="宋体" w:cs="宋体"/>
                <w:sz w:val="24"/>
                <w:szCs w:val="24"/>
              </w:rPr>
            </w:pPr>
            <w:r>
              <w:rPr>
                <w:rFonts w:ascii="宋体" w:hAnsi="宋体" w:cs="宋体"/>
                <w:sz w:val="24"/>
                <w:szCs w:val="24"/>
              </w:rPr>
              <w:t xml:space="preserve">10）治疗室及各角落：除尘、擦拭、去污、消毒3次/日，污染及时处理。1次/周清洁隔板；1次/周清洗收纳箱。</w:t>
            </w:r>
            <w:r/>
          </w:p>
          <w:p>
            <w:pPr>
              <w:pStyle w:val="737"/>
              <w:jc w:val="left"/>
              <w:rPr>
                <w:rFonts w:ascii="宋体" w:hAnsi="宋体" w:cs="宋体"/>
                <w:sz w:val="24"/>
                <w:szCs w:val="24"/>
              </w:rPr>
            </w:pPr>
            <w:r>
              <w:rPr>
                <w:rFonts w:ascii="宋体" w:hAnsi="宋体" w:cs="宋体"/>
                <w:sz w:val="24"/>
                <w:szCs w:val="24"/>
              </w:rPr>
              <w:t xml:space="preserve">11）处置室、污物处理间：擦拭、去污、刨光、消毒、整理。3次/日；每2小时巡视一次，污染及时处理。不锈钢物品抛光每月一次。</w:t>
            </w:r>
            <w:r/>
          </w:p>
          <w:p>
            <w:pPr>
              <w:pStyle w:val="737"/>
              <w:jc w:val="left"/>
              <w:rPr>
                <w:rFonts w:ascii="宋体" w:hAnsi="宋体" w:cs="宋体"/>
                <w:sz w:val="24"/>
                <w:szCs w:val="24"/>
              </w:rPr>
            </w:pPr>
            <w:r>
              <w:rPr>
                <w:rFonts w:ascii="宋体" w:hAnsi="宋体" w:cs="宋体"/>
                <w:sz w:val="24"/>
                <w:szCs w:val="24"/>
              </w:rPr>
              <w:t xml:space="preserve">12）库房：除尘、擦拭。2次/周 彻底清洁、消毒，污染及时处理，1次</w:t>
            </w:r>
            <w:r>
              <w:rPr>
                <w:rFonts w:ascii="宋体" w:hAnsi="宋体" w:cs="宋体"/>
                <w:sz w:val="24"/>
                <w:szCs w:val="24"/>
              </w:rPr>
              <w:t xml:space="preserve">/2周清洗收纳箱。</w:t>
            </w:r>
            <w:r/>
          </w:p>
          <w:p>
            <w:pPr>
              <w:pStyle w:val="737"/>
              <w:jc w:val="left"/>
              <w:rPr>
                <w:rFonts w:ascii="宋体" w:hAnsi="宋体" w:cs="宋体"/>
                <w:sz w:val="24"/>
                <w:szCs w:val="24"/>
              </w:rPr>
            </w:pPr>
            <w:r>
              <w:rPr>
                <w:rFonts w:ascii="宋体" w:hAnsi="宋体" w:cs="宋体"/>
                <w:sz w:val="24"/>
                <w:szCs w:val="24"/>
              </w:rPr>
              <w:t xml:space="preserve">13）医生办公室：除尘、擦拭、清洁2次/日，消毒1次/日，污染及时处理，每周一次彻底清洁。</w:t>
            </w:r>
            <w:r/>
          </w:p>
          <w:p>
            <w:pPr>
              <w:pStyle w:val="737"/>
              <w:jc w:val="left"/>
              <w:rPr>
                <w:rFonts w:ascii="宋体" w:hAnsi="宋体" w:cs="宋体"/>
                <w:sz w:val="24"/>
                <w:szCs w:val="24"/>
              </w:rPr>
            </w:pPr>
            <w:r>
              <w:rPr>
                <w:rFonts w:ascii="宋体" w:hAnsi="宋体" w:cs="宋体"/>
                <w:sz w:val="24"/>
                <w:szCs w:val="24"/>
              </w:rPr>
              <w:t xml:space="preserve">14）护士、医生值班室、谈话间、更衣室、换鞋室、会议室：除尘、擦拭、清洁，2次/每日，消毒1次/日，污染及时处理，每周一次彻底清洁。</w:t>
            </w:r>
            <w:r/>
          </w:p>
          <w:p>
            <w:pPr>
              <w:pStyle w:val="737"/>
              <w:jc w:val="left"/>
              <w:rPr>
                <w:rFonts w:ascii="宋体" w:hAnsi="宋体" w:cs="宋体"/>
                <w:sz w:val="24"/>
                <w:szCs w:val="24"/>
              </w:rPr>
            </w:pPr>
            <w:r>
              <w:rPr>
                <w:rFonts w:ascii="宋体" w:hAnsi="宋体" w:cs="宋体"/>
                <w:sz w:val="24"/>
                <w:szCs w:val="24"/>
              </w:rPr>
              <w:t xml:space="preserve">15）厕所：除臭、去污、冲洗至少1次/2小时清洁一次，1小时检查1次，污染及时处理。每天一次彻底清洗、消毒。</w:t>
            </w:r>
            <w:r/>
          </w:p>
          <w:p>
            <w:pPr>
              <w:pStyle w:val="737"/>
              <w:jc w:val="left"/>
              <w:rPr>
                <w:rFonts w:ascii="宋体" w:hAnsi="宋体" w:cs="宋体"/>
                <w:sz w:val="24"/>
                <w:szCs w:val="24"/>
              </w:rPr>
            </w:pPr>
            <w:r>
              <w:rPr>
                <w:rFonts w:ascii="宋体" w:hAnsi="宋体" w:cs="宋体"/>
                <w:sz w:val="24"/>
                <w:szCs w:val="24"/>
              </w:rPr>
              <w:t xml:space="preserve">16）示教室：除尘、擦拭、清洁4次/日，污染及时处理，每天一次彻底清洗。</w:t>
            </w:r>
            <w:r/>
          </w:p>
          <w:p>
            <w:pPr>
              <w:pStyle w:val="737"/>
              <w:jc w:val="left"/>
              <w:rPr>
                <w:rFonts w:ascii="宋体" w:hAnsi="宋体" w:cs="宋体"/>
                <w:sz w:val="24"/>
                <w:szCs w:val="24"/>
              </w:rPr>
            </w:pPr>
            <w:r>
              <w:rPr>
                <w:rFonts w:ascii="宋体" w:hAnsi="宋体" w:cs="宋体"/>
                <w:sz w:val="24"/>
                <w:szCs w:val="24"/>
              </w:rPr>
              <w:t xml:space="preserve">17）各类垃圾的收集及丢弃：收集、转运、丢弃3次</w:t>
            </w:r>
            <w:r>
              <w:rPr>
                <w:rFonts w:ascii="宋体" w:hAnsi="宋体" w:cs="宋体"/>
                <w:sz w:val="24"/>
                <w:szCs w:val="24"/>
              </w:rPr>
              <w:t xml:space="preserve">/日。垃圾多时及时处理。</w:t>
            </w:r>
            <w:r/>
          </w:p>
          <w:p>
            <w:pPr>
              <w:pStyle w:val="737"/>
              <w:jc w:val="left"/>
              <w:rPr>
                <w:rFonts w:ascii="宋体" w:hAnsi="宋体" w:cs="宋体"/>
                <w:sz w:val="24"/>
                <w:szCs w:val="24"/>
              </w:rPr>
            </w:pPr>
            <w:r>
              <w:rPr>
                <w:rFonts w:ascii="宋体" w:hAnsi="宋体" w:cs="宋体"/>
                <w:sz w:val="24"/>
                <w:szCs w:val="24"/>
              </w:rPr>
              <w:t xml:space="preserve">18）垃圾桶：除臭、去污、清洁1次/日，污染及时处理。2次/周垃圾桶彻底消毒清洗。</w:t>
            </w:r>
            <w:r/>
          </w:p>
          <w:p>
            <w:pPr>
              <w:pStyle w:val="737"/>
              <w:jc w:val="left"/>
              <w:rPr>
                <w:rFonts w:ascii="宋体" w:hAnsi="宋体" w:cs="宋体"/>
                <w:sz w:val="24"/>
                <w:szCs w:val="24"/>
              </w:rPr>
            </w:pPr>
            <w:r>
              <w:rPr>
                <w:rFonts w:ascii="宋体" w:hAnsi="宋体" w:cs="宋体"/>
                <w:sz w:val="24"/>
                <w:szCs w:val="24"/>
              </w:rPr>
              <w:t xml:space="preserve">19）大输液空瓶的收集和整理：收集、整理、归位3次/日，多时及时处理。</w:t>
            </w:r>
            <w:r/>
          </w:p>
          <w:p>
            <w:pPr>
              <w:pStyle w:val="737"/>
              <w:jc w:val="left"/>
              <w:rPr>
                <w:rFonts w:ascii="宋体" w:hAnsi="宋体" w:cs="宋体"/>
                <w:sz w:val="24"/>
                <w:szCs w:val="24"/>
              </w:rPr>
            </w:pPr>
            <w:r>
              <w:rPr>
                <w:rFonts w:ascii="宋体" w:hAnsi="宋体" w:cs="宋体"/>
                <w:sz w:val="24"/>
                <w:szCs w:val="24"/>
              </w:rPr>
              <w:t xml:space="preserve">20）库房：冲洗、去污、除尘、擦拭、清洁、消毒1次/周， 及时处理。</w:t>
            </w:r>
            <w:r/>
          </w:p>
          <w:p>
            <w:pPr>
              <w:pStyle w:val="737"/>
              <w:jc w:val="left"/>
              <w:rPr>
                <w:rFonts w:ascii="宋体" w:hAnsi="宋体" w:cs="宋体"/>
                <w:sz w:val="24"/>
                <w:szCs w:val="24"/>
              </w:rPr>
            </w:pPr>
            <w:r>
              <w:rPr>
                <w:rFonts w:ascii="宋体" w:hAnsi="宋体" w:cs="宋体"/>
                <w:sz w:val="24"/>
                <w:szCs w:val="24"/>
              </w:rPr>
              <w:t xml:space="preserve">21）轮椅：除尘、擦拭、清洁2次/周，使用后及污染及时清洁消毒。耐药菌者用后即刻消毒液擦拭。</w:t>
            </w:r>
            <w:r/>
          </w:p>
          <w:p>
            <w:pPr>
              <w:pStyle w:val="737"/>
              <w:jc w:val="left"/>
              <w:rPr>
                <w:rFonts w:ascii="宋体" w:hAnsi="宋体" w:cs="宋体"/>
                <w:sz w:val="24"/>
                <w:szCs w:val="24"/>
              </w:rPr>
            </w:pPr>
            <w:r>
              <w:rPr>
                <w:rFonts w:ascii="宋体" w:hAnsi="宋体" w:cs="宋体"/>
                <w:sz w:val="24"/>
                <w:szCs w:val="24"/>
              </w:rPr>
              <w:t xml:space="preserve">22)转运车：除尘、擦拭、清洁、车轮保养。2次/周，使用后及污染及时清洁消毒。耐药菌者用后即刻消毒液擦拭，车轮1次/周。</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2.3.4.3病区外环境</w:t>
            </w:r>
            <w:r/>
          </w:p>
          <w:p>
            <w:pPr>
              <w:pStyle w:val="737"/>
              <w:jc w:val="left"/>
              <w:rPr>
                <w:rFonts w:ascii="宋体" w:hAnsi="宋体" w:cs="宋体"/>
                <w:sz w:val="24"/>
                <w:szCs w:val="24"/>
              </w:rPr>
            </w:pPr>
            <w:r>
              <w:rPr>
                <w:rFonts w:ascii="宋体" w:hAnsi="宋体" w:cs="宋体"/>
                <w:sz w:val="24"/>
                <w:szCs w:val="24"/>
              </w:rPr>
              <w:t xml:space="preserve">1）外走廊：3次/日，污染及</w:t>
            </w:r>
            <w:r>
              <w:rPr>
                <w:rFonts w:ascii="宋体" w:hAnsi="宋体" w:cs="宋体"/>
                <w:sz w:val="24"/>
                <w:szCs w:val="24"/>
              </w:rPr>
              <w:t xml:space="preserve">时处理，每周一次彻底清洁、消毒。其中墙面除尘、擦拭、去污、消毒1次/日，污染及时处理。</w:t>
            </w:r>
            <w:r/>
          </w:p>
          <w:p>
            <w:pPr>
              <w:pStyle w:val="737"/>
              <w:jc w:val="left"/>
              <w:rPr>
                <w:rFonts w:ascii="宋体" w:hAnsi="宋体" w:cs="宋体"/>
                <w:sz w:val="24"/>
                <w:szCs w:val="24"/>
              </w:rPr>
            </w:pPr>
            <w:r>
              <w:rPr>
                <w:rFonts w:ascii="宋体" w:hAnsi="宋体" w:cs="宋体"/>
                <w:sz w:val="24"/>
                <w:szCs w:val="24"/>
              </w:rPr>
              <w:t xml:space="preserve">2）家属等待区：清洁、湿拖、去污、整理。白天每3小时清扫1次，每小时巡视1次,保持清洁；污染及时处理，每周一次彻底清洁。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2.3.4.4其他：</w:t>
            </w:r>
            <w:r/>
          </w:p>
          <w:p>
            <w:pPr>
              <w:pStyle w:val="737"/>
              <w:jc w:val="left"/>
              <w:rPr>
                <w:rFonts w:ascii="宋体" w:hAnsi="宋体" w:cs="宋体"/>
                <w:sz w:val="24"/>
                <w:szCs w:val="24"/>
              </w:rPr>
            </w:pPr>
            <w:r>
              <w:rPr>
                <w:rFonts w:ascii="宋体" w:hAnsi="宋体" w:cs="宋体"/>
                <w:sz w:val="24"/>
                <w:szCs w:val="24"/>
              </w:rPr>
              <w:t xml:space="preserve">1)便器、量杯：清洗、消毒。及时倾倒污物；及时清洗容器；定时消毒容器, 晾干备用。</w:t>
            </w:r>
            <w:r/>
          </w:p>
          <w:p>
            <w:pPr>
              <w:pStyle w:val="737"/>
              <w:jc w:val="left"/>
              <w:rPr>
                <w:rFonts w:ascii="宋体" w:hAnsi="宋体" w:cs="宋体"/>
                <w:sz w:val="24"/>
                <w:szCs w:val="24"/>
              </w:rPr>
            </w:pPr>
            <w:r>
              <w:rPr>
                <w:rFonts w:ascii="宋体" w:hAnsi="宋体" w:cs="宋体"/>
                <w:sz w:val="24"/>
                <w:szCs w:val="24"/>
              </w:rPr>
              <w:t xml:space="preserve">2) 打开水：保证开水瓶有水；每日打开水3次。出院时水瓶终末清洁消毒。</w:t>
            </w:r>
            <w:r/>
          </w:p>
          <w:p>
            <w:pPr>
              <w:pStyle w:val="737"/>
              <w:jc w:val="left"/>
              <w:rPr>
                <w:rFonts w:ascii="宋体" w:hAnsi="宋体" w:cs="宋体"/>
                <w:sz w:val="24"/>
                <w:szCs w:val="24"/>
              </w:rPr>
            </w:pPr>
            <w:r>
              <w:rPr>
                <w:rFonts w:ascii="宋体" w:hAnsi="宋体" w:cs="宋体"/>
                <w:sz w:val="24"/>
                <w:szCs w:val="24"/>
              </w:rPr>
              <w:t xml:space="preserve">3)微波炉：清洁。每日清洁3次（三餐后）；每周彻底清洁1次。</w:t>
            </w:r>
            <w:r/>
          </w:p>
          <w:p>
            <w:pPr>
              <w:pStyle w:val="737"/>
              <w:jc w:val="left"/>
              <w:rPr>
                <w:rFonts w:ascii="宋体" w:hAnsi="宋体" w:cs="宋体"/>
                <w:sz w:val="24"/>
                <w:szCs w:val="24"/>
              </w:rPr>
            </w:pPr>
            <w:r>
              <w:rPr>
                <w:rFonts w:ascii="宋体" w:hAnsi="宋体" w:cs="宋体"/>
                <w:sz w:val="24"/>
                <w:szCs w:val="24"/>
              </w:rPr>
              <w:t xml:space="preserve">4) 终末消毒内容：清洁、去污、湿拖、整理。</w:t>
            </w:r>
            <w:r>
              <w:rPr>
                <w:rFonts w:ascii="宋体" w:hAnsi="宋体" w:cs="宋体"/>
                <w:sz w:val="24"/>
                <w:szCs w:val="24"/>
              </w:rPr>
              <w:t xml:space="preserve">病人离开后；清洁消毒床（床面、床垫、床扶手、床下、床腿、床轮、床关节等）；床移开后的地面吸尘、清洁、拖地；墙壁擦拭；床旁桌擦拭；床旁车擦拭；吊塔擦拭；窗户擦拭；水池清洁；耐药菌者消毒液擦拭。</w:t>
            </w:r>
            <w:r/>
          </w:p>
          <w:p>
            <w:pPr>
              <w:pStyle w:val="737"/>
              <w:jc w:val="left"/>
              <w:rPr>
                <w:rFonts w:ascii="宋体" w:hAnsi="宋体" w:cs="宋体"/>
                <w:sz w:val="24"/>
                <w:szCs w:val="24"/>
              </w:rPr>
            </w:pPr>
            <w:r>
              <w:rPr>
                <w:rFonts w:ascii="宋体" w:hAnsi="宋体" w:cs="宋体"/>
                <w:sz w:val="24"/>
                <w:szCs w:val="24"/>
              </w:rPr>
              <w:t xml:space="preserve">5)不同区域的拖把和抹布专区专用，并用颜色标记。</w:t>
            </w:r>
            <w:r/>
          </w:p>
          <w:p>
            <w:pPr>
              <w:pStyle w:val="737"/>
              <w:jc w:val="left"/>
              <w:rPr>
                <w:rFonts w:ascii="宋体" w:hAnsi="宋体" w:cs="宋体"/>
                <w:sz w:val="24"/>
                <w:szCs w:val="24"/>
              </w:rPr>
            </w:pPr>
            <w:r>
              <w:rPr>
                <w:rFonts w:ascii="宋体" w:hAnsi="宋体" w:cs="宋体"/>
                <w:sz w:val="24"/>
                <w:szCs w:val="24"/>
              </w:rPr>
              <w:t xml:space="preserve">6)拖把一次拖地面积不得超过20平方米，或一室一拖一清洗。抹布每清洁一个单元物品一清洗。</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2.3.5供应室:</w:t>
            </w:r>
            <w:r/>
          </w:p>
          <w:p>
            <w:pPr>
              <w:pStyle w:val="737"/>
              <w:jc w:val="left"/>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清点、检查、包装病房器械、手术器械。</w:t>
            </w:r>
            <w:r/>
          </w:p>
          <w:p>
            <w:pPr>
              <w:pStyle w:val="737"/>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清点、检查无菌物品，上架并发放无菌物品。</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常规器械打包。</w:t>
            </w:r>
            <w:r/>
          </w:p>
          <w:p>
            <w:pPr>
              <w:pStyle w:val="737"/>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回收病房污染器械和手术室手术器械并清洁。</w:t>
            </w:r>
            <w:r/>
          </w:p>
          <w:p>
            <w:pPr>
              <w:pStyle w:val="737"/>
              <w:jc w:val="left"/>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下收下送（器械）。</w:t>
            </w:r>
            <w:r/>
          </w:p>
          <w:p>
            <w:pPr>
              <w:pStyle w:val="737"/>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室内外卫生保洁。</w:t>
            </w:r>
            <w:r/>
          </w:p>
          <w:p>
            <w:pPr>
              <w:pStyle w:val="737"/>
              <w:jc w:val="lef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周日保洁和器械清洁。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2.3.6手术室、麻醉科:</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2.3.6.1手术间：</w:t>
            </w:r>
            <w:r/>
          </w:p>
          <w:p>
            <w:pPr>
              <w:pStyle w:val="737"/>
              <w:jc w:val="left"/>
              <w:rPr>
                <w:rFonts w:ascii="宋体" w:hAnsi="宋体" w:cs="宋体"/>
                <w:sz w:val="24"/>
                <w:szCs w:val="24"/>
              </w:rPr>
            </w:pPr>
            <w:r>
              <w:rPr>
                <w:rFonts w:ascii="宋体" w:hAnsi="宋体" w:cs="宋体"/>
                <w:sz w:val="24"/>
                <w:szCs w:val="24"/>
              </w:rPr>
              <w:t xml:space="preserve">1）早7：00前完成所有手术间的清洁、抹灰工作。（包括手术间地面及所有物体表面，麻醉机、监护仪、仪器设备、手术床、无影灯、踏脚凳、盐水架、器械车等）连台手术之间，及时清除每台手术产生的垃圾并对手术间各种设施仪器等物样表面及时清洁消毒。术中如有血迹、体液污染应及时用含氯消毒剂擦拭。每天所有手术结束后彻底清洁、消毒并增加回风窗口的清洁。</w:t>
            </w:r>
            <w:r/>
          </w:p>
          <w:p>
            <w:pPr>
              <w:pStyle w:val="737"/>
              <w:jc w:val="left"/>
              <w:rPr>
                <w:rFonts w:ascii="宋体" w:hAnsi="宋体" w:cs="宋体"/>
                <w:sz w:val="24"/>
                <w:szCs w:val="24"/>
              </w:rPr>
            </w:pPr>
            <w:r>
              <w:rPr>
                <w:rFonts w:ascii="宋体" w:hAnsi="宋体" w:cs="宋体"/>
                <w:sz w:val="24"/>
                <w:szCs w:val="24"/>
              </w:rPr>
              <w:t xml:space="preserve">2）过道、走廊：要求上下午各一次。上午要求在7</w:t>
            </w:r>
            <w:r>
              <w:rPr>
                <w:rFonts w:ascii="宋体" w:hAnsi="宋体" w:cs="宋体"/>
                <w:sz w:val="24"/>
                <w:szCs w:val="24"/>
              </w:rPr>
              <w:t xml:space="preserve">点30分之前完成地面及物品的清洁消毒工作。</w:t>
            </w:r>
            <w:r/>
          </w:p>
          <w:p>
            <w:pPr>
              <w:pStyle w:val="737"/>
              <w:jc w:val="left"/>
              <w:rPr>
                <w:rFonts w:ascii="宋体" w:hAnsi="宋体" w:cs="宋体"/>
                <w:sz w:val="24"/>
                <w:szCs w:val="24"/>
              </w:rPr>
            </w:pPr>
            <w:r>
              <w:rPr>
                <w:rFonts w:ascii="宋体" w:hAnsi="宋体" w:cs="宋体"/>
                <w:sz w:val="24"/>
                <w:szCs w:val="24"/>
              </w:rPr>
              <w:t xml:space="preserve">3）手术区域辅助间：手术区域辅助间包括：麻醉准备间、麻醉恢复室、库房、无菌敷料间、体位架摆放区、大输液室、仪器设备室。以上除麻醉恢复室的清洁同手术间要求一致外，其余区域的保洁要求同过道、走廊。</w:t>
            </w:r>
            <w:r/>
          </w:p>
          <w:p>
            <w:pPr>
              <w:pStyle w:val="737"/>
              <w:jc w:val="left"/>
              <w:rPr>
                <w:rFonts w:ascii="宋体" w:hAnsi="宋体" w:cs="宋体"/>
                <w:sz w:val="24"/>
                <w:szCs w:val="24"/>
              </w:rPr>
            </w:pPr>
            <w:r>
              <w:rPr>
                <w:rFonts w:ascii="宋体" w:hAnsi="宋体" w:cs="宋体"/>
                <w:sz w:val="24"/>
                <w:szCs w:val="24"/>
              </w:rPr>
              <w:t xml:space="preserve">4）污处理区、外走廊（污物走廊）：一日至少两次彻底清洁，随时清理污物，保持清洁卫生。</w:t>
            </w:r>
            <w:r/>
          </w:p>
          <w:p>
            <w:pPr>
              <w:pStyle w:val="737"/>
              <w:jc w:val="left"/>
              <w:rPr>
                <w:rFonts w:ascii="宋体" w:hAnsi="宋体" w:cs="宋体"/>
                <w:sz w:val="24"/>
                <w:szCs w:val="24"/>
              </w:rPr>
            </w:pPr>
            <w:r>
              <w:rPr>
                <w:rFonts w:ascii="宋体" w:hAnsi="宋体" w:cs="宋体"/>
                <w:sz w:val="24"/>
                <w:szCs w:val="24"/>
              </w:rPr>
              <w:t xml:space="preserve">5）手术间需连续手术时，按感染管理规定及时全面清洁消毒打扫，清除杂物。</w:t>
            </w:r>
            <w:r/>
          </w:p>
          <w:p>
            <w:pPr>
              <w:pStyle w:val="737"/>
              <w:jc w:val="left"/>
              <w:rPr>
                <w:rFonts w:ascii="宋体" w:hAnsi="宋体" w:cs="宋体"/>
                <w:sz w:val="24"/>
                <w:szCs w:val="24"/>
              </w:rPr>
            </w:pPr>
            <w:r>
              <w:rPr>
                <w:rFonts w:ascii="宋体" w:hAnsi="宋体" w:cs="宋体"/>
                <w:sz w:val="24"/>
                <w:szCs w:val="24"/>
              </w:rPr>
              <w:t xml:space="preserve">6）不同区域、不同手术间保洁工具（拖把、抹布）应分开使用。用后清洗、消毒7）接送患者的交换车应保持清洁，定期消毒及更换车上床单和被套。</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2.3.6.2非手术区域：</w:t>
            </w:r>
            <w:r/>
          </w:p>
          <w:p>
            <w:pPr>
              <w:pStyle w:val="737"/>
              <w:jc w:val="left"/>
              <w:rPr>
                <w:rFonts w:ascii="宋体" w:hAnsi="宋体" w:cs="宋体"/>
                <w:sz w:val="24"/>
                <w:szCs w:val="24"/>
              </w:rPr>
            </w:pPr>
            <w:r>
              <w:rPr>
                <w:rFonts w:ascii="宋体" w:hAnsi="宋体" w:cs="宋体"/>
                <w:sz w:val="24"/>
                <w:szCs w:val="24"/>
              </w:rPr>
              <w:t xml:space="preserve">1）手术室大门安全管理，发、收、清点医护人员工作服、工作鞋和钥匙发放、刷洗拖鞋；</w:t>
            </w:r>
            <w:r/>
          </w:p>
          <w:p>
            <w:pPr>
              <w:pStyle w:val="737"/>
              <w:jc w:val="left"/>
              <w:rPr>
                <w:rFonts w:ascii="宋体" w:hAnsi="宋体" w:cs="宋体"/>
                <w:sz w:val="24"/>
                <w:szCs w:val="24"/>
              </w:rPr>
            </w:pPr>
            <w:r>
              <w:rPr>
                <w:rFonts w:ascii="宋体" w:hAnsi="宋体" w:cs="宋体"/>
                <w:sz w:val="24"/>
                <w:szCs w:val="24"/>
              </w:rPr>
              <w:t xml:space="preserve">2）办公区域：包括办公室、更衣室、更鞋区、护士站（大厅）、走廊、值班房、就餐区域。 办公室、护士站（大厅）、走廊、值班房、示教室等每日两次彻底清洁。</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更衣室、更鞋区、除每日两次彻底清洁外，更衣室及更衣室内厕所和浴室、更鞋区每小时巡视一次，厕所无异味，纸篓三分之二时更换，更衣室内的杂物及时清理（更衣室有性别要求），随时保持清洁。</w:t>
            </w:r>
            <w:r/>
          </w:p>
          <w:p>
            <w:pPr>
              <w:pStyle w:val="737"/>
              <w:jc w:val="left"/>
              <w:rPr>
                <w:rFonts w:ascii="宋体" w:hAnsi="宋体" w:cs="宋体"/>
                <w:sz w:val="24"/>
                <w:szCs w:val="24"/>
              </w:rPr>
            </w:pPr>
            <w:r>
              <w:rPr>
                <w:rFonts w:ascii="宋体" w:hAnsi="宋体" w:cs="宋体"/>
                <w:sz w:val="24"/>
                <w:szCs w:val="24"/>
              </w:rPr>
              <w:t xml:space="preserve">4）每周六所有区域彻底清洁消毒。</w:t>
            </w:r>
            <w:r/>
          </w:p>
          <w:p>
            <w:pPr>
              <w:pStyle w:val="737"/>
              <w:jc w:val="left"/>
              <w:rPr>
                <w:rFonts w:ascii="宋体" w:hAnsi="宋体" w:cs="宋体"/>
                <w:sz w:val="24"/>
                <w:szCs w:val="24"/>
              </w:rPr>
            </w:pPr>
            <w:r>
              <w:rPr>
                <w:rFonts w:ascii="宋体" w:hAnsi="宋体" w:cs="宋体"/>
                <w:sz w:val="24"/>
                <w:szCs w:val="24"/>
              </w:rPr>
              <w:t xml:space="preserve">以上科室的</w:t>
            </w:r>
            <w:r>
              <w:rPr>
                <w:rFonts w:ascii="宋体" w:hAnsi="宋体" w:cs="宋体"/>
                <w:sz w:val="24"/>
                <w:szCs w:val="24"/>
              </w:rPr>
              <w:t xml:space="preserve">保洁要求同“2.1室内保洁内容及要求”。</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2.3.7产房清洁消毒工作</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2.3.7.1 每日湿拖3次。其中每日晨使用含氯消毒液500mg/L。</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2.3.7.2 分娩室：产床、治疗台、器械柜、治疗车、输液架、无影灯、新生儿保暖台、婴儿推车、新生儿台秤等，每日使用含氯消毒液500mg/L消毒擦拭至少2次，半小时后使用清水毛巾复擦，有血迹污染的使用含氯消毒液500mg/L擦拭。接产污物桶等1000mg/L浸泡清洗消毒。</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2.3.7.3待产室及胎心监护：治疗车、操作台、治疗台、输液器、待产床、床头柜等，每日至少2次使用含氯消毒液500mg/L擦拭，半小时后使用清水毛巾复擦，每月更</w:t>
            </w:r>
            <w:r>
              <w:rPr>
                <w:rFonts w:ascii="宋体" w:hAnsi="宋体" w:cs="宋体"/>
                <w:sz w:val="24"/>
                <w:szCs w:val="24"/>
              </w:rPr>
              <w:t xml:space="preserve">换隔帘一次，随时保洁。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2.3.7.4 处置室:台面、水池,每日至少2次含氯消毒液500mg/L消毒擦拭，随时保洁。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2.3.7.5 更衣室：衣柜、鞋柜等，每日使用含氯消毒液500mg/L至少擦拭2次，每周总清洁消毒。</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2.3.7.6 抢救车、药用冰柜、转运床、轮椅、外科洗手池，每日使用含氯消毒液500mg/L2次擦拭，每周彻底清洁消毒。</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2.3.7.7卫生间：坐便器、面盆、镜子、排气扇，每日消毒擦拭，不定时保洁</w:t>
            </w:r>
            <w:r>
              <w:rPr>
                <w:rFonts w:ascii="宋体" w:hAnsi="宋体" w:cs="宋体"/>
                <w:sz w:val="24"/>
                <w:szCs w:val="24"/>
              </w:rPr>
              <w:t xml:space="preserve">。</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2.3.7.8公共区域：门窗、玻璃、中央空调、墙面等每周擦拭1次，污渍或污染随时清洁和消毒处理，每月彻底刷洗地面一次。</w:t>
            </w:r>
            <w:r/>
          </w:p>
          <w:p>
            <w:pPr>
              <w:pStyle w:val="737"/>
              <w:jc w:val="left"/>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1.</w:t>
            </w:r>
            <w:r>
              <w:rPr>
                <w:rFonts w:ascii="宋体" w:hAnsi="宋体" w:cs="宋体"/>
                <w:sz w:val="24"/>
                <w:szCs w:val="24"/>
              </w:rPr>
              <w:t xml:space="preserve">2.3.8内镜室清洁消毒工作内容</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2.3.8.1负责全天诊疗内镜及附件的清洗消毒工作。</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2.3.8.2清洗工作站及清洗机的清洗和消毒。</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2.3.8.3内镜及附件的手工清洗消毒。</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2.3.8.4消毒液测试。</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2.3.8.5清点供应室下送的物品（包含但不限于布类物品）。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2.3.8.6内镜柜的擦拭消毒及卫生保洁。</w:t>
            </w:r>
            <w:r/>
          </w:p>
          <w:p>
            <w:pPr>
              <w:pStyle w:val="737"/>
              <w:jc w:val="left"/>
              <w:rPr>
                <w:rFonts w:ascii="宋体" w:hAnsi="宋体" w:cs="宋体"/>
                <w:sz w:val="24"/>
                <w:szCs w:val="24"/>
              </w:rPr>
            </w:pPr>
            <w:r>
              <w:rPr>
                <w:rFonts w:ascii="宋体" w:hAnsi="宋体" w:cs="宋体"/>
                <w:sz w:val="24"/>
                <w:szCs w:val="24"/>
              </w:rPr>
              <w:t xml:space="preserve">患者检查或治疗完毕，及时用消毒液擦拭台面、桌面，地面清洁消毒，做好卫生保洁。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2.3.8.7完成各项临时性任务。</w:t>
            </w:r>
            <w:r/>
          </w:p>
          <w:p>
            <w:pPr>
              <w:pStyle w:val="737"/>
              <w:jc w:val="left"/>
              <w:rPr>
                <w:rFonts w:ascii="宋体" w:hAnsi="宋体" w:cs="宋体"/>
                <w:sz w:val="24"/>
                <w:szCs w:val="24"/>
              </w:rPr>
            </w:pPr>
            <w:r>
              <w:rPr>
                <w:rFonts w:ascii="宋体" w:hAnsi="宋体" w:cs="宋体"/>
                <w:sz w:val="24"/>
                <w:szCs w:val="24"/>
              </w:rPr>
              <w:t xml:space="preserve"> </w:t>
            </w:r>
            <w:r>
              <w:rPr>
                <w:rFonts w:hint="eastAsia" w:ascii="宋体" w:hAnsi="宋体" w:cs="宋体"/>
                <w:sz w:val="24"/>
                <w:szCs w:val="24"/>
              </w:rPr>
              <w:t xml:space="preserve">1.</w:t>
            </w:r>
            <w:r>
              <w:rPr>
                <w:rFonts w:ascii="宋体" w:hAnsi="宋体" w:cs="宋体"/>
                <w:sz w:val="24"/>
                <w:szCs w:val="24"/>
              </w:rPr>
              <w:t xml:space="preserve">2.3.9太平间: </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2.3.9.1负责转运患者遗体等、认真交接、记录及时完整。严禁私自接运遗体、提供有偿服务、私自收费、倒卖或泄露亡故患者信息。</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2.3.9.2保持适宜的温湿度。</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2.3.9.3地面、物品每日清扫1~2次。</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2.3.9.4及时更换污物和物品。</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2.3.9.5定时通风、换气。</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2.3.9.6转运后消毒液擦拭台面、桌面、清拖地面。</w:t>
            </w:r>
            <w:r/>
          </w:p>
          <w:p>
            <w:pPr>
              <w:pStyle w:val="737"/>
              <w:jc w:val="left"/>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2.3.9.7太平间冷藏柜管理要求（投标人配备转运车）</w:t>
            </w:r>
            <w:r>
              <w:rPr>
                <w:rFonts w:ascii="宋体" w:hAnsi="宋体" w:cs="宋体"/>
                <w:sz w:val="24"/>
                <w:szCs w:val="24"/>
              </w:rPr>
            </w:r>
            <w:r/>
          </w:p>
          <w:p>
            <w:pPr>
              <w:pStyle w:val="737"/>
              <w:jc w:val="left"/>
              <w:rPr>
                <w:rFonts w:ascii="宋体" w:hAnsi="宋体" w:cs="宋体"/>
                <w:sz w:val="24"/>
                <w:szCs w:val="24"/>
              </w:rPr>
            </w:pPr>
            <w:r>
              <w:rPr>
                <w:rFonts w:ascii="宋体" w:hAnsi="宋体" w:cs="宋体"/>
                <w:sz w:val="24"/>
                <w:szCs w:val="24"/>
              </w:rPr>
              <w:t xml:space="preserve">1）太平间冷藏柜中的温度须控制在-5到5℃的范围内。</w:t>
            </w:r>
            <w:r/>
          </w:p>
          <w:p>
            <w:pPr>
              <w:pStyle w:val="737"/>
              <w:jc w:val="left"/>
              <w:rPr>
                <w:rFonts w:ascii="宋体" w:hAnsi="宋体" w:cs="宋体"/>
                <w:sz w:val="24"/>
                <w:szCs w:val="24"/>
              </w:rPr>
            </w:pPr>
            <w:r>
              <w:rPr>
                <w:rFonts w:ascii="宋体" w:hAnsi="宋体" w:cs="宋体"/>
                <w:sz w:val="24"/>
                <w:szCs w:val="24"/>
              </w:rPr>
              <w:t xml:space="preserve">2）太平间工作人员负责冷藏柜的日常使用和管理。 </w:t>
            </w:r>
            <w:r/>
          </w:p>
          <w:p>
            <w:pPr>
              <w:pStyle w:val="737"/>
              <w:jc w:val="left"/>
              <w:rPr>
                <w:rFonts w:ascii="宋体" w:hAnsi="宋体" w:cs="宋体"/>
                <w:sz w:val="24"/>
                <w:szCs w:val="24"/>
              </w:rPr>
            </w:pPr>
            <w:r>
              <w:rPr>
                <w:rFonts w:ascii="宋体" w:hAnsi="宋体" w:cs="宋体"/>
                <w:sz w:val="24"/>
                <w:szCs w:val="24"/>
              </w:rPr>
              <w:t xml:space="preserve">3）太平间工作人员须经常检查冷藏柜内的温度并作好记录。 </w:t>
            </w:r>
            <w:r/>
          </w:p>
          <w:p>
            <w:pPr>
              <w:pStyle w:val="737"/>
              <w:jc w:val="left"/>
              <w:rPr>
                <w:rFonts w:ascii="宋体" w:hAnsi="宋体" w:cs="宋体"/>
                <w:sz w:val="24"/>
                <w:szCs w:val="24"/>
              </w:rPr>
            </w:pPr>
            <w:r>
              <w:rPr>
                <w:rFonts w:ascii="宋体" w:hAnsi="宋体" w:cs="宋体"/>
                <w:sz w:val="24"/>
                <w:szCs w:val="24"/>
              </w:rPr>
              <w:t xml:space="preserve">4）太平间工作人员应定期对冷藏柜使用情况进行检查并登记。 </w:t>
            </w:r>
            <w:r/>
          </w:p>
          <w:p>
            <w:pPr>
              <w:pStyle w:val="737"/>
              <w:jc w:val="left"/>
              <w:rPr>
                <w:rFonts w:ascii="宋体" w:hAnsi="宋体" w:cs="宋体"/>
                <w:sz w:val="24"/>
                <w:szCs w:val="24"/>
              </w:rPr>
            </w:pPr>
            <w:r>
              <w:rPr>
                <w:rFonts w:ascii="宋体" w:hAnsi="宋体" w:cs="宋体"/>
                <w:sz w:val="24"/>
                <w:szCs w:val="24"/>
              </w:rPr>
              <w:t xml:space="preserve">5）太平间工作人员须严格遵守操作规程，经常检查维修保养，出现问题及时向领导报告。 </w:t>
            </w:r>
            <w:r/>
          </w:p>
          <w:p>
            <w:pPr>
              <w:pStyle w:val="737"/>
              <w:jc w:val="left"/>
              <w:rPr>
                <w:rFonts w:ascii="宋体" w:hAnsi="宋体" w:cs="宋体"/>
                <w:sz w:val="24"/>
                <w:szCs w:val="24"/>
              </w:rPr>
            </w:pPr>
            <w:r>
              <w:rPr>
                <w:rFonts w:ascii="宋体" w:hAnsi="宋体" w:cs="宋体"/>
                <w:sz w:val="24"/>
                <w:szCs w:val="24"/>
              </w:rPr>
              <w:t xml:space="preserve">6）冷藏柜必须及时关好，不得出现敞开的现象。 </w:t>
            </w:r>
            <w:r/>
          </w:p>
          <w:p>
            <w:pPr>
              <w:pStyle w:val="737"/>
              <w:jc w:val="left"/>
              <w:rPr>
                <w:rFonts w:ascii="宋体" w:hAnsi="宋体" w:cs="宋体"/>
                <w:sz w:val="24"/>
                <w:szCs w:val="24"/>
              </w:rPr>
            </w:pPr>
            <w:r>
              <w:rPr>
                <w:rFonts w:ascii="宋体" w:hAnsi="宋体" w:cs="宋体"/>
                <w:sz w:val="24"/>
                <w:szCs w:val="24"/>
              </w:rPr>
              <w:t xml:space="preserve">7）非工作人员不得操作冷藏柜。 </w:t>
            </w:r>
            <w:r/>
          </w:p>
          <w:p>
            <w:pPr>
              <w:pStyle w:val="737"/>
              <w:jc w:val="left"/>
              <w:rPr>
                <w:rFonts w:ascii="宋体" w:hAnsi="宋体" w:cs="宋体"/>
                <w:sz w:val="24"/>
                <w:szCs w:val="24"/>
              </w:rPr>
            </w:pPr>
            <w:r>
              <w:rPr>
                <w:rFonts w:ascii="宋体" w:hAnsi="宋体" w:cs="宋体"/>
                <w:sz w:val="24"/>
                <w:szCs w:val="24"/>
              </w:rPr>
              <w:t xml:space="preserve">8）冷藏柜属医疗设备，出现问题必须由专业人员负责维修。</w:t>
            </w:r>
            <w:r/>
          </w:p>
          <w:p>
            <w:pPr>
              <w:pStyle w:val="737"/>
              <w:jc w:val="left"/>
              <w:rPr>
                <w:rFonts w:hint="eastAsia" w:ascii="宋体" w:hAnsi="宋体" w:cs="宋体"/>
                <w:sz w:val="24"/>
                <w:szCs w:val="24"/>
              </w:rPr>
            </w:pPr>
            <w:r>
              <w:rPr>
                <w:rFonts w:hint="eastAsia" w:ascii="宋体" w:hAnsi="宋体" w:cs="宋体"/>
                <w:sz w:val="24"/>
                <w:szCs w:val="24"/>
              </w:rPr>
              <w:t xml:space="preserve">2.中央运送服务</w:t>
            </w:r>
            <w:r/>
          </w:p>
          <w:p>
            <w:pPr>
              <w:pStyle w:val="737"/>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1服务范围：全院所有和运送有关的服务（含本院区、卫桥门诊，以及</w:t>
            </w:r>
            <w:r>
              <w:rPr>
                <w:rFonts w:hint="eastAsia" w:ascii="宋体" w:hAnsi="宋体" w:cs="宋体"/>
                <w:sz w:val="24"/>
                <w:szCs w:val="24"/>
              </w:rPr>
              <w:t xml:space="preserve">省公安厅和省农科院等</w:t>
            </w:r>
            <w:r>
              <w:rPr>
                <w:rFonts w:ascii="宋体" w:hAnsi="宋体" w:cs="宋体"/>
                <w:sz w:val="24"/>
                <w:szCs w:val="24"/>
              </w:rPr>
              <w:t xml:space="preserve">医院医联体单位），使用专用工具（由供应商提供）按时送达。</w:t>
            </w:r>
            <w:r/>
          </w:p>
          <w:p>
            <w:pPr>
              <w:pStyle w:val="737"/>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2服务内容及要求：</w:t>
            </w:r>
            <w:r/>
          </w:p>
          <w:p>
            <w:pPr>
              <w:pStyle w:val="737"/>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2.1中央运送服务内容。</w:t>
            </w:r>
            <w:r/>
          </w:p>
          <w:p>
            <w:pPr>
              <w:pStyle w:val="737"/>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2.1.1负责项目各科室、病区及手术室日常化验标本及单据的收、送、取工作。</w:t>
            </w:r>
            <w:r/>
          </w:p>
          <w:p>
            <w:pPr>
              <w:pStyle w:val="737"/>
              <w:jc w:val="left"/>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2.1.2负责项目各科室、各病区及手术室药品的送取工作；病历、检查报告及单据等送取工作；</w:t>
            </w:r>
            <w:r/>
          </w:p>
          <w:p>
            <w:pPr>
              <w:pStyle w:val="737"/>
              <w:jc w:val="left"/>
              <w:rPr>
                <w:rFonts w:ascii="宋体" w:hAnsi="宋体" w:cs="宋体"/>
                <w:sz w:val="24"/>
                <w:szCs w:val="24"/>
              </w:rPr>
            </w:pPr>
            <w:r>
              <w:rPr>
                <w:rFonts w:ascii="宋体" w:hAnsi="宋体" w:cs="宋体"/>
                <w:sz w:val="24"/>
                <w:szCs w:val="24"/>
              </w:rPr>
              <w:t xml:space="preserve">1）常规收送血尿便标本、发放大小便标本盒。</w:t>
            </w:r>
            <w:r/>
          </w:p>
          <w:p>
            <w:pPr>
              <w:pStyle w:val="737"/>
              <w:jc w:val="left"/>
              <w:rPr>
                <w:rFonts w:ascii="宋体" w:hAnsi="宋体" w:cs="宋体"/>
                <w:sz w:val="24"/>
                <w:szCs w:val="24"/>
              </w:rPr>
            </w:pPr>
            <w:r>
              <w:rPr>
                <w:rFonts w:ascii="宋体" w:hAnsi="宋体" w:cs="宋体"/>
                <w:sz w:val="24"/>
                <w:szCs w:val="24"/>
              </w:rPr>
              <w:t xml:space="preserve">2）急送各种标本。</w:t>
            </w:r>
            <w:r/>
          </w:p>
          <w:p>
            <w:pPr>
              <w:pStyle w:val="737"/>
              <w:jc w:val="left"/>
              <w:rPr>
                <w:rFonts w:ascii="宋体" w:hAnsi="宋体" w:cs="宋体"/>
                <w:sz w:val="24"/>
                <w:szCs w:val="24"/>
              </w:rPr>
            </w:pPr>
            <w:r>
              <w:rPr>
                <w:rFonts w:ascii="宋体" w:hAnsi="宋体" w:cs="宋体"/>
                <w:sz w:val="24"/>
                <w:szCs w:val="24"/>
              </w:rPr>
              <w:t xml:space="preserve">3）取化验结果报告单及CT、MRI片子等。</w:t>
            </w:r>
            <w:r/>
          </w:p>
          <w:p>
            <w:pPr>
              <w:pStyle w:val="737"/>
              <w:jc w:val="left"/>
              <w:rPr>
                <w:rFonts w:ascii="宋体" w:hAnsi="宋体" w:cs="宋体"/>
                <w:sz w:val="24"/>
                <w:szCs w:val="24"/>
              </w:rPr>
            </w:pPr>
            <w:r>
              <w:rPr>
                <w:rFonts w:ascii="宋体" w:hAnsi="宋体" w:cs="宋体"/>
                <w:sz w:val="24"/>
                <w:szCs w:val="24"/>
              </w:rPr>
              <w:t xml:space="preserve">4）取血、送血，必要时需要去市血站取血，交通工具、费用等由中标供应商承担。</w:t>
            </w:r>
            <w:r/>
          </w:p>
          <w:p>
            <w:pPr>
              <w:pStyle w:val="737"/>
              <w:jc w:val="left"/>
              <w:rPr>
                <w:rFonts w:ascii="宋体" w:hAnsi="宋体" w:cs="宋体"/>
                <w:sz w:val="24"/>
                <w:szCs w:val="24"/>
              </w:rPr>
            </w:pPr>
            <w:r>
              <w:rPr>
                <w:rFonts w:ascii="宋体" w:hAnsi="宋体" w:cs="宋体"/>
                <w:sz w:val="24"/>
                <w:szCs w:val="24"/>
              </w:rPr>
              <w:t xml:space="preserve">5）</w:t>
            </w:r>
            <w:r>
              <w:rPr>
                <w:rFonts w:ascii="宋体" w:hAnsi="宋体" w:cs="宋体"/>
                <w:sz w:val="24"/>
                <w:szCs w:val="24"/>
              </w:rPr>
              <w:t xml:space="preserve">送、接病人院内做各种检查(B超,心电图, MRI等)、儿科院外检查及其它科室院外会诊。</w:t>
            </w:r>
            <w:r/>
          </w:p>
          <w:p>
            <w:pPr>
              <w:pStyle w:val="737"/>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）收送会诊单、出院结帐单、病历。</w:t>
            </w:r>
            <w:r/>
          </w:p>
          <w:p>
            <w:pPr>
              <w:pStyle w:val="737"/>
              <w:jc w:val="left"/>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）接、送各种手术病人。</w:t>
            </w:r>
            <w:r/>
          </w:p>
          <w:p>
            <w:pPr>
              <w:pStyle w:val="737"/>
              <w:jc w:val="left"/>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）领办公用品（后勤库房物品的发放）。</w:t>
            </w:r>
            <w:r/>
          </w:p>
          <w:p>
            <w:pPr>
              <w:pStyle w:val="737"/>
              <w:jc w:val="left"/>
              <w:rPr>
                <w:rFonts w:ascii="宋体" w:hAnsi="宋体" w:cs="宋体"/>
                <w:sz w:val="24"/>
                <w:szCs w:val="24"/>
              </w:rPr>
            </w:pPr>
            <w:r>
              <w:rPr>
                <w:rFonts w:ascii="宋体" w:hAnsi="宋体" w:cs="宋体"/>
                <w:sz w:val="24"/>
                <w:szCs w:val="24"/>
              </w:rPr>
              <w:t xml:space="preserve">10）取送药转运箱（转运车）至中心药房。</w:t>
            </w:r>
            <w:r/>
          </w:p>
          <w:p>
            <w:pPr>
              <w:pStyle w:val="737"/>
              <w:jc w:val="left"/>
              <w:rPr>
                <w:rFonts w:ascii="宋体" w:hAnsi="宋体" w:cs="宋体"/>
                <w:sz w:val="24"/>
                <w:szCs w:val="24"/>
              </w:rPr>
            </w:pPr>
            <w:r>
              <w:rPr>
                <w:rFonts w:ascii="宋体" w:hAnsi="宋体" w:cs="宋体"/>
                <w:sz w:val="24"/>
                <w:szCs w:val="24"/>
              </w:rPr>
              <w:t xml:space="preserve">11)临时去供应室取送消毒物品。</w:t>
            </w:r>
            <w:r/>
          </w:p>
          <w:p>
            <w:pPr>
              <w:pStyle w:val="737"/>
              <w:jc w:val="left"/>
              <w:rPr>
                <w:rFonts w:ascii="宋体" w:hAnsi="宋体" w:cs="宋体"/>
                <w:sz w:val="24"/>
                <w:szCs w:val="24"/>
              </w:rPr>
            </w:pPr>
            <w:r>
              <w:rPr>
                <w:rFonts w:ascii="宋体" w:hAnsi="宋体" w:cs="宋体"/>
                <w:sz w:val="24"/>
                <w:szCs w:val="24"/>
              </w:rPr>
              <w:t xml:space="preserve">12）取病人出院带药及领针剂。</w:t>
            </w:r>
            <w:r/>
          </w:p>
          <w:p>
            <w:pPr>
              <w:pStyle w:val="737"/>
              <w:jc w:val="left"/>
              <w:rPr>
                <w:rFonts w:ascii="宋体" w:hAnsi="宋体" w:cs="宋体"/>
                <w:sz w:val="24"/>
                <w:szCs w:val="24"/>
              </w:rPr>
            </w:pPr>
            <w:r>
              <w:rPr>
                <w:rFonts w:ascii="宋体" w:hAnsi="宋体" w:cs="宋体"/>
                <w:sz w:val="24"/>
                <w:szCs w:val="24"/>
              </w:rPr>
              <w:t xml:space="preserve">13）协助护士班后领药(不负责核药)。</w:t>
            </w:r>
            <w:r/>
          </w:p>
          <w:p>
            <w:pPr>
              <w:pStyle w:val="737"/>
              <w:jc w:val="left"/>
              <w:rPr>
                <w:rFonts w:ascii="宋体" w:hAnsi="宋体" w:cs="宋体"/>
                <w:sz w:val="24"/>
                <w:szCs w:val="24"/>
              </w:rPr>
            </w:pPr>
            <w:r>
              <w:rPr>
                <w:rFonts w:ascii="宋体" w:hAnsi="宋体" w:cs="宋体"/>
                <w:sz w:val="24"/>
                <w:szCs w:val="24"/>
              </w:rPr>
              <w:t xml:space="preserve">14）临时协助护士送病人转科。</w:t>
            </w:r>
            <w:r/>
          </w:p>
          <w:p>
            <w:pPr>
              <w:pStyle w:val="737"/>
              <w:jc w:val="left"/>
              <w:rPr>
                <w:rFonts w:ascii="宋体" w:hAnsi="宋体" w:cs="宋体"/>
                <w:sz w:val="24"/>
                <w:szCs w:val="24"/>
              </w:rPr>
            </w:pPr>
            <w:r>
              <w:rPr>
                <w:rFonts w:ascii="宋体" w:hAnsi="宋体" w:cs="宋体"/>
                <w:sz w:val="24"/>
                <w:szCs w:val="24"/>
              </w:rPr>
              <w:t xml:space="preserve">15）设备借用、运送，及时加、拆床单元（床、床垫、床头柜、椅子等）。</w:t>
            </w:r>
            <w:r/>
          </w:p>
          <w:p>
            <w:pPr>
              <w:pStyle w:val="737"/>
              <w:jc w:val="left"/>
              <w:rPr>
                <w:rFonts w:ascii="宋体" w:hAnsi="宋体" w:cs="宋体"/>
                <w:sz w:val="24"/>
                <w:szCs w:val="24"/>
              </w:rPr>
            </w:pPr>
            <w:r>
              <w:rPr>
                <w:rFonts w:ascii="宋体" w:hAnsi="宋体" w:cs="宋体"/>
                <w:sz w:val="24"/>
                <w:szCs w:val="24"/>
              </w:rPr>
              <w:t xml:space="preserve">16）协助全院各科室搬家；加、拆床；医疗、行政设备送、报修。</w:t>
            </w:r>
            <w:r/>
          </w:p>
          <w:p>
            <w:pPr>
              <w:pStyle w:val="737"/>
              <w:jc w:val="left"/>
              <w:rPr>
                <w:rFonts w:ascii="宋体" w:hAnsi="宋体" w:cs="宋体"/>
                <w:sz w:val="24"/>
                <w:szCs w:val="24"/>
              </w:rPr>
            </w:pPr>
            <w:r>
              <w:rPr>
                <w:rFonts w:ascii="宋体" w:hAnsi="宋体" w:cs="宋体"/>
                <w:sz w:val="24"/>
                <w:szCs w:val="24"/>
              </w:rPr>
              <w:t xml:space="preserve">17）取送有关医疗护</w:t>
            </w:r>
            <w:r>
              <w:rPr>
                <w:rFonts w:ascii="宋体" w:hAnsi="宋体" w:cs="宋体"/>
                <w:sz w:val="24"/>
                <w:szCs w:val="24"/>
              </w:rPr>
              <w:t xml:space="preserve">理（允许范围内）用品。</w:t>
            </w:r>
            <w:r/>
          </w:p>
          <w:p>
            <w:pPr>
              <w:pStyle w:val="737"/>
              <w:jc w:val="left"/>
              <w:rPr>
                <w:rFonts w:ascii="宋体" w:hAnsi="宋体" w:cs="宋体"/>
                <w:sz w:val="24"/>
                <w:szCs w:val="24"/>
              </w:rPr>
            </w:pPr>
            <w:r>
              <w:rPr>
                <w:rFonts w:ascii="宋体" w:hAnsi="宋体" w:cs="宋体"/>
                <w:sz w:val="24"/>
                <w:szCs w:val="24"/>
              </w:rPr>
              <w:t xml:space="preserve">18）供应室器械的下收下送；</w:t>
            </w:r>
            <w:r/>
          </w:p>
          <w:p>
            <w:pPr>
              <w:pStyle w:val="737"/>
              <w:jc w:val="left"/>
              <w:rPr>
                <w:rFonts w:ascii="宋体" w:hAnsi="宋体" w:cs="宋体"/>
                <w:sz w:val="24"/>
                <w:szCs w:val="24"/>
              </w:rPr>
            </w:pPr>
            <w:r>
              <w:rPr>
                <w:rFonts w:ascii="宋体" w:hAnsi="宋体" w:cs="宋体"/>
                <w:sz w:val="24"/>
                <w:szCs w:val="24"/>
              </w:rPr>
              <w:t xml:space="preserve">19）部分科室进行脏、净棉织品与洗衣房交接点数。</w:t>
            </w:r>
            <w:r/>
          </w:p>
          <w:p>
            <w:pPr>
              <w:pStyle w:val="737"/>
              <w:jc w:val="lef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0</w:t>
            </w:r>
            <w:r>
              <w:rPr>
                <w:rFonts w:ascii="宋体" w:hAnsi="宋体" w:cs="宋体"/>
                <w:sz w:val="24"/>
                <w:szCs w:val="24"/>
              </w:rPr>
              <w:t xml:space="preserve">）医疗/生活垃圾清运服务内容：及时收集垃圾，符合院感要求。</w:t>
            </w:r>
            <w:r/>
          </w:p>
          <w:p>
            <w:pPr>
              <w:pStyle w:val="737"/>
              <w:jc w:val="lef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1</w:t>
            </w:r>
            <w:r>
              <w:rPr>
                <w:rFonts w:ascii="宋体" w:hAnsi="宋体" w:cs="宋体"/>
                <w:sz w:val="24"/>
                <w:szCs w:val="24"/>
              </w:rPr>
              <w:t xml:space="preserve">）运送系统需具备和医院的His（医院信息系统），和Lis（实验室（检验科）信息系统）对接功能，实现病人运送和标本运送的闭环管理。</w:t>
            </w:r>
            <w:r/>
          </w:p>
          <w:p>
            <w:pPr>
              <w:pStyle w:val="737"/>
              <w:jc w:val="lef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2</w:t>
            </w:r>
            <w:r>
              <w:rPr>
                <w:rFonts w:ascii="宋体" w:hAnsi="宋体" w:cs="宋体"/>
                <w:sz w:val="24"/>
                <w:szCs w:val="24"/>
              </w:rPr>
              <w:t xml:space="preserve">）大输液数量清点，拆包装、贴标签上架；各区域的大输液数量清点，分发及运送。</w:t>
            </w:r>
            <w:r/>
          </w:p>
          <w:p>
            <w:pPr>
              <w:pStyle w:val="737"/>
              <w:jc w:val="lef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3</w:t>
            </w:r>
            <w:r>
              <w:rPr>
                <w:rFonts w:ascii="宋体" w:hAnsi="宋体" w:cs="宋体"/>
                <w:sz w:val="24"/>
                <w:szCs w:val="24"/>
              </w:rPr>
              <w:t xml:space="preserve">）运送瓶装氧气（应急情况）。</w:t>
            </w:r>
            <w:r/>
          </w:p>
          <w:p>
            <w:pPr>
              <w:pStyle w:val="737"/>
              <w:jc w:val="lef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4</w:t>
            </w:r>
            <w:r>
              <w:rPr>
                <w:rFonts w:ascii="宋体" w:hAnsi="宋体" w:cs="宋体"/>
                <w:sz w:val="24"/>
                <w:szCs w:val="24"/>
              </w:rPr>
              <w:t xml:space="preserve">)全院废纸盒收集，转运。</w:t>
            </w:r>
            <w:r/>
          </w:p>
          <w:p>
            <w:pPr>
              <w:pStyle w:val="737"/>
              <w:jc w:val="left"/>
              <w:rPr>
                <w:rFonts w:ascii="宋体" w:hAnsi="宋体" w:cs="宋体"/>
                <w:sz w:val="24"/>
                <w:szCs w:val="24"/>
              </w:rPr>
            </w:pPr>
            <w:r>
              <w:rPr>
                <w:rFonts w:hint="eastAsia" w:ascii="宋体" w:hAnsi="宋体" w:cs="宋体"/>
                <w:sz w:val="24"/>
                <w:szCs w:val="24"/>
              </w:rPr>
              <w:t xml:space="preserve">2.2.2</w:t>
            </w:r>
            <w:r>
              <w:rPr>
                <w:rFonts w:ascii="宋体" w:hAnsi="宋体" w:cs="宋体"/>
                <w:sz w:val="24"/>
                <w:szCs w:val="24"/>
              </w:rPr>
              <w:t xml:space="preserve">中央运送服务要求</w:t>
            </w:r>
            <w:r/>
          </w:p>
          <w:p>
            <w:pPr>
              <w:pStyle w:val="737"/>
              <w:jc w:val="left"/>
              <w:rPr>
                <w:rFonts w:hint="eastAsia" w:ascii="宋体" w:hAnsi="宋体" w:cs="宋体"/>
                <w:sz w:val="24"/>
                <w:szCs w:val="24"/>
              </w:rPr>
            </w:pPr>
            <w:r>
              <w:rPr>
                <w:rFonts w:hint="eastAsia" w:ascii="宋体" w:hAnsi="宋体" w:cs="宋体"/>
                <w:sz w:val="24"/>
                <w:szCs w:val="24"/>
              </w:rPr>
              <w:t xml:space="preserve">1）对以上服务内容和服务范围</w:t>
            </w:r>
            <w:r>
              <w:rPr>
                <w:rFonts w:hint="eastAsia" w:ascii="宋体" w:hAnsi="宋体" w:cs="宋体"/>
                <w:sz w:val="24"/>
                <w:szCs w:val="24"/>
              </w:rPr>
              <w:t xml:space="preserve">，保证24小时/天，365天/年的连续服务。</w:t>
            </w:r>
            <w:r/>
          </w:p>
          <w:p>
            <w:pPr>
              <w:pStyle w:val="737"/>
              <w:jc w:val="left"/>
              <w:rPr>
                <w:rFonts w:hint="eastAsia" w:ascii="宋体" w:hAnsi="宋体" w:cs="宋体"/>
                <w:sz w:val="24"/>
                <w:szCs w:val="24"/>
              </w:rPr>
            </w:pPr>
            <w:r>
              <w:rPr>
                <w:rFonts w:hint="eastAsia" w:ascii="宋体" w:hAnsi="宋体" w:cs="宋体"/>
                <w:sz w:val="24"/>
                <w:szCs w:val="24"/>
              </w:rPr>
              <w:t xml:space="preserve">2）设置呼叫调度中心，并配备独立的专业管理系统，保障24小时/天，365 天/年随时有人接听电话处理服务需求。</w:t>
            </w:r>
            <w:r/>
          </w:p>
          <w:p>
            <w:pPr>
              <w:pStyle w:val="737"/>
              <w:jc w:val="left"/>
              <w:rPr>
                <w:rFonts w:hint="eastAsia" w:ascii="宋体" w:hAnsi="宋体" w:cs="宋体"/>
                <w:sz w:val="24"/>
                <w:szCs w:val="24"/>
              </w:rPr>
            </w:pPr>
            <w:r>
              <w:rPr>
                <w:rFonts w:hint="eastAsia" w:ascii="宋体" w:hAnsi="宋体" w:cs="宋体"/>
                <w:sz w:val="24"/>
                <w:szCs w:val="24"/>
              </w:rPr>
              <w:t xml:space="preserve">3）为保障良好的就医环境，运送员工配戴对讲机。</w:t>
            </w:r>
            <w:r/>
          </w:p>
          <w:p>
            <w:pPr>
              <w:pStyle w:val="737"/>
              <w:jc w:val="left"/>
              <w:rPr>
                <w:rFonts w:hint="eastAsia" w:ascii="宋体" w:hAnsi="宋体" w:cs="宋体"/>
                <w:sz w:val="24"/>
                <w:szCs w:val="24"/>
              </w:rPr>
            </w:pPr>
            <w:r>
              <w:rPr>
                <w:rFonts w:hint="eastAsia" w:ascii="宋体" w:hAnsi="宋体" w:cs="宋体"/>
                <w:sz w:val="24"/>
                <w:szCs w:val="24"/>
              </w:rPr>
              <w:t xml:space="preserve">4）服务员工配置统一制服，并保证1次/周的集中洗涤、消毒和熨烫。</w:t>
            </w:r>
            <w:r/>
          </w:p>
          <w:p>
            <w:pPr>
              <w:pStyle w:val="737"/>
              <w:jc w:val="left"/>
              <w:rPr>
                <w:rFonts w:hint="eastAsia" w:ascii="宋体" w:hAnsi="宋体" w:cs="宋体"/>
                <w:sz w:val="24"/>
                <w:szCs w:val="24"/>
              </w:rPr>
            </w:pPr>
            <w:r>
              <w:rPr>
                <w:rFonts w:hint="eastAsia" w:ascii="宋体" w:hAnsi="宋体" w:cs="宋体"/>
                <w:sz w:val="24"/>
                <w:szCs w:val="24"/>
              </w:rPr>
              <w:t xml:space="preserve">5）调度中心定期给采购人提供工作量时段分析报表、工作延迟报表等，对相关工作流程调整提供数据基础。</w:t>
            </w:r>
            <w:r/>
          </w:p>
          <w:p>
            <w:pPr>
              <w:pStyle w:val="737"/>
              <w:jc w:val="left"/>
              <w:rPr>
                <w:rFonts w:hint="eastAsia" w:ascii="宋体" w:hAnsi="宋体" w:cs="宋体"/>
                <w:sz w:val="24"/>
                <w:szCs w:val="24"/>
              </w:rPr>
            </w:pPr>
            <w:r>
              <w:rPr>
                <w:rFonts w:hint="eastAsia" w:ascii="宋体" w:hAnsi="宋体" w:cs="宋体"/>
                <w:sz w:val="24"/>
                <w:szCs w:val="24"/>
              </w:rPr>
              <w:t xml:space="preserve">6）运送所需一切工具如密闭标本箱（带锁）、小推车、对讲机等由供应商承担。</w:t>
            </w:r>
            <w:r/>
          </w:p>
          <w:p>
            <w:pPr>
              <w:pStyle w:val="737"/>
              <w:jc w:val="left"/>
              <w:rPr>
                <w:rFonts w:hint="eastAsia" w:ascii="宋体" w:hAnsi="宋体" w:cs="宋体"/>
                <w:sz w:val="24"/>
                <w:szCs w:val="24"/>
              </w:rPr>
            </w:pPr>
            <w:r>
              <w:rPr>
                <w:rFonts w:hint="eastAsia" w:ascii="宋体" w:hAnsi="宋体" w:cs="宋体"/>
                <w:sz w:val="24"/>
                <w:szCs w:val="24"/>
              </w:rPr>
              <w:t xml:space="preserve">7）运送所需一般性防护用品（如：一次性手套、口罩）由供应商承担。</w:t>
            </w:r>
            <w:r/>
          </w:p>
          <w:p>
            <w:pPr>
              <w:pStyle w:val="737"/>
              <w:jc w:val="left"/>
              <w:rPr>
                <w:rFonts w:hint="eastAsia" w:ascii="宋体" w:hAnsi="宋体" w:cs="宋体"/>
                <w:sz w:val="24"/>
                <w:szCs w:val="24"/>
              </w:rPr>
            </w:pPr>
            <w:r>
              <w:rPr>
                <w:rFonts w:hint="eastAsia" w:ascii="宋体" w:hAnsi="宋体" w:cs="宋体"/>
                <w:sz w:val="24"/>
                <w:szCs w:val="24"/>
              </w:rPr>
              <w:t xml:space="preserve">8）送各种检查申请单及会诊单要亲自发送；并由对方科室人员签收，不可请别的人员代送，以防漏送或遗失。</w:t>
            </w:r>
            <w:r/>
          </w:p>
          <w:p>
            <w:pPr>
              <w:pStyle w:val="737"/>
              <w:jc w:val="left"/>
              <w:rPr>
                <w:rFonts w:hint="eastAsia" w:ascii="宋体" w:hAnsi="宋体" w:cs="宋体"/>
                <w:sz w:val="24"/>
                <w:szCs w:val="24"/>
              </w:rPr>
            </w:pPr>
            <w:r>
              <w:rPr>
                <w:rFonts w:hint="eastAsia" w:ascii="宋体" w:hAnsi="宋体" w:cs="宋体"/>
                <w:sz w:val="24"/>
                <w:szCs w:val="24"/>
              </w:rPr>
              <w:t xml:space="preserve">9）送化验单、标本及各种检查结果单（含B超、CT、MRI、病理等检查结果）要及时；化验结果正确与否和标本的采集及时送检有着密切的关系，而化验结果又是医生诊断及治疗的依据，因此标本送检工作非常重要，要及时送检，以免影响结果。</w:t>
            </w:r>
            <w:r/>
          </w:p>
          <w:p>
            <w:pPr>
              <w:pStyle w:val="737"/>
              <w:jc w:val="left"/>
              <w:rPr>
                <w:rFonts w:hint="eastAsia" w:ascii="宋体" w:hAnsi="宋体" w:cs="宋体"/>
                <w:sz w:val="24"/>
                <w:szCs w:val="24"/>
              </w:rPr>
            </w:pPr>
            <w:r>
              <w:rPr>
                <w:rFonts w:hint="eastAsia" w:ascii="宋体" w:hAnsi="宋体" w:cs="宋体"/>
                <w:sz w:val="24"/>
                <w:szCs w:val="24"/>
              </w:rPr>
              <w:t xml:space="preserve">10）送大便标本：有些化验标本需要保温并及时送检。</w:t>
            </w:r>
            <w:r/>
          </w:p>
          <w:p>
            <w:pPr>
              <w:pStyle w:val="737"/>
              <w:jc w:val="left"/>
              <w:rPr>
                <w:rFonts w:hint="eastAsia" w:ascii="宋体" w:hAnsi="宋体" w:cs="宋体"/>
                <w:sz w:val="24"/>
                <w:szCs w:val="24"/>
              </w:rPr>
            </w:pPr>
            <w:r>
              <w:rPr>
                <w:rFonts w:hint="eastAsia" w:ascii="宋体" w:hAnsi="宋体" w:cs="宋体"/>
                <w:sz w:val="24"/>
                <w:szCs w:val="24"/>
              </w:rPr>
              <w:t xml:space="preserve">11）送小便标本：运送时要特别小心，留意不要摔破，并要查看尿管底部是否有破损，防止小便标本运送到检验科，标本量不够达不到检验标准。</w:t>
            </w:r>
            <w:r/>
          </w:p>
          <w:p>
            <w:pPr>
              <w:pStyle w:val="737"/>
              <w:jc w:val="left"/>
              <w:rPr>
                <w:rFonts w:hint="eastAsia"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送血标本：玻璃管不可打破或倒翻，如有以上情况发生，应及时通知医护人员，并告知主管或经理，严禁用他人的血标本代替。</w:t>
            </w:r>
            <w:r/>
          </w:p>
          <w:p>
            <w:pPr>
              <w:pStyle w:val="737"/>
              <w:jc w:val="left"/>
              <w:rPr>
                <w:rFonts w:hint="eastAsia" w:ascii="宋体" w:hAnsi="宋体" w:cs="宋体"/>
                <w:sz w:val="24"/>
                <w:szCs w:val="24"/>
              </w:rPr>
            </w:pPr>
            <w:r>
              <w:rPr>
                <w:rFonts w:hint="eastAsia" w:ascii="宋体" w:hAnsi="宋体" w:cs="宋体"/>
                <w:sz w:val="24"/>
                <w:szCs w:val="24"/>
              </w:rPr>
              <w:t xml:space="preserve">13）保管好所取送的药品，特别是玻璃制品要注意不得丢失、破损。</w:t>
            </w:r>
            <w:r/>
          </w:p>
          <w:p>
            <w:pPr>
              <w:pStyle w:val="737"/>
              <w:jc w:val="left"/>
              <w:rPr>
                <w:rFonts w:hint="eastAsia" w:ascii="宋体" w:hAnsi="宋体" w:cs="宋体"/>
                <w:sz w:val="24"/>
                <w:szCs w:val="24"/>
              </w:rPr>
            </w:pPr>
            <w:r>
              <w:rPr>
                <w:rFonts w:hint="eastAsia" w:ascii="宋体" w:hAnsi="宋体" w:cs="宋体"/>
                <w:sz w:val="24"/>
                <w:szCs w:val="24"/>
              </w:rPr>
              <w:t xml:space="preserve">14）其它全院病区急需的运送工作，如夜间去血液中心急取血等（费用自理）。</w:t>
            </w:r>
            <w:r/>
          </w:p>
          <w:p>
            <w:pPr>
              <w:pStyle w:val="737"/>
              <w:jc w:val="left"/>
              <w:rPr>
                <w:rFonts w:ascii="宋体" w:hAnsi="宋体" w:cs="宋体"/>
                <w:sz w:val="24"/>
                <w:szCs w:val="24"/>
              </w:rPr>
            </w:pPr>
            <w:r>
              <w:rPr>
                <w:rFonts w:hint="eastAsia" w:ascii="宋体" w:hAnsi="宋体" w:cs="宋体"/>
                <w:sz w:val="24"/>
                <w:szCs w:val="24"/>
              </w:rPr>
              <w:t xml:space="preserve">15）搬运过程不能野蛮搬运，要注意保护仪器、设备，</w:t>
            </w:r>
            <w:r>
              <w:rPr>
                <w:rFonts w:ascii="宋体" w:hAnsi="宋体" w:cs="宋体"/>
                <w:sz w:val="24"/>
                <w:szCs w:val="24"/>
              </w:rPr>
              <w:t xml:space="preserve">不能划伤地面。</w:t>
            </w:r>
            <w:r/>
          </w:p>
          <w:p>
            <w:pPr>
              <w:pStyle w:val="737"/>
              <w:jc w:val="left"/>
              <w:rPr>
                <w:rFonts w:hint="eastAsia" w:ascii="宋体" w:hAnsi="宋体" w:cs="宋体"/>
                <w:sz w:val="24"/>
                <w:szCs w:val="24"/>
              </w:rPr>
            </w:pPr>
            <w:r>
              <w:rPr>
                <w:rFonts w:hint="eastAsia" w:ascii="宋体" w:hAnsi="宋体" w:cs="宋体"/>
                <w:sz w:val="24"/>
                <w:szCs w:val="24"/>
              </w:rPr>
              <w:t xml:space="preserve">所有的标本、检验报告、病理报告等必须要有完整的交接记录及管理制度。</w:t>
            </w:r>
            <w:r/>
          </w:p>
          <w:p>
            <w:pPr>
              <w:pStyle w:val="737"/>
              <w:jc w:val="left"/>
              <w:rPr>
                <w:rFonts w:ascii="宋体" w:hAnsi="宋体" w:cs="宋体"/>
                <w:sz w:val="24"/>
                <w:szCs w:val="24"/>
              </w:rPr>
            </w:pPr>
            <w:r>
              <w:rPr>
                <w:rFonts w:hint="eastAsia" w:ascii="宋体" w:hAnsi="宋体" w:cs="宋体"/>
                <w:sz w:val="24"/>
                <w:szCs w:val="24"/>
              </w:rPr>
              <w:t xml:space="preserve">17）</w:t>
            </w:r>
            <w:r>
              <w:rPr>
                <w:rFonts w:ascii="宋体" w:hAnsi="宋体" w:cs="宋体"/>
                <w:sz w:val="24"/>
                <w:szCs w:val="24"/>
              </w:rPr>
              <w:t xml:space="preserve">遵守乘梯规范，严禁上三下四。</w:t>
            </w:r>
            <w:r/>
          </w:p>
          <w:p>
            <w:pPr>
              <w:pStyle w:val="737"/>
              <w:jc w:val="left"/>
              <w:rPr>
                <w:rFonts w:ascii="宋体" w:hAnsi="宋体" w:cs="宋体"/>
                <w:sz w:val="24"/>
                <w:szCs w:val="24"/>
              </w:rPr>
            </w:pPr>
            <w:r>
              <w:rPr>
                <w:rFonts w:ascii="宋体" w:hAnsi="宋体" w:cs="宋体"/>
                <w:sz w:val="24"/>
                <w:szCs w:val="24"/>
              </w:rPr>
              <w:t xml:space="preserve">18</w:t>
            </w:r>
            <w:r>
              <w:rPr>
                <w:rFonts w:hint="eastAsia" w:ascii="宋体" w:hAnsi="宋体" w:cs="宋体"/>
                <w:sz w:val="24"/>
                <w:szCs w:val="24"/>
              </w:rPr>
              <w:t xml:space="preserve">）</w:t>
            </w:r>
            <w:r>
              <w:rPr>
                <w:rFonts w:ascii="宋体" w:hAnsi="宋体" w:cs="宋体"/>
                <w:sz w:val="24"/>
                <w:szCs w:val="24"/>
              </w:rPr>
              <w:t xml:space="preserve">运送准确率不低于99%。</w:t>
            </w:r>
            <w:r/>
          </w:p>
          <w:p>
            <w:pPr>
              <w:pStyle w:val="737"/>
              <w:jc w:val="left"/>
              <w:rPr>
                <w:rFonts w:ascii="宋体" w:hAnsi="宋体" w:cs="宋体"/>
                <w:sz w:val="24"/>
                <w:szCs w:val="24"/>
              </w:rPr>
            </w:pPr>
            <w:r>
              <w:rPr>
                <w:rFonts w:ascii="宋体" w:hAnsi="宋体" w:cs="宋体"/>
                <w:sz w:val="24"/>
                <w:szCs w:val="24"/>
              </w:rPr>
              <w:t xml:space="preserve">19</w:t>
            </w:r>
            <w:r>
              <w:rPr>
                <w:rFonts w:hint="eastAsia" w:ascii="宋体" w:hAnsi="宋体" w:cs="宋体"/>
                <w:sz w:val="24"/>
                <w:szCs w:val="24"/>
              </w:rPr>
              <w:t xml:space="preserve">）</w:t>
            </w:r>
            <w:r>
              <w:rPr>
                <w:rFonts w:ascii="宋体" w:hAnsi="宋体" w:cs="宋体"/>
                <w:sz w:val="24"/>
                <w:szCs w:val="24"/>
              </w:rPr>
              <w:t xml:space="preserve">上岗员工培训通过率100%，培训资料可查。</w:t>
            </w:r>
            <w:r/>
          </w:p>
          <w:p>
            <w:pPr>
              <w:pStyle w:val="737"/>
              <w:jc w:val="left"/>
              <w:rPr>
                <w:rFonts w:ascii="宋体" w:hAnsi="宋体" w:cs="宋体"/>
                <w:sz w:val="24"/>
                <w:szCs w:val="24"/>
              </w:rPr>
            </w:pPr>
            <w:r>
              <w:rPr>
                <w:rFonts w:ascii="宋体" w:hAnsi="宋体" w:cs="宋体"/>
                <w:sz w:val="24"/>
                <w:szCs w:val="24"/>
              </w:rPr>
              <w:t xml:space="preserve">20</w:t>
            </w:r>
            <w:r>
              <w:rPr>
                <w:rFonts w:hint="eastAsia" w:ascii="宋体" w:hAnsi="宋体" w:cs="宋体"/>
                <w:sz w:val="24"/>
                <w:szCs w:val="24"/>
              </w:rPr>
              <w:t xml:space="preserve">）</w:t>
            </w:r>
            <w:r>
              <w:rPr>
                <w:rFonts w:ascii="宋体" w:hAnsi="宋体" w:cs="宋体"/>
                <w:sz w:val="24"/>
                <w:szCs w:val="24"/>
              </w:rPr>
              <w:t xml:space="preserve">运送</w:t>
            </w:r>
            <w:r>
              <w:rPr>
                <w:rFonts w:ascii="宋体" w:hAnsi="宋体" w:cs="宋体"/>
                <w:sz w:val="24"/>
                <w:szCs w:val="24"/>
              </w:rPr>
              <w:t xml:space="preserve">系统模块能够实现物资、药品、标本的无误送达、实时查询、智能派工、综合调配资源等功能”，支持护士站端的网页或APP下单功能，同时支持医护对运送任务的监督和评价机制，保障过程可追踪，结果可评价。并能通过相应报表为医院后勤决策提供支持。</w:t>
            </w:r>
            <w:r/>
          </w:p>
          <w:p>
            <w:pPr>
              <w:pStyle w:val="737"/>
              <w:jc w:val="left"/>
              <w:rPr>
                <w:rFonts w:hint="eastAsia" w:ascii="宋体" w:hAnsi="宋体" w:cs="宋体"/>
                <w:sz w:val="24"/>
                <w:szCs w:val="24"/>
              </w:rPr>
            </w:pPr>
            <w:r>
              <w:rPr>
                <w:rFonts w:hint="eastAsia" w:ascii="宋体" w:hAnsi="宋体" w:cs="宋体"/>
                <w:sz w:val="24"/>
                <w:szCs w:val="24"/>
              </w:rPr>
              <w:t xml:space="preserve">3.导医服务</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1.服务范围：门诊办、放射科、口腔科、耳鼻喉科、B超室等经院审批岗位。</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2.总体要求：必须满足采购人医疗服务规范要求及用人临床科室对学历、形象、年龄等岗位需求，且爱岗敬业，具有良好的服务意识和沟通表达能力。</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3.工作内容：</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3.1有较强的语言沟通能</w:t>
            </w:r>
            <w:r>
              <w:rPr>
                <w:rFonts w:ascii="宋体" w:hAnsi="宋体" w:cs="宋体"/>
                <w:sz w:val="24"/>
                <w:szCs w:val="24"/>
              </w:rPr>
              <w:t xml:space="preserve">力，能够熟练运用普通话接待患者。</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3.2微笑服务，坐姿站姿规范，接待患者时站立服务，耐心回答患者问题，规范接听电话解答询问。</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3.3随时观察门诊大厅或工作区域人流动态，维持就诊区域的良好秩序。</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3.4热情接待有矛盾纠纷的患者，做好安抚工作，并及时联系相关人员处理。</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3.5熟知医院总体格局，各科室分布情况，及时正确做出指导。 熟悉门诊病人就诊流程，做好指导，减少病人不必要的奔波。</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3.6掌握各科专家门诊及普通门诊开设情况，并及时了解变更情况，以便解答病人提问。</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3.7各诊室布局和物品放置要求，垃圾分类知识。</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3.8门诊预约挂号的方式及患者投诉的处理流程和渠道。</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3.9掌握门诊导医人员各岗位职责，能够胜任门诊导医工作。</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3.10掌握门诊各类突发事件处理流程，能够正确应对。</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3.11预约检查登记并对病人进行引导；</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3.12下发住院病人检查报告；</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3.13协助医生进行诊疗活动；</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3.14室内卫生和物品表面清洁，清洁整理请领科室物品和器械；</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3.15清点、检查、包装科室器械；</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3.16更换诊查床床单；</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3.17科室物品领取；</w:t>
            </w:r>
            <w:r/>
          </w:p>
          <w:p>
            <w:pPr>
              <w:pStyle w:val="737"/>
              <w:jc w:val="left"/>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3.18完成所在科室交办的</w:t>
            </w:r>
            <w:r>
              <w:rPr>
                <w:rFonts w:ascii="宋体" w:hAnsi="宋体" w:cs="宋体"/>
                <w:sz w:val="24"/>
                <w:szCs w:val="24"/>
              </w:rPr>
              <w:t xml:space="preserve">其他任务。</w:t>
            </w:r>
            <w:r/>
          </w:p>
          <w:p>
            <w:pPr>
              <w:pStyle w:val="737"/>
              <w:jc w:val="left"/>
              <w:rPr>
                <w:rFonts w:hint="eastAsia" w:ascii="宋体" w:hAnsi="宋体" w:cs="宋体"/>
                <w:sz w:val="24"/>
                <w:szCs w:val="24"/>
              </w:rPr>
            </w:pPr>
            <w:r>
              <w:rPr>
                <w:rFonts w:hint="eastAsia" w:ascii="宋体" w:hAnsi="宋体" w:cs="宋体"/>
                <w:sz w:val="24"/>
                <w:szCs w:val="24"/>
              </w:rPr>
              <w:t xml:space="preserve">4.司梯服务</w:t>
            </w:r>
            <w:r/>
          </w:p>
          <w:p>
            <w:pPr>
              <w:pStyle w:val="737"/>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1.服务范围：手术梯值守并负责电梯轿厢清洁消毒及巡查和故障报修工作。</w:t>
            </w:r>
            <w:r/>
          </w:p>
          <w:p>
            <w:pPr>
              <w:pStyle w:val="737"/>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2服务内容与要求：</w:t>
            </w:r>
            <w:r/>
          </w:p>
          <w:p>
            <w:pPr>
              <w:pStyle w:val="737"/>
              <w:jc w:val="left"/>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2.1上岗前应整理仪容仪表，梳理头发（长发应盘起），流海不得超过眼眉，确保手指甲正规修剪，鞋子干净无污物，可适当淡妆，保持微笑。按规定时间更换制服，制服不可破损，姓名牌受损或丢失，与主管联系更换，走路时应该抬头挺胸；注意不靠墙站立。</w:t>
            </w:r>
            <w:r/>
          </w:p>
          <w:p>
            <w:pPr>
              <w:pStyle w:val="737"/>
              <w:jc w:val="left"/>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2.2电梯司机要求初中以上学历，相貌端庄，</w:t>
            </w:r>
            <w:r>
              <w:rPr>
                <w:rFonts w:hint="eastAsia" w:ascii="宋体" w:hAnsi="宋体" w:cs="宋体"/>
                <w:sz w:val="24"/>
                <w:szCs w:val="24"/>
              </w:rPr>
              <w:t xml:space="preserve">身体健康，能胜任岗位</w:t>
            </w:r>
            <w:r>
              <w:rPr>
                <w:rFonts w:ascii="宋体" w:hAnsi="宋体" w:cs="宋体"/>
                <w:sz w:val="24"/>
                <w:szCs w:val="24"/>
              </w:rPr>
              <w:t xml:space="preserve">。</w:t>
            </w:r>
            <w:r>
              <w:rPr>
                <w:rFonts w:hint="eastAsia" w:ascii="宋体" w:hAnsi="宋体" w:cs="宋体"/>
                <w:sz w:val="24"/>
                <w:szCs w:val="24"/>
              </w:rPr>
              <w:t xml:space="preserve">热爱本职工作，尽心尽意为医护和患者服务，严格执行公司的各种规章制度。</w:t>
            </w:r>
            <w:r/>
          </w:p>
          <w:p>
            <w:pPr>
              <w:pStyle w:val="737"/>
              <w:jc w:val="left"/>
              <w:rPr>
                <w:rFonts w:hint="eastAsia" w:ascii="宋体" w:hAnsi="宋体" w:cs="宋体"/>
                <w:sz w:val="24"/>
                <w:szCs w:val="24"/>
              </w:rPr>
            </w:pPr>
            <w:r>
              <w:rPr>
                <w:rFonts w:hint="eastAsia" w:ascii="宋体" w:hAnsi="宋体" w:cs="宋体"/>
                <w:sz w:val="24"/>
                <w:szCs w:val="24"/>
              </w:rPr>
              <w:t xml:space="preserve">4.3电梯司机持证上岗，</w:t>
            </w:r>
            <w:r>
              <w:rPr>
                <w:rFonts w:hint="eastAsia" w:ascii="宋体" w:hAnsi="宋体" w:cs="宋体"/>
                <w:sz w:val="24"/>
                <w:szCs w:val="24"/>
              </w:rPr>
              <w:t xml:space="preserve">严格遵守操作规程，遵守值班规定，按时上下班，严禁做与值班无关事宜。</w:t>
            </w:r>
            <w:r/>
          </w:p>
          <w:p>
            <w:pPr>
              <w:pStyle w:val="737"/>
              <w:jc w:val="left"/>
              <w:rPr>
                <w:rFonts w:hint="eastAsia" w:ascii="宋体" w:hAnsi="宋体" w:cs="宋体"/>
                <w:sz w:val="24"/>
                <w:szCs w:val="24"/>
              </w:rPr>
            </w:pPr>
            <w:r>
              <w:rPr>
                <w:rFonts w:hint="eastAsia" w:ascii="宋体" w:hAnsi="宋体" w:cs="宋体"/>
                <w:sz w:val="24"/>
                <w:szCs w:val="24"/>
              </w:rPr>
              <w:t xml:space="preserve">4.4认真学习电梯运行知识，不断提高操作水平，熟练掌握电梯运行过程中的各环节和安全操作规程。</w:t>
            </w:r>
            <w:r/>
          </w:p>
          <w:p>
            <w:pPr>
              <w:pStyle w:val="737"/>
              <w:jc w:val="left"/>
              <w:rPr>
                <w:rFonts w:hint="eastAsia" w:ascii="宋体" w:hAnsi="宋体" w:cs="宋体"/>
                <w:sz w:val="24"/>
                <w:szCs w:val="24"/>
              </w:rPr>
            </w:pPr>
            <w:r>
              <w:rPr>
                <w:rFonts w:hint="eastAsia" w:ascii="宋体" w:hAnsi="宋体" w:cs="宋体"/>
                <w:sz w:val="24"/>
                <w:szCs w:val="24"/>
              </w:rPr>
              <w:t xml:space="preserve">4.5电梯厅、扶梯引导员，要时刻做好乘客分流工作。保持电梯厅及轿厢的清洁。</w:t>
            </w:r>
            <w:r/>
          </w:p>
          <w:p>
            <w:pPr>
              <w:pStyle w:val="737"/>
              <w:jc w:val="left"/>
              <w:rPr>
                <w:rFonts w:hint="eastAsia" w:ascii="宋体" w:hAnsi="宋体" w:cs="宋体"/>
                <w:sz w:val="24"/>
                <w:szCs w:val="24"/>
              </w:rPr>
            </w:pPr>
            <w:r>
              <w:rPr>
                <w:rFonts w:hint="eastAsia" w:ascii="宋体" w:hAnsi="宋体" w:cs="宋体"/>
                <w:sz w:val="24"/>
                <w:szCs w:val="24"/>
              </w:rPr>
              <w:t xml:space="preserve">4.6在操作电梯的同时，不准与乘客聊天、看书等与工作无关的事情，严禁误操作运行。                                                              </w:t>
            </w:r>
            <w:r/>
          </w:p>
          <w:p>
            <w:pPr>
              <w:pStyle w:val="737"/>
              <w:jc w:val="left"/>
              <w:rPr>
                <w:rFonts w:hint="eastAsia" w:ascii="宋体" w:hAnsi="宋体" w:cs="宋体"/>
                <w:sz w:val="24"/>
                <w:szCs w:val="24"/>
              </w:rPr>
            </w:pPr>
            <w:r>
              <w:rPr>
                <w:rFonts w:hint="eastAsia" w:ascii="宋体" w:hAnsi="宋体" w:cs="宋体"/>
                <w:sz w:val="24"/>
                <w:szCs w:val="24"/>
              </w:rPr>
              <w:t xml:space="preserve">4.7认真听取乘梯者的意见，及时向电梯保养人员汇报电梯运</w:t>
            </w:r>
            <w:r>
              <w:rPr>
                <w:rFonts w:hint="eastAsia" w:ascii="宋体" w:hAnsi="宋体" w:cs="宋体"/>
                <w:sz w:val="24"/>
                <w:szCs w:val="24"/>
              </w:rPr>
              <w:t xml:space="preserve">行情况；做好电梯运行记录，不准隔日和相互填写，严禁在记录本上乱写乱画；电梯出现故障时， 及时通知维修人员进行维修。 </w:t>
            </w:r>
            <w:r/>
          </w:p>
          <w:p>
            <w:pPr>
              <w:pStyle w:val="737"/>
              <w:jc w:val="left"/>
              <w:rPr>
                <w:rFonts w:hint="eastAsia" w:ascii="宋体" w:hAnsi="宋体" w:cs="宋体"/>
                <w:sz w:val="24"/>
                <w:szCs w:val="24"/>
              </w:rPr>
            </w:pPr>
            <w:r>
              <w:rPr>
                <w:rFonts w:hint="eastAsia" w:ascii="宋体" w:hAnsi="宋体" w:cs="宋体"/>
                <w:sz w:val="24"/>
                <w:szCs w:val="24"/>
              </w:rPr>
              <w:t xml:space="preserve">4.8手术梯保证通讯畅通，及时满足临床科室使用需求。</w:t>
            </w:r>
            <w:r/>
          </w:p>
          <w:p>
            <w:pPr>
              <w:pStyle w:val="737"/>
              <w:jc w:val="left"/>
              <w:rPr>
                <w:rFonts w:hint="eastAsia" w:ascii="宋体" w:hAnsi="宋体" w:cs="宋体"/>
                <w:sz w:val="24"/>
                <w:szCs w:val="24"/>
              </w:rPr>
            </w:pPr>
            <w:r>
              <w:rPr>
                <w:rFonts w:hint="eastAsia" w:ascii="宋体" w:hAnsi="宋体" w:cs="宋体"/>
                <w:sz w:val="24"/>
                <w:szCs w:val="24"/>
              </w:rPr>
              <w:t xml:space="preserve">4.9</w:t>
            </w:r>
            <w:r>
              <w:rPr>
                <w:rFonts w:ascii="宋体" w:hAnsi="宋体" w:cs="宋体"/>
                <w:sz w:val="24"/>
                <w:szCs w:val="24"/>
              </w:rPr>
              <w:t xml:space="preserve">如无紧急情况不可跑动</w:t>
            </w:r>
            <w:r>
              <w:rPr>
                <w:rFonts w:hint="eastAsia" w:ascii="宋体" w:hAnsi="宋体" w:cs="宋体"/>
                <w:sz w:val="24"/>
                <w:szCs w:val="24"/>
              </w:rPr>
              <w:t xml:space="preserve">。</w:t>
            </w:r>
            <w:r/>
          </w:p>
          <w:p>
            <w:pPr>
              <w:pStyle w:val="737"/>
              <w:jc w:val="left"/>
              <w:rPr>
                <w:rFonts w:hint="eastAsia" w:ascii="宋体" w:hAnsi="宋体" w:cs="宋体"/>
                <w:sz w:val="24"/>
                <w:szCs w:val="24"/>
              </w:rPr>
            </w:pPr>
            <w:r>
              <w:rPr>
                <w:rFonts w:hint="eastAsia" w:ascii="宋体" w:hAnsi="宋体" w:cs="宋体"/>
                <w:sz w:val="24"/>
                <w:szCs w:val="24"/>
              </w:rPr>
              <w:t xml:space="preserve">5.花草绿植的养护修剪服务</w:t>
            </w:r>
            <w:r/>
          </w:p>
          <w:p>
            <w:pPr>
              <w:pStyle w:val="737"/>
              <w:jc w:val="left"/>
              <w:rPr>
                <w:rFonts w:ascii="宋体" w:hAnsi="宋体" w:cs="宋体"/>
                <w:sz w:val="24"/>
                <w:szCs w:val="24"/>
              </w:rPr>
            </w:pPr>
            <w:r>
              <w:rPr>
                <w:rFonts w:hint="eastAsia" w:ascii="宋体" w:hAnsi="宋体" w:cs="宋体"/>
                <w:sz w:val="24"/>
                <w:szCs w:val="24"/>
              </w:rPr>
              <w:t xml:space="preserve">5.1.服务内容：</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5.1.1负责院内绿植、花木的造型及养护，并按采购人要求对花木进行补种；</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5.1.2负责院内、会议场所花草布置，院区内做到四季有色、三季有花；</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5.1.3负责花园内的整洁，完成绿化带内枯枝、落叶、垃圾的清理，保持花坛及绿化带内物件的清洁。</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5.2绿化管理服务的有关指标（每月检查不得少</w:t>
            </w:r>
            <w:r>
              <w:rPr>
                <w:rFonts w:hint="eastAsia" w:ascii="宋体" w:hAnsi="宋体" w:cs="宋体"/>
                <w:sz w:val="24"/>
                <w:szCs w:val="24"/>
              </w:rPr>
              <w:t xml:space="preserve">于2次）</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5.2.1树木生长旺盛，树干挺直，不黄叶，不焦叶，无虫害（被虫害咬食的叶片每株在5%以下）；</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5.2.2行道树无死树、缺株（单株缺株在2%以下）；</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5.2.3花灌木着花率高，开花繁茂，藤本植物长藤分布均匀，无死藤；</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5.2.4绿篱三面平整，能保持一定高度，相邻枝条间高矮相差不超过10cm，缺档里数不超过1%，最大档长度不超过1m；</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5.2.5病虫害明显危害株数在10%以下；</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5.2.6绿地（带）内土壤疏松、湿润、无杂草，不积水；</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5.2.7绿地（带）内无垃圾、废土、砖石、无堆</w:t>
            </w:r>
            <w:r>
              <w:rPr>
                <w:rFonts w:hint="eastAsia" w:ascii="宋体" w:hAnsi="宋体" w:cs="宋体"/>
                <w:sz w:val="24"/>
                <w:szCs w:val="24"/>
              </w:rPr>
              <w:t xml:space="preserve">物、搭棚、摆摊及乱种植；</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5.2.8树上无钉子、铁丝、架空线及悬挂物；</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5.2.9花盆、花坛四季有花草，无杂草，整洁美观；株行距离、高低层次、色彩搭配适宜；</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5.2.10花卉生长健壮，花大业茂，无残花败叶和虫害；</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5.2.11草坪生长茂盛，颜色正常，无枯黄无空缺，覆盖率95%以上；</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5.2.12草坪平整，每年修剪6-8次，天鹅绒草皮高8cm以下，其他草皮15-20cm以下；</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5.2.13草坪基本无杂草、虫害；</w:t>
            </w:r>
            <w:r>
              <w:rPr>
                <w:rFonts w:ascii="宋体" w:hAnsi="宋体" w:cs="宋体"/>
                <w:sz w:val="24"/>
                <w:szCs w:val="24"/>
              </w:rPr>
            </w:r>
            <w:r/>
          </w:p>
          <w:p>
            <w:pPr>
              <w:pStyle w:val="737"/>
              <w:jc w:val="left"/>
              <w:rPr>
                <w:rFonts w:hint="eastAsia" w:ascii="宋体" w:hAnsi="宋体" w:cs="宋体"/>
                <w:sz w:val="24"/>
                <w:szCs w:val="24"/>
              </w:rPr>
            </w:pPr>
            <w:r>
              <w:rPr>
                <w:rFonts w:hint="eastAsia" w:ascii="宋体" w:hAnsi="宋体" w:cs="宋体"/>
                <w:sz w:val="24"/>
                <w:szCs w:val="24"/>
              </w:rPr>
              <w:t xml:space="preserve">5.2.14各种设施基本完好。</w:t>
            </w:r>
            <w:r/>
          </w:p>
          <w:p>
            <w:pPr>
              <w:pStyle w:val="737"/>
              <w:jc w:val="left"/>
              <w:rPr>
                <w:rFonts w:ascii="宋体" w:hAnsi="宋体" w:cs="宋体"/>
                <w:sz w:val="24"/>
                <w:szCs w:val="24"/>
              </w:rPr>
            </w:pPr>
            <w:r>
              <w:rPr>
                <w:rFonts w:hint="eastAsia" w:ascii="宋体" w:hAnsi="宋体" w:cs="宋体"/>
                <w:sz w:val="24"/>
                <w:szCs w:val="24"/>
              </w:rPr>
              <w:t xml:space="preserve">5.2.15作业时间须避开就诊高峰时段，并做好安全警示。</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5.3.绿化管理服务人员职责</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5.3.1熟悉住宅区的绿化面积和布局、花草树木的品种和数量，充分利用绿地面积，保持绿化成活率在９5％以上，并且合理布置花草树木的品种和数量；</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5.3.2熟悉花草树木的名称、特性和培植办法，并对较为名贵、稀有和数量较大的品种在指定的地方公告其名称、种植季节、生长特征、养护办法等，供居民观赏；</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5.3.3对花草树木定期进行培土、施肥、除杂草和病虫害，并修枝剪叶、补苗、浇水。大棵的灌木，要给予造型，丰富绿化内容；</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5.3.4保持绿化带的清洁，保证不留杂物、不缺水、不死苗、花木生长茂盛；</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3.5每月检查、记录、报告绿地、树木情况，及时劝阻和处理违反有关绿化管理规定的行为；</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5.3.6维护好水泵、电机、喷淋设备及其它器材、工具。</w:t>
            </w:r>
            <w:r>
              <w:rPr>
                <w:rFonts w:ascii="宋体" w:hAnsi="宋体" w:cs="宋体"/>
                <w:sz w:val="24"/>
                <w:szCs w:val="24"/>
              </w:rPr>
            </w:r>
            <w:r/>
          </w:p>
          <w:p>
            <w:pPr>
              <w:pStyle w:val="737"/>
              <w:jc w:val="left"/>
              <w:rPr>
                <w:rFonts w:hint="eastAsia" w:ascii="宋体" w:hAnsi="宋体" w:cs="宋体"/>
                <w:sz w:val="24"/>
                <w:szCs w:val="24"/>
              </w:rPr>
            </w:pPr>
            <w:r>
              <w:rPr>
                <w:rFonts w:hint="eastAsia" w:ascii="宋体" w:hAnsi="宋体" w:cs="宋体"/>
                <w:sz w:val="24"/>
                <w:szCs w:val="24"/>
              </w:rPr>
              <w:t xml:space="preserve">6.维修工程服务</w:t>
            </w:r>
            <w:r/>
          </w:p>
          <w:p>
            <w:pPr>
              <w:pStyle w:val="737"/>
              <w:jc w:val="left"/>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1服务范围：全院</w:t>
            </w:r>
            <w:r>
              <w:rPr>
                <w:rFonts w:hint="eastAsia" w:ascii="宋体" w:hAnsi="宋体" w:cs="宋体"/>
                <w:sz w:val="24"/>
                <w:szCs w:val="24"/>
              </w:rPr>
              <w:t xml:space="preserve">服务区域内室内外硬件设施、建筑物的日常维护，</w:t>
            </w:r>
            <w:r>
              <w:rPr>
                <w:rFonts w:ascii="宋体" w:hAnsi="宋体" w:cs="宋体"/>
                <w:sz w:val="24"/>
                <w:szCs w:val="24"/>
              </w:rPr>
              <w:t xml:space="preserve">水、电、气（汽）、</w:t>
            </w:r>
            <w:r>
              <w:rPr>
                <w:rFonts w:hint="eastAsia" w:ascii="宋体" w:hAnsi="宋体" w:cs="宋体"/>
                <w:sz w:val="24"/>
                <w:szCs w:val="24"/>
              </w:rPr>
              <w:t xml:space="preserve">暖通</w:t>
            </w:r>
            <w:r>
              <w:rPr>
                <w:rFonts w:ascii="宋体" w:hAnsi="宋体" w:cs="宋体"/>
                <w:sz w:val="24"/>
                <w:szCs w:val="24"/>
              </w:rPr>
              <w:t xml:space="preserve">系统</w:t>
            </w:r>
            <w:r>
              <w:rPr>
                <w:rFonts w:hint="eastAsia" w:ascii="宋体" w:hAnsi="宋体" w:cs="宋体"/>
                <w:sz w:val="24"/>
                <w:szCs w:val="24"/>
              </w:rPr>
              <w:t xml:space="preserve">、给排水系统、配电箱</w:t>
            </w:r>
            <w:r>
              <w:rPr>
                <w:rFonts w:ascii="宋体" w:hAnsi="宋体" w:cs="宋体"/>
                <w:sz w:val="24"/>
                <w:szCs w:val="24"/>
              </w:rPr>
              <w:t xml:space="preserve">及木制家具、五金构件等设施设备的日常巡检、运行值守</w:t>
            </w:r>
            <w:r>
              <w:rPr>
                <w:rFonts w:hint="eastAsia" w:ascii="宋体" w:hAnsi="宋体" w:cs="宋体"/>
                <w:sz w:val="24"/>
                <w:szCs w:val="24"/>
              </w:rPr>
              <w:t xml:space="preserve">、故障维修与常规养护服务及全院区内固定电话安装及维护服务等。</w:t>
            </w:r>
            <w:r/>
          </w:p>
          <w:p>
            <w:pPr>
              <w:pStyle w:val="737"/>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2.服务内容与要求：</w:t>
            </w:r>
            <w:r/>
          </w:p>
          <w:p>
            <w:pPr>
              <w:pStyle w:val="737"/>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2</w:t>
            </w:r>
            <w:r>
              <w:rPr>
                <w:rFonts w:hint="eastAsia" w:ascii="宋体" w:hAnsi="宋体" w:cs="宋体"/>
                <w:sz w:val="24"/>
                <w:szCs w:val="24"/>
              </w:rPr>
              <w:t xml:space="preserve">.1</w:t>
            </w:r>
            <w:r>
              <w:rPr>
                <w:rFonts w:ascii="宋体" w:hAnsi="宋体" w:cs="宋体"/>
                <w:sz w:val="24"/>
                <w:szCs w:val="24"/>
              </w:rPr>
              <w:t xml:space="preserve">岗位设置</w:t>
            </w:r>
            <w:r>
              <w:rPr>
                <w:rFonts w:hint="eastAsia" w:ascii="宋体" w:hAnsi="宋体" w:cs="宋体"/>
                <w:sz w:val="24"/>
                <w:szCs w:val="24"/>
              </w:rPr>
              <w:t xml:space="preserve">：投标方</w:t>
            </w:r>
            <w:r>
              <w:rPr>
                <w:rFonts w:ascii="宋体" w:hAnsi="宋体" w:cs="宋体"/>
                <w:sz w:val="24"/>
                <w:szCs w:val="24"/>
              </w:rPr>
              <w:t xml:space="preserve">须根据医院实际需求，配备满足24小时运行值守及应急维修需要的专业技术人员队伍，各岗位具体人数及资质要求由投标人在投标文件中详细列明，且须满足医院24小时运行</w:t>
            </w:r>
            <w:r>
              <w:rPr>
                <w:rFonts w:ascii="宋体" w:hAnsi="宋体" w:cs="宋体"/>
                <w:sz w:val="24"/>
                <w:szCs w:val="24"/>
              </w:rPr>
              <w:t xml:space="preserve">值守</w:t>
            </w:r>
            <w:r>
              <w:rPr>
                <w:rFonts w:hint="eastAsia" w:ascii="宋体" w:hAnsi="宋体" w:cs="宋体"/>
                <w:sz w:val="24"/>
                <w:szCs w:val="24"/>
              </w:rPr>
              <w:t xml:space="preserve">、高效机房运维、智慧后期信息化系统的运行维护</w:t>
            </w:r>
            <w:r>
              <w:rPr>
                <w:rFonts w:ascii="宋体" w:hAnsi="宋体" w:cs="宋体"/>
                <w:sz w:val="24"/>
                <w:szCs w:val="24"/>
              </w:rPr>
              <w:t xml:space="preserve">及应急维修响应要求。</w:t>
            </w:r>
            <w:r/>
          </w:p>
          <w:p>
            <w:pPr>
              <w:pStyle w:val="737"/>
              <w:jc w:val="left"/>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2.2基本要求</w:t>
            </w:r>
            <w:r/>
          </w:p>
          <w:p>
            <w:pPr>
              <w:pStyle w:val="737"/>
              <w:jc w:val="left"/>
              <w:rPr>
                <w:rFonts w:ascii="宋体" w:hAnsi="宋体" w:cs="宋体"/>
                <w:sz w:val="24"/>
                <w:szCs w:val="24"/>
              </w:rPr>
            </w:pPr>
            <w:r>
              <w:rPr>
                <w:rFonts w:hint="eastAsia" w:ascii="宋体" w:hAnsi="宋体" w:cs="宋体"/>
                <w:sz w:val="24"/>
                <w:szCs w:val="24"/>
              </w:rPr>
              <w:t xml:space="preserve">6.2.2.</w:t>
            </w:r>
            <w:r>
              <w:rPr>
                <w:rFonts w:ascii="宋体" w:hAnsi="宋体" w:cs="宋体"/>
                <w:sz w:val="24"/>
                <w:szCs w:val="24"/>
              </w:rPr>
              <w:t xml:space="preserve">1所有上岗人员须持有相应岗位资格证书，持证上岗率100%；</w:t>
            </w:r>
            <w:r/>
          </w:p>
          <w:p>
            <w:pPr>
              <w:pStyle w:val="737"/>
              <w:jc w:val="left"/>
              <w:rPr>
                <w:rFonts w:ascii="宋体" w:hAnsi="宋体" w:cs="宋体"/>
                <w:sz w:val="24"/>
                <w:szCs w:val="24"/>
              </w:rPr>
            </w:pPr>
            <w:r>
              <w:rPr>
                <w:rFonts w:hint="eastAsia" w:ascii="宋体" w:hAnsi="宋体" w:cs="宋体"/>
                <w:sz w:val="24"/>
                <w:szCs w:val="24"/>
              </w:rPr>
              <w:t xml:space="preserve">6.2.2.</w:t>
            </w:r>
            <w:r>
              <w:rPr>
                <w:rFonts w:ascii="宋体" w:hAnsi="宋体" w:cs="宋体"/>
                <w:sz w:val="24"/>
                <w:szCs w:val="24"/>
              </w:rPr>
              <w:t xml:space="preserve">2方人员须服从医院统一管理，遵守医院各项规章制度，接受</w:t>
            </w:r>
            <w:r>
              <w:rPr>
                <w:rFonts w:hint="eastAsia" w:ascii="宋体" w:hAnsi="宋体" w:cs="宋体"/>
                <w:sz w:val="24"/>
                <w:szCs w:val="24"/>
              </w:rPr>
              <w:t xml:space="preserve">采购方</w:t>
            </w:r>
            <w:r>
              <w:rPr>
                <w:rFonts w:ascii="宋体" w:hAnsi="宋体" w:cs="宋体"/>
                <w:sz w:val="24"/>
                <w:szCs w:val="24"/>
              </w:rPr>
              <w:t xml:space="preserve">的监督、检查与考核；</w:t>
            </w:r>
            <w:r/>
          </w:p>
          <w:p>
            <w:pPr>
              <w:pStyle w:val="737"/>
              <w:jc w:val="left"/>
              <w:rPr>
                <w:rFonts w:ascii="宋体" w:hAnsi="宋体" w:cs="宋体"/>
                <w:sz w:val="24"/>
                <w:szCs w:val="24"/>
              </w:rPr>
            </w:pPr>
            <w:r>
              <w:rPr>
                <w:rFonts w:hint="eastAsia" w:ascii="宋体" w:hAnsi="宋体" w:cs="宋体"/>
                <w:sz w:val="24"/>
                <w:szCs w:val="24"/>
              </w:rPr>
              <w:t xml:space="preserve">6.2.2.</w:t>
            </w:r>
            <w:r>
              <w:rPr>
                <w:rFonts w:ascii="宋体" w:hAnsi="宋体" w:cs="宋体"/>
                <w:sz w:val="24"/>
                <w:szCs w:val="24"/>
              </w:rPr>
              <w:t xml:space="preserve">3</w:t>
            </w:r>
            <w:r>
              <w:rPr>
                <w:rFonts w:hint="eastAsia" w:ascii="宋体" w:hAnsi="宋体" w:cs="宋体"/>
                <w:sz w:val="24"/>
                <w:szCs w:val="24"/>
              </w:rPr>
              <w:t xml:space="preserve">投标方</w:t>
            </w:r>
            <w:r>
              <w:rPr>
                <w:rFonts w:ascii="宋体" w:hAnsi="宋体" w:cs="宋体"/>
                <w:sz w:val="24"/>
                <w:szCs w:val="24"/>
              </w:rPr>
              <w:t xml:space="preserve">须建立24小时报修响应机制，明确报修电话、响应时限及到场时限，确保应急故障及时处置；</w:t>
            </w:r>
            <w:r/>
          </w:p>
          <w:p>
            <w:pPr>
              <w:pStyle w:val="737"/>
              <w:jc w:val="left"/>
              <w:rPr>
                <w:rFonts w:ascii="宋体" w:hAnsi="宋体" w:cs="宋体"/>
                <w:sz w:val="24"/>
                <w:szCs w:val="24"/>
              </w:rPr>
            </w:pPr>
            <w:r>
              <w:rPr>
                <w:rFonts w:hint="eastAsia" w:ascii="宋体" w:hAnsi="宋体" w:cs="宋体"/>
                <w:sz w:val="24"/>
                <w:szCs w:val="24"/>
              </w:rPr>
              <w:t xml:space="preserve">6.2.2.</w:t>
            </w:r>
            <w:r>
              <w:rPr>
                <w:rFonts w:ascii="宋体" w:hAnsi="宋体" w:cs="宋体"/>
                <w:sz w:val="24"/>
                <w:szCs w:val="24"/>
              </w:rPr>
              <w:t xml:space="preserve">4</w:t>
            </w:r>
            <w:r>
              <w:rPr>
                <w:rFonts w:hint="eastAsia" w:ascii="宋体" w:hAnsi="宋体" w:cs="宋体"/>
                <w:sz w:val="24"/>
                <w:szCs w:val="24"/>
              </w:rPr>
              <w:t xml:space="preserve">投标方</w:t>
            </w:r>
            <w:r>
              <w:rPr>
                <w:rFonts w:ascii="宋体" w:hAnsi="宋体" w:cs="宋体"/>
                <w:sz w:val="24"/>
                <w:szCs w:val="24"/>
              </w:rPr>
              <w:t xml:space="preserve">须定期对员工进行安全培训、技能培训及医德医风教育，确</w:t>
            </w:r>
            <w:r>
              <w:rPr>
                <w:rFonts w:ascii="宋体" w:hAnsi="宋体" w:cs="宋体"/>
                <w:sz w:val="24"/>
                <w:szCs w:val="24"/>
              </w:rPr>
              <w:t xml:space="preserve">保服务质量。</w:t>
            </w:r>
            <w:r/>
          </w:p>
          <w:p>
            <w:pPr>
              <w:pStyle w:val="737"/>
              <w:jc w:val="left"/>
              <w:rPr>
                <w:rFonts w:hint="eastAsia" w:ascii="宋体" w:hAnsi="宋体" w:cs="宋体"/>
                <w:sz w:val="24"/>
                <w:szCs w:val="24"/>
              </w:rPr>
            </w:pPr>
            <w:r>
              <w:rPr>
                <w:rFonts w:hint="eastAsia" w:ascii="宋体" w:hAnsi="宋体" w:cs="宋体"/>
                <w:sz w:val="24"/>
                <w:szCs w:val="24"/>
              </w:rPr>
              <w:t xml:space="preserve">6.2.2.5负责项目管理区域内的相关设施的日常维护和保养，保证水、电、空调、供配电的正常供应和设施的正常运转。</w:t>
            </w:r>
            <w:r/>
          </w:p>
          <w:p>
            <w:pPr>
              <w:pStyle w:val="737"/>
              <w:jc w:val="left"/>
              <w:rPr>
                <w:rFonts w:hint="eastAsia" w:ascii="宋体" w:hAnsi="宋体" w:cs="宋体"/>
                <w:sz w:val="24"/>
                <w:szCs w:val="24"/>
              </w:rPr>
            </w:pPr>
            <w:r>
              <w:rPr>
                <w:rFonts w:hint="eastAsia" w:ascii="宋体" w:hAnsi="宋体" w:cs="宋体"/>
                <w:sz w:val="24"/>
                <w:szCs w:val="24"/>
              </w:rPr>
              <w:t xml:space="preserve">6.2.2.6定期对给排水系统、通风系统、供配电系统、空调设备、电梯的正常运行进行巡查。完成医院指定的维修改造，积极配合相关部门对其的年检工作。</w:t>
            </w:r>
            <w:r/>
          </w:p>
          <w:p>
            <w:pPr>
              <w:pStyle w:val="737"/>
              <w:jc w:val="left"/>
              <w:rPr>
                <w:rFonts w:hint="eastAsia" w:ascii="宋体" w:hAnsi="宋体" w:cs="宋体"/>
                <w:sz w:val="24"/>
                <w:szCs w:val="24"/>
              </w:rPr>
            </w:pPr>
            <w:r>
              <w:rPr>
                <w:rFonts w:hint="eastAsia" w:ascii="宋体" w:hAnsi="宋体" w:cs="宋体"/>
                <w:sz w:val="24"/>
                <w:szCs w:val="24"/>
              </w:rPr>
              <w:t xml:space="preserve">6.2.2.7设备台帐、图纸档案、运行记录、维修记录、保养记录完整，保证运行正常；</w:t>
            </w:r>
            <w:r/>
          </w:p>
          <w:p>
            <w:pPr>
              <w:pStyle w:val="737"/>
              <w:jc w:val="left"/>
              <w:rPr>
                <w:rFonts w:hint="eastAsia" w:ascii="宋体" w:hAnsi="宋体" w:cs="宋体"/>
                <w:sz w:val="24"/>
                <w:szCs w:val="24"/>
              </w:rPr>
            </w:pPr>
            <w:r>
              <w:rPr>
                <w:rFonts w:hint="eastAsia" w:ascii="宋体" w:hAnsi="宋体" w:cs="宋体"/>
                <w:sz w:val="24"/>
                <w:szCs w:val="24"/>
              </w:rPr>
              <w:t xml:space="preserve">6.2.2.8定期对采购人固定电话线路进行维护，包括通讯机房内与固定电话相关维护、设置等。</w:t>
            </w:r>
            <w:r/>
          </w:p>
          <w:p>
            <w:pPr>
              <w:pStyle w:val="737"/>
              <w:jc w:val="left"/>
              <w:rPr>
                <w:rFonts w:hint="eastAsia" w:ascii="宋体" w:hAnsi="宋体" w:cs="宋体"/>
                <w:sz w:val="24"/>
                <w:szCs w:val="24"/>
              </w:rPr>
            </w:pPr>
            <w:r>
              <w:rPr>
                <w:rFonts w:hint="eastAsia" w:ascii="宋体" w:hAnsi="宋体" w:cs="宋体"/>
                <w:sz w:val="24"/>
                <w:szCs w:val="24"/>
              </w:rPr>
              <w:t xml:space="preserve">6.2.2.9完成医院交办的其他相关工作。</w:t>
            </w:r>
            <w:r/>
          </w:p>
          <w:p>
            <w:pPr>
              <w:pStyle w:val="737"/>
              <w:jc w:val="left"/>
              <w:rPr>
                <w:rFonts w:hint="eastAsia" w:ascii="宋体" w:hAnsi="宋体" w:cs="宋体"/>
                <w:sz w:val="24"/>
                <w:szCs w:val="24"/>
              </w:rPr>
            </w:pPr>
            <w:r>
              <w:rPr>
                <w:rFonts w:hint="eastAsia" w:ascii="宋体" w:hAnsi="宋体" w:cs="宋体"/>
                <w:sz w:val="24"/>
                <w:szCs w:val="24"/>
              </w:rPr>
              <w:t xml:space="preserve">6.3工程维护要求：</w:t>
            </w:r>
            <w:r/>
          </w:p>
          <w:p>
            <w:pPr>
              <w:pStyle w:val="737"/>
              <w:jc w:val="left"/>
              <w:rPr>
                <w:rFonts w:hint="eastAsia" w:ascii="宋体" w:hAnsi="宋体" w:cs="宋体"/>
                <w:sz w:val="24"/>
                <w:szCs w:val="24"/>
              </w:rPr>
            </w:pPr>
            <w:r>
              <w:rPr>
                <w:rFonts w:hint="eastAsia" w:ascii="宋体" w:hAnsi="宋体" w:cs="宋体"/>
                <w:sz w:val="24"/>
                <w:szCs w:val="24"/>
              </w:rPr>
              <w:t xml:space="preserve">6.3.1 日常维护：</w:t>
            </w:r>
            <w:r/>
          </w:p>
          <w:p>
            <w:pPr>
              <w:pStyle w:val="737"/>
              <w:jc w:val="left"/>
              <w:rPr>
                <w:rFonts w:hint="eastAsia" w:ascii="宋体" w:hAnsi="宋体" w:cs="宋体"/>
                <w:sz w:val="24"/>
                <w:szCs w:val="24"/>
              </w:rPr>
            </w:pPr>
            <w:r>
              <w:rPr>
                <w:rFonts w:hint="eastAsia" w:ascii="宋体" w:hAnsi="宋体" w:cs="宋体"/>
                <w:sz w:val="24"/>
                <w:szCs w:val="24"/>
              </w:rPr>
              <w:t xml:space="preserve">6.3.1.1 用电系统的维护：保证用电系统的安全有效使用；做好用电系统的日常维护，出现情况能及时处理。配合并完成医院指定的配电箱及电缆敷设相关改造工程工作。</w:t>
            </w:r>
            <w:r/>
          </w:p>
          <w:p>
            <w:pPr>
              <w:pStyle w:val="737"/>
              <w:jc w:val="left"/>
              <w:rPr>
                <w:rFonts w:hint="eastAsia" w:ascii="宋体" w:hAnsi="宋体" w:cs="宋体"/>
                <w:sz w:val="24"/>
                <w:szCs w:val="24"/>
              </w:rPr>
            </w:pPr>
            <w:r>
              <w:rPr>
                <w:rFonts w:hint="eastAsia" w:ascii="宋体" w:hAnsi="宋体" w:cs="宋体"/>
                <w:sz w:val="24"/>
                <w:szCs w:val="24"/>
              </w:rPr>
              <w:t xml:space="preserve">6.3.1.2 给排水系统的维护：保证给排水系统的有效安全使用；做好给排水系统的日常运行维护，出现情况能及时处理，配合并完成医院指定的给排水相关改造工程工作。</w:t>
            </w:r>
            <w:r/>
          </w:p>
          <w:p>
            <w:pPr>
              <w:pStyle w:val="737"/>
              <w:jc w:val="left"/>
              <w:rPr>
                <w:rFonts w:ascii="宋体" w:hAnsi="宋体" w:cs="宋体"/>
                <w:sz w:val="24"/>
                <w:szCs w:val="24"/>
              </w:rPr>
            </w:pPr>
            <w:r>
              <w:rPr>
                <w:rFonts w:hint="eastAsia" w:ascii="宋体" w:hAnsi="宋体" w:cs="宋体"/>
                <w:sz w:val="24"/>
                <w:szCs w:val="24"/>
              </w:rPr>
              <w:t xml:space="preserve">6.3.1.3 污水系统的维护及污水处理：做好污水处理工作并保证污水系统正常使用；做好污水系统的日常维护，定时疏通下水道、排水管、化粪池等。</w:t>
            </w:r>
            <w:r>
              <w:rPr>
                <w:rFonts w:ascii="宋体" w:hAnsi="宋体" w:cs="宋体"/>
                <w:sz w:val="24"/>
                <w:szCs w:val="24"/>
              </w:rPr>
            </w:r>
            <w:r/>
          </w:p>
          <w:p>
            <w:pPr>
              <w:pStyle w:val="737"/>
              <w:jc w:val="left"/>
              <w:rPr>
                <w:rFonts w:hint="eastAsia" w:ascii="宋体" w:hAnsi="宋体" w:cs="宋体"/>
                <w:sz w:val="24"/>
                <w:szCs w:val="24"/>
              </w:rPr>
            </w:pPr>
            <w:r>
              <w:rPr>
                <w:rFonts w:hint="eastAsia" w:ascii="宋体" w:hAnsi="宋体" w:cs="宋体"/>
                <w:sz w:val="24"/>
                <w:szCs w:val="24"/>
              </w:rPr>
              <w:t xml:space="preserve">6.3.1.4 零星维</w:t>
            </w:r>
            <w:r>
              <w:rPr>
                <w:rFonts w:hint="eastAsia" w:ascii="宋体" w:hAnsi="宋体" w:cs="宋体"/>
                <w:sz w:val="24"/>
                <w:szCs w:val="24"/>
              </w:rPr>
              <w:t xml:space="preserve">修：经常进行巡查，如房屋结构屋顶、门、窗、路面、水、电等；出现问题能随叫随到，小问题能及时排除解决，大的问题能在限期时间解决。</w:t>
            </w:r>
            <w:r/>
          </w:p>
          <w:p>
            <w:pPr>
              <w:pStyle w:val="737"/>
              <w:jc w:val="left"/>
              <w:rPr>
                <w:rFonts w:hint="eastAsia" w:ascii="宋体" w:hAnsi="宋体" w:cs="宋体"/>
                <w:sz w:val="24"/>
                <w:szCs w:val="24"/>
              </w:rPr>
            </w:pPr>
            <w:r>
              <w:rPr>
                <w:rFonts w:hint="eastAsia" w:ascii="宋体" w:hAnsi="宋体" w:cs="宋体"/>
                <w:sz w:val="24"/>
                <w:szCs w:val="24"/>
              </w:rPr>
              <w:t xml:space="preserve">6.3.1.5保证供配电系统的有效安全使用；做好供配电系统的日常运行维护，出现情况能及时处理。</w:t>
            </w:r>
            <w:r/>
          </w:p>
          <w:p>
            <w:pPr>
              <w:pStyle w:val="737"/>
              <w:jc w:val="left"/>
              <w:rPr>
                <w:rFonts w:hint="eastAsia" w:ascii="宋体" w:hAnsi="宋体" w:cs="宋体"/>
                <w:sz w:val="24"/>
                <w:szCs w:val="24"/>
              </w:rPr>
            </w:pPr>
            <w:r>
              <w:rPr>
                <w:rFonts w:hint="eastAsia" w:ascii="宋体" w:hAnsi="宋体" w:cs="宋体"/>
                <w:sz w:val="24"/>
                <w:szCs w:val="24"/>
              </w:rPr>
              <w:t xml:space="preserve">6.3.1.6 电梯：保证电梯的有效安全使用；做好电梯的每日安全巡查，并填写巡查记录表存档，出现情况能及时处理；如电梯出现问题及时上报维修部门。</w:t>
            </w:r>
            <w:r/>
          </w:p>
          <w:p>
            <w:pPr>
              <w:pStyle w:val="737"/>
              <w:jc w:val="left"/>
              <w:rPr>
                <w:rFonts w:hint="eastAsia" w:ascii="宋体" w:hAnsi="宋体" w:cs="宋体"/>
                <w:sz w:val="24"/>
                <w:szCs w:val="24"/>
              </w:rPr>
            </w:pPr>
            <w:r>
              <w:rPr>
                <w:rFonts w:hint="eastAsia" w:ascii="宋体" w:hAnsi="宋体" w:cs="宋体"/>
                <w:sz w:val="24"/>
                <w:szCs w:val="24"/>
              </w:rPr>
              <w:t xml:space="preserve">6.3.1.7中央空调：保证中央空调系统的有效安全使用；做好区域内的供冷（供暖）工作，定时检查空调机房情况，出现情况及时处理，遇到问题及时汇报；负责中央空调机组正常运行及巡视，填写设备运行记录。</w:t>
            </w:r>
            <w:r/>
          </w:p>
          <w:p>
            <w:pPr>
              <w:pStyle w:val="737"/>
              <w:jc w:val="left"/>
              <w:rPr>
                <w:rFonts w:hint="eastAsia" w:ascii="宋体" w:hAnsi="宋体" w:cs="宋体"/>
                <w:sz w:val="24"/>
                <w:szCs w:val="24"/>
              </w:rPr>
            </w:pPr>
            <w:r>
              <w:rPr>
                <w:rFonts w:hint="eastAsia" w:ascii="宋体" w:hAnsi="宋体" w:cs="宋体"/>
                <w:sz w:val="24"/>
                <w:szCs w:val="24"/>
              </w:rPr>
              <w:t xml:space="preserve">6.3.1.8其他空调设备：保证空调设备的有效安全使用；定期对设备进行巡查和维护，出现情况及时处理，遇到问题及时汇报。</w:t>
            </w:r>
            <w:r/>
          </w:p>
          <w:p>
            <w:pPr>
              <w:pStyle w:val="737"/>
              <w:jc w:val="left"/>
              <w:rPr>
                <w:rFonts w:hint="eastAsia" w:ascii="宋体" w:hAnsi="宋体" w:cs="宋体"/>
                <w:sz w:val="24"/>
                <w:szCs w:val="24"/>
              </w:rPr>
            </w:pPr>
            <w:r>
              <w:rPr>
                <w:rFonts w:hint="eastAsia" w:ascii="宋体" w:hAnsi="宋体" w:cs="宋体"/>
                <w:sz w:val="24"/>
                <w:szCs w:val="24"/>
              </w:rPr>
              <w:t xml:space="preserve">6.3.1.9协助做好其他工作：按照采购人要求配合一些日常性工作。</w:t>
            </w:r>
            <w:r/>
          </w:p>
          <w:p>
            <w:pPr>
              <w:pStyle w:val="737"/>
              <w:jc w:val="left"/>
              <w:rPr>
                <w:rFonts w:hint="eastAsia" w:ascii="宋体" w:hAnsi="宋体" w:cs="宋体"/>
                <w:sz w:val="24"/>
                <w:szCs w:val="24"/>
              </w:rPr>
            </w:pPr>
            <w:r>
              <w:rPr>
                <w:rFonts w:hint="eastAsia" w:ascii="宋体" w:hAnsi="宋体" w:cs="宋体"/>
                <w:sz w:val="24"/>
                <w:szCs w:val="24"/>
              </w:rPr>
              <w:t xml:space="preserve">6.3.2 设备运行与维护服务内容及要求</w:t>
            </w:r>
            <w:r/>
          </w:p>
          <w:p>
            <w:pPr>
              <w:pStyle w:val="737"/>
              <w:jc w:val="left"/>
              <w:rPr>
                <w:rFonts w:hint="eastAsia" w:ascii="宋体" w:hAnsi="宋体" w:cs="宋体"/>
                <w:sz w:val="24"/>
                <w:szCs w:val="24"/>
              </w:rPr>
            </w:pPr>
            <w:r>
              <w:rPr>
                <w:rFonts w:hint="eastAsia" w:ascii="宋体" w:hAnsi="宋体" w:cs="宋体"/>
                <w:sz w:val="24"/>
                <w:szCs w:val="24"/>
              </w:rPr>
              <w:t xml:space="preserve">6.3.2.1 配电、照明及自动化系统运行服务内容：</w:t>
            </w:r>
            <w:r/>
          </w:p>
          <w:p>
            <w:pPr>
              <w:pStyle w:val="737"/>
              <w:jc w:val="left"/>
              <w:rPr>
                <w:rFonts w:hint="eastAsia" w:ascii="宋体" w:hAnsi="宋体" w:cs="宋体"/>
                <w:sz w:val="24"/>
                <w:szCs w:val="24"/>
              </w:rPr>
            </w:pPr>
            <w:r>
              <w:rPr>
                <w:rFonts w:hint="eastAsia" w:ascii="宋体" w:hAnsi="宋体" w:cs="宋体"/>
                <w:sz w:val="24"/>
                <w:szCs w:val="24"/>
              </w:rPr>
              <w:t xml:space="preserve">（1）建立严格的配送电运行制度和电气维修制度。</w:t>
            </w:r>
            <w:r/>
          </w:p>
          <w:p>
            <w:pPr>
              <w:pStyle w:val="737"/>
              <w:jc w:val="left"/>
              <w:rPr>
                <w:rFonts w:hint="eastAsia" w:ascii="宋体" w:hAnsi="宋体" w:cs="宋体"/>
                <w:sz w:val="24"/>
                <w:szCs w:val="24"/>
              </w:rPr>
            </w:pPr>
            <w:r>
              <w:rPr>
                <w:rFonts w:hint="eastAsia" w:ascii="宋体" w:hAnsi="宋体" w:cs="宋体"/>
                <w:sz w:val="24"/>
                <w:szCs w:val="24"/>
              </w:rPr>
              <w:t xml:space="preserve">（2）维护保养由变电室至采购人各配电柜（箱）或电表柜（箱）上的母排、桥架、线路，并保障供电；</w:t>
            </w:r>
            <w:r/>
          </w:p>
          <w:p>
            <w:pPr>
              <w:pStyle w:val="737"/>
              <w:jc w:val="left"/>
              <w:rPr>
                <w:rFonts w:hint="eastAsia" w:ascii="宋体" w:hAnsi="宋体" w:cs="宋体"/>
                <w:sz w:val="24"/>
                <w:szCs w:val="24"/>
              </w:rPr>
            </w:pPr>
            <w:r>
              <w:rPr>
                <w:rFonts w:hint="eastAsia" w:ascii="宋体" w:hAnsi="宋体" w:cs="宋体"/>
                <w:sz w:val="24"/>
                <w:szCs w:val="24"/>
              </w:rPr>
              <w:t xml:space="preserve">（3）采购人各级配电间的巡视维护</w:t>
            </w:r>
            <w:r>
              <w:rPr>
                <w:rFonts w:hint="eastAsia" w:ascii="宋体" w:hAnsi="宋体" w:cs="宋体"/>
                <w:sz w:val="24"/>
                <w:szCs w:val="24"/>
              </w:rPr>
              <w:t xml:space="preserve">保养；</w:t>
            </w:r>
            <w:r/>
          </w:p>
          <w:p>
            <w:pPr>
              <w:pStyle w:val="737"/>
              <w:jc w:val="left"/>
              <w:rPr>
                <w:rFonts w:hint="eastAsia" w:ascii="宋体" w:hAnsi="宋体" w:cs="宋体"/>
                <w:sz w:val="24"/>
                <w:szCs w:val="24"/>
              </w:rPr>
            </w:pPr>
            <w:r>
              <w:rPr>
                <w:rFonts w:hint="eastAsia" w:ascii="宋体" w:hAnsi="宋体" w:cs="宋体"/>
                <w:sz w:val="24"/>
                <w:szCs w:val="24"/>
              </w:rPr>
              <w:t xml:space="preserve">（4）维护保养人员持证上岗，保证 24 小时有人员值班，持证上岗（维修电工证），做到及时发现故障、及时排除。</w:t>
            </w:r>
            <w:r/>
          </w:p>
          <w:p>
            <w:pPr>
              <w:pStyle w:val="737"/>
              <w:jc w:val="left"/>
              <w:rPr>
                <w:rFonts w:hint="eastAsia" w:ascii="宋体" w:hAnsi="宋体" w:cs="宋体"/>
                <w:sz w:val="24"/>
                <w:szCs w:val="24"/>
              </w:rPr>
            </w:pPr>
            <w:r>
              <w:rPr>
                <w:rFonts w:hint="eastAsia" w:ascii="宋体" w:hAnsi="宋体" w:cs="宋体"/>
                <w:sz w:val="24"/>
                <w:szCs w:val="24"/>
              </w:rPr>
              <w:t xml:space="preserve">（5）停电限电事先（24 小时以上）出通知、以免影响医疗和科研工作安全。</w:t>
            </w:r>
            <w:r/>
          </w:p>
          <w:p>
            <w:pPr>
              <w:pStyle w:val="737"/>
              <w:jc w:val="left"/>
              <w:rPr>
                <w:rFonts w:hint="eastAsia" w:ascii="宋体" w:hAnsi="宋体" w:cs="宋体"/>
                <w:sz w:val="24"/>
                <w:szCs w:val="24"/>
              </w:rPr>
            </w:pPr>
            <w:r>
              <w:rPr>
                <w:rFonts w:hint="eastAsia" w:ascii="宋体" w:hAnsi="宋体" w:cs="宋体"/>
                <w:sz w:val="24"/>
                <w:szCs w:val="24"/>
              </w:rPr>
              <w:t xml:space="preserve">（6）对临时施工工程有用电管理措施和操作流程。</w:t>
            </w:r>
            <w:r/>
          </w:p>
          <w:p>
            <w:pPr>
              <w:pStyle w:val="737"/>
              <w:jc w:val="left"/>
              <w:rPr>
                <w:rFonts w:hint="eastAsia" w:ascii="宋体" w:hAnsi="宋体" w:cs="宋体"/>
                <w:sz w:val="24"/>
                <w:szCs w:val="24"/>
              </w:rPr>
            </w:pPr>
            <w:r>
              <w:rPr>
                <w:rFonts w:hint="eastAsia" w:ascii="宋体" w:hAnsi="宋体" w:cs="宋体"/>
                <w:sz w:val="24"/>
                <w:szCs w:val="24"/>
              </w:rPr>
              <w:t xml:space="preserve">（7）对突发停电或发生特殊紧急情况时，有应急预案，及时采取应急措施。</w:t>
            </w:r>
            <w:r/>
          </w:p>
          <w:p>
            <w:pPr>
              <w:pStyle w:val="737"/>
              <w:jc w:val="left"/>
              <w:rPr>
                <w:rFonts w:hint="eastAsia" w:ascii="宋体" w:hAnsi="宋体" w:cs="宋体"/>
                <w:sz w:val="24"/>
                <w:szCs w:val="24"/>
              </w:rPr>
            </w:pPr>
            <w:r>
              <w:rPr>
                <w:rFonts w:hint="eastAsia" w:ascii="宋体" w:hAnsi="宋体" w:cs="宋体"/>
                <w:sz w:val="24"/>
                <w:szCs w:val="24"/>
              </w:rPr>
              <w:t xml:space="preserve">（8）具体标准要求如下：</w:t>
            </w:r>
            <w:r/>
          </w:p>
          <w:p>
            <w:pPr>
              <w:pStyle w:val="737"/>
              <w:jc w:val="left"/>
              <w:rPr>
                <w:rFonts w:hint="eastAsia" w:ascii="宋体" w:hAnsi="宋体" w:cs="宋体"/>
                <w:sz w:val="24"/>
                <w:szCs w:val="24"/>
              </w:rPr>
            </w:pPr>
            <w:r>
              <w:rPr>
                <w:rFonts w:hint="eastAsia" w:ascii="宋体" w:hAnsi="宋体" w:cs="宋体"/>
                <w:sz w:val="24"/>
                <w:szCs w:val="24"/>
              </w:rPr>
              <w:t xml:space="preserve">1）每周一次对供电范围内的电器设备、仪器仪表进行巡视维护和重点检测，并做好记录；</w:t>
            </w:r>
            <w:r/>
          </w:p>
          <w:p>
            <w:pPr>
              <w:pStyle w:val="737"/>
              <w:jc w:val="left"/>
              <w:rPr>
                <w:rFonts w:hint="eastAsia" w:ascii="宋体" w:hAnsi="宋体" w:cs="宋体"/>
                <w:sz w:val="24"/>
                <w:szCs w:val="24"/>
              </w:rPr>
            </w:pPr>
            <w:r>
              <w:rPr>
                <w:rFonts w:hint="eastAsia" w:ascii="宋体" w:hAnsi="宋体" w:cs="宋体"/>
                <w:sz w:val="24"/>
                <w:szCs w:val="24"/>
              </w:rPr>
              <w:t xml:space="preserve">2）建立各项设备档案、台账、维修记录，做到安全、合理、节约用电。</w:t>
            </w:r>
            <w:r/>
          </w:p>
          <w:p>
            <w:pPr>
              <w:pStyle w:val="737"/>
              <w:jc w:val="left"/>
              <w:rPr>
                <w:rFonts w:hint="eastAsia" w:ascii="宋体" w:hAnsi="宋体" w:cs="宋体"/>
                <w:sz w:val="24"/>
                <w:szCs w:val="24"/>
              </w:rPr>
            </w:pPr>
            <w:r>
              <w:rPr>
                <w:rFonts w:hint="eastAsia" w:ascii="宋体" w:hAnsi="宋体" w:cs="宋体"/>
                <w:sz w:val="24"/>
                <w:szCs w:val="24"/>
              </w:rPr>
              <w:t xml:space="preserve">3）设备及机房环境整洁，无杂物、灰 土，无鼠、虫害发生。</w:t>
            </w:r>
            <w:r>
              <w:rPr>
                <w:rFonts w:hint="eastAsia" w:ascii="宋体" w:hAnsi="宋体" w:cs="宋体"/>
                <w:sz w:val="24"/>
                <w:szCs w:val="24"/>
              </w:rPr>
            </w:r>
            <w:r/>
          </w:p>
          <w:p>
            <w:pPr>
              <w:pStyle w:val="737"/>
              <w:jc w:val="left"/>
              <w:rPr>
                <w:rFonts w:hint="eastAsia" w:ascii="宋体" w:hAnsi="宋体" w:cs="宋体"/>
                <w:sz w:val="24"/>
                <w:szCs w:val="24"/>
              </w:rPr>
            </w:pPr>
            <w:r>
              <w:rPr>
                <w:rFonts w:hint="eastAsia" w:ascii="宋体" w:hAnsi="宋体" w:cs="宋体"/>
                <w:sz w:val="24"/>
                <w:szCs w:val="24"/>
              </w:rPr>
              <w:t xml:space="preserve">4）建立 24 小时运行维修值班制度，及时排除故障，一般故障排除时间不超过 2 小时，维修合格率100%。</w:t>
            </w:r>
            <w:r/>
          </w:p>
          <w:p>
            <w:pPr>
              <w:pStyle w:val="737"/>
              <w:jc w:val="left"/>
              <w:rPr>
                <w:rFonts w:hint="eastAsia" w:ascii="宋体" w:hAnsi="宋体" w:cs="宋体"/>
                <w:sz w:val="24"/>
                <w:szCs w:val="24"/>
              </w:rPr>
            </w:pPr>
            <w:r>
              <w:rPr>
                <w:rFonts w:hint="eastAsia" w:ascii="宋体" w:hAnsi="宋体" w:cs="宋体"/>
                <w:sz w:val="24"/>
                <w:szCs w:val="24"/>
              </w:rPr>
              <w:t xml:space="preserve">5）加强日常巡查维护检修，公共使用的照明、指示灯具、线路、开关等要保证完好，确保用电安全。</w:t>
            </w:r>
            <w:r/>
          </w:p>
          <w:p>
            <w:pPr>
              <w:pStyle w:val="737"/>
              <w:jc w:val="left"/>
              <w:rPr>
                <w:rFonts w:hint="eastAsia" w:ascii="宋体" w:hAnsi="宋体" w:cs="宋体"/>
                <w:sz w:val="24"/>
                <w:szCs w:val="24"/>
              </w:rPr>
            </w:pPr>
            <w:r>
              <w:rPr>
                <w:rFonts w:hint="eastAsia" w:ascii="宋体" w:hAnsi="宋体" w:cs="宋体"/>
                <w:sz w:val="24"/>
                <w:szCs w:val="24"/>
              </w:rPr>
              <w:t xml:space="preserve">6）管理和维护好各楼宇灯光亮化的设施；制定突发事件应急处理程序和临时用电管理措施，明确停、送电审批权限。</w:t>
            </w:r>
            <w:r/>
          </w:p>
          <w:p>
            <w:pPr>
              <w:pStyle w:val="737"/>
              <w:jc w:val="left"/>
              <w:rPr>
                <w:rFonts w:hint="eastAsia" w:ascii="宋体" w:hAnsi="宋体" w:cs="宋体"/>
                <w:sz w:val="24"/>
                <w:szCs w:val="24"/>
              </w:rPr>
            </w:pPr>
            <w:r>
              <w:rPr>
                <w:rFonts w:hint="eastAsia" w:ascii="宋体" w:hAnsi="宋体" w:cs="宋体"/>
                <w:sz w:val="24"/>
                <w:szCs w:val="24"/>
              </w:rPr>
              <w:t xml:space="preserve">7）每月度对强、弱电井、配电箱进行专项检查。</w:t>
            </w:r>
            <w:r/>
          </w:p>
          <w:p>
            <w:pPr>
              <w:pStyle w:val="737"/>
              <w:jc w:val="left"/>
              <w:rPr>
                <w:rFonts w:hint="eastAsia" w:ascii="宋体" w:hAnsi="宋体" w:cs="宋体"/>
                <w:sz w:val="24"/>
                <w:szCs w:val="24"/>
              </w:rPr>
            </w:pPr>
            <w:r>
              <w:rPr>
                <w:rFonts w:hint="eastAsia" w:ascii="宋体" w:hAnsi="宋体" w:cs="宋体"/>
                <w:sz w:val="24"/>
                <w:szCs w:val="24"/>
              </w:rPr>
              <w:t xml:space="preserve">8）一年内无重大管理责任事故。</w:t>
            </w:r>
            <w:r/>
          </w:p>
          <w:p>
            <w:pPr>
              <w:pStyle w:val="737"/>
              <w:jc w:val="left"/>
              <w:rPr>
                <w:rFonts w:hint="eastAsia" w:ascii="宋体" w:hAnsi="宋体" w:cs="宋体"/>
                <w:sz w:val="24"/>
                <w:szCs w:val="24"/>
              </w:rPr>
            </w:pPr>
            <w:r>
              <w:rPr>
                <w:rFonts w:hint="eastAsia" w:ascii="宋体" w:hAnsi="宋体" w:cs="宋体"/>
                <w:sz w:val="24"/>
                <w:szCs w:val="24"/>
              </w:rPr>
              <w:t xml:space="preserve">9）做好维护维修操作及安全培训工作（每年不少于 2 次），进行突发事件应急演练（每年不少于 1 次</w:t>
            </w:r>
            <w:r>
              <w:rPr>
                <w:rFonts w:hint="eastAsia" w:ascii="宋体" w:hAnsi="宋体" w:cs="宋体"/>
                <w:sz w:val="24"/>
                <w:szCs w:val="24"/>
              </w:rPr>
              <w:t xml:space="preserve">）。</w:t>
            </w:r>
            <w:r/>
          </w:p>
          <w:p>
            <w:pPr>
              <w:pStyle w:val="737"/>
              <w:jc w:val="lef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负责医院所有区域的照明灯具、开关、插座、插头</w:t>
            </w:r>
            <w:r>
              <w:rPr>
                <w:rFonts w:hint="eastAsia" w:ascii="宋体" w:hAnsi="宋体" w:cs="宋体"/>
                <w:sz w:val="24"/>
                <w:szCs w:val="24"/>
              </w:rPr>
              <w:t xml:space="preserve">、空调面板</w:t>
            </w:r>
            <w:r>
              <w:rPr>
                <w:rFonts w:ascii="宋体" w:hAnsi="宋体" w:cs="宋体"/>
                <w:sz w:val="24"/>
                <w:szCs w:val="24"/>
              </w:rPr>
              <w:t xml:space="preserve">等的维修保养；负责一般用电器的拉电拉线，包括电话线等弱电线路敷设；</w:t>
            </w:r>
            <w:r/>
          </w:p>
          <w:p>
            <w:pPr>
              <w:pStyle w:val="737"/>
              <w:jc w:val="left"/>
              <w:rPr>
                <w:rFonts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配合</w:t>
            </w:r>
            <w:r>
              <w:rPr>
                <w:rFonts w:hint="eastAsia" w:ascii="宋体" w:hAnsi="宋体" w:cs="宋体"/>
                <w:sz w:val="24"/>
                <w:szCs w:val="24"/>
              </w:rPr>
              <w:t xml:space="preserve">医院各区域设施设备用电需求，</w:t>
            </w:r>
            <w:r>
              <w:rPr>
                <w:rFonts w:ascii="宋体" w:hAnsi="宋体" w:cs="宋体"/>
                <w:sz w:val="24"/>
                <w:szCs w:val="24"/>
              </w:rPr>
              <w:t xml:space="preserve">开展供电线路敷设</w:t>
            </w:r>
            <w:r>
              <w:rPr>
                <w:rFonts w:hint="eastAsia" w:ascii="宋体" w:hAnsi="宋体" w:cs="宋体"/>
                <w:sz w:val="24"/>
                <w:szCs w:val="24"/>
              </w:rPr>
              <w:t xml:space="preserve">、配电箱安装</w:t>
            </w:r>
            <w:r>
              <w:rPr>
                <w:rFonts w:ascii="宋体" w:hAnsi="宋体" w:cs="宋体"/>
                <w:sz w:val="24"/>
                <w:szCs w:val="24"/>
              </w:rPr>
              <w:t xml:space="preserve">工作。</w:t>
            </w:r>
            <w:r>
              <w:rPr>
                <w:rFonts w:hint="eastAsia" w:ascii="宋体" w:hAnsi="宋体" w:cs="宋体"/>
                <w:sz w:val="24"/>
                <w:szCs w:val="24"/>
              </w:rPr>
              <w:t xml:space="preserve">根据季节调整医院院区内公共区域灯具照明时间。</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12）</w:t>
            </w:r>
            <w:r>
              <w:rPr>
                <w:rFonts w:ascii="宋体" w:hAnsi="宋体" w:cs="宋体"/>
                <w:sz w:val="24"/>
                <w:szCs w:val="24"/>
              </w:rPr>
              <w:t xml:space="preserve">配电系统</w:t>
            </w:r>
            <w:r>
              <w:rPr>
                <w:rFonts w:hint="eastAsia" w:ascii="宋体" w:hAnsi="宋体" w:cs="宋体"/>
                <w:sz w:val="24"/>
                <w:szCs w:val="24"/>
              </w:rPr>
              <w:t xml:space="preserve">外委</w:t>
            </w:r>
            <w:r>
              <w:rPr>
                <w:rFonts w:ascii="宋体" w:hAnsi="宋体" w:cs="宋体"/>
                <w:sz w:val="24"/>
                <w:szCs w:val="24"/>
              </w:rPr>
              <w:t xml:space="preserve">配合</w:t>
            </w:r>
            <w:r>
              <w:rPr>
                <w:rFonts w:hint="eastAsia" w:ascii="宋体" w:hAnsi="宋体" w:cs="宋体"/>
                <w:sz w:val="24"/>
                <w:szCs w:val="24"/>
              </w:rPr>
              <w:t xml:space="preserve">。</w:t>
            </w:r>
            <w:r>
              <w:rPr>
                <w:rFonts w:ascii="宋体" w:hAnsi="宋体" w:cs="宋体"/>
                <w:sz w:val="24"/>
                <w:szCs w:val="24"/>
              </w:rPr>
              <w:t xml:space="preserve">配合</w:t>
            </w:r>
            <w:r>
              <w:rPr>
                <w:rFonts w:hint="eastAsia" w:ascii="宋体" w:hAnsi="宋体" w:cs="宋体"/>
                <w:sz w:val="24"/>
                <w:szCs w:val="24"/>
              </w:rPr>
              <w:t xml:space="preserve">采购方</w:t>
            </w:r>
            <w:r>
              <w:rPr>
                <w:rFonts w:ascii="宋体" w:hAnsi="宋体" w:cs="宋体"/>
                <w:sz w:val="24"/>
                <w:szCs w:val="24"/>
              </w:rPr>
              <w:t xml:space="preserve">做好配电系统的预防性试验、年度检测及外委维保单位的现场监督工作。</w:t>
            </w:r>
            <w:r/>
          </w:p>
          <w:p>
            <w:pPr>
              <w:pStyle w:val="737"/>
              <w:jc w:val="left"/>
              <w:rPr>
                <w:rFonts w:hint="eastAsia" w:ascii="宋体" w:hAnsi="宋体" w:cs="宋体"/>
                <w:sz w:val="24"/>
                <w:szCs w:val="24"/>
              </w:rPr>
            </w:pPr>
            <w:r>
              <w:rPr>
                <w:rFonts w:hint="eastAsia" w:ascii="宋体" w:hAnsi="宋体" w:cs="宋体"/>
                <w:sz w:val="24"/>
                <w:szCs w:val="24"/>
              </w:rPr>
              <w:t xml:space="preserve">6.3.2.2 给排水、供水系统运行服务内容：</w:t>
            </w:r>
            <w:r/>
          </w:p>
          <w:p>
            <w:pPr>
              <w:pStyle w:val="737"/>
              <w:jc w:val="left"/>
              <w:rPr>
                <w:rFonts w:hint="eastAsia" w:ascii="宋体" w:hAnsi="宋体" w:cs="宋体"/>
                <w:sz w:val="24"/>
                <w:szCs w:val="24"/>
              </w:rPr>
            </w:pPr>
            <w:r>
              <w:rPr>
                <w:rFonts w:hint="eastAsia" w:ascii="宋体" w:hAnsi="宋体" w:cs="宋体"/>
                <w:sz w:val="24"/>
                <w:szCs w:val="24"/>
              </w:rPr>
              <w:t xml:space="preserve">（1）建立正常用水、供水、排水管理制度并根据实际使用情况制订年度设备、设施管理、维修保养计划及总体节能计划。</w:t>
            </w:r>
            <w:r/>
          </w:p>
          <w:p>
            <w:pPr>
              <w:pStyle w:val="737"/>
              <w:jc w:val="left"/>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）节约用水，防止冒、滴、漏，大面积跑水事故的发生，遇大面积跑水事故须立即上报采购方，并提出应急处置方案及合理化建议。</w:t>
            </w:r>
            <w:r/>
          </w:p>
          <w:p>
            <w:pPr>
              <w:pStyle w:val="737"/>
              <w:jc w:val="left"/>
              <w:rPr>
                <w:rFonts w:hint="eastAsia" w:ascii="宋体" w:hAnsi="宋体" w:cs="宋体"/>
                <w:sz w:val="24"/>
                <w:szCs w:val="24"/>
              </w:rPr>
            </w:pPr>
            <w:r>
              <w:rPr>
                <w:rFonts w:hint="eastAsia" w:ascii="宋体" w:hAnsi="宋体" w:cs="宋体"/>
                <w:sz w:val="24"/>
                <w:szCs w:val="24"/>
              </w:rPr>
              <w:t xml:space="preserve">（3）保持供水系统的正常运转，定期检查水泵、变频器运转情况。</w:t>
            </w:r>
            <w:r/>
          </w:p>
          <w:p>
            <w:pPr>
              <w:pStyle w:val="737"/>
              <w:jc w:val="left"/>
              <w:rPr>
                <w:rFonts w:hint="eastAsia" w:ascii="宋体" w:hAnsi="宋体" w:cs="宋体"/>
                <w:sz w:val="24"/>
                <w:szCs w:val="24"/>
              </w:rPr>
            </w:pPr>
            <w:r>
              <w:rPr>
                <w:rFonts w:hint="eastAsia" w:ascii="宋体" w:hAnsi="宋体" w:cs="宋体"/>
                <w:sz w:val="24"/>
                <w:szCs w:val="24"/>
              </w:rPr>
              <w:t xml:space="preserve">（4）保持水池、水箱的清洁卫生，防止二次污染。</w:t>
            </w:r>
            <w:r/>
          </w:p>
          <w:p>
            <w:pPr>
              <w:pStyle w:val="737"/>
              <w:jc w:val="left"/>
              <w:rPr>
                <w:rFonts w:hint="eastAsia" w:ascii="宋体" w:hAnsi="宋体" w:cs="宋体"/>
                <w:sz w:val="24"/>
                <w:szCs w:val="24"/>
              </w:rPr>
            </w:pPr>
            <w:r>
              <w:rPr>
                <w:rFonts w:hint="eastAsia" w:ascii="宋体" w:hAnsi="宋体" w:cs="宋体"/>
                <w:sz w:val="24"/>
                <w:szCs w:val="24"/>
              </w:rPr>
              <w:t xml:space="preserve">（5）定期检修维护供水系统管路、水 泵、水池、水箱、阀门、水表，保证其正常运转。</w:t>
            </w:r>
            <w:r/>
          </w:p>
          <w:p>
            <w:pPr>
              <w:pStyle w:val="737"/>
              <w:jc w:val="left"/>
              <w:rPr>
                <w:rFonts w:hint="eastAsia" w:ascii="宋体" w:hAnsi="宋体" w:cs="宋体"/>
                <w:sz w:val="24"/>
                <w:szCs w:val="24"/>
              </w:rPr>
            </w:pPr>
            <w:r>
              <w:rPr>
                <w:rFonts w:hint="eastAsia" w:ascii="宋体" w:hAnsi="宋体" w:cs="宋体"/>
                <w:sz w:val="24"/>
                <w:szCs w:val="24"/>
              </w:rPr>
              <w:t xml:space="preserve">（6）保证排水系统的正常运转，防止阻塞。</w:t>
            </w:r>
            <w:r/>
          </w:p>
          <w:p>
            <w:pPr>
              <w:pStyle w:val="737"/>
              <w:jc w:val="left"/>
              <w:rPr>
                <w:rFonts w:hint="eastAsia" w:ascii="宋体" w:hAnsi="宋体" w:cs="宋体"/>
                <w:sz w:val="24"/>
                <w:szCs w:val="24"/>
              </w:rPr>
            </w:pPr>
            <w:r>
              <w:rPr>
                <w:rFonts w:hint="eastAsia" w:ascii="宋体" w:hAnsi="宋体" w:cs="宋体"/>
                <w:sz w:val="24"/>
                <w:szCs w:val="24"/>
              </w:rPr>
              <w:t xml:space="preserve">（7）预知性和检修性停水会预先通知采购人各科室，以便做好临床及后勤保障安排。</w:t>
            </w:r>
            <w:r/>
          </w:p>
          <w:p>
            <w:pPr>
              <w:pStyle w:val="737"/>
              <w:jc w:val="left"/>
              <w:rPr>
                <w:rFonts w:ascii="宋体" w:hAnsi="宋体" w:cs="宋体"/>
                <w:sz w:val="24"/>
                <w:szCs w:val="24"/>
              </w:rPr>
            </w:pPr>
            <w:r>
              <w:rPr>
                <w:rFonts w:hint="eastAsia" w:ascii="宋体" w:hAnsi="宋体" w:cs="宋体"/>
                <w:sz w:val="24"/>
                <w:szCs w:val="24"/>
              </w:rPr>
              <w:t xml:space="preserve">（8）每半年清洗一次生活水箱、开水炉，协助直饮水机过滤器更换。定期清洗口袋公园水</w:t>
            </w:r>
            <w:r>
              <w:rPr>
                <w:rFonts w:hint="eastAsia" w:ascii="宋体" w:hAnsi="宋体" w:cs="宋体"/>
                <w:sz w:val="24"/>
                <w:szCs w:val="24"/>
              </w:rPr>
              <w:t xml:space="preserve">池，补充水位。</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确保末端用水设施（水龙头、淋浴器、洁具等）正常使用，故障及时修复。</w:t>
            </w:r>
            <w:r/>
          </w:p>
          <w:p>
            <w:pPr>
              <w:pStyle w:val="737"/>
              <w:jc w:val="left"/>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t xml:space="preserve">排水系统维护</w:t>
            </w:r>
            <w:r>
              <w:rPr>
                <w:rFonts w:hint="eastAsia" w:ascii="宋体" w:hAnsi="宋体" w:cs="宋体"/>
                <w:sz w:val="24"/>
                <w:szCs w:val="24"/>
              </w:rPr>
              <w:t xml:space="preserve">。</w:t>
            </w:r>
            <w:r>
              <w:rPr>
                <w:rFonts w:ascii="宋体" w:hAnsi="宋体" w:cs="宋体"/>
                <w:sz w:val="24"/>
                <w:szCs w:val="24"/>
              </w:rPr>
              <w:t xml:space="preserve">保证排水系统正常运转，</w:t>
            </w:r>
            <w:r>
              <w:rPr>
                <w:rFonts w:hint="eastAsia" w:ascii="宋体" w:hAnsi="宋体" w:cs="宋体"/>
                <w:sz w:val="24"/>
                <w:szCs w:val="24"/>
              </w:rPr>
              <w:t xml:space="preserve">每季度</w:t>
            </w:r>
            <w:r>
              <w:rPr>
                <w:rFonts w:ascii="宋体" w:hAnsi="宋体" w:cs="宋体"/>
                <w:sz w:val="24"/>
                <w:szCs w:val="24"/>
              </w:rPr>
              <w:t xml:space="preserve">疏通</w:t>
            </w:r>
            <w:r>
              <w:rPr>
                <w:rFonts w:hint="eastAsia" w:ascii="宋体" w:hAnsi="宋体" w:cs="宋体"/>
                <w:sz w:val="24"/>
                <w:szCs w:val="24"/>
              </w:rPr>
              <w:t xml:space="preserve">一次全院污水管道、化粪池、</w:t>
            </w:r>
            <w:r>
              <w:rPr>
                <w:rFonts w:ascii="宋体" w:hAnsi="宋体" w:cs="宋体"/>
                <w:sz w:val="24"/>
                <w:szCs w:val="24"/>
              </w:rPr>
              <w:t xml:space="preserve">地漏</w:t>
            </w:r>
            <w:r>
              <w:rPr>
                <w:rFonts w:hint="eastAsia" w:ascii="宋体" w:hAnsi="宋体" w:cs="宋体"/>
                <w:sz w:val="24"/>
                <w:szCs w:val="24"/>
              </w:rPr>
              <w:t xml:space="preserve">，</w:t>
            </w:r>
            <w:r>
              <w:rPr>
                <w:rFonts w:ascii="宋体" w:hAnsi="宋体" w:cs="宋体"/>
                <w:sz w:val="24"/>
                <w:szCs w:val="24"/>
              </w:rPr>
              <w:t xml:space="preserve">防止阻塞</w:t>
            </w:r>
            <w:r>
              <w:rPr>
                <w:rFonts w:hint="eastAsia" w:ascii="宋体" w:hAnsi="宋体" w:cs="宋体"/>
                <w:sz w:val="24"/>
                <w:szCs w:val="24"/>
              </w:rPr>
              <w:t xml:space="preserve">，遇雨季及台风，及时清理马路地沟、屋顶落水管，每年需要专业公司对全院的下水管道进行至少一次的全面疏通，定期巡查各处水泵，确保水泵正常运行</w:t>
            </w:r>
            <w:r>
              <w:rPr>
                <w:rFonts w:ascii="宋体" w:hAnsi="宋体" w:cs="宋体"/>
                <w:sz w:val="24"/>
                <w:szCs w:val="24"/>
              </w:rPr>
              <w:t xml:space="preserve">。</w:t>
            </w:r>
            <w:r/>
          </w:p>
          <w:p>
            <w:pPr>
              <w:pStyle w:val="737"/>
              <w:jc w:val="left"/>
              <w:rPr>
                <w:rFonts w:hint="eastAsia" w:ascii="宋体" w:hAnsi="宋体" w:cs="宋体"/>
                <w:sz w:val="24"/>
                <w:szCs w:val="24"/>
              </w:rPr>
            </w:pPr>
            <w:r>
              <w:rPr>
                <w:rFonts w:hint="eastAsia" w:ascii="宋体" w:hAnsi="宋体" w:cs="宋体"/>
                <w:sz w:val="24"/>
                <w:szCs w:val="24"/>
              </w:rPr>
              <w:t xml:space="preserve">（11）具体标准要求如下：</w:t>
            </w:r>
            <w:r/>
          </w:p>
          <w:p>
            <w:pPr>
              <w:pStyle w:val="737"/>
              <w:jc w:val="left"/>
              <w:rPr>
                <w:rFonts w:hint="eastAsia" w:ascii="宋体" w:hAnsi="宋体" w:cs="宋体"/>
                <w:sz w:val="24"/>
                <w:szCs w:val="24"/>
              </w:rPr>
            </w:pPr>
            <w:r>
              <w:rPr>
                <w:rFonts w:hint="eastAsia" w:ascii="宋体" w:hAnsi="宋体" w:cs="宋体"/>
                <w:sz w:val="24"/>
                <w:szCs w:val="24"/>
              </w:rPr>
              <w:t xml:space="preserve">1）每日一次对给水系统进行检查巡视， 压力符合要求，仪表指示准确，保证给排水系统正常运行使用。</w:t>
            </w:r>
            <w:r/>
          </w:p>
          <w:p>
            <w:pPr>
              <w:pStyle w:val="737"/>
              <w:jc w:val="left"/>
              <w:rPr>
                <w:rFonts w:hint="eastAsia" w:ascii="宋体" w:hAnsi="宋体" w:cs="宋体"/>
                <w:sz w:val="24"/>
                <w:szCs w:val="24"/>
              </w:rPr>
            </w:pPr>
            <w:r>
              <w:rPr>
                <w:rFonts w:hint="eastAsia" w:ascii="宋体" w:hAnsi="宋体" w:cs="宋体"/>
                <w:sz w:val="24"/>
                <w:szCs w:val="24"/>
              </w:rPr>
              <w:t xml:space="preserve">2）建立正常供水管理制度，防止跑、冒、滴、漏，对供水系统管路、水泵、水箱、阀门、机电设备等进行日常维护，每月检查、保养、维护、清</w:t>
            </w:r>
            <w:r>
              <w:rPr>
                <w:rFonts w:hint="eastAsia" w:ascii="宋体" w:hAnsi="宋体" w:cs="宋体"/>
                <w:sz w:val="24"/>
                <w:szCs w:val="24"/>
              </w:rPr>
              <w:t xml:space="preserve">洁一次。</w:t>
            </w:r>
            <w:r/>
          </w:p>
          <w:p>
            <w:pPr>
              <w:pStyle w:val="737"/>
              <w:jc w:val="left"/>
              <w:rPr>
                <w:rFonts w:hint="eastAsia" w:ascii="宋体" w:hAnsi="宋体" w:cs="宋体"/>
                <w:sz w:val="24"/>
                <w:szCs w:val="24"/>
              </w:rPr>
            </w:pPr>
            <w:r>
              <w:rPr>
                <w:rFonts w:hint="eastAsia" w:ascii="宋体" w:hAnsi="宋体" w:cs="宋体"/>
                <w:sz w:val="24"/>
                <w:szCs w:val="24"/>
              </w:rPr>
              <w:t xml:space="preserve">3）二次供水箱保持清洁卫生，水箱每半年配合具备资质条件的专业清洁公司清洗消毒，无二次污染。</w:t>
            </w:r>
            <w:r/>
          </w:p>
          <w:p>
            <w:pPr>
              <w:pStyle w:val="737"/>
              <w:jc w:val="left"/>
              <w:rPr>
                <w:rFonts w:hint="eastAsia" w:ascii="宋体" w:hAnsi="宋体" w:cs="宋体"/>
                <w:sz w:val="24"/>
                <w:szCs w:val="24"/>
              </w:rPr>
            </w:pPr>
            <w:r>
              <w:rPr>
                <w:rFonts w:hint="eastAsia" w:ascii="宋体" w:hAnsi="宋体" w:cs="宋体"/>
                <w:sz w:val="24"/>
                <w:szCs w:val="24"/>
              </w:rPr>
              <w:t xml:space="preserve">4）二次供水卫生许可证、水质化验单、操作人员健康合格证齐全。</w:t>
            </w:r>
            <w:r/>
          </w:p>
          <w:p>
            <w:pPr>
              <w:pStyle w:val="737"/>
              <w:jc w:val="left"/>
              <w:rPr>
                <w:rFonts w:hint="eastAsia" w:ascii="宋体" w:hAnsi="宋体" w:cs="宋体"/>
                <w:sz w:val="24"/>
                <w:szCs w:val="24"/>
              </w:rPr>
            </w:pPr>
            <w:r>
              <w:rPr>
                <w:rFonts w:hint="eastAsia" w:ascii="宋体" w:hAnsi="宋体" w:cs="宋体"/>
                <w:sz w:val="24"/>
                <w:szCs w:val="24"/>
              </w:rPr>
              <w:t xml:space="preserve">5）生活水箱、热水器检修口封闭、加锁，通气口需设隔离网，每周对水泵房及机电设备进行检查、保养、维修、清洁， 设备及机房环境整洁，无杂物、灰土，无鼠、虫害发生。</w:t>
            </w:r>
            <w:r/>
          </w:p>
          <w:p>
            <w:pPr>
              <w:pStyle w:val="737"/>
              <w:jc w:val="left"/>
              <w:rPr>
                <w:rFonts w:hint="eastAsia" w:ascii="宋体" w:hAnsi="宋体" w:cs="宋体"/>
                <w:sz w:val="24"/>
                <w:szCs w:val="24"/>
              </w:rPr>
            </w:pPr>
            <w:r>
              <w:rPr>
                <w:rFonts w:hint="eastAsia" w:ascii="宋体" w:hAnsi="宋体" w:cs="宋体"/>
                <w:sz w:val="24"/>
                <w:szCs w:val="24"/>
              </w:rPr>
              <w:t xml:space="preserve">6）给排水系统发生重大事故时，维修人员在 15 分钟内到达现场抢修，一般事故的抢修做到不过夜。</w:t>
            </w:r>
            <w:r/>
          </w:p>
          <w:p>
            <w:pPr>
              <w:pStyle w:val="737"/>
              <w:jc w:val="left"/>
              <w:rPr>
                <w:rFonts w:hint="eastAsia" w:ascii="宋体" w:hAnsi="宋体" w:cs="宋体"/>
                <w:sz w:val="24"/>
                <w:szCs w:val="24"/>
              </w:rPr>
            </w:pPr>
            <w:r>
              <w:rPr>
                <w:rFonts w:hint="eastAsia" w:ascii="宋体" w:hAnsi="宋体" w:cs="宋体"/>
                <w:sz w:val="24"/>
                <w:szCs w:val="24"/>
              </w:rPr>
              <w:t xml:space="preserve">7）一年内无重大管理责任事故</w:t>
            </w:r>
            <w:r>
              <w:rPr>
                <w:rFonts w:hint="eastAsia" w:ascii="宋体" w:hAnsi="宋体" w:cs="宋体"/>
                <w:sz w:val="24"/>
                <w:szCs w:val="24"/>
              </w:rPr>
              <w:t xml:space="preserve">。</w:t>
            </w:r>
            <w:r/>
          </w:p>
          <w:p>
            <w:pPr>
              <w:pStyle w:val="737"/>
              <w:jc w:val="left"/>
              <w:rPr>
                <w:rFonts w:hint="eastAsia" w:ascii="宋体" w:hAnsi="宋体" w:cs="宋体"/>
                <w:sz w:val="24"/>
                <w:szCs w:val="24"/>
              </w:rPr>
            </w:pPr>
            <w:r>
              <w:rPr>
                <w:rFonts w:hint="eastAsia" w:ascii="宋体" w:hAnsi="宋体" w:cs="宋体"/>
                <w:sz w:val="24"/>
                <w:szCs w:val="24"/>
              </w:rPr>
              <w:t xml:space="preserve">8）根据现场情况，制定突发事件应急处理方案；制定停水、爆管等应急处理程序，计划停水按规定提前至少24小时通知。</w:t>
            </w:r>
            <w:r/>
          </w:p>
          <w:p>
            <w:pPr>
              <w:pStyle w:val="737"/>
              <w:jc w:val="left"/>
              <w:rPr>
                <w:rFonts w:hint="eastAsia" w:ascii="宋体" w:hAnsi="宋体" w:cs="宋体"/>
                <w:sz w:val="24"/>
                <w:szCs w:val="24"/>
              </w:rPr>
            </w:pPr>
            <w:r>
              <w:rPr>
                <w:rFonts w:hint="eastAsia" w:ascii="宋体" w:hAnsi="宋体" w:cs="宋体"/>
                <w:sz w:val="24"/>
                <w:szCs w:val="24"/>
              </w:rPr>
              <w:t xml:space="preserve">9）做好供水系统操作及安全培训工作（每年不少于 2 次），进行突发事件应急演练（每年不少于 1 次）。</w:t>
            </w:r>
            <w:r/>
          </w:p>
          <w:p>
            <w:pPr>
              <w:pStyle w:val="737"/>
              <w:jc w:val="left"/>
              <w:rPr>
                <w:rFonts w:hint="eastAsia" w:ascii="宋体" w:hAnsi="宋体" w:cs="宋体"/>
                <w:sz w:val="24"/>
                <w:szCs w:val="24"/>
              </w:rPr>
            </w:pPr>
            <w:r>
              <w:rPr>
                <w:rFonts w:hint="eastAsia" w:ascii="宋体" w:hAnsi="宋体" w:cs="宋体"/>
                <w:sz w:val="24"/>
                <w:szCs w:val="24"/>
              </w:rPr>
              <w:t xml:space="preserve">10）计量器具、压力仪表按规定周期送南京市计量监督检测院校验。</w:t>
            </w:r>
            <w:r/>
          </w:p>
          <w:p>
            <w:pPr>
              <w:pStyle w:val="737"/>
              <w:jc w:val="left"/>
              <w:rPr>
                <w:rFonts w:hint="eastAsia" w:ascii="宋体" w:hAnsi="宋体" w:cs="宋体"/>
                <w:sz w:val="24"/>
                <w:szCs w:val="24"/>
              </w:rPr>
            </w:pPr>
            <w:r>
              <w:rPr>
                <w:rFonts w:hint="eastAsia" w:ascii="宋体" w:hAnsi="宋体" w:cs="宋体"/>
                <w:sz w:val="24"/>
                <w:szCs w:val="24"/>
              </w:rPr>
              <w:t xml:space="preserve">11）做好节约用水工作。</w:t>
            </w:r>
            <w:r/>
          </w:p>
          <w:p>
            <w:pPr>
              <w:pStyle w:val="737"/>
              <w:jc w:val="left"/>
              <w:rPr>
                <w:rFonts w:hint="eastAsia" w:ascii="宋体" w:hAnsi="宋体" w:cs="宋体"/>
                <w:sz w:val="24"/>
                <w:szCs w:val="24"/>
              </w:rPr>
            </w:pPr>
            <w:r>
              <w:rPr>
                <w:rFonts w:hint="eastAsia" w:ascii="宋体" w:hAnsi="宋体" w:cs="宋体"/>
                <w:sz w:val="24"/>
                <w:szCs w:val="24"/>
              </w:rPr>
              <w:t xml:space="preserve">6.3.2.3中央空调系统运行服务内容（具体空调分布清单详见本章附件6）：</w:t>
            </w:r>
            <w:r/>
          </w:p>
          <w:p>
            <w:pPr>
              <w:pStyle w:val="737"/>
              <w:jc w:val="left"/>
              <w:rPr>
                <w:rFonts w:hint="eastAsia" w:ascii="宋体" w:hAnsi="宋体" w:cs="宋体"/>
                <w:sz w:val="24"/>
                <w:szCs w:val="24"/>
              </w:rPr>
            </w:pPr>
            <w:r>
              <w:rPr>
                <w:rFonts w:hint="eastAsia" w:ascii="宋体" w:hAnsi="宋体" w:cs="宋体"/>
                <w:sz w:val="24"/>
                <w:szCs w:val="24"/>
              </w:rPr>
              <w:t xml:space="preserve">（1）中央空调系统的运行管理，包括：冷水机组、冷却塔系统、板换系统、风冷热泵系统、新风机组、净化机组、空调水泵、风机盘管、管道系统、各种阀类、采气装置和各类风口、自动控制系统等设备的日常操作运行和巡查养护。</w:t>
            </w:r>
            <w:r/>
          </w:p>
          <w:p>
            <w:pPr>
              <w:pStyle w:val="737"/>
              <w:jc w:val="left"/>
              <w:rPr>
                <w:rFonts w:hint="eastAsia" w:ascii="宋体" w:hAnsi="宋体" w:cs="宋体"/>
                <w:sz w:val="24"/>
                <w:szCs w:val="24"/>
              </w:rPr>
            </w:pPr>
            <w:r>
              <w:rPr>
                <w:rFonts w:hint="eastAsia" w:ascii="宋体" w:hAnsi="宋体" w:cs="宋体"/>
                <w:sz w:val="24"/>
                <w:szCs w:val="24"/>
              </w:rPr>
              <w:t xml:space="preserve">（2）建立空调系统运行管理制度和安全操作规程，配备安全管理人员（须取得安全管理员证），操作人员持证上岗，保证空调系统安全运行和正常使用。</w:t>
            </w:r>
            <w:r/>
          </w:p>
          <w:p>
            <w:pPr>
              <w:pStyle w:val="737"/>
              <w:jc w:val="left"/>
              <w:rPr>
                <w:rFonts w:hint="eastAsia" w:ascii="宋体" w:hAnsi="宋体" w:cs="宋体"/>
                <w:sz w:val="24"/>
                <w:szCs w:val="24"/>
              </w:rPr>
            </w:pPr>
            <w:r>
              <w:rPr>
                <w:rFonts w:hint="eastAsia" w:ascii="宋体" w:hAnsi="宋体" w:cs="宋体"/>
                <w:sz w:val="24"/>
                <w:szCs w:val="24"/>
              </w:rPr>
              <w:t xml:space="preserve">（3）完成空调机组保养维修工作，并检查保养维修质量，经确认后将记录存档保管。</w:t>
            </w:r>
            <w:r/>
          </w:p>
          <w:p>
            <w:pPr>
              <w:pStyle w:val="737"/>
              <w:jc w:val="left"/>
              <w:rPr>
                <w:rFonts w:hint="eastAsia" w:ascii="宋体" w:hAnsi="宋体" w:cs="宋体"/>
                <w:sz w:val="24"/>
                <w:szCs w:val="24"/>
              </w:rPr>
            </w:pPr>
            <w:r>
              <w:rPr>
                <w:rFonts w:hint="eastAsia" w:ascii="宋体" w:hAnsi="宋体" w:cs="宋体"/>
                <w:sz w:val="24"/>
                <w:szCs w:val="24"/>
              </w:rPr>
              <w:t xml:space="preserve">（4）根据实际使用情况制订年度总体节能计划，改造计划。</w:t>
            </w:r>
            <w:r/>
          </w:p>
          <w:p>
            <w:pPr>
              <w:pStyle w:val="737"/>
              <w:jc w:val="left"/>
              <w:rPr>
                <w:rFonts w:hint="eastAsia" w:ascii="宋体" w:hAnsi="宋体" w:cs="宋体"/>
                <w:sz w:val="24"/>
                <w:szCs w:val="24"/>
              </w:rPr>
            </w:pPr>
            <w:r>
              <w:rPr>
                <w:rFonts w:hint="eastAsia" w:ascii="宋体" w:hAnsi="宋体" w:cs="宋体"/>
                <w:sz w:val="24"/>
                <w:szCs w:val="24"/>
              </w:rPr>
              <w:t xml:space="preserve">（5）具体标准要求如下：</w:t>
            </w:r>
            <w:r/>
          </w:p>
          <w:p>
            <w:pPr>
              <w:pStyle w:val="737"/>
              <w:jc w:val="left"/>
              <w:rPr>
                <w:rFonts w:hint="eastAsia" w:ascii="宋体" w:hAnsi="宋体" w:cs="宋体"/>
                <w:sz w:val="24"/>
                <w:szCs w:val="24"/>
              </w:rPr>
            </w:pPr>
            <w:r>
              <w:rPr>
                <w:rFonts w:hint="eastAsia" w:ascii="宋体" w:hAnsi="宋体" w:cs="宋体"/>
                <w:sz w:val="24"/>
                <w:szCs w:val="24"/>
              </w:rPr>
              <w:t xml:space="preserve">1）定期（每4小时1次）巡查空调机组及附属设备运行状态并记录运行参数。</w:t>
            </w:r>
            <w:r/>
          </w:p>
          <w:p>
            <w:pPr>
              <w:pStyle w:val="737"/>
              <w:jc w:val="left"/>
              <w:rPr>
                <w:rFonts w:hint="eastAsia" w:ascii="宋体" w:hAnsi="宋体" w:cs="宋体"/>
                <w:sz w:val="24"/>
                <w:szCs w:val="24"/>
              </w:rPr>
            </w:pPr>
            <w:r>
              <w:rPr>
                <w:rFonts w:hint="eastAsia" w:ascii="宋体" w:hAnsi="宋体" w:cs="宋体"/>
                <w:sz w:val="24"/>
                <w:szCs w:val="24"/>
              </w:rPr>
              <w:t xml:space="preserve">2）定期（每天）检查循环泵、冷却泵电机及泵体，每年进行一次添</w:t>
            </w:r>
            <w:r>
              <w:rPr>
                <w:rFonts w:hint="eastAsia" w:ascii="宋体" w:hAnsi="宋体" w:cs="宋体"/>
                <w:sz w:val="24"/>
                <w:szCs w:val="24"/>
              </w:rPr>
              <w:t xml:space="preserve">加更换润滑脂、清洁叶轮、基础紧固、除锈刷漆等维护保养。</w:t>
            </w:r>
            <w:r/>
          </w:p>
          <w:p>
            <w:pPr>
              <w:pStyle w:val="737"/>
              <w:jc w:val="left"/>
              <w:rPr>
                <w:rFonts w:hint="eastAsia" w:ascii="宋体" w:hAnsi="宋体" w:cs="宋体"/>
                <w:sz w:val="24"/>
                <w:szCs w:val="24"/>
              </w:rPr>
            </w:pPr>
            <w:r>
              <w:rPr>
                <w:rFonts w:hint="eastAsia" w:ascii="宋体" w:hAnsi="宋体" w:cs="宋体"/>
                <w:sz w:val="24"/>
                <w:szCs w:val="24"/>
              </w:rPr>
              <w:t xml:space="preserve">3）定期（每周1次）检查冷却塔、板换系统、风冷热泵系统及其它附属设备。</w:t>
            </w:r>
            <w:r/>
          </w:p>
          <w:p>
            <w:pPr>
              <w:pStyle w:val="737"/>
              <w:jc w:val="left"/>
              <w:rPr>
                <w:rFonts w:hint="eastAsia" w:ascii="宋体" w:hAnsi="宋体" w:cs="宋体"/>
                <w:sz w:val="24"/>
                <w:szCs w:val="24"/>
              </w:rPr>
            </w:pPr>
            <w:r>
              <w:rPr>
                <w:rFonts w:hint="eastAsia" w:ascii="宋体" w:hAnsi="宋体" w:cs="宋体"/>
                <w:sz w:val="24"/>
                <w:szCs w:val="24"/>
              </w:rPr>
              <w:t xml:space="preserve">4）定期（每周1次）检查空调主机，测试运行控制和安全控制功能，分析运行数据。</w:t>
            </w:r>
            <w:r/>
          </w:p>
          <w:p>
            <w:pPr>
              <w:pStyle w:val="737"/>
              <w:jc w:val="left"/>
              <w:rPr>
                <w:rFonts w:hint="eastAsia" w:ascii="宋体" w:hAnsi="宋体" w:cs="宋体"/>
                <w:sz w:val="24"/>
                <w:szCs w:val="24"/>
              </w:rPr>
            </w:pPr>
            <w:r>
              <w:rPr>
                <w:rFonts w:hint="eastAsia" w:ascii="宋体" w:hAnsi="宋体" w:cs="宋体"/>
                <w:sz w:val="24"/>
                <w:szCs w:val="24"/>
              </w:rPr>
              <w:t xml:space="preserve">5）定期（每月1次）对空气处理单元、新风处理单元、风机盘管、滤网、加（除）湿器、风阀、积水盘、冷凝水管、膨胀水箱、集水器分水器、风机表冷器进行检查、清洁和保养。</w:t>
            </w:r>
            <w:r/>
          </w:p>
          <w:p>
            <w:pPr>
              <w:pStyle w:val="737"/>
              <w:jc w:val="left"/>
              <w:rPr>
                <w:rFonts w:hint="eastAsia" w:ascii="宋体" w:hAnsi="宋体" w:cs="宋体"/>
                <w:sz w:val="24"/>
                <w:szCs w:val="24"/>
              </w:rPr>
            </w:pPr>
            <w:r>
              <w:rPr>
                <w:rFonts w:hint="eastAsia" w:ascii="宋体" w:hAnsi="宋体" w:cs="宋体"/>
                <w:sz w:val="24"/>
                <w:szCs w:val="24"/>
              </w:rPr>
              <w:t xml:space="preserve">6）定期（每月1次）对空调系统电源柜、控制柜进行检查，紧固螺栓、测试绝缘，保证系统的用电安全；管道、阀门无锈蚀，保温层完好无破损，无跑、冒、滴、漏现象。</w:t>
            </w:r>
            <w:r/>
          </w:p>
          <w:p>
            <w:pPr>
              <w:pStyle w:val="737"/>
              <w:jc w:val="left"/>
              <w:rPr>
                <w:rFonts w:hint="eastAsia" w:ascii="宋体" w:hAnsi="宋体" w:cs="宋体"/>
                <w:sz w:val="24"/>
                <w:szCs w:val="24"/>
              </w:rPr>
            </w:pPr>
            <w:r>
              <w:rPr>
                <w:rFonts w:hint="eastAsia" w:ascii="宋体" w:hAnsi="宋体" w:cs="宋体"/>
                <w:sz w:val="24"/>
                <w:szCs w:val="24"/>
              </w:rPr>
              <w:t xml:space="preserve">7）完成空调机组及管道每年两次换季深度保养维修工作，并检查保养维修质量。换季开展集中空调主度深度保养工作。包括滤网清洗、外机翅片清洗、表冷器除尘、皮带检查调整、轴承注油、排烟机叶片、风罩、管路清洗、冷冻水、冷却水系统的水质处理（出具水质检测报告）等；经确认后将记录存档保管。</w:t>
            </w:r>
            <w:r/>
          </w:p>
          <w:p>
            <w:pPr>
              <w:pStyle w:val="737"/>
              <w:jc w:val="left"/>
              <w:rPr>
                <w:rFonts w:ascii="宋体" w:hAnsi="宋体" w:cs="宋体"/>
                <w:sz w:val="24"/>
                <w:szCs w:val="24"/>
              </w:rPr>
            </w:pPr>
            <w:r>
              <w:rPr>
                <w:rFonts w:hint="eastAsia" w:ascii="宋体" w:hAnsi="宋体" w:cs="宋体"/>
                <w:sz w:val="24"/>
                <w:szCs w:val="24"/>
              </w:rPr>
              <w:t xml:space="preserve">8）发现故障，及时排除或通知维保单位派人解决。中央空调、分体空调、VRV空调等，在维修及维保中涉及零部件更换的，单价200元以下由投标方承担，单价200元以上的维修材料在申报招标方并获得批准后方可进行，否则采购方不予认可。如因</w:t>
            </w:r>
            <w:r>
              <w:rPr>
                <w:rFonts w:hint="eastAsia" w:ascii="宋体" w:hAnsi="宋体" w:cs="宋体"/>
                <w:sz w:val="24"/>
                <w:szCs w:val="24"/>
              </w:rPr>
              <w:t xml:space="preserve">维护保养不当导致的零部件损坏，损失由投标方负责，采购方不予以支付费用。参照2025年全年维修费用，全部空调维修、充氟的费用，维修金额总量控制在3万以内（因老旧超过使用寿命的除外），超出部分医院不予以支付。</w:t>
            </w:r>
            <w:r>
              <w:rPr>
                <w:rFonts w:ascii="宋体" w:hAnsi="宋体" w:cs="宋体"/>
                <w:sz w:val="24"/>
                <w:szCs w:val="24"/>
              </w:rPr>
            </w:r>
            <w:r/>
          </w:p>
          <w:p>
            <w:pPr>
              <w:pStyle w:val="737"/>
              <w:jc w:val="left"/>
              <w:rPr>
                <w:rFonts w:hint="eastAsia" w:ascii="宋体" w:hAnsi="宋体" w:cs="宋体"/>
                <w:sz w:val="24"/>
                <w:szCs w:val="24"/>
              </w:rPr>
            </w:pPr>
            <w:r>
              <w:rPr>
                <w:rFonts w:hint="eastAsia" w:ascii="宋体" w:hAnsi="宋体" w:cs="宋体"/>
                <w:sz w:val="24"/>
                <w:szCs w:val="24"/>
              </w:rPr>
              <w:t xml:space="preserve">9）一年内无重大管理责任事故。</w:t>
            </w:r>
            <w:r/>
          </w:p>
          <w:p>
            <w:pPr>
              <w:pStyle w:val="737"/>
              <w:jc w:val="left"/>
              <w:rPr>
                <w:rFonts w:hint="eastAsia" w:ascii="宋体" w:hAnsi="宋体" w:cs="宋体"/>
                <w:sz w:val="24"/>
                <w:szCs w:val="24"/>
              </w:rPr>
            </w:pPr>
            <w:r>
              <w:rPr>
                <w:rFonts w:hint="eastAsia" w:ascii="宋体" w:hAnsi="宋体" w:cs="宋体"/>
                <w:sz w:val="24"/>
                <w:szCs w:val="24"/>
              </w:rPr>
              <w:t xml:space="preserve">10）根据现场情况，制定突发事件应急处理方案。</w:t>
            </w:r>
            <w:r/>
          </w:p>
          <w:p>
            <w:pPr>
              <w:pStyle w:val="737"/>
              <w:jc w:val="left"/>
              <w:rPr>
                <w:rFonts w:hint="eastAsia" w:ascii="宋体" w:hAnsi="宋体" w:cs="宋体"/>
                <w:sz w:val="24"/>
                <w:szCs w:val="24"/>
              </w:rPr>
            </w:pPr>
            <w:r>
              <w:rPr>
                <w:rFonts w:hint="eastAsia" w:ascii="宋体" w:hAnsi="宋体" w:cs="宋体"/>
                <w:sz w:val="24"/>
                <w:szCs w:val="24"/>
              </w:rPr>
              <w:t xml:space="preserve">11）做好空调系统操作及安全培训工作（每年不少于2次），进行突发事件应急演练（每年不少于1次）。</w:t>
            </w:r>
            <w:r/>
          </w:p>
          <w:p>
            <w:pPr>
              <w:pStyle w:val="737"/>
              <w:jc w:val="left"/>
              <w:rPr>
                <w:rFonts w:hint="eastAsia" w:ascii="宋体" w:hAnsi="宋体" w:cs="宋体"/>
                <w:sz w:val="24"/>
                <w:szCs w:val="24"/>
              </w:rPr>
            </w:pPr>
            <w:r>
              <w:rPr>
                <w:rFonts w:hint="eastAsia" w:ascii="宋体" w:hAnsi="宋体" w:cs="宋体"/>
                <w:sz w:val="24"/>
                <w:szCs w:val="24"/>
              </w:rPr>
              <w:t xml:space="preserve">12）协助压力表、真空仪、传感器等测量装置按规定周期送南京市计量监督检测院校验。</w:t>
            </w:r>
            <w:r/>
          </w:p>
          <w:p>
            <w:pPr>
              <w:pStyle w:val="737"/>
              <w:jc w:val="left"/>
              <w:rPr>
                <w:rFonts w:hint="eastAsia" w:ascii="宋体" w:hAnsi="宋体" w:cs="宋体"/>
                <w:sz w:val="24"/>
                <w:szCs w:val="24"/>
              </w:rPr>
            </w:pPr>
            <w:r>
              <w:rPr>
                <w:rFonts w:hint="eastAsia" w:ascii="宋体" w:hAnsi="宋体" w:cs="宋体"/>
                <w:sz w:val="24"/>
                <w:szCs w:val="24"/>
              </w:rPr>
              <w:t xml:space="preserve">13）定期（每月）对空调系统设施设备进行能耗统计和分析，做好节能工作。</w:t>
            </w:r>
            <w:r/>
          </w:p>
          <w:p>
            <w:pPr>
              <w:pStyle w:val="737"/>
              <w:jc w:val="left"/>
              <w:rPr>
                <w:rFonts w:hint="eastAsia" w:ascii="宋体" w:hAnsi="宋体" w:cs="宋体"/>
                <w:sz w:val="24"/>
                <w:szCs w:val="24"/>
              </w:rPr>
            </w:pPr>
            <w:r>
              <w:rPr>
                <w:rFonts w:hint="eastAsia" w:ascii="宋体" w:hAnsi="宋体" w:cs="宋体"/>
                <w:sz w:val="24"/>
                <w:szCs w:val="24"/>
              </w:rPr>
              <w:t xml:space="preserve">14）高效机房参考国标：GB 501742017《数据中心设计规范》、GB/T 513142018《数据中心基础设施运行维护标准》、GB/T28872011 计算机场地通用规范、GB/T28827.42019 数据中心运维服务要求。做到安全可靠运行、能效管控（PUE）、标准化运维、全生命周期管理，兼顾可靠性、节能、安全、合规。</w:t>
            </w:r>
            <w:r/>
          </w:p>
          <w:p>
            <w:pPr>
              <w:pStyle w:val="737"/>
              <w:jc w:val="left"/>
              <w:rPr>
                <w:rFonts w:hint="eastAsia" w:ascii="宋体" w:hAnsi="宋体" w:cs="宋体"/>
                <w:sz w:val="24"/>
                <w:szCs w:val="24"/>
              </w:rPr>
            </w:pPr>
            <w:r>
              <w:rPr>
                <w:rFonts w:hint="eastAsia" w:ascii="宋体" w:hAnsi="宋体" w:cs="宋体"/>
                <w:sz w:val="24"/>
                <w:szCs w:val="24"/>
              </w:rPr>
              <w:t xml:space="preserve">6.3.2.4 其他空调设备运行服务内容：</w:t>
            </w:r>
            <w:r/>
          </w:p>
          <w:p>
            <w:pPr>
              <w:pStyle w:val="737"/>
              <w:jc w:val="left"/>
              <w:rPr>
                <w:rFonts w:hint="eastAsia" w:ascii="宋体" w:hAnsi="宋体" w:cs="宋体"/>
                <w:sz w:val="24"/>
                <w:szCs w:val="24"/>
              </w:rPr>
            </w:pPr>
            <w:r>
              <w:rPr>
                <w:rFonts w:hint="eastAsia" w:ascii="宋体" w:hAnsi="宋体" w:cs="宋体"/>
                <w:sz w:val="24"/>
                <w:szCs w:val="24"/>
              </w:rPr>
              <w:t xml:space="preserve">（1）分体空调运行管理与维修</w:t>
            </w:r>
            <w:r/>
          </w:p>
          <w:p>
            <w:pPr>
              <w:pStyle w:val="737"/>
              <w:jc w:val="left"/>
              <w:rPr>
                <w:rFonts w:hint="eastAsia" w:ascii="宋体" w:hAnsi="宋体" w:cs="宋体"/>
                <w:sz w:val="24"/>
                <w:szCs w:val="24"/>
              </w:rPr>
            </w:pPr>
            <w:r>
              <w:rPr>
                <w:rFonts w:hint="eastAsia" w:ascii="宋体" w:hAnsi="宋体" w:cs="宋体"/>
                <w:sz w:val="24"/>
                <w:szCs w:val="24"/>
              </w:rPr>
              <w:t xml:space="preserve">负责全院分体式空调（含柜机、挂机、吸顶机等）的日常运行管理、常规养护及故障</w:t>
            </w:r>
            <w:r>
              <w:rPr>
                <w:rFonts w:hint="eastAsia" w:ascii="宋体" w:hAnsi="宋体" w:cs="宋体"/>
                <w:sz w:val="24"/>
                <w:szCs w:val="24"/>
              </w:rPr>
              <w:t xml:space="preserve">维修：每年春、秋季各进行一次全面巡检及过滤网清洗、外机翅片清洗、运用高温蒸汽清洗机对空调内机进行深度清洁；负责遥控器、电源插座、排水管堵塞、滤网更换、风机故障等常见故障的排查与维修；负责空调系统故障的诊断、维修及移机工作；</w:t>
            </w:r>
            <w:r>
              <w:rPr>
                <w:rFonts w:ascii="宋体" w:hAnsi="宋体" w:cs="宋体"/>
                <w:sz w:val="24"/>
                <w:szCs w:val="24"/>
              </w:rPr>
              <w:t xml:space="preserve">建立全院分体空调台账，记录设备位置、型号</w:t>
            </w:r>
            <w:r>
              <w:rPr>
                <w:rFonts w:hint="eastAsia" w:ascii="宋体" w:hAnsi="宋体" w:cs="宋体"/>
                <w:sz w:val="24"/>
                <w:szCs w:val="24"/>
              </w:rPr>
              <w:t xml:space="preserve">、投用时间及维修历史。</w:t>
            </w:r>
            <w:r/>
          </w:p>
          <w:p>
            <w:pPr>
              <w:pStyle w:val="737"/>
              <w:jc w:val="left"/>
              <w:rPr>
                <w:rFonts w:hint="eastAsia" w:ascii="宋体" w:hAnsi="宋体" w:cs="宋体"/>
                <w:sz w:val="24"/>
                <w:szCs w:val="24"/>
              </w:rPr>
            </w:pPr>
            <w:r>
              <w:rPr>
                <w:rFonts w:hint="eastAsia" w:ascii="宋体" w:hAnsi="宋体" w:cs="宋体"/>
                <w:sz w:val="24"/>
                <w:szCs w:val="24"/>
              </w:rPr>
              <w:t xml:space="preserve">（2）净化空调系统</w:t>
            </w:r>
            <w:r/>
          </w:p>
          <w:p>
            <w:pPr>
              <w:pStyle w:val="737"/>
              <w:jc w:val="left"/>
              <w:rPr>
                <w:rFonts w:hint="eastAsia" w:ascii="宋体" w:hAnsi="宋体" w:cs="宋体"/>
                <w:sz w:val="24"/>
                <w:szCs w:val="24"/>
              </w:rPr>
            </w:pPr>
            <w:r>
              <w:rPr>
                <w:rFonts w:hint="eastAsia" w:ascii="宋体" w:hAnsi="宋体" w:cs="宋体"/>
                <w:sz w:val="24"/>
                <w:szCs w:val="24"/>
              </w:rPr>
              <w:t xml:space="preserve">负责手术室、IC</w:t>
            </w:r>
            <w:r>
              <w:rPr>
                <w:rFonts w:ascii="宋体" w:hAnsi="宋体" w:cs="宋体"/>
                <w:sz w:val="24"/>
                <w:szCs w:val="24"/>
              </w:rPr>
              <w:t xml:space="preserve">U、供应室</w:t>
            </w:r>
            <w:r>
              <w:rPr>
                <w:rFonts w:hint="eastAsia" w:ascii="宋体" w:hAnsi="宋体" w:cs="宋体"/>
                <w:sz w:val="24"/>
                <w:szCs w:val="24"/>
              </w:rPr>
              <w:t xml:space="preserve">、检验科、病理科、制剂室</w:t>
            </w:r>
            <w:r>
              <w:rPr>
                <w:rFonts w:ascii="宋体" w:hAnsi="宋体" w:cs="宋体"/>
                <w:sz w:val="24"/>
                <w:szCs w:val="24"/>
              </w:rPr>
              <w:t xml:space="preserve">等区域净化空调系统的日常运行值守、参数监控及常规巡检</w:t>
            </w:r>
            <w:r>
              <w:rPr>
                <w:rFonts w:hint="eastAsia" w:ascii="宋体" w:hAnsi="宋体" w:cs="宋体"/>
                <w:sz w:val="24"/>
                <w:szCs w:val="24"/>
              </w:rPr>
              <w:t xml:space="preserve">维护及主机维保</w:t>
            </w:r>
            <w:r>
              <w:rPr>
                <w:rFonts w:ascii="宋体" w:hAnsi="宋体" w:cs="宋体"/>
                <w:sz w:val="24"/>
                <w:szCs w:val="24"/>
              </w:rPr>
              <w:t xml:space="preserve">；</w:t>
            </w:r>
            <w:r>
              <w:rPr>
                <w:rFonts w:hint="eastAsia" w:ascii="宋体" w:hAnsi="宋体" w:cs="宋体"/>
                <w:sz w:val="24"/>
                <w:szCs w:val="24"/>
              </w:rPr>
              <w:t xml:space="preserve">手术室、ICU日常工作时间内驻点服务及上述净化区域内的水电维修，</w:t>
            </w:r>
            <w:r>
              <w:rPr>
                <w:rFonts w:ascii="宋体" w:hAnsi="宋体" w:cs="宋体"/>
                <w:sz w:val="24"/>
                <w:szCs w:val="24"/>
              </w:rPr>
              <w:t xml:space="preserve">配合专业维保单位开展高</w:t>
            </w:r>
            <w:r>
              <w:rPr>
                <w:rFonts w:hint="eastAsia" w:ascii="宋体" w:hAnsi="宋体" w:cs="宋体"/>
                <w:sz w:val="24"/>
                <w:szCs w:val="24"/>
              </w:rPr>
              <w:t xml:space="preserve">、中</w:t>
            </w:r>
            <w:r>
              <w:rPr>
                <w:rFonts w:hint="eastAsia" w:ascii="宋体" w:hAnsi="宋体" w:cs="宋体"/>
                <w:sz w:val="24"/>
                <w:szCs w:val="24"/>
              </w:rPr>
              <w:t xml:space="preserve">、初</w:t>
            </w:r>
            <w:r>
              <w:rPr>
                <w:rFonts w:ascii="宋体" w:hAnsi="宋体" w:cs="宋体"/>
                <w:sz w:val="24"/>
                <w:szCs w:val="24"/>
              </w:rPr>
              <w:t xml:space="preserve">效过滤器更换、系统</w:t>
            </w:r>
            <w:r>
              <w:rPr>
                <w:rFonts w:hint="eastAsia" w:ascii="宋体" w:hAnsi="宋体" w:cs="宋体"/>
                <w:sz w:val="24"/>
                <w:szCs w:val="24"/>
              </w:rPr>
              <w:t xml:space="preserve">维修、</w:t>
            </w:r>
            <w:r>
              <w:rPr>
                <w:rFonts w:ascii="宋体" w:hAnsi="宋体" w:cs="宋体"/>
                <w:sz w:val="24"/>
                <w:szCs w:val="24"/>
              </w:rPr>
              <w:t xml:space="preserve">检测及深度保养工作。</w:t>
            </w:r>
            <w:r>
              <w:rPr>
                <w:rFonts w:hint="eastAsia" w:ascii="宋体" w:hAnsi="宋体" w:cs="宋体"/>
                <w:sz w:val="24"/>
                <w:szCs w:val="24"/>
              </w:rPr>
              <w:t xml:space="preserve">具体维保服务要求详见本章附件7。</w:t>
            </w:r>
            <w:r/>
          </w:p>
          <w:p>
            <w:pPr>
              <w:pStyle w:val="737"/>
              <w:jc w:val="left"/>
              <w:rPr>
                <w:rFonts w:hint="eastAsia" w:ascii="宋体" w:hAnsi="宋体" w:cs="宋体"/>
                <w:sz w:val="24"/>
                <w:szCs w:val="24"/>
              </w:rPr>
            </w:pPr>
            <w:r>
              <w:rPr>
                <w:rFonts w:hint="eastAsia" w:ascii="宋体" w:hAnsi="宋体" w:cs="宋体"/>
                <w:sz w:val="24"/>
                <w:szCs w:val="24"/>
              </w:rPr>
              <w:t xml:space="preserve">维保内容：洁净手术室、ICU、中心供应室、制剂室及PCR实验室及相关区域的净化维护，特别是手术室、ICU的生物洁净与空调系统、低压配电系统、隔离电源系统、洁净空调自动控制系统、照明、给排水工程及零星配套设施维修、维护、保养，还包括该区域122个出、回风口的每周清洁维护服务，定期巡检频次每周 1-2 次定期对各净化区域巡检维护。技术人员配合协助院方的供货厂家进行初、中、高效过滤器更换，更换完毕后保持系统正常运行。8号楼（住院楼</w:t>
            </w:r>
            <w:r>
              <w:rPr>
                <w:rFonts w:hint="eastAsia" w:ascii="宋体" w:hAnsi="宋体" w:cs="宋体"/>
                <w:sz w:val="24"/>
                <w:szCs w:val="24"/>
              </w:rPr>
              <w:t xml:space="preserve">）七层10间手术室，其中百级手术室1间、千级手术室5间、万级手术室4间和办公室、更衣室、卫生间、值班室等辅助用房；ICU病房，包含10张ICU病床及辅助用房和会议室、更衣室、卫生间等配套区域。</w:t>
            </w:r>
            <w:r/>
          </w:p>
          <w:p>
            <w:pPr>
              <w:pStyle w:val="737"/>
              <w:jc w:val="left"/>
              <w:rPr>
                <w:rFonts w:hint="eastAsia" w:ascii="宋体" w:hAnsi="宋体" w:cs="宋体"/>
                <w:sz w:val="24"/>
                <w:szCs w:val="24"/>
              </w:rPr>
            </w:pPr>
            <w:r>
              <w:rPr>
                <w:rFonts w:hint="eastAsia" w:ascii="宋体" w:hAnsi="宋体" w:cs="宋体"/>
                <w:sz w:val="24"/>
                <w:szCs w:val="24"/>
              </w:rPr>
              <w:t xml:space="preserve">维保质量要求：确保净化系统正常运行符合医院净化管理规范；制定维护保养方案与制度；每日故障处理；值班人员做好设备运行及维修记录； </w:t>
            </w:r>
            <w:r/>
          </w:p>
          <w:p>
            <w:pPr>
              <w:pStyle w:val="737"/>
              <w:jc w:val="left"/>
              <w:rPr>
                <w:rFonts w:hint="eastAsia" w:ascii="宋体" w:hAnsi="宋体" w:cs="宋体"/>
                <w:sz w:val="24"/>
                <w:szCs w:val="24"/>
              </w:rPr>
            </w:pPr>
            <w:r>
              <w:rPr>
                <w:rFonts w:hint="eastAsia" w:ascii="宋体" w:hAnsi="宋体" w:cs="宋体"/>
                <w:sz w:val="24"/>
                <w:szCs w:val="24"/>
              </w:rPr>
              <w:t xml:space="preserve">维保服务要求：每周对出回风口正常维护与清洁，每个月对设备设施正常维护与保养，每周 1-2 次定期对各净化区域巡检维护；24小时接收故障并处理；维修响应时间：</w:t>
            </w:r>
            <w:r>
              <w:rPr>
                <w:sz w:val="24"/>
                <w:szCs w:val="24"/>
              </w:rPr>
              <w:t xml:space="preserve">30 分钟内（含）到达现场</w:t>
            </w:r>
            <w:r>
              <w:rPr>
                <w:rFonts w:ascii="宋体" w:hAnsi="宋体" w:cs="宋体"/>
                <w:sz w:val="24"/>
                <w:szCs w:val="24"/>
              </w:rPr>
              <w:t xml:space="preserve">；2 小时未</w:t>
            </w:r>
            <w:r>
              <w:rPr>
                <w:rFonts w:ascii="宋体" w:hAnsi="宋体" w:cs="宋体"/>
                <w:sz w:val="24"/>
                <w:szCs w:val="24"/>
              </w:rPr>
              <w:t xml:space="preserve">修复需说明情况，72 小时内解决</w:t>
            </w:r>
            <w:r>
              <w:rPr>
                <w:rFonts w:hint="eastAsia" w:ascii="宋体" w:hAnsi="宋体" w:cs="宋体"/>
                <w:sz w:val="24"/>
                <w:szCs w:val="24"/>
              </w:rPr>
              <w:t xml:space="preserve">；配合做好过滤器更换工作；采购方条件许可，另行提供投标方现场工程师办公场所一处，条件不成熟，工程师原则驻留监控室；</w:t>
            </w:r>
            <w:r>
              <w:rPr>
                <w:sz w:val="24"/>
                <w:szCs w:val="24"/>
              </w:rPr>
              <w:t xml:space="preserve">配置 1 名定期（不驻点）维保工程师 + 1 名机动维保工程师；</w:t>
            </w:r>
            <w:r>
              <w:rPr>
                <w:rFonts w:hint="eastAsia" w:ascii="宋体" w:hAnsi="宋体" w:cs="宋体"/>
                <w:sz w:val="24"/>
                <w:szCs w:val="24"/>
              </w:rPr>
              <w:t xml:space="preserve">采购方应主动协调投标方与物业服务之间的关系，涉及职责交叉等情况时及时予以明确，理顺关系，避免影响系统维运。</w:t>
            </w:r>
            <w:r/>
          </w:p>
          <w:p>
            <w:pPr>
              <w:pStyle w:val="737"/>
              <w:jc w:val="left"/>
              <w:rPr>
                <w:rFonts w:hint="eastAsia" w:ascii="宋体" w:hAnsi="宋体" w:cs="宋体"/>
                <w:sz w:val="24"/>
                <w:szCs w:val="24"/>
              </w:rPr>
            </w:pPr>
            <w:r>
              <w:rPr>
                <w:rFonts w:hint="eastAsia" w:ascii="宋体" w:hAnsi="宋体" w:cs="宋体"/>
                <w:sz w:val="24"/>
                <w:szCs w:val="24"/>
              </w:rPr>
              <w:t xml:space="preserve">维保保证条款：投标方</w:t>
            </w:r>
            <w:r>
              <w:rPr>
                <w:rFonts w:ascii="宋体" w:hAnsi="宋体" w:cs="宋体"/>
                <w:sz w:val="24"/>
                <w:szCs w:val="24"/>
              </w:rPr>
              <w:t xml:space="preserve">保证提供的服务在本合同签订之前不存在任何法律纠纷与权利瑕疵，</w:t>
            </w:r>
            <w:r>
              <w:rPr>
                <w:rFonts w:hint="eastAsia" w:ascii="宋体" w:hAnsi="宋体" w:cs="宋体"/>
                <w:sz w:val="24"/>
                <w:szCs w:val="24"/>
              </w:rPr>
              <w:t xml:space="preserve">投标方</w:t>
            </w:r>
            <w:r>
              <w:rPr>
                <w:rFonts w:ascii="宋体" w:hAnsi="宋体" w:cs="宋体"/>
                <w:sz w:val="24"/>
                <w:szCs w:val="24"/>
              </w:rPr>
              <w:t xml:space="preserve">具有对所提供服务的完整的处分权，且</w:t>
            </w:r>
            <w:r>
              <w:rPr>
                <w:rFonts w:hint="eastAsia" w:ascii="宋体" w:hAnsi="宋体" w:cs="宋体"/>
                <w:sz w:val="24"/>
                <w:szCs w:val="24"/>
              </w:rPr>
              <w:t xml:space="preserve">投标方</w:t>
            </w:r>
            <w:r>
              <w:rPr>
                <w:rFonts w:ascii="宋体" w:hAnsi="宋体" w:cs="宋体"/>
                <w:sz w:val="24"/>
                <w:szCs w:val="24"/>
              </w:rPr>
              <w:t xml:space="preserve">在向</w:t>
            </w:r>
            <w:r>
              <w:rPr>
                <w:rFonts w:hint="eastAsia" w:ascii="宋体" w:hAnsi="宋体" w:cs="宋体"/>
                <w:sz w:val="24"/>
                <w:szCs w:val="24"/>
              </w:rPr>
              <w:t xml:space="preserve">采购方</w:t>
            </w:r>
            <w:r>
              <w:rPr>
                <w:rFonts w:ascii="宋体" w:hAnsi="宋体" w:cs="宋体"/>
                <w:sz w:val="24"/>
                <w:szCs w:val="24"/>
              </w:rPr>
              <w:t xml:space="preserve">提供该服务以及其中的任何一部分时，不侵犯任何的专利权</w:t>
            </w:r>
            <w:r>
              <w:rPr>
                <w:rFonts w:ascii="宋体" w:hAnsi="宋体" w:cs="宋体"/>
                <w:sz w:val="24"/>
                <w:szCs w:val="24"/>
              </w:rPr>
              <w:t xml:space="preserve">、商标权、工业设计权或其他知识产权，如收到来自第三方的侵权诉讼或索赔，所有责任及由此造成的损失由</w:t>
            </w:r>
            <w:r>
              <w:rPr>
                <w:rFonts w:hint="eastAsia" w:ascii="宋体" w:hAnsi="宋体" w:cs="宋体"/>
                <w:sz w:val="24"/>
                <w:szCs w:val="24"/>
              </w:rPr>
              <w:t xml:space="preserve">投标方</w:t>
            </w:r>
            <w:r>
              <w:rPr>
                <w:rFonts w:ascii="宋体" w:hAnsi="宋体" w:cs="宋体"/>
                <w:sz w:val="24"/>
                <w:szCs w:val="24"/>
              </w:rPr>
              <w:t xml:space="preserve">承担。保证所供产品、服务质量合格，不得弄虚作假、不得提供假冒伪劣产品、不合格服务或任意提供合同（协议）外产品、服务。</w:t>
            </w:r>
            <w:r>
              <w:rPr>
                <w:rFonts w:hint="eastAsia" w:ascii="宋体" w:hAnsi="宋体" w:cs="宋体"/>
                <w:sz w:val="24"/>
                <w:szCs w:val="24"/>
              </w:rPr>
              <w:t xml:space="preserve">投标方</w:t>
            </w:r>
            <w:r>
              <w:rPr>
                <w:rFonts w:ascii="宋体" w:hAnsi="宋体" w:cs="宋体"/>
                <w:sz w:val="24"/>
                <w:szCs w:val="24"/>
              </w:rPr>
              <w:t xml:space="preserve">保证本协议的签订或履行不违反以</w:t>
            </w:r>
            <w:r>
              <w:rPr>
                <w:rFonts w:hint="eastAsia" w:ascii="宋体" w:hAnsi="宋体" w:cs="宋体"/>
                <w:sz w:val="24"/>
                <w:szCs w:val="24"/>
              </w:rPr>
              <w:t xml:space="preserve">投标方</w:t>
            </w:r>
            <w:r>
              <w:rPr>
                <w:rFonts w:ascii="宋体" w:hAnsi="宋体" w:cs="宋体"/>
                <w:sz w:val="24"/>
                <w:szCs w:val="24"/>
              </w:rPr>
              <w:t xml:space="preserve">为一方或约束</w:t>
            </w:r>
            <w:r>
              <w:rPr>
                <w:rFonts w:hint="eastAsia" w:ascii="宋体" w:hAnsi="宋体" w:cs="宋体"/>
                <w:sz w:val="24"/>
                <w:szCs w:val="24"/>
              </w:rPr>
              <w:t xml:space="preserve">投标方</w:t>
            </w:r>
            <w:r>
              <w:rPr>
                <w:rFonts w:ascii="宋体" w:hAnsi="宋体" w:cs="宋体"/>
                <w:sz w:val="24"/>
                <w:szCs w:val="24"/>
              </w:rPr>
              <w:t xml:space="preserve">自身的任何重大合同或协议，否则由此引起的一切责任由</w:t>
            </w:r>
            <w:r>
              <w:rPr>
                <w:rFonts w:hint="eastAsia" w:ascii="宋体" w:hAnsi="宋体" w:cs="宋体"/>
                <w:sz w:val="24"/>
                <w:szCs w:val="24"/>
              </w:rPr>
              <w:t xml:space="preserve">投标方</w:t>
            </w:r>
            <w:r>
              <w:rPr>
                <w:rFonts w:ascii="宋体" w:hAnsi="宋体" w:cs="宋体"/>
                <w:sz w:val="24"/>
                <w:szCs w:val="24"/>
              </w:rPr>
              <w:t xml:space="preserve">负责。</w:t>
            </w:r>
            <w:r>
              <w:rPr>
                <w:rFonts w:hint="eastAsia" w:ascii="宋体" w:hAnsi="宋体" w:cs="宋体"/>
                <w:sz w:val="24"/>
                <w:szCs w:val="24"/>
              </w:rPr>
              <w:t xml:space="preserve">投标方按本协议执行相关维保服务的或执行的服务无法满足采购方管理要求的，投标方愿意接收采购方的处罚。</w:t>
            </w:r>
            <w:r/>
          </w:p>
          <w:p>
            <w:pPr>
              <w:pStyle w:val="737"/>
              <w:jc w:val="left"/>
              <w:rPr>
                <w:rFonts w:hint="eastAsia" w:ascii="宋体" w:hAnsi="宋体" w:cs="宋体"/>
                <w:sz w:val="24"/>
                <w:szCs w:val="24"/>
              </w:rPr>
            </w:pPr>
            <w:r>
              <w:rPr>
                <w:rFonts w:hint="eastAsia" w:ascii="宋体" w:hAnsi="宋体" w:cs="宋体"/>
                <w:sz w:val="24"/>
                <w:szCs w:val="24"/>
              </w:rPr>
              <w:t xml:space="preserve">维保相关服务承诺和维保职责：合同期内/质保期内根据《附件》及其他相关要求向采购方提供服务，并经采购方工程师签字确认，留档备查。上述维保和巡检记录</w:t>
            </w:r>
            <w:r>
              <w:rPr>
                <w:rFonts w:hint="eastAsia" w:ascii="宋体" w:hAnsi="宋体" w:cs="宋体"/>
                <w:sz w:val="24"/>
                <w:szCs w:val="24"/>
              </w:rPr>
              <w:t xml:space="preserve">未留有或未经采购方工程师签订的，视为未履行维保义务，采购方有权从维保费中扣除相应金额作为处罚。</w:t>
            </w:r>
            <w:r/>
          </w:p>
          <w:p>
            <w:pPr>
              <w:pStyle w:val="737"/>
              <w:jc w:val="left"/>
              <w:rPr>
                <w:rFonts w:hint="eastAsia" w:ascii="宋体" w:hAnsi="宋体" w:cs="宋体"/>
                <w:sz w:val="24"/>
                <w:szCs w:val="24"/>
              </w:rPr>
            </w:pPr>
            <w:r>
              <w:rPr>
                <w:rFonts w:hint="eastAsia" w:ascii="宋体" w:hAnsi="宋体" w:cs="宋体"/>
                <w:sz w:val="24"/>
                <w:szCs w:val="24"/>
              </w:rPr>
              <w:t xml:space="preserve">（3）建立空调、制冷设备运行管理制度和安全操作规程，保证空调、制冷设备系统安全运行和正常使用。</w:t>
            </w:r>
            <w:r/>
          </w:p>
          <w:p>
            <w:pPr>
              <w:pStyle w:val="737"/>
              <w:jc w:val="left"/>
              <w:rPr>
                <w:rFonts w:hint="eastAsia" w:ascii="宋体" w:hAnsi="宋体" w:cs="宋体"/>
                <w:sz w:val="24"/>
                <w:szCs w:val="24"/>
              </w:rPr>
            </w:pPr>
            <w:r>
              <w:rPr>
                <w:rFonts w:hint="eastAsia" w:ascii="宋体" w:hAnsi="宋体" w:cs="宋体"/>
                <w:sz w:val="24"/>
                <w:szCs w:val="24"/>
              </w:rPr>
              <w:t xml:space="preserve">（4）完成空调机组保养维修工作，并检查保养维修质量，经确认后将记录存档保管。</w:t>
            </w:r>
            <w:r/>
          </w:p>
          <w:p>
            <w:pPr>
              <w:pStyle w:val="737"/>
              <w:jc w:val="left"/>
              <w:rPr>
                <w:rFonts w:hint="eastAsia" w:ascii="宋体" w:hAnsi="宋体" w:cs="宋体"/>
                <w:sz w:val="24"/>
                <w:szCs w:val="24"/>
              </w:rPr>
            </w:pPr>
            <w:r>
              <w:rPr>
                <w:rFonts w:hint="eastAsia" w:ascii="宋体" w:hAnsi="宋体" w:cs="宋体"/>
                <w:sz w:val="24"/>
                <w:szCs w:val="24"/>
              </w:rPr>
              <w:t xml:space="preserve">（5）对空调、制冷设备进行能耗统计和分析，做好节能工作。</w:t>
            </w:r>
            <w:r/>
          </w:p>
          <w:p>
            <w:pPr>
              <w:pStyle w:val="737"/>
              <w:jc w:val="left"/>
              <w:rPr>
                <w:rFonts w:hint="eastAsia" w:ascii="宋体" w:hAnsi="宋体" w:cs="宋体"/>
                <w:sz w:val="24"/>
                <w:szCs w:val="24"/>
              </w:rPr>
            </w:pPr>
            <w:r>
              <w:rPr>
                <w:rFonts w:hint="eastAsia" w:ascii="宋体" w:hAnsi="宋体" w:cs="宋体"/>
                <w:sz w:val="24"/>
                <w:szCs w:val="24"/>
              </w:rPr>
              <w:t xml:space="preserve">（6）具体标准要求如下：</w:t>
            </w:r>
            <w:r/>
          </w:p>
          <w:p>
            <w:pPr>
              <w:pStyle w:val="737"/>
              <w:jc w:val="left"/>
              <w:rPr>
                <w:rFonts w:hint="eastAsia" w:ascii="宋体" w:hAnsi="宋体" w:cs="宋体"/>
                <w:sz w:val="24"/>
                <w:szCs w:val="24"/>
              </w:rPr>
            </w:pPr>
            <w:r>
              <w:rPr>
                <w:rFonts w:hint="eastAsia" w:ascii="宋体" w:hAnsi="宋体" w:cs="宋体"/>
                <w:sz w:val="24"/>
                <w:szCs w:val="24"/>
              </w:rPr>
              <w:t xml:space="preserve">1）接报修后上门检修，清除故障，如需设备厂商维修，及时报修至设备厂商。</w:t>
            </w:r>
            <w:r/>
          </w:p>
          <w:p>
            <w:pPr>
              <w:pStyle w:val="737"/>
              <w:jc w:val="left"/>
              <w:rPr>
                <w:rFonts w:hint="eastAsia" w:ascii="宋体" w:hAnsi="宋体" w:cs="宋体"/>
                <w:sz w:val="24"/>
                <w:szCs w:val="24"/>
              </w:rPr>
            </w:pPr>
            <w:r>
              <w:rPr>
                <w:rFonts w:hint="eastAsia" w:ascii="宋体" w:hAnsi="宋体" w:cs="宋体"/>
                <w:sz w:val="24"/>
                <w:szCs w:val="24"/>
              </w:rPr>
              <w:t xml:space="preserve">2）定期（每半</w:t>
            </w:r>
            <w:r>
              <w:rPr>
                <w:rFonts w:hint="eastAsia" w:ascii="宋体" w:hAnsi="宋体" w:cs="宋体"/>
                <w:sz w:val="24"/>
                <w:szCs w:val="24"/>
              </w:rPr>
              <w:t xml:space="preserve">月 1 次）巡查设备运行状态并记录。</w:t>
            </w:r>
            <w:r/>
          </w:p>
          <w:p>
            <w:pPr>
              <w:pStyle w:val="737"/>
              <w:jc w:val="left"/>
              <w:rPr>
                <w:rFonts w:hint="eastAsia" w:ascii="宋体" w:hAnsi="宋体" w:cs="宋体"/>
                <w:sz w:val="24"/>
                <w:szCs w:val="24"/>
              </w:rPr>
            </w:pPr>
            <w:r>
              <w:rPr>
                <w:rFonts w:hint="eastAsia" w:ascii="宋体" w:hAnsi="宋体" w:cs="宋体"/>
                <w:sz w:val="24"/>
                <w:szCs w:val="24"/>
              </w:rPr>
              <w:t xml:space="preserve">3）定期（每半年 1 次）对空调、制冷设备的配电系统（电源柜、控制柜）进行检查，紧固螺栓、测试绝缘，保证设备的用电安全；管道、阀门无锈蚀，保温层完好无破损，无跑、冒、滴、漏现象。</w:t>
            </w:r>
            <w:r/>
          </w:p>
          <w:p>
            <w:pPr>
              <w:pStyle w:val="737"/>
              <w:jc w:val="left"/>
              <w:rPr>
                <w:rFonts w:hint="eastAsia" w:ascii="宋体" w:hAnsi="宋体" w:cs="宋体"/>
                <w:sz w:val="24"/>
                <w:szCs w:val="24"/>
              </w:rPr>
            </w:pPr>
            <w:r>
              <w:rPr>
                <w:rFonts w:hint="eastAsia" w:ascii="宋体" w:hAnsi="宋体" w:cs="宋体"/>
                <w:sz w:val="24"/>
                <w:szCs w:val="24"/>
              </w:rPr>
              <w:t xml:space="preserve">6.3.2.5电梯运行服务内容</w:t>
            </w:r>
            <w:r/>
          </w:p>
          <w:p>
            <w:pPr>
              <w:pStyle w:val="737"/>
              <w:jc w:val="left"/>
              <w:rPr>
                <w:rFonts w:hint="eastAsia" w:ascii="宋体" w:hAnsi="宋体" w:cs="宋体"/>
                <w:sz w:val="24"/>
                <w:szCs w:val="24"/>
              </w:rPr>
            </w:pPr>
            <w:r>
              <w:rPr>
                <w:rFonts w:hint="eastAsia" w:ascii="宋体" w:hAnsi="宋体" w:cs="宋体"/>
                <w:sz w:val="24"/>
                <w:szCs w:val="24"/>
              </w:rPr>
              <w:t xml:space="preserve">（1）提供电梯日常管理、操作运行及保养服务（但不包含上述电梯设备的整机保养和维修）。</w:t>
            </w:r>
            <w:r/>
          </w:p>
          <w:p>
            <w:pPr>
              <w:pStyle w:val="737"/>
              <w:jc w:val="left"/>
              <w:rPr>
                <w:rFonts w:hint="eastAsia" w:ascii="宋体" w:hAnsi="宋体" w:cs="宋体"/>
                <w:sz w:val="24"/>
                <w:szCs w:val="24"/>
              </w:rPr>
            </w:pPr>
            <w:r>
              <w:rPr>
                <w:rFonts w:hint="eastAsia" w:ascii="宋体" w:hAnsi="宋体" w:cs="宋体"/>
                <w:sz w:val="24"/>
                <w:szCs w:val="24"/>
              </w:rPr>
              <w:t xml:space="preserve">（2）配合政府部门进行电梯的年检。</w:t>
            </w:r>
            <w:r/>
          </w:p>
          <w:p>
            <w:pPr>
              <w:pStyle w:val="737"/>
              <w:jc w:val="left"/>
              <w:rPr>
                <w:rFonts w:hint="eastAsia" w:ascii="宋体" w:hAnsi="宋体" w:cs="宋体"/>
                <w:sz w:val="24"/>
                <w:szCs w:val="24"/>
              </w:rPr>
            </w:pPr>
            <w:r>
              <w:rPr>
                <w:rFonts w:hint="eastAsia" w:ascii="宋体" w:hAnsi="宋体" w:cs="宋体"/>
                <w:sz w:val="24"/>
                <w:szCs w:val="24"/>
              </w:rPr>
              <w:t xml:space="preserve">（3）提供24 小时故障呼叫应急服务。</w:t>
            </w:r>
            <w:r/>
          </w:p>
          <w:p>
            <w:pPr>
              <w:pStyle w:val="737"/>
              <w:jc w:val="left"/>
              <w:rPr>
                <w:rFonts w:hint="eastAsia" w:ascii="宋体" w:hAnsi="宋体" w:cs="宋体"/>
                <w:sz w:val="24"/>
                <w:szCs w:val="24"/>
              </w:rPr>
            </w:pPr>
            <w:r>
              <w:rPr>
                <w:rFonts w:hint="eastAsia" w:ascii="宋体" w:hAnsi="宋体" w:cs="宋体"/>
                <w:sz w:val="24"/>
                <w:szCs w:val="24"/>
              </w:rPr>
              <w:t xml:space="preserve">（4）具体标准要求如下：</w:t>
            </w:r>
            <w:r/>
          </w:p>
          <w:p>
            <w:pPr>
              <w:pStyle w:val="737"/>
              <w:jc w:val="left"/>
              <w:rPr>
                <w:rFonts w:hint="eastAsia" w:ascii="宋体" w:hAnsi="宋体" w:cs="宋体"/>
                <w:sz w:val="24"/>
                <w:szCs w:val="24"/>
              </w:rPr>
            </w:pPr>
            <w:r>
              <w:rPr>
                <w:rFonts w:hint="eastAsia" w:ascii="宋体" w:hAnsi="宋体" w:cs="宋体"/>
                <w:sz w:val="24"/>
                <w:szCs w:val="24"/>
              </w:rPr>
              <w:t xml:space="preserve">1）发现故障，及时排除或通知电梯维保公司派人解决。</w:t>
            </w:r>
            <w:r/>
          </w:p>
          <w:p>
            <w:pPr>
              <w:pStyle w:val="737"/>
              <w:jc w:val="left"/>
              <w:rPr>
                <w:rFonts w:hint="eastAsia" w:ascii="宋体" w:hAnsi="宋体" w:cs="宋体"/>
                <w:sz w:val="24"/>
                <w:szCs w:val="24"/>
              </w:rPr>
            </w:pPr>
            <w:r>
              <w:rPr>
                <w:rFonts w:hint="eastAsia" w:ascii="宋体" w:hAnsi="宋体" w:cs="宋体"/>
                <w:sz w:val="24"/>
                <w:szCs w:val="24"/>
              </w:rPr>
              <w:t xml:space="preserve">2）电梯出现困人时，立即通知电梯维保公司，并</w:t>
            </w:r>
            <w:r>
              <w:rPr>
                <w:rFonts w:hint="eastAsia" w:ascii="宋体" w:hAnsi="宋体" w:cs="宋体"/>
                <w:sz w:val="24"/>
                <w:szCs w:val="24"/>
              </w:rPr>
              <w:t xml:space="preserve">马上赶到现场，安抚乘客情绪，告之乘客注意事项；待电梯维保公司到达后，配合维修单位工作，保障乘客的人身安全。</w:t>
            </w:r>
            <w:r/>
          </w:p>
          <w:p>
            <w:pPr>
              <w:pStyle w:val="737"/>
              <w:jc w:val="left"/>
              <w:rPr>
                <w:rFonts w:hint="eastAsia" w:ascii="宋体" w:hAnsi="宋体" w:cs="宋体"/>
                <w:sz w:val="24"/>
                <w:szCs w:val="24"/>
              </w:rPr>
            </w:pPr>
            <w:r>
              <w:rPr>
                <w:rFonts w:hint="eastAsia" w:ascii="宋体" w:hAnsi="宋体" w:cs="宋体"/>
                <w:sz w:val="24"/>
                <w:szCs w:val="24"/>
              </w:rPr>
              <w:t xml:space="preserve">3）根据现场情况，制定突发事件应急处理方案，进行突发事件应急演练 （每年不少于1次）。</w:t>
            </w:r>
            <w:r/>
          </w:p>
          <w:p>
            <w:pPr>
              <w:pStyle w:val="737"/>
              <w:jc w:val="left"/>
              <w:rPr>
                <w:rFonts w:hint="eastAsia" w:ascii="宋体" w:hAnsi="宋体" w:cs="宋体"/>
                <w:sz w:val="24"/>
                <w:szCs w:val="24"/>
              </w:rPr>
            </w:pPr>
            <w:r>
              <w:rPr>
                <w:rFonts w:hint="eastAsia" w:ascii="宋体" w:hAnsi="宋体" w:cs="宋体"/>
                <w:sz w:val="24"/>
                <w:szCs w:val="24"/>
              </w:rPr>
              <w:t xml:space="preserve">6.3.2.6 其他工程服务内容：</w:t>
            </w:r>
            <w:r/>
          </w:p>
          <w:p>
            <w:pPr>
              <w:pStyle w:val="737"/>
              <w:jc w:val="left"/>
              <w:rPr>
                <w:rFonts w:hint="eastAsia" w:ascii="宋体" w:hAnsi="宋体" w:cs="宋体"/>
                <w:sz w:val="24"/>
                <w:szCs w:val="24"/>
              </w:rPr>
            </w:pPr>
            <w:r>
              <w:rPr>
                <w:rFonts w:hint="eastAsia" w:ascii="宋体" w:hAnsi="宋体" w:cs="宋体"/>
                <w:sz w:val="24"/>
                <w:szCs w:val="24"/>
              </w:rPr>
              <w:t xml:space="preserve">（1）保证全院范围内的供电正常，各级配电正常。</w:t>
            </w:r>
            <w:r/>
          </w:p>
          <w:p>
            <w:pPr>
              <w:pStyle w:val="737"/>
              <w:jc w:val="left"/>
              <w:rPr>
                <w:rFonts w:hint="eastAsia" w:ascii="宋体" w:hAnsi="宋体" w:cs="宋体"/>
                <w:sz w:val="24"/>
                <w:szCs w:val="24"/>
              </w:rPr>
            </w:pPr>
            <w:r>
              <w:rPr>
                <w:rFonts w:hint="eastAsia" w:ascii="宋体" w:hAnsi="宋体" w:cs="宋体"/>
                <w:sz w:val="24"/>
                <w:szCs w:val="24"/>
              </w:rPr>
              <w:t xml:space="preserve">（2）管理区域内的照明及小型设备的小电源开关、插头、插座及应急灯、出口指示灯等的维修保养，设备增设所需的拉电拉线（包括电话线）等。</w:t>
            </w:r>
            <w:r/>
          </w:p>
          <w:p>
            <w:pPr>
              <w:pStyle w:val="737"/>
              <w:jc w:val="left"/>
              <w:rPr>
                <w:rFonts w:hint="eastAsia" w:ascii="宋体" w:hAnsi="宋体" w:cs="宋体"/>
                <w:sz w:val="24"/>
                <w:szCs w:val="24"/>
              </w:rPr>
            </w:pPr>
            <w:r>
              <w:rPr>
                <w:rFonts w:hint="eastAsia" w:ascii="宋体" w:hAnsi="宋体" w:cs="宋体"/>
                <w:sz w:val="24"/>
                <w:szCs w:val="24"/>
              </w:rPr>
              <w:t xml:space="preserve">（3）完成管理区域内办公设备的维护维修工作。</w:t>
            </w:r>
            <w:r/>
          </w:p>
          <w:p>
            <w:pPr>
              <w:pStyle w:val="737"/>
              <w:jc w:val="left"/>
              <w:rPr>
                <w:rFonts w:hint="eastAsia" w:ascii="宋体" w:hAnsi="宋体" w:cs="宋体"/>
                <w:sz w:val="24"/>
                <w:szCs w:val="24"/>
              </w:rPr>
            </w:pPr>
            <w:r>
              <w:rPr>
                <w:rFonts w:hint="eastAsia" w:ascii="宋体" w:hAnsi="宋体" w:cs="宋体"/>
                <w:sz w:val="24"/>
                <w:szCs w:val="24"/>
              </w:rPr>
              <w:t xml:space="preserve">（4）负责管理区域内家具桌椅及相</w:t>
            </w:r>
            <w:r>
              <w:rPr>
                <w:rFonts w:hint="eastAsia" w:ascii="宋体" w:hAnsi="宋体" w:cs="宋体"/>
                <w:sz w:val="24"/>
                <w:szCs w:val="24"/>
              </w:rPr>
              <w:t xml:space="preserve">关设备线路的维修工作。</w:t>
            </w:r>
            <w:r/>
          </w:p>
          <w:p>
            <w:pPr>
              <w:pStyle w:val="737"/>
              <w:jc w:val="left"/>
              <w:rPr>
                <w:rFonts w:hint="eastAsia" w:ascii="宋体" w:hAnsi="宋体" w:cs="宋体"/>
                <w:sz w:val="24"/>
                <w:szCs w:val="24"/>
              </w:rPr>
            </w:pPr>
            <w:r>
              <w:rPr>
                <w:rFonts w:hint="eastAsia" w:ascii="宋体" w:hAnsi="宋体" w:cs="宋体"/>
                <w:sz w:val="24"/>
                <w:szCs w:val="24"/>
              </w:rPr>
              <w:t xml:space="preserve">（5）管理区域内的供水、排水正常。各级水泵、水箱、阀门、及龙头等末端设备的维修和维护。</w:t>
            </w:r>
            <w:r/>
          </w:p>
          <w:p>
            <w:pPr>
              <w:pStyle w:val="737"/>
              <w:jc w:val="left"/>
              <w:rPr>
                <w:rFonts w:hint="eastAsia" w:ascii="宋体" w:hAnsi="宋体" w:cs="宋体"/>
                <w:sz w:val="24"/>
                <w:szCs w:val="24"/>
              </w:rPr>
            </w:pPr>
            <w:r>
              <w:rPr>
                <w:rFonts w:hint="eastAsia" w:ascii="宋体" w:hAnsi="宋体" w:cs="宋体"/>
                <w:sz w:val="24"/>
                <w:szCs w:val="24"/>
              </w:rPr>
              <w:t xml:space="preserve">（6）完成管理区域内对推车、病床等需要小型电焊五金维修的服务（须办理动火证）。</w:t>
            </w:r>
            <w:r/>
          </w:p>
          <w:p>
            <w:pPr>
              <w:pStyle w:val="737"/>
              <w:jc w:val="left"/>
              <w:rPr>
                <w:rFonts w:hint="eastAsia" w:ascii="宋体" w:hAnsi="宋体" w:cs="宋体"/>
                <w:sz w:val="24"/>
                <w:szCs w:val="24"/>
              </w:rPr>
            </w:pPr>
            <w:r>
              <w:rPr>
                <w:rFonts w:hint="eastAsia" w:ascii="宋体" w:hAnsi="宋体" w:cs="宋体"/>
                <w:sz w:val="24"/>
                <w:szCs w:val="24"/>
              </w:rPr>
              <w:t xml:space="preserve">（7）管理区域内的木工维修、更换锁具等服务。</w:t>
            </w:r>
            <w:r/>
          </w:p>
          <w:p>
            <w:pPr>
              <w:pStyle w:val="737"/>
              <w:jc w:val="left"/>
            </w:pPr>
            <w:r>
              <w:rPr>
                <w:rFonts w:hint="eastAsia" w:ascii="宋体" w:hAnsi="宋体" w:cs="宋体"/>
                <w:sz w:val="24"/>
                <w:szCs w:val="24"/>
              </w:rPr>
              <w:t xml:space="preserve">（8）管理区域内的电器的维修服务，如：冰箱、电视、洗衣机、微波炉等；接报修后上门检修，清除故障，如需设备厂商维修，及时报修至设备厂商。</w:t>
            </w:r>
            <w:r/>
          </w:p>
          <w:p>
            <w:pPr>
              <w:pStyle w:val="737"/>
              <w:jc w:val="left"/>
              <w:rPr>
                <w:rFonts w:hint="eastAsia" w:ascii="宋体" w:hAnsi="宋体" w:cs="宋体"/>
                <w:sz w:val="24"/>
                <w:szCs w:val="24"/>
              </w:rPr>
            </w:pPr>
            <w:r>
              <w:rPr>
                <w:rFonts w:hint="eastAsia" w:ascii="宋体" w:hAnsi="宋体" w:cs="宋体"/>
                <w:sz w:val="24"/>
                <w:szCs w:val="24"/>
              </w:rPr>
              <w:t xml:space="preserve">（9）楼宇自控系统巡视和智慧后期系统的维护。负责楼宇自动控制系统（BA系统）及智慧后勤信息化系统平台设备的每日巡视及一般性故障排查，发现异常及时上报并配合专业单位维修。</w:t>
            </w:r>
            <w:r/>
          </w:p>
          <w:p>
            <w:pPr>
              <w:pStyle w:val="737"/>
              <w:jc w:val="left"/>
              <w:rPr>
                <w:rFonts w:hint="eastAsia" w:ascii="宋体" w:hAnsi="宋体" w:cs="宋体"/>
                <w:sz w:val="24"/>
                <w:szCs w:val="24"/>
              </w:rPr>
            </w:pPr>
            <w:r>
              <w:rPr>
                <w:rFonts w:hint="eastAsia" w:ascii="宋体" w:hAnsi="宋体" w:cs="宋体"/>
                <w:sz w:val="24"/>
                <w:szCs w:val="24"/>
              </w:rPr>
              <w:t xml:space="preserve">（10）负责窗、门帘拆装，窗帘、隔帘每半年清洗，有污渍随时清洗，门帘换季做终末清洗、消毒，并按区域分类标号储存，有污渍随时清洗。</w:t>
            </w:r>
            <w:r/>
          </w:p>
          <w:p>
            <w:pPr>
              <w:pStyle w:val="737"/>
              <w:jc w:val="left"/>
              <w:rPr>
                <w:rFonts w:hint="eastAsia" w:ascii="宋体" w:hAnsi="宋体" w:cs="宋体"/>
                <w:sz w:val="24"/>
                <w:szCs w:val="24"/>
              </w:rPr>
            </w:pPr>
            <w:r>
              <w:rPr>
                <w:rFonts w:hint="eastAsia" w:ascii="宋体" w:hAnsi="宋体" w:cs="宋体"/>
                <w:sz w:val="24"/>
                <w:szCs w:val="24"/>
              </w:rPr>
              <w:t xml:space="preserve">（11）负责特种设备管理工作。负责特种设备的日常巡查、报修、配合检测及档案管理工作；配合专业单位开展法定检验及本体维修工作。</w:t>
            </w:r>
            <w:r/>
          </w:p>
          <w:p>
            <w:pPr>
              <w:pStyle w:val="737"/>
              <w:jc w:val="left"/>
              <w:rPr>
                <w:rFonts w:hint="eastAsia" w:ascii="宋体" w:hAnsi="宋体" w:cs="宋体"/>
                <w:sz w:val="24"/>
                <w:szCs w:val="24"/>
              </w:rPr>
            </w:pPr>
            <w:r>
              <w:rPr>
                <w:rFonts w:hint="eastAsia" w:ascii="宋体" w:hAnsi="宋体" w:cs="宋体"/>
                <w:sz w:val="24"/>
                <w:szCs w:val="24"/>
              </w:rPr>
              <w:t xml:space="preserve">（12）弱电及电话线路维修配备具有弱电维修经验的人员，负责全院电话线路故障排查及维修。</w:t>
            </w:r>
            <w:r>
              <w:rPr>
                <w:rFonts w:hint="eastAsia" w:ascii="宋体" w:hAnsi="宋体" w:cs="宋体"/>
                <w:sz w:val="24"/>
                <w:szCs w:val="24"/>
              </w:rPr>
            </w:r>
            <w:r/>
          </w:p>
          <w:p>
            <w:pPr>
              <w:pStyle w:val="737"/>
              <w:jc w:val="left"/>
              <w:rPr>
                <w:rFonts w:hint="eastAsia" w:ascii="宋体" w:hAnsi="宋体" w:cs="宋体"/>
                <w:sz w:val="24"/>
                <w:szCs w:val="24"/>
              </w:rPr>
            </w:pPr>
            <w:r>
              <w:rPr>
                <w:rFonts w:hint="eastAsia" w:ascii="宋体" w:hAnsi="宋体" w:cs="宋体"/>
                <w:sz w:val="24"/>
                <w:szCs w:val="24"/>
              </w:rPr>
              <w:t xml:space="preserve">（13）医院所有下水管道疏通，投标人提供疏通工具。</w:t>
            </w:r>
            <w:r/>
          </w:p>
          <w:p>
            <w:pPr>
              <w:pStyle w:val="737"/>
              <w:jc w:val="left"/>
              <w:rPr>
                <w:rFonts w:ascii="宋体" w:hAnsi="宋体" w:cs="宋体"/>
                <w:sz w:val="24"/>
                <w:szCs w:val="24"/>
              </w:rPr>
            </w:pPr>
            <w:r>
              <w:rPr>
                <w:rFonts w:hint="eastAsia" w:ascii="宋体" w:hAnsi="宋体" w:cs="宋体"/>
                <w:sz w:val="24"/>
                <w:szCs w:val="24"/>
              </w:rPr>
              <w:t xml:space="preserve">（14）保证生活热水系统的有效安全使用，做好生活热水系统的日常运行巡查，出现情况能及时处理。</w:t>
            </w:r>
            <w:r>
              <w:rPr>
                <w:rFonts w:ascii="宋体" w:hAnsi="宋体" w:cs="宋体"/>
                <w:sz w:val="24"/>
                <w:szCs w:val="24"/>
              </w:rPr>
            </w:r>
            <w:r/>
          </w:p>
          <w:p>
            <w:pPr>
              <w:pStyle w:val="737"/>
              <w:jc w:val="left"/>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t xml:space="preserve">其他任务完成</w:t>
            </w:r>
            <w:r>
              <w:rPr>
                <w:rFonts w:hint="eastAsia" w:ascii="宋体" w:hAnsi="宋体" w:cs="宋体"/>
                <w:sz w:val="24"/>
                <w:szCs w:val="24"/>
              </w:rPr>
              <w:t xml:space="preserve">采购方</w:t>
            </w:r>
            <w:r>
              <w:rPr>
                <w:rFonts w:ascii="宋体" w:hAnsi="宋体" w:cs="宋体"/>
                <w:sz w:val="24"/>
                <w:szCs w:val="24"/>
              </w:rPr>
              <w:t xml:space="preserve">交办的其他临时性维修任务。</w:t>
            </w:r>
            <w:r/>
          </w:p>
          <w:p>
            <w:pPr>
              <w:pStyle w:val="737"/>
              <w:jc w:val="left"/>
              <w:rPr>
                <w:rFonts w:hint="eastAsia" w:ascii="宋体" w:hAnsi="宋体" w:cs="宋体"/>
                <w:sz w:val="24"/>
                <w:szCs w:val="24"/>
              </w:rPr>
            </w:pPr>
            <w:r>
              <w:rPr>
                <w:rFonts w:hint="eastAsia" w:ascii="宋体" w:hAnsi="宋体" w:cs="宋体"/>
                <w:sz w:val="24"/>
                <w:szCs w:val="24"/>
              </w:rPr>
              <w:t xml:space="preserve">（16）具体标准要求如下：</w:t>
            </w:r>
            <w:r/>
          </w:p>
          <w:p>
            <w:pPr>
              <w:pStyle w:val="737"/>
              <w:jc w:val="left"/>
              <w:rPr>
                <w:rFonts w:hint="eastAsia" w:ascii="宋体" w:hAnsi="宋体" w:cs="宋体"/>
                <w:sz w:val="24"/>
                <w:szCs w:val="24"/>
              </w:rPr>
            </w:pPr>
            <w:r>
              <w:rPr>
                <w:rFonts w:hint="eastAsia" w:ascii="宋体" w:hAnsi="宋体" w:cs="宋体"/>
                <w:sz w:val="24"/>
                <w:szCs w:val="24"/>
              </w:rPr>
              <w:t xml:space="preserve">1）报修响应及时，小修当天完成，大修三日内完成。</w:t>
            </w:r>
            <w:r/>
          </w:p>
          <w:p>
            <w:pPr>
              <w:pStyle w:val="737"/>
              <w:jc w:val="left"/>
              <w:rPr>
                <w:rFonts w:hint="eastAsia" w:ascii="宋体" w:hAnsi="宋体" w:cs="宋体"/>
                <w:sz w:val="24"/>
                <w:szCs w:val="24"/>
              </w:rPr>
            </w:pPr>
            <w:r>
              <w:rPr>
                <w:rFonts w:hint="eastAsia" w:ascii="宋体" w:hAnsi="宋体" w:cs="宋体"/>
                <w:sz w:val="24"/>
                <w:szCs w:val="24"/>
              </w:rPr>
              <w:t xml:space="preserve">2）接到科室报修后，及时进行记录，维修人员根据报修或电话记录，及时到现场检修并向使用者了解发生故障的现象和原因。维修完成后，应及时将“维修记录表” 填写完整。</w:t>
            </w:r>
            <w:r/>
          </w:p>
          <w:p>
            <w:pPr>
              <w:pStyle w:val="737"/>
              <w:jc w:val="left"/>
              <w:rPr>
                <w:rFonts w:hint="eastAsia" w:ascii="宋体" w:hAnsi="宋体" w:cs="宋体"/>
                <w:sz w:val="24"/>
                <w:szCs w:val="24"/>
              </w:rPr>
            </w:pPr>
            <w:r>
              <w:rPr>
                <w:rFonts w:hint="eastAsia" w:ascii="宋体" w:hAnsi="宋体" w:cs="宋体"/>
                <w:sz w:val="24"/>
                <w:szCs w:val="24"/>
              </w:rPr>
              <w:t xml:space="preserve">3）维修完成后按规范填写维修单，记录更换配件及金额、维修起始时间等内容，请报修人员签名，未更换配件也必须填写维修单，便于统计工作量和考核。</w:t>
            </w:r>
            <w:r/>
          </w:p>
          <w:p>
            <w:pPr>
              <w:pStyle w:val="737"/>
              <w:jc w:val="left"/>
              <w:rPr>
                <w:rFonts w:hint="eastAsia" w:ascii="宋体" w:hAnsi="宋体" w:cs="宋体"/>
                <w:sz w:val="24"/>
                <w:szCs w:val="24"/>
              </w:rPr>
            </w:pPr>
            <w:r>
              <w:rPr>
                <w:rFonts w:hint="eastAsia" w:ascii="宋体" w:hAnsi="宋体" w:cs="宋体"/>
                <w:sz w:val="24"/>
                <w:szCs w:val="24"/>
              </w:rPr>
              <w:t xml:space="preserve">4）报修当日不能修复的，要及时向使用科室做出合理解释，并告知修复的大概时间 。</w:t>
            </w:r>
            <w:r/>
          </w:p>
          <w:p>
            <w:pPr>
              <w:pStyle w:val="737"/>
              <w:jc w:val="left"/>
              <w:rPr>
                <w:rFonts w:hint="eastAsia" w:ascii="宋体" w:hAnsi="宋体" w:cs="宋体"/>
                <w:sz w:val="24"/>
                <w:szCs w:val="24"/>
              </w:rPr>
            </w:pPr>
            <w:r>
              <w:rPr>
                <w:rFonts w:hint="eastAsia" w:ascii="宋体" w:hAnsi="宋体" w:cs="宋体"/>
                <w:sz w:val="24"/>
                <w:szCs w:val="24"/>
              </w:rPr>
              <w:t xml:space="preserve">5）如设备在保修期内，应立即通知公司或厂家来院维修；超过保修期、采购人无法维修的设备，根据公司或厂家的报价填写《维修申请单》进行逐级审批。</w:t>
            </w:r>
            <w:r/>
          </w:p>
          <w:p>
            <w:pPr>
              <w:pStyle w:val="737"/>
              <w:jc w:val="left"/>
              <w:rPr>
                <w:rFonts w:hint="eastAsia" w:ascii="宋体" w:hAnsi="宋体" w:cs="宋体"/>
                <w:sz w:val="24"/>
                <w:szCs w:val="24"/>
              </w:rPr>
            </w:pPr>
            <w:r>
              <w:rPr>
                <w:rFonts w:hint="eastAsia" w:ascii="宋体" w:hAnsi="宋体" w:cs="宋体"/>
                <w:sz w:val="24"/>
                <w:szCs w:val="24"/>
              </w:rPr>
              <w:t xml:space="preserve">6）维修人员在工作中应本着勤俭节约的原则，尽力尽快修复，节省采购人开支。</w:t>
            </w:r>
            <w:r/>
          </w:p>
          <w:p>
            <w:pPr>
              <w:pStyle w:val="737"/>
              <w:jc w:val="left"/>
              <w:rPr>
                <w:rFonts w:hint="eastAsia" w:ascii="宋体" w:hAnsi="宋体" w:cs="宋体"/>
                <w:sz w:val="24"/>
                <w:szCs w:val="24"/>
              </w:rPr>
            </w:pPr>
            <w:r>
              <w:rPr>
                <w:rFonts w:hint="eastAsia" w:ascii="宋体" w:hAnsi="宋体" w:cs="宋体"/>
                <w:sz w:val="24"/>
                <w:szCs w:val="24"/>
              </w:rPr>
              <w:t xml:space="preserve">7）维修人员在工作中应团结协作、热情诚恳，注意工作方法，不得与科室人员发生争吵。</w:t>
            </w:r>
            <w:r/>
          </w:p>
          <w:p>
            <w:pPr>
              <w:pStyle w:val="737"/>
              <w:jc w:val="left"/>
              <w:rPr>
                <w:rFonts w:hint="eastAsia" w:ascii="宋体" w:hAnsi="宋体" w:cs="宋体"/>
                <w:sz w:val="24"/>
                <w:szCs w:val="24"/>
              </w:rPr>
            </w:pPr>
            <w:r>
              <w:rPr>
                <w:rFonts w:hint="eastAsia" w:ascii="宋体" w:hAnsi="宋体" w:cs="宋体"/>
                <w:sz w:val="24"/>
                <w:szCs w:val="24"/>
              </w:rPr>
              <w:t xml:space="preserve">8）增加或改修线路应在原技术资料中增补注明，存档备查。</w:t>
            </w:r>
            <w:r/>
          </w:p>
          <w:p>
            <w:pPr>
              <w:pStyle w:val="737"/>
              <w:jc w:val="left"/>
              <w:rPr>
                <w:rFonts w:hint="eastAsia" w:ascii="宋体" w:hAnsi="宋体" w:cs="宋体"/>
                <w:sz w:val="24"/>
                <w:szCs w:val="24"/>
              </w:rPr>
            </w:pPr>
            <w:r>
              <w:rPr>
                <w:rFonts w:hint="eastAsia" w:ascii="宋体" w:hAnsi="宋体" w:cs="宋体"/>
                <w:sz w:val="24"/>
                <w:szCs w:val="24"/>
              </w:rPr>
              <w:t xml:space="preserve">9）急修：凡</w:t>
            </w:r>
            <w:r>
              <w:rPr>
                <w:rFonts w:hint="eastAsia" w:ascii="宋体" w:hAnsi="宋体" w:cs="宋体"/>
                <w:sz w:val="24"/>
                <w:szCs w:val="24"/>
              </w:rPr>
              <w:t xml:space="preserve">属水管爆管、电线短路、下水道堵塞及其它紧急的维修，记录人应立即通知相关维修人员，必须在第一时间内赶到现场进行维修。遇到复杂情况应立即请示领导，采取果断措施，将损失减到最小。</w:t>
            </w:r>
            <w:r/>
          </w:p>
          <w:p>
            <w:pPr>
              <w:pStyle w:val="737"/>
              <w:jc w:val="left"/>
              <w:rPr>
                <w:rFonts w:hint="eastAsia" w:ascii="宋体" w:hAnsi="宋体" w:cs="宋体"/>
                <w:sz w:val="24"/>
                <w:szCs w:val="24"/>
              </w:rPr>
            </w:pPr>
            <w:r>
              <w:rPr>
                <w:rFonts w:hint="eastAsia" w:ascii="宋体" w:hAnsi="宋体" w:cs="宋体"/>
                <w:sz w:val="24"/>
                <w:szCs w:val="24"/>
              </w:rPr>
              <w:t xml:space="preserve">10）缓修：一般不易损耗的、不紧急使用的均属缓修。缓修可在维修任务繁重时酌情适当延后。维修人员在看到记录人的电话记录后，必须在两天内将所报项目维修完成，并经验收人验收签字后方算完成任务。</w:t>
            </w:r>
            <w:r/>
          </w:p>
          <w:p>
            <w:pPr>
              <w:pStyle w:val="737"/>
              <w:jc w:val="left"/>
              <w:rPr>
                <w:rFonts w:hint="eastAsia" w:ascii="宋体" w:hAnsi="宋体" w:cs="宋体"/>
                <w:sz w:val="24"/>
                <w:szCs w:val="24"/>
              </w:rPr>
            </w:pPr>
            <w:r>
              <w:rPr>
                <w:rFonts w:hint="eastAsia" w:ascii="宋体" w:hAnsi="宋体" w:cs="宋体"/>
                <w:sz w:val="24"/>
                <w:szCs w:val="24"/>
              </w:rPr>
              <w:t xml:space="preserve">11）特别：对裸露管道及铁构架每年至少除锈刷漆一次（消耗品及物料由采购人提供）。</w:t>
            </w:r>
            <w:r/>
          </w:p>
          <w:p>
            <w:pPr>
              <w:pStyle w:val="737"/>
              <w:jc w:val="left"/>
              <w:rPr>
                <w:rFonts w:hint="eastAsia" w:ascii="宋体" w:hAnsi="宋体" w:cs="宋体"/>
                <w:sz w:val="24"/>
                <w:szCs w:val="24"/>
              </w:rPr>
            </w:pPr>
            <w:r>
              <w:rPr>
                <w:rFonts w:hint="eastAsia" w:ascii="宋体" w:hAnsi="宋体" w:cs="宋体"/>
                <w:sz w:val="24"/>
                <w:szCs w:val="24"/>
              </w:rPr>
              <w:t xml:space="preserve">6.3.2.7 特种设备安全管理</w:t>
            </w:r>
            <w:r/>
          </w:p>
          <w:p>
            <w:pPr>
              <w:pStyle w:val="737"/>
              <w:jc w:val="left"/>
              <w:rPr>
                <w:rFonts w:hint="eastAsia" w:ascii="宋体" w:hAnsi="宋体" w:cs="宋体"/>
                <w:sz w:val="24"/>
                <w:szCs w:val="24"/>
              </w:rPr>
            </w:pPr>
            <w:r>
              <w:rPr>
                <w:rFonts w:hint="eastAsia" w:ascii="宋体" w:hAnsi="宋体" w:cs="宋体"/>
                <w:sz w:val="24"/>
                <w:szCs w:val="24"/>
              </w:rPr>
              <w:t xml:space="preserve">（1）按特种设备安全管理员职责开展工作，配合特种设备检验、维保单位服务工作。</w:t>
            </w:r>
            <w:r/>
          </w:p>
          <w:p>
            <w:pPr>
              <w:pStyle w:val="737"/>
              <w:jc w:val="left"/>
              <w:rPr>
                <w:rFonts w:hint="eastAsia" w:ascii="宋体" w:hAnsi="宋体" w:cs="宋体"/>
                <w:sz w:val="24"/>
                <w:szCs w:val="24"/>
              </w:rPr>
            </w:pPr>
            <w:r>
              <w:rPr>
                <w:rFonts w:hint="eastAsia" w:ascii="宋体" w:hAnsi="宋体" w:cs="宋体"/>
                <w:sz w:val="24"/>
                <w:szCs w:val="24"/>
              </w:rPr>
              <w:t xml:space="preserve">（2）特种设备安全管理员职责：</w:t>
            </w:r>
            <w:r/>
          </w:p>
          <w:p>
            <w:pPr>
              <w:pStyle w:val="737"/>
              <w:jc w:val="left"/>
              <w:rPr>
                <w:rFonts w:hint="eastAsia" w:ascii="宋体" w:hAnsi="宋体" w:cs="宋体"/>
                <w:sz w:val="24"/>
                <w:szCs w:val="24"/>
              </w:rPr>
            </w:pPr>
            <w:r>
              <w:rPr>
                <w:rFonts w:hint="eastAsia" w:ascii="宋体" w:hAnsi="宋体" w:cs="宋体"/>
                <w:sz w:val="24"/>
                <w:szCs w:val="24"/>
              </w:rPr>
              <w:t xml:space="preserve">1）组织建立特种设备安全技术档案。</w:t>
            </w:r>
            <w:r/>
          </w:p>
          <w:p>
            <w:pPr>
              <w:pStyle w:val="737"/>
              <w:jc w:val="left"/>
              <w:rPr>
                <w:rFonts w:hint="eastAsia" w:ascii="宋体" w:hAnsi="宋体" w:cs="宋体"/>
                <w:sz w:val="24"/>
                <w:szCs w:val="24"/>
              </w:rPr>
            </w:pPr>
            <w:r>
              <w:rPr>
                <w:rFonts w:hint="eastAsia" w:ascii="宋体" w:hAnsi="宋体" w:cs="宋体"/>
                <w:sz w:val="24"/>
                <w:szCs w:val="24"/>
              </w:rPr>
              <w:t xml:space="preserve">2）办理特种设备使用登记。</w:t>
            </w:r>
            <w:r/>
          </w:p>
          <w:p>
            <w:pPr>
              <w:pStyle w:val="737"/>
              <w:jc w:val="left"/>
              <w:rPr>
                <w:rFonts w:hint="eastAsia" w:ascii="宋体" w:hAnsi="宋体" w:cs="宋体"/>
                <w:sz w:val="24"/>
                <w:szCs w:val="24"/>
              </w:rPr>
            </w:pPr>
            <w:r>
              <w:rPr>
                <w:rFonts w:hint="eastAsia" w:ascii="宋体" w:hAnsi="宋体" w:cs="宋体"/>
                <w:sz w:val="24"/>
                <w:szCs w:val="24"/>
              </w:rPr>
              <w:t xml:space="preserve">3）组织制定特种设备操作规程。</w:t>
            </w:r>
            <w:r/>
          </w:p>
          <w:p>
            <w:pPr>
              <w:pStyle w:val="737"/>
              <w:jc w:val="left"/>
              <w:rPr>
                <w:rFonts w:hint="eastAsia" w:ascii="宋体" w:hAnsi="宋体" w:cs="宋体"/>
                <w:sz w:val="24"/>
                <w:szCs w:val="24"/>
              </w:rPr>
            </w:pPr>
            <w:r>
              <w:rPr>
                <w:rFonts w:hint="eastAsia" w:ascii="宋体" w:hAnsi="宋体" w:cs="宋体"/>
                <w:sz w:val="24"/>
                <w:szCs w:val="24"/>
              </w:rPr>
              <w:t xml:space="preserve">4）组织开展特种设备安全教育和技能培训。</w:t>
            </w:r>
            <w:r/>
          </w:p>
          <w:p>
            <w:pPr>
              <w:pStyle w:val="737"/>
              <w:jc w:val="left"/>
              <w:rPr>
                <w:rFonts w:hint="eastAsia" w:ascii="宋体" w:hAnsi="宋体" w:cs="宋体"/>
                <w:sz w:val="24"/>
                <w:szCs w:val="24"/>
              </w:rPr>
            </w:pPr>
            <w:r>
              <w:rPr>
                <w:rFonts w:hint="eastAsia" w:ascii="宋体" w:hAnsi="宋体" w:cs="宋体"/>
                <w:sz w:val="24"/>
                <w:szCs w:val="24"/>
              </w:rPr>
              <w:t xml:space="preserve">5）组织开展特种设备应急预案及演练。</w:t>
            </w:r>
            <w:r/>
          </w:p>
          <w:p>
            <w:pPr>
              <w:pStyle w:val="737"/>
              <w:jc w:val="left"/>
              <w:rPr>
                <w:rFonts w:hint="eastAsia" w:ascii="宋体" w:hAnsi="宋体" w:cs="宋体"/>
                <w:sz w:val="24"/>
                <w:szCs w:val="24"/>
              </w:rPr>
            </w:pPr>
            <w:r>
              <w:rPr>
                <w:rFonts w:hint="eastAsia" w:ascii="宋体" w:hAnsi="宋体" w:cs="宋体"/>
                <w:sz w:val="24"/>
                <w:szCs w:val="24"/>
              </w:rPr>
              <w:t xml:space="preserve">6）组织开展特种设备定期自行检查。</w:t>
            </w:r>
            <w:r/>
          </w:p>
          <w:p>
            <w:pPr>
              <w:pStyle w:val="737"/>
              <w:jc w:val="left"/>
              <w:rPr>
                <w:rFonts w:hint="eastAsia" w:ascii="宋体" w:hAnsi="宋体" w:cs="宋体"/>
                <w:sz w:val="24"/>
                <w:szCs w:val="24"/>
              </w:rPr>
            </w:pPr>
            <w:r>
              <w:rPr>
                <w:rFonts w:hint="eastAsia" w:ascii="宋体" w:hAnsi="宋体" w:cs="宋体"/>
                <w:sz w:val="24"/>
                <w:szCs w:val="24"/>
              </w:rPr>
              <w:t xml:space="preserve">7）编制特种设备定期检验计划，督促落实定期检验和隐患治理工作。</w:t>
            </w:r>
            <w:r/>
          </w:p>
          <w:p>
            <w:pPr>
              <w:pStyle w:val="737"/>
              <w:jc w:val="left"/>
              <w:rPr>
                <w:rFonts w:hint="eastAsia" w:ascii="宋体" w:hAnsi="宋体" w:cs="宋体"/>
                <w:sz w:val="24"/>
                <w:szCs w:val="24"/>
              </w:rPr>
            </w:pPr>
            <w:r>
              <w:rPr>
                <w:rFonts w:hint="eastAsia" w:ascii="宋体" w:hAnsi="宋体" w:cs="宋体"/>
                <w:sz w:val="24"/>
                <w:szCs w:val="24"/>
              </w:rPr>
              <w:t xml:space="preserve">8）按照规定报告特种设备事故，参加特种设备事故救援，协助进行事故调查和善后处理。</w:t>
            </w:r>
            <w:r/>
          </w:p>
          <w:p>
            <w:pPr>
              <w:pStyle w:val="737"/>
              <w:jc w:val="left"/>
              <w:rPr>
                <w:rFonts w:hint="eastAsia" w:ascii="宋体" w:hAnsi="宋体" w:cs="宋体"/>
                <w:sz w:val="24"/>
                <w:szCs w:val="24"/>
              </w:rPr>
            </w:pPr>
            <w:r>
              <w:rPr>
                <w:rFonts w:hint="eastAsia" w:ascii="宋体" w:hAnsi="宋体" w:cs="宋体"/>
                <w:sz w:val="24"/>
                <w:szCs w:val="24"/>
              </w:rPr>
              <w:t xml:space="preserve">9）发现特种设备事故隐患，立即进行处理，情况紧急时，可以决定停止使用特种设备，</w:t>
            </w:r>
            <w:r>
              <w:rPr>
                <w:rFonts w:hint="eastAsia" w:ascii="宋体" w:hAnsi="宋体" w:cs="宋体"/>
                <w:sz w:val="24"/>
                <w:szCs w:val="24"/>
              </w:rPr>
              <w:t xml:space="preserve">并且及时报告本单位安全管理负责人。</w:t>
            </w:r>
            <w:r/>
          </w:p>
          <w:p>
            <w:pPr>
              <w:pStyle w:val="737"/>
              <w:jc w:val="left"/>
              <w:rPr>
                <w:rFonts w:hint="eastAsia" w:ascii="宋体" w:hAnsi="宋体" w:cs="宋体"/>
                <w:sz w:val="24"/>
                <w:szCs w:val="24"/>
              </w:rPr>
            </w:pPr>
            <w:r>
              <w:rPr>
                <w:rFonts w:hint="eastAsia" w:ascii="宋体" w:hAnsi="宋体" w:cs="宋体"/>
                <w:sz w:val="24"/>
                <w:szCs w:val="24"/>
              </w:rPr>
              <w:t xml:space="preserve">6.4班组配置：</w:t>
            </w:r>
            <w:r/>
          </w:p>
          <w:p>
            <w:pPr>
              <w:pStyle w:val="737"/>
              <w:jc w:val="left"/>
              <w:rPr>
                <w:rFonts w:hint="eastAsia" w:ascii="宋体" w:hAnsi="宋体" w:cs="宋体"/>
                <w:sz w:val="24"/>
                <w:szCs w:val="24"/>
              </w:rPr>
            </w:pPr>
            <w:r>
              <w:rPr>
                <w:rFonts w:hint="eastAsia" w:ascii="宋体" w:hAnsi="宋体" w:cs="宋体"/>
                <w:sz w:val="24"/>
                <w:szCs w:val="24"/>
              </w:rPr>
              <w:t xml:space="preserve">6.4.1 空调班组，管理范围：中央空调系统、供热系统、风冷热泵系统（空调、热水）。</w:t>
            </w:r>
            <w:r/>
          </w:p>
          <w:p>
            <w:pPr>
              <w:pStyle w:val="737"/>
              <w:jc w:val="left"/>
              <w:rPr>
                <w:rFonts w:hint="eastAsia" w:ascii="宋体" w:hAnsi="宋体" w:cs="宋体"/>
                <w:sz w:val="24"/>
                <w:szCs w:val="24"/>
              </w:rPr>
            </w:pPr>
            <w:r>
              <w:rPr>
                <w:rFonts w:hint="eastAsia" w:ascii="宋体" w:hAnsi="宋体" w:cs="宋体"/>
                <w:sz w:val="24"/>
                <w:szCs w:val="24"/>
              </w:rPr>
              <w:t xml:space="preserve">6.4.2 物业维护维修班组，管理范围：给排水、冷热水、供电用电系统、办公设备、门窗桌椅床柜等家具系统的日常维修维护；空调设备、楼宇自动控制系统，空调滤网清洗等。中班、夜班值班人员要求同时处理其它岗位的夜间应急处理业务。</w:t>
            </w:r>
            <w:r/>
          </w:p>
          <w:p>
            <w:pPr>
              <w:pStyle w:val="737"/>
              <w:jc w:val="left"/>
              <w:rPr>
                <w:rFonts w:hint="eastAsia" w:ascii="宋体" w:hAnsi="宋体" w:cs="宋体"/>
                <w:sz w:val="24"/>
                <w:szCs w:val="24"/>
              </w:rPr>
            </w:pPr>
            <w:r>
              <w:rPr>
                <w:rFonts w:hint="eastAsia" w:ascii="宋体" w:hAnsi="宋体" w:cs="宋体"/>
                <w:sz w:val="24"/>
                <w:szCs w:val="24"/>
              </w:rPr>
              <w:t xml:space="preserve">6.5岗位配置：</w:t>
            </w:r>
            <w:r/>
          </w:p>
          <w:p>
            <w:pPr>
              <w:pStyle w:val="737"/>
              <w:jc w:val="left"/>
              <w:rPr>
                <w:rFonts w:hint="eastAsia" w:ascii="宋体" w:hAnsi="宋体" w:cs="宋体"/>
                <w:sz w:val="24"/>
                <w:szCs w:val="24"/>
              </w:rPr>
            </w:pPr>
            <w:r>
              <w:rPr>
                <w:rFonts w:hint="eastAsia" w:ascii="宋体" w:hAnsi="宋体" w:cs="宋体"/>
                <w:sz w:val="24"/>
                <w:szCs w:val="24"/>
              </w:rPr>
              <w:t xml:space="preserve">6.5.1物业日常维护维修班组：24小时工作制。</w:t>
            </w:r>
            <w:r/>
          </w:p>
          <w:p>
            <w:pPr>
              <w:pStyle w:val="737"/>
              <w:jc w:val="left"/>
              <w:rPr>
                <w:rFonts w:hint="eastAsia" w:ascii="宋体" w:hAnsi="宋体" w:cs="宋体"/>
                <w:sz w:val="24"/>
                <w:szCs w:val="24"/>
              </w:rPr>
            </w:pPr>
            <w:r>
              <w:rPr>
                <w:rFonts w:hint="eastAsia" w:ascii="宋体" w:hAnsi="宋体" w:cs="宋体"/>
                <w:sz w:val="24"/>
                <w:szCs w:val="24"/>
              </w:rPr>
              <w:t xml:space="preserve">6.5.2所有人员均实行6天7.5小时工作制，超出法定作息时间，按照劳动法执行。</w:t>
            </w:r>
            <w:r/>
          </w:p>
          <w:p>
            <w:pPr>
              <w:pStyle w:val="737"/>
              <w:jc w:val="left"/>
              <w:rPr>
                <w:rFonts w:ascii="宋体" w:hAnsi="宋体" w:cs="宋体"/>
                <w:sz w:val="24"/>
                <w:szCs w:val="24"/>
              </w:rPr>
            </w:pPr>
            <w:r>
              <w:rPr>
                <w:rFonts w:hint="eastAsia" w:ascii="宋体" w:hAnsi="宋体" w:cs="宋体"/>
                <w:sz w:val="24"/>
                <w:szCs w:val="24"/>
              </w:rPr>
              <w:t xml:space="preserve">6.6维修所需的材料费10元以上配件由采购人承担，10元以下配件（工程改造及使用量大的配件如灯管、柜锁等除外）、耗材及维修工具由供应商承担，供应商应本着修旧利废、勤俭节约的原则，尽快完成维修任务。</w:t>
            </w:r>
            <w:r>
              <w:rPr>
                <w:rFonts w:ascii="宋体" w:hAnsi="宋体" w:cs="宋体"/>
                <w:sz w:val="24"/>
                <w:szCs w:val="24"/>
              </w:rPr>
            </w:r>
            <w:r/>
          </w:p>
          <w:p>
            <w:pPr>
              <w:pStyle w:val="737"/>
              <w:jc w:val="left"/>
              <w:rPr>
                <w:rFonts w:hint="eastAsia" w:ascii="宋体" w:hAnsi="宋体" w:cs="宋体"/>
                <w:sz w:val="24"/>
                <w:szCs w:val="24"/>
              </w:rPr>
            </w:pPr>
            <w:r>
              <w:rPr>
                <w:rFonts w:hint="eastAsia" w:ascii="宋体" w:hAnsi="宋体" w:cs="宋体"/>
                <w:sz w:val="24"/>
                <w:szCs w:val="24"/>
              </w:rPr>
              <w:t xml:space="preserve">7.行政楼会务人员工作要求</w:t>
            </w:r>
            <w:r/>
          </w:p>
          <w:p>
            <w:pPr>
              <w:pStyle w:val="737"/>
              <w:jc w:val="left"/>
              <w:rPr>
                <w:rFonts w:hint="eastAsia" w:ascii="宋体" w:hAnsi="宋体" w:cs="宋体"/>
                <w:sz w:val="24"/>
                <w:szCs w:val="24"/>
              </w:rPr>
            </w:pPr>
            <w:r>
              <w:rPr>
                <w:rFonts w:hint="eastAsia" w:ascii="宋体" w:hAnsi="宋体" w:cs="宋体"/>
                <w:sz w:val="24"/>
                <w:szCs w:val="24"/>
              </w:rPr>
              <w:t xml:space="preserve">7.1会议统筹对接服务</w:t>
            </w:r>
            <w:r/>
          </w:p>
          <w:p>
            <w:pPr>
              <w:pStyle w:val="737"/>
              <w:jc w:val="left"/>
              <w:rPr>
                <w:rFonts w:hint="eastAsia" w:ascii="宋体" w:hAnsi="宋体" w:cs="宋体"/>
                <w:sz w:val="24"/>
                <w:szCs w:val="24"/>
              </w:rPr>
            </w:pPr>
            <w:r>
              <w:rPr>
                <w:rFonts w:hint="eastAsia" w:ascii="宋体" w:hAnsi="宋体" w:cs="宋体"/>
                <w:sz w:val="24"/>
                <w:szCs w:val="24"/>
              </w:rPr>
              <w:t xml:space="preserve">负责全院会议预订对接工作，精准落实参会人员需求与会议安排，全程做好会前、会中、</w:t>
            </w:r>
            <w:r/>
          </w:p>
          <w:p>
            <w:pPr>
              <w:pStyle w:val="737"/>
              <w:jc w:val="left"/>
              <w:rPr>
                <w:rFonts w:hint="eastAsia" w:ascii="宋体" w:hAnsi="宋体" w:cs="宋体"/>
                <w:sz w:val="24"/>
                <w:szCs w:val="24"/>
              </w:rPr>
            </w:pPr>
            <w:r>
              <w:rPr>
                <w:rFonts w:hint="eastAsia" w:ascii="宋体" w:hAnsi="宋体" w:cs="宋体"/>
                <w:sz w:val="24"/>
                <w:szCs w:val="24"/>
              </w:rPr>
              <w:t xml:space="preserve">会后一体化配套服务保障。</w:t>
            </w:r>
            <w:r/>
          </w:p>
          <w:p>
            <w:pPr>
              <w:pStyle w:val="737"/>
              <w:jc w:val="left"/>
              <w:rPr>
                <w:rFonts w:hint="eastAsia" w:ascii="宋体" w:hAnsi="宋体" w:cs="宋体"/>
                <w:sz w:val="24"/>
                <w:szCs w:val="24"/>
              </w:rPr>
            </w:pPr>
            <w:r>
              <w:rPr>
                <w:rFonts w:hint="eastAsia" w:ascii="宋体" w:hAnsi="宋体" w:cs="宋体"/>
                <w:sz w:val="24"/>
                <w:szCs w:val="24"/>
              </w:rPr>
              <w:t xml:space="preserve">7.2会前场地筹备工作</w:t>
            </w:r>
            <w:r/>
          </w:p>
          <w:p>
            <w:pPr>
              <w:pStyle w:val="737"/>
              <w:jc w:val="left"/>
              <w:rPr>
                <w:rFonts w:hint="eastAsia" w:ascii="宋体" w:hAnsi="宋体" w:cs="宋体"/>
                <w:sz w:val="24"/>
                <w:szCs w:val="24"/>
              </w:rPr>
            </w:pPr>
            <w:r>
              <w:rPr>
                <w:rFonts w:hint="eastAsia" w:ascii="宋体" w:hAnsi="宋体" w:cs="宋体"/>
                <w:sz w:val="24"/>
                <w:szCs w:val="24"/>
              </w:rPr>
              <w:t xml:space="preserve">提前开启会议室、接待室门窗通风，全面检查场地卫生、桌椅环境，确保会议室、接待室</w:t>
            </w:r>
            <w:r/>
          </w:p>
          <w:p>
            <w:pPr>
              <w:pStyle w:val="737"/>
              <w:jc w:val="left"/>
              <w:rPr>
                <w:rFonts w:hint="eastAsia" w:ascii="宋体" w:hAnsi="宋体" w:cs="宋体"/>
                <w:sz w:val="24"/>
                <w:szCs w:val="24"/>
              </w:rPr>
            </w:pPr>
            <w:r>
              <w:rPr>
                <w:rFonts w:hint="eastAsia" w:ascii="宋体" w:hAnsi="宋体" w:cs="宋体"/>
                <w:sz w:val="24"/>
                <w:szCs w:val="24"/>
              </w:rPr>
              <w:t xml:space="preserve">时刻保持整洁完好、随时可用的备用状态。</w:t>
            </w:r>
            <w:r/>
          </w:p>
          <w:p>
            <w:pPr>
              <w:pStyle w:val="737"/>
              <w:jc w:val="left"/>
              <w:rPr>
                <w:rFonts w:hint="eastAsia" w:ascii="宋体" w:hAnsi="宋体" w:cs="宋体"/>
                <w:sz w:val="24"/>
                <w:szCs w:val="24"/>
              </w:rPr>
            </w:pPr>
            <w:r>
              <w:rPr>
                <w:rFonts w:hint="eastAsia" w:ascii="宋体" w:hAnsi="宋体" w:cs="宋体"/>
                <w:sz w:val="24"/>
                <w:szCs w:val="24"/>
              </w:rPr>
              <w:t xml:space="preserve">7.3岗位值</w:t>
            </w:r>
            <w:r>
              <w:rPr>
                <w:rFonts w:hint="eastAsia" w:ascii="宋体" w:hAnsi="宋体" w:cs="宋体"/>
                <w:sz w:val="24"/>
                <w:szCs w:val="24"/>
              </w:rPr>
              <w:t xml:space="preserve">守纪律要求</w:t>
            </w:r>
            <w:r/>
          </w:p>
          <w:p>
            <w:pPr>
              <w:pStyle w:val="737"/>
              <w:jc w:val="left"/>
              <w:rPr>
                <w:rFonts w:hint="eastAsia" w:ascii="宋体" w:hAnsi="宋体" w:cs="宋体"/>
                <w:sz w:val="24"/>
                <w:szCs w:val="24"/>
              </w:rPr>
            </w:pPr>
            <w:r>
              <w:rPr>
                <w:rFonts w:hint="eastAsia" w:ascii="宋体" w:hAnsi="宋体" w:cs="宋体"/>
                <w:sz w:val="24"/>
                <w:szCs w:val="24"/>
              </w:rPr>
              <w:t xml:space="preserve">在岗期间严格遵守岗位纪律，严禁串岗、空岗、擅自脱岗离岗；禁止从事私活、接打私人</w:t>
            </w:r>
            <w:r/>
          </w:p>
          <w:p>
            <w:pPr>
              <w:pStyle w:val="737"/>
              <w:jc w:val="left"/>
              <w:rPr>
                <w:rFonts w:hint="eastAsia" w:ascii="宋体" w:hAnsi="宋体" w:cs="宋体"/>
                <w:sz w:val="24"/>
                <w:szCs w:val="24"/>
              </w:rPr>
            </w:pPr>
            <w:r>
              <w:rPr>
                <w:rFonts w:hint="eastAsia" w:ascii="宋体" w:hAnsi="宋体" w:cs="宋体"/>
                <w:sz w:val="24"/>
                <w:szCs w:val="24"/>
              </w:rPr>
              <w:t xml:space="preserve">电话、接待亲友等一切与工作无关的事宜，全程专注会务保障工作，严格遵守《中华人民</w:t>
            </w:r>
            <w:r/>
          </w:p>
          <w:p>
            <w:pPr>
              <w:pStyle w:val="737"/>
              <w:jc w:val="left"/>
              <w:rPr>
                <w:rFonts w:hint="eastAsia" w:ascii="宋体" w:hAnsi="宋体" w:cs="宋体"/>
                <w:sz w:val="24"/>
                <w:szCs w:val="24"/>
              </w:rPr>
            </w:pPr>
            <w:r>
              <w:rPr>
                <w:rFonts w:hint="eastAsia" w:ascii="宋体" w:hAnsi="宋体" w:cs="宋体"/>
                <w:sz w:val="24"/>
                <w:szCs w:val="24"/>
              </w:rPr>
              <w:t xml:space="preserve">共和国保守国家秘密法》。</w:t>
            </w:r>
            <w:r/>
          </w:p>
          <w:p>
            <w:pPr>
              <w:pStyle w:val="737"/>
              <w:jc w:val="left"/>
              <w:rPr>
                <w:rFonts w:hint="eastAsia" w:ascii="宋体" w:hAnsi="宋体" w:cs="宋体"/>
                <w:sz w:val="24"/>
                <w:szCs w:val="24"/>
              </w:rPr>
            </w:pPr>
            <w:r>
              <w:rPr>
                <w:rFonts w:hint="eastAsia" w:ascii="宋体" w:hAnsi="宋体" w:cs="宋体"/>
                <w:sz w:val="24"/>
                <w:szCs w:val="24"/>
              </w:rPr>
              <w:t xml:space="preserve">7.4在岗行为规范与会后清理</w:t>
            </w:r>
            <w:r/>
          </w:p>
          <w:p>
            <w:pPr>
              <w:pStyle w:val="737"/>
              <w:jc w:val="left"/>
              <w:rPr>
                <w:rFonts w:hint="eastAsia" w:ascii="宋体" w:hAnsi="宋体" w:cs="宋体"/>
                <w:sz w:val="24"/>
                <w:szCs w:val="24"/>
              </w:rPr>
            </w:pPr>
            <w:r>
              <w:rPr>
                <w:rFonts w:hint="eastAsia" w:ascii="宋体" w:hAnsi="宋体" w:cs="宋体"/>
                <w:sz w:val="24"/>
                <w:szCs w:val="24"/>
              </w:rPr>
              <w:t xml:space="preserve">工作期间严禁聚集闲聊、在岗进食；每场会议结束后及时全面清理会场，规整桌椅、清理</w:t>
            </w:r>
            <w:r/>
          </w:p>
          <w:p>
            <w:pPr>
              <w:pStyle w:val="737"/>
              <w:jc w:val="left"/>
              <w:rPr>
                <w:rFonts w:hint="eastAsia" w:ascii="宋体" w:hAnsi="宋体" w:cs="宋体"/>
                <w:sz w:val="24"/>
                <w:szCs w:val="24"/>
              </w:rPr>
            </w:pPr>
            <w:r>
              <w:rPr>
                <w:rFonts w:hint="eastAsia" w:ascii="宋体" w:hAnsi="宋体" w:cs="宋体"/>
                <w:sz w:val="24"/>
                <w:szCs w:val="24"/>
              </w:rPr>
              <w:t xml:space="preserve">杂物，恢复会场标准状态，保障后续会议正常使用。</w:t>
            </w:r>
            <w:r/>
          </w:p>
          <w:p>
            <w:pPr>
              <w:pStyle w:val="737"/>
              <w:jc w:val="left"/>
              <w:rPr>
                <w:rFonts w:hint="eastAsia" w:ascii="宋体" w:hAnsi="宋体" w:cs="宋体"/>
                <w:sz w:val="24"/>
                <w:szCs w:val="24"/>
              </w:rPr>
            </w:pPr>
            <w:r>
              <w:rPr>
                <w:rFonts w:hint="eastAsia" w:ascii="宋体" w:hAnsi="宋体" w:cs="宋体"/>
                <w:sz w:val="24"/>
                <w:szCs w:val="24"/>
              </w:rPr>
              <w:t xml:space="preserve">7.5工作区域环境管理</w:t>
            </w:r>
            <w:r/>
          </w:p>
          <w:p>
            <w:pPr>
              <w:pStyle w:val="737"/>
              <w:jc w:val="left"/>
              <w:rPr>
                <w:rFonts w:hint="eastAsia" w:ascii="宋体" w:hAnsi="宋体" w:cs="宋体"/>
                <w:sz w:val="24"/>
                <w:szCs w:val="24"/>
              </w:rPr>
            </w:pPr>
            <w:r>
              <w:rPr>
                <w:rFonts w:hint="eastAsia" w:ascii="宋体" w:hAnsi="宋体" w:cs="宋体"/>
                <w:sz w:val="24"/>
                <w:szCs w:val="24"/>
              </w:rPr>
              <w:t xml:space="preserve">规范管理工作区域，不私存个人物品，保持岗位区域干净整洁、摆放规范。</w:t>
            </w:r>
            <w:r/>
          </w:p>
          <w:p>
            <w:pPr>
              <w:pStyle w:val="737"/>
              <w:jc w:val="left"/>
              <w:rPr>
                <w:rFonts w:hint="eastAsia" w:ascii="宋体" w:hAnsi="宋体" w:cs="宋体"/>
                <w:sz w:val="24"/>
                <w:szCs w:val="24"/>
              </w:rPr>
            </w:pPr>
            <w:r>
              <w:rPr>
                <w:rFonts w:hint="eastAsia" w:ascii="宋体" w:hAnsi="宋体" w:cs="宋体"/>
                <w:sz w:val="24"/>
                <w:szCs w:val="24"/>
              </w:rPr>
              <w:t xml:space="preserve">7.6考勤请假管理制度</w:t>
            </w:r>
            <w:r/>
          </w:p>
          <w:p>
            <w:pPr>
              <w:pStyle w:val="737"/>
              <w:jc w:val="left"/>
              <w:rPr>
                <w:rFonts w:hint="eastAsia" w:ascii="宋体" w:hAnsi="宋体" w:cs="宋体"/>
                <w:sz w:val="24"/>
                <w:szCs w:val="24"/>
              </w:rPr>
            </w:pPr>
            <w:r>
              <w:rPr>
                <w:rFonts w:hint="eastAsia" w:ascii="宋体" w:hAnsi="宋体" w:cs="宋体"/>
                <w:sz w:val="24"/>
                <w:szCs w:val="24"/>
              </w:rPr>
              <w:t xml:space="preserve">遇有事需提前向物业会务主管履行请假手续；特殊情况无法提前报备的，须第一时间电话</w:t>
            </w:r>
            <w:r/>
          </w:p>
          <w:p>
            <w:pPr>
              <w:pStyle w:val="737"/>
              <w:jc w:val="left"/>
              <w:rPr>
                <w:rFonts w:hint="eastAsia" w:ascii="宋体" w:hAnsi="宋体" w:cs="宋体"/>
                <w:sz w:val="24"/>
                <w:szCs w:val="24"/>
              </w:rPr>
            </w:pPr>
            <w:r>
              <w:rPr>
                <w:rFonts w:hint="eastAsia" w:ascii="宋体" w:hAnsi="宋体" w:cs="宋体"/>
                <w:sz w:val="24"/>
                <w:szCs w:val="24"/>
              </w:rPr>
              <w:t xml:space="preserve">告知主管。由会务主管上报公司办公室，由办公室统一审核批复。</w:t>
            </w:r>
            <w:r/>
          </w:p>
          <w:p>
            <w:pPr>
              <w:pStyle w:val="737"/>
              <w:jc w:val="left"/>
              <w:rPr>
                <w:rFonts w:hint="eastAsia" w:ascii="宋体" w:hAnsi="宋体" w:cs="宋体"/>
                <w:sz w:val="24"/>
                <w:szCs w:val="24"/>
              </w:rPr>
            </w:pPr>
            <w:r>
              <w:rPr>
                <w:rFonts w:hint="eastAsia" w:ascii="宋体" w:hAnsi="宋体" w:cs="宋体"/>
                <w:sz w:val="24"/>
                <w:szCs w:val="24"/>
              </w:rPr>
              <w:t xml:space="preserve">7.7环境卫生巡查工作</w:t>
            </w:r>
            <w:r/>
          </w:p>
          <w:p>
            <w:pPr>
              <w:pStyle w:val="737"/>
              <w:jc w:val="left"/>
              <w:rPr>
                <w:rFonts w:hint="eastAsia" w:ascii="宋体" w:hAnsi="宋体" w:cs="宋体"/>
                <w:sz w:val="24"/>
                <w:szCs w:val="24"/>
              </w:rPr>
            </w:pPr>
            <w:r>
              <w:rPr>
                <w:rFonts w:hint="eastAsia" w:ascii="宋体" w:hAnsi="宋体" w:cs="宋体"/>
                <w:sz w:val="24"/>
                <w:szCs w:val="24"/>
              </w:rPr>
              <w:t xml:space="preserve">负责会议室及配套公共区域卫生巡检工作，每日上、下午各开展一次全面检查，覆盖地</w:t>
            </w:r>
            <w:r/>
          </w:p>
          <w:p>
            <w:pPr>
              <w:pStyle w:val="737"/>
              <w:jc w:val="left"/>
              <w:rPr>
                <w:rFonts w:hint="eastAsia" w:ascii="宋体" w:hAnsi="宋体" w:cs="宋体"/>
                <w:sz w:val="24"/>
                <w:szCs w:val="24"/>
              </w:rPr>
            </w:pPr>
            <w:r>
              <w:rPr>
                <w:rFonts w:hint="eastAsia" w:ascii="宋体" w:hAnsi="宋体" w:cs="宋体"/>
                <w:sz w:val="24"/>
                <w:szCs w:val="24"/>
              </w:rPr>
              <w:t xml:space="preserve">面、门窗、桌椅、绿植、会场整体环境，及时整改卫生问题。</w:t>
            </w:r>
            <w:r/>
          </w:p>
          <w:p>
            <w:pPr>
              <w:pStyle w:val="737"/>
              <w:jc w:val="left"/>
              <w:rPr>
                <w:rFonts w:hint="eastAsia" w:ascii="宋体" w:hAnsi="宋体" w:cs="宋体"/>
                <w:sz w:val="24"/>
                <w:szCs w:val="24"/>
              </w:rPr>
            </w:pPr>
            <w:r>
              <w:rPr>
                <w:rFonts w:hint="eastAsia" w:ascii="宋体" w:hAnsi="宋体" w:cs="宋体"/>
                <w:sz w:val="24"/>
                <w:szCs w:val="24"/>
              </w:rPr>
              <w:t xml:space="preserve">7.8会务物资保管使用</w:t>
            </w:r>
            <w:r/>
          </w:p>
          <w:p>
            <w:pPr>
              <w:pStyle w:val="737"/>
              <w:jc w:val="left"/>
              <w:rPr>
                <w:rFonts w:hint="eastAsia" w:ascii="宋体" w:hAnsi="宋体" w:cs="宋体"/>
                <w:sz w:val="24"/>
                <w:szCs w:val="24"/>
              </w:rPr>
            </w:pPr>
            <w:r>
              <w:rPr>
                <w:rFonts w:hint="eastAsia" w:ascii="宋体" w:hAnsi="宋体" w:cs="宋体"/>
                <w:sz w:val="24"/>
                <w:szCs w:val="24"/>
              </w:rPr>
              <w:t xml:space="preserve">专人负责保管会议专用物资，包含接线板、激光笔、茶杯等，按需调配使用，会议结束后</w:t>
            </w:r>
            <w:r/>
          </w:p>
          <w:p>
            <w:pPr>
              <w:pStyle w:val="737"/>
              <w:jc w:val="left"/>
              <w:rPr>
                <w:rFonts w:hint="eastAsia" w:ascii="宋体" w:hAnsi="宋体" w:cs="宋体"/>
                <w:sz w:val="24"/>
                <w:szCs w:val="24"/>
              </w:rPr>
            </w:pPr>
            <w:r>
              <w:rPr>
                <w:rFonts w:hint="eastAsia" w:ascii="宋体" w:hAnsi="宋体" w:cs="宋体"/>
                <w:sz w:val="24"/>
                <w:szCs w:val="24"/>
              </w:rPr>
              <w:t xml:space="preserve">统一回收、清点归位，确保物资完好、账物相符。</w:t>
            </w:r>
            <w:r/>
          </w:p>
          <w:p>
            <w:pPr>
              <w:pStyle w:val="737"/>
              <w:jc w:val="left"/>
              <w:rPr>
                <w:rFonts w:hint="eastAsia" w:ascii="宋体" w:hAnsi="宋体" w:cs="宋体"/>
                <w:sz w:val="24"/>
                <w:szCs w:val="24"/>
              </w:rPr>
            </w:pPr>
            <w:r>
              <w:rPr>
                <w:rFonts w:hint="eastAsia" w:ascii="宋体" w:hAnsi="宋体" w:cs="宋体"/>
                <w:sz w:val="24"/>
                <w:szCs w:val="24"/>
              </w:rPr>
              <w:t xml:space="preserve">7.9会议室钥匙与设备筹备</w:t>
            </w:r>
            <w:r/>
          </w:p>
          <w:p>
            <w:pPr>
              <w:pStyle w:val="737"/>
              <w:jc w:val="left"/>
              <w:rPr>
                <w:rFonts w:hint="eastAsia" w:ascii="宋体" w:hAnsi="宋体" w:cs="宋体"/>
                <w:sz w:val="24"/>
                <w:szCs w:val="24"/>
              </w:rPr>
            </w:pPr>
            <w:r>
              <w:rPr>
                <w:rFonts w:hint="eastAsia" w:ascii="宋体" w:hAnsi="宋体" w:cs="宋体"/>
                <w:sz w:val="24"/>
                <w:szCs w:val="24"/>
              </w:rPr>
              <w:t xml:space="preserve">专人管理会议室钥匙；提前一日通知的会议，需提前 1 小时开门进场、调试全套设</w:t>
            </w:r>
            <w:r>
              <w:rPr>
                <w:rFonts w:hint="eastAsia" w:ascii="宋体" w:hAnsi="宋体" w:cs="宋体"/>
                <w:sz w:val="24"/>
                <w:szCs w:val="24"/>
              </w:rPr>
              <w:t xml:space="preserve">备，主</w:t>
            </w:r>
            <w:r/>
          </w:p>
          <w:p>
            <w:pPr>
              <w:pStyle w:val="737"/>
              <w:jc w:val="left"/>
              <w:rPr>
                <w:rFonts w:hint="eastAsia" w:ascii="宋体" w:hAnsi="宋体" w:cs="宋体"/>
                <w:sz w:val="24"/>
                <w:szCs w:val="24"/>
              </w:rPr>
            </w:pPr>
            <w:r>
              <w:rPr>
                <w:rFonts w:hint="eastAsia" w:ascii="宋体" w:hAnsi="宋体" w:cs="宋体"/>
                <w:sz w:val="24"/>
                <w:szCs w:val="24"/>
              </w:rPr>
              <w:t xml:space="preserve">动对接会议专项设备使用需求，落实会前全部准备工作；临时紧急会议接到通知后，立即</w:t>
            </w:r>
            <w:r/>
          </w:p>
          <w:p>
            <w:pPr>
              <w:pStyle w:val="737"/>
              <w:jc w:val="left"/>
              <w:rPr>
                <w:rFonts w:hint="eastAsia" w:ascii="宋体" w:hAnsi="宋体" w:cs="宋体"/>
                <w:sz w:val="24"/>
                <w:szCs w:val="24"/>
              </w:rPr>
            </w:pPr>
            <w:r>
              <w:rPr>
                <w:rFonts w:hint="eastAsia" w:ascii="宋体" w:hAnsi="宋体" w:cs="宋体"/>
                <w:sz w:val="24"/>
                <w:szCs w:val="24"/>
              </w:rPr>
              <w:t xml:space="preserve">开启会场、快速调试设备，保障会议准时开展。</w:t>
            </w:r>
            <w:r/>
          </w:p>
          <w:p>
            <w:pPr>
              <w:pStyle w:val="737"/>
              <w:jc w:val="left"/>
              <w:rPr>
                <w:rFonts w:hint="eastAsia" w:ascii="宋体" w:hAnsi="宋体" w:cs="宋体"/>
                <w:sz w:val="24"/>
                <w:szCs w:val="24"/>
              </w:rPr>
            </w:pPr>
            <w:r>
              <w:rPr>
                <w:rFonts w:hint="eastAsia" w:ascii="宋体" w:hAnsi="宋体" w:cs="宋体"/>
                <w:sz w:val="24"/>
                <w:szCs w:val="24"/>
              </w:rPr>
              <w:t xml:space="preserve">7.10会中配套服务保障</w:t>
            </w:r>
            <w:r/>
          </w:p>
          <w:p>
            <w:pPr>
              <w:pStyle w:val="737"/>
              <w:jc w:val="left"/>
              <w:rPr>
                <w:rFonts w:hint="eastAsia" w:ascii="宋体" w:hAnsi="宋体" w:cs="宋体"/>
                <w:sz w:val="24"/>
                <w:szCs w:val="24"/>
              </w:rPr>
            </w:pPr>
            <w:r>
              <w:rPr>
                <w:rFonts w:hint="eastAsia" w:ascii="宋体" w:hAnsi="宋体" w:cs="宋体"/>
                <w:sz w:val="24"/>
                <w:szCs w:val="24"/>
              </w:rPr>
              <w:t xml:space="preserve">会议全程提供规范茶水、果点服务，主动跟进参会人员需求，及时响应、贴心服务，保障</w:t>
            </w:r>
            <w:r/>
          </w:p>
          <w:p>
            <w:pPr>
              <w:pStyle w:val="737"/>
              <w:jc w:val="left"/>
              <w:rPr>
                <w:rFonts w:hint="eastAsia" w:ascii="宋体" w:hAnsi="宋体" w:cs="宋体"/>
                <w:sz w:val="24"/>
                <w:szCs w:val="24"/>
              </w:rPr>
            </w:pPr>
            <w:r>
              <w:rPr>
                <w:rFonts w:hint="eastAsia" w:ascii="宋体" w:hAnsi="宋体" w:cs="宋体"/>
                <w:sz w:val="24"/>
                <w:szCs w:val="24"/>
              </w:rPr>
              <w:t xml:space="preserve">会议顺利进行。</w:t>
            </w:r>
            <w:r/>
          </w:p>
          <w:p>
            <w:pPr>
              <w:pStyle w:val="737"/>
              <w:jc w:val="left"/>
              <w:rPr>
                <w:rFonts w:hint="eastAsia" w:ascii="宋体" w:hAnsi="宋体" w:cs="宋体"/>
                <w:sz w:val="24"/>
                <w:szCs w:val="24"/>
              </w:rPr>
            </w:pPr>
            <w:r>
              <w:rPr>
                <w:rFonts w:hint="eastAsia" w:ascii="宋体" w:hAnsi="宋体" w:cs="宋体"/>
                <w:sz w:val="24"/>
                <w:szCs w:val="24"/>
              </w:rPr>
              <w:t xml:space="preserve">7.11会后清场收尾工作</w:t>
            </w:r>
            <w:r/>
          </w:p>
          <w:p>
            <w:pPr>
              <w:pStyle w:val="737"/>
              <w:jc w:val="left"/>
              <w:rPr>
                <w:rFonts w:hint="eastAsia" w:ascii="宋体" w:hAnsi="宋体" w:cs="宋体"/>
                <w:sz w:val="24"/>
                <w:szCs w:val="24"/>
              </w:rPr>
            </w:pPr>
            <w:r>
              <w:rPr>
                <w:rFonts w:hint="eastAsia" w:ascii="宋体" w:hAnsi="宋体" w:cs="宋体"/>
                <w:sz w:val="24"/>
                <w:szCs w:val="24"/>
              </w:rPr>
              <w:t xml:space="preserve">会议结束后全面开展清场工作，统一回收各类会务用品，关闭照明、空调、多媒体等全部</w:t>
            </w:r>
            <w:r/>
          </w:p>
          <w:p>
            <w:pPr>
              <w:pStyle w:val="737"/>
              <w:jc w:val="left"/>
              <w:rPr>
                <w:rFonts w:hint="eastAsia" w:ascii="宋体" w:hAnsi="宋体" w:cs="宋体"/>
                <w:sz w:val="24"/>
                <w:szCs w:val="24"/>
              </w:rPr>
            </w:pPr>
            <w:r>
              <w:rPr>
                <w:rFonts w:hint="eastAsia" w:ascii="宋体" w:hAnsi="宋体" w:cs="宋体"/>
                <w:sz w:val="24"/>
                <w:szCs w:val="24"/>
              </w:rPr>
              <w:t xml:space="preserve">设施设备，检查无误后锁闭会场门窗，完成闭环收尾。</w:t>
            </w:r>
            <w:r/>
          </w:p>
          <w:p>
            <w:pPr>
              <w:pStyle w:val="737"/>
              <w:jc w:val="left"/>
              <w:rPr>
                <w:rFonts w:hint="eastAsia" w:ascii="宋体" w:hAnsi="宋体" w:cs="宋体"/>
                <w:sz w:val="24"/>
                <w:szCs w:val="24"/>
              </w:rPr>
            </w:pPr>
            <w:r>
              <w:rPr>
                <w:rFonts w:hint="eastAsia" w:ascii="宋体" w:hAnsi="宋体" w:cs="宋体"/>
                <w:sz w:val="24"/>
                <w:szCs w:val="24"/>
              </w:rPr>
              <w:t xml:space="preserve">7.12跨岗位协同配合</w:t>
            </w:r>
            <w:r/>
          </w:p>
          <w:p>
            <w:pPr>
              <w:pStyle w:val="737"/>
              <w:jc w:val="left"/>
              <w:rPr>
                <w:rFonts w:hint="eastAsia" w:ascii="宋体" w:hAnsi="宋体" w:cs="宋体"/>
                <w:sz w:val="24"/>
                <w:szCs w:val="24"/>
              </w:rPr>
            </w:pPr>
            <w:r>
              <w:rPr>
                <w:rFonts w:hint="eastAsia" w:ascii="宋体" w:hAnsi="宋体" w:cs="宋体"/>
                <w:sz w:val="24"/>
                <w:szCs w:val="24"/>
              </w:rPr>
              <w:t xml:space="preserve">统筹各会议室之间的工作衔接、人员调配与服务配合，保障多场次、多会场会议有序开</w:t>
            </w:r>
            <w:r/>
          </w:p>
          <w:p>
            <w:pPr>
              <w:pStyle w:val="737"/>
              <w:jc w:val="left"/>
              <w:rPr>
                <w:rFonts w:hint="eastAsia" w:ascii="宋体" w:hAnsi="宋体" w:cs="宋体"/>
                <w:sz w:val="24"/>
                <w:szCs w:val="24"/>
              </w:rPr>
            </w:pPr>
            <w:r>
              <w:rPr>
                <w:rFonts w:hint="eastAsia" w:ascii="宋体" w:hAnsi="宋体" w:cs="宋体"/>
                <w:sz w:val="24"/>
                <w:szCs w:val="24"/>
              </w:rPr>
              <w:t xml:space="preserve">展。</w:t>
            </w:r>
            <w:r/>
          </w:p>
          <w:p>
            <w:pPr>
              <w:pStyle w:val="737"/>
              <w:jc w:val="left"/>
              <w:rPr>
                <w:rFonts w:hint="eastAsia" w:ascii="宋体" w:hAnsi="宋体" w:cs="宋体"/>
                <w:sz w:val="24"/>
                <w:szCs w:val="24"/>
              </w:rPr>
            </w:pPr>
            <w:r>
              <w:rPr>
                <w:rFonts w:hint="eastAsia" w:ascii="宋体" w:hAnsi="宋体" w:cs="宋体"/>
                <w:sz w:val="24"/>
                <w:szCs w:val="24"/>
              </w:rPr>
              <w:t xml:space="preserve">7.13设施设备日常巡检上报</w:t>
            </w:r>
            <w:r/>
          </w:p>
          <w:p>
            <w:pPr>
              <w:pStyle w:val="737"/>
              <w:jc w:val="left"/>
              <w:rPr>
                <w:rFonts w:hint="eastAsia" w:ascii="宋体" w:hAnsi="宋体" w:cs="宋体"/>
                <w:sz w:val="24"/>
                <w:szCs w:val="24"/>
              </w:rPr>
            </w:pPr>
            <w:r>
              <w:rPr>
                <w:rFonts w:hint="eastAsia" w:ascii="宋体" w:hAnsi="宋体" w:cs="宋体"/>
                <w:sz w:val="24"/>
                <w:szCs w:val="24"/>
              </w:rPr>
              <w:t xml:space="preserve">常态化检查会议室照明、空调、饮水设备等设施运行状态，发现破损、故障、异常问题第</w:t>
            </w:r>
            <w:r/>
          </w:p>
          <w:p>
            <w:pPr>
              <w:pStyle w:val="737"/>
              <w:jc w:val="left"/>
              <w:rPr>
                <w:rFonts w:hint="eastAsia" w:ascii="宋体" w:hAnsi="宋体" w:cs="宋体"/>
                <w:sz w:val="24"/>
                <w:szCs w:val="24"/>
              </w:rPr>
            </w:pPr>
            <w:r>
              <w:rPr>
                <w:rFonts w:hint="eastAsia" w:ascii="宋体" w:hAnsi="宋体" w:cs="宋体"/>
                <w:sz w:val="24"/>
                <w:szCs w:val="24"/>
              </w:rPr>
              <w:t xml:space="preserve">一时间上报办公室，及时报修处置。</w:t>
            </w:r>
            <w:r/>
          </w:p>
          <w:p>
            <w:pPr>
              <w:pStyle w:val="737"/>
              <w:jc w:val="left"/>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.进场过渡交接：做好先后两家服务单位的平稳过渡和交接工作。包括交接时间进度安排、人员培训、具体交接的内容等，确保平稳有序交接完成。</w:t>
            </w:r>
            <w:r/>
          </w:p>
          <w:p>
            <w:pPr>
              <w:pStyle w:val="737"/>
              <w:jc w:val="left"/>
              <w:rPr>
                <w:rFonts w:hint="eastAsia"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为响应医疗行业智能化应用建设工作，中标供应商进场开展智能化设备落地实施工作，项目现场投入使用的智能化设备由中标方提供。项目付费人数核算规则：由双方共同核定并完成人员核减，最终核算付费人数以双方签字确认的结果为准，作为项目结算</w:t>
            </w:r>
            <w:r>
              <w:rPr>
                <w:rFonts w:hint="eastAsia" w:ascii="宋体" w:hAnsi="宋体" w:cs="宋体"/>
                <w:sz w:val="24"/>
                <w:szCs w:val="24"/>
              </w:rPr>
              <w:t xml:space="preserve">依据。</w:t>
            </w:r>
            <w:r/>
          </w:p>
          <w:p>
            <w:pPr>
              <w:pStyle w:val="737"/>
              <w:jc w:val="left"/>
              <w:rPr>
                <w:rFonts w:hint="eastAsia"/>
              </w:rPr>
            </w:pPr>
            <w:r>
              <w:rPr>
                <w:rFonts w:hint="eastAsia" w:ascii="宋体" w:hAnsi="宋体" w:cs="宋体"/>
                <w:sz w:val="24"/>
                <w:szCs w:val="24"/>
              </w:rPr>
              <w:t xml:space="preserve">备注：以上描述的工作是医院物业服务的主要项目，其余未尽事项供应商可以与采购人联系咨询，或自行现场测量，确定全部服务内容。</w:t>
            </w:r>
            <w:r>
              <w:rPr>
                <w:rFonts w:hint="eastAsia"/>
              </w:rPr>
            </w:r>
            <w:r/>
          </w:p>
          <w:p>
            <w:pPr>
              <w:pStyle w:val="737"/>
              <w:jc w:val="left"/>
              <w:rPr>
                <w:rFonts w:hint="eastAsia"/>
              </w:rPr>
            </w:pPr>
            <w:r>
              <w:rPr>
                <w:rFonts w:hint="eastAsia"/>
              </w:rPr>
            </w:r>
            <w:r/>
          </w:p>
        </w:tc>
      </w:tr>
    </w:tbl>
    <w:p>
      <w:pPr>
        <w:pStyle w:val="737"/>
        <w:rPr>
          <w:rFonts w:hint="eastAsia"/>
          <w:sz w:val="24"/>
          <w:szCs w:val="24"/>
        </w:rPr>
      </w:pPr>
      <w:r>
        <w:rPr>
          <w:rFonts w:hint="eastAsia"/>
          <w:sz w:val="24"/>
          <w:szCs w:val="24"/>
        </w:rPr>
      </w:r>
      <w:r/>
    </w:p>
    <w:p>
      <w:pPr>
        <w:pStyle w:val="737"/>
        <w:ind w:firstLine="48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人员配备要求</w:t>
      </w:r>
      <w:r/>
    </w:p>
    <w:tbl>
      <w:tblPr>
        <w:tblW w:w="9763"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737"/>
              <w:jc w:val="left"/>
              <w:rPr>
                <w:rFonts w:ascii="宋体" w:hAnsi="宋体" w:cs="宋体"/>
                <w:sz w:val="24"/>
                <w:szCs w:val="24"/>
              </w:rPr>
            </w:pPr>
            <w:r>
              <w:rPr>
                <w:rFonts w:hint="eastAsia" w:ascii="宋体" w:hAnsi="宋体" w:cs="宋体"/>
                <w:sz w:val="24"/>
                <w:szCs w:val="24"/>
              </w:rPr>
              <w:t xml:space="preserve">（一）人员数量（不少于</w:t>
            </w:r>
            <w:r>
              <w:rPr>
                <w:rFonts w:hint="eastAsia" w:ascii="宋体" w:hAnsi="宋体"/>
                <w:sz w:val="24"/>
                <w:szCs w:val="24"/>
              </w:rPr>
              <w:t xml:space="preserve">130</w:t>
            </w:r>
            <w:r>
              <w:rPr>
                <w:rFonts w:hint="eastAsia" w:ascii="宋体" w:hAnsi="宋体" w:cs="宋体"/>
                <w:sz w:val="24"/>
                <w:szCs w:val="24"/>
              </w:rPr>
              <w:t xml:space="preserve">人）</w:t>
            </w:r>
            <w:r>
              <w:rPr>
                <w:rFonts w:ascii="宋体" w:hAnsi="宋体" w:cs="宋体"/>
                <w:sz w:val="24"/>
                <w:szCs w:val="24"/>
              </w:rPr>
              <w:t xml:space="preserve">（</w:t>
            </w:r>
            <w:r>
              <w:rPr>
                <w:rFonts w:hint="eastAsia" w:ascii="宋体" w:hAnsi="宋体" w:cs="宋体"/>
                <w:sz w:val="24"/>
                <w:szCs w:val="24"/>
              </w:rPr>
              <w:t xml:space="preserve">详</w:t>
            </w:r>
            <w:r>
              <w:rPr>
                <w:rFonts w:ascii="宋体" w:hAnsi="宋体" w:cs="宋体"/>
                <w:sz w:val="24"/>
                <w:szCs w:val="24"/>
              </w:rPr>
              <w:t xml:space="preserve">见服务人员分布表）</w:t>
            </w:r>
            <w:r/>
          </w:p>
          <w:p>
            <w:pPr>
              <w:pStyle w:val="737"/>
              <w:jc w:val="left"/>
              <w:rPr>
                <w:rFonts w:ascii="宋体" w:hAnsi="宋体" w:cs="宋体"/>
                <w:sz w:val="24"/>
                <w:szCs w:val="24"/>
              </w:rPr>
            </w:pPr>
            <w:r>
              <w:rPr>
                <w:rFonts w:ascii="宋体" w:hAnsi="宋体" w:cs="宋体"/>
                <w:sz w:val="24"/>
                <w:szCs w:val="24"/>
              </w:rPr>
              <w:t xml:space="preserve">（二）人员要求</w:t>
            </w:r>
            <w:r/>
          </w:p>
          <w:p>
            <w:pPr>
              <w:pStyle w:val="737"/>
              <w:jc w:val="left"/>
              <w:rPr>
                <w:rFonts w:ascii="宋体" w:hAnsi="宋体" w:cs="宋体"/>
                <w:sz w:val="24"/>
                <w:szCs w:val="24"/>
              </w:rPr>
            </w:pPr>
            <w:r>
              <w:rPr>
                <w:rFonts w:ascii="宋体" w:hAnsi="宋体" w:cs="宋体"/>
                <w:sz w:val="24"/>
                <w:szCs w:val="24"/>
              </w:rPr>
              <w:t xml:space="preserve">所有人员，无不良记录和嗜好，无犯罪记录。</w:t>
            </w:r>
            <w:r/>
          </w:p>
          <w:p>
            <w:pPr>
              <w:pStyle w:val="737"/>
              <w:jc w:val="left"/>
              <w:rPr>
                <w:rFonts w:ascii="宋体" w:hAnsi="宋体" w:cs="宋体"/>
                <w:sz w:val="24"/>
                <w:szCs w:val="24"/>
              </w:rPr>
            </w:pPr>
            <w:r>
              <w:rPr>
                <w:rFonts w:ascii="宋体" w:hAnsi="宋体" w:cs="宋体"/>
                <w:sz w:val="24"/>
                <w:szCs w:val="24"/>
              </w:rPr>
              <w:t xml:space="preserve">1.保洁、绿植养护人员：初中（含）以上文化，身体健康，五官端正，心理健康，无不良行为记录，具有吃苦耐劳的精神，服从管理。                                                     </w:t>
            </w:r>
            <w:r/>
          </w:p>
          <w:p>
            <w:pPr>
              <w:pStyle w:val="737"/>
              <w:jc w:val="left"/>
              <w:rPr>
                <w:rFonts w:ascii="宋体" w:hAnsi="宋体" w:cs="宋体"/>
                <w:sz w:val="24"/>
                <w:szCs w:val="24"/>
              </w:rPr>
            </w:pPr>
            <w:r>
              <w:rPr>
                <w:rFonts w:ascii="宋体" w:hAnsi="宋体" w:cs="宋体"/>
                <w:sz w:val="24"/>
                <w:szCs w:val="24"/>
              </w:rPr>
              <w:t xml:space="preserve">2.工程维修人员</w:t>
            </w:r>
            <w:r>
              <w:rPr>
                <w:rFonts w:ascii="宋体" w:hAnsi="宋体" w:cs="宋体"/>
                <w:sz w:val="24"/>
                <w:szCs w:val="24"/>
              </w:rPr>
              <w:t xml:space="preserve">：年龄55周岁及以下，维修人员高中（含）以上文化，遵纪守法，服从管理。包括但不限于以下岗位：项目负责人1名，全面负责项目管理与协调；电工（持有效低压电工作业证）若干名；空调制冷维修工（持有效制冷与空调安装修理作业证；制冷与空调设备运行操作证或涉氨制冷作业设备运行、维修操作作业证书）至少各1名；管道工/水暖工若干名；木工/五金维修工至少1名；弱电工（含电话线路维修）至少1名；电焊工（持有效焊接与热切割证）至少1名。持有高空作业证至少1名；持有压力容器操作证 R1至少1名；持有特种设备安全管理员 A 证至少1名</w:t>
            </w:r>
            <w:r>
              <w:rPr>
                <w:rFonts w:ascii="宋体" w:hAnsi="宋体" w:cs="宋体"/>
                <w:sz w:val="24"/>
                <w:szCs w:val="24"/>
              </w:rPr>
              <w:t xml:space="preserve">。</w:t>
            </w:r>
            <w:r/>
          </w:p>
          <w:p>
            <w:pPr>
              <w:pStyle w:val="737"/>
              <w:jc w:val="left"/>
              <w:rPr>
                <w:rFonts w:ascii="宋体" w:hAnsi="宋体" w:cs="宋体"/>
                <w:sz w:val="24"/>
                <w:szCs w:val="24"/>
              </w:rPr>
            </w:pPr>
            <w:r>
              <w:rPr>
                <w:rFonts w:ascii="宋体" w:hAnsi="宋体" w:cs="宋体"/>
                <w:sz w:val="24"/>
                <w:szCs w:val="24"/>
              </w:rPr>
              <w:t xml:space="preserve">3.中央运送人员：年龄55周岁及以下，身体健康，有一定协调沟通能力，经系统培训后方可上岗；负责药品、检验标本、总务物资、各种单据、消毒液、病人等运送。</w:t>
            </w:r>
            <w:r/>
          </w:p>
          <w:p>
            <w:pPr>
              <w:pStyle w:val="737"/>
              <w:jc w:val="left"/>
              <w:rPr>
                <w:rFonts w:ascii="宋体" w:hAnsi="宋体" w:cs="宋体"/>
                <w:sz w:val="24"/>
                <w:szCs w:val="24"/>
              </w:rPr>
            </w:pPr>
            <w:r>
              <w:rPr>
                <w:rFonts w:ascii="宋体" w:hAnsi="宋体" w:cs="宋体"/>
                <w:sz w:val="24"/>
                <w:szCs w:val="24"/>
              </w:rPr>
              <w:t xml:space="preserve">4.导医服务：年龄45周岁及以下，大专及以上学历，身体健康，有一定协调沟通能力。负责门诊导医、问询、科室设备日常消毒等工作服务，经供应商完整培训后方可上岗。</w:t>
            </w:r>
            <w:r/>
          </w:p>
          <w:p>
            <w:pPr>
              <w:pStyle w:val="737"/>
              <w:jc w:val="left"/>
              <w:rPr>
                <w:rFonts w:ascii="宋体" w:hAnsi="宋体" w:cs="宋体"/>
                <w:sz w:val="24"/>
                <w:szCs w:val="24"/>
              </w:rPr>
            </w:pPr>
            <w:r>
              <w:rPr>
                <w:rFonts w:ascii="宋体" w:hAnsi="宋体" w:cs="宋体"/>
                <w:sz w:val="24"/>
                <w:szCs w:val="24"/>
              </w:rPr>
              <w:t xml:space="preserve">5.司梯人员：50周岁以下，女，初中以上文化，具有2年（含）以上司梯从业经验。</w:t>
            </w:r>
            <w:r/>
          </w:p>
          <w:p>
            <w:pPr>
              <w:pStyle w:val="737"/>
              <w:rPr>
                <w:rFonts w:hint="eastAsia" w:ascii="宋体" w:hAnsi="宋体" w:cs="宋体"/>
                <w:b/>
                <w:bCs/>
                <w:spacing w:val="-1"/>
                <w:sz w:val="24"/>
                <w:szCs w:val="24"/>
              </w:rPr>
            </w:pPr>
            <w:r>
              <w:rPr>
                <w:rFonts w:ascii="宋体" w:hAnsi="宋体" w:cs="宋体"/>
                <w:sz w:val="24"/>
                <w:szCs w:val="24"/>
              </w:rPr>
              <w:t xml:space="preserve">6.供应商为本项目配置的所有人员必须遵守国家的法律、法规及采购人的各项规章制度，身体健康，无传染性疾病。服务人员要求统一着装、尽职尽责、岗位职责明确。上班不迟到，不早退，不串岗、不闲谈、不干私事，认真履行岗位职责，服从管理，接受督促，及时整改。服务人员到岗前应当经过必要的岗前培训以达到岗位能力要求，国家、行业规定应当取得职业资格证书或特种作业证书的，应当按规定持证上岗。</w:t>
            </w:r>
            <w:r>
              <w:rPr>
                <w:rFonts w:hint="eastAsia" w:ascii="宋体" w:hAnsi="宋体" w:cs="宋体"/>
                <w:sz w:val="24"/>
                <w:szCs w:val="24"/>
              </w:rPr>
              <w:t xml:space="preserve">  </w:t>
            </w:r>
            <w:r>
              <w:rPr>
                <w:rFonts w:hint="eastAsia" w:ascii="宋体" w:hAnsi="宋体" w:cs="宋体"/>
                <w:b/>
                <w:bCs/>
                <w:spacing w:val="-1"/>
                <w:sz w:val="24"/>
                <w:szCs w:val="24"/>
              </w:rPr>
            </w:r>
            <w:r/>
          </w:p>
        </w:tc>
      </w:tr>
    </w:tbl>
    <w:p>
      <w:pPr>
        <w:pStyle w:val="737"/>
        <w:ind w:firstLine="480"/>
        <w:rPr>
          <w:rFonts w:ascii="宋体" w:hAnsi="宋体"/>
          <w:sz w:val="24"/>
          <w:szCs w:val="24"/>
        </w:rPr>
      </w:pPr>
      <w:r>
        <w:rPr>
          <w:rFonts w:ascii="宋体" w:hAnsi="宋体"/>
          <w:sz w:val="24"/>
          <w:szCs w:val="24"/>
        </w:rPr>
      </w:r>
      <w:r/>
    </w:p>
    <w:p>
      <w:pPr>
        <w:pStyle w:val="737"/>
        <w:rPr>
          <w:rFonts w:ascii="宋体" w:hAnsi="宋体" w:cs="宋体"/>
          <w:sz w:val="24"/>
          <w:szCs w:val="24"/>
        </w:rPr>
      </w:pPr>
      <w:r>
        <w:rPr>
          <w:rFonts w:ascii="宋体" w:hAnsi="宋体" w:cs="宋体"/>
          <w:sz w:val="24"/>
          <w:szCs w:val="24"/>
        </w:rPr>
        <w:t xml:space="preserve">服务人员分布（人员数量不少于130 人，包含做六休一替岗人员）</w:t>
      </w:r>
      <w:r>
        <w:rPr>
          <w:rFonts w:ascii="宋体" w:hAnsi="宋体" w:cs="宋体"/>
          <w:sz w:val="24"/>
          <w:szCs w:val="24"/>
        </w:rPr>
      </w:r>
      <w:r/>
    </w:p>
    <w:p>
      <w:pPr>
        <w:pStyle w:val="750"/>
        <w:rPr>
          <w:rFonts w:hint="eastAsia"/>
        </w:rPr>
      </w:pPr>
      <w:r>
        <w:rPr>
          <w:rFonts w:hint="eastAsia"/>
        </w:rPr>
      </w:r>
      <w:r/>
    </w:p>
    <w:p>
      <w:pPr>
        <w:pStyle w:val="737"/>
        <w:ind w:firstLine="480"/>
        <w:rPr>
          <w:rFonts w:ascii="宋体" w:hAnsi="宋体"/>
          <w:sz w:val="24"/>
          <w:szCs w:val="24"/>
        </w:rPr>
      </w:pPr>
      <w:r>
        <w:rPr>
          <w:rFonts w:ascii="宋体" w:hAnsi="宋体"/>
          <w:sz w:val="24"/>
          <w:szCs w:val="24"/>
        </w:rPr>
        <w:t xml:space="preserve">附表</w:t>
      </w:r>
      <w:bookmarkStart w:id="192" w:name="OLE_LINK25"/>
      <w:r>
        <w:rPr>
          <w:rFonts w:hint="eastAsia" w:ascii="宋体" w:hAnsi="宋体"/>
          <w:sz w:val="24"/>
          <w:szCs w:val="24"/>
        </w:rPr>
        <w:t xml:space="preserve">：</w:t>
      </w:r>
      <w:r>
        <w:rPr>
          <w:rFonts w:ascii="宋体" w:hAnsi="宋体"/>
          <w:sz w:val="24"/>
          <w:szCs w:val="24"/>
        </w:rPr>
        <w:t xml:space="preserve">服务人员分布（人员数量不少于130 人，包含做六休一替岗人员）</w:t>
      </w:r>
      <w:bookmarkEnd w:id="192"/>
      <w:r>
        <w:rPr>
          <w:rFonts w:ascii="宋体" w:hAnsi="宋体"/>
          <w:sz w:val="24"/>
          <w:szCs w:val="24"/>
        </w:rPr>
      </w:r>
      <w:r/>
    </w:p>
    <w:p>
      <w:pPr>
        <w:pStyle w:val="737"/>
        <w:jc w:val="center"/>
        <w:rPr>
          <w:rFonts w:ascii="宋体" w:hAnsi="宋体"/>
          <w:sz w:val="24"/>
          <w:szCs w:val="24"/>
        </w:rPr>
      </w:pPr>
      <w:r>
        <w:rPr>
          <w:rFonts w:ascii="宋体" w:hAnsi="宋体"/>
          <w:sz w:val="24"/>
          <w:szCs w:val="24"/>
        </w:rPr>
      </w:r>
      <w:r/>
    </w:p>
    <w:p>
      <w:pPr>
        <w:pStyle w:val="737"/>
        <w:jc w:val="center"/>
        <w:rPr>
          <w:rFonts w:hint="eastAsia" w:ascii="宋体" w:hAnsi="宋体" w:cs="宋体"/>
          <w:sz w:val="24"/>
          <w:szCs w:val="24"/>
        </w:rPr>
      </w:pPr>
      <w:r>
        <w:rPr>
          <w:rFonts w:hint="eastAsia" w:ascii="宋体" w:hAnsi="宋体" w:cs="宋体"/>
          <w:sz w:val="24"/>
          <w:szCs w:val="24"/>
        </w:rPr>
        <w:t xml:space="preserve">保洁员分布</w:t>
      </w:r>
      <w:r/>
    </w:p>
    <w:p>
      <w:pPr>
        <w:pStyle w:val="737"/>
        <w:ind w:firstLine="480"/>
        <w:rPr>
          <w:rFonts w:ascii="宋体" w:hAnsi="宋体"/>
          <w:sz w:val="24"/>
          <w:szCs w:val="24"/>
        </w:rPr>
      </w:pPr>
      <w:r>
        <w:rPr>
          <w:rFonts w:ascii="宋体" w:hAnsi="宋体"/>
          <w:sz w:val="24"/>
          <w:szCs w:val="24"/>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6456"/>
        <w:gridCol w:w="3506"/>
      </w:tblGrid>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建筑</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岗位人员</w:t>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项目经理</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w:t>
            </w:r>
            <w:bookmarkStart w:id="193" w:name="OLE_LINK26"/>
            <w:r>
              <w:rPr>
                <w:rFonts w:hint="eastAsia" w:ascii="宋体" w:hAnsi="宋体" w:cs="宋体"/>
                <w:sz w:val="24"/>
                <w:szCs w:val="24"/>
              </w:rPr>
              <w:t xml:space="preserve">人</w:t>
            </w:r>
            <w:bookmarkEnd w:id="193"/>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hint="eastAsia" w:ascii="宋体" w:hAnsi="宋体" w:cs="宋体"/>
                <w:sz w:val="24"/>
                <w:szCs w:val="24"/>
              </w:rPr>
              <w:t xml:space="preserve">保洁负责人</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1号楼门急诊楼</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11</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2号楼、3号楼</w:t>
            </w:r>
            <w:r>
              <w:rPr>
                <w:rFonts w:ascii="宋体" w:hAnsi="宋体" w:cs="宋体"/>
                <w:sz w:val="24"/>
                <w:szCs w:val="24"/>
              </w:rPr>
              <w:t xml:space="preserve">、4号楼</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5号楼</w:t>
            </w:r>
            <w:r>
              <w:rPr>
                <w:rFonts w:hint="eastAsia" w:ascii="宋体" w:hAnsi="宋体" w:cs="宋体"/>
                <w:sz w:val="24"/>
                <w:szCs w:val="24"/>
              </w:rPr>
              <w:t xml:space="preserve">和</w:t>
            </w:r>
            <w:r>
              <w:rPr>
                <w:rFonts w:ascii="宋体" w:hAnsi="宋体" w:cs="宋体"/>
                <w:sz w:val="24"/>
                <w:szCs w:val="24"/>
              </w:rPr>
              <w:t xml:space="preserve">肠道门诊/感染性疾病科</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hint="eastAsia" w:ascii="宋体" w:hAnsi="宋体" w:cs="宋体"/>
                <w:sz w:val="24"/>
                <w:szCs w:val="24"/>
              </w:rPr>
            </w:pPr>
            <w:r>
              <w:rPr>
                <w:rFonts w:hint="eastAsia" w:ascii="宋体" w:hAnsi="宋体" w:cs="宋体"/>
                <w:sz w:val="24"/>
                <w:szCs w:val="24"/>
              </w:rPr>
              <w:t xml:space="preserve">1人</w:t>
            </w:r>
            <w:r>
              <w:rPr>
                <w:rFonts w:hint="eastAsia"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6号楼</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4</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7号楼（综合楼）</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3</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8号楼（住院部）</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13</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9号楼（行政楼）</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10号楼（住院部）</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16</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全院（专项、外围、夜班、太平间，垃圾转运等）</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17</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绿植修剪养护</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人</w:t>
            </w:r>
            <w:r>
              <w:rPr>
                <w:rFonts w:ascii="宋体" w:hAnsi="宋体" w:cs="宋体"/>
                <w:sz w:val="24"/>
                <w:szCs w:val="24"/>
              </w:rPr>
            </w:r>
            <w:r/>
          </w:p>
        </w:tc>
      </w:tr>
      <w:tr>
        <w:trPr>
          <w:trHeight w:val="624"/>
        </w:trPr>
        <w:tc>
          <w:tcPr>
            <w:shd w:val="clear" w:color="auto" w:fill="ffffff"/>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8号楼、10号楼病区全部启用、口袋公园维护到期（备用）</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10</w:t>
            </w:r>
            <w:r>
              <w:rPr>
                <w:rFonts w:hint="eastAsia" w:ascii="宋体" w:hAnsi="宋体" w:cs="宋体"/>
                <w:sz w:val="24"/>
                <w:szCs w:val="24"/>
              </w:rPr>
              <w:t xml:space="preserve">人</w:t>
            </w:r>
            <w:r>
              <w:rPr>
                <w:rFonts w:ascii="宋体" w:hAnsi="宋体" w:cs="宋体"/>
                <w:sz w:val="24"/>
                <w:szCs w:val="24"/>
              </w:rPr>
            </w:r>
            <w:r/>
          </w:p>
        </w:tc>
      </w:tr>
      <w:tr>
        <w:trPr>
          <w:trHeight w:val="624"/>
        </w:trPr>
        <w:tc>
          <w:tcPr>
            <w:tcBorders>
              <w:top w:val="single" w:color="000000" w:sz="4" w:space="0"/>
              <w:left w:val="single" w:color="000000" w:sz="4" w:space="0"/>
              <w:bottom w:val="single" w:color="000000" w:sz="4" w:space="0"/>
              <w:right w:val="single" w:color="000000" w:sz="4" w:space="0"/>
            </w:tcBorders>
            <w:tcW w:w="32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176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80</w:t>
            </w:r>
            <w:r>
              <w:rPr>
                <w:rFonts w:hint="eastAsia" w:ascii="宋体" w:hAnsi="宋体" w:cs="宋体"/>
                <w:sz w:val="24"/>
                <w:szCs w:val="24"/>
              </w:rPr>
              <w:t xml:space="preserve">人</w:t>
            </w:r>
            <w:r>
              <w:rPr>
                <w:rFonts w:ascii="宋体" w:hAnsi="宋体" w:cs="宋体"/>
                <w:sz w:val="24"/>
                <w:szCs w:val="24"/>
              </w:rPr>
            </w:r>
            <w:r/>
          </w:p>
        </w:tc>
      </w:tr>
    </w:tbl>
    <w:p>
      <w:pPr>
        <w:pStyle w:val="737"/>
        <w:ind w:firstLine="480"/>
        <w:rPr>
          <w:rFonts w:ascii="宋体" w:hAnsi="宋体" w:cs="宋体"/>
          <w:sz w:val="24"/>
          <w:szCs w:val="24"/>
        </w:rPr>
      </w:pPr>
      <w:r>
        <w:rPr>
          <w:rFonts w:ascii="宋体" w:hAnsi="宋体" w:cs="宋体"/>
          <w:sz w:val="24"/>
          <w:szCs w:val="24"/>
        </w:rPr>
      </w:r>
      <w:r/>
    </w:p>
    <w:p>
      <w:pPr>
        <w:pStyle w:val="750"/>
        <w:ind w:left="0"/>
        <w:jc w:val="center"/>
        <w:rPr>
          <w:rFonts w:ascii="宋体" w:hAnsi="宋体" w:cs="宋体"/>
          <w:sz w:val="24"/>
        </w:rPr>
      </w:pPr>
      <w:r>
        <w:rPr>
          <w:rFonts w:ascii="宋体" w:hAnsi="宋体" w:cs="宋体"/>
          <w:sz w:val="24"/>
        </w:rPr>
        <w:t xml:space="preserve">运送人员分布</w:t>
      </w:r>
      <w:r>
        <w:rPr>
          <w:rFonts w:ascii="宋体" w:hAnsi="宋体" w:cs="宋体"/>
          <w:sz w:val="24"/>
        </w:rPr>
      </w:r>
      <w:r/>
    </w:p>
    <w:p>
      <w:pPr>
        <w:pStyle w:val="750"/>
        <w:ind w:left="0"/>
        <w:jc w:val="center"/>
        <w:rPr>
          <w:rFonts w:hint="eastAsia" w:ascii="宋体" w:hAnsi="宋体" w:cs="宋体"/>
          <w:sz w:val="24"/>
        </w:rPr>
      </w:pPr>
      <w:r>
        <w:rPr>
          <w:rFonts w:hint="eastAsia" w:ascii="宋体" w:hAnsi="宋体" w:cs="宋体"/>
          <w:sz w:val="24"/>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4025"/>
        <w:gridCol w:w="5937"/>
      </w:tblGrid>
      <w:tr>
        <w:trPr>
          <w:trHeight w:val="737"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岗位名称</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岗位人员分布</w:t>
            </w:r>
            <w:r/>
          </w:p>
        </w:tc>
      </w:tr>
      <w:tr>
        <w:trPr>
          <w:cantSplit/>
          <w:trHeight w:val="20"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vMerge w:val="restart"/>
            <w:textDirection w:val="lrTb"/>
            <w:noWrap/>
          </w:tcPr>
          <w:p>
            <w:pPr>
              <w:pStyle w:val="737"/>
              <w:ind w:firstLine="480"/>
              <w:rPr>
                <w:rFonts w:ascii="宋体" w:hAnsi="宋体" w:cs="宋体"/>
                <w:sz w:val="24"/>
                <w:szCs w:val="24"/>
              </w:rPr>
            </w:pPr>
            <w:r>
              <w:rPr>
                <w:rFonts w:ascii="宋体" w:hAnsi="宋体" w:cs="宋体"/>
                <w:sz w:val="24"/>
                <w:szCs w:val="24"/>
              </w:rPr>
              <w:t xml:space="preserve">手术室（驻守）</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vMerge w:val="restart"/>
            <w:textDirection w:val="lrTb"/>
            <w:noWrap w:val="false"/>
          </w:tcPr>
          <w:p>
            <w:pPr>
              <w:pStyle w:val="737"/>
              <w:ind w:firstLine="480"/>
              <w:rPr>
                <w:rFonts w:ascii="宋体" w:hAnsi="宋体" w:cs="宋体"/>
                <w:sz w:val="24"/>
                <w:szCs w:val="24"/>
              </w:rPr>
            </w:pPr>
            <w:r>
              <w:rPr>
                <w:rFonts w:ascii="宋体" w:hAnsi="宋体" w:cs="宋体"/>
                <w:sz w:val="24"/>
                <w:szCs w:val="24"/>
              </w:rPr>
              <w:t xml:space="preserve">5人（含司梯1人）</w:t>
            </w:r>
            <w:r/>
          </w:p>
        </w:tc>
      </w:tr>
      <w:tr>
        <w:trPr>
          <w:trHeight w:val="737" w:hRule="exact"/>
        </w:trPr>
        <w:tc>
          <w:tcPr>
            <w:shd w:val="clear" w:color="auto" w:fill="ffffff"/>
            <w:tcBorders>
              <w:top w:val="none" w:color="000000" w:sz="4" w:space="0"/>
              <w:left w:val="single" w:color="000000" w:sz="4" w:space="0"/>
              <w:bottom w:val="non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急诊科（24小时驻守）</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1人</w:t>
            </w:r>
            <w:r/>
          </w:p>
        </w:tc>
      </w:tr>
      <w:tr>
        <w:trPr>
          <w:trHeight w:val="737"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ICU（24小时驻守）</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3人</w:t>
            </w:r>
            <w:r/>
          </w:p>
        </w:tc>
      </w:tr>
      <w:tr>
        <w:trPr>
          <w:trHeight w:val="737"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检验科（驻守）</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2人</w:t>
            </w:r>
            <w:r/>
          </w:p>
        </w:tc>
      </w:tr>
      <w:tr>
        <w:trPr>
          <w:trHeight w:val="737"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供应室（驻守）</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4人</w:t>
            </w:r>
            <w:r/>
          </w:p>
        </w:tc>
      </w:tr>
      <w:tr>
        <w:trPr>
          <w:trHeight w:val="737"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运送中心</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4人</w:t>
            </w:r>
            <w:r/>
          </w:p>
        </w:tc>
      </w:tr>
      <w:tr>
        <w:trPr>
          <w:trHeight w:val="737" w:hRule="exact"/>
        </w:trPr>
        <w:tc>
          <w:tcPr>
            <w:shd w:val="clear" w:color="auto" w:fill="ffffff"/>
            <w:tcBorders>
              <w:top w:val="none" w:color="000000" w:sz="4" w:space="0"/>
              <w:left w:val="single" w:color="000000" w:sz="4" w:space="0"/>
              <w:bottom w:val="non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循环</w:t>
            </w:r>
            <w:r/>
          </w:p>
        </w:tc>
        <w:tc>
          <w:tcPr>
            <w:shd w:val="clear" w:color="auto" w:fill="ffffff"/>
            <w:tcBorders>
              <w:top w:val="non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2人</w:t>
            </w:r>
            <w:r/>
          </w:p>
        </w:tc>
      </w:tr>
      <w:tr>
        <w:trPr>
          <w:trHeight w:val="737"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替班(全院)</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1人</w:t>
            </w:r>
            <w:r/>
          </w:p>
        </w:tc>
      </w:tr>
      <w:tr>
        <w:trPr>
          <w:trHeight w:val="737"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调度员</w:t>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1人</w:t>
            </w:r>
            <w:r/>
          </w:p>
        </w:tc>
      </w:tr>
      <w:tr>
        <w:trPr>
          <w:trHeight w:val="737" w:hRule="exact"/>
        </w:trPr>
        <w:tc>
          <w:tcPr>
            <w:shd w:val="clear" w:color="auto" w:fill="ffffff"/>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hint="eastAsia" w:ascii="宋体" w:hAnsi="宋体" w:cs="宋体"/>
                <w:sz w:val="24"/>
                <w:szCs w:val="24"/>
              </w:rPr>
              <w:t xml:space="preserve">运送负责人</w:t>
            </w:r>
            <w:r>
              <w:rPr>
                <w:rFonts w:ascii="宋体" w:hAnsi="宋体" w:cs="宋体"/>
                <w:sz w:val="24"/>
                <w:szCs w:val="24"/>
              </w:rPr>
            </w:r>
            <w:r/>
          </w:p>
        </w:tc>
        <w:tc>
          <w:tcPr>
            <w:shd w:val="clear" w:color="auto" w:fill="ffffff"/>
            <w:tcBorders>
              <w:top w:val="single" w:color="000000" w:sz="4" w:space="0"/>
              <w:left w:val="single" w:color="000000" w:sz="4" w:space="0"/>
              <w:bottom w:val="single" w:color="000000" w:sz="4" w:space="0"/>
              <w:right w:val="single" w:color="000000" w:sz="4" w:space="0"/>
            </w:tcBorders>
            <w:tcW w:w="2980"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1人</w:t>
            </w:r>
            <w:r/>
          </w:p>
        </w:tc>
      </w:tr>
      <w:tr>
        <w:trPr>
          <w:trHeight w:val="737" w:hRule="exact"/>
        </w:trPr>
        <w:tc>
          <w:tcPr>
            <w:tcBorders>
              <w:top w:val="single" w:color="000000" w:sz="4" w:space="0"/>
              <w:left w:val="single" w:color="000000" w:sz="4" w:space="0"/>
              <w:bottom w:val="single" w:color="000000" w:sz="4" w:space="0"/>
              <w:right w:val="single" w:color="000000" w:sz="4" w:space="0"/>
            </w:tcBorders>
            <w:tcW w:w="202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298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24人</w:t>
            </w:r>
            <w:r/>
          </w:p>
        </w:tc>
      </w:tr>
    </w:tbl>
    <w:p>
      <w:pPr>
        <w:pStyle w:val="737"/>
        <w:ind w:firstLine="480"/>
        <w:jc w:val="center"/>
        <w:rPr>
          <w:rFonts w:ascii="宋体" w:hAnsi="宋体" w:cs="宋体"/>
          <w:sz w:val="24"/>
          <w:szCs w:val="24"/>
        </w:rPr>
      </w:pPr>
      <w:r>
        <w:rPr>
          <w:rFonts w:ascii="宋体" w:hAnsi="宋体" w:cs="宋体"/>
          <w:sz w:val="24"/>
          <w:szCs w:val="24"/>
        </w:rPr>
      </w:r>
      <w:r/>
    </w:p>
    <w:p>
      <w:pPr>
        <w:pStyle w:val="737"/>
        <w:ind w:firstLine="480"/>
        <w:jc w:val="center"/>
        <w:rPr>
          <w:rFonts w:ascii="宋体" w:hAnsi="宋体" w:cs="宋体"/>
          <w:sz w:val="24"/>
          <w:szCs w:val="24"/>
        </w:rPr>
      </w:pPr>
      <w:r>
        <w:rPr>
          <w:rFonts w:ascii="宋体" w:hAnsi="宋体" w:cs="宋体"/>
          <w:sz w:val="24"/>
          <w:szCs w:val="24"/>
        </w:rPr>
        <w:t xml:space="preserve">导医人员分布</w:t>
      </w:r>
      <w:r>
        <w:rPr>
          <w:rFonts w:ascii="宋体" w:hAnsi="宋体" w:cs="宋体"/>
          <w:sz w:val="24"/>
          <w:szCs w:val="24"/>
        </w:rPr>
      </w:r>
      <w:r/>
    </w:p>
    <w:p>
      <w:pPr>
        <w:pStyle w:val="750"/>
        <w:rPr>
          <w:rFonts w:hint="eastAsia"/>
        </w:rPr>
      </w:pPr>
      <w:r>
        <w:rPr>
          <w:rFonts w:hint="eastAsia"/>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2986"/>
        <w:gridCol w:w="4667"/>
        <w:gridCol w:w="2309"/>
      </w:tblGrid>
      <w:tr>
        <w:trPr>
          <w:trHeight w:val="280"/>
        </w:trPr>
        <w:tc>
          <w:tcPr>
            <w:tcBorders>
              <w:top w:val="single" w:color="000000" w:sz="4" w:space="0"/>
              <w:left w:val="single" w:color="000000" w:sz="4" w:space="0"/>
              <w:bottom w:val="single" w:color="000000" w:sz="4" w:space="0"/>
              <w:right w:val="single" w:color="000000" w:sz="4" w:space="0"/>
            </w:tcBorders>
            <w:tcW w:w="1498"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岗位名称</w:t>
            </w:r>
            <w:r/>
          </w:p>
        </w:tc>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工作描述</w:t>
            </w:r>
            <w:r/>
          </w:p>
        </w:tc>
        <w:tc>
          <w:tcPr>
            <w:tcBorders>
              <w:top w:val="single" w:color="000000" w:sz="4" w:space="0"/>
              <w:left w:val="single" w:color="000000" w:sz="4" w:space="0"/>
              <w:bottom w:val="single" w:color="000000" w:sz="4" w:space="0"/>
              <w:right w:val="single" w:color="000000" w:sz="4" w:space="0"/>
            </w:tcBorders>
            <w:tcW w:w="1159"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岗位人员</w:t>
            </w:r>
            <w:r/>
          </w:p>
        </w:tc>
      </w:tr>
      <w:tr>
        <w:trPr>
          <w:trHeight w:val="520"/>
        </w:trPr>
        <w:tc>
          <w:tcPr>
            <w:tcBorders>
              <w:top w:val="single" w:color="000000" w:sz="4" w:space="0"/>
              <w:left w:val="single" w:color="000000" w:sz="4" w:space="0"/>
              <w:bottom w:val="single" w:color="000000" w:sz="4" w:space="0"/>
              <w:right w:val="single" w:color="000000" w:sz="4" w:space="0"/>
            </w:tcBorders>
            <w:tcW w:w="1498"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门诊</w:t>
            </w:r>
            <w:r/>
          </w:p>
        </w:tc>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自助机引导员、患者导诊</w:t>
            </w:r>
            <w:r/>
          </w:p>
        </w:tc>
        <w:tc>
          <w:tcPr>
            <w:tcBorders>
              <w:top w:val="single" w:color="000000" w:sz="4" w:space="0"/>
              <w:left w:val="single" w:color="000000" w:sz="4" w:space="0"/>
              <w:bottom w:val="single" w:color="000000" w:sz="4" w:space="0"/>
              <w:right w:val="single" w:color="000000" w:sz="4" w:space="0"/>
            </w:tcBorders>
            <w:tcW w:w="1159"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3人</w:t>
            </w:r>
            <w:r/>
          </w:p>
        </w:tc>
      </w:tr>
      <w:tr>
        <w:trPr>
          <w:trHeight w:val="520"/>
        </w:trPr>
        <w:tc>
          <w:tcPr>
            <w:tcBorders>
              <w:top w:val="single" w:color="000000" w:sz="4" w:space="0"/>
              <w:left w:val="single" w:color="000000" w:sz="4" w:space="0"/>
              <w:bottom w:val="single" w:color="000000" w:sz="4" w:space="0"/>
              <w:right w:val="single" w:color="000000" w:sz="4" w:space="0"/>
            </w:tcBorders>
            <w:tcW w:w="1498"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体检中心</w:t>
            </w:r>
            <w:r/>
          </w:p>
        </w:tc>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导诊、维持秩序、送标本、打报告</w:t>
            </w:r>
            <w:r/>
          </w:p>
        </w:tc>
        <w:tc>
          <w:tcPr>
            <w:tcBorders>
              <w:top w:val="single" w:color="000000" w:sz="4" w:space="0"/>
              <w:left w:val="single" w:color="000000" w:sz="4" w:space="0"/>
              <w:bottom w:val="single" w:color="000000" w:sz="4" w:space="0"/>
              <w:right w:val="single" w:color="000000" w:sz="4" w:space="0"/>
            </w:tcBorders>
            <w:tcW w:w="1159"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3人</w:t>
            </w:r>
            <w:r/>
          </w:p>
        </w:tc>
      </w:tr>
      <w:tr>
        <w:trPr>
          <w:trHeight w:val="520"/>
        </w:trPr>
        <w:tc>
          <w:tcPr>
            <w:tcBorders>
              <w:top w:val="single" w:color="000000" w:sz="4" w:space="0"/>
              <w:left w:val="single" w:color="000000" w:sz="4" w:space="0"/>
              <w:bottom w:val="single" w:color="000000" w:sz="4" w:space="0"/>
              <w:right w:val="single" w:color="000000" w:sz="4" w:space="0"/>
            </w:tcBorders>
            <w:tcW w:w="1498"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超声科</w:t>
            </w:r>
            <w:r/>
          </w:p>
        </w:tc>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导诊、维持秩序、登记</w:t>
            </w:r>
            <w:r/>
          </w:p>
        </w:tc>
        <w:tc>
          <w:tcPr>
            <w:tcBorders>
              <w:top w:val="single" w:color="000000" w:sz="4" w:space="0"/>
              <w:left w:val="single" w:color="000000" w:sz="4" w:space="0"/>
              <w:bottom w:val="single" w:color="000000" w:sz="4" w:space="0"/>
              <w:right w:val="single" w:color="000000" w:sz="4" w:space="0"/>
            </w:tcBorders>
            <w:tcW w:w="1159"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6人</w:t>
            </w:r>
            <w:r/>
          </w:p>
        </w:tc>
      </w:tr>
      <w:tr>
        <w:trPr>
          <w:trHeight w:val="520"/>
        </w:trPr>
        <w:tc>
          <w:tcPr>
            <w:tcBorders>
              <w:top w:val="single" w:color="000000" w:sz="4" w:space="0"/>
              <w:left w:val="single" w:color="000000" w:sz="4" w:space="0"/>
              <w:bottom w:val="single" w:color="000000" w:sz="4" w:space="0"/>
              <w:right w:val="single" w:color="000000" w:sz="4" w:space="0"/>
            </w:tcBorders>
            <w:tcW w:w="1498"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口腔科</w:t>
            </w:r>
            <w:r/>
          </w:p>
        </w:tc>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导诊、维持秩序、登记</w:t>
            </w:r>
            <w:r/>
          </w:p>
        </w:tc>
        <w:tc>
          <w:tcPr>
            <w:tcBorders>
              <w:top w:val="single" w:color="000000" w:sz="4" w:space="0"/>
              <w:left w:val="single" w:color="000000" w:sz="4" w:space="0"/>
              <w:bottom w:val="single" w:color="000000" w:sz="4" w:space="0"/>
              <w:right w:val="single" w:color="000000" w:sz="4" w:space="0"/>
            </w:tcBorders>
            <w:tcW w:w="1159"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1人</w:t>
            </w:r>
            <w:r/>
          </w:p>
        </w:tc>
      </w:tr>
      <w:tr>
        <w:trPr>
          <w:trHeight w:val="520"/>
        </w:trPr>
        <w:tc>
          <w:tcPr>
            <w:tcBorders>
              <w:top w:val="single" w:color="000000" w:sz="4" w:space="0"/>
              <w:left w:val="single" w:color="000000" w:sz="4" w:space="0"/>
              <w:bottom w:val="single" w:color="000000" w:sz="4" w:space="0"/>
              <w:right w:val="single" w:color="000000" w:sz="4" w:space="0"/>
            </w:tcBorders>
            <w:tcW w:w="1498"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放射科</w:t>
            </w:r>
            <w:r/>
          </w:p>
        </w:tc>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预约、登记、统计、文职工作</w:t>
            </w:r>
            <w:r/>
          </w:p>
        </w:tc>
        <w:tc>
          <w:tcPr>
            <w:tcBorders>
              <w:top w:val="single" w:color="000000" w:sz="4" w:space="0"/>
              <w:left w:val="single" w:color="000000" w:sz="4" w:space="0"/>
              <w:bottom w:val="single" w:color="000000" w:sz="4" w:space="0"/>
              <w:right w:val="single" w:color="000000" w:sz="4" w:space="0"/>
            </w:tcBorders>
            <w:tcW w:w="1159"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2人</w:t>
            </w:r>
            <w:r/>
          </w:p>
        </w:tc>
      </w:tr>
      <w:tr>
        <w:trPr>
          <w:trHeight w:val="280"/>
        </w:trPr>
        <w:tc>
          <w:tcPr>
            <w:tcBorders>
              <w:top w:val="single" w:color="000000" w:sz="4" w:space="0"/>
              <w:left w:val="single" w:color="000000" w:sz="4" w:space="0"/>
              <w:bottom w:val="single" w:color="000000" w:sz="4" w:space="0"/>
              <w:right w:val="single" w:color="000000" w:sz="4" w:space="0"/>
            </w:tcBorders>
            <w:tcW w:w="1498"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检验科</w:t>
            </w:r>
            <w:r/>
          </w:p>
        </w:tc>
        <w:tc>
          <w:tcPr>
            <w:tcBorders>
              <w:top w:val="single" w:color="000000" w:sz="4" w:space="0"/>
              <w:left w:val="single" w:color="000000" w:sz="4" w:space="0"/>
              <w:bottom w:val="single" w:color="000000" w:sz="4" w:space="0"/>
              <w:right w:val="single" w:color="000000" w:sz="4" w:space="0"/>
            </w:tcBorders>
            <w:tcW w:w="2341"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门诊检验辅助工作</w:t>
            </w:r>
            <w:r/>
          </w:p>
        </w:tc>
        <w:tc>
          <w:tcPr>
            <w:tcBorders>
              <w:top w:val="single" w:color="000000" w:sz="4" w:space="0"/>
              <w:left w:val="single" w:color="000000" w:sz="4" w:space="0"/>
              <w:bottom w:val="single" w:color="000000" w:sz="4" w:space="0"/>
              <w:right w:val="single" w:color="000000" w:sz="4" w:space="0"/>
            </w:tcBorders>
            <w:tcW w:w="1159"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2人</w:t>
            </w:r>
            <w:r/>
          </w:p>
        </w:tc>
      </w:tr>
      <w:tr>
        <w:trPr>
          <w:trHeight w:val="280"/>
        </w:trPr>
        <w:tc>
          <w:tcPr>
            <w:gridSpan w:val="2"/>
            <w:tcBorders>
              <w:top w:val="single" w:color="000000" w:sz="4" w:space="0"/>
              <w:left w:val="single" w:color="000000" w:sz="4" w:space="0"/>
              <w:bottom w:val="single" w:color="000000" w:sz="4" w:space="0"/>
              <w:right w:val="single" w:color="000000" w:sz="4" w:space="0"/>
            </w:tcBorders>
            <w:tcW w:w="3840"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1159"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17人</w:t>
            </w:r>
            <w:r/>
          </w:p>
        </w:tc>
      </w:tr>
    </w:tbl>
    <w:p>
      <w:pPr>
        <w:pStyle w:val="737"/>
        <w:jc w:val="center"/>
        <w:rPr>
          <w:rFonts w:ascii="宋体" w:hAnsi="宋体" w:cs="宋体"/>
          <w:sz w:val="24"/>
          <w:szCs w:val="24"/>
        </w:rPr>
      </w:pPr>
      <w:r>
        <w:rPr>
          <w:rFonts w:ascii="宋体" w:hAnsi="宋体" w:cs="宋体"/>
          <w:sz w:val="24"/>
          <w:szCs w:val="24"/>
        </w:rPr>
      </w:r>
      <w:r/>
    </w:p>
    <w:p>
      <w:pPr>
        <w:pStyle w:val="737"/>
        <w:jc w:val="center"/>
        <w:rPr>
          <w:rFonts w:ascii="宋体" w:hAnsi="宋体" w:cs="宋体"/>
          <w:sz w:val="24"/>
          <w:szCs w:val="24"/>
        </w:rPr>
      </w:pPr>
      <w:r>
        <w:rPr>
          <w:rFonts w:hint="eastAsia" w:ascii="宋体" w:hAnsi="宋体" w:cs="宋体"/>
          <w:sz w:val="24"/>
          <w:szCs w:val="24"/>
        </w:rPr>
        <w:t xml:space="preserve">工程人员分布</w:t>
      </w:r>
      <w:r>
        <w:rPr>
          <w:rFonts w:ascii="宋体" w:hAnsi="宋体" w:cs="宋体"/>
          <w:sz w:val="24"/>
          <w:szCs w:val="24"/>
        </w:rPr>
      </w:r>
      <w:r/>
    </w:p>
    <w:p>
      <w:pPr>
        <w:pStyle w:val="750"/>
        <w:rPr>
          <w:rFonts w:hint="eastAsia"/>
        </w:rPr>
      </w:pPr>
      <w:r>
        <w:rPr>
          <w:rFonts w:hint="eastAsia"/>
        </w:rPr>
      </w:r>
      <w:r/>
    </w:p>
    <w:tbl>
      <w:tblPr>
        <w:tblW w:w="5000"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741"/>
        <w:gridCol w:w="3768"/>
        <w:gridCol w:w="4453"/>
      </w:tblGrid>
      <w:tr>
        <w:trPr>
          <w:trHeight w:val="280"/>
        </w:trPr>
        <w:tc>
          <w:tcPr>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891"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岗位名称</w:t>
            </w:r>
            <w:r/>
          </w:p>
        </w:tc>
        <w:tc>
          <w:tcPr>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岗位人员</w:t>
            </w:r>
            <w:r/>
          </w:p>
        </w:tc>
      </w:tr>
      <w:tr>
        <w:trPr>
          <w:trHeight w:val="420"/>
        </w:trPr>
        <w:tc>
          <w:tcPr>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1891"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工程</w:t>
            </w:r>
            <w:r>
              <w:rPr>
                <w:rFonts w:hint="eastAsia" w:ascii="宋体" w:hAnsi="宋体" w:cs="宋体"/>
                <w:sz w:val="24"/>
                <w:szCs w:val="24"/>
              </w:rPr>
              <w:t xml:space="preserve">负责人</w:t>
            </w:r>
            <w:r>
              <w:rPr>
                <w:rFonts w:ascii="宋体" w:hAnsi="宋体" w:cs="宋体"/>
                <w:sz w:val="24"/>
                <w:szCs w:val="24"/>
              </w:rPr>
            </w:r>
            <w:r/>
          </w:p>
        </w:tc>
        <w:tc>
          <w:tcPr>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1人</w:t>
            </w:r>
            <w:r>
              <w:rPr>
                <w:rFonts w:ascii="宋体" w:hAnsi="宋体" w:cs="宋体"/>
                <w:sz w:val="24"/>
                <w:szCs w:val="24"/>
              </w:rPr>
            </w:r>
            <w:r/>
          </w:p>
        </w:tc>
      </w:tr>
      <w:tr>
        <w:trPr>
          <w:trHeight w:val="460"/>
        </w:trPr>
        <w:tc>
          <w:tcPr>
            <w:shd w:val="clear" w:color="auto" w:fill="ffffff"/>
            <w:tcBorders>
              <w:top w:val="single" w:color="000000" w:sz="4" w:space="0"/>
              <w:left w:val="single" w:color="000000" w:sz="4" w:space="0"/>
              <w:bottom w:val="single" w:color="000000" w:sz="4" w:space="0"/>
              <w:right w:val="single" w:color="000000" w:sz="4" w:space="0"/>
            </w:tcBorders>
            <w:tcW w:w="874"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891"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工程维修人员</w:t>
            </w:r>
            <w:r/>
          </w:p>
        </w:tc>
        <w:tc>
          <w:tcPr>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8人</w:t>
            </w:r>
            <w:r/>
          </w:p>
        </w:tc>
      </w:tr>
      <w:tr>
        <w:trPr>
          <w:trHeight w:val="460"/>
        </w:trPr>
        <w:tc>
          <w:tcPr>
            <w:gridSpan w:val="2"/>
            <w:shd w:val="clear" w:color="auto" w:fill="ffffff"/>
            <w:tcBorders>
              <w:top w:val="single" w:color="000000" w:sz="4" w:space="0"/>
              <w:left w:val="single" w:color="000000" w:sz="4" w:space="0"/>
              <w:bottom w:val="single" w:color="000000" w:sz="4" w:space="0"/>
              <w:right w:val="single" w:color="000000" w:sz="4" w:space="0"/>
            </w:tcBorders>
            <w:tcW w:w="2765" w:type="pct"/>
            <w:vAlign w:val="center"/>
            <w:textDirection w:val="lrTb"/>
            <w:noWrap/>
          </w:tcPr>
          <w:p>
            <w:pPr>
              <w:pStyle w:val="737"/>
              <w:ind w:firstLine="480"/>
              <w:rPr>
                <w:rFonts w:ascii="宋体" w:hAnsi="宋体" w:cs="宋体"/>
                <w:sz w:val="24"/>
                <w:szCs w:val="24"/>
              </w:rPr>
            </w:pPr>
            <w:r>
              <w:rPr>
                <w:rFonts w:ascii="宋体" w:hAnsi="宋体" w:cs="宋体"/>
                <w:sz w:val="24"/>
                <w:szCs w:val="24"/>
              </w:rPr>
              <w:t xml:space="preserve">合计</w:t>
            </w:r>
            <w:r/>
          </w:p>
        </w:tc>
        <w:tc>
          <w:tcPr>
            <w:tcBorders>
              <w:top w:val="single" w:color="000000" w:sz="4" w:space="0"/>
              <w:left w:val="single" w:color="000000" w:sz="4" w:space="0"/>
              <w:bottom w:val="single" w:color="000000" w:sz="4" w:space="0"/>
              <w:right w:val="single" w:color="000000" w:sz="4" w:space="0"/>
            </w:tcBorders>
            <w:tcW w:w="2235" w:type="pct"/>
            <w:vAlign w:val="center"/>
            <w:textDirection w:val="lrTb"/>
            <w:noWrap w:val="false"/>
          </w:tcPr>
          <w:p>
            <w:pPr>
              <w:pStyle w:val="737"/>
              <w:ind w:firstLine="480"/>
              <w:rPr>
                <w:rFonts w:ascii="宋体" w:hAnsi="宋体" w:cs="宋体"/>
                <w:sz w:val="24"/>
                <w:szCs w:val="24"/>
              </w:rPr>
            </w:pPr>
            <w:r>
              <w:rPr>
                <w:rFonts w:ascii="宋体" w:hAnsi="宋体" w:cs="宋体"/>
                <w:sz w:val="24"/>
                <w:szCs w:val="24"/>
              </w:rPr>
              <w:t xml:space="preserve">9人</w:t>
            </w:r>
            <w:r/>
          </w:p>
        </w:tc>
      </w:tr>
    </w:tbl>
    <w:p>
      <w:pPr>
        <w:pStyle w:val="737"/>
        <w:ind w:firstLine="480"/>
        <w:rPr>
          <w:rFonts w:ascii="宋体" w:hAnsi="宋体"/>
          <w:sz w:val="24"/>
          <w:szCs w:val="24"/>
        </w:rPr>
      </w:pPr>
      <w:r>
        <w:rPr>
          <w:rFonts w:ascii="宋体" w:hAnsi="宋体"/>
          <w:sz w:val="24"/>
          <w:szCs w:val="24"/>
        </w:rPr>
      </w:r>
      <w:r/>
    </w:p>
    <w:p>
      <w:pPr>
        <w:pStyle w:val="737"/>
        <w:ind w:firstLine="480"/>
        <w:rPr>
          <w:rFonts w:ascii="宋体" w:hAnsi="宋体"/>
          <w:sz w:val="24"/>
          <w:szCs w:val="24"/>
        </w:rPr>
      </w:pPr>
      <w:r>
        <w:rPr>
          <w:rFonts w:ascii="宋体" w:hAnsi="宋体"/>
          <w:sz w:val="24"/>
          <w:szCs w:val="24"/>
        </w:rPr>
        <w:t xml:space="preserve">注：</w:t>
      </w:r>
      <w:r>
        <w:rPr>
          <w:rFonts w:hint="eastAsia" w:ascii="宋体" w:hAnsi="宋体"/>
          <w:sz w:val="24"/>
          <w:szCs w:val="24"/>
        </w:rPr>
        <w:t xml:space="preserve">（1）</w:t>
      </w:r>
      <w:r>
        <w:rPr>
          <w:rFonts w:ascii="宋体" w:hAnsi="宋体"/>
          <w:sz w:val="24"/>
          <w:szCs w:val="24"/>
        </w:rPr>
        <w:t xml:space="preserve">采购人提供物业服务人员配置数量人员数不得少于130人，供应商超出此款规定设置岗位的，视作供应商的投标让利，相关费用由供应商自行支付，同时未来合同期内该部分成本支出不计入本项目人员成本计算。</w:t>
      </w:r>
      <w:r/>
    </w:p>
    <w:p>
      <w:pPr>
        <w:pStyle w:val="737"/>
        <w:ind w:firstLine="480"/>
        <w:rPr>
          <w:rFonts w:ascii="宋体" w:hAnsi="宋体"/>
          <w:sz w:val="24"/>
          <w:szCs w:val="24"/>
        </w:rPr>
      </w:pPr>
      <w:r>
        <w:rPr>
          <w:rFonts w:hint="eastAsia" w:ascii="宋体" w:hAnsi="宋体"/>
          <w:sz w:val="24"/>
          <w:szCs w:val="24"/>
        </w:rPr>
        <w:t xml:space="preserve">（2）</w:t>
      </w:r>
      <w:r>
        <w:rPr>
          <w:rFonts w:ascii="宋体" w:hAnsi="宋体"/>
          <w:sz w:val="24"/>
          <w:szCs w:val="24"/>
        </w:rPr>
        <w:t xml:space="preserve">所有人员必须遵守国家的法律、法规及采购人的各项规章制度，具有良好素养和上岗资质，无犯罪记录及嗜好，爱岗敬业、工作勤快，礼貌待人、和蔼处事，相貌端正、着装统一，身体健康（无传染性疾病），根据要求，特殊岗位每年进行健康体检。</w:t>
      </w:r>
      <w:r/>
    </w:p>
    <w:p>
      <w:pPr>
        <w:pStyle w:val="737"/>
        <w:ind w:firstLine="480"/>
        <w:rPr>
          <w:rFonts w:ascii="宋体" w:hAnsi="宋体"/>
          <w:sz w:val="24"/>
          <w:szCs w:val="24"/>
        </w:rPr>
      </w:pPr>
      <w:r>
        <w:rPr>
          <w:rFonts w:hint="eastAsia" w:ascii="宋体" w:hAnsi="宋体"/>
          <w:sz w:val="24"/>
          <w:szCs w:val="24"/>
        </w:rPr>
        <w:t xml:space="preserve">（3）</w:t>
      </w:r>
      <w:r>
        <w:rPr>
          <w:rFonts w:ascii="宋体" w:hAnsi="宋体"/>
          <w:sz w:val="24"/>
          <w:szCs w:val="24"/>
        </w:rPr>
        <w:t xml:space="preserve">人员数因医院改造未完成、功能区域未完全定位，将根据实际人员使用情况进行增加或减少，物业费用也将根据实际到岗人数付费。（双方根据工作需要协商处理）</w:t>
      </w:r>
      <w:r/>
    </w:p>
    <w:p>
      <w:pPr>
        <w:pStyle w:val="737"/>
        <w:ind w:firstLine="480"/>
        <w:rPr>
          <w:rFonts w:ascii="宋体" w:hAnsi="宋体"/>
          <w:sz w:val="24"/>
          <w:szCs w:val="24"/>
        </w:rPr>
      </w:pPr>
      <w:r>
        <w:rPr>
          <w:rFonts w:hint="eastAsia" w:ascii="宋体" w:hAnsi="宋体"/>
          <w:sz w:val="24"/>
          <w:szCs w:val="24"/>
        </w:rPr>
        <w:t xml:space="preserve">（4）</w:t>
      </w:r>
      <w:r>
        <w:rPr>
          <w:rFonts w:ascii="宋体" w:hAnsi="宋体"/>
          <w:sz w:val="24"/>
          <w:szCs w:val="24"/>
        </w:rPr>
        <w:t xml:space="preserve">其他服务人员必须服从物业经理管理、监督和考核。整个物业服务必须承诺服从采购人管理、监督、考核。</w:t>
      </w:r>
      <w:r/>
    </w:p>
    <w:p>
      <w:pPr>
        <w:pStyle w:val="737"/>
        <w:ind w:firstLine="480"/>
        <w:rPr>
          <w:rFonts w:ascii="宋体" w:hAnsi="宋体"/>
          <w:sz w:val="24"/>
          <w:szCs w:val="24"/>
        </w:rPr>
      </w:pPr>
      <w:r>
        <w:rPr>
          <w:rFonts w:ascii="宋体" w:hAnsi="宋体"/>
          <w:sz w:val="24"/>
          <w:szCs w:val="24"/>
        </w:rPr>
      </w:r>
      <w:r/>
    </w:p>
    <w:p>
      <w:pPr>
        <w:pStyle w:val="737"/>
        <w:ind w:firstLine="480"/>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t xml:space="preserve">项目实施要求</w:t>
      </w:r>
      <w:r/>
    </w:p>
    <w:tbl>
      <w:tblPr>
        <w:tblW w:w="9762" w:type="dxa"/>
        <w:tblInd w:w="1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737"/>
              <w:jc w:val="left"/>
              <w:widowControl/>
              <w:rPr>
                <w:rFonts w:ascii="宋体" w:hAnsi="宋体" w:cs="宋体"/>
                <w:sz w:val="24"/>
                <w:szCs w:val="24"/>
              </w:rPr>
            </w:pPr>
            <w:r>
              <w:rPr>
                <w:rFonts w:ascii="宋体" w:hAnsi="宋体" w:cs="宋体"/>
                <w:sz w:val="24"/>
                <w:szCs w:val="24"/>
              </w:rPr>
              <w:t xml:space="preserve">1.投标人为本项目配置的所有人员必须遵守国家的法律、法规及采购人的各项规章制度，身体健康，无传染性疾病，需经过岗前培训合格方能上岗。拟派驻的项目负责人、部门</w:t>
            </w:r>
            <w:r>
              <w:rPr>
                <w:rFonts w:hint="eastAsia" w:ascii="宋体" w:hAnsi="宋体" w:cs="宋体"/>
                <w:sz w:val="24"/>
                <w:szCs w:val="24"/>
              </w:rPr>
              <w:t xml:space="preserve">负责人</w:t>
            </w:r>
            <w:r>
              <w:rPr>
                <w:rFonts w:ascii="宋体" w:hAnsi="宋体" w:cs="宋体"/>
                <w:sz w:val="24"/>
                <w:szCs w:val="24"/>
              </w:rPr>
              <w:t xml:space="preserve">及其他人员不得同时在项目中兼任多职。</w:t>
            </w:r>
            <w:r/>
          </w:p>
          <w:p>
            <w:pPr>
              <w:pStyle w:val="737"/>
              <w:jc w:val="left"/>
              <w:widowControl/>
              <w:rPr>
                <w:rFonts w:ascii="宋体" w:hAnsi="宋体" w:cs="宋体"/>
                <w:sz w:val="24"/>
                <w:szCs w:val="24"/>
              </w:rPr>
            </w:pPr>
            <w:r>
              <w:rPr>
                <w:rFonts w:ascii="宋体" w:hAnsi="宋体" w:cs="宋体"/>
                <w:sz w:val="24"/>
                <w:szCs w:val="24"/>
              </w:rPr>
              <w:t xml:space="preserve">2.投标人须遵守相关法律法规中列明的有关消防安全及设备安全操作规范的要求。采</w:t>
            </w:r>
            <w:r>
              <w:rPr>
                <w:rFonts w:ascii="宋体" w:hAnsi="宋体" w:cs="宋体"/>
                <w:sz w:val="24"/>
                <w:szCs w:val="24"/>
              </w:rPr>
              <w:t xml:space="preserve">购人有权指派代表对投标人管理范围的消防安全和卫生进行检查，因投标人违反法律法规及影响采购人工作形象所造成的一切后果由投标人承担。</w:t>
            </w:r>
            <w:r/>
          </w:p>
          <w:p>
            <w:pPr>
              <w:pStyle w:val="737"/>
              <w:jc w:val="left"/>
              <w:widowControl/>
              <w:rPr>
                <w:rFonts w:ascii="宋体" w:hAnsi="宋体" w:cs="宋体"/>
                <w:sz w:val="24"/>
                <w:szCs w:val="24"/>
              </w:rPr>
            </w:pPr>
            <w:r>
              <w:rPr>
                <w:rFonts w:ascii="宋体" w:hAnsi="宋体" w:cs="宋体"/>
                <w:sz w:val="24"/>
                <w:szCs w:val="24"/>
              </w:rPr>
              <w:t xml:space="preserve">3.投标人不得利用服务区域内的采购人房产、物业、水电等资源从事经营活动，不能改变其使用性质。</w:t>
            </w:r>
            <w:r/>
          </w:p>
          <w:p>
            <w:pPr>
              <w:pStyle w:val="737"/>
              <w:jc w:val="left"/>
              <w:widowControl/>
              <w:rPr>
                <w:rFonts w:ascii="宋体" w:hAnsi="宋体" w:cs="宋体"/>
                <w:sz w:val="24"/>
                <w:szCs w:val="24"/>
              </w:rPr>
            </w:pPr>
            <w:r>
              <w:rPr>
                <w:rFonts w:ascii="宋体" w:hAnsi="宋体" w:cs="宋体"/>
                <w:sz w:val="24"/>
                <w:szCs w:val="24"/>
              </w:rPr>
              <w:t xml:space="preserve">4.如果发生因投标人工作失职造成消防事故、失窃事件或其他财产损失和人身伤害，相关经济和法律责任均由投标人承担。若由采购人先行承担的，采购人在向投标人追偿时还可一并主张相关合理费用（如律师费、公证费、诉讼费、执行费等）。</w:t>
            </w:r>
            <w:r/>
          </w:p>
          <w:p>
            <w:pPr>
              <w:pStyle w:val="737"/>
              <w:jc w:val="left"/>
              <w:widowControl/>
              <w:rPr>
                <w:rFonts w:ascii="宋体" w:hAnsi="宋体" w:cs="宋体"/>
                <w:sz w:val="24"/>
                <w:szCs w:val="24"/>
              </w:rPr>
            </w:pPr>
            <w:r>
              <w:rPr>
                <w:rFonts w:ascii="宋体" w:hAnsi="宋体" w:cs="宋体"/>
                <w:sz w:val="24"/>
                <w:szCs w:val="24"/>
              </w:rPr>
              <w:t xml:space="preserve">5.投标人工作人员的岗位职责、操作规范、人身安全、医疗、工资、各项保险、劳动工具、劳保用品、内部管理、各类纠纷等事宜及所涉及经费均由投标人自行负责。 供应商及其员工安全责任或义务履行不到位，引起采购人及第三方人身伤害、机器损毁或财产损失等，由供应商承担一切后果及责任包括但不限于赔偿责任及由此对采购人、第三方造成的影响等。</w:t>
            </w:r>
            <w:r/>
          </w:p>
          <w:p>
            <w:pPr>
              <w:pStyle w:val="737"/>
              <w:jc w:val="left"/>
              <w:widowControl/>
              <w:rPr>
                <w:rFonts w:ascii="宋体" w:hAnsi="宋体" w:cs="宋体"/>
                <w:sz w:val="24"/>
                <w:szCs w:val="24"/>
              </w:rPr>
            </w:pPr>
            <w:r>
              <w:rPr>
                <w:rFonts w:ascii="宋体" w:hAnsi="宋体" w:cs="宋体"/>
                <w:sz w:val="24"/>
                <w:szCs w:val="24"/>
              </w:rPr>
              <w:t xml:space="preserve">6.采购人提供的设备及材料，供应商应做好登记领用并和采购人确认。</w:t>
            </w:r>
            <w:r/>
          </w:p>
          <w:p>
            <w:pPr>
              <w:pStyle w:val="737"/>
              <w:jc w:val="left"/>
              <w:widowControl/>
              <w:rPr>
                <w:rFonts w:ascii="宋体" w:hAnsi="宋体" w:cs="宋体"/>
                <w:sz w:val="24"/>
                <w:szCs w:val="24"/>
              </w:rPr>
            </w:pPr>
            <w:r>
              <w:rPr>
                <w:rFonts w:ascii="宋体" w:hAnsi="宋体" w:cs="宋体"/>
                <w:sz w:val="24"/>
                <w:szCs w:val="24"/>
              </w:rPr>
              <w:t xml:space="preserve">7.遇突发事件、医疗纠纷、重大疾病救治、灾害预防、火灾扑灭、暴雨、暴雪、重大事故的急救或安全检查时，供应商应配合有关部门执行任务，并指定专职人员协助工作，直至完成。在服务期内供应商遇到医院重</w:t>
            </w:r>
            <w:r>
              <w:rPr>
                <w:rFonts w:ascii="宋体" w:hAnsi="宋体" w:cs="宋体"/>
                <w:sz w:val="24"/>
                <w:szCs w:val="24"/>
              </w:rPr>
              <w:t xml:space="preserve">大活动、各类检查（如上级部门来院检查等），供应商应无条件配合采购人，服从采购人相关安排（包括人员配置、工作要求等），医院不另支付加班费，即此项造成的费用由供应商承担。</w:t>
            </w:r>
            <w:r/>
          </w:p>
          <w:p>
            <w:pPr>
              <w:pStyle w:val="737"/>
              <w:jc w:val="left"/>
              <w:widowControl/>
              <w:rPr>
                <w:rFonts w:ascii="宋体" w:hAnsi="宋体" w:cs="宋体"/>
                <w:sz w:val="24"/>
                <w:szCs w:val="24"/>
              </w:rPr>
            </w:pPr>
            <w:r>
              <w:rPr>
                <w:rFonts w:ascii="宋体" w:hAnsi="宋体" w:cs="宋体"/>
                <w:sz w:val="24"/>
                <w:szCs w:val="24"/>
              </w:rPr>
              <w:t xml:space="preserve">8.供应商每月均须将本项目所有工作人员岗位花名册报采购人核查，如发现花名册人数与现场实际人数不符造成少员的，采购人有权要求供应商限期整改并从当月物业费用中扣除相应岗位人员的工资、社保与福利等。供应商拒绝整改或整改不到位的，视作供应商严重违约，采购人可单方面解除合同，并保留追偿损失的权利。</w:t>
            </w:r>
            <w:r/>
          </w:p>
          <w:p>
            <w:pPr>
              <w:pStyle w:val="737"/>
              <w:jc w:val="left"/>
              <w:widowControl/>
              <w:rPr>
                <w:rFonts w:ascii="宋体" w:hAnsi="宋体" w:cs="宋体"/>
                <w:sz w:val="24"/>
                <w:szCs w:val="24"/>
              </w:rPr>
            </w:pPr>
            <w:r>
              <w:rPr>
                <w:rFonts w:ascii="宋体" w:hAnsi="宋体" w:cs="宋体"/>
                <w:sz w:val="24"/>
                <w:szCs w:val="24"/>
              </w:rPr>
              <w:t xml:space="preserve">9.各项物品、环境以及服务体现绿色环保要求。</w:t>
            </w:r>
            <w:r/>
          </w:p>
          <w:p>
            <w:pPr>
              <w:pStyle w:val="737"/>
              <w:jc w:val="left"/>
              <w:widowControl/>
              <w:rPr>
                <w:rFonts w:ascii="宋体" w:hAnsi="宋体" w:cs="宋体"/>
                <w:sz w:val="24"/>
                <w:szCs w:val="24"/>
              </w:rPr>
            </w:pPr>
            <w:r>
              <w:rPr>
                <w:rFonts w:ascii="宋体" w:hAnsi="宋体" w:cs="宋体"/>
                <w:sz w:val="24"/>
                <w:szCs w:val="24"/>
              </w:rPr>
              <w:t xml:space="preserve">10.有效投诉办结率 100%；能及时反馈处理客户的投诉和意见。</w:t>
            </w:r>
            <w:r/>
          </w:p>
          <w:p>
            <w:pPr>
              <w:pStyle w:val="737"/>
              <w:jc w:val="left"/>
              <w:widowControl/>
              <w:rPr>
                <w:rFonts w:ascii="宋体" w:hAnsi="宋体" w:cs="宋体"/>
                <w:sz w:val="24"/>
                <w:szCs w:val="24"/>
              </w:rPr>
            </w:pPr>
            <w:r>
              <w:rPr>
                <w:rFonts w:ascii="宋体" w:hAnsi="宋体" w:cs="宋体"/>
                <w:sz w:val="24"/>
                <w:szCs w:val="24"/>
              </w:rPr>
              <w:t xml:space="preserve">11.服从医院的工作安排，人员工作效率高，处理突发事件及时，应急响应迅速。</w:t>
            </w:r>
            <w:r/>
          </w:p>
          <w:p>
            <w:pPr>
              <w:pStyle w:val="737"/>
              <w:jc w:val="left"/>
              <w:widowControl/>
              <w:rPr>
                <w:rFonts w:ascii="宋体" w:hAnsi="宋体" w:cs="宋体"/>
                <w:sz w:val="24"/>
                <w:szCs w:val="24"/>
              </w:rPr>
            </w:pPr>
            <w:r>
              <w:rPr>
                <w:rFonts w:ascii="宋体" w:hAnsi="宋体" w:cs="宋体"/>
                <w:sz w:val="24"/>
                <w:szCs w:val="24"/>
              </w:rPr>
              <w:t xml:space="preserve">12.服务及时、到位，以人为本，凸显人性化服务，服务态度好。</w:t>
            </w:r>
            <w:r/>
          </w:p>
          <w:p>
            <w:pPr>
              <w:pStyle w:val="737"/>
              <w:jc w:val="left"/>
              <w:widowControl/>
              <w:rPr>
                <w:rFonts w:ascii="宋体" w:hAnsi="宋体" w:cs="宋体"/>
                <w:sz w:val="24"/>
                <w:szCs w:val="24"/>
              </w:rPr>
            </w:pPr>
            <w:r>
              <w:rPr>
                <w:rFonts w:ascii="宋体" w:hAnsi="宋体" w:cs="宋体"/>
                <w:sz w:val="24"/>
                <w:szCs w:val="24"/>
              </w:rPr>
              <w:t xml:space="preserve">13.供应商保障物业人员安全责任，包括人身伤害、火灾、物品失窃等，违约承担相应责</w:t>
            </w:r>
            <w:r/>
          </w:p>
          <w:p>
            <w:pPr>
              <w:pStyle w:val="737"/>
              <w:jc w:val="left"/>
              <w:widowControl/>
              <w:rPr>
                <w:rFonts w:ascii="宋体" w:hAnsi="宋体" w:cs="宋体"/>
                <w:sz w:val="24"/>
                <w:szCs w:val="24"/>
              </w:rPr>
            </w:pPr>
            <w:r>
              <w:rPr>
                <w:rFonts w:ascii="宋体" w:hAnsi="宋体" w:cs="宋体"/>
                <w:sz w:val="24"/>
                <w:szCs w:val="24"/>
              </w:rPr>
              <w:t xml:space="preserve">任。</w:t>
            </w:r>
            <w:r/>
          </w:p>
          <w:p>
            <w:pPr>
              <w:pStyle w:val="737"/>
              <w:jc w:val="left"/>
              <w:widowControl/>
              <w:rPr>
                <w:rFonts w:hint="eastAsia" w:ascii="宋体" w:hAnsi="宋体" w:cs="宋体"/>
                <w:b/>
                <w:bCs/>
                <w:spacing w:val="-1"/>
                <w:sz w:val="24"/>
                <w:szCs w:val="24"/>
              </w:rPr>
            </w:pPr>
            <w:r>
              <w:rPr>
                <w:rFonts w:ascii="宋体" w:hAnsi="宋体" w:cs="宋体"/>
                <w:sz w:val="24"/>
                <w:szCs w:val="24"/>
              </w:rPr>
              <w:t xml:space="preserve">14.供应商应提供物业服务管理软件系统，并维护系统正常运行。</w:t>
            </w:r>
            <w:r>
              <w:rPr>
                <w:rFonts w:hint="eastAsia" w:ascii="宋体" w:hAnsi="宋体" w:cs="宋体"/>
                <w:b/>
                <w:bCs/>
                <w:spacing w:val="-1"/>
                <w:sz w:val="24"/>
                <w:szCs w:val="24"/>
              </w:rPr>
            </w:r>
            <w:r/>
          </w:p>
        </w:tc>
      </w:tr>
    </w:tbl>
    <w:p>
      <w:pPr>
        <w:pStyle w:val="737"/>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737"/>
        <w:ind w:firstLine="482"/>
        <w:jc w:val="left"/>
        <w:rPr>
          <w:rFonts w:ascii="宋体" w:hAnsi="宋体" w:cs="宋体"/>
          <w:b/>
          <w:sz w:val="24"/>
          <w:szCs w:val="24"/>
        </w:rPr>
      </w:pPr>
      <w:r>
        <w:rPr>
          <w:rFonts w:ascii="宋体" w:hAnsi="宋体" w:cs="宋体"/>
          <w:b/>
          <w:sz w:val="24"/>
          <w:szCs w:val="24"/>
        </w:rPr>
        <w:t xml:space="preserve">1.报价要求</w:t>
      </w:r>
      <w:r/>
    </w:p>
    <w:p>
      <w:pPr>
        <w:pStyle w:val="737"/>
        <w:ind w:firstLine="482"/>
        <w:jc w:val="left"/>
        <w:rPr>
          <w:rFonts w:ascii="宋体" w:hAnsi="宋体" w:cs="宋体"/>
          <w:b/>
          <w:sz w:val="24"/>
          <w:szCs w:val="24"/>
        </w:rPr>
      </w:pPr>
      <w:r>
        <w:rPr>
          <w:rFonts w:ascii="宋体" w:hAnsi="宋体" w:cs="宋体"/>
          <w:b/>
          <w:sz w:val="24"/>
          <w:szCs w:val="24"/>
        </w:rPr>
        <w:t xml:space="preserve">（1）投标人根据本项目采购需求和自身实际填报《投标分项报价表》（格式见第六章），其中“人工成本”须填报《人工成本报价明细表》（格式见</w:t>
      </w:r>
      <w:r>
        <w:rPr>
          <w:rFonts w:ascii="宋体" w:hAnsi="宋体" w:cs="宋体"/>
          <w:b/>
          <w:sz w:val="24"/>
          <w:szCs w:val="24"/>
        </w:rPr>
        <w:t xml:space="preserve">第六章）并满足以下要求：</w:t>
      </w:r>
      <w:r/>
    </w:p>
    <w:p>
      <w:pPr>
        <w:pStyle w:val="737"/>
        <w:ind w:firstLine="482"/>
        <w:jc w:val="left"/>
        <w:rPr>
          <w:rFonts w:ascii="宋体" w:hAnsi="宋体" w:cs="宋体"/>
          <w:b/>
          <w:sz w:val="24"/>
          <w:szCs w:val="24"/>
        </w:rPr>
      </w:pPr>
      <w:r>
        <w:rPr>
          <w:rFonts w:ascii="宋体" w:hAnsi="宋体" w:cs="宋体"/>
          <w:b/>
          <w:sz w:val="24"/>
          <w:szCs w:val="24"/>
        </w:rPr>
        <w:t xml:space="preserve">①人员工资、法定节假日加班工资、休息日加班工资：</w:t>
      </w:r>
      <w:r/>
    </w:p>
    <w:p>
      <w:pPr>
        <w:pStyle w:val="737"/>
        <w:ind w:firstLine="482"/>
        <w:jc w:val="left"/>
        <w:rPr>
          <w:rFonts w:hint="eastAsia" w:ascii="宋体" w:hAnsi="宋体"/>
          <w:b/>
          <w:sz w:val="24"/>
          <w:szCs w:val="24"/>
        </w:rPr>
      </w:pPr>
      <w:r>
        <w:rPr>
          <w:rFonts w:hint="eastAsia" w:ascii="宋体" w:hAnsi="宋体" w:cs="宋体"/>
          <w:b/>
          <w:sz w:val="24"/>
          <w:szCs w:val="24"/>
        </w:rPr>
        <w:t xml:space="preserve">人员工资不得低于南京市最低月工资标准</w:t>
      </w:r>
      <w:r>
        <w:rPr>
          <w:rFonts w:hint="eastAsia" w:ascii="宋体" w:hAnsi="宋体"/>
          <w:b/>
          <w:sz w:val="24"/>
          <w:szCs w:val="24"/>
        </w:rPr>
        <w:t xml:space="preserve">，并在《人工成本报价明细表》中按照物业服务人员岗位分别填报。</w:t>
      </w:r>
      <w:r/>
    </w:p>
    <w:p>
      <w:pPr>
        <w:pStyle w:val="737"/>
        <w:ind w:firstLine="482"/>
        <w:jc w:val="left"/>
        <w:rPr>
          <w:rFonts w:hint="eastAsia" w:ascii="宋体" w:hAnsi="宋体" w:cs="宋体"/>
          <w:b/>
          <w:bCs/>
          <w:sz w:val="24"/>
          <w:szCs w:val="24"/>
        </w:rPr>
      </w:pPr>
      <w:r>
        <w:rPr>
          <w:rFonts w:hint="eastAsia" w:ascii="宋体" w:hAnsi="宋体" w:cs="宋体"/>
          <w:b/>
          <w:sz w:val="24"/>
          <w:szCs w:val="24"/>
        </w:rPr>
        <w:t xml:space="preserve">法定节假日安排工作的，投标人应依法支付高于劳动者正常工作时间工资的工资报酬，并测算到投标报价中。</w:t>
      </w:r>
      <w:r>
        <w:rPr>
          <w:rFonts w:hint="eastAsia" w:ascii="宋体" w:hAnsi="宋体" w:cs="宋体"/>
          <w:b/>
          <w:bCs/>
          <w:sz w:val="24"/>
          <w:szCs w:val="24"/>
        </w:rPr>
        <w:t xml:space="preserve">本项目物业管理服务要求法定节假日在岗人数不少于65人</w:t>
      </w:r>
      <w:bookmarkStart w:id="194" w:name="OLE_LINK20"/>
      <w:r>
        <w:rPr>
          <w:rFonts w:hint="eastAsia" w:ascii="宋体" w:hAnsi="宋体" w:cs="宋体"/>
          <w:b/>
          <w:bCs/>
          <w:sz w:val="24"/>
          <w:szCs w:val="24"/>
        </w:rPr>
        <w:t xml:space="preserve">（包括保洁岗位42人、工程维修岗位3人、运送岗位11人、辅医岗位9人）</w:t>
      </w:r>
      <w:bookmarkEnd w:id="194"/>
      <w:r>
        <w:rPr>
          <w:rFonts w:hint="eastAsia" w:ascii="宋体" w:hAnsi="宋体" w:cs="宋体"/>
          <w:b/>
          <w:bCs/>
          <w:sz w:val="24"/>
          <w:szCs w:val="24"/>
        </w:rPr>
        <w:t xml:space="preserve">并按照合同履行期内的法定节假日天数</w:t>
      </w:r>
      <w:r>
        <w:rPr>
          <w:rFonts w:hint="eastAsia" w:ascii="宋体" w:hAnsi="宋体"/>
          <w:b/>
          <w:bCs/>
          <w:sz w:val="24"/>
          <w:szCs w:val="24"/>
        </w:rPr>
        <w:t xml:space="preserve">（13天/年）</w:t>
      </w:r>
      <w:r>
        <w:rPr>
          <w:rFonts w:hint="eastAsia" w:ascii="宋体" w:hAnsi="宋体" w:cs="宋体"/>
          <w:b/>
          <w:bCs/>
          <w:sz w:val="24"/>
          <w:szCs w:val="24"/>
        </w:rPr>
        <w:t xml:space="preserve">进行测算，报价中的“法定节假日加班工资”不得低于上述要求，</w:t>
      </w:r>
      <w:r>
        <w:rPr>
          <w:rFonts w:hint="eastAsia" w:ascii="宋体" w:hAnsi="宋体"/>
          <w:b/>
          <w:sz w:val="24"/>
          <w:szCs w:val="24"/>
        </w:rPr>
        <w:t xml:space="preserve">并在《人工成本报价明细表》中进行填报</w:t>
      </w:r>
      <w:r>
        <w:rPr>
          <w:rFonts w:hint="eastAsia" w:ascii="宋体" w:hAnsi="宋体" w:cs="宋体"/>
          <w:b/>
          <w:bCs/>
          <w:sz w:val="24"/>
          <w:szCs w:val="24"/>
        </w:rPr>
        <w:t xml:space="preserve">。</w:t>
      </w:r>
      <w:r/>
    </w:p>
    <w:p>
      <w:pPr>
        <w:pStyle w:val="737"/>
        <w:ind w:firstLine="482"/>
        <w:jc w:val="left"/>
        <w:rPr>
          <w:rFonts w:ascii="宋体" w:hAnsi="宋体"/>
          <w:bCs/>
          <w:sz w:val="24"/>
          <w:szCs w:val="24"/>
        </w:rPr>
      </w:pPr>
      <w:r>
        <w:rPr>
          <w:rFonts w:hint="eastAsia" w:ascii="宋体" w:hAnsi="宋体" w:cs="宋体"/>
          <w:b/>
          <w:bCs/>
          <w:sz w:val="24"/>
          <w:szCs w:val="24"/>
        </w:rPr>
        <w:t xml:space="preserve">物业管理服务要求周末在岗人数不少于65人（包括保洁岗位43人、工程维修岗位4人、运送岗位9、辅医岗位9人），合同履行期内周末在岗天数</w:t>
      </w:r>
      <w:r>
        <w:rPr>
          <w:rFonts w:hint="eastAsia" w:ascii="宋体" w:hAnsi="宋体"/>
          <w:b/>
          <w:bCs/>
          <w:sz w:val="24"/>
          <w:szCs w:val="24"/>
        </w:rPr>
        <w:t xml:space="preserve">104天/年</w:t>
      </w:r>
      <w:r>
        <w:rPr>
          <w:rFonts w:hint="eastAsia" w:ascii="宋体" w:hAnsi="宋体" w:cs="宋体"/>
          <w:b/>
          <w:sz w:val="24"/>
          <w:szCs w:val="24"/>
        </w:rPr>
        <w:t xml:space="preserve">，投标人应依法支付高于劳动者正常工作时间工资的工资报酬，并测算到投标报价中。</w:t>
      </w:r>
      <w:r>
        <w:rPr>
          <w:rFonts w:hint="eastAsia" w:ascii="宋体" w:hAnsi="宋体"/>
          <w:b/>
          <w:sz w:val="24"/>
          <w:szCs w:val="24"/>
        </w:rPr>
        <w:t xml:space="preserve">并在《人工成本报价明细表》中进行填报</w:t>
      </w:r>
      <w:r>
        <w:rPr>
          <w:rFonts w:hint="eastAsia" w:ascii="宋体" w:hAnsi="宋体" w:cs="宋体"/>
          <w:b/>
          <w:bCs/>
          <w:sz w:val="24"/>
          <w:szCs w:val="24"/>
        </w:rPr>
        <w:t xml:space="preserve">。</w:t>
      </w:r>
      <w:r>
        <w:rPr>
          <w:rFonts w:ascii="宋体" w:hAnsi="宋体"/>
          <w:bCs/>
          <w:sz w:val="24"/>
          <w:szCs w:val="24"/>
        </w:rPr>
      </w:r>
      <w:r/>
    </w:p>
    <w:p>
      <w:pPr>
        <w:ind w:firstLine="482"/>
        <w:jc w:val="left"/>
        <w:rPr>
          <w:rFonts w:hint="eastAsia" w:ascii="宋体" w:hAnsi="宋体" w:cs="宋体"/>
          <w:b/>
          <w:bCs/>
          <w:sz w:val="24"/>
          <w:szCs w:val="24"/>
        </w:rPr>
      </w:pPr>
      <w:r>
        <w:rPr>
          <w:rFonts w:hint="eastAsia" w:ascii="宋体" w:hAnsi="宋体" w:cs="宋体"/>
          <w:b/>
          <w:sz w:val="24"/>
          <w:szCs w:val="24"/>
        </w:rPr>
        <w:t xml:space="preserve">②</w:t>
      </w:r>
      <w:r>
        <w:rPr>
          <w:rFonts w:ascii="宋体" w:hAnsi="宋体" w:cs="宋体"/>
          <w:b/>
          <w:sz w:val="24"/>
          <w:szCs w:val="24"/>
        </w:rPr>
        <w:t xml:space="preserve">社会保险</w:t>
      </w:r>
      <w:r>
        <w:rPr>
          <w:rFonts w:hint="eastAsia" w:ascii="宋体" w:hAnsi="宋体" w:cs="宋体"/>
          <w:b/>
          <w:sz w:val="24"/>
          <w:szCs w:val="24"/>
        </w:rPr>
        <w:t xml:space="preserve">和</w:t>
      </w:r>
      <w:r>
        <w:rPr>
          <w:rFonts w:ascii="宋体" w:hAnsi="宋体" w:cs="宋体"/>
          <w:b/>
          <w:sz w:val="24"/>
          <w:szCs w:val="24"/>
        </w:rPr>
        <w:t xml:space="preserve">公积金</w:t>
      </w:r>
      <w:r>
        <w:rPr>
          <w:rFonts w:hint="eastAsia" w:ascii="宋体" w:hAnsi="宋体" w:cs="宋体"/>
          <w:b/>
          <w:sz w:val="24"/>
          <w:szCs w:val="24"/>
        </w:rPr>
        <w:t xml:space="preserve">：社保</w:t>
      </w:r>
      <w:r>
        <w:rPr>
          <w:rFonts w:hint="eastAsia" w:ascii="宋体" w:hAnsi="宋体" w:cs="宋体"/>
          <w:b/>
          <w:sz w:val="24"/>
          <w:szCs w:val="24"/>
        </w:rPr>
        <w:t xml:space="preserve">缴费基数不得低于</w:t>
      </w:r>
      <w:r>
        <w:rPr>
          <w:rFonts w:hint="eastAsia" w:ascii="宋体" w:hAnsi="宋体" w:cs="宋体"/>
          <w:b/>
          <w:sz w:val="24"/>
          <w:szCs w:val="24"/>
        </w:rPr>
        <w:t xml:space="preserve">人社部门现行文件</w:t>
      </w:r>
      <w:r>
        <w:rPr>
          <w:rFonts w:hint="eastAsia" w:ascii="宋体" w:hAnsi="宋体" w:cs="宋体"/>
          <w:b/>
          <w:sz w:val="24"/>
          <w:szCs w:val="24"/>
        </w:rPr>
        <w:t xml:space="preserve">规定，公积金缴存基数不得低于南京市住房公积金缴存基数的相关规定，社保、公积金须</w:t>
      </w:r>
      <w:r>
        <w:rPr>
          <w:rFonts w:hint="eastAsia" w:ascii="宋体" w:hAnsi="宋体"/>
          <w:b/>
          <w:sz w:val="24"/>
          <w:szCs w:val="24"/>
        </w:rPr>
        <w:t xml:space="preserve">在《人工成本报价明细表》中</w:t>
      </w:r>
      <w:bookmarkStart w:id="195" w:name="OLE_LINK7"/>
      <w:r>
        <w:rPr>
          <w:rFonts w:hint="eastAsia" w:ascii="宋体" w:hAnsi="宋体"/>
          <w:b/>
          <w:sz w:val="24"/>
          <w:szCs w:val="24"/>
        </w:rPr>
        <w:t xml:space="preserve">按照物业服务人员岗位分别填报</w:t>
      </w:r>
      <w:bookmarkEnd w:id="195"/>
      <w:r>
        <w:rPr>
          <w:rFonts w:hint="eastAsia" w:ascii="宋体" w:hAnsi="宋体" w:cs="宋体"/>
          <w:b/>
          <w:sz w:val="24"/>
          <w:szCs w:val="24"/>
        </w:rPr>
        <w:t xml:space="preserve">。</w:t>
      </w:r>
      <w:r>
        <w:rPr>
          <w:rFonts w:hint="eastAsia" w:ascii="宋体" w:hAnsi="宋体" w:cs="宋体"/>
          <w:b/>
          <w:bCs/>
          <w:sz w:val="24"/>
          <w:szCs w:val="24"/>
        </w:rPr>
        <w:t xml:space="preserve">根据省人社部门文件规定，最低工资不包</w:t>
      </w:r>
      <w:r>
        <w:rPr>
          <w:rFonts w:hint="eastAsia" w:ascii="宋体" w:hAnsi="宋体" w:cs="宋体"/>
          <w:b/>
          <w:bCs/>
          <w:sz w:val="24"/>
          <w:szCs w:val="24"/>
        </w:rPr>
        <w:t xml:space="preserve">含劳动者按下限缴存的住房公积金，由用人单位按规定另行支付，投标人须测算在报价中。</w:t>
      </w:r>
      <w:bookmarkStart w:id="196" w:name="OLE_LINK9"/>
      <w:r>
        <w:rPr>
          <w:rFonts w:hint="eastAsia" w:ascii="宋体" w:hAnsi="宋体" w:cs="宋体"/>
          <w:b/>
          <w:bCs/>
          <w:sz w:val="24"/>
          <w:szCs w:val="24"/>
        </w:rPr>
        <w:t xml:space="preserve">投标人为投入本项目服务人员缴纳社保和公积金的人数不少于不得低</w:t>
      </w:r>
      <w:r>
        <w:rPr>
          <w:rFonts w:hint="eastAsia" w:ascii="宋体" w:hAnsi="宋体" w:cs="宋体"/>
          <w:b/>
          <w:bCs/>
          <w:sz w:val="24"/>
          <w:szCs w:val="24"/>
        </w:rPr>
        <w:t xml:space="preserve">于</w:t>
      </w:r>
      <w:r>
        <w:rPr>
          <w:rFonts w:hint="eastAsia" w:ascii="宋体" w:hAnsi="宋体" w:cs="宋体"/>
          <w:b/>
          <w:bCs/>
          <w:sz w:val="24"/>
          <w:szCs w:val="24"/>
        </w:rPr>
        <w:t xml:space="preserve">52</w:t>
      </w:r>
      <w:r>
        <w:rPr>
          <w:rFonts w:hint="eastAsia" w:ascii="宋体" w:hAnsi="宋体" w:cs="宋体"/>
          <w:spacing w:val="7"/>
        </w:rPr>
        <w:t xml:space="preserve">人。</w:t>
      </w:r>
      <w:r>
        <w:rPr>
          <w:rFonts w:hint="eastAsia" w:ascii="宋体" w:hAnsi="宋体" w:cs="宋体"/>
          <w:b/>
          <w:bCs/>
          <w:sz w:val="24"/>
          <w:szCs w:val="24"/>
        </w:rPr>
      </w:r>
      <w:r/>
    </w:p>
    <w:p>
      <w:pPr>
        <w:pStyle w:val="737"/>
        <w:ind w:firstLine="482"/>
        <w:jc w:val="left"/>
        <w:rPr>
          <w:rFonts w:hint="eastAsia" w:ascii="宋体" w:hAnsi="宋体" w:cs="宋体"/>
          <w:b/>
          <w:bCs/>
          <w:sz w:val="24"/>
          <w:szCs w:val="24"/>
        </w:rPr>
      </w:pPr>
      <w:r/>
      <w:bookmarkStart w:id="197" w:name="OLE_LINK8"/>
      <w:r>
        <w:rPr>
          <w:rFonts w:hint="eastAsia" w:ascii="宋体" w:hAnsi="宋体" w:cs="宋体"/>
          <w:b/>
          <w:bCs/>
          <w:sz w:val="24"/>
          <w:szCs w:val="24"/>
        </w:rPr>
        <w:t xml:space="preserve">合同签订前，中标人应提供人员清单、依法订立的劳动合同、社保公积金缴纳证明等材料供采购人核验，否则采购人有权取消其中标资格，并依法追究相应责任。</w:t>
      </w:r>
      <w:r/>
    </w:p>
    <w:p>
      <w:pPr>
        <w:pStyle w:val="737"/>
        <w:ind w:firstLine="482"/>
        <w:jc w:val="left"/>
        <w:rPr>
          <w:rFonts w:hint="eastAsia" w:ascii="宋体" w:hAnsi="宋体" w:cs="宋体"/>
          <w:b/>
          <w:bCs/>
          <w:sz w:val="24"/>
          <w:szCs w:val="24"/>
        </w:rPr>
      </w:pPr>
      <w:r/>
      <w:bookmarkEnd w:id="196"/>
      <w:r/>
      <w:bookmarkEnd w:id="197"/>
      <w:r>
        <w:rPr>
          <w:rFonts w:hint="eastAsia" w:ascii="宋体" w:hAnsi="宋体" w:cs="宋体"/>
          <w:b/>
          <w:bCs/>
          <w:sz w:val="24"/>
          <w:szCs w:val="24"/>
        </w:rPr>
        <w:t xml:space="preserve">③上述①②款规定的相关费用测算所依据的政策，以本项目投标截止日（不含）前3个日历日有效的相关政策规定为准。</w:t>
      </w:r>
      <w:r/>
    </w:p>
    <w:p>
      <w:pPr>
        <w:pStyle w:val="737"/>
        <w:ind w:firstLine="482"/>
        <w:jc w:val="left"/>
        <w:rPr>
          <w:rFonts w:hint="eastAsia" w:ascii="宋体" w:hAnsi="宋体" w:cs="宋体"/>
          <w:b/>
          <w:bCs/>
          <w:sz w:val="24"/>
          <w:szCs w:val="24"/>
        </w:rPr>
      </w:pPr>
      <w:r>
        <w:rPr>
          <w:rFonts w:hint="eastAsia" w:ascii="宋体" w:hAnsi="宋体" w:cs="宋体"/>
          <w:b/>
          <w:bCs/>
          <w:sz w:val="24"/>
          <w:szCs w:val="24"/>
        </w:rPr>
        <w:t xml:space="preserve">投标人在报价时，应充分考虑并承担自前述报价基准日至全部履约完毕期间，因政策变化可能导致的成本增加风险。合同履行期间，如遇最低工资、社保和公积金等政策调整，对中标价不做任何调整。但经采购人同意，可以与采购人协商，由采购人按协商意见承担相关费用。</w:t>
      </w:r>
      <w:r/>
    </w:p>
    <w:p>
      <w:pPr>
        <w:pStyle w:val="737"/>
        <w:ind w:firstLine="480"/>
        <w:jc w:val="left"/>
        <w:rPr>
          <w:rFonts w:hint="eastAsia" w:ascii="宋体" w:hAnsi="宋体" w:cs="宋体"/>
          <w:sz w:val="24"/>
          <w:szCs w:val="24"/>
        </w:rPr>
      </w:pPr>
      <w:r>
        <w:rPr>
          <w:rFonts w:hint="eastAsia" w:ascii="宋体" w:hAnsi="宋体"/>
          <w:sz w:val="24"/>
          <w:szCs w:val="24"/>
        </w:rPr>
        <w:t xml:space="preserve">供应商</w:t>
      </w:r>
      <w:r>
        <w:rPr>
          <w:rFonts w:hint="eastAsia" w:ascii="宋体" w:hAnsi="宋体" w:cs="宋体"/>
          <w:sz w:val="24"/>
          <w:szCs w:val="24"/>
        </w:rPr>
        <w:t xml:space="preserve">员工</w:t>
      </w:r>
      <w:r>
        <w:rPr>
          <w:rFonts w:hint="eastAsia" w:ascii="宋体" w:hAnsi="宋体"/>
          <w:sz w:val="24"/>
          <w:szCs w:val="24"/>
        </w:rPr>
        <w:t xml:space="preserve">必须按照《劳动法》、《劳动合同法》等有关法律、法规应交尽交相应社会保险，合法用工。供应商劳资纠纷由供应商自行处理解决，并由其按《劳动法》相关规定给予劳动者补偿，该费用由供应商承担。</w:t>
      </w:r>
      <w:r>
        <w:rPr>
          <w:rFonts w:hint="eastAsia" w:ascii="宋体" w:hAnsi="宋体" w:cs="宋体"/>
          <w:sz w:val="24"/>
          <w:szCs w:val="24"/>
        </w:rPr>
      </w:r>
      <w:r/>
    </w:p>
    <w:p>
      <w:pPr>
        <w:pStyle w:val="737"/>
        <w:ind w:firstLine="480"/>
        <w:jc w:val="left"/>
        <w:spacing w:line="288" w:lineRule="auto"/>
        <w:widowControl/>
        <w:rPr>
          <w:rFonts w:hint="eastAsia" w:ascii="宋体" w:hAnsi="宋体"/>
          <w:sz w:val="24"/>
          <w:szCs w:val="24"/>
        </w:rPr>
      </w:pPr>
      <w:r>
        <w:rPr>
          <w:rFonts w:hint="eastAsia" w:ascii="宋体" w:hAnsi="宋体" w:cs="宋体"/>
          <w:sz w:val="24"/>
          <w:szCs w:val="24"/>
        </w:rPr>
        <w:t xml:space="preserve">（2）</w:t>
      </w:r>
      <w:r>
        <w:rPr>
          <w:rFonts w:hint="eastAsia" w:ascii="宋体" w:hAnsi="宋体"/>
          <w:sz w:val="24"/>
          <w:szCs w:val="24"/>
        </w:rPr>
        <w:t xml:space="preserve">报价中还应包含以下费用，须在《投标分项报价表》中列明，否则做无效投标处理：</w:t>
      </w:r>
      <w:r/>
    </w:p>
    <w:p>
      <w:pPr>
        <w:pStyle w:val="737"/>
        <w:ind w:firstLine="480"/>
        <w:jc w:val="left"/>
        <w:spacing w:line="288" w:lineRule="auto"/>
        <w:widowControl/>
        <w:rPr>
          <w:rFonts w:hint="eastAsia" w:ascii="宋体" w:hAnsi="宋体"/>
          <w:sz w:val="24"/>
          <w:szCs w:val="24"/>
        </w:rPr>
      </w:pPr>
      <w:r>
        <w:rPr>
          <w:rFonts w:hint="eastAsia" w:ascii="宋体" w:hAnsi="宋体"/>
          <w:sz w:val="24"/>
          <w:szCs w:val="24"/>
        </w:rPr>
        <w:t xml:space="preserve">①清洁耗材及工具设备费。清洁耗材及工具设备须在满足采购需求（具体详见本章附件1-4）的前提下测算考虑到</w:t>
      </w:r>
      <w:r>
        <w:rPr>
          <w:rFonts w:hint="eastAsia" w:ascii="宋体" w:hAnsi="宋体"/>
          <w:sz w:val="24"/>
          <w:szCs w:val="24"/>
        </w:rPr>
        <w:t xml:space="preserve">投标报价中。</w:t>
      </w:r>
      <w:r/>
    </w:p>
    <w:p>
      <w:pPr>
        <w:pStyle w:val="737"/>
        <w:ind w:firstLine="480"/>
        <w:jc w:val="left"/>
        <w:spacing w:line="288" w:lineRule="auto"/>
        <w:widowControl/>
        <w:rPr>
          <w:rFonts w:hint="eastAsia" w:ascii="宋体" w:hAnsi="宋体"/>
          <w:sz w:val="24"/>
          <w:szCs w:val="24"/>
        </w:rPr>
      </w:pPr>
      <w:r>
        <w:rPr>
          <w:rFonts w:hint="eastAsia" w:ascii="宋体" w:hAnsi="宋体"/>
          <w:sz w:val="24"/>
          <w:szCs w:val="24"/>
        </w:rPr>
        <w:t xml:space="preserve">②服装费：包括但不限于：所有服务人员工服（冬季服1件、春季季长袖2件、夏季短袖2件、特殊岗位工服如会务、司梯员、病理科、消毒供应室）、口罩、手套、专项人员劳保鞋和胶鞋、医费运送人员防刺鞋、工程维修人员绝缘鞋等。费用由供应商承担，供应商自行测算考虑到投标报价中。</w:t>
      </w:r>
      <w:r/>
    </w:p>
    <w:p>
      <w:pPr>
        <w:pStyle w:val="737"/>
        <w:ind w:firstLine="480"/>
        <w:jc w:val="left"/>
        <w:spacing w:line="288" w:lineRule="auto"/>
        <w:widowControl/>
        <w:rPr>
          <w:rFonts w:hint="eastAsia" w:ascii="宋体" w:hAnsi="宋体"/>
          <w:sz w:val="24"/>
          <w:szCs w:val="24"/>
        </w:rPr>
      </w:pPr>
      <w:r>
        <w:rPr>
          <w:rFonts w:hint="eastAsia" w:ascii="宋体" w:hAnsi="宋体"/>
          <w:sz w:val="24"/>
          <w:szCs w:val="24"/>
        </w:rPr>
        <w:t xml:space="preserve">③培训费用。包括但不限于：每季度员工基础技能培训、管理人员专业技能培训等。费用由供应商承担，供应商自行测算考虑到投标报价中。</w:t>
      </w:r>
      <w:r/>
    </w:p>
    <w:p>
      <w:pPr>
        <w:pStyle w:val="737"/>
        <w:ind w:firstLine="480"/>
        <w:jc w:val="left"/>
        <w:spacing w:line="288" w:lineRule="auto"/>
        <w:widowControl/>
        <w:rPr>
          <w:rFonts w:hint="eastAsia" w:ascii="宋体" w:hAnsi="宋体"/>
          <w:sz w:val="24"/>
          <w:szCs w:val="24"/>
        </w:rPr>
      </w:pPr>
      <w:r>
        <w:rPr>
          <w:rFonts w:hint="eastAsia" w:ascii="宋体" w:hAnsi="宋体"/>
          <w:sz w:val="24"/>
          <w:szCs w:val="24"/>
        </w:rPr>
        <w:t xml:space="preserve">④福利。包括但不限于：高温补贴、年假福利、节日福利等。费用由供应商承担，供应商自行测算考虑到投标报价中。</w:t>
      </w:r>
      <w:r/>
    </w:p>
    <w:p>
      <w:pPr>
        <w:pStyle w:val="737"/>
        <w:ind w:firstLine="480"/>
        <w:jc w:val="left"/>
        <w:spacing w:line="288" w:lineRule="auto"/>
        <w:widowControl/>
        <w:rPr>
          <w:rFonts w:hint="eastAsia" w:ascii="宋体" w:hAnsi="宋体"/>
          <w:sz w:val="24"/>
          <w:szCs w:val="24"/>
        </w:rPr>
      </w:pPr>
      <w:r>
        <w:rPr>
          <w:rFonts w:hint="eastAsia" w:ascii="宋体" w:hAnsi="宋体"/>
          <w:sz w:val="24"/>
          <w:szCs w:val="24"/>
        </w:rPr>
        <w:t xml:space="preserve">⑤体检费用。包括但不限于每年一次的人员体检。费用由供应商承担，供应商自行测算考虑到投标报价中。</w:t>
      </w:r>
      <w:r/>
    </w:p>
    <w:p>
      <w:pPr>
        <w:pStyle w:val="737"/>
        <w:ind w:firstLine="480"/>
        <w:jc w:val="left"/>
        <w:spacing w:line="288" w:lineRule="auto"/>
        <w:widowControl/>
        <w:rPr>
          <w:rFonts w:hint="eastAsia" w:ascii="宋体" w:hAnsi="宋体"/>
          <w:sz w:val="24"/>
          <w:szCs w:val="24"/>
        </w:rPr>
      </w:pPr>
      <w:r>
        <w:rPr>
          <w:rFonts w:hint="eastAsia" w:ascii="宋体" w:hAnsi="宋体"/>
          <w:sz w:val="24"/>
          <w:szCs w:val="24"/>
        </w:rPr>
        <w:t xml:space="preserve">⑥行政办公费。包括但不限于：办公用品费、交通费、通讯费等。费用由供应商承担，供应商自行测算考虑到投标报价中。</w:t>
      </w:r>
      <w:r/>
    </w:p>
    <w:p>
      <w:pPr>
        <w:pStyle w:val="737"/>
        <w:ind w:firstLine="480"/>
        <w:jc w:val="left"/>
        <w:spacing w:line="288" w:lineRule="auto"/>
        <w:widowControl/>
        <w:rPr>
          <w:rFonts w:hint="eastAsia" w:ascii="宋体" w:hAnsi="宋体"/>
          <w:sz w:val="24"/>
          <w:szCs w:val="24"/>
        </w:rPr>
      </w:pPr>
      <w:r>
        <w:rPr>
          <w:rFonts w:hint="eastAsia" w:ascii="宋体" w:hAnsi="宋体"/>
          <w:sz w:val="24"/>
          <w:szCs w:val="24"/>
        </w:rPr>
        <w:t xml:space="preserve">⑦信息化使用费用。包括但不限于：供应商提供有用于提高工作效率、优化流程等方面的管理软件系统给医院使用的，如：运送、保洁、工程维修、医疗废物收取信息化并与上级部门对接、智慧卫生间，控烟系统等。费用由供应商承担，供应商自行测算考虑到投标报价中。</w:t>
      </w:r>
      <w:r/>
    </w:p>
    <w:p>
      <w:pPr>
        <w:pStyle w:val="737"/>
        <w:ind w:firstLine="480"/>
        <w:jc w:val="left"/>
        <w:spacing w:line="288" w:lineRule="auto"/>
        <w:widowControl/>
        <w:rPr>
          <w:rFonts w:hint="eastAsia" w:ascii="宋体" w:hAnsi="宋体"/>
          <w:sz w:val="24"/>
          <w:szCs w:val="24"/>
        </w:rPr>
      </w:pPr>
      <w:r>
        <w:rPr>
          <w:rFonts w:hint="eastAsia" w:ascii="宋体" w:hAnsi="宋体"/>
          <w:sz w:val="24"/>
          <w:szCs w:val="24"/>
        </w:rPr>
        <w:t xml:space="preserve">⑧优惠举措。包括但不限于：开荒保洁等。费用由供应商承担，供应商自行测</w:t>
      </w:r>
      <w:r>
        <w:rPr>
          <w:rFonts w:hint="eastAsia" w:ascii="宋体" w:hAnsi="宋体"/>
          <w:sz w:val="24"/>
          <w:szCs w:val="24"/>
        </w:rPr>
        <w:t xml:space="preserve">算考虑到投标报价中。</w:t>
      </w:r>
      <w:r/>
    </w:p>
    <w:p>
      <w:pPr>
        <w:pStyle w:val="737"/>
        <w:ind w:firstLine="480"/>
        <w:rPr>
          <w:rFonts w:hint="eastAsia" w:ascii="宋体" w:hAnsi="宋体"/>
          <w:sz w:val="24"/>
          <w:szCs w:val="24"/>
        </w:rPr>
      </w:pPr>
      <w:r>
        <w:rPr>
          <w:rFonts w:hint="eastAsia" w:ascii="宋体" w:hAnsi="宋体"/>
          <w:sz w:val="24"/>
          <w:szCs w:val="24"/>
        </w:rPr>
        <w:t xml:space="preserve">⑨门诊大楼外</w:t>
      </w:r>
      <w:r>
        <w:rPr>
          <w:rFonts w:hint="eastAsia" w:ascii="宋体" w:hAnsi="宋体"/>
          <w:sz w:val="24"/>
          <w:szCs w:val="24"/>
        </w:rPr>
        <w:t xml:space="preserve">墙每年清洗一次（参考费用每年约0.5万元左右）、全院下水道疏通和化粪池清理（参考费用每年约5万元左右）、零星维修费、分体空调和中央空调（参考费用每年约7万元左右）、净化空调末端及主机维保（参考费用每年约10万元左右）、全院绿植修剪养护及每年两到三季的草花更换等费用由供应商承担。上述参考费用为项目往年运行过程中发生的实际费用参考，供应商可自行测算并考虑到报价中。评标委员会有权对投标人的报价合理性进行审查，有可能影响产品质量或者不能诚信履约的，且未在合理的时间内提供书面说明或相关证明材料，不能证明其报价合理的。</w:t>
      </w:r>
      <w:r/>
    </w:p>
    <w:p>
      <w:pPr>
        <w:pStyle w:val="737"/>
        <w:ind w:firstLine="480"/>
        <w:spacing w:line="252" w:lineRule="auto"/>
        <w:rPr>
          <w:rFonts w:hint="eastAsia" w:ascii="宋体" w:hAnsi="宋体" w:cs="宋体"/>
          <w:bCs/>
          <w:sz w:val="24"/>
          <w:szCs w:val="24"/>
        </w:rPr>
      </w:pPr>
      <w:r>
        <w:rPr>
          <w:rFonts w:hint="eastAsia" w:ascii="宋体" w:hAnsi="宋体" w:cs="宋体"/>
          <w:sz w:val="24"/>
          <w:szCs w:val="24"/>
        </w:rPr>
        <w:t xml:space="preserve">（3）</w:t>
      </w:r>
      <w:r>
        <w:rPr>
          <w:rFonts w:hint="eastAsia" w:ascii="宋体" w:hAnsi="宋体"/>
          <w:sz w:val="24"/>
          <w:szCs w:val="24"/>
        </w:rPr>
        <w:t xml:space="preserve">投标报价应包括但不仅限于：所有员工工资、员工缴纳的社会保险（包括养老保险、工伤保险、失业保险、生育保险、医疗保险和公积金）、津补贴、夜班费、节日福利费、加班费（包括执行国家法规所有法定节假日的加班费）、病假人员替班工资、夏季高温费、特殊人员体检费、服务所用材料消耗费用（地面及各种地板保洁打蜡保养费等）、培训费、工具、设备购置及维护费用、服装与装具费、离职补偿费、办公区域所消耗水电费、管理费、营业利润、应缴的税费、采购人重大或者临时性活动服务费用、其它相关费用、以及为</w:t>
      </w:r>
      <w:r>
        <w:rPr>
          <w:rFonts w:hint="eastAsia" w:ascii="宋体" w:hAnsi="宋体"/>
          <w:sz w:val="24"/>
          <w:szCs w:val="24"/>
        </w:rPr>
        <w:t xml:space="preserve">完成采购文件规定的物业管理工作所涉及到的一切相关费用。</w:t>
      </w:r>
      <w:r>
        <w:rPr>
          <w:rFonts w:hint="eastAsia" w:ascii="宋体" w:hAnsi="宋体" w:cs="宋体"/>
          <w:sz w:val="24"/>
          <w:szCs w:val="24"/>
        </w:rPr>
        <w:t xml:space="preserve">除包含招标文件中列明的项目外，对服务正常运行应当具有的物资和服务理解不一致的以采购人理解为准。</w:t>
      </w:r>
      <w:r>
        <w:rPr>
          <w:rFonts w:hint="eastAsia" w:ascii="宋体" w:hAnsi="宋体" w:cs="宋体"/>
          <w:bCs/>
          <w:sz w:val="24"/>
          <w:szCs w:val="24"/>
        </w:rPr>
      </w:r>
      <w:r/>
    </w:p>
    <w:p>
      <w:pPr>
        <w:pStyle w:val="737"/>
        <w:ind w:firstLine="480"/>
        <w:jc w:val="left"/>
        <w:rPr>
          <w:rFonts w:ascii="宋体" w:hAnsi="宋体" w:cs="宋体"/>
          <w:bCs/>
          <w:sz w:val="24"/>
          <w:szCs w:val="24"/>
        </w:rPr>
      </w:pPr>
      <w:r>
        <w:rPr>
          <w:rFonts w:ascii="宋体" w:hAnsi="宋体" w:cs="宋体"/>
          <w:bCs/>
          <w:sz w:val="24"/>
          <w:szCs w:val="24"/>
        </w:rPr>
      </w:r>
      <w:r/>
    </w:p>
    <w:p>
      <w:pPr>
        <w:pStyle w:val="737"/>
        <w:ind w:firstLine="480"/>
        <w:jc w:val="left"/>
        <w:rPr>
          <w:rFonts w:hint="eastAsia" w:ascii="宋体" w:hAnsi="宋体"/>
          <w:sz w:val="24"/>
          <w:szCs w:val="24"/>
        </w:rPr>
      </w:pPr>
      <w:r>
        <w:rPr>
          <w:rFonts w:hint="eastAsia" w:ascii="宋体" w:hAnsi="宋体" w:cs="宋体"/>
          <w:bCs/>
          <w:sz w:val="24"/>
          <w:szCs w:val="24"/>
        </w:rPr>
        <w:t xml:space="preserve">2.</w:t>
      </w:r>
      <w:r>
        <w:rPr>
          <w:rFonts w:hint="eastAsia" w:ascii="宋体" w:hAnsi="宋体"/>
          <w:sz w:val="24"/>
          <w:szCs w:val="24"/>
        </w:rPr>
        <w:t xml:space="preserve">考核要求（考核细则详见本章附件5）</w:t>
      </w:r>
      <w:r/>
    </w:p>
    <w:p>
      <w:pPr>
        <w:ind w:firstLine="480"/>
        <w:spacing w:line="252" w:lineRule="auto"/>
        <w:rPr>
          <w:rFonts w:hint="eastAsia" w:ascii="宋体" w:hAnsi="宋体"/>
          <w:sz w:val="24"/>
          <w:szCs w:val="24"/>
          <w14:ligatures w14:val="none"/>
        </w:rPr>
      </w:pPr>
      <w:r>
        <w:rPr>
          <w:rFonts w:hint="eastAsia" w:ascii="宋体" w:hAnsi="宋体"/>
          <w:sz w:val="24"/>
          <w:szCs w:val="24"/>
        </w:rPr>
        <w:t xml:space="preserve">①</w:t>
      </w:r>
      <w:r>
        <w:rPr>
          <w:rFonts w:hint="eastAsia" w:ascii="宋体" w:hAnsi="宋体"/>
          <w:sz w:val="24"/>
          <w:szCs w:val="24"/>
        </w:rPr>
        <w:t xml:space="preserve">投标人提供的服务有1人/次不符合招标文件、考核标准等要求时，扣除服务费100元。有效投诉，投诉内容经双方核实，确认有效时扣除服务费500-5000元，必要时，其责任人须调离采购人单位：若有其它违规，视情节轻重给予1000-10000元的经济处罚。</w:t>
      </w:r>
      <w:r>
        <w:rPr>
          <w:rFonts w:hint="eastAsia" w:ascii="宋体" w:hAnsi="宋体"/>
          <w:sz w:val="24"/>
          <w:szCs w:val="24"/>
        </w:rPr>
      </w:r>
      <w:r/>
    </w:p>
    <w:p>
      <w:pPr>
        <w:ind w:firstLine="480"/>
        <w:spacing w:line="252" w:lineRule="auto"/>
        <w:rPr>
          <w:rFonts w:hint="eastAsia" w:ascii="宋体" w:hAnsi="宋体"/>
          <w:sz w:val="24"/>
          <w:szCs w:val="24"/>
          <w14:ligatures w14:val="none"/>
        </w:rPr>
      </w:pPr>
      <w:r>
        <w:rPr>
          <w:rFonts w:hint="eastAsia" w:ascii="宋体" w:hAnsi="宋体"/>
          <w:sz w:val="24"/>
          <w:szCs w:val="24"/>
        </w:rPr>
        <w:t xml:space="preserve">②</w:t>
      </w:r>
      <w:r>
        <w:rPr>
          <w:rFonts w:hint="eastAsia" w:ascii="宋体" w:hAnsi="宋体"/>
          <w:sz w:val="24"/>
          <w:szCs w:val="24"/>
        </w:rPr>
        <w:t xml:space="preserve">投标人在实际物业服务中，如果用工人员没有达到投标时或采购人认可的人数采购人按人均服务费扣除缺少人员的服务费。</w:t>
      </w:r>
      <w:r>
        <w:rPr>
          <w:rFonts w:hint="eastAsia" w:ascii="宋体" w:hAnsi="宋体"/>
          <w:sz w:val="24"/>
          <w:szCs w:val="24"/>
        </w:rPr>
      </w:r>
      <w:r/>
    </w:p>
    <w:p>
      <w:pPr>
        <w:ind w:firstLine="480"/>
        <w:spacing w:line="252" w:lineRule="auto"/>
        <w:rPr>
          <w:rFonts w:hint="eastAsia" w:ascii="宋体" w:hAnsi="宋体"/>
          <w:sz w:val="24"/>
          <w:szCs w:val="24"/>
          <w14:ligatures w14:val="none"/>
        </w:rPr>
      </w:pPr>
      <w:r>
        <w:rPr>
          <w:rFonts w:hint="eastAsia" w:ascii="宋体" w:hAnsi="宋体"/>
          <w:sz w:val="24"/>
          <w:szCs w:val="24"/>
        </w:rPr>
        <w:t xml:space="preserve">③</w:t>
      </w:r>
      <w:r>
        <w:rPr>
          <w:rFonts w:hint="eastAsia" w:ascii="宋体" w:hAnsi="宋体"/>
          <w:sz w:val="24"/>
          <w:szCs w:val="24"/>
        </w:rPr>
        <w:t xml:space="preserve">采购人与投标人每月应共同组织一次以上顾客满意度调查。每月平均满意度不低于85%，每低1%扣除服务费1000元：若满意度低于81%或连续三个月低于85%，扣除服务费10000元：顾客满意度低于75%时，采购人有权无条件终止合同。</w:t>
      </w:r>
      <w:r>
        <w:rPr>
          <w:rFonts w:hint="eastAsia" w:ascii="宋体" w:hAnsi="宋体"/>
          <w:sz w:val="24"/>
          <w:szCs w:val="24"/>
        </w:rPr>
      </w:r>
      <w:r/>
    </w:p>
    <w:p>
      <w:pPr>
        <w:ind w:firstLine="480"/>
        <w:spacing w:line="252" w:lineRule="auto"/>
        <w:rPr>
          <w:rFonts w:hint="eastAsia" w:ascii="宋体" w:hAnsi="宋体"/>
          <w:sz w:val="24"/>
          <w:szCs w:val="24"/>
          <w14:ligatures w14:val="none"/>
        </w:rPr>
      </w:pPr>
      <w:r>
        <w:rPr>
          <w:rFonts w:hint="eastAsia" w:ascii="宋体" w:hAnsi="宋体"/>
          <w:sz w:val="24"/>
          <w:szCs w:val="24"/>
        </w:rPr>
        <w:t xml:space="preserve">④</w:t>
      </w:r>
      <w:r>
        <w:rPr>
          <w:rFonts w:hint="eastAsia" w:ascii="宋体" w:hAnsi="宋体"/>
          <w:sz w:val="24"/>
          <w:szCs w:val="24"/>
        </w:rPr>
        <w:t xml:space="preserve">供应商不能完成招标文件内的服务项目，采购人有权委外提供，所产生费用由供应商承担，从合同总价中按月直接扣除。</w:t>
      </w:r>
      <w:r>
        <w:rPr>
          <w:rFonts w:hint="eastAsia" w:ascii="宋体" w:hAnsi="宋体"/>
          <w:sz w:val="24"/>
          <w:szCs w:val="24"/>
        </w:rPr>
      </w:r>
      <w:r/>
    </w:p>
    <w:p>
      <w:pPr>
        <w:ind w:firstLine="480"/>
        <w:spacing w:line="252" w:lineRule="auto"/>
        <w:rPr>
          <w:rFonts w:hint="eastAsia" w:ascii="宋体" w:hAnsi="宋体"/>
          <w:sz w:val="24"/>
          <w:szCs w:val="24"/>
          <w14:ligatures w14:val="none"/>
        </w:rPr>
      </w:pPr>
      <w:r>
        <w:rPr>
          <w:rFonts w:hint="eastAsia" w:ascii="宋体" w:hAnsi="宋体"/>
          <w:sz w:val="24"/>
          <w:szCs w:val="24"/>
        </w:rPr>
        <w:t xml:space="preserve">⑤</w:t>
      </w:r>
      <w:r>
        <w:rPr>
          <w:rFonts w:hint="eastAsia" w:ascii="宋体" w:hAnsi="宋体"/>
          <w:sz w:val="24"/>
          <w:szCs w:val="24"/>
        </w:rPr>
        <w:t xml:space="preserve">供应商在合同期间及服务过程中，给采购人造成损失时，采购人有权从合同款项中直接扣除。造成重大责任事故或恶劣社会影响，采购人将通过法</w:t>
      </w:r>
      <w:r>
        <w:rPr>
          <w:rFonts w:hint="eastAsia" w:ascii="宋体" w:hAnsi="宋体"/>
          <w:sz w:val="24"/>
          <w:szCs w:val="24"/>
        </w:rPr>
        <w:t xml:space="preserve">律程序维权</w:t>
      </w:r>
      <w:r>
        <w:rPr>
          <w:rFonts w:hint="eastAsia" w:ascii="宋体" w:hAnsi="宋体"/>
          <w:sz w:val="24"/>
          <w:szCs w:val="24"/>
        </w:rPr>
        <w:t xml:space="preserve">、</w:t>
      </w:r>
      <w:r>
        <w:rPr>
          <w:rFonts w:hint="eastAsia" w:ascii="宋体" w:hAnsi="宋体"/>
          <w:sz w:val="24"/>
          <w:szCs w:val="24"/>
        </w:rPr>
        <w:t xml:space="preserve">采购人可无条件终止合同。</w:t>
      </w:r>
      <w:r>
        <w:rPr>
          <w:rFonts w:hint="eastAsia" w:ascii="宋体" w:hAnsi="宋体"/>
          <w:sz w:val="24"/>
          <w:szCs w:val="24"/>
        </w:rPr>
      </w:r>
      <w:r/>
    </w:p>
    <w:p>
      <w:pPr>
        <w:ind w:firstLine="480"/>
        <w:spacing w:line="252" w:lineRule="auto"/>
        <w:rPr>
          <w:rFonts w:hint="eastAsia" w:ascii="宋体" w:hAnsi="宋体"/>
          <w:sz w:val="24"/>
          <w:szCs w:val="24"/>
          <w14:ligatures w14:val="none"/>
        </w:rPr>
      </w:pPr>
      <w:r>
        <w:rPr>
          <w:rFonts w:hint="eastAsia" w:ascii="宋体" w:hAnsi="宋体"/>
          <w:sz w:val="24"/>
          <w:szCs w:val="24"/>
        </w:rPr>
        <w:t xml:space="preserve">⑥</w:t>
      </w:r>
      <w:r>
        <w:rPr>
          <w:rFonts w:hint="eastAsia" w:ascii="宋体" w:hAnsi="宋体"/>
          <w:sz w:val="24"/>
          <w:szCs w:val="24"/>
        </w:rPr>
        <w:t xml:space="preserve">实行百分制考核；采购人每月对供应商履行合同情况、提供服务情况进行定期或不定期考核。按考核细则扣分，每月考核累计扣分数作为当月最终考核结果：每月考核分数不低于86分，86分（不包含）一80分（包含）每低1分扣物业服务费1%：79分（包含）-75分（包含）每低1分扣物业服务费2%：得分75分以下为不合格，采购人有权终止合同。考核结果作为支付合同经费的依据。上述考核所扣费用从当月的服务费中扣除。</w:t>
      </w:r>
      <w:r>
        <w:rPr>
          <w:rFonts w:hint="eastAsia" w:ascii="宋体" w:hAnsi="宋体"/>
          <w:sz w:val="24"/>
          <w:szCs w:val="24"/>
        </w:rPr>
      </w:r>
      <w:r/>
    </w:p>
    <w:p>
      <w:pPr>
        <w:ind w:firstLine="480"/>
        <w:spacing w:line="252" w:lineRule="auto"/>
        <w:rPr>
          <w:rFonts w:ascii="宋体" w:hAnsi="宋体" w:cs="宋体"/>
        </w:rPr>
      </w:pPr>
      <w:r>
        <w:rPr>
          <w:rFonts w:hint="eastAsia" w:ascii="宋体" w:hAnsi="宋体"/>
          <w:sz w:val="24"/>
          <w:szCs w:val="24"/>
        </w:rPr>
        <w:t xml:space="preserve">⑦</w:t>
      </w:r>
      <w:r>
        <w:rPr>
          <w:rFonts w:hint="eastAsia" w:ascii="宋体" w:hAnsi="宋体"/>
          <w:sz w:val="24"/>
          <w:szCs w:val="24"/>
        </w:rPr>
        <w:t xml:space="preserve">南京市中西医结合医院物业服务考核标准详见</w:t>
      </w:r>
      <w:r>
        <w:rPr>
          <w:rFonts w:hint="eastAsia" w:ascii="宋体" w:hAnsi="宋体"/>
          <w:sz w:val="24"/>
          <w:szCs w:val="24"/>
        </w:rPr>
        <w:t xml:space="preserve">本章附件。</w:t>
      </w:r>
      <w:r>
        <w:rPr>
          <w:rFonts w:ascii="宋体" w:hAnsi="宋体" w:cs="宋体"/>
        </w:rPr>
      </w:r>
      <w:r/>
    </w:p>
    <w:p>
      <w:pPr>
        <w:pStyle w:val="737"/>
        <w:ind w:firstLine="482"/>
        <w:spacing w:line="288" w:lineRule="auto"/>
        <w:rPr>
          <w:rFonts w:ascii="宋体" w:hAnsi="宋体"/>
          <w:b/>
          <w:bCs/>
          <w:sz w:val="24"/>
          <w:szCs w:val="24"/>
        </w:rPr>
      </w:pPr>
      <w:r>
        <w:rPr>
          <w:rFonts w:ascii="宋体" w:hAnsi="宋体"/>
          <w:b/>
          <w:bCs/>
          <w:sz w:val="24"/>
          <w:szCs w:val="24"/>
        </w:rPr>
      </w:r>
      <w:r/>
    </w:p>
    <w:p>
      <w:pPr>
        <w:pStyle w:val="737"/>
        <w:ind w:firstLine="482"/>
        <w:spacing w:line="288" w:lineRule="auto"/>
        <w:rPr>
          <w:rFonts w:hint="eastAsia" w:ascii="宋体" w:hAnsi="宋体"/>
          <w:b/>
          <w:bCs/>
          <w:sz w:val="24"/>
          <w:szCs w:val="24"/>
        </w:rPr>
      </w:pPr>
      <w:r>
        <w:rPr>
          <w:rFonts w:hint="eastAsia" w:ascii="宋体" w:hAnsi="宋体"/>
          <w:b/>
          <w:bCs/>
          <w:sz w:val="24"/>
          <w:szCs w:val="24"/>
        </w:rPr>
        <w:t xml:space="preserve">3.付款条件</w:t>
      </w:r>
      <w:r/>
    </w:p>
    <w:p>
      <w:pPr>
        <w:pStyle w:val="737"/>
        <w:ind w:firstLine="480"/>
        <w:spacing w:line="288" w:lineRule="auto"/>
        <w:rPr>
          <w:rFonts w:ascii="宋体" w:hAnsi="宋体" w:cs="宋体"/>
          <w:sz w:val="24"/>
          <w:szCs w:val="24"/>
        </w:rPr>
      </w:pPr>
      <w:r>
        <w:rPr>
          <w:rFonts w:hint="eastAsia" w:ascii="宋体" w:hAnsi="宋体"/>
          <w:sz w:val="24"/>
          <w:szCs w:val="24"/>
        </w:rPr>
        <w:t xml:space="preserve">（1）</w:t>
      </w: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737"/>
        <w:ind w:firstLine="480"/>
        <w:spacing w:line="264" w:lineRule="auto"/>
        <w:rPr>
          <w:rFonts w:hint="eastAsia" w:ascii="宋体" w:hAnsi="宋体"/>
          <w:sz w:val="24"/>
          <w:szCs w:val="24"/>
        </w:rPr>
      </w:pPr>
      <w:r>
        <w:rPr>
          <w:rFonts w:hint="eastAsia" w:ascii="宋体" w:hAnsi="宋体"/>
          <w:sz w:val="24"/>
          <w:szCs w:val="24"/>
        </w:rPr>
        <w:t xml:space="preserve">（2）本项目采购结算费用采用包干制的形式，并对采购人的工作规律、以及发生紧急事件需要延长工作时间等作出充分必要的估计，对合同期内社会物价水平波动、劳动力价格波动作出充分必要的估计，供应商在中标后对此提出的增加费用的要求一概不予接受。</w:t>
      </w:r>
      <w:r/>
    </w:p>
    <w:p>
      <w:pPr>
        <w:pStyle w:val="737"/>
        <w:ind w:firstLine="480"/>
        <w:rPr>
          <w:rFonts w:hint="eastAsia" w:ascii="宋体" w:hAnsi="宋体"/>
          <w:sz w:val="24"/>
          <w:szCs w:val="24"/>
        </w:rPr>
      </w:pPr>
      <w:r>
        <w:rPr>
          <w:rFonts w:hint="eastAsia" w:ascii="宋体" w:hAnsi="宋体"/>
          <w:sz w:val="24"/>
          <w:szCs w:val="24"/>
        </w:rPr>
        <w:t xml:space="preserve">（3）合同履约期间，如遇最低工资、社保和公积金等政策调整，按以下第（②）种方式处理：</w:t>
      </w:r>
      <w:r/>
    </w:p>
    <w:p>
      <w:pPr>
        <w:pStyle w:val="737"/>
        <w:ind w:firstLine="420"/>
        <w:rPr>
          <w:rFonts w:hint="eastAsia" w:ascii="宋体" w:hAnsi="宋体"/>
          <w:sz w:val="24"/>
          <w:szCs w:val="24"/>
        </w:rPr>
      </w:pPr>
      <w:r>
        <w:rPr>
          <w:rFonts w:hint="eastAsia" w:ascii="宋体" w:hAnsi="宋体"/>
          <w:sz w:val="24"/>
          <w:szCs w:val="24"/>
        </w:rPr>
        <w:t xml:space="preserve">①由中标人承担。</w:t>
      </w:r>
      <w:r/>
    </w:p>
    <w:p>
      <w:pPr>
        <w:pStyle w:val="737"/>
        <w:ind w:firstLine="420"/>
        <w:rPr>
          <w:rFonts w:hint="eastAsia" w:ascii="宋体" w:hAnsi="宋体"/>
          <w:sz w:val="24"/>
          <w:szCs w:val="24"/>
        </w:rPr>
      </w:pPr>
      <w:r>
        <w:rPr>
          <w:rFonts w:hint="eastAsia" w:ascii="宋体" w:hAnsi="宋体"/>
          <w:sz w:val="24"/>
          <w:szCs w:val="24"/>
        </w:rPr>
        <w:t xml:space="preserve">②中标人可以与采购人协商，由采购人按协商意见承担相关费用。</w:t>
      </w:r>
      <w:r/>
    </w:p>
    <w:p>
      <w:pPr>
        <w:pStyle w:val="737"/>
        <w:ind w:firstLine="482"/>
        <w:spacing w:line="288" w:lineRule="auto"/>
        <w:rPr>
          <w:rFonts w:hint="eastAsia" w:ascii="宋体" w:hAnsi="宋体"/>
          <w:b/>
          <w:bCs/>
          <w:sz w:val="24"/>
          <w:szCs w:val="24"/>
        </w:rPr>
      </w:pPr>
      <w:r>
        <w:rPr>
          <w:rFonts w:hint="eastAsia" w:ascii="宋体" w:hAnsi="宋体"/>
          <w:b/>
          <w:bCs/>
          <w:sz w:val="24"/>
          <w:szCs w:val="24"/>
        </w:rPr>
        <w:t xml:space="preserve">4.服务时间和地点</w:t>
      </w:r>
      <w:r/>
    </w:p>
    <w:p>
      <w:pPr>
        <w:pStyle w:val="737"/>
        <w:ind w:firstLine="480"/>
        <w:jc w:val="left"/>
        <w:spacing w:line="288" w:lineRule="auto"/>
        <w:rPr>
          <w:rFonts w:hint="eastAsia" w:ascii="宋体" w:hAnsi="宋体" w:cs="宋体"/>
          <w:sz w:val="24"/>
          <w:szCs w:val="24"/>
        </w:rPr>
      </w:pPr>
      <w:r>
        <w:rPr>
          <w:rFonts w:hint="eastAsia" w:ascii="宋体" w:hAnsi="宋体" w:cs="宋体"/>
          <w:sz w:val="24"/>
          <w:szCs w:val="24"/>
        </w:rPr>
        <w:t xml:space="preserve">（1）服务期限：</w:t>
      </w:r>
      <w:r>
        <w:rPr>
          <w:rFonts w:hint="eastAsia" w:ascii="宋体" w:hAnsi="宋体"/>
          <w:sz w:val="24"/>
          <w:szCs w:val="24"/>
        </w:rPr>
        <w:t xml:space="preserve">合同生效之日起三年，合同一年一签，每年服务期满，采</w:t>
      </w:r>
      <w:r>
        <w:rPr>
          <w:rFonts w:hint="eastAsia" w:ascii="宋体" w:hAnsi="宋体"/>
          <w:sz w:val="24"/>
          <w:szCs w:val="24"/>
        </w:rPr>
        <w:t xml:space="preserve">购人有权根据预算调整或考核情况决定继续履行合同（可能根据预算调整压缩合同金额）或终止合同</w:t>
      </w:r>
      <w:r>
        <w:rPr>
          <w:rFonts w:ascii="宋体" w:hAnsi="宋体" w:cs="宋体"/>
          <w:sz w:val="24"/>
          <w:szCs w:val="24"/>
        </w:rPr>
        <w:t xml:space="preserve">。</w:t>
      </w:r>
      <w:r>
        <w:rPr>
          <w:rFonts w:hint="eastAsia" w:ascii="宋体" w:hAnsi="宋体" w:cs="宋体"/>
          <w:sz w:val="24"/>
          <w:szCs w:val="24"/>
        </w:rPr>
      </w:r>
      <w:r/>
    </w:p>
    <w:p>
      <w:pPr>
        <w:pStyle w:val="737"/>
        <w:ind w:firstLine="480"/>
        <w:spacing w:line="288" w:lineRule="auto"/>
        <w:rPr>
          <w:rFonts w:hint="eastAsia" w:ascii="宋体" w:hAnsi="宋体" w:cs="宋体"/>
          <w:sz w:val="24"/>
          <w:szCs w:val="24"/>
        </w:rPr>
      </w:pPr>
      <w:r>
        <w:rPr>
          <w:rFonts w:hint="eastAsia" w:ascii="宋体" w:hAnsi="宋体" w:cs="宋体"/>
          <w:sz w:val="24"/>
          <w:szCs w:val="24"/>
        </w:rPr>
        <w:t xml:space="preserve">（2）服务地点：采购人指定地点。</w:t>
      </w:r>
      <w:r/>
    </w:p>
    <w:p>
      <w:pPr>
        <w:pStyle w:val="737"/>
        <w:ind w:firstLine="482"/>
        <w:spacing w:line="288" w:lineRule="auto"/>
        <w:rPr>
          <w:rFonts w:hint="eastAsia" w:ascii="宋体" w:hAnsi="宋体"/>
          <w:b/>
          <w:bCs/>
          <w:sz w:val="24"/>
          <w:szCs w:val="24"/>
        </w:rPr>
      </w:pPr>
      <w:r>
        <w:rPr>
          <w:rFonts w:hint="eastAsia" w:ascii="宋体" w:hAnsi="宋体"/>
          <w:b/>
          <w:bCs/>
          <w:sz w:val="24"/>
          <w:szCs w:val="24"/>
        </w:rPr>
        <w:t xml:space="preserve">5.履约保证金</w:t>
      </w:r>
      <w:r/>
    </w:p>
    <w:p>
      <w:pPr>
        <w:pStyle w:val="737"/>
        <w:ind w:firstLine="480"/>
        <w:jc w:val="left"/>
        <w:spacing w:line="288" w:lineRule="auto"/>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737"/>
        <w:ind w:firstLine="480"/>
        <w:spacing w:line="252" w:lineRule="auto"/>
        <w:rPr>
          <w:rFonts w:hint="eastAsia" w:ascii="宋体" w:hAnsi="宋体" w:cs="宋体"/>
          <w:bCs/>
          <w:sz w:val="24"/>
          <w:szCs w:val="24"/>
        </w:rPr>
      </w:pPr>
      <w:r>
        <w:rPr>
          <w:rFonts w:hint="eastAsia" w:ascii="宋体" w:hAnsi="宋体" w:cs="宋体"/>
          <w:bCs/>
          <w:sz w:val="24"/>
          <w:szCs w:val="24"/>
        </w:rPr>
        <w:t xml:space="preserve">6.其他要求</w:t>
      </w:r>
      <w:r/>
    </w:p>
    <w:p>
      <w:pPr>
        <w:pStyle w:val="737"/>
        <w:ind w:firstLine="480"/>
        <w:spacing w:line="252" w:lineRule="auto"/>
        <w:rPr>
          <w:rFonts w:hint="eastAsia" w:ascii="宋体" w:hAnsi="宋体" w:cs="宋体"/>
          <w:sz w:val="24"/>
          <w:szCs w:val="24"/>
        </w:rPr>
      </w:pPr>
      <w:r>
        <w:rPr>
          <w:rFonts w:hint="eastAsia" w:ascii="宋体" w:hAnsi="宋体" w:cs="宋体"/>
          <w:sz w:val="24"/>
          <w:szCs w:val="24"/>
        </w:rPr>
        <w:t xml:space="preserve">招标文件中要求提供证明材料的，签订合同时投标人应按招标文件要求和投标文件响应内容提供相应证明材料原件供采购人核验，否则采购人将取消其中标资格。</w:t>
      </w:r>
      <w:r/>
    </w:p>
    <w:p>
      <w:pPr>
        <w:pStyle w:val="737"/>
        <w:ind w:firstLine="480"/>
        <w:spacing w:line="252" w:lineRule="auto"/>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投标人应按采购人要求提供上述证明材料原件供采购人核验，否则采购人将取消其中标资格。</w:t>
      </w:r>
      <w:r/>
    </w:p>
    <w:p>
      <w:pPr>
        <w:pStyle w:val="737"/>
        <w:ind w:firstLine="480"/>
        <w:spacing w:line="252" w:lineRule="auto"/>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分包要求</w:t>
      </w:r>
      <w:r/>
    </w:p>
    <w:p>
      <w:pPr>
        <w:pStyle w:val="737"/>
        <w:ind w:firstLine="480"/>
        <w:spacing w:line="264" w:lineRule="auto"/>
        <w:rPr>
          <w:rFonts w:hint="eastAsia" w:ascii="宋体" w:hAnsi="宋体" w:cs="宋体"/>
          <w:sz w:val="24"/>
          <w:szCs w:val="24"/>
        </w:rPr>
      </w:pPr>
      <w:r>
        <w:rPr>
          <w:rFonts w:hint="eastAsia" w:ascii="宋体" w:hAnsi="宋体" w:cs="宋体"/>
          <w:sz w:val="24"/>
          <w:szCs w:val="24"/>
        </w:rPr>
        <w:t xml:space="preserve">本项目以下非主体、非关键部分的内容允许分包：</w:t>
      </w:r>
      <w:r/>
    </w:p>
    <w:tbl>
      <w:tblPr>
        <w:tblW w:w="956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6"/>
        <w:gridCol w:w="2746"/>
        <w:gridCol w:w="2230"/>
      </w:tblGrid>
      <w:tr>
        <w:trPr>
          <w:trHeight w:val="356"/>
        </w:trPr>
        <w:tc>
          <w:tcPr>
            <w:tcW w:w="4586" w:type="dxa"/>
            <w:vAlign w:val="center"/>
            <w:textDirection w:val="lrTb"/>
            <w:noWrap w:val="false"/>
          </w:tcPr>
          <w:p>
            <w:pPr>
              <w:pStyle w:val="737"/>
              <w:jc w:val="center"/>
              <w:spacing w:line="264" w:lineRule="auto"/>
              <w:rPr>
                <w:rFonts w:ascii="宋体" w:hAnsi="宋体" w:cs="宋体"/>
                <w:sz w:val="24"/>
                <w:szCs w:val="24"/>
              </w:rPr>
            </w:pPr>
            <w:r>
              <w:rPr>
                <w:rFonts w:hint="eastAsia" w:ascii="宋体" w:hAnsi="宋体" w:cs="宋体"/>
                <w:sz w:val="24"/>
                <w:szCs w:val="24"/>
              </w:rPr>
              <w:t xml:space="preserve">允许分包履行的标的内容</w:t>
            </w:r>
            <w:r>
              <w:rPr>
                <w:rFonts w:ascii="宋体" w:hAnsi="宋体" w:cs="宋体"/>
                <w:sz w:val="24"/>
                <w:szCs w:val="24"/>
              </w:rPr>
            </w:r>
            <w:r/>
          </w:p>
        </w:tc>
        <w:tc>
          <w:tcPr>
            <w:tcW w:w="2746" w:type="dxa"/>
            <w:vAlign w:val="center"/>
            <w:textDirection w:val="lrTb"/>
            <w:noWrap w:val="false"/>
          </w:tcPr>
          <w:p>
            <w:pPr>
              <w:pStyle w:val="737"/>
              <w:jc w:val="center"/>
              <w:spacing w:line="264" w:lineRule="auto"/>
              <w:rPr>
                <w:rFonts w:ascii="宋体" w:hAnsi="宋体" w:cs="宋体"/>
                <w:sz w:val="24"/>
                <w:szCs w:val="24"/>
              </w:rPr>
            </w:pPr>
            <w:r>
              <w:rPr>
                <w:rFonts w:hint="eastAsia" w:ascii="宋体" w:hAnsi="宋体" w:cs="宋体"/>
                <w:sz w:val="24"/>
                <w:szCs w:val="24"/>
              </w:rPr>
              <w:t xml:space="preserve">分包承担主体资质要求（如有）</w:t>
            </w:r>
            <w:r>
              <w:rPr>
                <w:rFonts w:ascii="宋体" w:hAnsi="宋体" w:cs="宋体"/>
                <w:sz w:val="24"/>
                <w:szCs w:val="24"/>
              </w:rPr>
            </w:r>
            <w:r/>
          </w:p>
        </w:tc>
        <w:tc>
          <w:tcPr>
            <w:tcW w:w="2230" w:type="dxa"/>
            <w:vAlign w:val="center"/>
            <w:textDirection w:val="lrTb"/>
            <w:noWrap w:val="false"/>
          </w:tcPr>
          <w:p>
            <w:pPr>
              <w:pStyle w:val="737"/>
              <w:jc w:val="center"/>
              <w:spacing w:line="264" w:lineRule="auto"/>
              <w:rPr>
                <w:rFonts w:hint="eastAsia" w:ascii="宋体" w:hAnsi="宋体" w:cs="宋体"/>
                <w:sz w:val="24"/>
                <w:szCs w:val="24"/>
              </w:rPr>
            </w:pPr>
            <w:r>
              <w:rPr>
                <w:rFonts w:hint="eastAsia" w:ascii="宋体" w:hAnsi="宋体" w:cs="宋体"/>
                <w:sz w:val="24"/>
                <w:szCs w:val="24"/>
              </w:rPr>
              <w:t xml:space="preserve">中小企业划分标准所属行业</w:t>
            </w:r>
            <w:r/>
          </w:p>
        </w:tc>
      </w:tr>
      <w:tr>
        <w:trPr>
          <w:trHeight w:val="365"/>
        </w:trPr>
        <w:tc>
          <w:tcPr>
            <w:tcW w:w="4586" w:type="dxa"/>
            <w:vAlign w:val="center"/>
            <w:textDirection w:val="lrTb"/>
            <w:noWrap w:val="false"/>
          </w:tcPr>
          <w:p>
            <w:pPr>
              <w:pStyle w:val="737"/>
              <w:jc w:val="center"/>
              <w:spacing w:line="264" w:lineRule="auto"/>
              <w:rPr>
                <w:rFonts w:ascii="宋体" w:hAnsi="宋体" w:cs="宋体"/>
                <w:sz w:val="24"/>
                <w:szCs w:val="24"/>
              </w:rPr>
            </w:pPr>
            <w:r>
              <w:rPr>
                <w:rFonts w:hint="eastAsia" w:ascii="宋体" w:hAnsi="宋体"/>
                <w:sz w:val="24"/>
                <w:szCs w:val="24"/>
              </w:rPr>
              <w:t xml:space="preserve">分体空调、中央空调（含高效机房）、净化空调末端及主机维保</w:t>
            </w:r>
            <w:r>
              <w:rPr>
                <w:rFonts w:ascii="宋体" w:hAnsi="宋体" w:cs="宋体"/>
                <w:sz w:val="24"/>
                <w:szCs w:val="24"/>
              </w:rPr>
            </w:r>
            <w:r/>
          </w:p>
        </w:tc>
        <w:tc>
          <w:tcPr>
            <w:tcW w:w="2746" w:type="dxa"/>
            <w:vAlign w:val="center"/>
            <w:textDirection w:val="lrTb"/>
            <w:noWrap w:val="false"/>
          </w:tcPr>
          <w:p>
            <w:pPr>
              <w:pStyle w:val="737"/>
              <w:jc w:val="center"/>
              <w:spacing w:line="264" w:lineRule="auto"/>
              <w:rPr>
                <w:rFonts w:hint="eastAsia" w:ascii="宋体" w:hAnsi="宋体" w:cs="宋体"/>
                <w:sz w:val="24"/>
                <w:szCs w:val="24"/>
              </w:rPr>
            </w:pPr>
            <w:r>
              <w:rPr>
                <w:rFonts w:hint="eastAsia" w:ascii="宋体" w:hAnsi="宋体" w:cs="宋体"/>
                <w:sz w:val="24"/>
                <w:szCs w:val="24"/>
              </w:rPr>
              <w:t xml:space="preserve">1.具有建筑机电安装工程专业承包三级及以上2.具有承压类特种设备安装、修理、改造许可证（工业管道安装GC2）3.</w:t>
            </w:r>
            <w:r>
              <w:rPr>
                <w:rFonts w:ascii="宋体" w:hAnsi="宋体" w:cs="宋体"/>
                <w:sz w:val="24"/>
                <w:szCs w:val="24"/>
              </w:rPr>
              <w:t xml:space="preserve">安全生产许可证</w:t>
            </w:r>
            <w:r>
              <w:rPr>
                <w:rFonts w:hint="eastAsia" w:ascii="宋体" w:hAnsi="宋体" w:cs="宋体"/>
                <w:sz w:val="24"/>
                <w:szCs w:val="24"/>
              </w:rPr>
            </w:r>
            <w:r/>
          </w:p>
        </w:tc>
        <w:tc>
          <w:tcPr>
            <w:tcW w:w="2230" w:type="dxa"/>
            <w:vAlign w:val="center"/>
            <w:textDirection w:val="lrTb"/>
            <w:noWrap w:val="false"/>
          </w:tcPr>
          <w:p>
            <w:pPr>
              <w:pStyle w:val="737"/>
              <w:jc w:val="center"/>
              <w:spacing w:line="264" w:lineRule="auto"/>
              <w:rPr>
                <w:rFonts w:hint="eastAsia" w:ascii="宋体" w:hAnsi="宋体" w:cs="宋体"/>
                <w:sz w:val="24"/>
                <w:szCs w:val="24"/>
              </w:rPr>
            </w:pPr>
            <w:r>
              <w:rPr>
                <w:rFonts w:hint="eastAsia" w:ascii="宋体" w:hAnsi="宋体" w:cs="宋体"/>
                <w:sz w:val="24"/>
                <w:szCs w:val="24"/>
              </w:rPr>
              <w:t xml:space="preserve">其他未列明行业</w:t>
            </w:r>
            <w:r/>
          </w:p>
        </w:tc>
      </w:tr>
    </w:tbl>
    <w:p>
      <w:pPr>
        <w:pStyle w:val="737"/>
        <w:ind w:firstLine="480"/>
        <w:spacing w:line="264" w:lineRule="auto"/>
        <w:rPr>
          <w:rFonts w:hint="eastAsia" w:ascii="宋体" w:hAnsi="宋体" w:cs="宋体"/>
          <w:sz w:val="24"/>
          <w:szCs w:val="24"/>
        </w:rPr>
      </w:pPr>
      <w:r>
        <w:rPr>
          <w:rFonts w:hint="eastAsia" w:ascii="宋体" w:hAnsi="宋体" w:cs="宋体"/>
          <w:sz w:val="24"/>
          <w:szCs w:val="24"/>
        </w:rPr>
        <w:t xml:space="preserve">投标人拟在中标后将中标项目的非主体、非关键性工作分包的，应当在投标文件中提供分包情况说明及分包意向协议（格式见第六章），载明分包内容和</w:t>
      </w:r>
      <w:r>
        <w:rPr>
          <w:rFonts w:hint="eastAsia" w:ascii="宋体" w:hAnsi="宋体" w:cs="宋体"/>
          <w:sz w:val="24"/>
          <w:szCs w:val="24"/>
        </w:rPr>
        <w:t xml:space="preserve">承担主体，分包承担主体应当具备相应资质和能力且不得再次分包。中标人对采购项目向采购人负责，如因分包导致合同无法履行或造成损失，中标人和分包承担主体需承担连带赔偿责任。</w:t>
      </w:r>
      <w:r/>
    </w:p>
    <w:p>
      <w:pPr>
        <w:pStyle w:val="750"/>
        <w:rPr>
          <w:rFonts w:hint="eastAsia"/>
        </w:rPr>
      </w:pPr>
      <w:r>
        <w:rPr>
          <w:rFonts w:hint="eastAsia"/>
        </w:rPr>
      </w:r>
      <w:r/>
    </w:p>
    <w:p>
      <w:pPr>
        <w:pStyle w:val="737"/>
        <w:rPr>
          <w:rFonts w:hint="eastAsia" w:ascii="宋体" w:hAnsi="宋体"/>
          <w:sz w:val="24"/>
          <w:szCs w:val="24"/>
        </w:rPr>
      </w:pPr>
      <w:r>
        <w:rPr>
          <w:rFonts w:hint="eastAsia" w:ascii="宋体" w:hAnsi="宋体"/>
          <w:sz w:val="24"/>
          <w:szCs w:val="24"/>
        </w:rPr>
      </w:r>
      <w:r/>
    </w:p>
    <w:p>
      <w:pPr>
        <w:pStyle w:val="798"/>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7"/>
        <w:ind w:firstLine="482"/>
        <w:rPr>
          <w:rFonts w:hint="eastAsia" w:ascii="宋体" w:hAnsi="宋体" w:cs="宋体"/>
          <w:b/>
          <w:bCs/>
          <w:sz w:val="24"/>
          <w:szCs w:val="24"/>
        </w:rPr>
      </w:pPr>
      <w:r>
        <w:rPr>
          <w:rFonts w:hint="eastAsia" w:ascii="宋体" w:hAnsi="宋体" w:cs="宋体"/>
          <w:b/>
          <w:bCs/>
          <w:sz w:val="24"/>
          <w:szCs w:val="24"/>
        </w:rPr>
        <w:t xml:space="preserve">附件：</w:t>
      </w:r>
      <w:r/>
    </w:p>
    <w:p>
      <w:pPr>
        <w:pStyle w:val="737"/>
        <w:ind w:firstLine="480"/>
        <w:rPr>
          <w:rFonts w:ascii="宋体" w:hAnsi="宋体" w:cs="宋体"/>
          <w:sz w:val="24"/>
          <w:szCs w:val="24"/>
        </w:rPr>
      </w:pPr>
      <w:r>
        <w:rPr>
          <w:rFonts w:ascii="宋体" w:hAnsi="宋体" w:cs="宋体"/>
          <w:sz w:val="24"/>
          <w:szCs w:val="24"/>
        </w:rPr>
        <w:t xml:space="preserve">附件1</w:t>
      </w:r>
      <w:r>
        <w:rPr>
          <w:rFonts w:hint="eastAsia" w:ascii="宋体" w:hAnsi="宋体" w:cs="宋体"/>
          <w:sz w:val="24"/>
          <w:szCs w:val="24"/>
        </w:rPr>
        <w:t xml:space="preserve">：</w:t>
      </w:r>
      <w:r>
        <w:rPr>
          <w:rFonts w:ascii="宋体" w:hAnsi="宋体" w:cs="宋体"/>
          <w:sz w:val="24"/>
          <w:szCs w:val="24"/>
        </w:rPr>
        <w:t xml:space="preserve">设备清单</w:t>
      </w:r>
      <w:r>
        <w:rPr>
          <w:rFonts w:ascii="宋体" w:hAnsi="宋体" w:cs="宋体"/>
          <w:sz w:val="24"/>
          <w:szCs w:val="24"/>
        </w:rPr>
      </w:r>
      <w:r/>
    </w:p>
    <w:p>
      <w:pPr>
        <w:pStyle w:val="737"/>
        <w:ind w:firstLine="480"/>
        <w:rPr>
          <w:rFonts w:ascii="宋体" w:hAnsi="宋体" w:cs="宋体"/>
          <w:sz w:val="24"/>
          <w:szCs w:val="24"/>
        </w:rPr>
      </w:pPr>
      <w:r>
        <w:rPr>
          <w:rFonts w:ascii="宋体" w:hAnsi="宋体" w:cs="宋体"/>
          <w:sz w:val="24"/>
          <w:szCs w:val="24"/>
        </w:rPr>
        <w:t xml:space="preserve">附件2</w:t>
      </w:r>
      <w:r>
        <w:rPr>
          <w:rFonts w:hint="eastAsia" w:ascii="宋体" w:hAnsi="宋体" w:cs="宋体"/>
          <w:sz w:val="24"/>
          <w:szCs w:val="24"/>
        </w:rPr>
        <w:t xml:space="preserve">：</w:t>
      </w:r>
      <w:r>
        <w:rPr>
          <w:rFonts w:ascii="宋体" w:hAnsi="宋体" w:cs="宋体"/>
          <w:sz w:val="24"/>
          <w:szCs w:val="24"/>
        </w:rPr>
        <w:t xml:space="preserve">工具清单</w:t>
      </w:r>
      <w:r/>
    </w:p>
    <w:p>
      <w:pPr>
        <w:pStyle w:val="737"/>
        <w:ind w:firstLine="480"/>
        <w:rPr>
          <w:rFonts w:ascii="宋体" w:hAnsi="宋体" w:cs="宋体"/>
          <w:sz w:val="24"/>
          <w:szCs w:val="24"/>
        </w:rPr>
      </w:pPr>
      <w:r>
        <w:rPr>
          <w:rFonts w:ascii="宋体" w:hAnsi="宋体" w:cs="宋体"/>
          <w:sz w:val="24"/>
          <w:szCs w:val="24"/>
        </w:rPr>
        <w:t xml:space="preserve">附</w:t>
      </w:r>
      <w:r>
        <w:rPr>
          <w:rFonts w:hint="eastAsia" w:ascii="宋体" w:hAnsi="宋体" w:cs="宋体"/>
          <w:sz w:val="24"/>
          <w:szCs w:val="24"/>
        </w:rPr>
        <w:t xml:space="preserve">件</w:t>
      </w:r>
      <w:r>
        <w:rPr>
          <w:rFonts w:ascii="宋体" w:hAnsi="宋体" w:cs="宋体"/>
          <w:sz w:val="24"/>
          <w:szCs w:val="24"/>
        </w:rPr>
        <w:t xml:space="preserve">3：保洁耗品类清单</w:t>
      </w:r>
      <w:r/>
    </w:p>
    <w:p>
      <w:pPr>
        <w:pStyle w:val="737"/>
        <w:ind w:firstLine="480"/>
        <w:rPr>
          <w:rFonts w:ascii="宋体" w:hAnsi="宋体" w:cs="宋体"/>
          <w:sz w:val="24"/>
          <w:szCs w:val="24"/>
        </w:rPr>
      </w:pPr>
      <w:r>
        <w:rPr>
          <w:rFonts w:hint="eastAsia" w:ascii="宋体" w:hAnsi="宋体" w:cs="宋体"/>
          <w:sz w:val="24"/>
          <w:szCs w:val="24"/>
        </w:rPr>
        <w:t xml:space="preserve">附</w:t>
      </w:r>
      <w:r>
        <w:rPr>
          <w:rFonts w:ascii="宋体" w:hAnsi="宋体" w:cs="宋体"/>
          <w:sz w:val="24"/>
          <w:szCs w:val="24"/>
        </w:rPr>
        <w:t xml:space="preserve">件4</w:t>
      </w:r>
      <w:r>
        <w:rPr>
          <w:rFonts w:hint="eastAsia" w:ascii="宋体" w:hAnsi="宋体" w:cs="宋体"/>
          <w:sz w:val="24"/>
          <w:szCs w:val="24"/>
        </w:rPr>
        <w:t xml:space="preserve">：工程所需修缮工具及物资</w:t>
      </w:r>
      <w:r>
        <w:rPr>
          <w:rFonts w:ascii="宋体" w:hAnsi="宋体" w:cs="宋体"/>
          <w:sz w:val="24"/>
          <w:szCs w:val="24"/>
        </w:rPr>
      </w:r>
      <w:r/>
    </w:p>
    <w:p>
      <w:pPr>
        <w:pStyle w:val="737"/>
        <w:ind w:firstLine="480"/>
        <w:rPr>
          <w:rFonts w:ascii="黑体" w:hAnsi="黑体" w:eastAsia="黑体" w:cs="黑体"/>
          <w:sz w:val="24"/>
          <w:szCs w:val="24"/>
        </w:rPr>
      </w:pPr>
      <w:r>
        <w:rPr>
          <w:rFonts w:ascii="宋体" w:hAnsi="宋体" w:cs="宋体"/>
          <w:sz w:val="24"/>
          <w:szCs w:val="24"/>
        </w:rPr>
        <w:t xml:space="preserve">附件5：物业服务考核标准</w:t>
      </w:r>
      <w:r>
        <w:rPr>
          <w:rFonts w:ascii="黑体" w:hAnsi="黑体" w:eastAsia="黑体" w:cs="黑体"/>
          <w:sz w:val="24"/>
          <w:szCs w:val="24"/>
        </w:rPr>
      </w:r>
      <w:r/>
    </w:p>
    <w:p>
      <w:pPr>
        <w:pStyle w:val="737"/>
        <w:ind w:firstLine="480"/>
        <w:rPr>
          <w:rFonts w:ascii="宋体" w:hAnsi="宋体" w:cs="宋体"/>
          <w:sz w:val="24"/>
          <w:szCs w:val="24"/>
        </w:rPr>
      </w:pPr>
      <w:r>
        <w:rPr>
          <w:rFonts w:ascii="宋体" w:hAnsi="宋体" w:cs="宋体"/>
          <w:sz w:val="24"/>
          <w:szCs w:val="24"/>
        </w:rPr>
        <w:t xml:space="preserve">附件6</w:t>
      </w:r>
      <w:r>
        <w:rPr>
          <w:rFonts w:hint="eastAsia" w:ascii="宋体" w:hAnsi="宋体" w:cs="宋体"/>
          <w:sz w:val="24"/>
          <w:szCs w:val="24"/>
        </w:rPr>
        <w:t xml:space="preserve">：</w:t>
      </w:r>
      <w:r>
        <w:rPr>
          <w:rFonts w:ascii="宋体" w:hAnsi="宋体" w:cs="宋体"/>
          <w:sz w:val="24"/>
          <w:szCs w:val="24"/>
        </w:rPr>
        <w:t xml:space="preserve">空调分布详细清单</w:t>
      </w:r>
      <w:r>
        <w:rPr>
          <w:rFonts w:ascii="宋体" w:hAnsi="宋体" w:cs="宋体"/>
          <w:sz w:val="24"/>
          <w:szCs w:val="24"/>
        </w:rPr>
      </w:r>
      <w:r/>
    </w:p>
    <w:p>
      <w:pPr>
        <w:pStyle w:val="737"/>
        <w:ind w:firstLine="480"/>
        <w:rPr>
          <w:rFonts w:ascii="宋体" w:hAnsi="宋体" w:cs="宋体"/>
          <w:sz w:val="24"/>
          <w:szCs w:val="24"/>
        </w:rPr>
      </w:pPr>
      <w:r>
        <w:rPr>
          <w:rFonts w:ascii="宋体" w:hAnsi="宋体" w:cs="宋体"/>
          <w:sz w:val="24"/>
          <w:szCs w:val="24"/>
        </w:rPr>
        <w:t xml:space="preserve">附件7</w:t>
      </w:r>
      <w:r>
        <w:rPr>
          <w:rFonts w:hint="eastAsia" w:ascii="宋体" w:hAnsi="宋体" w:cs="宋体"/>
          <w:sz w:val="24"/>
          <w:szCs w:val="24"/>
        </w:rPr>
        <w:t xml:space="preserve">：</w:t>
      </w:r>
      <w:r>
        <w:rPr>
          <w:rFonts w:ascii="宋体" w:hAnsi="宋体" w:cs="宋体"/>
          <w:sz w:val="24"/>
          <w:szCs w:val="24"/>
        </w:rPr>
        <w:t xml:space="preserve">净化空调系统维保服务要求</w:t>
      </w:r>
      <w:r/>
    </w:p>
    <w:p>
      <w:pPr>
        <w:pStyle w:val="750"/>
      </w:pPr>
      <w:r/>
      <w:r/>
    </w:p>
    <w:p>
      <w:pPr>
        <w:pStyle w:val="750"/>
        <w:rPr>
          <w:rFonts w:hint="eastAsia"/>
        </w:rPr>
      </w:pPr>
      <w:r>
        <w:rPr>
          <w:rFonts w:hint="eastAsia"/>
        </w:rPr>
      </w:r>
      <w:r/>
    </w:p>
    <w:p>
      <w:pPr>
        <w:pStyle w:val="750"/>
        <w:rPr>
          <w:rFonts w:hint="eastAsia"/>
        </w:rPr>
      </w:pPr>
      <w:r>
        <w:rPr>
          <w:rFonts w:hint="eastAsia"/>
        </w:rPr>
      </w:r>
      <w:r/>
    </w:p>
    <w:p>
      <w:pPr>
        <w:pStyle w:val="737"/>
        <w:ind w:firstLine="480"/>
        <w:spacing w:line="264" w:lineRule="auto"/>
        <w:rPr>
          <w:rFonts w:ascii="宋体" w:hAnsi="宋体" w:cs="宋体"/>
          <w:sz w:val="24"/>
          <w:szCs w:val="24"/>
        </w:rPr>
      </w:pPr>
      <w:r>
        <w:rPr>
          <w:rFonts w:ascii="宋体" w:hAnsi="宋体" w:cs="宋体"/>
          <w:sz w:val="24"/>
          <w:szCs w:val="24"/>
        </w:rPr>
        <w:t xml:space="preserve">附件1</w:t>
      </w:r>
      <w:r>
        <w:rPr>
          <w:rFonts w:hint="eastAsia" w:ascii="宋体" w:hAnsi="宋体" w:cs="宋体"/>
          <w:sz w:val="24"/>
          <w:szCs w:val="24"/>
        </w:rPr>
        <w:t xml:space="preserve">：</w:t>
      </w:r>
      <w:r>
        <w:rPr>
          <w:rFonts w:ascii="宋体" w:hAnsi="宋体" w:cs="宋体"/>
          <w:sz w:val="24"/>
          <w:szCs w:val="24"/>
        </w:rPr>
        <w:t xml:space="preserve">设备清单</w:t>
      </w:r>
      <w:r/>
    </w:p>
    <w:p>
      <w:pPr>
        <w:pStyle w:val="737"/>
        <w:ind w:firstLine="480"/>
        <w:spacing w:line="264" w:lineRule="auto"/>
        <w:rPr>
          <w:rFonts w:ascii="宋体" w:hAnsi="宋体" w:cs="宋体"/>
          <w:sz w:val="24"/>
          <w:szCs w:val="24"/>
        </w:rPr>
      </w:pPr>
      <w:r>
        <w:rPr>
          <w:rFonts w:hint="eastAsia" w:ascii="宋体" w:hAnsi="宋体" w:cs="宋体"/>
          <w:sz w:val="24"/>
          <w:szCs w:val="24"/>
        </w:rPr>
        <w:t xml:space="preserve">为确保现场服务质量，投标人拟投入的设备清单品类及数量不得低于以下要求。</w:t>
      </w:r>
      <w:r>
        <w:rPr>
          <w:rFonts w:ascii="宋体" w:hAnsi="宋体" w:cs="宋体"/>
          <w:sz w:val="24"/>
          <w:szCs w:val="24"/>
        </w:rPr>
      </w:r>
      <w:r/>
    </w:p>
    <w:p>
      <w:pPr>
        <w:pStyle w:val="750"/>
        <w:rPr>
          <w:rFonts w:hint="eastAsia"/>
        </w:rPr>
      </w:pPr>
      <w:r>
        <w:rPr>
          <w:rFonts w:hint="eastAsia"/>
        </w:rPr>
      </w:r>
      <w:r/>
    </w:p>
    <w:tbl>
      <w:tblPr>
        <w:tblW w:w="1029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4"/>
        <w:gridCol w:w="2078"/>
        <w:gridCol w:w="1500"/>
        <w:gridCol w:w="1475"/>
        <w:gridCol w:w="1475"/>
        <w:gridCol w:w="1450"/>
        <w:gridCol w:w="787"/>
        <w:gridCol w:w="941"/>
      </w:tblGrid>
      <w:tr>
        <w:trPr>
          <w:trHeight w:val="342"/>
        </w:trPr>
        <w:tc>
          <w:tcPr>
            <w:tcW w:w="584" w:type="dxa"/>
            <w:vAlign w:val="center"/>
            <w:textDirection w:val="lrTb"/>
            <w:noWrap w:val="false"/>
          </w:tcPr>
          <w:p>
            <w:pPr>
              <w:pStyle w:val="737"/>
              <w:jc w:val="center"/>
              <w:rPr>
                <w:rFonts w:ascii="黑体" w:hAnsi="黑体" w:eastAsia="黑体" w:cs="黑体"/>
                <w:b/>
                <w:sz w:val="18"/>
                <w:szCs w:val="18"/>
              </w:rPr>
            </w:pPr>
            <w:r>
              <w:rPr>
                <w:rFonts w:ascii="黑体" w:hAnsi="黑体" w:eastAsia="黑体" w:cs="黑体"/>
                <w:b/>
                <w:sz w:val="18"/>
                <w:szCs w:val="18"/>
              </w:rPr>
              <w:t xml:space="preserve">序号</w:t>
            </w:r>
            <w:r/>
          </w:p>
        </w:tc>
        <w:tc>
          <w:tcPr>
            <w:tcW w:w="2078" w:type="dxa"/>
            <w:vAlign w:val="center"/>
            <w:textDirection w:val="lrTb"/>
            <w:noWrap w:val="false"/>
          </w:tcPr>
          <w:p>
            <w:pPr>
              <w:pStyle w:val="737"/>
              <w:jc w:val="center"/>
              <w:rPr>
                <w:rFonts w:ascii="黑体" w:hAnsi="黑体" w:eastAsia="黑体" w:cs="黑体"/>
                <w:b/>
                <w:sz w:val="18"/>
                <w:szCs w:val="18"/>
              </w:rPr>
            </w:pPr>
            <w:r>
              <w:rPr>
                <w:rFonts w:ascii="黑体" w:hAnsi="黑体" w:eastAsia="黑体" w:cs="黑体"/>
                <w:b/>
                <w:sz w:val="18"/>
                <w:szCs w:val="18"/>
              </w:rPr>
              <w:t xml:space="preserve">设备名称</w:t>
            </w:r>
            <w:r/>
          </w:p>
        </w:tc>
        <w:tc>
          <w:tcPr>
            <w:tcW w:w="1500" w:type="dxa"/>
            <w:vAlign w:val="top"/>
            <w:textDirection w:val="lrTb"/>
            <w:noWrap w:val="false"/>
          </w:tcPr>
          <w:p>
            <w:pPr>
              <w:pStyle w:val="737"/>
              <w:ind w:firstLine="382"/>
              <w:spacing w:before="35" w:line="228" w:lineRule="auto"/>
              <w:rPr>
                <w:rFonts w:ascii="黑体" w:hAnsi="黑体" w:eastAsia="黑体" w:cs="黑体"/>
                <w:b/>
                <w:sz w:val="18"/>
                <w:szCs w:val="18"/>
                <w:lang w:eastAsia="en-US"/>
              </w:rPr>
            </w:pPr>
            <w:r>
              <w:rPr>
                <w:rFonts w:ascii="宋体" w:hAnsi="宋体" w:cs="宋体"/>
                <w:b/>
                <w:bCs/>
                <w:spacing w:val="-5"/>
                <w:sz w:val="20"/>
                <w:szCs w:val="20"/>
              </w:rPr>
              <w:t xml:space="preserve">现有</w:t>
            </w:r>
            <w:r>
              <w:rPr>
                <w:rFonts w:ascii="宋体" w:hAnsi="宋体" w:cs="宋体"/>
                <w:b/>
                <w:bCs/>
                <w:spacing w:val="-5"/>
                <w:sz w:val="20"/>
                <w:szCs w:val="20"/>
                <w:lang w:eastAsia="en-US"/>
              </w:rPr>
              <w:t xml:space="preserve">品牌</w:t>
            </w:r>
            <w:r>
              <w:rPr>
                <w:rFonts w:ascii="黑体" w:hAnsi="黑体" w:eastAsia="黑体" w:cs="黑体"/>
                <w:b/>
                <w:sz w:val="18"/>
                <w:szCs w:val="18"/>
                <w:lang w:eastAsia="en-US"/>
              </w:rPr>
            </w:r>
            <w:r/>
          </w:p>
        </w:tc>
        <w:tc>
          <w:tcPr>
            <w:tcW w:w="1475" w:type="dxa"/>
            <w:vAlign w:val="top"/>
            <w:textDirection w:val="lrTb"/>
            <w:noWrap w:val="false"/>
          </w:tcPr>
          <w:p>
            <w:pPr>
              <w:pStyle w:val="737"/>
              <w:ind w:firstLine="191"/>
              <w:spacing w:before="36" w:line="229" w:lineRule="auto"/>
              <w:rPr>
                <w:rFonts w:ascii="黑体" w:hAnsi="黑体" w:eastAsia="黑体" w:cs="黑体"/>
                <w:b/>
                <w:sz w:val="18"/>
                <w:szCs w:val="18"/>
                <w:lang w:eastAsia="en-US"/>
              </w:rPr>
            </w:pPr>
            <w:r>
              <w:rPr>
                <w:rFonts w:ascii="宋体" w:hAnsi="宋体" w:cs="宋体"/>
                <w:b/>
                <w:bCs/>
                <w:spacing w:val="-5"/>
                <w:sz w:val="20"/>
                <w:szCs w:val="20"/>
              </w:rPr>
              <w:t xml:space="preserve">现有</w:t>
            </w:r>
            <w:r>
              <w:rPr>
                <w:rFonts w:ascii="宋体" w:hAnsi="宋体" w:cs="宋体"/>
                <w:b/>
                <w:bCs/>
                <w:sz w:val="20"/>
                <w:szCs w:val="20"/>
                <w:lang w:eastAsia="en-US"/>
              </w:rPr>
              <w:t xml:space="preserve">型号</w:t>
            </w:r>
            <w:r>
              <w:rPr>
                <w:rFonts w:ascii="黑体" w:hAnsi="黑体" w:eastAsia="黑体" w:cs="黑体"/>
                <w:b/>
                <w:sz w:val="18"/>
                <w:szCs w:val="18"/>
                <w:lang w:eastAsia="en-US"/>
              </w:rPr>
            </w:r>
            <w:r/>
          </w:p>
        </w:tc>
        <w:tc>
          <w:tcPr>
            <w:tcW w:w="1475" w:type="dxa"/>
            <w:vAlign w:val="center"/>
            <w:textDirection w:val="lrTb"/>
            <w:noWrap w:val="false"/>
          </w:tcPr>
          <w:p>
            <w:pPr>
              <w:pStyle w:val="737"/>
              <w:jc w:val="center"/>
              <w:rPr>
                <w:rFonts w:ascii="黑体" w:hAnsi="黑体" w:eastAsia="黑体" w:cs="黑体"/>
                <w:b/>
                <w:sz w:val="18"/>
                <w:szCs w:val="18"/>
              </w:rPr>
            </w:pPr>
            <w:r>
              <w:rPr>
                <w:rFonts w:ascii="黑体" w:hAnsi="黑体" w:eastAsia="黑体" w:cs="黑体"/>
                <w:b/>
                <w:sz w:val="18"/>
                <w:szCs w:val="18"/>
              </w:rPr>
              <w:t xml:space="preserve">品牌</w:t>
            </w:r>
            <w:r/>
          </w:p>
        </w:tc>
        <w:tc>
          <w:tcPr>
            <w:tcW w:w="1450" w:type="dxa"/>
            <w:vAlign w:val="center"/>
            <w:textDirection w:val="lrTb"/>
            <w:noWrap w:val="false"/>
          </w:tcPr>
          <w:p>
            <w:pPr>
              <w:pStyle w:val="737"/>
              <w:jc w:val="center"/>
              <w:rPr>
                <w:rFonts w:ascii="黑体" w:hAnsi="黑体" w:eastAsia="黑体" w:cs="黑体"/>
                <w:b/>
                <w:sz w:val="18"/>
                <w:szCs w:val="18"/>
              </w:rPr>
            </w:pPr>
            <w:r>
              <w:rPr>
                <w:rFonts w:ascii="黑体" w:hAnsi="黑体" w:eastAsia="黑体" w:cs="黑体"/>
                <w:b/>
                <w:sz w:val="18"/>
                <w:szCs w:val="18"/>
              </w:rPr>
              <w:t xml:space="preserve">型号</w:t>
            </w:r>
            <w:r/>
          </w:p>
        </w:tc>
        <w:tc>
          <w:tcPr>
            <w:tcW w:w="787" w:type="dxa"/>
            <w:vAlign w:val="center"/>
            <w:textDirection w:val="lrTb"/>
            <w:noWrap w:val="false"/>
          </w:tcPr>
          <w:p>
            <w:pPr>
              <w:pStyle w:val="737"/>
              <w:jc w:val="center"/>
              <w:rPr>
                <w:rFonts w:ascii="黑体" w:hAnsi="黑体" w:eastAsia="黑体" w:cs="黑体"/>
                <w:b/>
                <w:sz w:val="18"/>
                <w:szCs w:val="18"/>
              </w:rPr>
            </w:pPr>
            <w:r>
              <w:rPr>
                <w:rFonts w:ascii="黑体" w:hAnsi="黑体" w:eastAsia="黑体" w:cs="黑体"/>
                <w:b/>
                <w:sz w:val="18"/>
                <w:szCs w:val="18"/>
              </w:rPr>
              <w:t xml:space="preserve">单位</w:t>
            </w:r>
            <w:r/>
          </w:p>
        </w:tc>
        <w:tc>
          <w:tcPr>
            <w:tcW w:w="941" w:type="dxa"/>
            <w:vAlign w:val="center"/>
            <w:textDirection w:val="lrTb"/>
            <w:noWrap w:val="false"/>
          </w:tcPr>
          <w:p>
            <w:pPr>
              <w:pStyle w:val="737"/>
              <w:jc w:val="center"/>
              <w:rPr>
                <w:rFonts w:ascii="黑体" w:hAnsi="黑体" w:eastAsia="黑体" w:cs="黑体"/>
                <w:b/>
                <w:sz w:val="18"/>
                <w:szCs w:val="18"/>
              </w:rPr>
            </w:pPr>
            <w:r>
              <w:rPr>
                <w:rFonts w:ascii="黑体" w:hAnsi="黑体" w:eastAsia="黑体" w:cs="黑体"/>
                <w:b/>
                <w:sz w:val="18"/>
                <w:szCs w:val="18"/>
              </w:rPr>
              <w:t xml:space="preserve">数量</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全自动电瓶洗地机</w:t>
            </w:r>
            <w:r/>
          </w:p>
        </w:tc>
        <w:tc>
          <w:tcPr>
            <w:tcW w:w="1500" w:type="dxa"/>
            <w:vAlign w:val="top"/>
            <w:textDirection w:val="lrTb"/>
            <w:noWrap w:val="false"/>
          </w:tcPr>
          <w:p>
            <w:pPr>
              <w:pStyle w:val="737"/>
              <w:ind w:left="546"/>
              <w:spacing w:before="31" w:line="218"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309"/>
              <w:spacing w:before="64" w:line="188" w:lineRule="auto"/>
              <w:rPr>
                <w:rFonts w:ascii="黑体" w:hAnsi="黑体" w:eastAsia="黑体" w:cs="黑体"/>
                <w:sz w:val="18"/>
                <w:szCs w:val="18"/>
                <w:lang w:eastAsia="en-US"/>
              </w:rPr>
            </w:pPr>
            <w:r>
              <w:rPr>
                <w:rFonts w:ascii="宋体" w:hAnsi="宋体" w:cs="宋体"/>
                <w:spacing w:val="8"/>
                <w:sz w:val="20"/>
                <w:szCs w:val="20"/>
                <w:lang w:eastAsia="en-US"/>
              </w:rPr>
              <w:t xml:space="preserve">T3E-</w:t>
            </w:r>
            <w:r>
              <w:rPr>
                <w:rFonts w:ascii="宋体" w:hAnsi="宋体" w:cs="宋体"/>
                <w:sz w:val="20"/>
                <w:szCs w:val="20"/>
                <w:lang w:eastAsia="en-US"/>
              </w:rPr>
              <w:t xml:space="preserve">ECHO</w:t>
            </w:r>
            <w:r>
              <w:rPr>
                <w:rFonts w:ascii="黑体" w:hAnsi="黑体" w:eastAsia="黑体" w:cs="黑体"/>
                <w:sz w:val="18"/>
                <w:szCs w:val="18"/>
                <w:lang w:eastAsia="en-US"/>
              </w:rPr>
            </w:r>
            <w:r/>
          </w:p>
        </w:tc>
        <w:tc>
          <w:tcPr>
            <w:tcW w:w="147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电线式抛光机</w:t>
            </w:r>
            <w:r/>
          </w:p>
        </w:tc>
        <w:tc>
          <w:tcPr>
            <w:tcW w:w="1500" w:type="dxa"/>
            <w:vAlign w:val="top"/>
            <w:textDirection w:val="lrTb"/>
            <w:noWrap w:val="false"/>
          </w:tcPr>
          <w:p>
            <w:pPr>
              <w:pStyle w:val="737"/>
              <w:ind w:left="546"/>
              <w:spacing w:before="65"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201"/>
              <w:spacing w:before="64" w:line="189" w:lineRule="auto"/>
              <w:rPr>
                <w:rFonts w:ascii="黑体" w:hAnsi="黑体" w:eastAsia="黑体" w:cs="黑体"/>
                <w:sz w:val="18"/>
                <w:szCs w:val="18"/>
                <w:lang w:eastAsia="en-US"/>
              </w:rPr>
            </w:pPr>
            <w:r>
              <w:rPr>
                <w:rFonts w:ascii="宋体" w:hAnsi="宋体" w:cs="宋体"/>
                <w:sz w:val="20"/>
                <w:szCs w:val="20"/>
                <w:lang w:eastAsia="en-US"/>
              </w:rPr>
              <w:t xml:space="preserve">BR</w:t>
            </w:r>
            <w:r>
              <w:rPr>
                <w:rFonts w:ascii="宋体" w:hAnsi="宋体" w:cs="宋体"/>
                <w:spacing w:val="7"/>
                <w:sz w:val="20"/>
                <w:szCs w:val="20"/>
                <w:lang w:eastAsia="en-US"/>
              </w:rPr>
              <w:t xml:space="preserve">-2000-</w:t>
            </w:r>
            <w:r>
              <w:rPr>
                <w:rFonts w:ascii="宋体" w:hAnsi="宋体" w:cs="宋体"/>
                <w:sz w:val="20"/>
                <w:szCs w:val="20"/>
                <w:lang w:eastAsia="en-US"/>
              </w:rPr>
              <w:t xml:space="preserve">DC</w:t>
            </w:r>
            <w:r>
              <w:rPr>
                <w:rFonts w:ascii="黑体" w:hAnsi="黑体" w:eastAsia="黑体" w:cs="黑体"/>
                <w:sz w:val="18"/>
                <w:szCs w:val="18"/>
                <w:lang w:eastAsia="en-US"/>
              </w:rPr>
            </w:r>
            <w:r/>
          </w:p>
        </w:tc>
        <w:tc>
          <w:tcPr>
            <w:tcW w:w="147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高速抛光机</w:t>
            </w:r>
            <w:r/>
          </w:p>
        </w:tc>
        <w:tc>
          <w:tcPr>
            <w:tcW w:w="1500" w:type="dxa"/>
            <w:vAlign w:val="top"/>
            <w:textDirection w:val="lrTb"/>
            <w:noWrap w:val="false"/>
          </w:tcPr>
          <w:p>
            <w:pPr>
              <w:pStyle w:val="737"/>
              <w:ind w:left="546"/>
              <w:spacing w:before="66"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201"/>
              <w:spacing w:before="63" w:line="189" w:lineRule="auto"/>
              <w:rPr>
                <w:rFonts w:ascii="黑体" w:hAnsi="黑体" w:eastAsia="黑体" w:cs="黑体"/>
                <w:sz w:val="18"/>
                <w:szCs w:val="18"/>
                <w:lang w:eastAsia="en-US"/>
              </w:rPr>
            </w:pPr>
            <w:r>
              <w:rPr>
                <w:rFonts w:ascii="宋体" w:hAnsi="宋体" w:cs="宋体"/>
                <w:sz w:val="20"/>
                <w:szCs w:val="20"/>
                <w:lang w:eastAsia="en-US"/>
              </w:rPr>
              <w:t xml:space="preserve">BR</w:t>
            </w:r>
            <w:r>
              <w:rPr>
                <w:rFonts w:ascii="宋体" w:hAnsi="宋体" w:cs="宋体"/>
                <w:spacing w:val="7"/>
                <w:sz w:val="20"/>
                <w:szCs w:val="20"/>
                <w:lang w:eastAsia="en-US"/>
              </w:rPr>
              <w:t xml:space="preserve">-2000-</w:t>
            </w:r>
            <w:r>
              <w:rPr>
                <w:rFonts w:ascii="宋体" w:hAnsi="宋体" w:cs="宋体"/>
                <w:sz w:val="20"/>
                <w:szCs w:val="20"/>
                <w:lang w:eastAsia="en-US"/>
              </w:rPr>
              <w:t xml:space="preserve">DC</w:t>
            </w:r>
            <w:r>
              <w:rPr>
                <w:rFonts w:ascii="黑体" w:hAnsi="黑体" w:eastAsia="黑体" w:cs="黑体"/>
                <w:sz w:val="18"/>
                <w:szCs w:val="18"/>
                <w:lang w:eastAsia="en-US"/>
              </w:rPr>
            </w:r>
            <w:r/>
          </w:p>
        </w:tc>
        <w:tc>
          <w:tcPr>
            <w:tcW w:w="147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4</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石材处理机</w:t>
            </w:r>
            <w:r/>
          </w:p>
        </w:tc>
        <w:tc>
          <w:tcPr>
            <w:tcW w:w="1500" w:type="dxa"/>
            <w:vAlign w:val="top"/>
            <w:textDirection w:val="lrTb"/>
            <w:noWrap w:val="false"/>
          </w:tcPr>
          <w:p>
            <w:pPr>
              <w:pStyle w:val="737"/>
              <w:ind w:left="549"/>
              <w:spacing w:before="65" w:line="228" w:lineRule="auto"/>
              <w:rPr>
                <w:rFonts w:ascii="黑体" w:hAnsi="黑体" w:eastAsia="黑体" w:cs="黑体"/>
                <w:sz w:val="18"/>
                <w:szCs w:val="18"/>
                <w:lang w:eastAsia="en-US"/>
              </w:rPr>
            </w:pPr>
            <w:r>
              <w:rPr>
                <w:rFonts w:ascii="宋体" w:hAnsi="宋体" w:cs="宋体"/>
                <w:spacing w:val="3"/>
                <w:sz w:val="20"/>
                <w:szCs w:val="20"/>
                <w:lang w:eastAsia="en-US"/>
              </w:rPr>
              <w:t xml:space="preserve">力奇</w:t>
            </w:r>
            <w:r>
              <w:rPr>
                <w:rFonts w:ascii="黑体" w:hAnsi="黑体" w:eastAsia="黑体" w:cs="黑体"/>
                <w:sz w:val="18"/>
                <w:szCs w:val="18"/>
                <w:lang w:eastAsia="en-US"/>
              </w:rPr>
            </w:r>
            <w:r/>
          </w:p>
        </w:tc>
        <w:tc>
          <w:tcPr>
            <w:tcW w:w="1475" w:type="dxa"/>
            <w:vAlign w:val="top"/>
            <w:textDirection w:val="lrTb"/>
            <w:noWrap w:val="false"/>
          </w:tcPr>
          <w:p>
            <w:pPr>
              <w:pStyle w:val="737"/>
              <w:ind w:left="255"/>
              <w:spacing w:before="63" w:line="190" w:lineRule="auto"/>
              <w:rPr>
                <w:rFonts w:ascii="黑体" w:hAnsi="黑体" w:eastAsia="黑体" w:cs="黑体"/>
                <w:sz w:val="18"/>
                <w:szCs w:val="18"/>
                <w:highlight w:val="yellow"/>
                <w:lang w:eastAsia="en-US"/>
              </w:rPr>
            </w:pPr>
            <w:r>
              <w:rPr>
                <w:rFonts w:ascii="宋体" w:hAnsi="宋体" w:cs="宋体"/>
                <w:spacing w:val="5"/>
                <w:sz w:val="20"/>
                <w:szCs w:val="20"/>
                <w:lang w:eastAsia="en-US"/>
              </w:rPr>
              <w:t xml:space="preserve">P18-150</w:t>
            </w:r>
            <w:r>
              <w:rPr>
                <w:rFonts w:ascii="宋体" w:hAnsi="宋体" w:cs="宋体"/>
                <w:sz w:val="20"/>
                <w:szCs w:val="20"/>
                <w:lang w:eastAsia="en-US"/>
              </w:rPr>
              <w:t xml:space="preserve">HD</w:t>
            </w:r>
            <w:r>
              <w:rPr>
                <w:rFonts w:ascii="黑体" w:hAnsi="黑体" w:eastAsia="黑体" w:cs="黑体"/>
                <w:sz w:val="18"/>
                <w:szCs w:val="18"/>
                <w:highlight w:val="yellow"/>
                <w:lang w:eastAsia="en-US"/>
              </w:rPr>
            </w:r>
            <w:r/>
          </w:p>
        </w:tc>
        <w:tc>
          <w:tcPr>
            <w:tcW w:w="147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5</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三速干风机（吹地用）</w:t>
            </w:r>
            <w:r/>
          </w:p>
        </w:tc>
        <w:tc>
          <w:tcPr>
            <w:tcW w:w="1500" w:type="dxa"/>
            <w:vAlign w:val="top"/>
            <w:textDirection w:val="lrTb"/>
            <w:noWrap w:val="false"/>
          </w:tcPr>
          <w:p>
            <w:pPr>
              <w:pStyle w:val="737"/>
              <w:ind w:left="546"/>
              <w:spacing w:before="167"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284"/>
              <w:spacing w:before="33" w:line="228" w:lineRule="auto"/>
              <w:rPr>
                <w:rFonts w:ascii="黑体" w:hAnsi="黑体" w:eastAsia="黑体" w:cs="黑体"/>
                <w:sz w:val="18"/>
                <w:szCs w:val="18"/>
                <w:lang w:eastAsia="en-US"/>
              </w:rPr>
            </w:pPr>
            <w:r>
              <w:rPr>
                <w:rFonts w:ascii="宋体" w:hAnsi="宋体" w:cs="宋体"/>
                <w:spacing w:val="4"/>
                <w:sz w:val="20"/>
                <w:szCs w:val="20"/>
                <w:lang w:eastAsia="en-US"/>
              </w:rPr>
              <w:t xml:space="preserve">旋风</w:t>
            </w:r>
            <w:r>
              <w:rPr>
                <w:rFonts w:ascii="宋体" w:hAnsi="宋体" w:cs="宋体"/>
                <w:spacing w:val="-41"/>
                <w:sz w:val="20"/>
                <w:szCs w:val="20"/>
                <w:lang w:eastAsia="en-US"/>
              </w:rPr>
              <w:t xml:space="preserve"> </w:t>
            </w:r>
            <w:r>
              <w:rPr>
                <w:rFonts w:ascii="宋体" w:hAnsi="宋体" w:cs="宋体"/>
                <w:spacing w:val="4"/>
                <w:sz w:val="20"/>
                <w:szCs w:val="20"/>
                <w:lang w:eastAsia="en-US"/>
              </w:rPr>
              <w:t xml:space="preserve">D360</w:t>
            </w:r>
            <w:r>
              <w:rPr>
                <w:rFonts w:ascii="黑体" w:hAnsi="黑体" w:eastAsia="黑体" w:cs="黑体"/>
                <w:sz w:val="18"/>
                <w:szCs w:val="18"/>
                <w:lang w:eastAsia="en-US"/>
              </w:rPr>
            </w:r>
            <w:r/>
          </w:p>
        </w:tc>
        <w:tc>
          <w:tcPr>
            <w:tcW w:w="147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4</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6</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全自动洗脱机50kg</w:t>
            </w:r>
            <w:r/>
          </w:p>
        </w:tc>
        <w:tc>
          <w:tcPr>
            <w:tcW w:w="1500" w:type="dxa"/>
            <w:vAlign w:val="top"/>
            <w:textDirection w:val="lrTb"/>
            <w:noWrap w:val="false"/>
          </w:tcPr>
          <w:p>
            <w:pPr>
              <w:pStyle w:val="737"/>
              <w:ind w:left="547"/>
              <w:spacing w:before="67" w:line="229" w:lineRule="auto"/>
              <w:rPr>
                <w:rFonts w:ascii="黑体" w:hAnsi="黑体" w:eastAsia="黑体" w:cs="黑体"/>
                <w:sz w:val="18"/>
                <w:szCs w:val="18"/>
                <w:lang w:eastAsia="en-US"/>
              </w:rPr>
            </w:pPr>
            <w:r>
              <w:rPr>
                <w:rFonts w:ascii="宋体" w:hAnsi="宋体" w:cs="宋体"/>
                <w:spacing w:val="3"/>
                <w:sz w:val="20"/>
                <w:szCs w:val="20"/>
                <w:lang w:eastAsia="en-US"/>
              </w:rPr>
              <w:t xml:space="preserve">成飞</w:t>
            </w:r>
            <w:r>
              <w:rPr>
                <w:rFonts w:ascii="黑体" w:hAnsi="黑体" w:eastAsia="黑体" w:cs="黑体"/>
                <w:sz w:val="18"/>
                <w:szCs w:val="18"/>
                <w:lang w:eastAsia="en-US"/>
              </w:rPr>
            </w:r>
            <w:r/>
          </w:p>
        </w:tc>
        <w:tc>
          <w:tcPr>
            <w:tcW w:w="1475" w:type="dxa"/>
            <w:vAlign w:val="top"/>
            <w:textDirection w:val="lrTb"/>
            <w:noWrap w:val="false"/>
          </w:tcPr>
          <w:p>
            <w:pPr>
              <w:pStyle w:val="737"/>
              <w:ind w:left="259"/>
              <w:spacing w:before="67" w:line="189" w:lineRule="auto"/>
              <w:rPr>
                <w:rFonts w:ascii="黑体" w:hAnsi="黑体" w:eastAsia="黑体" w:cs="黑体"/>
                <w:sz w:val="18"/>
                <w:szCs w:val="18"/>
                <w:highlight w:val="yellow"/>
                <w:lang w:eastAsia="en-US"/>
              </w:rPr>
            </w:pPr>
            <w:r>
              <w:rPr>
                <w:rFonts w:ascii="宋体" w:hAnsi="宋体" w:cs="宋体"/>
                <w:sz w:val="20"/>
                <w:szCs w:val="20"/>
                <w:lang w:eastAsia="en-US"/>
              </w:rPr>
              <w:t xml:space="preserve">SXT</w:t>
            </w:r>
            <w:r>
              <w:rPr>
                <w:rFonts w:ascii="宋体" w:hAnsi="宋体" w:cs="宋体"/>
                <w:spacing w:val="8"/>
                <w:sz w:val="20"/>
                <w:szCs w:val="20"/>
                <w:lang w:eastAsia="en-US"/>
              </w:rPr>
              <w:t xml:space="preserve">-400</w:t>
            </w:r>
            <w:r>
              <w:rPr>
                <w:rFonts w:ascii="宋体" w:hAnsi="宋体" w:cs="宋体"/>
                <w:sz w:val="20"/>
                <w:szCs w:val="20"/>
                <w:lang w:eastAsia="en-US"/>
              </w:rPr>
              <w:t xml:space="preserve">UD</w:t>
            </w:r>
            <w:r>
              <w:rPr>
                <w:rFonts w:ascii="黑体" w:hAnsi="黑体" w:eastAsia="黑体" w:cs="黑体"/>
                <w:sz w:val="18"/>
                <w:szCs w:val="18"/>
                <w:highlight w:val="yellow"/>
                <w:lang w:eastAsia="en-US"/>
              </w:rPr>
            </w:r>
            <w:r/>
          </w:p>
        </w:tc>
        <w:tc>
          <w:tcPr>
            <w:tcW w:w="147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7</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全自动烘干机50kg</w:t>
            </w:r>
            <w:r/>
          </w:p>
        </w:tc>
        <w:tc>
          <w:tcPr>
            <w:tcW w:w="1500" w:type="dxa"/>
            <w:vAlign w:val="top"/>
            <w:textDirection w:val="lrTb"/>
            <w:noWrap w:val="false"/>
          </w:tcPr>
          <w:p>
            <w:pPr>
              <w:pStyle w:val="737"/>
              <w:ind w:left="547"/>
              <w:spacing w:before="68" w:line="229" w:lineRule="auto"/>
              <w:rPr>
                <w:rFonts w:ascii="黑体" w:hAnsi="黑体" w:eastAsia="黑体" w:cs="黑体"/>
                <w:sz w:val="18"/>
                <w:szCs w:val="18"/>
                <w:lang w:eastAsia="en-US"/>
              </w:rPr>
            </w:pPr>
            <w:r>
              <w:rPr>
                <w:rFonts w:ascii="宋体" w:hAnsi="宋体" w:cs="宋体"/>
                <w:spacing w:val="3"/>
                <w:sz w:val="20"/>
                <w:szCs w:val="20"/>
                <w:lang w:eastAsia="en-US"/>
              </w:rPr>
              <w:t xml:space="preserve">成飞</w:t>
            </w:r>
            <w:r>
              <w:rPr>
                <w:rFonts w:ascii="黑体" w:hAnsi="黑体" w:eastAsia="黑体" w:cs="黑体"/>
                <w:sz w:val="18"/>
                <w:szCs w:val="18"/>
                <w:lang w:eastAsia="en-US"/>
              </w:rPr>
            </w:r>
            <w:r/>
          </w:p>
        </w:tc>
        <w:tc>
          <w:tcPr>
            <w:tcW w:w="1475" w:type="dxa"/>
            <w:vAlign w:val="top"/>
            <w:textDirection w:val="lrTb"/>
            <w:noWrap w:val="false"/>
          </w:tcPr>
          <w:p>
            <w:pPr>
              <w:pStyle w:val="737"/>
              <w:ind w:left="524"/>
              <w:spacing w:before="67" w:line="190" w:lineRule="auto"/>
              <w:rPr>
                <w:rFonts w:ascii="黑体" w:hAnsi="黑体" w:eastAsia="黑体" w:cs="黑体"/>
                <w:sz w:val="18"/>
                <w:szCs w:val="18"/>
                <w:lang w:eastAsia="en-US"/>
              </w:rPr>
            </w:pPr>
            <w:r>
              <w:rPr>
                <w:rFonts w:ascii="宋体" w:hAnsi="宋体" w:cs="宋体"/>
                <w:spacing w:val="4"/>
                <w:sz w:val="20"/>
                <w:szCs w:val="20"/>
                <w:lang w:eastAsia="en-US"/>
              </w:rPr>
              <w:t xml:space="preserve">50</w:t>
            </w:r>
            <w:r>
              <w:rPr>
                <w:rFonts w:ascii="宋体" w:hAnsi="宋体" w:cs="宋体"/>
                <w:sz w:val="20"/>
                <w:szCs w:val="20"/>
                <w:lang w:eastAsia="en-US"/>
              </w:rPr>
              <w:t xml:space="preserve">Kg</w:t>
            </w:r>
            <w:r>
              <w:rPr>
                <w:rFonts w:ascii="黑体" w:hAnsi="黑体" w:eastAsia="黑体" w:cs="黑体"/>
                <w:sz w:val="18"/>
                <w:szCs w:val="18"/>
                <w:lang w:eastAsia="en-US"/>
              </w:rPr>
            </w:r>
            <w:r/>
          </w:p>
        </w:tc>
        <w:tc>
          <w:tcPr>
            <w:tcW w:w="147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8</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垃圾运送车（带盖）</w:t>
            </w:r>
            <w:r/>
          </w:p>
        </w:tc>
        <w:tc>
          <w:tcPr>
            <w:tcW w:w="1500" w:type="dxa"/>
            <w:vAlign w:val="top"/>
            <w:textDirection w:val="lrTb"/>
            <w:noWrap w:val="false"/>
          </w:tcPr>
          <w:p>
            <w:pPr>
              <w:pStyle w:val="737"/>
              <w:ind w:left="446"/>
              <w:spacing w:before="69"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ind w:left="311"/>
              <w:spacing w:before="33" w:line="228" w:lineRule="auto"/>
              <w:rPr>
                <w:rFonts w:ascii="黑体" w:hAnsi="黑体" w:eastAsia="黑体" w:cs="黑体"/>
                <w:sz w:val="18"/>
                <w:szCs w:val="18"/>
                <w:lang w:eastAsia="en-US"/>
              </w:rPr>
            </w:pPr>
            <w:r>
              <w:rPr>
                <w:rFonts w:ascii="宋体" w:hAnsi="宋体" w:cs="宋体"/>
                <w:spacing w:val="7"/>
                <w:sz w:val="20"/>
                <w:szCs w:val="20"/>
                <w:lang w:eastAsia="en-US"/>
              </w:rPr>
              <w:t xml:space="preserve">倾斜斗车</w:t>
            </w:r>
            <w:r>
              <w:rPr>
                <w:rFonts w:ascii="黑体" w:hAnsi="黑体" w:eastAsia="黑体" w:cs="黑体"/>
                <w:sz w:val="18"/>
                <w:szCs w:val="18"/>
                <w:lang w:eastAsia="en-US"/>
              </w:rPr>
            </w:r>
            <w:r/>
          </w:p>
        </w:tc>
        <w:tc>
          <w:tcPr>
            <w:tcW w:w="147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辆</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9</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吸水吸尘机</w:t>
            </w:r>
            <w:r/>
          </w:p>
        </w:tc>
        <w:tc>
          <w:tcPr>
            <w:tcW w:w="1500" w:type="dxa"/>
            <w:vAlign w:val="top"/>
            <w:textDirection w:val="lrTb"/>
            <w:noWrap w:val="false"/>
          </w:tcPr>
          <w:p>
            <w:pPr>
              <w:pStyle w:val="737"/>
              <w:ind w:left="546"/>
              <w:spacing w:before="34"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577"/>
              <w:spacing w:before="67" w:line="189" w:lineRule="auto"/>
              <w:rPr>
                <w:rFonts w:ascii="黑体" w:hAnsi="黑体" w:eastAsia="黑体" w:cs="黑体"/>
                <w:sz w:val="18"/>
                <w:szCs w:val="18"/>
                <w:highlight w:val="yellow"/>
                <w:lang w:eastAsia="en-US"/>
              </w:rPr>
            </w:pPr>
            <w:r>
              <w:rPr>
                <w:rFonts w:ascii="宋体" w:hAnsi="宋体" w:cs="宋体"/>
                <w:spacing w:val="2"/>
                <w:sz w:val="20"/>
                <w:szCs w:val="20"/>
                <w:lang w:eastAsia="en-US"/>
              </w:rPr>
              <w:t xml:space="preserve">3500</w:t>
            </w:r>
            <w:r>
              <w:rPr>
                <w:rFonts w:ascii="黑体" w:hAnsi="黑体" w:eastAsia="黑体" w:cs="黑体"/>
                <w:sz w:val="18"/>
                <w:szCs w:val="18"/>
                <w:highlight w:val="yellow"/>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10</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清洁手推车</w:t>
            </w:r>
            <w:r/>
          </w:p>
        </w:tc>
        <w:tc>
          <w:tcPr>
            <w:tcW w:w="1500" w:type="dxa"/>
            <w:vAlign w:val="top"/>
            <w:textDirection w:val="lrTb"/>
            <w:noWrap w:val="false"/>
          </w:tcPr>
          <w:p>
            <w:pPr>
              <w:pStyle w:val="737"/>
              <w:ind w:left="446"/>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ind w:left="421"/>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辆</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按需</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11</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高压水枪</w:t>
            </w:r>
            <w:r/>
          </w:p>
        </w:tc>
        <w:tc>
          <w:tcPr>
            <w:tcW w:w="1500" w:type="dxa"/>
            <w:vAlign w:val="top"/>
            <w:textDirection w:val="lrTb"/>
            <w:noWrap w:val="false"/>
          </w:tcPr>
          <w:p>
            <w:pPr>
              <w:pStyle w:val="737"/>
              <w:ind w:left="549"/>
              <w:spacing w:before="33" w:line="228" w:lineRule="auto"/>
              <w:rPr>
                <w:rFonts w:ascii="黑体" w:hAnsi="黑体" w:eastAsia="黑体" w:cs="黑体"/>
                <w:sz w:val="18"/>
                <w:szCs w:val="18"/>
                <w:lang w:eastAsia="en-US"/>
              </w:rPr>
            </w:pPr>
            <w:r>
              <w:rPr>
                <w:rFonts w:ascii="宋体" w:hAnsi="宋体" w:cs="宋体"/>
                <w:spacing w:val="3"/>
                <w:sz w:val="20"/>
                <w:szCs w:val="20"/>
                <w:lang w:eastAsia="en-US"/>
              </w:rPr>
              <w:t xml:space="preserve">力奇</w:t>
            </w:r>
            <w:r>
              <w:rPr>
                <w:rFonts w:ascii="黑体" w:hAnsi="黑体" w:eastAsia="黑体" w:cs="黑体"/>
                <w:sz w:val="18"/>
                <w:szCs w:val="18"/>
                <w:lang w:eastAsia="en-US"/>
              </w:rPr>
            </w:r>
            <w:r/>
          </w:p>
        </w:tc>
        <w:tc>
          <w:tcPr>
            <w:tcW w:w="1475" w:type="dxa"/>
            <w:vAlign w:val="top"/>
            <w:textDirection w:val="lrTb"/>
            <w:noWrap w:val="false"/>
          </w:tcPr>
          <w:p>
            <w:pPr>
              <w:pStyle w:val="737"/>
              <w:ind w:left="679" w:right="143" w:hanging="533"/>
              <w:spacing w:before="34" w:line="233" w:lineRule="auto"/>
              <w:rPr>
                <w:rFonts w:ascii="黑体" w:hAnsi="黑体" w:eastAsia="黑体" w:cs="黑体"/>
                <w:sz w:val="18"/>
                <w:szCs w:val="18"/>
                <w:lang w:eastAsia="en-US"/>
              </w:rPr>
            </w:pPr>
            <w:r>
              <w:rPr>
                <w:rFonts w:ascii="宋体" w:hAnsi="宋体" w:cs="宋体"/>
                <w:sz w:val="20"/>
                <w:szCs w:val="20"/>
                <w:lang w:eastAsia="en-US"/>
              </w:rPr>
              <w:t xml:space="preserve">MC</w:t>
            </w:r>
            <w:r>
              <w:rPr>
                <w:rFonts w:ascii="宋体" w:hAnsi="宋体" w:cs="宋体"/>
                <w:spacing w:val="5"/>
                <w:sz w:val="20"/>
                <w:szCs w:val="20"/>
                <w:lang w:eastAsia="en-US"/>
              </w:rPr>
              <w:t xml:space="preserve">2C-120/52</w:t>
            </w:r>
            <w:r>
              <w:rPr>
                <w:rFonts w:ascii="宋体" w:hAnsi="宋体" w:cs="宋体"/>
                <w:spacing w:val="7"/>
                <w:sz w:val="20"/>
                <w:szCs w:val="20"/>
                <w:lang w:eastAsia="en-US"/>
              </w:rPr>
              <w:t xml:space="preserve"> </w:t>
            </w:r>
            <w:r>
              <w:rPr>
                <w:rFonts w:ascii="宋体" w:hAnsi="宋体" w:cs="宋体"/>
                <w:sz w:val="20"/>
                <w:szCs w:val="20"/>
                <w:lang w:eastAsia="en-US"/>
              </w:rPr>
              <w:t xml:space="preserve">0</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12</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对讲机</w:t>
            </w:r>
            <w:r/>
          </w:p>
        </w:tc>
        <w:tc>
          <w:tcPr>
            <w:tcW w:w="1500" w:type="dxa"/>
            <w:vAlign w:val="top"/>
            <w:textDirection w:val="lrTb"/>
            <w:noWrap w:val="false"/>
          </w:tcPr>
          <w:p>
            <w:pPr>
              <w:pStyle w:val="737"/>
              <w:ind w:left="334"/>
              <w:spacing w:before="36" w:line="228" w:lineRule="auto"/>
              <w:rPr>
                <w:rFonts w:ascii="黑体" w:hAnsi="黑体" w:eastAsia="黑体" w:cs="黑体"/>
                <w:sz w:val="18"/>
                <w:szCs w:val="18"/>
                <w:lang w:eastAsia="en-US"/>
              </w:rPr>
            </w:pPr>
            <w:r>
              <w:rPr>
                <w:rFonts w:ascii="宋体" w:hAnsi="宋体" w:cs="宋体"/>
                <w:spacing w:val="7"/>
                <w:sz w:val="20"/>
                <w:szCs w:val="20"/>
                <w:lang w:eastAsia="en-US"/>
              </w:rPr>
              <w:t xml:space="preserve">摩托罗拉</w:t>
            </w:r>
            <w:r>
              <w:rPr>
                <w:rFonts w:ascii="黑体" w:hAnsi="黑体" w:eastAsia="黑体" w:cs="黑体"/>
                <w:sz w:val="18"/>
                <w:szCs w:val="18"/>
                <w:lang w:eastAsia="en-US"/>
              </w:rPr>
            </w:r>
            <w:r/>
          </w:p>
        </w:tc>
        <w:tc>
          <w:tcPr>
            <w:tcW w:w="1475" w:type="dxa"/>
            <w:vAlign w:val="top"/>
            <w:textDirection w:val="lrTb"/>
            <w:noWrap w:val="false"/>
          </w:tcPr>
          <w:p>
            <w:pPr>
              <w:pStyle w:val="737"/>
              <w:ind w:left="412"/>
              <w:spacing w:before="69" w:line="189" w:lineRule="auto"/>
              <w:rPr>
                <w:rFonts w:ascii="黑体" w:hAnsi="黑体" w:eastAsia="黑体" w:cs="黑体"/>
                <w:sz w:val="18"/>
                <w:szCs w:val="18"/>
                <w:lang w:eastAsia="en-US"/>
              </w:rPr>
            </w:pPr>
            <w:r>
              <w:rPr>
                <w:rFonts w:ascii="宋体" w:hAnsi="宋体" w:cs="宋体"/>
                <w:sz w:val="20"/>
                <w:szCs w:val="20"/>
                <w:lang w:eastAsia="en-US"/>
              </w:rPr>
              <w:t xml:space="preserve">GP</w:t>
            </w:r>
            <w:r>
              <w:rPr>
                <w:rFonts w:ascii="宋体" w:hAnsi="宋体" w:cs="宋体"/>
                <w:spacing w:val="6"/>
                <w:sz w:val="20"/>
                <w:szCs w:val="20"/>
                <w:lang w:eastAsia="en-US"/>
              </w:rPr>
              <w:t xml:space="preserve">3688</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10</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13</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小型驾驶式自动洗地机</w:t>
            </w:r>
            <w:r/>
          </w:p>
        </w:tc>
        <w:tc>
          <w:tcPr>
            <w:tcW w:w="1500" w:type="dxa"/>
            <w:vAlign w:val="top"/>
            <w:textDirection w:val="lrTb"/>
            <w:noWrap w:val="false"/>
          </w:tcPr>
          <w:p>
            <w:pPr>
              <w:pStyle w:val="737"/>
              <w:ind w:left="546"/>
              <w:spacing w:before="34"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359"/>
              <w:spacing w:before="67" w:line="189" w:lineRule="auto"/>
              <w:rPr>
                <w:rFonts w:ascii="黑体" w:hAnsi="黑体" w:eastAsia="黑体" w:cs="黑体"/>
                <w:sz w:val="18"/>
                <w:szCs w:val="18"/>
                <w:lang w:eastAsia="en-US"/>
              </w:rPr>
            </w:pPr>
            <w:r>
              <w:rPr>
                <w:rFonts w:ascii="宋体" w:hAnsi="宋体" w:cs="宋体"/>
                <w:spacing w:val="10"/>
                <w:sz w:val="20"/>
                <w:szCs w:val="20"/>
                <w:lang w:eastAsia="en-US"/>
              </w:rPr>
              <w:t xml:space="preserve">T7-</w:t>
            </w:r>
            <w:r>
              <w:rPr>
                <w:rFonts w:ascii="宋体" w:hAnsi="宋体" w:cs="宋体"/>
                <w:sz w:val="20"/>
                <w:szCs w:val="20"/>
                <w:lang w:eastAsia="en-US"/>
              </w:rPr>
              <w:t xml:space="preserve">ECHO</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14</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肩背式吸尘器</w:t>
            </w:r>
            <w:r/>
          </w:p>
        </w:tc>
        <w:tc>
          <w:tcPr>
            <w:tcW w:w="1500" w:type="dxa"/>
            <w:vAlign w:val="top"/>
            <w:textDirection w:val="lrTb"/>
            <w:noWrap w:val="false"/>
          </w:tcPr>
          <w:p>
            <w:pPr>
              <w:pStyle w:val="737"/>
              <w:ind w:left="546"/>
              <w:spacing w:before="35"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524"/>
              <w:spacing w:before="67" w:line="189" w:lineRule="auto"/>
              <w:rPr>
                <w:rFonts w:ascii="黑体" w:hAnsi="黑体" w:eastAsia="黑体" w:cs="黑体"/>
                <w:sz w:val="18"/>
                <w:szCs w:val="18"/>
                <w:lang w:eastAsia="en-US"/>
              </w:rPr>
            </w:pPr>
            <w:r>
              <w:rPr>
                <w:rFonts w:ascii="宋体" w:hAnsi="宋体" w:cs="宋体"/>
                <w:spacing w:val="2"/>
                <w:sz w:val="20"/>
                <w:szCs w:val="20"/>
                <w:lang w:eastAsia="en-US"/>
              </w:rPr>
              <w:t xml:space="preserve">3260</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15</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速净地擦机</w:t>
            </w:r>
            <w:r/>
          </w:p>
        </w:tc>
        <w:tc>
          <w:tcPr>
            <w:tcW w:w="1500" w:type="dxa"/>
            <w:vAlign w:val="top"/>
            <w:textDirection w:val="lrTb"/>
            <w:noWrap w:val="false"/>
          </w:tcPr>
          <w:p>
            <w:pPr>
              <w:pStyle w:val="737"/>
              <w:ind w:left="546"/>
              <w:spacing w:before="69"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201"/>
              <w:spacing w:before="68" w:line="189" w:lineRule="auto"/>
              <w:rPr>
                <w:rFonts w:ascii="黑体" w:hAnsi="黑体" w:eastAsia="黑体" w:cs="黑体"/>
                <w:sz w:val="18"/>
                <w:szCs w:val="18"/>
                <w:lang w:eastAsia="en-US"/>
              </w:rPr>
            </w:pPr>
            <w:r>
              <w:rPr>
                <w:rFonts w:ascii="宋体" w:hAnsi="宋体" w:cs="宋体"/>
                <w:sz w:val="20"/>
                <w:szCs w:val="20"/>
                <w:lang w:eastAsia="en-US"/>
              </w:rPr>
              <w:t xml:space="preserve">BR</w:t>
            </w:r>
            <w:r>
              <w:rPr>
                <w:rFonts w:ascii="宋体" w:hAnsi="宋体" w:cs="宋体"/>
                <w:spacing w:val="7"/>
                <w:sz w:val="20"/>
                <w:szCs w:val="20"/>
                <w:lang w:eastAsia="en-US"/>
              </w:rPr>
              <w:t xml:space="preserve">-2000-</w:t>
            </w:r>
            <w:r>
              <w:rPr>
                <w:rFonts w:ascii="宋体" w:hAnsi="宋体" w:cs="宋体"/>
                <w:sz w:val="20"/>
                <w:szCs w:val="20"/>
                <w:lang w:eastAsia="en-US"/>
              </w:rPr>
              <w:t xml:space="preserve">DC</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16</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驾驶式扫地机</w:t>
            </w:r>
            <w:r/>
          </w:p>
        </w:tc>
        <w:tc>
          <w:tcPr>
            <w:tcW w:w="1500" w:type="dxa"/>
            <w:vAlign w:val="top"/>
            <w:textDirection w:val="lrTb"/>
            <w:noWrap w:val="false"/>
          </w:tcPr>
          <w:p>
            <w:pPr>
              <w:pStyle w:val="737"/>
              <w:ind w:left="546"/>
              <w:spacing w:before="34"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359"/>
              <w:spacing w:before="67" w:line="189" w:lineRule="auto"/>
              <w:rPr>
                <w:rFonts w:ascii="黑体" w:hAnsi="黑体" w:eastAsia="黑体" w:cs="黑体"/>
                <w:sz w:val="18"/>
                <w:szCs w:val="18"/>
                <w:lang w:eastAsia="en-US"/>
              </w:rPr>
            </w:pPr>
            <w:r>
              <w:rPr>
                <w:rFonts w:ascii="宋体" w:hAnsi="宋体" w:cs="宋体"/>
                <w:spacing w:val="10"/>
                <w:sz w:val="20"/>
                <w:szCs w:val="20"/>
                <w:lang w:eastAsia="en-US"/>
              </w:rPr>
              <w:t xml:space="preserve">T7-</w:t>
            </w:r>
            <w:r>
              <w:rPr>
                <w:rFonts w:ascii="宋体" w:hAnsi="宋体" w:cs="宋体"/>
                <w:sz w:val="20"/>
                <w:szCs w:val="20"/>
                <w:lang w:eastAsia="en-US"/>
              </w:rPr>
              <w:t xml:space="preserve">ECHO</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17</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双层多功能车</w:t>
            </w:r>
            <w:r/>
          </w:p>
        </w:tc>
        <w:tc>
          <w:tcPr>
            <w:tcW w:w="1500" w:type="dxa"/>
            <w:vAlign w:val="top"/>
            <w:textDirection w:val="lrTb"/>
            <w:noWrap w:val="false"/>
          </w:tcPr>
          <w:p>
            <w:pPr>
              <w:pStyle w:val="737"/>
              <w:ind w:left="446"/>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ind w:left="421"/>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辆</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18</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电脑</w:t>
            </w:r>
            <w:r/>
          </w:p>
        </w:tc>
        <w:tc>
          <w:tcPr>
            <w:tcW w:w="1500" w:type="dxa"/>
            <w:vAlign w:val="top"/>
            <w:textDirection w:val="lrTb"/>
            <w:noWrap w:val="false"/>
          </w:tcPr>
          <w:p>
            <w:pPr>
              <w:pStyle w:val="737"/>
              <w:ind w:left="130"/>
              <w:spacing w:before="36" w:line="228" w:lineRule="auto"/>
              <w:rPr>
                <w:rFonts w:ascii="黑体" w:hAnsi="黑体" w:eastAsia="黑体" w:cs="黑体"/>
                <w:sz w:val="18"/>
                <w:szCs w:val="18"/>
                <w:lang w:eastAsia="en-US"/>
              </w:rPr>
            </w:pPr>
            <w:r>
              <w:rPr>
                <w:rFonts w:ascii="宋体" w:hAnsi="宋体" w:cs="宋体"/>
                <w:spacing w:val="9"/>
                <w:sz w:val="20"/>
                <w:szCs w:val="20"/>
                <w:lang w:eastAsia="en-US"/>
              </w:rPr>
              <w:t xml:space="preserve">戴尔（</w:t>
            </w:r>
            <w:r>
              <w:rPr>
                <w:rFonts w:ascii="宋体" w:hAnsi="宋体" w:cs="宋体"/>
                <w:sz w:val="20"/>
                <w:szCs w:val="20"/>
                <w:lang w:eastAsia="en-US"/>
              </w:rPr>
              <w:t xml:space="preserve">DELL</w:t>
            </w:r>
            <w:r>
              <w:rPr>
                <w:rFonts w:ascii="宋体" w:hAnsi="宋体" w:cs="宋体"/>
                <w:spacing w:val="9"/>
                <w:sz w:val="20"/>
                <w:szCs w:val="20"/>
                <w:lang w:eastAsia="en-US"/>
              </w:rPr>
              <w:t xml:space="preserve">）</w:t>
            </w:r>
            <w:r>
              <w:rPr>
                <w:rFonts w:ascii="黑体" w:hAnsi="黑体" w:eastAsia="黑体" w:cs="黑体"/>
                <w:sz w:val="18"/>
                <w:szCs w:val="18"/>
                <w:lang w:eastAsia="en-US"/>
              </w:rPr>
            </w:r>
            <w:r/>
          </w:p>
        </w:tc>
        <w:tc>
          <w:tcPr>
            <w:tcW w:w="1475" w:type="dxa"/>
            <w:vAlign w:val="top"/>
            <w:textDirection w:val="lrTb"/>
            <w:noWrap w:val="false"/>
          </w:tcPr>
          <w:p>
            <w:pPr>
              <w:pStyle w:val="737"/>
              <w:ind w:left="532"/>
              <w:spacing w:before="35" w:line="269" w:lineRule="exact"/>
              <w:rPr>
                <w:rFonts w:ascii="黑体" w:hAnsi="黑体" w:eastAsia="黑体" w:cs="黑体"/>
                <w:sz w:val="18"/>
                <w:szCs w:val="18"/>
                <w:lang w:eastAsia="en-US"/>
              </w:rPr>
            </w:pPr>
            <w:r>
              <w:rPr>
                <w:rFonts w:ascii="宋体" w:hAnsi="宋体" w:cs="宋体"/>
                <w:position w:val="1"/>
                <w:sz w:val="20"/>
                <w:szCs w:val="20"/>
                <w:lang w:eastAsia="en-US"/>
              </w:rPr>
              <w:t xml:space="preserve">ISIS</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4</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19</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多功能一体机</w:t>
            </w:r>
            <w:r/>
          </w:p>
        </w:tc>
        <w:tc>
          <w:tcPr>
            <w:tcW w:w="1500" w:type="dxa"/>
            <w:vAlign w:val="top"/>
            <w:textDirection w:val="lrTb"/>
            <w:noWrap w:val="false"/>
          </w:tcPr>
          <w:p>
            <w:pPr>
              <w:pStyle w:val="737"/>
              <w:ind w:left="554"/>
              <w:spacing w:before="33" w:line="228" w:lineRule="auto"/>
              <w:rPr>
                <w:rFonts w:ascii="黑体" w:hAnsi="黑体" w:eastAsia="黑体" w:cs="黑体"/>
                <w:sz w:val="18"/>
                <w:szCs w:val="18"/>
                <w:lang w:eastAsia="en-US"/>
              </w:rPr>
            </w:pPr>
            <w:r>
              <w:rPr>
                <w:rFonts w:ascii="宋体" w:hAnsi="宋体" w:cs="宋体"/>
                <w:sz w:val="20"/>
                <w:szCs w:val="20"/>
                <w:lang w:eastAsia="en-US"/>
              </w:rPr>
              <w:t xml:space="preserve">惠普</w:t>
            </w:r>
            <w:r>
              <w:rPr>
                <w:rFonts w:ascii="黑体" w:hAnsi="黑体" w:eastAsia="黑体" w:cs="黑体"/>
                <w:sz w:val="18"/>
                <w:szCs w:val="18"/>
                <w:lang w:eastAsia="en-US"/>
              </w:rPr>
            </w:r>
            <w:r/>
          </w:p>
        </w:tc>
        <w:tc>
          <w:tcPr>
            <w:tcW w:w="1475" w:type="dxa"/>
            <w:vAlign w:val="top"/>
            <w:textDirection w:val="lrTb"/>
            <w:noWrap w:val="false"/>
          </w:tcPr>
          <w:p>
            <w:pPr>
              <w:pStyle w:val="737"/>
              <w:ind w:left="306"/>
              <w:spacing w:before="67" w:line="189" w:lineRule="auto"/>
              <w:rPr>
                <w:rFonts w:ascii="黑体" w:hAnsi="黑体" w:eastAsia="黑体" w:cs="黑体"/>
                <w:sz w:val="18"/>
                <w:szCs w:val="18"/>
                <w:lang w:eastAsia="en-US"/>
              </w:rPr>
            </w:pPr>
            <w:r>
              <w:rPr>
                <w:rFonts w:ascii="宋体" w:hAnsi="宋体" w:cs="宋体"/>
                <w:sz w:val="20"/>
                <w:szCs w:val="20"/>
                <w:lang w:eastAsia="en-US"/>
              </w:rPr>
              <w:t xml:space="preserve">HP</w:t>
            </w:r>
            <w:r>
              <w:rPr>
                <w:rFonts w:ascii="宋体" w:hAnsi="宋体" w:cs="宋体"/>
                <w:spacing w:val="7"/>
                <w:sz w:val="20"/>
                <w:szCs w:val="20"/>
                <w:lang w:eastAsia="en-US"/>
              </w:rPr>
              <w:t xml:space="preserve"> </w:t>
            </w:r>
            <w:r>
              <w:rPr>
                <w:rFonts w:ascii="宋体" w:hAnsi="宋体" w:cs="宋体"/>
                <w:sz w:val="20"/>
                <w:szCs w:val="20"/>
                <w:lang w:eastAsia="en-US"/>
              </w:rPr>
              <w:t xml:space="preserve">M</w:t>
            </w:r>
            <w:r>
              <w:rPr>
                <w:rFonts w:ascii="宋体" w:hAnsi="宋体" w:cs="宋体"/>
                <w:spacing w:val="7"/>
                <w:sz w:val="20"/>
                <w:szCs w:val="20"/>
                <w:lang w:eastAsia="en-US"/>
              </w:rPr>
              <w:t xml:space="preserve">276N</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rPr>
                <w:rFonts w:ascii="黑体" w:hAnsi="黑体" w:eastAsia="黑体" w:cs="黑体"/>
                <w:sz w:val="18"/>
                <w:szCs w:val="18"/>
              </w:rPr>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20</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冰箱</w:t>
            </w:r>
            <w:r/>
          </w:p>
        </w:tc>
        <w:tc>
          <w:tcPr>
            <w:tcW w:w="1500" w:type="dxa"/>
            <w:vAlign w:val="top"/>
            <w:textDirection w:val="lrTb"/>
            <w:noWrap w:val="false"/>
          </w:tcPr>
          <w:p>
            <w:pPr>
              <w:pStyle w:val="737"/>
              <w:ind w:left="545"/>
              <w:spacing w:before="35" w:line="228" w:lineRule="auto"/>
              <w:rPr>
                <w:rFonts w:ascii="黑体" w:hAnsi="黑体" w:eastAsia="黑体" w:cs="黑体"/>
                <w:sz w:val="18"/>
                <w:szCs w:val="18"/>
                <w:lang w:eastAsia="en-US"/>
              </w:rPr>
            </w:pPr>
            <w:r>
              <w:rPr>
                <w:rFonts w:ascii="宋体" w:hAnsi="宋体" w:cs="宋体"/>
                <w:spacing w:val="5"/>
                <w:sz w:val="20"/>
                <w:szCs w:val="20"/>
                <w:lang w:eastAsia="en-US"/>
              </w:rPr>
              <w:t xml:space="preserve">海尔</w:t>
            </w:r>
            <w:r>
              <w:rPr>
                <w:rFonts w:ascii="黑体" w:hAnsi="黑体" w:eastAsia="黑体" w:cs="黑体"/>
                <w:sz w:val="18"/>
                <w:szCs w:val="18"/>
                <w:lang w:eastAsia="en-US"/>
              </w:rPr>
            </w:r>
            <w:r/>
          </w:p>
        </w:tc>
        <w:tc>
          <w:tcPr>
            <w:tcW w:w="1475" w:type="dxa"/>
            <w:vAlign w:val="top"/>
            <w:textDirection w:val="lrTb"/>
            <w:noWrap w:val="false"/>
          </w:tcPr>
          <w:p>
            <w:pPr>
              <w:pStyle w:val="737"/>
              <w:ind w:left="519"/>
              <w:spacing w:before="35" w:line="228" w:lineRule="auto"/>
              <w:rPr>
                <w:rFonts w:ascii="黑体" w:hAnsi="黑体" w:eastAsia="黑体" w:cs="黑体"/>
                <w:sz w:val="18"/>
                <w:szCs w:val="18"/>
                <w:lang w:eastAsia="en-US"/>
              </w:rPr>
            </w:pPr>
            <w:r>
              <w:rPr>
                <w:rFonts w:ascii="宋体" w:hAnsi="宋体" w:cs="宋体"/>
                <w:spacing w:val="5"/>
                <w:sz w:val="20"/>
                <w:szCs w:val="20"/>
                <w:lang w:eastAsia="en-US"/>
              </w:rPr>
              <w:t xml:space="preserve">海尔</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21</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微波炉</w:t>
            </w:r>
            <w:r/>
          </w:p>
        </w:tc>
        <w:tc>
          <w:tcPr>
            <w:tcW w:w="1500" w:type="dxa"/>
            <w:vAlign w:val="top"/>
            <w:textDirection w:val="lrTb"/>
            <w:noWrap w:val="false"/>
          </w:tcPr>
          <w:p>
            <w:pPr>
              <w:pStyle w:val="737"/>
              <w:ind w:left="440"/>
              <w:spacing w:before="35" w:line="228" w:lineRule="auto"/>
              <w:rPr>
                <w:rFonts w:ascii="黑体" w:hAnsi="黑体" w:eastAsia="黑体" w:cs="黑体"/>
                <w:sz w:val="18"/>
                <w:szCs w:val="18"/>
                <w:lang w:eastAsia="en-US"/>
              </w:rPr>
            </w:pPr>
            <w:r>
              <w:rPr>
                <w:rFonts w:ascii="宋体" w:hAnsi="宋体" w:cs="宋体"/>
                <w:spacing w:val="6"/>
                <w:sz w:val="20"/>
                <w:szCs w:val="20"/>
                <w:lang w:eastAsia="en-US"/>
              </w:rPr>
              <w:t xml:space="preserve">格兰仕</w:t>
            </w:r>
            <w:r>
              <w:rPr>
                <w:rFonts w:ascii="黑体" w:hAnsi="黑体" w:eastAsia="黑体" w:cs="黑体"/>
                <w:sz w:val="18"/>
                <w:szCs w:val="18"/>
                <w:lang w:eastAsia="en-US"/>
              </w:rPr>
            </w:r>
            <w:r/>
          </w:p>
        </w:tc>
        <w:tc>
          <w:tcPr>
            <w:tcW w:w="1475" w:type="dxa"/>
            <w:vAlign w:val="top"/>
            <w:textDirection w:val="lrTb"/>
            <w:noWrap w:val="false"/>
          </w:tcPr>
          <w:p>
            <w:pPr>
              <w:pStyle w:val="737"/>
              <w:ind w:left="519"/>
              <w:spacing w:before="36" w:line="228" w:lineRule="auto"/>
              <w:rPr>
                <w:rFonts w:ascii="黑体" w:hAnsi="黑体" w:eastAsia="黑体" w:cs="黑体"/>
                <w:sz w:val="18"/>
                <w:szCs w:val="18"/>
                <w:highlight w:val="yellow"/>
                <w:lang w:eastAsia="en-US"/>
              </w:rPr>
            </w:pPr>
            <w:r>
              <w:rPr>
                <w:rFonts w:ascii="宋体" w:hAnsi="宋体" w:cs="宋体"/>
                <w:spacing w:val="5"/>
                <w:sz w:val="20"/>
                <w:szCs w:val="20"/>
                <w:lang w:eastAsia="en-US"/>
              </w:rPr>
              <w:t xml:space="preserve">海尔</w:t>
            </w:r>
            <w:r>
              <w:rPr>
                <w:rFonts w:ascii="黑体" w:hAnsi="黑体" w:eastAsia="黑体" w:cs="黑体"/>
                <w:sz w:val="18"/>
                <w:szCs w:val="18"/>
                <w:highlight w:val="yellow"/>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22</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考勤机</w:t>
            </w:r>
            <w:r/>
          </w:p>
        </w:tc>
        <w:tc>
          <w:tcPr>
            <w:tcW w:w="1500" w:type="dxa"/>
            <w:vAlign w:val="top"/>
            <w:textDirection w:val="lrTb"/>
            <w:noWrap w:val="false"/>
          </w:tcPr>
          <w:p>
            <w:pPr>
              <w:pStyle w:val="737"/>
              <w:ind w:left="546"/>
              <w:spacing w:before="33" w:line="228" w:lineRule="auto"/>
              <w:rPr>
                <w:rFonts w:ascii="黑体" w:hAnsi="黑体" w:eastAsia="黑体" w:cs="黑体"/>
                <w:sz w:val="18"/>
                <w:szCs w:val="18"/>
                <w:lang w:eastAsia="en-US"/>
              </w:rPr>
            </w:pPr>
            <w:r>
              <w:rPr>
                <w:rFonts w:ascii="宋体" w:hAnsi="宋体" w:cs="宋体"/>
                <w:spacing w:val="4"/>
                <w:sz w:val="20"/>
                <w:szCs w:val="20"/>
                <w:lang w:eastAsia="en-US"/>
              </w:rPr>
              <w:t xml:space="preserve">舒特</w:t>
            </w:r>
            <w:r>
              <w:rPr>
                <w:rFonts w:ascii="黑体" w:hAnsi="黑体" w:eastAsia="黑体" w:cs="黑体"/>
                <w:sz w:val="18"/>
                <w:szCs w:val="18"/>
                <w:lang w:eastAsia="en-US"/>
              </w:rPr>
            </w:r>
            <w:r/>
          </w:p>
        </w:tc>
        <w:tc>
          <w:tcPr>
            <w:tcW w:w="1475" w:type="dxa"/>
            <w:vAlign w:val="top"/>
            <w:textDirection w:val="lrTb"/>
            <w:noWrap w:val="false"/>
          </w:tcPr>
          <w:p>
            <w:pPr>
              <w:pStyle w:val="737"/>
              <w:ind w:left="521"/>
              <w:spacing w:before="33" w:line="228" w:lineRule="auto"/>
              <w:rPr>
                <w:rFonts w:ascii="黑体" w:hAnsi="黑体" w:eastAsia="黑体" w:cs="黑体"/>
                <w:sz w:val="18"/>
                <w:szCs w:val="18"/>
                <w:lang w:eastAsia="en-US"/>
              </w:rPr>
            </w:pPr>
            <w:r>
              <w:rPr>
                <w:rFonts w:ascii="宋体" w:hAnsi="宋体" w:cs="宋体"/>
                <w:spacing w:val="4"/>
                <w:sz w:val="20"/>
                <w:szCs w:val="20"/>
                <w:lang w:eastAsia="en-US"/>
              </w:rPr>
              <w:t xml:space="preserve">舒特</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23</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充电器</w:t>
            </w:r>
            <w:r/>
          </w:p>
        </w:tc>
        <w:tc>
          <w:tcPr>
            <w:tcW w:w="1500" w:type="dxa"/>
            <w:vAlign w:val="top"/>
            <w:textDirection w:val="lrTb"/>
            <w:noWrap w:val="false"/>
          </w:tcPr>
          <w:p>
            <w:pPr>
              <w:pStyle w:val="737"/>
              <w:ind w:left="546"/>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华为</w:t>
            </w:r>
            <w:r>
              <w:rPr>
                <w:rFonts w:ascii="黑体" w:hAnsi="黑体" w:eastAsia="黑体" w:cs="黑体"/>
                <w:sz w:val="18"/>
                <w:szCs w:val="18"/>
                <w:lang w:eastAsia="en-US"/>
              </w:rPr>
            </w:r>
            <w:r/>
          </w:p>
        </w:tc>
        <w:tc>
          <w:tcPr>
            <w:tcW w:w="1475" w:type="dxa"/>
            <w:vAlign w:val="top"/>
            <w:textDirection w:val="lrTb"/>
            <w:noWrap w:val="false"/>
          </w:tcPr>
          <w:p>
            <w:pPr>
              <w:pStyle w:val="737"/>
              <w:ind w:left="521"/>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华为</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按需</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trike/>
                <w:sz w:val="18"/>
                <w:szCs w:val="18"/>
              </w:rPr>
            </w:pPr>
            <w:r>
              <w:rPr>
                <w:rFonts w:ascii="黑体" w:hAnsi="黑体" w:eastAsia="黑体" w:cs="黑体"/>
                <w:sz w:val="18"/>
                <w:szCs w:val="18"/>
              </w:rPr>
              <w:t xml:space="preserve">24</w:t>
            </w:r>
            <w:r>
              <w:rPr>
                <w:rFonts w:ascii="黑体" w:hAnsi="黑体" w:eastAsia="黑体" w:cs="黑体"/>
                <w:strike/>
                <w:sz w:val="18"/>
                <w:szCs w:val="18"/>
              </w:rPr>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电瓶更换车</w:t>
            </w:r>
            <w:r/>
          </w:p>
        </w:tc>
        <w:tc>
          <w:tcPr>
            <w:tcW w:w="1500" w:type="dxa"/>
            <w:vAlign w:val="top"/>
            <w:textDirection w:val="lrTb"/>
            <w:noWrap w:val="false"/>
          </w:tcPr>
          <w:p>
            <w:pPr>
              <w:pStyle w:val="737"/>
              <w:ind w:left="546"/>
              <w:spacing w:before="35"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521"/>
              <w:spacing w:before="35"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25</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多用推车</w:t>
            </w:r>
            <w:r/>
          </w:p>
        </w:tc>
        <w:tc>
          <w:tcPr>
            <w:tcW w:w="1500" w:type="dxa"/>
            <w:vAlign w:val="top"/>
            <w:textDirection w:val="lrTb"/>
            <w:noWrap w:val="false"/>
          </w:tcPr>
          <w:p>
            <w:pPr>
              <w:pStyle w:val="737"/>
              <w:ind w:left="446"/>
              <w:spacing w:before="34"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ind w:left="421"/>
              <w:spacing w:before="34"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按需</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26</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活动式围障</w:t>
            </w:r>
            <w:r/>
          </w:p>
        </w:tc>
        <w:tc>
          <w:tcPr>
            <w:tcW w:w="1500" w:type="dxa"/>
            <w:vAlign w:val="top"/>
            <w:textDirection w:val="lrTb"/>
            <w:noWrap w:val="false"/>
          </w:tcPr>
          <w:p>
            <w:pPr>
              <w:pStyle w:val="737"/>
              <w:ind w:left="446"/>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ind w:left="421"/>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按需</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27</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高压清洗机</w:t>
            </w:r>
            <w:r/>
          </w:p>
        </w:tc>
        <w:tc>
          <w:tcPr>
            <w:tcW w:w="1500" w:type="dxa"/>
            <w:vAlign w:val="top"/>
            <w:textDirection w:val="lrTb"/>
            <w:noWrap w:val="false"/>
          </w:tcPr>
          <w:p>
            <w:pPr>
              <w:pStyle w:val="737"/>
              <w:ind w:left="549"/>
              <w:spacing w:before="35" w:line="228" w:lineRule="auto"/>
              <w:rPr>
                <w:rFonts w:ascii="黑体" w:hAnsi="黑体" w:eastAsia="黑体" w:cs="黑体"/>
                <w:sz w:val="18"/>
                <w:szCs w:val="18"/>
                <w:lang w:eastAsia="en-US"/>
              </w:rPr>
            </w:pPr>
            <w:r>
              <w:rPr>
                <w:rFonts w:ascii="宋体" w:hAnsi="宋体" w:cs="宋体"/>
                <w:spacing w:val="3"/>
                <w:sz w:val="20"/>
                <w:szCs w:val="20"/>
                <w:lang w:eastAsia="en-US"/>
              </w:rPr>
              <w:t xml:space="preserve">力奇</w:t>
            </w:r>
            <w:r>
              <w:rPr>
                <w:rFonts w:ascii="黑体" w:hAnsi="黑体" w:eastAsia="黑体" w:cs="黑体"/>
                <w:sz w:val="18"/>
                <w:szCs w:val="18"/>
                <w:lang w:eastAsia="en-US"/>
              </w:rPr>
            </w:r>
            <w:r/>
          </w:p>
        </w:tc>
        <w:tc>
          <w:tcPr>
            <w:tcW w:w="1475" w:type="dxa"/>
            <w:vAlign w:val="top"/>
            <w:textDirection w:val="lrTb"/>
            <w:noWrap w:val="false"/>
          </w:tcPr>
          <w:p>
            <w:pPr>
              <w:pStyle w:val="737"/>
              <w:ind w:left="146"/>
              <w:spacing w:before="35" w:line="233" w:lineRule="auto"/>
              <w:rPr>
                <w:rFonts w:ascii="黑体" w:hAnsi="黑体" w:cs="黑体"/>
                <w:sz w:val="18"/>
                <w:szCs w:val="18"/>
              </w:rPr>
            </w:pPr>
            <w:r>
              <w:rPr>
                <w:rFonts w:ascii="宋体" w:hAnsi="宋体" w:cs="宋体"/>
                <w:sz w:val="20"/>
                <w:szCs w:val="20"/>
                <w:lang w:eastAsia="en-US"/>
              </w:rPr>
              <w:t xml:space="preserve">MC</w:t>
            </w:r>
            <w:r>
              <w:rPr>
                <w:rFonts w:ascii="宋体" w:hAnsi="宋体" w:cs="宋体"/>
                <w:spacing w:val="5"/>
                <w:sz w:val="20"/>
                <w:szCs w:val="20"/>
                <w:lang w:eastAsia="en-US"/>
              </w:rPr>
              <w:t xml:space="preserve">2C-120/52</w:t>
            </w:r>
            <w:r>
              <w:rPr>
                <w:rFonts w:ascii="宋体" w:hAnsi="宋体" w:cs="宋体"/>
                <w:spacing w:val="5"/>
                <w:sz w:val="20"/>
                <w:szCs w:val="20"/>
              </w:rPr>
              <w:t xml:space="preserve">0</w:t>
            </w:r>
            <w:r>
              <w:rPr>
                <w:rFonts w:ascii="黑体" w:hAnsi="黑体" w:cs="黑体"/>
                <w:sz w:val="18"/>
                <w:szCs w:val="18"/>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28</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地坪研磨/抛光机</w:t>
            </w:r>
            <w:r/>
          </w:p>
        </w:tc>
        <w:tc>
          <w:tcPr>
            <w:tcW w:w="1500" w:type="dxa"/>
            <w:vAlign w:val="top"/>
            <w:textDirection w:val="lrTb"/>
            <w:noWrap w:val="false"/>
          </w:tcPr>
          <w:p>
            <w:pPr>
              <w:pStyle w:val="737"/>
              <w:ind w:left="546"/>
              <w:spacing w:before="31"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201"/>
              <w:spacing w:before="64" w:line="189" w:lineRule="auto"/>
              <w:rPr>
                <w:rFonts w:ascii="黑体" w:hAnsi="黑体" w:eastAsia="黑体" w:cs="黑体"/>
                <w:sz w:val="18"/>
                <w:szCs w:val="18"/>
                <w:lang w:eastAsia="en-US"/>
              </w:rPr>
            </w:pPr>
            <w:r>
              <w:rPr>
                <w:rFonts w:ascii="宋体" w:hAnsi="宋体" w:cs="宋体"/>
                <w:sz w:val="20"/>
                <w:szCs w:val="20"/>
                <w:lang w:eastAsia="en-US"/>
              </w:rPr>
              <w:t xml:space="preserve">BR</w:t>
            </w:r>
            <w:r>
              <w:rPr>
                <w:rFonts w:ascii="宋体" w:hAnsi="宋体" w:cs="宋体"/>
                <w:spacing w:val="7"/>
                <w:sz w:val="20"/>
                <w:szCs w:val="20"/>
                <w:lang w:eastAsia="en-US"/>
              </w:rPr>
              <w:t xml:space="preserve">-2000-</w:t>
            </w:r>
            <w:r>
              <w:rPr>
                <w:rFonts w:ascii="宋体" w:hAnsi="宋体" w:cs="宋体"/>
                <w:sz w:val="20"/>
                <w:szCs w:val="20"/>
                <w:lang w:eastAsia="en-US"/>
              </w:rPr>
              <w:t xml:space="preserve">DC</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29</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石材翻新机</w:t>
            </w:r>
            <w:r/>
          </w:p>
        </w:tc>
        <w:tc>
          <w:tcPr>
            <w:tcW w:w="1500" w:type="dxa"/>
            <w:vAlign w:val="top"/>
            <w:textDirection w:val="lrTb"/>
            <w:noWrap w:val="false"/>
          </w:tcPr>
          <w:p>
            <w:pPr>
              <w:pStyle w:val="737"/>
              <w:ind w:left="546"/>
              <w:spacing w:before="32"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421"/>
              <w:spacing w:before="32" w:line="228" w:lineRule="auto"/>
              <w:rPr>
                <w:rFonts w:ascii="宋体" w:hAnsi="宋体" w:cs="宋体"/>
                <w:sz w:val="20"/>
                <w:szCs w:val="20"/>
                <w:lang w:eastAsia="en-US"/>
              </w:rPr>
            </w:pPr>
            <w:r>
              <w:rPr>
                <w:rFonts w:ascii="宋体" w:hAnsi="宋体" w:cs="宋体"/>
                <w:spacing w:val="4"/>
                <w:sz w:val="20"/>
                <w:szCs w:val="20"/>
                <w:lang w:eastAsia="en-US"/>
              </w:rPr>
              <w:t xml:space="preserve">马力士</w:t>
            </w:r>
            <w:r>
              <w:rPr>
                <w:rFonts w:ascii="宋体" w:hAnsi="宋体" w:cs="宋体"/>
                <w:sz w:val="20"/>
                <w:szCs w:val="20"/>
                <w:lang w:eastAsia="en-US"/>
              </w:rPr>
            </w:r>
            <w:r/>
          </w:p>
          <w:p>
            <w:pPr>
              <w:pStyle w:val="737"/>
              <w:ind w:left="146"/>
              <w:spacing w:before="56" w:line="190" w:lineRule="auto"/>
              <w:rPr>
                <w:rFonts w:ascii="宋体" w:hAnsi="宋体" w:cs="宋体"/>
                <w:sz w:val="20"/>
                <w:szCs w:val="20"/>
                <w:lang w:eastAsia="en-US"/>
              </w:rPr>
            </w:pPr>
            <w:r>
              <w:rPr>
                <w:rFonts w:ascii="宋体" w:hAnsi="宋体" w:cs="宋体"/>
                <w:sz w:val="20"/>
                <w:szCs w:val="20"/>
                <w:lang w:eastAsia="en-US"/>
              </w:rPr>
              <w:t xml:space="preserve">MAGS</w:t>
            </w:r>
            <w:r>
              <w:rPr>
                <w:rFonts w:ascii="宋体" w:hAnsi="宋体" w:cs="宋体"/>
                <w:spacing w:val="7"/>
                <w:sz w:val="20"/>
                <w:szCs w:val="20"/>
                <w:lang w:eastAsia="en-US"/>
              </w:rPr>
              <w:t xml:space="preserve">-100B-1</w:t>
            </w:r>
            <w:r>
              <w:rPr>
                <w:rFonts w:ascii="宋体" w:hAnsi="宋体" w:cs="宋体"/>
                <w:sz w:val="20"/>
                <w:szCs w:val="20"/>
                <w:lang w:eastAsia="en-US"/>
              </w:rPr>
            </w:r>
            <w:r/>
          </w:p>
          <w:p>
            <w:pPr>
              <w:pStyle w:val="737"/>
              <w:ind w:left="521"/>
              <w:spacing w:before="69" w:line="185" w:lineRule="auto"/>
              <w:rPr>
                <w:rFonts w:ascii="黑体" w:hAnsi="黑体" w:eastAsia="黑体" w:cs="黑体"/>
                <w:sz w:val="18"/>
                <w:szCs w:val="18"/>
                <w:lang w:eastAsia="en-US"/>
              </w:rPr>
            </w:pPr>
            <w:r>
              <w:rPr>
                <w:rFonts w:ascii="宋体" w:hAnsi="宋体" w:cs="宋体"/>
                <w:spacing w:val="3"/>
                <w:sz w:val="20"/>
                <w:szCs w:val="20"/>
                <w:lang w:eastAsia="en-US"/>
              </w:rPr>
              <w:t xml:space="preserve">8332</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30</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电瓶洗地机</w:t>
            </w:r>
            <w:r/>
          </w:p>
        </w:tc>
        <w:tc>
          <w:tcPr>
            <w:tcW w:w="1500" w:type="dxa"/>
            <w:vAlign w:val="top"/>
            <w:textDirection w:val="lrTb"/>
            <w:noWrap w:val="false"/>
          </w:tcPr>
          <w:p>
            <w:pPr>
              <w:pStyle w:val="737"/>
              <w:ind w:left="546"/>
              <w:spacing w:before="68"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309"/>
              <w:spacing w:before="67" w:line="189" w:lineRule="auto"/>
              <w:rPr>
                <w:rFonts w:ascii="黑体" w:hAnsi="黑体" w:eastAsia="黑体" w:cs="黑体"/>
                <w:sz w:val="18"/>
                <w:szCs w:val="18"/>
                <w:lang w:eastAsia="en-US"/>
              </w:rPr>
            </w:pPr>
            <w:r>
              <w:rPr>
                <w:rFonts w:ascii="宋体" w:hAnsi="宋体" w:cs="宋体"/>
                <w:spacing w:val="8"/>
                <w:sz w:val="20"/>
                <w:szCs w:val="20"/>
                <w:lang w:eastAsia="en-US"/>
              </w:rPr>
              <w:t xml:space="preserve">T3E-</w:t>
            </w:r>
            <w:r>
              <w:rPr>
                <w:rFonts w:ascii="宋体" w:hAnsi="宋体" w:cs="宋体"/>
                <w:sz w:val="20"/>
                <w:szCs w:val="20"/>
                <w:lang w:eastAsia="en-US"/>
              </w:rPr>
              <w:t xml:space="preserve">ECHO</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31</w:t>
            </w:r>
            <w:r/>
          </w:p>
        </w:tc>
        <w:tc>
          <w:tcPr>
            <w:tcW w:w="2078"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空气压缩机</w:t>
            </w:r>
            <w:r/>
          </w:p>
        </w:tc>
        <w:tc>
          <w:tcPr>
            <w:tcW w:w="1500" w:type="dxa"/>
            <w:vAlign w:val="top"/>
            <w:textDirection w:val="lrTb"/>
            <w:noWrap w:val="false"/>
          </w:tcPr>
          <w:p>
            <w:pPr>
              <w:pStyle w:val="737"/>
              <w:ind w:left="546"/>
              <w:spacing w:before="33" w:line="229" w:lineRule="auto"/>
              <w:rPr>
                <w:rFonts w:ascii="黑体" w:hAnsi="黑体" w:eastAsia="黑体" w:cs="黑体"/>
                <w:sz w:val="18"/>
                <w:szCs w:val="18"/>
                <w:lang w:eastAsia="en-US"/>
              </w:rPr>
            </w:pPr>
            <w:r>
              <w:rPr>
                <w:rFonts w:ascii="宋体" w:hAnsi="宋体" w:cs="宋体"/>
                <w:spacing w:val="4"/>
                <w:sz w:val="20"/>
                <w:szCs w:val="20"/>
                <w:lang w:eastAsia="en-US"/>
              </w:rPr>
              <w:t xml:space="preserve">坦能</w:t>
            </w:r>
            <w:r>
              <w:rPr>
                <w:rFonts w:ascii="黑体" w:hAnsi="黑体" w:eastAsia="黑体" w:cs="黑体"/>
                <w:sz w:val="18"/>
                <w:szCs w:val="18"/>
                <w:lang w:eastAsia="en-US"/>
              </w:rPr>
            </w:r>
            <w:r/>
          </w:p>
        </w:tc>
        <w:tc>
          <w:tcPr>
            <w:tcW w:w="1475" w:type="dxa"/>
            <w:vAlign w:val="top"/>
            <w:textDirection w:val="lrTb"/>
            <w:noWrap w:val="false"/>
          </w:tcPr>
          <w:p>
            <w:pPr>
              <w:pStyle w:val="737"/>
              <w:ind w:left="524"/>
              <w:spacing w:before="66" w:line="189" w:lineRule="auto"/>
              <w:rPr>
                <w:rFonts w:ascii="黑体" w:hAnsi="黑体" w:eastAsia="黑体" w:cs="黑体"/>
                <w:sz w:val="18"/>
                <w:szCs w:val="18"/>
                <w:lang w:eastAsia="en-US"/>
              </w:rPr>
            </w:pPr>
            <w:r>
              <w:rPr>
                <w:rFonts w:ascii="宋体" w:hAnsi="宋体" w:cs="宋体"/>
                <w:spacing w:val="2"/>
                <w:sz w:val="20"/>
                <w:szCs w:val="20"/>
                <w:lang w:eastAsia="en-US"/>
              </w:rPr>
              <w:t xml:space="preserve">3260</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32</w:t>
            </w:r>
            <w:r/>
          </w:p>
        </w:tc>
        <w:tc>
          <w:tcPr>
            <w:tcW w:w="2078"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管道疏通机</w:t>
            </w:r>
            <w:r/>
          </w:p>
        </w:tc>
        <w:tc>
          <w:tcPr>
            <w:tcW w:w="1500" w:type="dxa"/>
            <w:vAlign w:val="top"/>
            <w:textDirection w:val="lrTb"/>
            <w:noWrap w:val="false"/>
          </w:tcPr>
          <w:p>
            <w:pPr>
              <w:pStyle w:val="737"/>
              <w:ind w:left="442"/>
              <w:spacing w:before="34" w:line="228" w:lineRule="auto"/>
              <w:rPr>
                <w:rFonts w:ascii="黑体" w:hAnsi="黑体" w:eastAsia="黑体" w:cs="黑体"/>
                <w:sz w:val="18"/>
                <w:szCs w:val="18"/>
                <w:lang w:eastAsia="en-US"/>
              </w:rPr>
            </w:pPr>
            <w:r>
              <w:rPr>
                <w:rFonts w:ascii="宋体" w:hAnsi="宋体" w:cs="宋体"/>
                <w:spacing w:val="6"/>
                <w:sz w:val="20"/>
                <w:szCs w:val="20"/>
                <w:lang w:eastAsia="en-US"/>
              </w:rPr>
              <w:t xml:space="preserve">大力神</w:t>
            </w:r>
            <w:r>
              <w:rPr>
                <w:rFonts w:ascii="黑体" w:hAnsi="黑体" w:eastAsia="黑体" w:cs="黑体"/>
                <w:sz w:val="18"/>
                <w:szCs w:val="18"/>
                <w:lang w:eastAsia="en-US"/>
              </w:rPr>
            </w:r>
            <w:r/>
          </w:p>
        </w:tc>
        <w:tc>
          <w:tcPr>
            <w:tcW w:w="1475" w:type="dxa"/>
            <w:vAlign w:val="top"/>
            <w:textDirection w:val="lrTb"/>
            <w:noWrap w:val="false"/>
          </w:tcPr>
          <w:p>
            <w:pPr>
              <w:pStyle w:val="737"/>
              <w:ind w:left="465"/>
              <w:spacing w:before="67" w:line="189" w:lineRule="auto"/>
              <w:rPr>
                <w:rFonts w:ascii="黑体" w:hAnsi="黑体" w:eastAsia="黑体" w:cs="黑体"/>
                <w:sz w:val="18"/>
                <w:szCs w:val="18"/>
                <w:lang w:eastAsia="en-US"/>
              </w:rPr>
            </w:pPr>
            <w:r>
              <w:rPr>
                <w:rFonts w:ascii="宋体" w:hAnsi="宋体" w:cs="宋体"/>
                <w:sz w:val="20"/>
                <w:szCs w:val="20"/>
                <w:lang w:eastAsia="en-US"/>
              </w:rPr>
              <w:t xml:space="preserve">GQ</w:t>
            </w:r>
            <w:r>
              <w:rPr>
                <w:rFonts w:ascii="宋体" w:hAnsi="宋体" w:cs="宋体"/>
                <w:spacing w:val="6"/>
                <w:sz w:val="20"/>
                <w:szCs w:val="20"/>
                <w:lang w:eastAsia="en-US"/>
              </w:rPr>
              <w:t xml:space="preserve">-75</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33</w:t>
            </w:r>
            <w:r/>
          </w:p>
        </w:tc>
        <w:tc>
          <w:tcPr>
            <w:tcW w:w="2078"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医疗废物自动信息回收转运车</w:t>
            </w:r>
            <w:r/>
          </w:p>
        </w:tc>
        <w:tc>
          <w:tcPr>
            <w:tcW w:w="1500" w:type="dxa"/>
            <w:vAlign w:val="top"/>
            <w:textDirection w:val="lrTb"/>
            <w:noWrap w:val="false"/>
          </w:tcPr>
          <w:p>
            <w:pPr>
              <w:pStyle w:val="737"/>
              <w:ind w:left="446"/>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ind w:left="421"/>
              <w:spacing w:before="35" w:line="228" w:lineRule="auto"/>
              <w:rPr>
                <w:rFonts w:ascii="黑体" w:hAnsi="黑体" w:eastAsia="黑体" w:cs="黑体"/>
                <w:sz w:val="18"/>
                <w:szCs w:val="18"/>
                <w:lang w:eastAsia="en-US"/>
              </w:rPr>
            </w:pPr>
            <w:r>
              <w:rPr>
                <w:rFonts w:ascii="宋体" w:hAnsi="宋体" w:cs="宋体"/>
                <w:spacing w:val="4"/>
                <w:sz w:val="20"/>
                <w:szCs w:val="20"/>
                <w:lang w:eastAsia="en-US"/>
              </w:rPr>
              <w:t xml:space="preserve">乐柏美</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34</w:t>
            </w:r>
            <w:r/>
          </w:p>
        </w:tc>
        <w:tc>
          <w:tcPr>
            <w:tcW w:w="2078"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室外道路高压洗地冲水车</w:t>
            </w:r>
            <w:r/>
          </w:p>
        </w:tc>
        <w:tc>
          <w:tcPr>
            <w:tcW w:w="1500" w:type="dxa"/>
            <w:vAlign w:val="top"/>
            <w:textDirection w:val="lrTb"/>
            <w:noWrap w:val="false"/>
          </w:tcPr>
          <w:p>
            <w:pPr>
              <w:pStyle w:val="737"/>
              <w:ind w:left="549"/>
              <w:spacing w:before="33" w:line="228" w:lineRule="auto"/>
              <w:rPr>
                <w:rFonts w:ascii="黑体" w:hAnsi="黑体" w:eastAsia="黑体" w:cs="黑体"/>
                <w:sz w:val="18"/>
                <w:szCs w:val="18"/>
                <w:lang w:eastAsia="en-US"/>
              </w:rPr>
            </w:pPr>
            <w:r>
              <w:rPr>
                <w:rFonts w:ascii="宋体" w:hAnsi="宋体" w:cs="宋体"/>
                <w:spacing w:val="3"/>
                <w:sz w:val="20"/>
                <w:szCs w:val="20"/>
                <w:lang w:eastAsia="en-US"/>
              </w:rPr>
              <w:t xml:space="preserve">力奇</w:t>
            </w:r>
            <w:r>
              <w:rPr>
                <w:rFonts w:ascii="黑体" w:hAnsi="黑体" w:eastAsia="黑体" w:cs="黑体"/>
                <w:sz w:val="18"/>
                <w:szCs w:val="18"/>
                <w:lang w:eastAsia="en-US"/>
              </w:rPr>
            </w:r>
            <w:r/>
          </w:p>
        </w:tc>
        <w:tc>
          <w:tcPr>
            <w:tcW w:w="1475" w:type="dxa"/>
            <w:vAlign w:val="top"/>
            <w:textDirection w:val="lrTb"/>
            <w:noWrap w:val="false"/>
          </w:tcPr>
          <w:p>
            <w:pPr>
              <w:pStyle w:val="737"/>
              <w:ind w:left="679" w:right="143" w:hanging="533"/>
              <w:spacing w:before="33" w:line="233" w:lineRule="auto"/>
              <w:rPr>
                <w:rFonts w:ascii="黑体" w:hAnsi="黑体" w:eastAsia="黑体" w:cs="黑体"/>
                <w:sz w:val="18"/>
                <w:szCs w:val="18"/>
                <w:lang w:eastAsia="en-US"/>
              </w:rPr>
            </w:pPr>
            <w:r>
              <w:rPr>
                <w:rFonts w:ascii="宋体" w:hAnsi="宋体" w:cs="宋体"/>
                <w:sz w:val="20"/>
                <w:szCs w:val="20"/>
                <w:lang w:eastAsia="en-US"/>
              </w:rPr>
              <w:t xml:space="preserve">MC</w:t>
            </w:r>
            <w:r>
              <w:rPr>
                <w:rFonts w:ascii="宋体" w:hAnsi="宋体" w:cs="宋体"/>
                <w:spacing w:val="5"/>
                <w:sz w:val="20"/>
                <w:szCs w:val="20"/>
                <w:lang w:eastAsia="en-US"/>
              </w:rPr>
              <w:t xml:space="preserve">2C-120/52</w:t>
            </w:r>
            <w:r>
              <w:rPr>
                <w:rFonts w:ascii="宋体" w:hAnsi="宋体" w:cs="宋体"/>
                <w:spacing w:val="7"/>
                <w:sz w:val="20"/>
                <w:szCs w:val="20"/>
                <w:lang w:eastAsia="en-US"/>
              </w:rPr>
              <w:t xml:space="preserve"> </w:t>
            </w:r>
            <w:r>
              <w:rPr>
                <w:rFonts w:ascii="宋体" w:hAnsi="宋体" w:cs="宋体"/>
                <w:sz w:val="20"/>
                <w:szCs w:val="20"/>
                <w:lang w:eastAsia="en-US"/>
              </w:rPr>
              <w:t xml:space="preserve">0</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r>
      <w:tr>
        <w:trPr>
          <w:trHeight w:val="342"/>
        </w:trPr>
        <w:tc>
          <w:tcPr>
            <w:tcW w:w="584"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35</w:t>
            </w:r>
            <w:r/>
          </w:p>
        </w:tc>
        <w:tc>
          <w:tcPr>
            <w:tcW w:w="2078"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运送专用手持机</w:t>
            </w:r>
            <w:r/>
          </w:p>
        </w:tc>
        <w:tc>
          <w:tcPr>
            <w:tcW w:w="1500" w:type="dxa"/>
            <w:vAlign w:val="top"/>
            <w:textDirection w:val="lrTb"/>
            <w:noWrap w:val="false"/>
          </w:tcPr>
          <w:p>
            <w:pPr>
              <w:pStyle w:val="737"/>
              <w:ind w:left="439"/>
              <w:spacing w:before="36" w:line="228" w:lineRule="auto"/>
              <w:rPr>
                <w:rFonts w:ascii="黑体" w:hAnsi="黑体" w:eastAsia="黑体" w:cs="黑体"/>
                <w:sz w:val="18"/>
                <w:szCs w:val="18"/>
                <w:lang w:eastAsia="en-US"/>
              </w:rPr>
            </w:pPr>
            <w:r>
              <w:rPr>
                <w:rFonts w:ascii="宋体" w:hAnsi="宋体" w:cs="宋体"/>
                <w:spacing w:val="7"/>
                <w:sz w:val="20"/>
                <w:szCs w:val="20"/>
                <w:lang w:eastAsia="en-US"/>
              </w:rPr>
              <w:t xml:space="preserve">优博讯</w:t>
            </w:r>
            <w:r>
              <w:rPr>
                <w:rFonts w:ascii="黑体" w:hAnsi="黑体" w:eastAsia="黑体" w:cs="黑体"/>
                <w:sz w:val="18"/>
                <w:szCs w:val="18"/>
                <w:lang w:eastAsia="en-US"/>
              </w:rPr>
            </w:r>
            <w:r/>
          </w:p>
        </w:tc>
        <w:tc>
          <w:tcPr>
            <w:tcW w:w="1475" w:type="dxa"/>
            <w:vAlign w:val="top"/>
            <w:textDirection w:val="lrTb"/>
            <w:noWrap w:val="false"/>
          </w:tcPr>
          <w:p>
            <w:pPr>
              <w:pStyle w:val="737"/>
              <w:ind w:left="414"/>
              <w:spacing w:before="36" w:line="228" w:lineRule="auto"/>
              <w:rPr>
                <w:rFonts w:ascii="黑体" w:hAnsi="黑体" w:eastAsia="黑体" w:cs="黑体"/>
                <w:sz w:val="18"/>
                <w:szCs w:val="18"/>
                <w:lang w:eastAsia="en-US"/>
              </w:rPr>
            </w:pPr>
            <w:r>
              <w:rPr>
                <w:rFonts w:ascii="宋体" w:hAnsi="宋体" w:cs="宋体"/>
                <w:spacing w:val="7"/>
                <w:sz w:val="20"/>
                <w:szCs w:val="20"/>
                <w:lang w:eastAsia="en-US"/>
              </w:rPr>
              <w:t xml:space="preserve">优博讯</w:t>
            </w:r>
            <w:r>
              <w:rPr>
                <w:rFonts w:ascii="黑体" w:hAnsi="黑体" w:eastAsia="黑体" w:cs="黑体"/>
                <w:sz w:val="18"/>
                <w:szCs w:val="18"/>
                <w:lang w:eastAsia="en-US"/>
              </w:rPr>
            </w:r>
            <w:r/>
          </w:p>
        </w:tc>
        <w:tc>
          <w:tcPr>
            <w:tcW w:w="1475"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1450"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W w:w="787"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台</w:t>
            </w:r>
            <w:r/>
          </w:p>
        </w:tc>
        <w:tc>
          <w:tcPr>
            <w:tcW w:w="941" w:type="dxa"/>
            <w:vAlign w:val="top"/>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按需</w:t>
            </w:r>
            <w:r/>
          </w:p>
        </w:tc>
      </w:tr>
    </w:tbl>
    <w:p>
      <w:pPr>
        <w:pStyle w:val="737"/>
        <w:rPr>
          <w:rFonts w:ascii="黑体" w:hAnsi="黑体" w:eastAsia="黑体" w:cs="黑体"/>
          <w:sz w:val="24"/>
          <w:szCs w:val="24"/>
        </w:rPr>
      </w:pPr>
      <w:r>
        <w:rPr>
          <w:rFonts w:ascii="黑体" w:hAnsi="黑体" w:eastAsia="黑体" w:cs="黑体"/>
          <w:sz w:val="24"/>
          <w:szCs w:val="24"/>
        </w:rPr>
        <w:t xml:space="preserve">以上工具的品种为最基本的采购需求，但不仅限于以上工具的品种和数量，供应商在实际工作中工具的品种和数量超出上述要求，供应商也应该提供，相关费用由供应商承担。</w:t>
      </w:r>
      <w:r/>
    </w:p>
    <w:p>
      <w:pPr>
        <w:pStyle w:val="737"/>
        <w:rPr>
          <w:rFonts w:ascii="黑体" w:hAnsi="黑体" w:eastAsia="黑体" w:cs="黑体"/>
          <w:sz w:val="24"/>
          <w:szCs w:val="24"/>
        </w:rPr>
      </w:pPr>
      <w:r>
        <w:rPr>
          <w:rFonts w:ascii="黑体" w:hAnsi="黑体" w:eastAsia="黑体" w:cs="黑体"/>
          <w:sz w:val="24"/>
          <w:szCs w:val="24"/>
        </w:rPr>
      </w:r>
      <w:r/>
    </w:p>
    <w:p>
      <w:pPr>
        <w:pStyle w:val="737"/>
        <w:ind w:firstLine="480"/>
        <w:rPr>
          <w:rFonts w:ascii="宋体" w:hAnsi="宋体" w:cs="宋体"/>
          <w:sz w:val="24"/>
          <w:szCs w:val="24"/>
        </w:rPr>
      </w:pPr>
      <w:r>
        <w:rPr>
          <w:rFonts w:ascii="宋体" w:hAnsi="宋体" w:cs="宋体"/>
          <w:sz w:val="24"/>
          <w:szCs w:val="24"/>
        </w:rPr>
        <w:t xml:space="preserve">附件2：工具清单</w:t>
      </w:r>
      <w:r/>
    </w:p>
    <w:tbl>
      <w:tblPr>
        <w:tblW w:w="8792"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3"/>
        <w:gridCol w:w="3292"/>
        <w:gridCol w:w="1725"/>
        <w:gridCol w:w="3062"/>
      </w:tblGrid>
      <w:tr>
        <w:trPr>
          <w:trHeight w:val="244"/>
        </w:trPr>
        <w:tc>
          <w:tcPr>
            <w:tcBorders>
              <w:top w:val="single" w:color="000000" w:sz="2" w:space="0"/>
              <w:bottom w:val="single" w:color="000000" w:sz="2" w:space="0"/>
            </w:tcBorders>
            <w:tcW w:w="713" w:type="dxa"/>
            <w:vAlign w:val="center"/>
            <w:textDirection w:val="lrTb"/>
            <w:noWrap w:val="false"/>
          </w:tcPr>
          <w:p>
            <w:pPr>
              <w:pStyle w:val="737"/>
              <w:ind w:left="176"/>
              <w:jc w:val="center"/>
              <w:spacing w:before="31" w:line="165" w:lineRule="auto"/>
              <w:rPr>
                <w:rFonts w:ascii="黑体" w:hAnsi="黑体" w:eastAsia="黑体" w:cs="黑体"/>
                <w:b/>
                <w:bCs/>
                <w:sz w:val="18"/>
                <w:szCs w:val="18"/>
              </w:rPr>
            </w:pPr>
            <w:r>
              <w:rPr>
                <w:rFonts w:ascii="黑体" w:hAnsi="黑体" w:eastAsia="黑体" w:cs="黑体"/>
                <w:b/>
                <w:bCs/>
                <w:spacing w:val="-5"/>
                <w:sz w:val="18"/>
                <w:szCs w:val="18"/>
              </w:rPr>
              <w:t xml:space="preserve">序</w:t>
            </w:r>
            <w:r>
              <w:rPr>
                <w:rFonts w:ascii="黑体" w:hAnsi="黑体" w:eastAsia="黑体" w:cs="黑体"/>
                <w:b/>
                <w:bCs/>
                <w:spacing w:val="-3"/>
                <w:sz w:val="18"/>
                <w:szCs w:val="18"/>
              </w:rPr>
              <w:t xml:space="preserve">号</w:t>
            </w:r>
            <w:r>
              <w:rPr>
                <w:rFonts w:ascii="黑体" w:hAnsi="黑体" w:eastAsia="黑体" w:cs="黑体"/>
                <w:b/>
                <w:bCs/>
                <w:sz w:val="18"/>
                <w:szCs w:val="18"/>
              </w:rPr>
            </w:r>
            <w:r/>
          </w:p>
        </w:tc>
        <w:tc>
          <w:tcPr>
            <w:tcBorders>
              <w:top w:val="single" w:color="000000" w:sz="2" w:space="0"/>
              <w:bottom w:val="single" w:color="000000" w:sz="2" w:space="0"/>
            </w:tcBorders>
            <w:tcW w:w="3292" w:type="dxa"/>
            <w:vAlign w:val="center"/>
            <w:textDirection w:val="lrTb"/>
            <w:noWrap w:val="false"/>
          </w:tcPr>
          <w:p>
            <w:pPr>
              <w:pStyle w:val="737"/>
              <w:ind w:left="814" w:firstLine="353"/>
              <w:spacing w:before="31" w:line="165" w:lineRule="auto"/>
              <w:rPr>
                <w:rFonts w:ascii="黑体" w:hAnsi="黑体" w:eastAsia="黑体" w:cs="黑体"/>
                <w:b/>
                <w:bCs/>
                <w:sz w:val="18"/>
                <w:szCs w:val="18"/>
              </w:rPr>
            </w:pPr>
            <w:r>
              <w:rPr>
                <w:rFonts w:ascii="黑体" w:hAnsi="黑体" w:eastAsia="黑体" w:cs="黑体"/>
                <w:b/>
                <w:bCs/>
                <w:spacing w:val="-2"/>
                <w:sz w:val="18"/>
                <w:szCs w:val="18"/>
              </w:rPr>
              <w:t xml:space="preserve">物</w:t>
            </w:r>
            <w:r>
              <w:rPr>
                <w:rFonts w:ascii="黑体" w:hAnsi="黑体" w:eastAsia="黑体" w:cs="黑体"/>
                <w:b/>
                <w:bCs/>
                <w:spacing w:val="-1"/>
                <w:sz w:val="18"/>
                <w:szCs w:val="18"/>
              </w:rPr>
              <w:t xml:space="preserve">资名称</w:t>
            </w:r>
            <w:r>
              <w:rPr>
                <w:rFonts w:ascii="黑体" w:hAnsi="黑体" w:eastAsia="黑体" w:cs="黑体"/>
                <w:b/>
                <w:bCs/>
                <w:sz w:val="18"/>
                <w:szCs w:val="18"/>
              </w:rPr>
            </w:r>
            <w:r/>
          </w:p>
        </w:tc>
        <w:tc>
          <w:tcPr>
            <w:tcBorders>
              <w:top w:val="single" w:color="000000" w:sz="2" w:space="0"/>
              <w:bottom w:val="single" w:color="000000" w:sz="2" w:space="0"/>
            </w:tcBorders>
            <w:tcW w:w="1725" w:type="dxa"/>
            <w:vAlign w:val="center"/>
            <w:textDirection w:val="lrTb"/>
            <w:noWrap w:val="false"/>
          </w:tcPr>
          <w:p>
            <w:pPr>
              <w:pStyle w:val="737"/>
              <w:ind w:firstLine="651"/>
              <w:spacing w:before="31" w:line="165" w:lineRule="auto"/>
              <w:rPr>
                <w:rFonts w:ascii="黑体" w:hAnsi="黑体" w:eastAsia="黑体" w:cs="黑体"/>
                <w:b/>
                <w:bCs/>
                <w:sz w:val="18"/>
                <w:szCs w:val="18"/>
              </w:rPr>
            </w:pPr>
            <w:r>
              <w:rPr>
                <w:rFonts w:ascii="黑体" w:hAnsi="黑体" w:eastAsia="黑体" w:cs="黑体"/>
                <w:b/>
                <w:bCs/>
                <w:spacing w:val="-9"/>
                <w:sz w:val="18"/>
                <w:szCs w:val="18"/>
              </w:rPr>
              <w:t xml:space="preserve">品</w:t>
            </w:r>
            <w:r>
              <w:rPr>
                <w:rFonts w:ascii="黑体" w:hAnsi="黑体" w:eastAsia="黑体" w:cs="黑体"/>
                <w:b/>
                <w:bCs/>
                <w:spacing w:val="-8"/>
                <w:sz w:val="18"/>
                <w:szCs w:val="18"/>
              </w:rPr>
              <w:t xml:space="preserve">牌</w:t>
            </w:r>
            <w:r>
              <w:rPr>
                <w:rFonts w:ascii="黑体" w:hAnsi="黑体" w:eastAsia="黑体" w:cs="黑体"/>
                <w:b/>
                <w:bCs/>
                <w:sz w:val="18"/>
                <w:szCs w:val="18"/>
              </w:rPr>
            </w:r>
            <w:r/>
          </w:p>
        </w:tc>
        <w:tc>
          <w:tcPr>
            <w:tcBorders>
              <w:top w:val="single" w:color="000000" w:sz="2" w:space="0"/>
              <w:bottom w:val="single" w:color="000000" w:sz="2" w:space="0"/>
            </w:tcBorders>
            <w:tcW w:w="3062" w:type="dxa"/>
            <w:vAlign w:val="center"/>
            <w:textDirection w:val="lrTb"/>
            <w:noWrap w:val="false"/>
          </w:tcPr>
          <w:p>
            <w:pPr>
              <w:pStyle w:val="737"/>
              <w:ind w:firstLine="1382"/>
              <w:spacing w:before="31" w:line="165" w:lineRule="auto"/>
              <w:rPr>
                <w:rFonts w:ascii="黑体" w:hAnsi="黑体" w:eastAsia="黑体" w:cs="黑体"/>
                <w:b/>
                <w:bCs/>
                <w:sz w:val="18"/>
                <w:szCs w:val="18"/>
              </w:rPr>
            </w:pPr>
            <w:r>
              <w:rPr>
                <w:rFonts w:ascii="黑体" w:hAnsi="黑体" w:eastAsia="黑体" w:cs="黑体"/>
                <w:b/>
                <w:bCs/>
                <w:spacing w:val="-4"/>
                <w:sz w:val="18"/>
                <w:szCs w:val="18"/>
              </w:rPr>
              <w:t xml:space="preserve">数</w:t>
            </w:r>
            <w:r>
              <w:rPr>
                <w:rFonts w:ascii="黑体" w:hAnsi="黑体" w:eastAsia="黑体" w:cs="黑体"/>
                <w:b/>
                <w:bCs/>
                <w:spacing w:val="-2"/>
                <w:sz w:val="18"/>
                <w:szCs w:val="18"/>
              </w:rPr>
              <w:t xml:space="preserve">量</w:t>
            </w:r>
            <w:r>
              <w:rPr>
                <w:rFonts w:ascii="黑体" w:hAnsi="黑体" w:eastAsia="黑体" w:cs="黑体"/>
                <w:b/>
                <w:bCs/>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c>
          <w:tcPr>
            <w:tcBorders>
              <w:top w:val="single" w:color="000000" w:sz="2" w:space="0"/>
              <w:bottom w:val="single" w:color="000000" w:sz="2" w:space="0"/>
            </w:tcBorders>
            <w:tcW w:w="3292" w:type="dxa"/>
            <w:vAlign w:val="center"/>
            <w:textDirection w:val="lrTb"/>
            <w:noWrap w:val="false"/>
          </w:tcPr>
          <w:p>
            <w:pPr>
              <w:pStyle w:val="737"/>
              <w:jc w:val="center"/>
              <w:spacing w:before="31"/>
              <w:rPr>
                <w:rFonts w:ascii="黑体" w:hAnsi="黑体" w:eastAsia="黑体" w:cs="黑体"/>
                <w:sz w:val="18"/>
                <w:szCs w:val="18"/>
                <w:lang w:val="zh-CN"/>
              </w:rPr>
            </w:pPr>
            <w:r>
              <w:rPr>
                <w:rFonts w:ascii="黑体" w:hAnsi="黑体" w:eastAsia="黑体" w:cs="黑体"/>
                <w:spacing w:val="2"/>
                <w:sz w:val="18"/>
                <w:szCs w:val="18"/>
              </w:rPr>
              <w:t xml:space="preserve">台刷</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由供应商自报</w:t>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w:t>
            </w:r>
            <w:r/>
          </w:p>
        </w:tc>
        <w:tc>
          <w:tcPr>
            <w:tcBorders>
              <w:top w:val="single" w:color="000000" w:sz="2" w:space="0"/>
              <w:bottom w:val="single" w:color="000000" w:sz="2" w:space="0"/>
            </w:tcBorders>
            <w:tcW w:w="3292" w:type="dxa"/>
            <w:vAlign w:val="center"/>
            <w:textDirection w:val="lrTb"/>
            <w:noWrap w:val="false"/>
          </w:tcPr>
          <w:p>
            <w:pPr>
              <w:pStyle w:val="737"/>
              <w:jc w:val="center"/>
              <w:spacing w:before="32"/>
              <w:rPr>
                <w:rFonts w:ascii="黑体" w:hAnsi="黑体" w:eastAsia="黑体" w:cs="黑体"/>
                <w:sz w:val="18"/>
                <w:szCs w:val="18"/>
                <w:lang w:val="zh-CN"/>
              </w:rPr>
            </w:pPr>
            <w:r>
              <w:rPr>
                <w:rFonts w:ascii="黑体" w:hAnsi="黑体" w:eastAsia="黑体" w:cs="黑体"/>
                <w:spacing w:val="2"/>
                <w:sz w:val="18"/>
                <w:szCs w:val="18"/>
              </w:rPr>
              <w:t xml:space="preserve">撮箕</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w:t>
            </w:r>
            <w:r/>
          </w:p>
        </w:tc>
        <w:tc>
          <w:tcPr>
            <w:tcBorders>
              <w:top w:val="single" w:color="000000" w:sz="2" w:space="0"/>
              <w:bottom w:val="single" w:color="000000" w:sz="2" w:space="0"/>
            </w:tcBorders>
            <w:tcW w:w="3292" w:type="dxa"/>
            <w:vAlign w:val="center"/>
            <w:textDirection w:val="lrTb"/>
            <w:noWrap w:val="false"/>
          </w:tcPr>
          <w:p>
            <w:pPr>
              <w:pStyle w:val="737"/>
              <w:jc w:val="center"/>
              <w:spacing w:before="33"/>
              <w:rPr>
                <w:rFonts w:ascii="黑体" w:hAnsi="黑体" w:eastAsia="黑体" w:cs="黑体"/>
                <w:sz w:val="18"/>
                <w:szCs w:val="18"/>
                <w:lang w:val="zh-CN"/>
              </w:rPr>
            </w:pPr>
            <w:r>
              <w:rPr>
                <w:rFonts w:ascii="黑体" w:hAnsi="黑体" w:eastAsia="黑体" w:cs="黑体"/>
                <w:spacing w:val="7"/>
                <w:sz w:val="18"/>
                <w:szCs w:val="18"/>
              </w:rPr>
              <w:t xml:space="preserve">长柄</w:t>
            </w:r>
            <w:r>
              <w:rPr>
                <w:rFonts w:ascii="黑体" w:hAnsi="黑体" w:eastAsia="黑体" w:cs="黑体"/>
                <w:spacing w:val="6"/>
                <w:sz w:val="18"/>
                <w:szCs w:val="18"/>
              </w:rPr>
              <w:t xml:space="preserve">撮箕</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4</w:t>
            </w:r>
            <w:r/>
          </w:p>
        </w:tc>
        <w:tc>
          <w:tcPr>
            <w:tcBorders>
              <w:top w:val="single" w:color="000000" w:sz="2" w:space="0"/>
              <w:bottom w:val="single" w:color="000000" w:sz="2" w:space="0"/>
            </w:tcBorders>
            <w:tcW w:w="3292" w:type="dxa"/>
            <w:vAlign w:val="center"/>
            <w:textDirection w:val="lrTb"/>
            <w:noWrap w:val="false"/>
          </w:tcPr>
          <w:p>
            <w:pPr>
              <w:pStyle w:val="737"/>
              <w:jc w:val="center"/>
              <w:spacing w:before="32"/>
              <w:rPr>
                <w:rFonts w:ascii="黑体" w:hAnsi="黑体" w:eastAsia="黑体" w:cs="黑体"/>
                <w:sz w:val="18"/>
                <w:szCs w:val="18"/>
                <w:lang w:val="zh-CN"/>
              </w:rPr>
            </w:pPr>
            <w:r>
              <w:rPr>
                <w:rFonts w:ascii="黑体" w:hAnsi="黑体" w:eastAsia="黑体" w:cs="黑体"/>
                <w:spacing w:val="7"/>
                <w:sz w:val="18"/>
                <w:szCs w:val="18"/>
              </w:rPr>
              <w:t xml:space="preserve">长柄</w:t>
            </w:r>
            <w:r>
              <w:rPr>
                <w:rFonts w:ascii="黑体" w:hAnsi="黑体" w:eastAsia="黑体" w:cs="黑体"/>
                <w:spacing w:val="6"/>
                <w:sz w:val="18"/>
                <w:szCs w:val="18"/>
              </w:rPr>
              <w:t xml:space="preserve">扫帚</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5</w:t>
            </w:r>
            <w:r/>
          </w:p>
        </w:tc>
        <w:tc>
          <w:tcPr>
            <w:tcBorders>
              <w:top w:val="single" w:color="000000" w:sz="2" w:space="0"/>
              <w:bottom w:val="single" w:color="000000" w:sz="2" w:space="0"/>
            </w:tcBorders>
            <w:tcW w:w="3292" w:type="dxa"/>
            <w:vAlign w:val="center"/>
            <w:textDirection w:val="lrTb"/>
            <w:noWrap w:val="false"/>
          </w:tcPr>
          <w:p>
            <w:pPr>
              <w:pStyle w:val="737"/>
              <w:jc w:val="center"/>
              <w:spacing w:before="33"/>
              <w:rPr>
                <w:rFonts w:ascii="黑体" w:hAnsi="黑体" w:eastAsia="黑体" w:cs="黑体"/>
                <w:sz w:val="18"/>
                <w:szCs w:val="18"/>
                <w:lang w:val="zh-CN"/>
              </w:rPr>
            </w:pPr>
            <w:r>
              <w:rPr>
                <w:rFonts w:ascii="黑体" w:hAnsi="黑体" w:eastAsia="黑体" w:cs="黑体"/>
                <w:spacing w:val="5"/>
                <w:sz w:val="18"/>
                <w:szCs w:val="18"/>
              </w:rPr>
              <w:t xml:space="preserve">恭桶刷</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6</w:t>
            </w:r>
            <w:r/>
          </w:p>
        </w:tc>
        <w:tc>
          <w:tcPr>
            <w:tcBorders>
              <w:top w:val="single" w:color="000000" w:sz="2" w:space="0"/>
              <w:bottom w:val="single" w:color="000000" w:sz="2" w:space="0"/>
            </w:tcBorders>
            <w:tcW w:w="3292" w:type="dxa"/>
            <w:vAlign w:val="center"/>
            <w:textDirection w:val="lrTb"/>
            <w:noWrap w:val="false"/>
          </w:tcPr>
          <w:p>
            <w:pPr>
              <w:pStyle w:val="737"/>
              <w:jc w:val="center"/>
              <w:spacing w:before="34"/>
              <w:rPr>
                <w:rFonts w:ascii="黑体" w:hAnsi="黑体" w:eastAsia="黑体" w:cs="黑体"/>
                <w:sz w:val="18"/>
                <w:szCs w:val="18"/>
                <w:lang w:val="zh-CN"/>
              </w:rPr>
            </w:pPr>
            <w:r>
              <w:rPr>
                <w:rFonts w:ascii="黑体" w:hAnsi="黑体" w:eastAsia="黑体" w:cs="黑体"/>
                <w:spacing w:val="8"/>
                <w:sz w:val="18"/>
                <w:szCs w:val="18"/>
              </w:rPr>
              <w:t xml:space="preserve">恭桶</w:t>
            </w:r>
            <w:r>
              <w:rPr>
                <w:rFonts w:ascii="黑体" w:hAnsi="黑体" w:eastAsia="黑体" w:cs="黑体"/>
                <w:spacing w:val="7"/>
                <w:sz w:val="18"/>
                <w:szCs w:val="18"/>
              </w:rPr>
              <w:t xml:space="preserve">刷拖架</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7</w:t>
            </w:r>
            <w:r/>
          </w:p>
        </w:tc>
        <w:tc>
          <w:tcPr>
            <w:tcBorders>
              <w:top w:val="single" w:color="000000" w:sz="2" w:space="0"/>
              <w:bottom w:val="single" w:color="000000" w:sz="2" w:space="0"/>
            </w:tcBorders>
            <w:tcW w:w="3292" w:type="dxa"/>
            <w:vAlign w:val="center"/>
            <w:textDirection w:val="lrTb"/>
            <w:noWrap w:val="false"/>
          </w:tcPr>
          <w:p>
            <w:pPr>
              <w:pStyle w:val="737"/>
              <w:jc w:val="center"/>
              <w:spacing w:before="30"/>
              <w:rPr>
                <w:rFonts w:ascii="黑体" w:hAnsi="黑体" w:eastAsia="黑体" w:cs="黑体"/>
                <w:sz w:val="18"/>
                <w:szCs w:val="18"/>
                <w:lang w:val="zh-CN"/>
              </w:rPr>
            </w:pPr>
            <w:r>
              <w:rPr>
                <w:rFonts w:ascii="黑体" w:hAnsi="黑体" w:eastAsia="黑体" w:cs="黑体"/>
                <w:spacing w:val="8"/>
                <w:sz w:val="18"/>
                <w:szCs w:val="18"/>
              </w:rPr>
              <w:t xml:space="preserve">湿拖</w:t>
            </w:r>
            <w:r>
              <w:rPr>
                <w:rFonts w:ascii="黑体" w:hAnsi="黑体" w:eastAsia="黑体" w:cs="黑体"/>
                <w:spacing w:val="7"/>
                <w:sz w:val="18"/>
                <w:szCs w:val="18"/>
              </w:rPr>
              <w:t xml:space="preserve">把手柄</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8</w:t>
            </w:r>
            <w:r/>
          </w:p>
        </w:tc>
        <w:tc>
          <w:tcPr>
            <w:tcBorders>
              <w:top w:val="single" w:color="000000" w:sz="2" w:space="0"/>
              <w:bottom w:val="single" w:color="000000" w:sz="2" w:space="0"/>
            </w:tcBorders>
            <w:tcW w:w="3292" w:type="dxa"/>
            <w:vAlign w:val="center"/>
            <w:textDirection w:val="lrTb"/>
            <w:noWrap w:val="false"/>
          </w:tcPr>
          <w:p>
            <w:pPr>
              <w:pStyle w:val="737"/>
              <w:jc w:val="center"/>
              <w:spacing w:before="60"/>
              <w:rPr>
                <w:rFonts w:ascii="黑体" w:hAnsi="黑体" w:eastAsia="黑体" w:cs="黑体"/>
                <w:sz w:val="18"/>
                <w:szCs w:val="18"/>
                <w:lang w:val="zh-CN"/>
              </w:rPr>
            </w:pPr>
            <w:r>
              <w:rPr>
                <w:rFonts w:ascii="黑体" w:hAnsi="黑体" w:eastAsia="黑体" w:cs="黑体"/>
                <w:spacing w:val="9"/>
                <w:sz w:val="18"/>
                <w:szCs w:val="18"/>
              </w:rPr>
              <w:t xml:space="preserve">墙面清洁工具的更换</w:t>
            </w:r>
            <w:r>
              <w:rPr>
                <w:rFonts w:ascii="黑体" w:hAnsi="黑体" w:eastAsia="黑体" w:cs="黑体"/>
                <w:spacing w:val="8"/>
                <w:sz w:val="18"/>
                <w:szCs w:val="18"/>
              </w:rPr>
              <w:t xml:space="preserve">棉刷</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9</w:t>
            </w:r>
            <w:r/>
          </w:p>
        </w:tc>
        <w:tc>
          <w:tcPr>
            <w:tcBorders>
              <w:top w:val="single" w:color="000000" w:sz="2" w:space="0"/>
              <w:bottom w:val="single" w:color="000000" w:sz="2" w:space="0"/>
            </w:tcBorders>
            <w:tcW w:w="3292" w:type="dxa"/>
            <w:vAlign w:val="center"/>
            <w:textDirection w:val="lrTb"/>
            <w:noWrap w:val="false"/>
          </w:tcPr>
          <w:p>
            <w:pPr>
              <w:pStyle w:val="737"/>
              <w:jc w:val="center"/>
              <w:spacing w:before="53"/>
              <w:rPr>
                <w:rFonts w:ascii="黑体" w:hAnsi="黑体" w:eastAsia="黑体" w:cs="黑体"/>
                <w:sz w:val="18"/>
                <w:szCs w:val="18"/>
                <w:lang w:val="zh-CN"/>
              </w:rPr>
            </w:pPr>
            <w:r>
              <w:rPr>
                <w:rFonts w:ascii="黑体" w:hAnsi="黑体" w:eastAsia="黑体" w:cs="黑体"/>
                <w:spacing w:val="6"/>
                <w:sz w:val="18"/>
                <w:szCs w:val="18"/>
              </w:rPr>
              <w:t xml:space="preserve">双格桶(18</w:t>
            </w:r>
            <w:r>
              <w:rPr>
                <w:rFonts w:ascii="黑体" w:hAnsi="黑体" w:eastAsia="黑体" w:cs="黑体"/>
                <w:spacing w:val="4"/>
                <w:sz w:val="18"/>
                <w:szCs w:val="18"/>
              </w:rPr>
              <w:t xml:space="preserve"> </w:t>
            </w:r>
            <w:r>
              <w:rPr>
                <w:rFonts w:ascii="黑体" w:hAnsi="黑体" w:eastAsia="黑体" w:cs="黑体"/>
                <w:spacing w:val="6"/>
                <w:sz w:val="18"/>
                <w:szCs w:val="18"/>
              </w:rPr>
              <w:t xml:space="preserve">升)</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10</w:t>
            </w:r>
            <w:r/>
          </w:p>
        </w:tc>
        <w:tc>
          <w:tcPr>
            <w:tcBorders>
              <w:top w:val="single" w:color="000000" w:sz="2" w:space="0"/>
              <w:bottom w:val="single" w:color="000000" w:sz="2" w:space="0"/>
            </w:tcBorders>
            <w:tcW w:w="3292" w:type="dxa"/>
            <w:vAlign w:val="center"/>
            <w:textDirection w:val="lrTb"/>
            <w:noWrap w:val="false"/>
          </w:tcPr>
          <w:p>
            <w:pPr>
              <w:pStyle w:val="737"/>
              <w:jc w:val="center"/>
              <w:spacing w:before="54"/>
              <w:rPr>
                <w:rFonts w:ascii="黑体" w:hAnsi="黑体" w:eastAsia="黑体" w:cs="黑体"/>
                <w:sz w:val="18"/>
                <w:szCs w:val="18"/>
                <w:lang w:val="zh-CN"/>
              </w:rPr>
            </w:pPr>
            <w:r>
              <w:rPr>
                <w:rFonts w:ascii="黑体" w:hAnsi="黑体" w:eastAsia="黑体" w:cs="黑体"/>
                <w:spacing w:val="5"/>
                <w:sz w:val="18"/>
                <w:szCs w:val="18"/>
              </w:rPr>
              <w:t xml:space="preserve">圆形桶(13.2</w:t>
            </w:r>
            <w:r>
              <w:rPr>
                <w:rFonts w:ascii="黑体" w:hAnsi="黑体" w:eastAsia="黑体" w:cs="黑体"/>
                <w:spacing w:val="7"/>
                <w:sz w:val="18"/>
                <w:szCs w:val="18"/>
              </w:rPr>
              <w:t xml:space="preserve"> 升)</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11</w:t>
            </w:r>
            <w:r/>
          </w:p>
        </w:tc>
        <w:tc>
          <w:tcPr>
            <w:tcBorders>
              <w:top w:val="single" w:color="000000" w:sz="2" w:space="0"/>
              <w:bottom w:val="single" w:color="000000" w:sz="2" w:space="0"/>
            </w:tcBorders>
            <w:tcW w:w="3292" w:type="dxa"/>
            <w:vAlign w:val="center"/>
            <w:textDirection w:val="lrTb"/>
            <w:noWrap w:val="false"/>
          </w:tcPr>
          <w:p>
            <w:pPr>
              <w:pStyle w:val="737"/>
              <w:jc w:val="center"/>
              <w:spacing w:before="53"/>
              <w:rPr>
                <w:rFonts w:ascii="黑体" w:hAnsi="黑体" w:eastAsia="黑体" w:cs="黑体"/>
                <w:sz w:val="18"/>
                <w:szCs w:val="18"/>
                <w:lang w:val="zh-CN"/>
              </w:rPr>
            </w:pPr>
            <w:r>
              <w:rPr>
                <w:rFonts w:ascii="黑体" w:hAnsi="黑体" w:eastAsia="黑体" w:cs="黑体"/>
                <w:spacing w:val="5"/>
                <w:sz w:val="18"/>
                <w:szCs w:val="18"/>
              </w:rPr>
              <w:t xml:space="preserve">榨水器</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12</w:t>
            </w:r>
            <w:r/>
          </w:p>
        </w:tc>
        <w:tc>
          <w:tcPr>
            <w:tcBorders>
              <w:top w:val="single" w:color="000000" w:sz="2" w:space="0"/>
              <w:bottom w:val="single" w:color="000000" w:sz="2" w:space="0"/>
            </w:tcBorders>
            <w:tcW w:w="3292" w:type="dxa"/>
            <w:vAlign w:val="center"/>
            <w:textDirection w:val="lrTb"/>
            <w:noWrap w:val="false"/>
          </w:tcPr>
          <w:p>
            <w:pPr>
              <w:pStyle w:val="737"/>
              <w:jc w:val="center"/>
              <w:spacing w:before="52"/>
              <w:rPr>
                <w:rFonts w:ascii="黑体" w:hAnsi="黑体" w:eastAsia="黑体" w:cs="黑体"/>
                <w:sz w:val="18"/>
                <w:szCs w:val="18"/>
                <w:lang w:val="zh-CN"/>
              </w:rPr>
            </w:pPr>
            <w:r>
              <w:rPr>
                <w:rFonts w:ascii="黑体" w:hAnsi="黑体" w:eastAsia="黑体" w:cs="黑体"/>
                <w:spacing w:val="8"/>
                <w:sz w:val="18"/>
                <w:szCs w:val="18"/>
              </w:rPr>
              <w:t xml:space="preserve">5''x</w:t>
            </w:r>
            <w:r>
              <w:rPr>
                <w:rFonts w:ascii="黑体" w:hAnsi="黑体" w:eastAsia="黑体" w:cs="黑体"/>
                <w:spacing w:val="7"/>
                <w:sz w:val="18"/>
                <w:szCs w:val="18"/>
              </w:rPr>
              <w:t xml:space="preserve">12''除尘拖把（小号、兰色）</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w:t>
            </w:r>
            <w:r>
              <w:rPr>
                <w:rFonts w:ascii="黑体" w:hAnsi="黑体" w:eastAsia="黑体" w:cs="黑体"/>
                <w:sz w:val="18"/>
                <w:szCs w:val="18"/>
              </w:rPr>
              <w:t xml:space="preserve">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13</w:t>
            </w:r>
            <w:r/>
          </w:p>
        </w:tc>
        <w:tc>
          <w:tcPr>
            <w:tcBorders>
              <w:top w:val="single" w:color="000000" w:sz="2" w:space="0"/>
              <w:bottom w:val="single" w:color="000000" w:sz="2" w:space="0"/>
            </w:tcBorders>
            <w:tcW w:w="3292" w:type="dxa"/>
            <w:vAlign w:val="center"/>
            <w:textDirection w:val="lrTb"/>
            <w:noWrap w:val="false"/>
          </w:tcPr>
          <w:p>
            <w:pPr>
              <w:pStyle w:val="737"/>
              <w:jc w:val="center"/>
              <w:spacing w:before="54"/>
              <w:rPr>
                <w:rFonts w:ascii="黑体" w:hAnsi="黑体" w:eastAsia="黑体" w:cs="黑体"/>
                <w:sz w:val="18"/>
                <w:szCs w:val="18"/>
                <w:lang w:val="zh-CN"/>
              </w:rPr>
            </w:pPr>
            <w:r>
              <w:rPr>
                <w:rFonts w:ascii="黑体" w:hAnsi="黑体" w:eastAsia="黑体" w:cs="黑体"/>
                <w:spacing w:val="8"/>
                <w:sz w:val="18"/>
                <w:szCs w:val="18"/>
              </w:rPr>
              <w:t xml:space="preserve">5''x</w:t>
            </w:r>
            <w:r>
              <w:rPr>
                <w:rFonts w:ascii="黑体" w:hAnsi="黑体" w:eastAsia="黑体" w:cs="黑体"/>
                <w:spacing w:val="7"/>
                <w:sz w:val="18"/>
                <w:szCs w:val="18"/>
              </w:rPr>
              <w:t xml:space="preserve">36''除尘拖把（大号、兰色）</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14</w:t>
            </w:r>
            <w:r/>
          </w:p>
        </w:tc>
        <w:tc>
          <w:tcPr>
            <w:tcBorders>
              <w:top w:val="single" w:color="000000" w:sz="2" w:space="0"/>
              <w:bottom w:val="single" w:color="000000" w:sz="2" w:space="0"/>
            </w:tcBorders>
            <w:tcW w:w="3292" w:type="dxa"/>
            <w:vAlign w:val="center"/>
            <w:textDirection w:val="lrTb"/>
            <w:noWrap w:val="false"/>
          </w:tcPr>
          <w:p>
            <w:pPr>
              <w:pStyle w:val="737"/>
              <w:jc w:val="center"/>
              <w:spacing w:before="54"/>
              <w:rPr>
                <w:rFonts w:ascii="黑体" w:hAnsi="黑体" w:eastAsia="黑体" w:cs="黑体"/>
                <w:sz w:val="18"/>
                <w:szCs w:val="18"/>
                <w:lang w:val="zh-CN"/>
              </w:rPr>
            </w:pPr>
            <w:r>
              <w:rPr>
                <w:rFonts w:ascii="黑体" w:hAnsi="黑体" w:eastAsia="黑体" w:cs="黑体"/>
                <w:spacing w:val="4"/>
                <w:sz w:val="18"/>
                <w:szCs w:val="18"/>
              </w:rPr>
              <w:t xml:space="preserve">17</w:t>
            </w:r>
            <w:r>
              <w:rPr>
                <w:rFonts w:ascii="黑体" w:hAnsi="黑体" w:eastAsia="黑体" w:cs="黑体"/>
                <w:spacing w:val="11"/>
                <w:sz w:val="18"/>
                <w:szCs w:val="18"/>
              </w:rPr>
              <w:t xml:space="preserve"> </w:t>
            </w:r>
            <w:r>
              <w:rPr>
                <w:rFonts w:ascii="黑体" w:hAnsi="黑体" w:eastAsia="黑体" w:cs="黑体"/>
                <w:spacing w:val="8"/>
                <w:sz w:val="18"/>
                <w:szCs w:val="18"/>
              </w:rPr>
              <w:t xml:space="preserve">英寸红色保养清洁垫</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15</w:t>
            </w:r>
            <w:r/>
          </w:p>
        </w:tc>
        <w:tc>
          <w:tcPr>
            <w:tcBorders>
              <w:top w:val="single" w:color="000000" w:sz="2" w:space="0"/>
              <w:bottom w:val="single" w:color="000000" w:sz="2" w:space="0"/>
            </w:tcBorders>
            <w:tcW w:w="3292" w:type="dxa"/>
            <w:vAlign w:val="center"/>
            <w:textDirection w:val="lrTb"/>
            <w:noWrap w:val="false"/>
          </w:tcPr>
          <w:p>
            <w:pPr>
              <w:pStyle w:val="737"/>
              <w:jc w:val="center"/>
              <w:spacing w:before="53"/>
              <w:rPr>
                <w:rFonts w:ascii="黑体" w:hAnsi="黑体" w:eastAsia="黑体" w:cs="黑体"/>
                <w:sz w:val="18"/>
                <w:szCs w:val="18"/>
                <w:lang w:val="zh-CN"/>
              </w:rPr>
            </w:pPr>
            <w:r>
              <w:rPr>
                <w:rFonts w:ascii="黑体" w:hAnsi="黑体" w:eastAsia="黑体" w:cs="黑体"/>
                <w:spacing w:val="4"/>
                <w:sz w:val="18"/>
                <w:szCs w:val="18"/>
              </w:rPr>
              <w:t xml:space="preserve">17</w:t>
            </w:r>
            <w:r>
              <w:rPr>
                <w:rFonts w:ascii="黑体" w:hAnsi="黑体" w:eastAsia="黑体" w:cs="黑体"/>
                <w:spacing w:val="9"/>
                <w:sz w:val="18"/>
                <w:szCs w:val="18"/>
              </w:rPr>
              <w:t xml:space="preserve"> </w:t>
            </w:r>
            <w:r>
              <w:rPr>
                <w:rFonts w:ascii="黑体" w:hAnsi="黑体" w:eastAsia="黑体" w:cs="黑体"/>
                <w:spacing w:val="8"/>
                <w:sz w:val="18"/>
                <w:szCs w:val="18"/>
              </w:rPr>
              <w:t xml:space="preserve">英寸黑色起蜡垫</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16</w:t>
            </w:r>
            <w:r/>
          </w:p>
        </w:tc>
        <w:tc>
          <w:tcPr>
            <w:tcBorders>
              <w:top w:val="single" w:color="000000" w:sz="2" w:space="0"/>
              <w:bottom w:val="single" w:color="000000" w:sz="2" w:space="0"/>
            </w:tcBorders>
            <w:tcW w:w="3292" w:type="dxa"/>
            <w:vAlign w:val="center"/>
            <w:textDirection w:val="lrTb"/>
            <w:noWrap w:val="false"/>
          </w:tcPr>
          <w:p>
            <w:pPr>
              <w:pStyle w:val="737"/>
              <w:jc w:val="center"/>
              <w:spacing w:before="55"/>
              <w:rPr>
                <w:rFonts w:ascii="黑体" w:hAnsi="黑体" w:eastAsia="黑体" w:cs="黑体"/>
                <w:sz w:val="18"/>
                <w:szCs w:val="18"/>
                <w:lang w:val="zh-CN"/>
              </w:rPr>
            </w:pPr>
            <w:r>
              <w:rPr>
                <w:rFonts w:ascii="黑体" w:hAnsi="黑体" w:eastAsia="黑体" w:cs="黑体"/>
                <w:spacing w:val="4"/>
                <w:sz w:val="18"/>
                <w:szCs w:val="18"/>
              </w:rPr>
              <w:t xml:space="preserve">17</w:t>
            </w:r>
            <w:r>
              <w:rPr>
                <w:rFonts w:ascii="黑体" w:hAnsi="黑体" w:eastAsia="黑体" w:cs="黑体"/>
                <w:spacing w:val="11"/>
                <w:sz w:val="18"/>
                <w:szCs w:val="18"/>
              </w:rPr>
              <w:t xml:space="preserve"> </w:t>
            </w:r>
            <w:r>
              <w:rPr>
                <w:rFonts w:ascii="黑体" w:hAnsi="黑体" w:eastAsia="黑体" w:cs="黑体"/>
                <w:spacing w:val="8"/>
                <w:sz w:val="18"/>
                <w:szCs w:val="18"/>
              </w:rPr>
              <w:t xml:space="preserve">英寸白色清洁垫(洗地机用)</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17</w:t>
            </w:r>
            <w:r/>
          </w:p>
        </w:tc>
        <w:tc>
          <w:tcPr>
            <w:tcBorders>
              <w:top w:val="single" w:color="000000" w:sz="2" w:space="0"/>
              <w:bottom w:val="single" w:color="000000" w:sz="2" w:space="0"/>
            </w:tcBorders>
            <w:tcW w:w="3292" w:type="dxa"/>
            <w:vAlign w:val="center"/>
            <w:textDirection w:val="lrTb"/>
            <w:noWrap w:val="false"/>
          </w:tcPr>
          <w:p>
            <w:pPr>
              <w:pStyle w:val="737"/>
              <w:jc w:val="center"/>
              <w:spacing w:before="55"/>
              <w:rPr>
                <w:rFonts w:ascii="黑体" w:hAnsi="黑体" w:eastAsia="黑体" w:cs="黑体"/>
                <w:sz w:val="18"/>
                <w:szCs w:val="18"/>
                <w:lang w:val="zh-CN"/>
              </w:rPr>
            </w:pPr>
            <w:r>
              <w:rPr>
                <w:rFonts w:ascii="黑体" w:hAnsi="黑体" w:eastAsia="黑体" w:cs="黑体"/>
                <w:spacing w:val="4"/>
                <w:sz w:val="18"/>
                <w:szCs w:val="18"/>
              </w:rPr>
              <w:t xml:space="preserve">20</w:t>
            </w:r>
            <w:r>
              <w:rPr>
                <w:rFonts w:ascii="黑体" w:hAnsi="黑体" w:eastAsia="黑体" w:cs="黑体"/>
                <w:spacing w:val="11"/>
                <w:sz w:val="18"/>
                <w:szCs w:val="18"/>
              </w:rPr>
              <w:t xml:space="preserve"> </w:t>
            </w:r>
            <w:r>
              <w:rPr>
                <w:rFonts w:ascii="黑体" w:hAnsi="黑体" w:eastAsia="黑体" w:cs="黑体"/>
                <w:spacing w:val="8"/>
                <w:sz w:val="18"/>
                <w:szCs w:val="18"/>
              </w:rPr>
              <w:t xml:space="preserve">英寸白色高速抛光垫</w:t>
            </w:r>
            <w:r>
              <w:rPr>
                <w:rFonts w:ascii="黑体" w:hAnsi="黑体" w:eastAsia="黑体" w:cs="黑体"/>
                <w:sz w:val="18"/>
                <w:szCs w:val="18"/>
                <w:lang w:val="zh-CN"/>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18</w:t>
            </w:r>
            <w:r/>
          </w:p>
        </w:tc>
        <w:tc>
          <w:tcPr>
            <w:tcBorders>
              <w:top w:val="single" w:color="000000" w:sz="2" w:space="0"/>
              <w:bottom w:val="single" w:color="000000" w:sz="2" w:space="0"/>
            </w:tcBorders>
            <w:tcW w:w="3292" w:type="dxa"/>
            <w:vAlign w:val="center"/>
            <w:textDirection w:val="lrTb"/>
            <w:noWrap w:val="false"/>
          </w:tcPr>
          <w:p>
            <w:pPr>
              <w:pStyle w:val="737"/>
              <w:jc w:val="center"/>
              <w:spacing w:before="54"/>
              <w:rPr>
                <w:rFonts w:ascii="黑体" w:hAnsi="黑体" w:eastAsia="黑体" w:cs="黑体"/>
                <w:sz w:val="18"/>
                <w:szCs w:val="18"/>
              </w:rPr>
            </w:pPr>
            <w:r>
              <w:rPr>
                <w:rFonts w:ascii="黑体" w:hAnsi="黑体" w:eastAsia="黑体" w:cs="黑体"/>
                <w:spacing w:val="4"/>
                <w:sz w:val="18"/>
                <w:szCs w:val="18"/>
              </w:rPr>
              <w:t xml:space="preserve">17</w:t>
            </w:r>
            <w:r>
              <w:rPr>
                <w:rFonts w:ascii="黑体" w:hAnsi="黑体" w:eastAsia="黑体" w:cs="黑体"/>
                <w:spacing w:val="11"/>
                <w:sz w:val="18"/>
                <w:szCs w:val="18"/>
              </w:rPr>
              <w:t xml:space="preserve"> </w:t>
            </w:r>
            <w:r>
              <w:rPr>
                <w:rFonts w:ascii="黑体" w:hAnsi="黑体" w:eastAsia="黑体" w:cs="黑体"/>
                <w:spacing w:val="8"/>
                <w:sz w:val="18"/>
                <w:szCs w:val="18"/>
              </w:rPr>
              <w:t xml:space="preserve">英寸棕色结晶磨光垫</w:t>
            </w:r>
            <w:r>
              <w:rPr>
                <w:rFonts w:ascii="黑体" w:hAnsi="黑体" w:eastAsia="黑体" w:cs="黑体"/>
                <w:sz w:val="18"/>
                <w:szCs w:val="18"/>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19</w:t>
            </w:r>
            <w:r/>
          </w:p>
        </w:tc>
        <w:tc>
          <w:tcPr>
            <w:tcBorders>
              <w:top w:val="single" w:color="000000" w:sz="2" w:space="0"/>
              <w:bottom w:val="single" w:color="000000" w:sz="2" w:space="0"/>
            </w:tcBorders>
            <w:tcW w:w="3292" w:type="dxa"/>
            <w:vAlign w:val="center"/>
            <w:textDirection w:val="lrTb"/>
            <w:noWrap w:val="false"/>
          </w:tcPr>
          <w:p>
            <w:pPr>
              <w:pStyle w:val="737"/>
              <w:jc w:val="center"/>
              <w:spacing w:before="53"/>
              <w:rPr>
                <w:rFonts w:ascii="黑体" w:hAnsi="黑体" w:eastAsia="黑体" w:cs="黑体"/>
                <w:sz w:val="18"/>
                <w:szCs w:val="18"/>
              </w:rPr>
            </w:pPr>
            <w:r>
              <w:rPr>
                <w:rFonts w:ascii="黑体" w:hAnsi="黑体" w:eastAsia="黑体" w:cs="黑体"/>
                <w:spacing w:val="4"/>
                <w:sz w:val="18"/>
                <w:szCs w:val="18"/>
              </w:rPr>
              <w:t xml:space="preserve">17</w:t>
            </w:r>
            <w:r>
              <w:rPr>
                <w:rFonts w:ascii="黑体" w:hAnsi="黑体" w:eastAsia="黑体" w:cs="黑体"/>
                <w:spacing w:val="11"/>
                <w:sz w:val="18"/>
                <w:szCs w:val="18"/>
              </w:rPr>
              <w:t xml:space="preserve"> </w:t>
            </w:r>
            <w:r>
              <w:rPr>
                <w:rFonts w:ascii="黑体" w:hAnsi="黑体" w:eastAsia="黑体" w:cs="黑体"/>
                <w:spacing w:val="8"/>
                <w:sz w:val="18"/>
                <w:szCs w:val="18"/>
              </w:rPr>
              <w:t xml:space="preserve">英寸灰色结晶抛光垫</w:t>
            </w:r>
            <w:r>
              <w:rPr>
                <w:rFonts w:ascii="黑体" w:hAnsi="黑体" w:eastAsia="黑体" w:cs="黑体"/>
                <w:sz w:val="18"/>
                <w:szCs w:val="18"/>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20</w:t>
            </w:r>
            <w:r/>
          </w:p>
        </w:tc>
        <w:tc>
          <w:tcPr>
            <w:tcBorders>
              <w:top w:val="single" w:color="000000" w:sz="2" w:space="0"/>
              <w:bottom w:val="single" w:color="000000" w:sz="2" w:space="0"/>
            </w:tcBorders>
            <w:tcW w:w="3292" w:type="dxa"/>
            <w:vAlign w:val="center"/>
            <w:textDirection w:val="lrTb"/>
            <w:noWrap w:val="false"/>
          </w:tcPr>
          <w:p>
            <w:pPr>
              <w:pStyle w:val="737"/>
              <w:jc w:val="center"/>
              <w:spacing w:before="54"/>
              <w:rPr>
                <w:rFonts w:ascii="黑体" w:hAnsi="黑体" w:eastAsia="黑体" w:cs="黑体"/>
                <w:sz w:val="18"/>
                <w:szCs w:val="18"/>
              </w:rPr>
            </w:pPr>
            <w:r>
              <w:rPr>
                <w:rFonts w:ascii="黑体" w:hAnsi="黑体" w:eastAsia="黑体" w:cs="黑体"/>
                <w:spacing w:val="9"/>
                <w:sz w:val="18"/>
                <w:szCs w:val="18"/>
              </w:rPr>
              <w:t xml:space="preserve">清洁</w:t>
            </w:r>
            <w:r>
              <w:rPr>
                <w:rFonts w:ascii="黑体" w:hAnsi="黑体" w:eastAsia="黑体" w:cs="黑体"/>
                <w:spacing w:val="8"/>
                <w:sz w:val="18"/>
                <w:szCs w:val="18"/>
              </w:rPr>
              <w:t xml:space="preserve">物料用具提篮</w:t>
            </w:r>
            <w:r>
              <w:rPr>
                <w:rFonts w:ascii="黑体" w:hAnsi="黑体" w:eastAsia="黑体" w:cs="黑体"/>
                <w:sz w:val="18"/>
                <w:szCs w:val="18"/>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21</w:t>
            </w:r>
            <w:r/>
          </w:p>
        </w:tc>
        <w:tc>
          <w:tcPr>
            <w:tcBorders>
              <w:top w:val="single" w:color="000000" w:sz="2" w:space="0"/>
              <w:bottom w:val="single" w:color="000000" w:sz="2" w:space="0"/>
            </w:tcBorders>
            <w:tcW w:w="3292" w:type="dxa"/>
            <w:vAlign w:val="center"/>
            <w:textDirection w:val="lrTb"/>
            <w:noWrap w:val="false"/>
          </w:tcPr>
          <w:p>
            <w:pPr>
              <w:pStyle w:val="737"/>
              <w:jc w:val="center"/>
              <w:spacing w:before="53"/>
              <w:rPr>
                <w:rFonts w:ascii="黑体" w:hAnsi="黑体" w:eastAsia="黑体" w:cs="黑体"/>
                <w:sz w:val="18"/>
                <w:szCs w:val="18"/>
              </w:rPr>
            </w:pPr>
            <w:r>
              <w:rPr>
                <w:rFonts w:ascii="黑体" w:hAnsi="黑体" w:eastAsia="黑体" w:cs="黑体"/>
                <w:spacing w:val="7"/>
                <w:sz w:val="18"/>
                <w:szCs w:val="18"/>
              </w:rPr>
              <w:t xml:space="preserve">不锈</w:t>
            </w:r>
            <w:r>
              <w:rPr>
                <w:rFonts w:ascii="黑体" w:hAnsi="黑体" w:eastAsia="黑体" w:cs="黑体"/>
                <w:spacing w:val="6"/>
                <w:sz w:val="18"/>
                <w:szCs w:val="18"/>
              </w:rPr>
              <w:t xml:space="preserve">钢桶</w:t>
            </w:r>
            <w:r>
              <w:rPr>
                <w:rFonts w:ascii="黑体" w:hAnsi="黑体" w:eastAsia="黑体" w:cs="黑体"/>
                <w:sz w:val="18"/>
                <w:szCs w:val="18"/>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22</w:t>
            </w:r>
            <w:r/>
          </w:p>
        </w:tc>
        <w:tc>
          <w:tcPr>
            <w:tcBorders>
              <w:top w:val="single" w:color="000000" w:sz="2" w:space="0"/>
              <w:bottom w:val="single" w:color="000000" w:sz="2" w:space="0"/>
            </w:tcBorders>
            <w:tcW w:w="3292" w:type="dxa"/>
            <w:vAlign w:val="center"/>
            <w:textDirection w:val="lrTb"/>
            <w:noWrap w:val="false"/>
          </w:tcPr>
          <w:p>
            <w:pPr>
              <w:pStyle w:val="737"/>
              <w:jc w:val="center"/>
              <w:spacing w:before="53"/>
              <w:rPr>
                <w:rFonts w:ascii="黑体" w:hAnsi="黑体" w:eastAsia="黑体" w:cs="黑体"/>
                <w:sz w:val="18"/>
                <w:szCs w:val="18"/>
              </w:rPr>
            </w:pPr>
            <w:r>
              <w:rPr>
                <w:rFonts w:ascii="黑体" w:hAnsi="黑体" w:eastAsia="黑体" w:cs="黑体"/>
                <w:spacing w:val="10"/>
                <w:sz w:val="18"/>
                <w:szCs w:val="18"/>
              </w:rPr>
              <w:t xml:space="preserve">清洁</w:t>
            </w:r>
            <w:r>
              <w:rPr>
                <w:rFonts w:ascii="黑体" w:hAnsi="黑体" w:eastAsia="黑体" w:cs="黑体"/>
                <w:spacing w:val="9"/>
                <w:sz w:val="18"/>
                <w:szCs w:val="18"/>
              </w:rPr>
              <w:t xml:space="preserve">车袋（红色、高端项目专用）</w:t>
            </w:r>
            <w:r>
              <w:rPr>
                <w:rFonts w:ascii="黑体" w:hAnsi="黑体" w:eastAsia="黑体" w:cs="黑体"/>
                <w:sz w:val="18"/>
                <w:szCs w:val="18"/>
              </w:rPr>
            </w:r>
            <w:r/>
          </w:p>
        </w:tc>
        <w:tc>
          <w:tcPr>
            <w:tcBorders>
              <w:top w:val="single" w:color="000000" w:sz="2" w:space="0"/>
              <w:bottom w:val="single" w:color="000000" w:sz="2" w:space="0"/>
            </w:tcBorders>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Borders>
              <w:top w:val="single" w:color="000000" w:sz="2" w:space="0"/>
              <w:bottom w:val="single" w:color="000000" w:sz="2" w:space="0"/>
            </w:tcBorders>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23</w:t>
            </w:r>
            <w:r/>
          </w:p>
        </w:tc>
        <w:tc>
          <w:tcPr>
            <w:tcW w:w="3292" w:type="dxa"/>
            <w:vAlign w:val="center"/>
            <w:textDirection w:val="lrTb"/>
            <w:noWrap w:val="false"/>
          </w:tcPr>
          <w:p>
            <w:pPr>
              <w:pStyle w:val="737"/>
              <w:jc w:val="center"/>
              <w:spacing w:before="54"/>
              <w:rPr>
                <w:rFonts w:ascii="黑体" w:hAnsi="黑体" w:eastAsia="黑体" w:cs="黑体"/>
                <w:sz w:val="18"/>
                <w:szCs w:val="18"/>
              </w:rPr>
            </w:pPr>
            <w:r>
              <w:rPr>
                <w:rFonts w:ascii="黑体" w:hAnsi="黑体" w:eastAsia="黑体" w:cs="黑体"/>
                <w:spacing w:val="10"/>
                <w:sz w:val="18"/>
                <w:szCs w:val="18"/>
              </w:rPr>
              <w:t xml:space="preserve">清洁</w:t>
            </w:r>
            <w:r>
              <w:rPr>
                <w:rFonts w:ascii="黑体" w:hAnsi="黑体" w:eastAsia="黑体" w:cs="黑体"/>
                <w:spacing w:val="9"/>
                <w:sz w:val="18"/>
                <w:szCs w:val="18"/>
              </w:rPr>
              <w:t xml:space="preserve">车袋盖（红色、高端项目专用）</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24</w:t>
            </w:r>
            <w:r/>
          </w:p>
        </w:tc>
        <w:tc>
          <w:tcPr>
            <w:tcW w:w="3292" w:type="dxa"/>
            <w:vAlign w:val="center"/>
            <w:textDirection w:val="lrTb"/>
            <w:noWrap w:val="false"/>
          </w:tcPr>
          <w:p>
            <w:pPr>
              <w:pStyle w:val="737"/>
              <w:jc w:val="center"/>
              <w:spacing w:before="54"/>
              <w:rPr>
                <w:rFonts w:ascii="黑体" w:hAnsi="黑体" w:eastAsia="黑体" w:cs="黑体"/>
                <w:sz w:val="18"/>
                <w:szCs w:val="18"/>
              </w:rPr>
            </w:pPr>
            <w:r>
              <w:rPr>
                <w:rFonts w:ascii="黑体" w:hAnsi="黑体" w:eastAsia="黑体" w:cs="黑体"/>
                <w:spacing w:val="7"/>
                <w:sz w:val="18"/>
                <w:szCs w:val="18"/>
              </w:rPr>
              <w:t xml:space="preserve">安全</w:t>
            </w:r>
            <w:r>
              <w:rPr>
                <w:rFonts w:ascii="黑体" w:hAnsi="黑体" w:eastAsia="黑体" w:cs="黑体"/>
                <w:spacing w:val="6"/>
                <w:sz w:val="18"/>
                <w:szCs w:val="18"/>
              </w:rPr>
              <w:t xml:space="preserve">围裙</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25</w:t>
            </w:r>
            <w:r/>
          </w:p>
        </w:tc>
        <w:tc>
          <w:tcPr>
            <w:tcW w:w="3292" w:type="dxa"/>
            <w:vAlign w:val="center"/>
            <w:textDirection w:val="lrTb"/>
            <w:noWrap w:val="false"/>
          </w:tcPr>
          <w:p>
            <w:pPr>
              <w:pStyle w:val="737"/>
              <w:jc w:val="center"/>
              <w:spacing w:before="55"/>
              <w:rPr>
                <w:rFonts w:ascii="黑体" w:hAnsi="黑体" w:eastAsia="黑体" w:cs="黑体"/>
                <w:sz w:val="18"/>
                <w:szCs w:val="18"/>
              </w:rPr>
            </w:pPr>
            <w:r>
              <w:rPr>
                <w:rFonts w:ascii="黑体" w:hAnsi="黑体" w:eastAsia="黑体" w:cs="黑体"/>
                <w:spacing w:val="5"/>
                <w:sz w:val="18"/>
                <w:szCs w:val="18"/>
              </w:rPr>
              <w:t xml:space="preserve">安全镜</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26</w:t>
            </w:r>
            <w:r/>
          </w:p>
        </w:tc>
        <w:tc>
          <w:tcPr>
            <w:tcW w:w="3292" w:type="dxa"/>
            <w:vAlign w:val="center"/>
            <w:textDirection w:val="lrTb"/>
            <w:noWrap w:val="false"/>
          </w:tcPr>
          <w:p>
            <w:pPr>
              <w:pStyle w:val="737"/>
              <w:jc w:val="center"/>
              <w:spacing w:before="55"/>
              <w:rPr>
                <w:rFonts w:ascii="黑体" w:hAnsi="黑体" w:eastAsia="黑体" w:cs="黑体"/>
                <w:sz w:val="18"/>
                <w:szCs w:val="18"/>
              </w:rPr>
            </w:pPr>
            <w:r>
              <w:rPr>
                <w:rFonts w:ascii="黑体" w:hAnsi="黑体" w:eastAsia="黑体" w:cs="黑体"/>
                <w:spacing w:val="7"/>
                <w:sz w:val="18"/>
                <w:szCs w:val="18"/>
              </w:rPr>
              <w:t xml:space="preserve">安全</w:t>
            </w:r>
            <w:r>
              <w:rPr>
                <w:rFonts w:ascii="黑体" w:hAnsi="黑体" w:eastAsia="黑体" w:cs="黑体"/>
                <w:spacing w:val="6"/>
                <w:sz w:val="18"/>
                <w:szCs w:val="18"/>
              </w:rPr>
              <w:t xml:space="preserve">手套</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27</w:t>
            </w:r>
            <w:r/>
          </w:p>
        </w:tc>
        <w:tc>
          <w:tcPr>
            <w:tcW w:w="3292" w:type="dxa"/>
            <w:vAlign w:val="center"/>
            <w:textDirection w:val="lrTb"/>
            <w:noWrap w:val="false"/>
          </w:tcPr>
          <w:p>
            <w:pPr>
              <w:pStyle w:val="737"/>
              <w:jc w:val="center"/>
              <w:spacing w:before="53"/>
              <w:rPr>
                <w:rFonts w:ascii="黑体" w:hAnsi="黑体" w:eastAsia="黑体" w:cs="黑体"/>
                <w:sz w:val="18"/>
                <w:szCs w:val="18"/>
              </w:rPr>
            </w:pPr>
            <w:r>
              <w:rPr>
                <w:rFonts w:ascii="黑体" w:hAnsi="黑体" w:eastAsia="黑体" w:cs="黑体"/>
                <w:spacing w:val="8"/>
                <w:sz w:val="18"/>
                <w:szCs w:val="18"/>
              </w:rPr>
              <w:t xml:space="preserve">高尘</w:t>
            </w:r>
            <w:r>
              <w:rPr>
                <w:rFonts w:ascii="黑体" w:hAnsi="黑体" w:eastAsia="黑体" w:cs="黑体"/>
                <w:spacing w:val="7"/>
                <w:sz w:val="18"/>
                <w:szCs w:val="18"/>
              </w:rPr>
              <w:t xml:space="preserve">扫手柄</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28</w:t>
            </w:r>
            <w:r/>
          </w:p>
        </w:tc>
        <w:tc>
          <w:tcPr>
            <w:tcW w:w="3292" w:type="dxa"/>
            <w:vAlign w:val="center"/>
            <w:textDirection w:val="lrTb"/>
            <w:noWrap w:val="false"/>
          </w:tcPr>
          <w:p>
            <w:pPr>
              <w:pStyle w:val="737"/>
              <w:jc w:val="center"/>
              <w:spacing w:before="54"/>
              <w:rPr>
                <w:rFonts w:ascii="黑体" w:hAnsi="黑体" w:eastAsia="黑体" w:cs="黑体"/>
                <w:sz w:val="18"/>
                <w:szCs w:val="18"/>
              </w:rPr>
            </w:pPr>
            <w:r>
              <w:rPr>
                <w:rFonts w:ascii="黑体" w:hAnsi="黑体" w:eastAsia="黑体" w:cs="黑体"/>
                <w:spacing w:val="8"/>
                <w:sz w:val="18"/>
                <w:szCs w:val="18"/>
              </w:rPr>
              <w:t xml:space="preserve">高尘</w:t>
            </w:r>
            <w:r>
              <w:rPr>
                <w:rFonts w:ascii="黑体" w:hAnsi="黑体" w:eastAsia="黑体" w:cs="黑体"/>
                <w:spacing w:val="7"/>
                <w:sz w:val="18"/>
                <w:szCs w:val="18"/>
              </w:rPr>
              <w:t xml:space="preserve">扫手套</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29</w:t>
            </w:r>
            <w:r/>
          </w:p>
        </w:tc>
        <w:tc>
          <w:tcPr>
            <w:tcW w:w="3292" w:type="dxa"/>
            <w:vAlign w:val="center"/>
            <w:textDirection w:val="lrTb"/>
            <w:noWrap w:val="false"/>
          </w:tcPr>
          <w:p>
            <w:pPr>
              <w:pStyle w:val="737"/>
              <w:jc w:val="center"/>
              <w:spacing w:before="54"/>
              <w:rPr>
                <w:rFonts w:ascii="黑体" w:hAnsi="黑体" w:eastAsia="黑体" w:cs="黑体"/>
                <w:sz w:val="18"/>
                <w:szCs w:val="18"/>
              </w:rPr>
            </w:pPr>
            <w:r>
              <w:rPr>
                <w:rFonts w:ascii="黑体" w:hAnsi="黑体" w:eastAsia="黑体" w:cs="黑体"/>
                <w:spacing w:val="2"/>
                <w:sz w:val="18"/>
                <w:szCs w:val="18"/>
              </w:rPr>
              <w:t xml:space="preserve">喷壶</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30</w:t>
            </w:r>
            <w:r/>
          </w:p>
        </w:tc>
        <w:tc>
          <w:tcPr>
            <w:tcW w:w="3292" w:type="dxa"/>
            <w:vAlign w:val="center"/>
            <w:textDirection w:val="lrTb"/>
            <w:noWrap w:val="false"/>
          </w:tcPr>
          <w:p>
            <w:pPr>
              <w:pStyle w:val="737"/>
              <w:jc w:val="center"/>
              <w:spacing w:before="53"/>
              <w:rPr>
                <w:rFonts w:ascii="黑体" w:hAnsi="黑体" w:eastAsia="黑体" w:cs="黑体"/>
                <w:sz w:val="18"/>
                <w:szCs w:val="18"/>
              </w:rPr>
            </w:pPr>
            <w:r>
              <w:rPr>
                <w:rFonts w:ascii="黑体" w:hAnsi="黑体" w:eastAsia="黑体" w:cs="黑体"/>
                <w:spacing w:val="9"/>
                <w:sz w:val="18"/>
                <w:szCs w:val="18"/>
              </w:rPr>
              <w:t xml:space="preserve">不锈钢玻璃刮固定式</w:t>
            </w:r>
            <w:r>
              <w:rPr>
                <w:rFonts w:ascii="黑体" w:hAnsi="黑体" w:eastAsia="黑体" w:cs="黑体"/>
                <w:spacing w:val="8"/>
                <w:sz w:val="18"/>
                <w:szCs w:val="18"/>
              </w:rPr>
              <w:t xml:space="preserve">手柄</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w:t>
            </w:r>
            <w:r>
              <w:rPr>
                <w:rFonts w:ascii="黑体" w:hAnsi="黑体" w:eastAsia="黑体" w:cs="黑体"/>
                <w:sz w:val="18"/>
                <w:szCs w:val="18"/>
              </w:rPr>
              <w:t xml:space="preserve">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31</w:t>
            </w:r>
            <w:r/>
          </w:p>
        </w:tc>
        <w:tc>
          <w:tcPr>
            <w:tcW w:w="3292" w:type="dxa"/>
            <w:vAlign w:val="center"/>
            <w:textDirection w:val="lrTb"/>
            <w:noWrap w:val="false"/>
          </w:tcPr>
          <w:p>
            <w:pPr>
              <w:pStyle w:val="737"/>
              <w:jc w:val="center"/>
              <w:spacing w:before="54"/>
              <w:rPr>
                <w:rFonts w:ascii="黑体" w:hAnsi="黑体" w:eastAsia="黑体" w:cs="黑体"/>
                <w:sz w:val="18"/>
                <w:szCs w:val="18"/>
              </w:rPr>
            </w:pPr>
            <w:r>
              <w:rPr>
                <w:rFonts w:ascii="黑体" w:hAnsi="黑体" w:eastAsia="黑体" w:cs="黑体"/>
                <w:spacing w:val="9"/>
                <w:sz w:val="18"/>
                <w:szCs w:val="18"/>
              </w:rPr>
              <w:t xml:space="preserve">不</w:t>
            </w:r>
            <w:r>
              <w:rPr>
                <w:rFonts w:ascii="黑体" w:hAnsi="黑体" w:eastAsia="黑体" w:cs="黑体"/>
                <w:spacing w:val="8"/>
                <w:sz w:val="18"/>
                <w:szCs w:val="18"/>
              </w:rPr>
              <w:t xml:space="preserve">锈钢玻璃刮条</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32</w:t>
            </w:r>
            <w:r/>
          </w:p>
        </w:tc>
        <w:tc>
          <w:tcPr>
            <w:tcW w:w="3292" w:type="dxa"/>
            <w:vAlign w:val="center"/>
            <w:textDirection w:val="lrTb"/>
            <w:noWrap w:val="false"/>
          </w:tcPr>
          <w:p>
            <w:pPr>
              <w:pStyle w:val="737"/>
              <w:jc w:val="center"/>
              <w:spacing w:before="55"/>
              <w:rPr>
                <w:rFonts w:ascii="黑体" w:hAnsi="黑体" w:eastAsia="黑体" w:cs="黑体"/>
                <w:sz w:val="18"/>
                <w:szCs w:val="18"/>
              </w:rPr>
            </w:pPr>
            <w:r>
              <w:rPr>
                <w:rFonts w:ascii="黑体" w:hAnsi="黑体" w:eastAsia="黑体" w:cs="黑体"/>
                <w:spacing w:val="2"/>
                <w:sz w:val="18"/>
                <w:szCs w:val="18"/>
              </w:rPr>
              <w:t xml:space="preserve">胶条</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33</w:t>
            </w:r>
            <w:r/>
          </w:p>
        </w:tc>
        <w:tc>
          <w:tcPr>
            <w:tcW w:w="3292" w:type="dxa"/>
            <w:vAlign w:val="center"/>
            <w:textDirection w:val="lrTb"/>
            <w:noWrap w:val="false"/>
          </w:tcPr>
          <w:p>
            <w:pPr>
              <w:pStyle w:val="737"/>
              <w:jc w:val="center"/>
              <w:spacing w:before="53"/>
              <w:rPr>
                <w:rFonts w:ascii="黑体" w:hAnsi="黑体" w:eastAsia="黑体" w:cs="黑体"/>
                <w:sz w:val="18"/>
                <w:szCs w:val="18"/>
              </w:rPr>
            </w:pPr>
            <w:r>
              <w:rPr>
                <w:rFonts w:ascii="黑体" w:hAnsi="黑体" w:eastAsia="黑体" w:cs="黑体"/>
                <w:spacing w:val="8"/>
                <w:sz w:val="18"/>
                <w:szCs w:val="18"/>
              </w:rPr>
              <w:t xml:space="preserve">涂水器连</w:t>
            </w:r>
            <w:r>
              <w:rPr>
                <w:rFonts w:ascii="黑体" w:hAnsi="黑体" w:eastAsia="黑体" w:cs="黑体"/>
                <w:spacing w:val="7"/>
                <w:sz w:val="18"/>
                <w:szCs w:val="18"/>
              </w:rPr>
              <w:t xml:space="preserve">毛套</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34</w:t>
            </w:r>
            <w:r/>
          </w:p>
        </w:tc>
        <w:tc>
          <w:tcPr>
            <w:tcW w:w="3292" w:type="dxa"/>
            <w:vAlign w:val="center"/>
            <w:textDirection w:val="lrTb"/>
            <w:noWrap w:val="false"/>
          </w:tcPr>
          <w:p>
            <w:pPr>
              <w:pStyle w:val="737"/>
              <w:jc w:val="center"/>
              <w:spacing w:before="55"/>
              <w:rPr>
                <w:rFonts w:ascii="黑体" w:hAnsi="黑体" w:eastAsia="黑体" w:cs="黑体"/>
                <w:sz w:val="18"/>
                <w:szCs w:val="18"/>
              </w:rPr>
            </w:pPr>
            <w:r>
              <w:rPr>
                <w:rFonts w:ascii="黑体" w:hAnsi="黑体" w:eastAsia="黑体" w:cs="黑体"/>
                <w:spacing w:val="7"/>
                <w:sz w:val="18"/>
                <w:szCs w:val="18"/>
              </w:rPr>
              <w:t xml:space="preserve">玻璃</w:t>
            </w:r>
            <w:r>
              <w:rPr>
                <w:rFonts w:ascii="黑体" w:hAnsi="黑体" w:eastAsia="黑体" w:cs="黑体"/>
                <w:spacing w:val="6"/>
                <w:sz w:val="18"/>
                <w:szCs w:val="18"/>
              </w:rPr>
              <w:t xml:space="preserve">铲刀</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r>
        <w:trPr>
          <w:trHeight w:val="244"/>
        </w:trPr>
        <w:tc>
          <w:tcPr>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35</w:t>
            </w:r>
            <w:r/>
          </w:p>
        </w:tc>
        <w:tc>
          <w:tcPr>
            <w:tcW w:w="3292" w:type="dxa"/>
            <w:vAlign w:val="center"/>
            <w:textDirection w:val="lrTb"/>
            <w:noWrap w:val="false"/>
          </w:tcPr>
          <w:p>
            <w:pPr>
              <w:pStyle w:val="737"/>
              <w:jc w:val="center"/>
              <w:spacing w:before="52"/>
              <w:rPr>
                <w:rFonts w:ascii="黑体" w:hAnsi="黑体" w:eastAsia="黑体" w:cs="黑体"/>
                <w:sz w:val="18"/>
                <w:szCs w:val="18"/>
              </w:rPr>
            </w:pPr>
            <w:r>
              <w:rPr>
                <w:rFonts w:ascii="黑体" w:hAnsi="黑体" w:eastAsia="黑体" w:cs="黑体"/>
                <w:spacing w:val="8"/>
                <w:sz w:val="18"/>
                <w:szCs w:val="18"/>
              </w:rPr>
              <w:t xml:space="preserve">三节</w:t>
            </w:r>
            <w:r>
              <w:rPr>
                <w:rFonts w:ascii="黑体" w:hAnsi="黑体" w:eastAsia="黑体" w:cs="黑体"/>
                <w:spacing w:val="7"/>
                <w:sz w:val="18"/>
                <w:szCs w:val="18"/>
              </w:rPr>
              <w:t xml:space="preserve">伸缩杆</w:t>
            </w:r>
            <w:r>
              <w:rPr>
                <w:rFonts w:ascii="黑体" w:hAnsi="黑体" w:eastAsia="黑体" w:cs="黑体"/>
                <w:sz w:val="18"/>
                <w:szCs w:val="18"/>
              </w:rPr>
            </w:r>
            <w:r/>
          </w:p>
        </w:tc>
        <w:tc>
          <w:tcPr>
            <w:tcW w:w="1725"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c>
          <w:tcPr>
            <w:tcW w:w="3062" w:type="dxa"/>
            <w:vAlign w:val="center"/>
            <w:textDirection w:val="lrTb"/>
            <w:noWrap w:val="false"/>
          </w:tcPr>
          <w:p>
            <w:pPr>
              <w:pStyle w:val="737"/>
              <w:jc w:val="center"/>
              <w:spacing w:line="240" w:lineRule="atLeast"/>
              <w:rPr>
                <w:rFonts w:ascii="黑体" w:hAnsi="黑体" w:eastAsia="黑体" w:cs="黑体"/>
                <w:spacing w:val="-5"/>
                <w:sz w:val="18"/>
                <w:szCs w:val="18"/>
              </w:rPr>
            </w:pPr>
            <w:r>
              <w:rPr>
                <w:rFonts w:ascii="黑体" w:hAnsi="黑体" w:eastAsia="黑体" w:cs="黑体"/>
                <w:sz w:val="18"/>
                <w:szCs w:val="18"/>
              </w:rPr>
              <w:t xml:space="preserve">由供应商自报</w:t>
            </w:r>
            <w:r>
              <w:rPr>
                <w:rFonts w:ascii="黑体" w:hAnsi="黑体" w:eastAsia="黑体" w:cs="黑体"/>
                <w:spacing w:val="-5"/>
                <w:sz w:val="18"/>
                <w:szCs w:val="18"/>
              </w:rPr>
            </w:r>
            <w:r/>
          </w:p>
        </w:tc>
      </w:tr>
    </w:tbl>
    <w:p>
      <w:pPr>
        <w:pStyle w:val="737"/>
        <w:spacing w:before="120" w:after="120"/>
        <w:rPr>
          <w:rFonts w:ascii="黑体" w:hAnsi="黑体" w:eastAsia="黑体" w:cs="黑体"/>
        </w:rPr>
      </w:pPr>
      <w:r>
        <w:rPr>
          <w:rFonts w:ascii="黑体" w:hAnsi="黑体" w:eastAsia="黑体" w:cs="黑体"/>
        </w:rPr>
        <w:t xml:space="preserve">注：包括但不限于以上内容，投标单位自行增加内容，投标单位所投入药剂数量必须满足医院实际需要。</w:t>
      </w:r>
      <w:r/>
    </w:p>
    <w:p>
      <w:pPr>
        <w:pStyle w:val="737"/>
        <w:ind w:firstLine="480"/>
        <w:rPr>
          <w:rFonts w:ascii="宋体" w:hAnsi="宋体" w:cs="宋体"/>
          <w:sz w:val="24"/>
          <w:szCs w:val="24"/>
        </w:rPr>
      </w:pPr>
      <w:r>
        <w:rPr>
          <w:rFonts w:ascii="宋体" w:hAnsi="宋体" w:cs="宋体"/>
          <w:sz w:val="24"/>
          <w:szCs w:val="24"/>
        </w:rPr>
        <w:t xml:space="preserve">附件3：保洁耗品类清单</w:t>
      </w:r>
      <w:r>
        <w:rPr>
          <w:rFonts w:ascii="宋体" w:hAnsi="宋体" w:cs="宋体"/>
          <w:sz w:val="24"/>
          <w:szCs w:val="24"/>
        </w:rPr>
      </w:r>
      <w:r/>
    </w:p>
    <w:tbl>
      <w:tblPr>
        <w:tblW w:w="8842"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13"/>
        <w:gridCol w:w="2942"/>
        <w:gridCol w:w="2500"/>
        <w:gridCol w:w="2687"/>
      </w:tblGrid>
      <w:tr>
        <w:trPr>
          <w:trHeight w:val="244"/>
        </w:trPr>
        <w:tc>
          <w:tcPr>
            <w:tcBorders>
              <w:top w:val="single" w:color="000000" w:sz="2" w:space="0"/>
              <w:bottom w:val="single" w:color="000000" w:sz="2" w:space="0"/>
            </w:tcBorders>
            <w:tcW w:w="713" w:type="dxa"/>
            <w:vAlign w:val="top"/>
            <w:textDirection w:val="lrTb"/>
            <w:noWrap w:val="false"/>
          </w:tcPr>
          <w:p>
            <w:pPr>
              <w:pStyle w:val="737"/>
              <w:ind w:left="176"/>
              <w:spacing w:before="31" w:line="165" w:lineRule="auto"/>
              <w:rPr>
                <w:rFonts w:ascii="黑体" w:hAnsi="黑体" w:eastAsia="黑体" w:cs="黑体"/>
                <w:b/>
                <w:bCs/>
                <w:sz w:val="18"/>
                <w:szCs w:val="18"/>
              </w:rPr>
            </w:pPr>
            <w:r>
              <w:rPr>
                <w:rFonts w:ascii="黑体" w:hAnsi="黑体" w:eastAsia="黑体" w:cs="黑体"/>
                <w:b/>
                <w:bCs/>
                <w:spacing w:val="-5"/>
                <w:sz w:val="18"/>
                <w:szCs w:val="18"/>
              </w:rPr>
              <w:t xml:space="preserve">序</w:t>
            </w:r>
            <w:r>
              <w:rPr>
                <w:rFonts w:ascii="黑体" w:hAnsi="黑体" w:eastAsia="黑体" w:cs="黑体"/>
                <w:b/>
                <w:bCs/>
                <w:spacing w:val="-3"/>
                <w:sz w:val="18"/>
                <w:szCs w:val="18"/>
              </w:rPr>
              <w:t xml:space="preserve">号</w:t>
            </w:r>
            <w:r>
              <w:rPr>
                <w:rFonts w:ascii="黑体" w:hAnsi="黑体" w:eastAsia="黑体" w:cs="黑体"/>
                <w:b/>
                <w:bCs/>
                <w:sz w:val="18"/>
                <w:szCs w:val="18"/>
              </w:rPr>
            </w:r>
            <w:r/>
          </w:p>
        </w:tc>
        <w:tc>
          <w:tcPr>
            <w:tcBorders>
              <w:top w:val="single" w:color="000000" w:sz="2" w:space="0"/>
              <w:bottom w:val="single" w:color="000000" w:sz="2" w:space="0"/>
            </w:tcBorders>
            <w:tcW w:w="2942" w:type="dxa"/>
            <w:vAlign w:val="top"/>
            <w:textDirection w:val="lrTb"/>
            <w:noWrap w:val="false"/>
          </w:tcPr>
          <w:p>
            <w:pPr>
              <w:pStyle w:val="737"/>
              <w:ind w:left="814"/>
              <w:spacing w:before="31" w:line="165" w:lineRule="auto"/>
              <w:rPr>
                <w:rFonts w:ascii="黑体" w:hAnsi="黑体" w:eastAsia="黑体" w:cs="黑体"/>
                <w:b/>
                <w:bCs/>
                <w:sz w:val="18"/>
                <w:szCs w:val="18"/>
              </w:rPr>
            </w:pPr>
            <w:r>
              <w:rPr>
                <w:rFonts w:ascii="黑体" w:hAnsi="黑体" w:eastAsia="黑体" w:cs="黑体"/>
                <w:b/>
                <w:bCs/>
                <w:spacing w:val="-2"/>
                <w:sz w:val="18"/>
                <w:szCs w:val="18"/>
              </w:rPr>
              <w:t xml:space="preserve">物</w:t>
            </w:r>
            <w:r>
              <w:rPr>
                <w:rFonts w:ascii="黑体" w:hAnsi="黑体" w:eastAsia="黑体" w:cs="黑体"/>
                <w:b/>
                <w:bCs/>
                <w:spacing w:val="-1"/>
                <w:sz w:val="18"/>
                <w:szCs w:val="18"/>
              </w:rPr>
              <w:t xml:space="preserve">资名称</w:t>
            </w:r>
            <w:r>
              <w:rPr>
                <w:rFonts w:ascii="黑体" w:hAnsi="黑体" w:eastAsia="黑体" w:cs="黑体"/>
                <w:b/>
                <w:bCs/>
                <w:sz w:val="18"/>
                <w:szCs w:val="18"/>
              </w:rPr>
            </w:r>
            <w:r/>
          </w:p>
        </w:tc>
        <w:tc>
          <w:tcPr>
            <w:tcBorders>
              <w:top w:val="single" w:color="000000" w:sz="2" w:space="0"/>
              <w:bottom w:val="single" w:color="000000" w:sz="2" w:space="0"/>
            </w:tcBorders>
            <w:tcW w:w="2500" w:type="dxa"/>
            <w:vAlign w:val="top"/>
            <w:textDirection w:val="lrTb"/>
            <w:noWrap w:val="false"/>
          </w:tcPr>
          <w:p>
            <w:pPr>
              <w:pStyle w:val="737"/>
              <w:ind w:left="834"/>
              <w:spacing w:before="31" w:line="165" w:lineRule="auto"/>
              <w:rPr>
                <w:rFonts w:ascii="黑体" w:hAnsi="黑体" w:eastAsia="黑体" w:cs="黑体"/>
                <w:b/>
                <w:bCs/>
                <w:sz w:val="18"/>
                <w:szCs w:val="18"/>
              </w:rPr>
            </w:pPr>
            <w:r>
              <w:rPr>
                <w:rFonts w:ascii="黑体" w:hAnsi="黑体" w:eastAsia="黑体" w:cs="黑体"/>
                <w:b/>
                <w:bCs/>
                <w:spacing w:val="-9"/>
                <w:sz w:val="18"/>
                <w:szCs w:val="18"/>
              </w:rPr>
              <w:t xml:space="preserve">品</w:t>
            </w:r>
            <w:r>
              <w:rPr>
                <w:rFonts w:ascii="黑体" w:hAnsi="黑体" w:eastAsia="黑体" w:cs="黑体"/>
                <w:b/>
                <w:bCs/>
                <w:spacing w:val="-8"/>
                <w:sz w:val="18"/>
                <w:szCs w:val="18"/>
              </w:rPr>
              <w:t xml:space="preserve">牌</w:t>
            </w:r>
            <w:r>
              <w:rPr>
                <w:rFonts w:ascii="黑体" w:hAnsi="黑体" w:eastAsia="黑体" w:cs="黑体"/>
                <w:b/>
                <w:bCs/>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1087"/>
              <w:spacing w:before="31" w:line="165" w:lineRule="auto"/>
              <w:rPr>
                <w:rFonts w:ascii="黑体" w:hAnsi="黑体" w:eastAsia="黑体" w:cs="黑体"/>
                <w:b/>
                <w:bCs/>
                <w:sz w:val="18"/>
                <w:szCs w:val="18"/>
              </w:rPr>
            </w:pPr>
            <w:r>
              <w:rPr>
                <w:rFonts w:ascii="黑体" w:hAnsi="黑体" w:eastAsia="黑体" w:cs="黑体"/>
                <w:b/>
                <w:bCs/>
                <w:spacing w:val="-4"/>
                <w:sz w:val="18"/>
                <w:szCs w:val="18"/>
              </w:rPr>
              <w:t xml:space="preserve">数</w:t>
            </w:r>
            <w:r>
              <w:rPr>
                <w:rFonts w:ascii="黑体" w:hAnsi="黑体" w:eastAsia="黑体" w:cs="黑体"/>
                <w:b/>
                <w:bCs/>
                <w:spacing w:val="-2"/>
                <w:sz w:val="18"/>
                <w:szCs w:val="18"/>
              </w:rPr>
              <w:t xml:space="preserve">量</w:t>
            </w:r>
            <w:r>
              <w:rPr>
                <w:rFonts w:ascii="黑体" w:hAnsi="黑体" w:eastAsia="黑体" w:cs="黑体"/>
                <w:b/>
                <w:bCs/>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全能保洁清洁剂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保洁杀菌清洁药剂（桌面和台面）</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3</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全能清洁剂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4</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铁光不绣钢剂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5</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消泡剂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6</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bidi="zh-CN"/>
              </w:rPr>
              <w:t xml:space="preserve">玻</w:t>
            </w:r>
            <w:r>
              <w:rPr>
                <w:rFonts w:ascii="黑体" w:hAnsi="黑体" w:eastAsia="黑体" w:cs="黑体"/>
                <w:sz w:val="18"/>
                <w:szCs w:val="18"/>
                <w:lang w:val="zh-CN" w:bidi="zh-CN"/>
              </w:rPr>
              <w:t xml:space="preserve">璃清洁剂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7</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洁厕剂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8</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除垢剂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9</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地拖牵尘剂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10</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墙纸清洁剂除圆珠笔油、重油渍</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11</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起蜡水</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12</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快干面蜡</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13</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地面保养面蜡</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w:t>
            </w:r>
            <w:r>
              <w:rPr>
                <w:rFonts w:ascii="黑体" w:hAnsi="黑体" w:eastAsia="黑体" w:cs="黑体"/>
                <w:spacing w:val="-4"/>
                <w:sz w:val="18"/>
                <w:szCs w:val="18"/>
              </w:rPr>
              <w:t xml:space="preserve">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14</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特级耐用面蜡</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15</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石材晶面处理剂</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16</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空气清新剂-除异味</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17</w:t>
            </w:r>
            <w:r/>
          </w:p>
        </w:tc>
        <w:tc>
          <w:tcPr>
            <w:tcBorders>
              <w:top w:val="single" w:color="000000" w:sz="2" w:space="0"/>
              <w:bottom w:val="single" w:color="000000" w:sz="2" w:space="0"/>
            </w:tcBorders>
            <w:tcW w:w="2942" w:type="dxa"/>
            <w:vAlign w:val="center"/>
            <w:textDirection w:val="lrTb"/>
            <w:noWrap w:val="false"/>
          </w:tcPr>
          <w:p>
            <w:pPr>
              <w:pStyle w:val="737"/>
              <w:jc w:val="center"/>
              <w:rPr>
                <w:rFonts w:ascii="黑体" w:hAnsi="黑体" w:eastAsia="黑体" w:cs="黑体"/>
                <w:sz w:val="18"/>
                <w:szCs w:val="18"/>
                <w:lang w:val="zh-CN" w:bidi="zh-CN"/>
              </w:rPr>
            </w:pPr>
            <w:r>
              <w:rPr>
                <w:rFonts w:ascii="黑体" w:hAnsi="黑体" w:eastAsia="黑体" w:cs="黑体"/>
                <w:sz w:val="18"/>
                <w:szCs w:val="18"/>
                <w:lang w:val="zh-CN" w:bidi="zh-CN"/>
              </w:rPr>
              <w:t xml:space="preserve">消毒片</w:t>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18</w:t>
            </w:r>
            <w:r/>
          </w:p>
        </w:tc>
        <w:tc>
          <w:tcPr>
            <w:tcBorders>
              <w:top w:val="single" w:color="000000" w:sz="2" w:space="0"/>
              <w:bottom w:val="single" w:color="000000" w:sz="2" w:space="0"/>
            </w:tcBorders>
            <w:tcW w:w="2942" w:type="dxa"/>
            <w:vAlign w:val="center"/>
            <w:textDirection w:val="lrTb"/>
            <w:noWrap w:val="false"/>
          </w:tcPr>
          <w:p>
            <w:pPr>
              <w:pStyle w:val="737"/>
              <w:jc w:val="center"/>
              <w:spacing w:line="400" w:lineRule="exact"/>
              <w:rPr>
                <w:rFonts w:ascii="黑体" w:hAnsi="黑体" w:eastAsia="黑体" w:cs="黑体"/>
                <w:sz w:val="18"/>
                <w:szCs w:val="18"/>
              </w:rPr>
            </w:pPr>
            <w:r>
              <w:rPr>
                <w:rFonts w:ascii="黑体" w:hAnsi="黑体" w:eastAsia="黑体" w:cs="黑体"/>
                <w:sz w:val="18"/>
                <w:szCs w:val="18"/>
              </w:rPr>
              <w:t xml:space="preserve">医废扎带</w:t>
            </w:r>
            <w:r>
              <w:rPr>
                <w:rFonts w:ascii="黑体" w:hAnsi="黑体" w:eastAsia="黑体" w:cs="黑体"/>
                <w:sz w:val="18"/>
                <w:szCs w:val="18"/>
              </w:rPr>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19</w:t>
            </w:r>
            <w:r/>
          </w:p>
        </w:tc>
        <w:tc>
          <w:tcPr>
            <w:tcBorders>
              <w:top w:val="single" w:color="000000" w:sz="2" w:space="0"/>
              <w:bottom w:val="single" w:color="000000" w:sz="2" w:space="0"/>
            </w:tcBorders>
            <w:tcW w:w="2942" w:type="dxa"/>
            <w:vAlign w:val="center"/>
            <w:textDirection w:val="lrTb"/>
            <w:noWrap w:val="false"/>
          </w:tcPr>
          <w:p>
            <w:pPr>
              <w:pStyle w:val="737"/>
              <w:jc w:val="center"/>
              <w:spacing w:line="400" w:lineRule="exact"/>
              <w:rPr>
                <w:rFonts w:ascii="黑体" w:hAnsi="黑体" w:eastAsia="黑体" w:cs="黑体"/>
                <w:sz w:val="18"/>
                <w:szCs w:val="18"/>
              </w:rPr>
            </w:pPr>
            <w:r>
              <w:rPr>
                <w:rFonts w:ascii="黑体" w:hAnsi="黑体" w:eastAsia="黑体" w:cs="黑体"/>
                <w:sz w:val="18"/>
                <w:szCs w:val="18"/>
              </w:rPr>
              <w:t xml:space="preserve">厕纸售卖机</w:t>
            </w:r>
            <w:r>
              <w:rPr>
                <w:rFonts w:ascii="黑体" w:hAnsi="黑体" w:eastAsia="黑体" w:cs="黑体"/>
                <w:sz w:val="18"/>
                <w:szCs w:val="18"/>
              </w:rPr>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20</w:t>
            </w:r>
            <w:r/>
          </w:p>
        </w:tc>
        <w:tc>
          <w:tcPr>
            <w:tcBorders>
              <w:top w:val="single" w:color="000000" w:sz="2" w:space="0"/>
              <w:bottom w:val="single" w:color="000000" w:sz="2" w:space="0"/>
            </w:tcBorders>
            <w:tcW w:w="2942" w:type="dxa"/>
            <w:vAlign w:val="center"/>
            <w:textDirection w:val="lrTb"/>
            <w:noWrap w:val="false"/>
          </w:tcPr>
          <w:p>
            <w:pPr>
              <w:pStyle w:val="737"/>
              <w:jc w:val="center"/>
              <w:spacing w:line="400" w:lineRule="exact"/>
              <w:rPr>
                <w:rFonts w:ascii="黑体" w:hAnsi="黑体" w:eastAsia="黑体" w:cs="黑体"/>
                <w:sz w:val="18"/>
                <w:szCs w:val="18"/>
              </w:rPr>
            </w:pPr>
            <w:r>
              <w:rPr>
                <w:rFonts w:ascii="黑体" w:hAnsi="黑体" w:eastAsia="黑体" w:cs="黑体"/>
                <w:sz w:val="18"/>
                <w:szCs w:val="18"/>
              </w:rPr>
              <w:t xml:space="preserve">卫生间洗手液</w:t>
            </w:r>
            <w:r>
              <w:rPr>
                <w:rFonts w:ascii="黑体" w:hAnsi="黑体" w:eastAsia="黑体" w:cs="黑体"/>
                <w:sz w:val="18"/>
                <w:szCs w:val="18"/>
              </w:rPr>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21</w:t>
            </w:r>
            <w:r/>
          </w:p>
        </w:tc>
        <w:tc>
          <w:tcPr>
            <w:tcBorders>
              <w:top w:val="single" w:color="000000" w:sz="2" w:space="0"/>
              <w:bottom w:val="single" w:color="000000" w:sz="2" w:space="0"/>
            </w:tcBorders>
            <w:tcW w:w="2942" w:type="dxa"/>
            <w:vAlign w:val="center"/>
            <w:textDirection w:val="lrTb"/>
            <w:noWrap w:val="false"/>
          </w:tcPr>
          <w:p>
            <w:pPr>
              <w:pStyle w:val="737"/>
              <w:jc w:val="center"/>
              <w:spacing w:line="400" w:lineRule="exact"/>
              <w:rPr>
                <w:rFonts w:ascii="黑体" w:hAnsi="黑体" w:eastAsia="黑体" w:cs="黑体"/>
                <w:sz w:val="18"/>
                <w:szCs w:val="18"/>
              </w:rPr>
            </w:pPr>
            <w:r>
              <w:rPr>
                <w:rFonts w:ascii="黑体" w:hAnsi="黑体" w:eastAsia="黑体" w:cs="黑体"/>
                <w:sz w:val="18"/>
                <w:szCs w:val="18"/>
              </w:rPr>
              <w:t xml:space="preserve">利器盒</w:t>
            </w:r>
            <w:r>
              <w:rPr>
                <w:rFonts w:ascii="黑体" w:hAnsi="黑体" w:eastAsia="黑体" w:cs="黑体"/>
                <w:sz w:val="18"/>
                <w:szCs w:val="18"/>
              </w:rPr>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r>
        <w:trPr>
          <w:trHeight w:val="244"/>
        </w:trPr>
        <w:tc>
          <w:tcPr>
            <w:tcBorders>
              <w:top w:val="single" w:color="000000" w:sz="2" w:space="0"/>
              <w:bottom w:val="single" w:color="000000" w:sz="2" w:space="0"/>
            </w:tcBorders>
            <w:tcW w:w="713" w:type="dxa"/>
            <w:vAlign w:val="center"/>
            <w:textDirection w:val="lrTb"/>
            <w:noWrap w:val="false"/>
          </w:tcPr>
          <w:p>
            <w:pPr>
              <w:pStyle w:val="737"/>
              <w:jc w:val="center"/>
              <w:spacing w:line="240" w:lineRule="atLeast"/>
              <w:rPr>
                <w:rFonts w:ascii="黑体" w:hAnsi="黑体" w:eastAsia="黑体" w:cs="黑体"/>
                <w:sz w:val="18"/>
                <w:szCs w:val="18"/>
              </w:rPr>
            </w:pPr>
            <w:r>
              <w:rPr>
                <w:rFonts w:ascii="黑体" w:hAnsi="黑体" w:eastAsia="黑体" w:cs="黑体"/>
                <w:sz w:val="18"/>
                <w:szCs w:val="18"/>
              </w:rPr>
              <w:t xml:space="preserve">22</w:t>
            </w:r>
            <w:r/>
          </w:p>
        </w:tc>
        <w:tc>
          <w:tcPr>
            <w:tcBorders>
              <w:top w:val="single" w:color="000000" w:sz="2" w:space="0"/>
              <w:bottom w:val="single" w:color="000000" w:sz="2" w:space="0"/>
            </w:tcBorders>
            <w:tcW w:w="2942" w:type="dxa"/>
            <w:vAlign w:val="center"/>
            <w:textDirection w:val="lrTb"/>
            <w:noWrap w:val="false"/>
          </w:tcPr>
          <w:p>
            <w:pPr>
              <w:pStyle w:val="737"/>
              <w:jc w:val="center"/>
              <w:spacing w:line="400" w:lineRule="exact"/>
              <w:rPr>
                <w:rFonts w:ascii="黑体" w:hAnsi="黑体" w:eastAsia="黑体" w:cs="黑体"/>
                <w:sz w:val="18"/>
                <w:szCs w:val="18"/>
              </w:rPr>
            </w:pPr>
            <w:r>
              <w:rPr>
                <w:rFonts w:ascii="黑体" w:hAnsi="黑体" w:eastAsia="黑体" w:cs="黑体"/>
                <w:sz w:val="18"/>
                <w:szCs w:val="18"/>
              </w:rPr>
              <w:t xml:space="preserve">垃圾袋（医疗垃圾袋和生活垃圾袋）</w:t>
            </w:r>
            <w:r>
              <w:rPr>
                <w:rFonts w:ascii="黑体" w:hAnsi="黑体" w:eastAsia="黑体" w:cs="黑体"/>
                <w:sz w:val="18"/>
                <w:szCs w:val="18"/>
              </w:rPr>
            </w:r>
            <w:r/>
          </w:p>
        </w:tc>
        <w:tc>
          <w:tcPr>
            <w:tcBorders>
              <w:top w:val="single" w:color="000000" w:sz="2" w:space="0"/>
              <w:bottom w:val="single" w:color="000000" w:sz="2" w:space="0"/>
            </w:tcBorders>
            <w:tcW w:w="2500" w:type="dxa"/>
            <w:vAlign w:val="top"/>
            <w:textDirection w:val="lrTb"/>
            <w:noWrap w:val="false"/>
          </w:tcPr>
          <w:p>
            <w:pPr>
              <w:pStyle w:val="737"/>
              <w:ind w:left="482"/>
              <w:spacing w:before="32" w:line="164"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c>
          <w:tcPr>
            <w:tcBorders>
              <w:top w:val="single" w:color="000000" w:sz="2" w:space="0"/>
              <w:bottom w:val="single" w:color="000000" w:sz="2" w:space="0"/>
            </w:tcBorders>
            <w:tcW w:w="2687" w:type="dxa"/>
            <w:vAlign w:val="top"/>
            <w:textDirection w:val="lrTb"/>
            <w:noWrap w:val="false"/>
          </w:tcPr>
          <w:p>
            <w:pPr>
              <w:pStyle w:val="737"/>
              <w:ind w:left="746"/>
              <w:spacing w:before="29" w:line="167" w:lineRule="auto"/>
              <w:rPr>
                <w:rFonts w:ascii="黑体" w:hAnsi="黑体" w:eastAsia="黑体" w:cs="黑体"/>
                <w:spacing w:val="-5"/>
                <w:sz w:val="18"/>
                <w:szCs w:val="18"/>
              </w:rPr>
            </w:pPr>
            <w:r>
              <w:rPr>
                <w:rFonts w:ascii="黑体" w:hAnsi="黑体" w:eastAsia="黑体" w:cs="黑体"/>
                <w:spacing w:val="-5"/>
                <w:sz w:val="18"/>
                <w:szCs w:val="18"/>
              </w:rPr>
              <w:t xml:space="preserve">由</w:t>
            </w:r>
            <w:r>
              <w:rPr>
                <w:rFonts w:ascii="黑体" w:hAnsi="黑体" w:eastAsia="黑体" w:cs="黑体"/>
                <w:spacing w:val="-4"/>
                <w:sz w:val="18"/>
                <w:szCs w:val="18"/>
              </w:rPr>
              <w:t xml:space="preserve">供应商自报</w:t>
            </w:r>
            <w:r>
              <w:rPr>
                <w:rFonts w:ascii="黑体" w:hAnsi="黑体" w:eastAsia="黑体" w:cs="黑体"/>
                <w:spacing w:val="-5"/>
                <w:sz w:val="18"/>
                <w:szCs w:val="18"/>
              </w:rPr>
            </w:r>
            <w:r/>
          </w:p>
        </w:tc>
      </w:tr>
    </w:tbl>
    <w:p>
      <w:pPr>
        <w:pStyle w:val="737"/>
        <w:rPr>
          <w:rFonts w:ascii="黑体" w:hAnsi="黑体" w:eastAsia="黑体" w:cs="黑体"/>
          <w:sz w:val="18"/>
          <w:szCs w:val="18"/>
        </w:rPr>
      </w:pPr>
      <w:r>
        <w:rPr>
          <w:rFonts w:ascii="黑体" w:hAnsi="黑体" w:eastAsia="黑体" w:cs="黑体"/>
          <w:sz w:val="18"/>
          <w:szCs w:val="18"/>
        </w:rPr>
      </w:r>
      <w:r/>
    </w:p>
    <w:p>
      <w:pPr>
        <w:pStyle w:val="737"/>
        <w:ind w:firstLine="482"/>
        <w:spacing w:before="120" w:after="120"/>
        <w:rPr>
          <w:rFonts w:ascii="黑体" w:hAnsi="黑体" w:eastAsia="黑体" w:cs="黑体"/>
          <w:sz w:val="24"/>
          <w:szCs w:val="24"/>
        </w:rPr>
      </w:pPr>
      <w:r>
        <w:rPr>
          <w:rFonts w:ascii="黑体" w:hAnsi="黑体" w:eastAsia="黑体" w:cs="黑体"/>
          <w:sz w:val="24"/>
          <w:szCs w:val="24"/>
        </w:rPr>
        <w:t xml:space="preserve">注：包括但不限于以上内容，投标单位自行增加内容，投标单位所投入药剂数量必须满足医院实际需要。</w:t>
      </w:r>
      <w:r/>
    </w:p>
    <w:p>
      <w:pPr>
        <w:pStyle w:val="737"/>
        <w:jc w:val="left"/>
        <w:rPr>
          <w:rFonts w:ascii="Arial" w:hAnsi="Arial" w:eastAsia="Arial" w:cs="Arial"/>
          <w:b/>
          <w:bCs/>
          <w:sz w:val="24"/>
          <w:szCs w:val="24"/>
        </w:rPr>
      </w:pPr>
      <w:r>
        <w:rPr>
          <w:rFonts w:ascii="Arial" w:hAnsi="Arial" w:eastAsia="Arial" w:cs="Arial"/>
          <w:b/>
          <w:bCs/>
          <w:sz w:val="24"/>
          <w:szCs w:val="24"/>
        </w:rPr>
      </w:r>
      <w:r/>
    </w:p>
    <w:p>
      <w:pPr>
        <w:pStyle w:val="737"/>
        <w:ind w:left="350"/>
        <w:rPr>
          <w:rFonts w:ascii="Arial" w:hAnsi="Arial" w:eastAsia="Arial" w:cs="Arial"/>
          <w:bCs/>
          <w:sz w:val="24"/>
          <w:szCs w:val="24"/>
        </w:rPr>
      </w:pPr>
      <w:r>
        <w:rPr>
          <w:rFonts w:ascii="Arial" w:hAnsi="Arial" w:eastAsia="Arial" w:cs="Arial"/>
          <w:bCs/>
          <w:sz w:val="24"/>
          <w:szCs w:val="24"/>
        </w:rPr>
      </w:r>
      <w:r/>
    </w:p>
    <w:p>
      <w:pPr>
        <w:pStyle w:val="737"/>
        <w:ind w:firstLine="480"/>
        <w:rPr>
          <w:rFonts w:ascii="宋体" w:hAnsi="宋体" w:cs="宋体"/>
          <w:sz w:val="24"/>
          <w:szCs w:val="24"/>
        </w:rPr>
      </w:pPr>
      <w:r>
        <w:rPr>
          <w:rFonts w:hint="eastAsia" w:ascii="宋体" w:hAnsi="宋体" w:cs="宋体"/>
          <w:sz w:val="24"/>
          <w:szCs w:val="24"/>
        </w:rPr>
        <w:t xml:space="preserve">附</w:t>
      </w:r>
      <w:r>
        <w:rPr>
          <w:rFonts w:ascii="宋体" w:hAnsi="宋体" w:cs="宋体"/>
          <w:sz w:val="24"/>
          <w:szCs w:val="24"/>
        </w:rPr>
        <w:t xml:space="preserve">件4</w:t>
      </w:r>
      <w:r>
        <w:rPr>
          <w:rFonts w:hint="eastAsia" w:ascii="宋体" w:hAnsi="宋体" w:cs="宋体"/>
          <w:sz w:val="24"/>
          <w:szCs w:val="24"/>
        </w:rPr>
        <w:t xml:space="preserve">：工程所需修缮工具及物资</w:t>
      </w:r>
      <w:r>
        <w:rPr>
          <w:rFonts w:ascii="宋体" w:hAnsi="宋体" w:cs="宋体"/>
          <w:sz w:val="24"/>
          <w:szCs w:val="24"/>
        </w:rPr>
      </w:r>
      <w:r/>
    </w:p>
    <w:tbl>
      <w:tblPr>
        <w:tblW w:w="854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01"/>
        <w:gridCol w:w="4095"/>
        <w:gridCol w:w="1400"/>
        <w:gridCol w:w="1652"/>
      </w:tblGrid>
      <w:tr>
        <w:trPr>
          <w:trHeight w:val="57"/>
        </w:trPr>
        <w:tc>
          <w:tcPr>
            <w:tcW w:w="1401" w:type="dxa"/>
            <w:vAlign w:val="center"/>
            <w:textDirection w:val="lrTb"/>
            <w:noWrap/>
          </w:tcPr>
          <w:p>
            <w:pPr>
              <w:pStyle w:val="737"/>
              <w:jc w:val="center"/>
              <w:spacing w:line="360" w:lineRule="auto"/>
              <w:widowControl/>
              <w:rPr>
                <w:rFonts w:ascii="黑体" w:hAnsi="黑体" w:eastAsia="黑体" w:cs="黑体"/>
                <w:b/>
                <w:bCs/>
                <w:sz w:val="18"/>
                <w:szCs w:val="18"/>
              </w:rPr>
            </w:pPr>
            <w:r>
              <w:rPr>
                <w:rFonts w:ascii="黑体" w:hAnsi="黑体" w:eastAsia="黑体" w:cs="黑体"/>
                <w:b/>
                <w:bCs/>
                <w:sz w:val="18"/>
                <w:szCs w:val="18"/>
              </w:rPr>
              <w:t xml:space="preserve">序号</w:t>
            </w:r>
            <w:r/>
          </w:p>
        </w:tc>
        <w:tc>
          <w:tcPr>
            <w:tcW w:w="4095" w:type="dxa"/>
            <w:vAlign w:val="center"/>
            <w:textDirection w:val="lrTb"/>
            <w:noWrap/>
          </w:tcPr>
          <w:p>
            <w:pPr>
              <w:pStyle w:val="737"/>
              <w:jc w:val="center"/>
              <w:spacing w:line="360" w:lineRule="auto"/>
              <w:widowControl/>
              <w:rPr>
                <w:rFonts w:ascii="黑体" w:hAnsi="黑体" w:eastAsia="黑体" w:cs="黑体"/>
                <w:b/>
                <w:bCs/>
                <w:sz w:val="18"/>
                <w:szCs w:val="18"/>
              </w:rPr>
            </w:pPr>
            <w:r>
              <w:rPr>
                <w:rFonts w:ascii="黑体" w:hAnsi="黑体" w:eastAsia="黑体" w:cs="黑体"/>
                <w:b/>
                <w:bCs/>
                <w:sz w:val="18"/>
                <w:szCs w:val="18"/>
              </w:rPr>
              <w:t xml:space="preserve">设备名称</w:t>
            </w:r>
            <w:r/>
          </w:p>
        </w:tc>
        <w:tc>
          <w:tcPr>
            <w:tcW w:w="1400" w:type="dxa"/>
            <w:vAlign w:val="center"/>
            <w:textDirection w:val="lrTb"/>
            <w:noWrap/>
          </w:tcPr>
          <w:p>
            <w:pPr>
              <w:pStyle w:val="737"/>
              <w:jc w:val="center"/>
              <w:spacing w:line="360" w:lineRule="auto"/>
              <w:widowControl/>
              <w:rPr>
                <w:rFonts w:ascii="黑体" w:hAnsi="黑体" w:eastAsia="黑体" w:cs="黑体"/>
                <w:b/>
                <w:bCs/>
                <w:sz w:val="18"/>
                <w:szCs w:val="18"/>
              </w:rPr>
            </w:pPr>
            <w:r>
              <w:rPr>
                <w:rFonts w:ascii="黑体" w:hAnsi="黑体" w:eastAsia="黑体" w:cs="黑体"/>
                <w:b/>
                <w:bCs/>
                <w:sz w:val="18"/>
                <w:szCs w:val="18"/>
              </w:rPr>
              <w:t xml:space="preserve">数量</w:t>
            </w:r>
            <w:r/>
          </w:p>
        </w:tc>
        <w:tc>
          <w:tcPr>
            <w:tcW w:w="1652" w:type="dxa"/>
            <w:vAlign w:val="center"/>
            <w:textDirection w:val="lrTb"/>
            <w:noWrap/>
          </w:tcPr>
          <w:p>
            <w:pPr>
              <w:pStyle w:val="737"/>
              <w:jc w:val="center"/>
              <w:spacing w:line="360" w:lineRule="auto"/>
              <w:widowControl/>
              <w:rPr>
                <w:rFonts w:ascii="黑体" w:hAnsi="黑体" w:eastAsia="黑体" w:cs="黑体"/>
                <w:b/>
                <w:bCs/>
                <w:sz w:val="18"/>
                <w:szCs w:val="18"/>
              </w:rPr>
            </w:pPr>
            <w:r>
              <w:rPr>
                <w:rFonts w:ascii="黑体" w:hAnsi="黑体" w:eastAsia="黑体" w:cs="黑体"/>
                <w:b/>
                <w:bCs/>
                <w:sz w:val="18"/>
                <w:szCs w:val="18"/>
              </w:rPr>
              <w:t xml:space="preserve">备注</w:t>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黑白激光打印机（打印、传真、复印一体）</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对讲机</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4</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电脑</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录音电话套装</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5</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电锤</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6</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冲击电钻</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7</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气泵</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8</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400切割机</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9</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手提切割机</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10</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角磨机</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11</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套筒扳手</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12</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开口扳手</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13</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充电式电钻</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14</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钢丝钳</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15</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斜口钳</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16</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尖嘴钳</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17</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一字</w:t>
            </w:r>
            <w:r>
              <w:rPr>
                <w:rFonts w:ascii="黑体" w:hAnsi="黑体" w:eastAsia="黑体" w:cs="黑体"/>
                <w:sz w:val="18"/>
                <w:szCs w:val="18"/>
              </w:rPr>
              <w:t xml:space="preserve">螺丝刀200*5</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18</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一字螺丝刀150*3</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19</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十字螺丝打200*5</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20</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十字螺丝刀150*3</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21</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十二件套内六角</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3</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22</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塑料工具箱</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23</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组合套装工具9件套</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6</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24</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疏通机</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25</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水平尺</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26</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丝工镐手</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27</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铁皮剪</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28</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头灯</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29</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数字万用表</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30</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铆钉枪</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31</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奶头锤</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3</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32</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热溶机</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33</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角尺</w:t>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w:t>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34</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撬棍</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35</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人字梯</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36</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砂轮机</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37</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防震橡皮锤</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3</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479"/>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38</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定位钳</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39</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大力钳</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40</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鱼嘴钳</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41</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水管钳</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42</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18寸管子钳</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43</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12寸管子钳</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44</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电烙铁</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45</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电动旋具头组件</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46</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大羊角锤</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47</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玻璃胶枪</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4</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48</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5米卷尺</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49</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24磅大锤</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r>
        <w:trPr>
          <w:trHeight w:val="57"/>
        </w:trPr>
        <w:tc>
          <w:tcPr>
            <w:tcW w:w="1401"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t xml:space="preserve">50</w:t>
            </w:r>
            <w:r/>
          </w:p>
        </w:tc>
        <w:tc>
          <w:tcPr>
            <w:tcW w:w="4095"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水泵</w:t>
            </w:r>
            <w:r>
              <w:rPr>
                <w:rFonts w:ascii="黑体" w:hAnsi="黑体" w:eastAsia="黑体" w:cs="黑体"/>
                <w:sz w:val="18"/>
                <w:szCs w:val="18"/>
              </w:rPr>
            </w:r>
            <w:r/>
          </w:p>
        </w:tc>
        <w:tc>
          <w:tcPr>
            <w:tcW w:w="1400" w:type="dxa"/>
            <w:vAlign w:val="center"/>
            <w:textDirection w:val="lrTb"/>
            <w:noWrap/>
          </w:tcPr>
          <w:p>
            <w:pPr>
              <w:pStyle w:val="737"/>
              <w:jc w:val="center"/>
              <w:spacing w:line="360" w:lineRule="auto"/>
              <w:rPr>
                <w:rFonts w:ascii="黑体" w:hAnsi="黑体" w:eastAsia="黑体" w:cs="黑体"/>
                <w:sz w:val="18"/>
                <w:szCs w:val="18"/>
              </w:rPr>
            </w:pPr>
            <w:r>
              <w:rPr>
                <w:rFonts w:ascii="黑体" w:hAnsi="黑体" w:eastAsia="黑体" w:cs="黑体"/>
                <w:sz w:val="18"/>
                <w:szCs w:val="18"/>
              </w:rPr>
              <w:t xml:space="preserve">1</w:t>
            </w:r>
            <w:r>
              <w:rPr>
                <w:rFonts w:ascii="黑体" w:hAnsi="黑体" w:eastAsia="黑体" w:cs="黑体"/>
                <w:sz w:val="18"/>
                <w:szCs w:val="18"/>
              </w:rPr>
            </w:r>
            <w:r/>
          </w:p>
        </w:tc>
        <w:tc>
          <w:tcPr>
            <w:tcW w:w="1652" w:type="dxa"/>
            <w:vAlign w:val="center"/>
            <w:textDirection w:val="lrTb"/>
            <w:noWrap/>
          </w:tcPr>
          <w:p>
            <w:pPr>
              <w:pStyle w:val="737"/>
              <w:jc w:val="center"/>
              <w:spacing w:line="360" w:lineRule="auto"/>
              <w:widowControl/>
              <w:rPr>
                <w:rFonts w:ascii="黑体" w:hAnsi="黑体" w:eastAsia="黑体" w:cs="黑体"/>
                <w:sz w:val="18"/>
                <w:szCs w:val="18"/>
              </w:rPr>
            </w:pPr>
            <w:r>
              <w:rPr>
                <w:rFonts w:ascii="黑体" w:hAnsi="黑体" w:eastAsia="黑体" w:cs="黑体"/>
                <w:sz w:val="18"/>
                <w:szCs w:val="18"/>
              </w:rPr>
            </w:r>
            <w:r/>
          </w:p>
        </w:tc>
      </w:tr>
    </w:tbl>
    <w:p>
      <w:pPr>
        <w:pStyle w:val="737"/>
        <w:rPr>
          <w:rFonts w:ascii="黑体" w:hAnsi="黑体" w:eastAsia="黑体" w:cs="黑体"/>
        </w:rPr>
      </w:pPr>
      <w:r>
        <w:rPr>
          <w:rFonts w:ascii="黑体" w:hAnsi="黑体" w:eastAsia="黑体" w:cs="黑体"/>
        </w:rPr>
        <w:t xml:space="preserve">以上工具的品种和数量为最基本的采购需求，但不仅限于以上工具的品种和数量，供应商在实际工作中工具的品种和数量超出上述要求，供应商也应该提供，相关费用由供应商承担。</w:t>
      </w:r>
      <w:r/>
    </w:p>
    <w:p>
      <w:pPr>
        <w:pStyle w:val="737"/>
        <w:ind w:firstLine="480"/>
        <w:rPr>
          <w:rFonts w:ascii="宋体" w:hAnsi="宋体" w:cs="宋体"/>
          <w:sz w:val="24"/>
          <w:szCs w:val="24"/>
        </w:rPr>
      </w:pPr>
      <w:r>
        <w:rPr>
          <w:rFonts w:ascii="宋体" w:hAnsi="宋体" w:cs="宋体"/>
          <w:sz w:val="24"/>
          <w:szCs w:val="24"/>
        </w:rPr>
      </w:r>
      <w:r/>
    </w:p>
    <w:p>
      <w:pPr>
        <w:pStyle w:val="737"/>
        <w:ind w:firstLine="480"/>
        <w:rPr>
          <w:rFonts w:ascii="宋体" w:hAnsi="宋体" w:cs="宋体"/>
          <w:sz w:val="24"/>
          <w:szCs w:val="24"/>
        </w:rPr>
      </w:pPr>
      <w:r>
        <w:rPr>
          <w:rFonts w:ascii="宋体" w:hAnsi="宋体" w:cs="宋体"/>
          <w:sz w:val="24"/>
          <w:szCs w:val="24"/>
        </w:rPr>
        <w:t xml:space="preserve">附件5：物</w:t>
      </w:r>
      <w:r>
        <w:rPr>
          <w:rFonts w:ascii="宋体" w:hAnsi="宋体" w:cs="宋体"/>
          <w:sz w:val="24"/>
          <w:szCs w:val="24"/>
        </w:rPr>
        <w:t xml:space="preserve">业服务考核标准</w:t>
      </w:r>
      <w:r/>
    </w:p>
    <w:tbl>
      <w:tblPr>
        <w:tblpPr w:horzAnchor="page" w:tblpX="1377" w:vertAnchor="text" w:tblpY="1215" w:leftFromText="180" w:topFromText="0" w:rightFromText="180" w:bottomFromText="0"/>
        <w:tblW w:w="4652" w:type="pct"/>
        <w:tblInd w:w="0" w:type="dxa"/>
        <w:tblLayout w:type="autofit"/>
        <w:tblCellMar>
          <w:left w:w="0" w:type="dxa"/>
          <w:top w:w="0" w:type="dxa"/>
          <w:right w:w="0" w:type="dxa"/>
          <w:bottom w:w="0" w:type="dxa"/>
        </w:tblCellMar>
        <w:tblLook w:val="04A0" w:firstRow="1" w:lastRow="0" w:firstColumn="1" w:lastColumn="0" w:noHBand="0" w:noVBand="1"/>
      </w:tblPr>
      <w:tblGrid>
        <w:gridCol w:w="1000"/>
        <w:gridCol w:w="4393"/>
        <w:gridCol w:w="1703"/>
        <w:gridCol w:w="851"/>
        <w:gridCol w:w="565"/>
        <w:gridCol w:w="565"/>
      </w:tblGrid>
      <w:tr>
        <w:trPr>
          <w:trHeight w:val="639" w:hRule="exact"/>
        </w:trPr>
        <w:tc>
          <w:tcPr>
            <w:tcBorders>
              <w:top w:val="single" w:color="000000" w:sz="4" w:space="0"/>
              <w:left w:val="single" w:color="000000" w:sz="4" w:space="0"/>
              <w:bottom w:val="single" w:color="000000" w:sz="4" w:space="0"/>
              <w:right w:val="single" w:color="000000" w:sz="4" w:space="0"/>
            </w:tcBorders>
            <w:tcW w:w="551"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项目</w:t>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细则要求</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扣分标准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分值</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扣分内容</w:t>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得分</w:t>
            </w:r>
            <w:r/>
          </w:p>
        </w:tc>
      </w:tr>
      <w:tr>
        <w:trPr>
          <w:cantSplit/>
          <w:trHeight w:val="1198" w:hRule="exact"/>
        </w:trPr>
        <w:tc>
          <w:tcPr>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基本要求（16分）（本项可以倒扣分）</w:t>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按要求报送管理人员双休节假日值班表、员工考勤表、工作计划、工作总结、培训记录、社保缴纳等</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没有及时报送，每</w:t>
            </w:r>
            <w:r/>
          </w:p>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少一项扣 0.5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861"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对于检查发现的问题、采购人建议及时做出整改</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整改不及时一次扣 0.2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528"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必须按院方认可的人数安排工作人员</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少 1 人扣 0.5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3</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649"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统一服装，文明、主动服务，佩戴胸牌上岗，在岗在位，不得串岗</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人次扣 0.1分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1</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611"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按规定着装、进餐和洗涤晾晒</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人次扣 0.2分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2</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671"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禁止私自变卖院区内一切物品（含废弃纸盒、塑料制品等）</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发现1次扣0.5分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2</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753" w:hRule="exact"/>
        </w:trPr>
        <w:tc>
          <w:tcPr>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firstLine="18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保洁</w:t>
            </w:r>
            <w:r/>
          </w:p>
          <w:p>
            <w:pPr>
              <w:pStyle w:val="737"/>
              <w:ind w:left="98" w:right="108" w:firstLine="18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服务</w:t>
            </w:r>
            <w:r/>
          </w:p>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（50分）</w:t>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保洁（50</w:t>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PVC、大理石等地面干净、有光泽，床、床头柜底下等隐蔽区域打扫到位，边角没有污渍</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 现 一 处 扣 0.3分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744"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墙壁、墙砖没有浮灰、蜘蛛网，标识标牌干净无浮灰，内外玻璃洁净光亮，窗槽没有烟灰等杂物</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 现 一 处 扣 0.2分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724"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天花板、出风口干净，没有蛛网</w:t>
            </w:r>
            <w:r>
              <w:rPr>
                <w:rFonts w:ascii="黑体" w:hAnsi="黑体" w:eastAsia="黑体" w:cs="黑体"/>
                <w:spacing w:val="4"/>
                <w:sz w:val="18"/>
                <w:szCs w:val="18"/>
              </w:rPr>
              <w:t xml:space="preserve">、没有黑斑、霉点</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 现 一 处 扣 0.2分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665"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设备带、桌面、床、床头柜、台面等各种器具表面干净整洁，没有灰尘</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 现 一 处 扣 0.2分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804"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水池、龙头、马桶、淋浴房等擦拭洁净光亮，没有黑斑、霉点，垃圾桶（篓）及时更换，没有外溢</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 现 一 处 扣 0.4分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3</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521"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微波炉、开水炉擦拭干净，没有水渍、饭渍</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不干净扣 0.2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2</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634"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治疗车、抢救车等及时消毒、擦拭干净</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发现一处不干净扣 0.2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828"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污洗间摆放整洁、有条理，拖把、一床一</w:t>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巾摆放符合规范，没有私人物品</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 现 一 处 扣 0.2</w:t>
            </w:r>
            <w:r/>
          </w:p>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610"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楼梯间干净整洁，扶手没有浮灰，地面没有烟头</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 现 一 处 扣 0.2分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1268"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电梯门、轿厢内表面无灰尘、无污迹、手印、洁净光亮。电梯箱地面无垃圾、纸屑、烟头、杂物等。风扇及时擦拭，没有灰尘。</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发现一处不干净扣 0.2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808"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室外路灯、指示牌等公共设施干净、不倾</w:t>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斜、没有破损，正常工作。</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处扣 0.5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3</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833"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室外路面无垃圾、杂物、积水等，绿化带、花盆内无杂草、枯枝、烟头、塑料袋等杂物。</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处扣 0.</w:t>
            </w:r>
            <w:r>
              <w:rPr>
                <w:rFonts w:ascii="黑体" w:hAnsi="黑体" w:eastAsia="黑体" w:cs="黑体"/>
                <w:spacing w:val="4"/>
                <w:sz w:val="18"/>
                <w:szCs w:val="18"/>
              </w:rPr>
              <w:t xml:space="preserve">3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708"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室内外（含楼顶、平台等）排水通畅，水沟内没有烟头、废纸等杂物。</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处扣 1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661"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给病人打开水</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例无故不打水扣 0.4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2</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1326" w:hRule="exact"/>
        </w:trPr>
        <w:tc>
          <w:tcPr>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firstLine="18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运送</w:t>
            </w:r>
            <w:r/>
          </w:p>
          <w:p>
            <w:pPr>
              <w:pStyle w:val="737"/>
              <w:ind w:right="108" w:firstLine="18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服务</w:t>
            </w:r>
            <w:r/>
          </w:p>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（16分）</w:t>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运送（16</w:t>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分）</w:t>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运送正确及时，符合规范，无差错，能接、送病人院内做各种检查</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例不及时、1 例差错、1 例不符 合 规 范 扣 0.5分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788"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运送（含搬家）物品完好，没有损坏</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损坏 1 例扣 0.5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1249"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有专业管理软件系统支持，交接等记录准确完整</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没有专业管理系统支持扣 1 分，1次没有交接记录扣 0.6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764"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生活垃圾、医疗垃圾、输液袋及时收集、运送，有交接记录</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处不符合要求扣 0.5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774" w:hRule="exact"/>
        </w:trPr>
        <w:tc>
          <w:tcPr>
            <w:tcBorders>
              <w:top w:val="single" w:color="000000" w:sz="4" w:space="0"/>
              <w:left w:val="single" w:color="000000" w:sz="4" w:space="0"/>
              <w:right w:val="single" w:color="000000" w:sz="4" w:space="0"/>
            </w:tcBorders>
            <w:tcW w:w="551" w:type="pct"/>
            <w:vAlign w:val="center"/>
            <w:vMerge w:val="restart"/>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right="108" w:firstLine="18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工程</w:t>
            </w:r>
            <w:r/>
          </w:p>
          <w:p>
            <w:pPr>
              <w:pStyle w:val="737"/>
              <w:ind w:right="108" w:firstLine="18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维修</w:t>
            </w:r>
            <w:r/>
          </w:p>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（12分）</w:t>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及时维修，迅速应急，规范操作，记录准确。</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例扣 0.3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814" w:hRule="exact"/>
        </w:trPr>
        <w:tc>
          <w:tcPr>
            <w:tcBorders>
              <w:left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仪容整洁，文明用语，服务临床。</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1例不及时扣1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822" w:hRule="exact"/>
        </w:trPr>
        <w:tc>
          <w:tcPr>
            <w:tcBorders>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持证上岗，在岗在位。设备整洁干净，没有浮灰</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left="98"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发现 1 例（处）不符合要求扣 1 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4</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782" w:hRule="exact"/>
        </w:trPr>
        <w:tc>
          <w:tcPr>
            <w:tcBorders>
              <w:top w:val="single" w:color="000000" w:sz="4" w:space="0"/>
              <w:left w:val="single" w:color="000000" w:sz="4" w:space="0"/>
              <w:bottom w:val="single" w:color="000000" w:sz="4" w:space="0"/>
              <w:right w:val="single" w:color="000000" w:sz="4" w:space="0"/>
            </w:tcBorders>
            <w:tcW w:w="551" w:type="pct"/>
            <w:vAlign w:val="center"/>
            <w:vMerge w:val="restart"/>
            <w:textDirection w:val="lrTb"/>
            <w:noWrap w:val="false"/>
          </w:tcPr>
          <w:p>
            <w:pPr>
              <w:pStyle w:val="737"/>
              <w:ind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导医服务（6分）</w:t>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仪容整洁、统一着装、工作规范</w:t>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1 例不及时扣 1 分分</w:t>
            </w: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left="98" w:right="108"/>
              <w:jc w:val="center"/>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3</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r>
        <w:trPr>
          <w:cantSplit/>
          <w:trHeight w:val="1310" w:hRule="exact"/>
        </w:trPr>
        <w:tc>
          <w:tcPr>
            <w:tcBorders>
              <w:top w:val="single" w:color="000000" w:sz="4" w:space="0"/>
              <w:left w:val="single" w:color="000000" w:sz="4" w:space="0"/>
              <w:bottom w:val="single" w:color="000000" w:sz="4" w:space="0"/>
              <w:right w:val="single" w:color="000000" w:sz="4" w:space="0"/>
            </w:tcBorders>
            <w:tcW w:w="551" w:type="pct"/>
            <w:vAlign w:val="center"/>
            <w:vMerge w:val="continue"/>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2420"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熟悉医院环境、科室分布、医院特色诊疗科室、专家简讯，微笑服务，细心周到，主动热情接待患者，有问必答，耐心解释，正确引导患者就医和提供其他帮助。</w:t>
            </w:r>
            <w:r/>
          </w:p>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938" w:type="pct"/>
            <w:vAlign w:val="center"/>
            <w:textDirection w:val="lrTb"/>
            <w:noWrap w:val="false"/>
          </w:tcPr>
          <w:p>
            <w:pPr>
              <w:pStyle w:val="737"/>
              <w:ind w:right="108"/>
              <w:jc w:val="left"/>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不符合的发现 1 例扣 1分</w:t>
            </w:r>
            <w:r/>
          </w:p>
        </w:tc>
        <w:tc>
          <w:tcPr>
            <w:tcBorders>
              <w:top w:val="single" w:color="000000" w:sz="4" w:space="0"/>
              <w:left w:val="single" w:color="000000" w:sz="4" w:space="0"/>
              <w:bottom w:val="single" w:color="000000" w:sz="4" w:space="0"/>
              <w:right w:val="single" w:color="000000" w:sz="4" w:space="0"/>
            </w:tcBorders>
            <w:tcW w:w="469" w:type="pct"/>
            <w:vAlign w:val="center"/>
            <w:textDirection w:val="lrTb"/>
            <w:noWrap w:val="false"/>
          </w:tcPr>
          <w:p>
            <w:pPr>
              <w:pStyle w:val="737"/>
              <w:ind w:right="108" w:firstLine="18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t xml:space="preserve">3</w:t>
            </w:r>
            <w:r/>
          </w:p>
        </w:tc>
        <w:tc>
          <w:tcPr>
            <w:tcBorders>
              <w:top w:val="single" w:color="000000" w:sz="4" w:space="0"/>
              <w:left w:val="single" w:color="000000" w:sz="4" w:space="0"/>
              <w:bottom w:val="single" w:color="000000" w:sz="4" w:space="0"/>
              <w:right w:val="single" w:color="000000" w:sz="4" w:space="0"/>
            </w:tcBorders>
            <w:tcW w:w="311"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pStyle w:val="737"/>
              <w:ind w:left="98" w:right="108"/>
              <w:spacing w:before="51"/>
              <w:rPr>
                <w:rFonts w:ascii="黑体" w:hAnsi="黑体" w:eastAsia="黑体" w:cs="黑体"/>
                <w:spacing w:val="4"/>
                <w:sz w:val="18"/>
                <w:szCs w:val="18"/>
              </w:rPr>
              <w:framePr w:hSpace="180" w:wrap="around" w:vAnchor="text" w:hAnchor="page" w:x="1377" w:y="1215"/>
            </w:pPr>
            <w:r>
              <w:rPr>
                <w:rFonts w:ascii="黑体" w:hAnsi="黑体" w:eastAsia="黑体" w:cs="黑体"/>
                <w:spacing w:val="4"/>
                <w:sz w:val="18"/>
                <w:szCs w:val="18"/>
              </w:rPr>
            </w:r>
            <w:r/>
          </w:p>
        </w:tc>
      </w:tr>
    </w:tbl>
    <w:p>
      <w:pPr>
        <w:pStyle w:val="737"/>
        <w:ind w:left="98" w:right="108"/>
        <w:spacing w:before="51" w:line="264" w:lineRule="auto"/>
        <w:rPr>
          <w:rFonts w:ascii="黑体" w:hAnsi="黑体" w:eastAsia="黑体" w:cs="黑体"/>
          <w:spacing w:val="4"/>
        </w:rPr>
      </w:pPr>
      <w:r>
        <w:rPr>
          <w:rFonts w:ascii="黑体" w:hAnsi="黑体" w:eastAsia="黑体" w:cs="黑体"/>
          <w:spacing w:val="4"/>
        </w:rPr>
      </w:r>
      <w:r/>
    </w:p>
    <w:p>
      <w:pPr>
        <w:pStyle w:val="737"/>
        <w:ind w:firstLine="480"/>
        <w:rPr>
          <w:rFonts w:ascii="宋体" w:hAnsi="宋体" w:cs="宋体"/>
          <w:sz w:val="24"/>
          <w:szCs w:val="24"/>
        </w:rPr>
      </w:pPr>
      <w:r>
        <w:rPr>
          <w:rFonts w:ascii="宋体" w:hAnsi="宋体" w:cs="宋体"/>
          <w:sz w:val="24"/>
          <w:szCs w:val="24"/>
        </w:rPr>
      </w:r>
      <w:r/>
    </w:p>
    <w:p>
      <w:pPr>
        <w:pStyle w:val="737"/>
        <w:ind w:firstLine="480"/>
        <w:rPr>
          <w:rFonts w:ascii="宋体" w:hAnsi="宋体" w:cs="宋体"/>
          <w:sz w:val="24"/>
          <w:szCs w:val="24"/>
        </w:rPr>
      </w:pPr>
      <w:r/>
      <w:bookmarkStart w:id="198" w:name="OLE_LINK27"/>
      <w:r>
        <w:rPr>
          <w:rFonts w:ascii="宋体" w:hAnsi="宋体" w:cs="宋体"/>
          <w:sz w:val="24"/>
          <w:szCs w:val="24"/>
        </w:rPr>
        <w:t xml:space="preserve">附件6</w:t>
      </w:r>
      <w:r>
        <w:rPr>
          <w:rFonts w:hint="eastAsia" w:ascii="宋体" w:hAnsi="宋体" w:cs="宋体"/>
          <w:sz w:val="24"/>
          <w:szCs w:val="24"/>
        </w:rPr>
        <w:t xml:space="preserve">：</w:t>
      </w:r>
      <w:r>
        <w:rPr>
          <w:rFonts w:ascii="宋体" w:hAnsi="宋体" w:cs="宋体"/>
          <w:sz w:val="24"/>
          <w:szCs w:val="24"/>
        </w:rPr>
        <w:t xml:space="preserve">空调分布详细清单</w:t>
      </w:r>
      <w:r/>
    </w:p>
    <w:p>
      <w:pPr>
        <w:pStyle w:val="737"/>
        <w:jc w:val="center"/>
        <w:keepLines/>
        <w:keepNext/>
        <w:spacing w:before="360" w:after="200"/>
        <w:rPr>
          <w:rFonts w:ascii="Calibri" w:hAnsi="Calibri" w:eastAsia="方正仿宋_GBK" w:cs="Arial"/>
        </w:rPr>
        <w:outlineLvl w:val="1"/>
      </w:pPr>
      <w:r/>
      <w:bookmarkEnd w:id="198"/>
      <w:r>
        <w:rPr>
          <w:rFonts w:ascii="Calibri" w:hAnsi="Calibri" w:eastAsia="方正仿宋_GBK" w:cs="Arial"/>
        </w:rPr>
        <w:t xml:space="preserve">中央空调分布</w:t>
      </w:r>
      <w:r/>
    </w:p>
    <w:tbl>
      <w:tblPr>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931"/>
        <w:gridCol w:w="1842"/>
        <w:gridCol w:w="1075"/>
        <w:gridCol w:w="1400"/>
        <w:gridCol w:w="1209"/>
        <w:gridCol w:w="1122"/>
        <w:gridCol w:w="2383"/>
      </w:tblGrid>
      <w:tr>
        <w:trPr>
          <w:trHeight w:val="545"/>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楼宇</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品种</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品牌</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规格参数</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spacing w:before="120" w:after="120" w:line="180" w:lineRule="exact"/>
              <w:rPr>
                <w:rFonts w:ascii="Calibri" w:hAnsi="Calibri" w:eastAsia="方正仿宋_GBK"/>
                <w:lang w:bidi="zh-CN"/>
              </w:rPr>
            </w:pPr>
            <w:r>
              <w:rPr>
                <w:rFonts w:ascii="宋体" w:hAnsi="宋体" w:eastAsia="方正仿宋_GBK"/>
                <w:lang w:bidi="zh-CN"/>
              </w:rPr>
              <w:t xml:space="preserve">生产日期</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数量</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备注</w:t>
            </w:r>
            <w:r/>
          </w:p>
        </w:tc>
      </w:tr>
      <w:tr>
        <w:trPr>
          <w:cantSplit/>
          <w:trHeight w:val="400"/>
        </w:trPr>
        <w:tc>
          <w:tcPr>
            <w:tcBorders>
              <w:top w:val="single" w:color="000000" w:sz="4" w:space="0"/>
              <w:left w:val="single" w:color="000000" w:sz="4" w:space="0"/>
              <w:right w:val="single" w:color="000000" w:sz="4" w:space="0"/>
            </w:tcBorders>
            <w:tcW w:w="467" w:type="pct"/>
            <w:vAlign w:val="center"/>
            <w:vMerge w:val="restart"/>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1号楼</w:t>
            </w:r>
            <w:r/>
          </w:p>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风冷模块机</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开利</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130KW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2019</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w:t>
            </w:r>
            <w:r>
              <w:rPr>
                <w:rFonts w:ascii="Calibri" w:hAnsi="Calibri" w:eastAsia="方正仿宋_GBK"/>
                <w:lang w:bidi="zh-CN"/>
              </w:rPr>
              <w:t xml:space="preserve">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急诊</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风冷模块机</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开利</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130KW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2019</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8</w:t>
            </w:r>
            <w:r>
              <w:rPr>
                <w:rFonts w:ascii="Calibri" w:hAnsi="Calibri" w:eastAsia="方正仿宋_GBK"/>
                <w:lang w:bidi="zh-CN"/>
              </w:rPr>
              <w:t xml:space="preserve">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门诊</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风冷模块机</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开利</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130KW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2026</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门诊</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firstLine="210"/>
              <w:spacing w:before="120" w:after="120" w:line="180" w:lineRule="exact"/>
              <w:rPr>
                <w:rFonts w:ascii="Calibri" w:hAnsi="Calibri" w:eastAsia="方正仿宋_GBK"/>
                <w:lang w:bidi="zh-CN"/>
              </w:rPr>
            </w:pPr>
            <w:r>
              <w:rPr>
                <w:rFonts w:ascii="宋体" w:hAnsi="宋体" w:eastAsia="方正仿宋_GBK"/>
                <w:lang w:bidi="zh-CN"/>
              </w:rPr>
              <w:t xml:space="preserve">恒温恒湿机组</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28000W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1组</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药库</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新风机组</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cs="宋体"/>
                <w:lang w:bidi="zh-CN"/>
              </w:rPr>
              <w:t xml:space="preserve">泰恩特</w:t>
            </w: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105.5KW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2022</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1套</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急诊</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大金</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33.5KW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2012</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1套</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草药房</w:t>
            </w:r>
            <w:r>
              <w:rPr>
                <w:rFonts w:ascii="Calibri" w:hAnsi="Calibri" w:eastAsia="方正仿宋_GBK"/>
                <w:lang w:bidi="zh-CN"/>
              </w:rPr>
            </w:r>
            <w:r/>
          </w:p>
        </w:tc>
      </w:tr>
      <w:tr>
        <w:trPr>
          <w:cantSplit/>
          <w:trHeight w:val="400"/>
        </w:trPr>
        <w:tc>
          <w:tcPr>
            <w:tcBorders>
              <w:left w:val="single" w:color="000000" w:sz="4" w:space="0"/>
              <w:bottom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美的</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56KW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2024</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1套</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检验科</w:t>
            </w:r>
            <w:r/>
          </w:p>
        </w:tc>
      </w:tr>
      <w:tr>
        <w:trPr>
          <w:cantSplit/>
          <w:trHeight w:val="400"/>
        </w:trPr>
        <w:tc>
          <w:tcPr>
            <w:tcBorders>
              <w:top w:val="single" w:color="000000" w:sz="4" w:space="0"/>
              <w:left w:val="single" w:color="000000" w:sz="4" w:space="0"/>
              <w:right w:val="single" w:color="000000" w:sz="4" w:space="0"/>
            </w:tcBorders>
            <w:tcW w:w="467" w:type="pct"/>
            <w:vAlign w:val="center"/>
            <w:vMerge w:val="restart"/>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2号楼</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风冷模块</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捷丰</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36KW</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2015</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2组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病房</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美的</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45KW</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2022</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1</w:t>
            </w:r>
            <w:r>
              <w:rPr>
                <w:rFonts w:ascii="Calibri" w:hAnsi="Calibri" w:eastAsia="方正仿宋_GBK"/>
                <w:lang w:bidi="zh-CN"/>
              </w:rPr>
              <w:t xml:space="preserve">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新风</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美的</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61.5KW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2022</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病房</w:t>
            </w:r>
            <w:r/>
          </w:p>
        </w:tc>
      </w:tr>
      <w:tr>
        <w:trPr>
          <w:cantSplit/>
          <w:trHeight w:val="400"/>
        </w:trPr>
        <w:tc>
          <w:tcPr>
            <w:tcBorders>
              <w:left w:val="single" w:color="000000" w:sz="4" w:space="0"/>
              <w:bottom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美的</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78.5KW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2022</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大厅</w:t>
            </w:r>
            <w:r/>
          </w:p>
        </w:tc>
      </w:tr>
      <w:tr>
        <w:trPr>
          <w:trHeight w:val="40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4号楼</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格力</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r>
      <w:tr>
        <w:trPr>
          <w:trHeight w:val="40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5号楼</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格力</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r>
      <w:tr>
        <w:trPr>
          <w:cantSplit/>
          <w:trHeight w:val="400"/>
        </w:trPr>
        <w:tc>
          <w:tcPr>
            <w:tcBorders>
              <w:top w:val="single" w:color="000000" w:sz="4" w:space="0"/>
              <w:left w:val="single" w:color="000000" w:sz="4" w:space="0"/>
              <w:bottom w:val="single" w:color="000000" w:sz="4" w:space="0"/>
              <w:right w:val="single" w:color="000000" w:sz="4" w:space="0"/>
            </w:tcBorders>
            <w:tcW w:w="467" w:type="pct"/>
            <w:vAlign w:val="center"/>
            <w:vMerge w:val="restart"/>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6号楼</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格力</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r>
      <w:tr>
        <w:trPr>
          <w:cantSplit/>
          <w:trHeight w:val="400"/>
        </w:trPr>
        <w:tc>
          <w:tcPr>
            <w:tcBorders>
              <w:top w:val="single" w:color="000000" w:sz="4" w:space="0"/>
              <w:left w:val="single" w:color="000000" w:sz="4" w:space="0"/>
              <w:bottom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净化空调</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麦克维尔</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r>
      <w:tr>
        <w:trPr>
          <w:trHeight w:val="400"/>
        </w:trPr>
        <w:tc>
          <w:tcPr>
            <w:tcBorders>
              <w:top w:val="single" w:color="000000" w:sz="4" w:space="0"/>
              <w:left w:val="single" w:color="000000" w:sz="4" w:space="0"/>
              <w:bottom w:val="single" w:color="000000" w:sz="4" w:space="0"/>
              <w:right w:val="single" w:color="000000" w:sz="4" w:space="0"/>
            </w:tcBorders>
            <w:tcW w:w="46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7号楼</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风冷模块</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捷丰</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130KW</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2016</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4组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带6号楼1、2、3楼部分</w:t>
            </w:r>
            <w:r>
              <w:rPr>
                <w:rFonts w:ascii="Calibri" w:hAnsi="Calibri" w:eastAsia="方正仿宋_GBK"/>
                <w:lang w:bidi="zh-CN"/>
              </w:rPr>
            </w:r>
            <w:r/>
          </w:p>
        </w:tc>
      </w:tr>
      <w:tr>
        <w:trPr>
          <w:cantSplit/>
          <w:trHeight w:val="400"/>
        </w:trPr>
        <w:tc>
          <w:tcPr>
            <w:tcBorders>
              <w:top w:val="single" w:color="000000" w:sz="4" w:space="0"/>
              <w:left w:val="single" w:color="000000" w:sz="4" w:space="0"/>
              <w:right w:val="single" w:color="000000" w:sz="4" w:space="0"/>
            </w:tcBorders>
            <w:tcW w:w="467" w:type="pct"/>
            <w:vAlign w:val="center"/>
            <w:vMerge w:val="restart"/>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8号楼</w:t>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rPr>
            </w:pPr>
            <w:r>
              <w:rPr>
                <w:rFonts w:ascii="宋体" w:hAnsi="宋体" w:eastAsia="方正仿宋_GBK"/>
                <w:lang w:bidi="zh-CN"/>
              </w:rPr>
              <w:t xml:space="preserve">中央空调</w:t>
            </w:r>
            <w:r>
              <w:rPr>
                <w:rFonts w:ascii="Calibri" w:hAnsi="Calibri" w:eastAsia="方正仿宋_GBK"/>
                <w:lang w:bidi="zh-CN"/>
              </w:rPr>
              <w:t xml:space="preserve">热泵机组</w:t>
            </w:r>
            <w:r>
              <w:rPr>
                <w:rFonts w:ascii="Calibri" w:hAnsi="Calibri" w:eastAsia="方正仿宋_GBK"/>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史密斯</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105KW</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2025</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rPr>
            </w:pPr>
            <w:r>
              <w:rPr>
                <w:rFonts w:ascii="Calibri" w:hAnsi="Calibri" w:eastAsia="方正仿宋_GBK"/>
                <w:lang w:bidi="zh-CN"/>
              </w:rPr>
              <w:t xml:space="preserve">15台</w:t>
            </w:r>
            <w:r>
              <w:rPr>
                <w:rFonts w:ascii="Calibri" w:hAnsi="Calibri" w:eastAsia="方正仿宋_GBK"/>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rPr>
            </w:pPr>
            <w:r>
              <w:rPr>
                <w:rFonts w:ascii="宋体" w:hAnsi="宋体" w:eastAsia="方正仿宋_GBK"/>
              </w:rPr>
              <w:t xml:space="preserve">8、10楼制热</w:t>
            </w:r>
            <w:r>
              <w:rPr>
                <w:rFonts w:ascii="Calibri" w:hAnsi="Calibri" w:eastAsia="方正仿宋_GBK"/>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风冷模块</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盾安</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130KW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2013</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1组</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rPr>
            </w:pPr>
            <w:r>
              <w:rPr>
                <w:rFonts w:ascii="宋体" w:hAnsi="宋体" w:eastAsia="方正仿宋_GBK"/>
              </w:rPr>
              <w:t xml:space="preserve">ICU换季用</w:t>
            </w:r>
            <w:r>
              <w:rPr>
                <w:rFonts w:ascii="Calibri" w:hAnsi="Calibri" w:eastAsia="方正仿宋_GBK"/>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VRV</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大金</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2组</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负一层药库，配电房大金VRV：2台</w:t>
            </w:r>
            <w:r/>
          </w:p>
        </w:tc>
      </w:tr>
      <w:tr>
        <w:trPr>
          <w:cantSplit/>
          <w:trHeight w:val="400"/>
        </w:trPr>
        <w:tc>
          <w:tcPr>
            <w:tcBorders>
              <w:left w:val="single" w:color="000000" w:sz="4" w:space="0"/>
              <w:bottom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净化空调</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雅思</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2012</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14台</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手术室和ICU</w:t>
            </w:r>
            <w:r>
              <w:rPr>
                <w:rFonts w:ascii="Calibri" w:hAnsi="Calibri" w:eastAsia="方正仿宋_GBK"/>
                <w:lang w:bidi="zh-CN"/>
              </w:rPr>
            </w:r>
            <w:r/>
          </w:p>
        </w:tc>
      </w:tr>
      <w:tr>
        <w:trPr>
          <w:cantSplit/>
          <w:trHeight w:val="400"/>
        </w:trPr>
        <w:tc>
          <w:tcPr>
            <w:tcBorders>
              <w:top w:val="single" w:color="000000" w:sz="4" w:space="0"/>
              <w:left w:val="single" w:color="000000" w:sz="4" w:space="0"/>
              <w:right w:val="single" w:color="000000" w:sz="4" w:space="0"/>
            </w:tcBorders>
            <w:tcW w:w="467" w:type="pct"/>
            <w:vAlign w:val="center"/>
            <w:vMerge w:val="restart"/>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9号楼</w:t>
            </w:r>
            <w:r/>
          </w:p>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大金</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45KW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2011</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w:t>
            </w:r>
            <w:r>
              <w:rPr>
                <w:rFonts w:ascii="Calibri" w:hAnsi="Calibri" w:eastAsia="方正仿宋_GBK"/>
                <w:lang w:bidi="zh-CN"/>
              </w:rPr>
              <w:t xml:space="preserve">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4楼会议室</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格力</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68KW</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2023</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3楼检验科</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净化空调</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天加</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66KW</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2020</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3楼检验科</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新风机组</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泰恩特</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51.5KW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2022</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3楼检验科</w:t>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恒温恒湿</w:t>
            </w:r>
            <w:r>
              <w:rPr>
                <w:rFonts w:ascii="Calibri" w:hAnsi="Calibri" w:eastAsia="方正仿宋_GBK"/>
                <w:lang w:bidi="zh-CN"/>
              </w:rPr>
              <w:t xml:space="preserve">净化空调</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五洲</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39.5KW</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2025</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2组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制剂室</w:t>
            </w:r>
            <w:r>
              <w:rPr>
                <w:rFonts w:ascii="Calibri" w:hAnsi="Calibri" w:eastAsia="方正仿宋_GBK"/>
                <w:lang w:bidi="zh-CN"/>
              </w:rPr>
            </w:r>
            <w:r/>
          </w:p>
        </w:tc>
      </w:tr>
      <w:tr>
        <w:trPr>
          <w:cantSplit/>
          <w:trHeight w:val="400"/>
        </w:trPr>
        <w:tc>
          <w:tcPr>
            <w:tcBorders>
              <w:left w:val="single" w:color="000000" w:sz="4" w:space="0"/>
              <w:bottom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净化空调</w:t>
            </w:r>
            <w:r>
              <w:rPr>
                <w:rFonts w:ascii="宋体" w:hAnsi="宋体" w:eastAsia="方正仿宋_GBK"/>
                <w:lang w:bidi="zh-CN"/>
              </w:rPr>
              <w:t xml:space="preserve">风冷模块</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捷丰</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34KW</w:t>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2013</w:t>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4组</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供应室</w:t>
            </w:r>
            <w:r>
              <w:rPr>
                <w:rFonts w:ascii="Calibri" w:hAnsi="Calibri" w:eastAsia="方正仿宋_GBK"/>
                <w:lang w:bidi="zh-CN"/>
              </w:rPr>
            </w:r>
            <w:r/>
          </w:p>
        </w:tc>
      </w:tr>
      <w:tr>
        <w:trPr>
          <w:cantSplit/>
          <w:trHeight w:val="663"/>
        </w:trPr>
        <w:tc>
          <w:tcPr>
            <w:tcBorders>
              <w:top w:val="single" w:color="000000" w:sz="4" w:space="0"/>
              <w:left w:val="single" w:color="000000" w:sz="4" w:space="0"/>
              <w:right w:val="single" w:color="000000" w:sz="4" w:space="0"/>
            </w:tcBorders>
            <w:tcW w:w="467" w:type="pct"/>
            <w:vAlign w:val="center"/>
            <w:vMerge w:val="restart"/>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10号楼</w:t>
            </w:r>
            <w:r/>
          </w:p>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弱电间VRV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1组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不含数据中心精密空调</w:t>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精密空调</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克莱门特</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36.2KW</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2025-12</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t xml:space="preserve">2组</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left"/>
              <w:spacing w:before="120" w:after="120" w:line="180" w:lineRule="exact"/>
              <w:rPr>
                <w:rFonts w:ascii="Calibri" w:hAnsi="Calibri" w:eastAsia="方正仿宋_GBK"/>
                <w:lang w:bidi="zh-CN"/>
              </w:rPr>
            </w:pPr>
            <w:r>
              <w:rPr>
                <w:rFonts w:ascii="Calibri" w:hAnsi="Calibri" w:eastAsia="方正仿宋_GBK"/>
                <w:lang w:bidi="zh-CN"/>
              </w:rPr>
              <w:t xml:space="preserve">磁共振室</w:t>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Calibri" w:hAnsi="Calibri" w:eastAsia="方正仿宋_GBK"/>
                <w:lang w:bidi="zh-CN"/>
              </w:rPr>
            </w:pP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大金VRV</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1套</w:t>
            </w:r>
            <w:r>
              <w:rPr>
                <w:rFonts w:ascii="Calibri" w:hAnsi="Calibri" w:eastAsia="方正仿宋_GBK"/>
                <w:lang w:bidi="zh-CN"/>
              </w:rPr>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Calibri" w:hAnsi="Calibri" w:eastAsia="方正仿宋_GBK"/>
                <w:lang w:bidi="zh-CN"/>
              </w:rPr>
            </w:pPr>
            <w:r>
              <w:rPr>
                <w:rFonts w:ascii="宋体" w:hAnsi="宋体" w:eastAsia="方正仿宋_GBK"/>
                <w:lang w:bidi="zh-CN"/>
              </w:rPr>
              <w:t xml:space="preserve">B超</w:t>
            </w:r>
            <w:r>
              <w:rPr>
                <w:rFonts w:ascii="Calibri" w:hAnsi="Calibri" w:eastAsia="方正仿宋_GBK"/>
                <w:lang w:bidi="zh-CN"/>
              </w:rPr>
            </w:r>
            <w:r/>
          </w:p>
        </w:tc>
      </w:tr>
      <w:tr>
        <w:trPr>
          <w:cantSplit/>
          <w:trHeight w:val="400"/>
        </w:trPr>
        <w:tc>
          <w:tcPr>
            <w:tcBorders>
              <w:left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大金VRV</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2套</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放射科等待区</w:t>
            </w:r>
            <w:r/>
          </w:p>
        </w:tc>
      </w:tr>
      <w:tr>
        <w:trPr>
          <w:cantSplit/>
          <w:trHeight w:val="400"/>
        </w:trPr>
        <w:tc>
          <w:tcPr>
            <w:tcBorders>
              <w:left w:val="single" w:color="000000" w:sz="4" w:space="0"/>
              <w:bottom w:val="single" w:color="000000" w:sz="4" w:space="0"/>
              <w:right w:val="single" w:color="000000" w:sz="4" w:space="0"/>
            </w:tcBorders>
            <w:tcW w:w="467" w:type="pct"/>
            <w:vAlign w:val="center"/>
            <w:vMerge w:val="continue"/>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924"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磁悬浮空调</w:t>
            </w:r>
            <w:r/>
          </w:p>
        </w:tc>
        <w:tc>
          <w:tcPr>
            <w:tcBorders>
              <w:top w:val="single" w:color="000000" w:sz="4" w:space="0"/>
              <w:left w:val="single" w:color="000000" w:sz="4" w:space="0"/>
              <w:bottom w:val="single" w:color="000000" w:sz="4" w:space="0"/>
              <w:right w:val="single" w:color="000000" w:sz="4" w:space="0"/>
            </w:tcBorders>
            <w:tcW w:w="539"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格力</w:t>
            </w:r>
            <w:r/>
          </w:p>
        </w:tc>
        <w:tc>
          <w:tcPr>
            <w:tcBorders>
              <w:top w:val="single" w:color="000000" w:sz="4" w:space="0"/>
              <w:left w:val="single" w:color="000000" w:sz="4" w:space="0"/>
              <w:bottom w:val="single" w:color="000000" w:sz="4" w:space="0"/>
              <w:right w:val="single" w:color="000000" w:sz="4" w:space="0"/>
            </w:tcBorders>
            <w:tcW w:w="702"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607"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r>
            <w:r/>
          </w:p>
        </w:tc>
        <w:tc>
          <w:tcPr>
            <w:tcBorders>
              <w:top w:val="single" w:color="000000" w:sz="4" w:space="0"/>
              <w:left w:val="single" w:color="000000" w:sz="4" w:space="0"/>
              <w:bottom w:val="single" w:color="000000" w:sz="4" w:space="0"/>
              <w:right w:val="single" w:color="000000" w:sz="4" w:space="0"/>
            </w:tcBorders>
            <w:tcW w:w="563"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3套</w:t>
            </w:r>
            <w:r/>
          </w:p>
        </w:tc>
        <w:tc>
          <w:tcPr>
            <w:tcBorders>
              <w:top w:val="single" w:color="000000" w:sz="4" w:space="0"/>
              <w:left w:val="single" w:color="000000" w:sz="4" w:space="0"/>
              <w:bottom w:val="single" w:color="000000" w:sz="4" w:space="0"/>
              <w:right w:val="single" w:color="000000" w:sz="4" w:space="0"/>
            </w:tcBorders>
            <w:tcW w:w="1196" w:type="pct"/>
            <w:vAlign w:val="center"/>
            <w:textDirection w:val="lrTb"/>
            <w:noWrap/>
          </w:tcPr>
          <w:p>
            <w:pPr>
              <w:pStyle w:val="737"/>
              <w:ind w:left="102"/>
              <w:jc w:val="center"/>
              <w:spacing w:before="120" w:after="120" w:line="180" w:lineRule="exact"/>
              <w:rPr>
                <w:rFonts w:ascii="宋体" w:hAnsi="宋体" w:eastAsia="方正仿宋_GBK"/>
                <w:lang w:bidi="zh-CN"/>
              </w:rPr>
            </w:pPr>
            <w:r>
              <w:rPr>
                <w:rFonts w:ascii="宋体" w:hAnsi="宋体" w:eastAsia="方正仿宋_GBK"/>
                <w:lang w:bidi="zh-CN"/>
              </w:rPr>
              <w:t xml:space="preserve">空调机房</w:t>
            </w:r>
            <w:r/>
          </w:p>
        </w:tc>
      </w:tr>
    </w:tbl>
    <w:p>
      <w:pPr>
        <w:pStyle w:val="737"/>
      </w:pPr>
      <w:r/>
      <w:r/>
    </w:p>
    <w:p>
      <w:pPr>
        <w:pStyle w:val="737"/>
        <w:ind w:left="102"/>
        <w:jc w:val="left"/>
        <w:spacing w:before="120" w:after="120"/>
        <w:rPr>
          <w:rFonts w:ascii="Calibri" w:hAnsi="Calibri" w:eastAsia="方正仿宋_GBK"/>
          <w:b/>
          <w:bCs/>
          <w:lang w:bidi="zh-CN"/>
        </w:rPr>
      </w:pPr>
      <w:r>
        <w:rPr>
          <w:rFonts w:ascii="Calibri" w:hAnsi="Calibri" w:eastAsia="方正仿宋_GBK"/>
          <w:b/>
          <w:bCs/>
          <w:lang w:bidi="zh-CN"/>
        </w:rPr>
        <w:t xml:space="preserve">注：</w:t>
      </w:r>
      <w:r>
        <w:rPr>
          <w:rFonts w:ascii="宋体" w:hAnsi="宋体" w:eastAsia="方正仿宋_GBK"/>
          <w:b/>
          <w:bCs/>
          <w:lang w:bidi="zh-CN"/>
        </w:rPr>
        <w:t xml:space="preserve">中央空调</w:t>
      </w:r>
      <w:r>
        <w:rPr>
          <w:rFonts w:ascii="Calibri" w:hAnsi="Calibri" w:eastAsia="方正仿宋_GBK"/>
          <w:b/>
          <w:bCs/>
          <w:lang w:bidi="zh-CN"/>
        </w:rPr>
        <w:t xml:space="preserve">包含</w:t>
      </w:r>
      <w:r>
        <w:rPr>
          <w:rFonts w:ascii="宋体" w:hAnsi="宋体" w:eastAsia="方正仿宋_GBK"/>
          <w:b/>
          <w:bCs/>
          <w:lang w:bidi="zh-CN"/>
        </w:rPr>
        <w:t xml:space="preserve">新增加及</w:t>
      </w:r>
      <w:r>
        <w:rPr>
          <w:rFonts w:ascii="Calibri" w:hAnsi="Calibri" w:eastAsia="方正仿宋_GBK"/>
          <w:b/>
          <w:bCs/>
          <w:lang w:bidi="zh-CN"/>
        </w:rPr>
        <w:t xml:space="preserve">空调</w:t>
      </w:r>
      <w:r>
        <w:rPr>
          <w:rFonts w:ascii="宋体" w:hAnsi="宋体" w:eastAsia="方正仿宋_GBK"/>
          <w:b/>
          <w:bCs/>
          <w:lang w:bidi="zh-CN"/>
        </w:rPr>
        <w:t xml:space="preserve">使用</w:t>
      </w:r>
      <w:r>
        <w:rPr>
          <w:rFonts w:ascii="Calibri" w:hAnsi="Calibri" w:eastAsia="方正仿宋_GBK"/>
          <w:b/>
          <w:bCs/>
          <w:lang w:bidi="zh-CN"/>
        </w:rPr>
        <w:t xml:space="preserve">时</w:t>
      </w:r>
      <w:r>
        <w:rPr>
          <w:rFonts w:ascii="Calibri" w:hAnsi="Calibri" w:eastAsia="方正仿宋_GBK"/>
          <w:b/>
          <w:bCs/>
          <w:lang w:bidi="zh-CN"/>
        </w:rPr>
        <w:t xml:space="preserve">间长，</w:t>
      </w:r>
      <w:r>
        <w:rPr>
          <w:rFonts w:ascii="宋体" w:hAnsi="宋体" w:eastAsia="方正仿宋_GBK"/>
          <w:b/>
          <w:bCs/>
          <w:lang w:bidi="zh-CN"/>
        </w:rPr>
        <w:t xml:space="preserve">服务期内</w:t>
      </w:r>
      <w:r>
        <w:rPr>
          <w:rFonts w:ascii="Calibri" w:hAnsi="Calibri" w:eastAsia="方正仿宋_GBK"/>
          <w:b/>
          <w:bCs/>
          <w:lang w:bidi="zh-CN"/>
        </w:rPr>
        <w:t xml:space="preserve">更换</w:t>
      </w:r>
      <w:r>
        <w:rPr>
          <w:rFonts w:ascii="宋体" w:hAnsi="宋体" w:eastAsia="方正仿宋_GBK"/>
          <w:b/>
          <w:bCs/>
          <w:lang w:bidi="zh-CN"/>
        </w:rPr>
        <w:t xml:space="preserve">的空调。</w:t>
      </w:r>
      <w:r>
        <w:rPr>
          <w:rFonts w:ascii="Calibri" w:hAnsi="Calibri" w:eastAsia="方正仿宋_GBK"/>
          <w:b/>
          <w:bCs/>
          <w:lang w:bidi="zh-CN"/>
        </w:rPr>
      </w:r>
      <w:r/>
    </w:p>
    <w:p>
      <w:pPr>
        <w:pStyle w:val="737"/>
        <w:jc w:val="center"/>
        <w:keepLines/>
        <w:keepNext/>
        <w:spacing w:before="360" w:after="200"/>
        <w:rPr>
          <w:rFonts w:ascii="Calibri" w:hAnsi="Calibri" w:eastAsia="方正仿宋_GBK" w:cs="Arial"/>
          <w:b/>
          <w:bCs/>
        </w:rPr>
        <w:outlineLvl w:val="1"/>
      </w:pPr>
      <w:r>
        <w:rPr>
          <w:rFonts w:ascii="Calibri" w:hAnsi="Calibri" w:eastAsia="方正仿宋_GBK" w:cs="Arial"/>
          <w:b/>
          <w:bCs/>
        </w:rPr>
      </w:r>
      <w:r/>
    </w:p>
    <w:p>
      <w:pPr>
        <w:pStyle w:val="737"/>
        <w:jc w:val="center"/>
        <w:keepLines/>
        <w:keepNext/>
        <w:spacing w:before="360" w:after="200"/>
        <w:rPr>
          <w:rFonts w:ascii="Calibri" w:hAnsi="Calibri" w:eastAsia="方正仿宋_GBK" w:cs="Arial"/>
          <w:b/>
          <w:bCs/>
        </w:rPr>
        <w:outlineLvl w:val="1"/>
      </w:pPr>
      <w:r>
        <w:rPr>
          <w:rFonts w:ascii="Calibri" w:hAnsi="Calibri" w:eastAsia="方正仿宋_GBK" w:cs="Arial"/>
          <w:b/>
          <w:bCs/>
        </w:rPr>
        <w:t xml:space="preserve">净化空调系统设备清单</w:t>
      </w:r>
      <w:r/>
    </w:p>
    <w:p>
      <w:pPr>
        <w:pStyle w:val="737"/>
        <w:ind w:firstLine="720"/>
        <w:spacing w:before="1" w:line="360" w:lineRule="auto"/>
        <w:rPr>
          <w:rFonts w:ascii="宋体" w:hAnsi="宋体" w:cs="宋体"/>
          <w:bCs/>
          <w:sz w:val="24"/>
          <w:szCs w:val="24"/>
          <w:lang w:val="zh-CN" w:bidi="zh-CN"/>
        </w:rPr>
      </w:pPr>
      <w:r>
        <w:rPr>
          <w:rFonts w:ascii="宋体" w:hAnsi="宋体" w:cs="宋体"/>
          <w:bCs/>
          <w:sz w:val="24"/>
          <w:szCs w:val="24"/>
          <w:lang w:val="zh-CN" w:bidi="zh-CN"/>
        </w:rPr>
        <w:t xml:space="preserve">手术室、ICU：</w:t>
      </w:r>
      <w:r>
        <w:rPr>
          <w:rFonts w:ascii="宋体" w:hAnsi="宋体" w:cs="宋体"/>
          <w:bCs/>
          <w:sz w:val="24"/>
          <w:szCs w:val="24"/>
          <w:lang w:val="zh-CN" w:bidi="zh-CN"/>
        </w:rPr>
      </w:r>
      <w:r/>
    </w:p>
    <w:tbl>
      <w:tblPr>
        <w:tblW w:w="876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843"/>
        <w:gridCol w:w="4677"/>
        <w:gridCol w:w="699"/>
        <w:gridCol w:w="840"/>
      </w:tblGrid>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编号</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名称</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规格参数</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数量</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单位</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AHU701</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11200</w:t>
            </w:r>
            <w:r>
              <w:rPr>
                <w:rFonts w:ascii="宋体" w:hAnsi="宋体"/>
                <w:bCs/>
                <w:sz w:val="24"/>
                <w:szCs w:val="24"/>
              </w:rPr>
              <w:t xml:space="preserve">m³</w:t>
            </w:r>
            <w:r>
              <w:rPr>
                <w:rFonts w:ascii="宋体" w:hAnsi="宋体"/>
                <w:bCs/>
                <w:sz w:val="24"/>
                <w:szCs w:val="24"/>
              </w:rPr>
              <w:t xml:space="preserve">/h,制冷量98kw，制热量31KW；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2</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AHU702</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11200</w:t>
            </w:r>
            <w:r>
              <w:rPr>
                <w:rFonts w:ascii="宋体" w:hAnsi="宋体"/>
                <w:bCs/>
                <w:sz w:val="24"/>
                <w:szCs w:val="24"/>
              </w:rPr>
              <w:t xml:space="preserve">m³</w:t>
            </w:r>
            <w:r>
              <w:rPr>
                <w:rFonts w:ascii="宋体" w:hAnsi="宋体"/>
                <w:bCs/>
                <w:sz w:val="24"/>
                <w:szCs w:val="24"/>
              </w:rPr>
              <w:t xml:space="preserve">/h,制冷量98kw，制热量31KW；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3</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AHU703</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5200</w:t>
            </w:r>
            <w:r>
              <w:rPr>
                <w:rFonts w:ascii="宋体" w:hAnsi="宋体"/>
                <w:bCs/>
                <w:sz w:val="24"/>
                <w:szCs w:val="24"/>
              </w:rPr>
              <w:t xml:space="preserve">m³</w:t>
            </w:r>
            <w:r>
              <w:rPr>
                <w:rFonts w:ascii="宋体" w:hAnsi="宋体"/>
                <w:bCs/>
                <w:sz w:val="24"/>
                <w:szCs w:val="24"/>
              </w:rPr>
              <w:t xml:space="preserve">/h,制冷量29kw，制热量14KW；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4</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AHU704</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2400</w:t>
            </w:r>
            <w:r>
              <w:rPr>
                <w:rFonts w:ascii="宋体" w:hAnsi="宋体"/>
                <w:bCs/>
                <w:sz w:val="24"/>
                <w:szCs w:val="24"/>
              </w:rPr>
              <w:t xml:space="preserve">m³</w:t>
            </w:r>
            <w:r>
              <w:rPr>
                <w:rFonts w:ascii="宋体" w:hAnsi="宋体"/>
                <w:bCs/>
                <w:sz w:val="24"/>
                <w:szCs w:val="24"/>
              </w:rPr>
              <w:t xml:space="preserve">/h,制冷量14kw，制热量9KW；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5</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AHU705</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11000</w:t>
            </w:r>
            <w:r>
              <w:rPr>
                <w:rFonts w:ascii="宋体" w:hAnsi="宋体"/>
                <w:bCs/>
                <w:sz w:val="24"/>
                <w:szCs w:val="24"/>
              </w:rPr>
              <w:t xml:space="preserve">m³</w:t>
            </w:r>
            <w:r>
              <w:rPr>
                <w:rFonts w:ascii="宋体" w:hAnsi="宋体"/>
                <w:bCs/>
                <w:sz w:val="24"/>
                <w:szCs w:val="24"/>
              </w:rPr>
              <w:t xml:space="preserve">/h,制冷量24kw，制热量13KW；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6</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AHU706-AHU708</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4300</w:t>
            </w:r>
            <w:r>
              <w:rPr>
                <w:rFonts w:ascii="宋体" w:hAnsi="宋体"/>
                <w:bCs/>
                <w:sz w:val="24"/>
                <w:szCs w:val="24"/>
              </w:rPr>
              <w:t xml:space="preserve">m³</w:t>
            </w:r>
            <w:r>
              <w:rPr>
                <w:rFonts w:ascii="宋体" w:hAnsi="宋体"/>
                <w:bCs/>
                <w:sz w:val="24"/>
                <w:szCs w:val="24"/>
              </w:rPr>
              <w:t xml:space="preserve">/h,制冷量24kw，制热量14KW；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3</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7</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AHU709</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4100</w:t>
            </w:r>
            <w:r>
              <w:rPr>
                <w:rFonts w:ascii="宋体" w:hAnsi="宋体"/>
                <w:bCs/>
                <w:sz w:val="24"/>
                <w:szCs w:val="24"/>
              </w:rPr>
              <w:t xml:space="preserve">m³</w:t>
            </w:r>
            <w:r>
              <w:rPr>
                <w:rFonts w:ascii="宋体" w:hAnsi="宋体"/>
                <w:bCs/>
                <w:sz w:val="24"/>
                <w:szCs w:val="24"/>
              </w:rPr>
              <w:t xml:space="preserve">/h,制冷量20kw，制热量13KW；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8</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AHU710</w:t>
            </w:r>
            <w:r/>
          </w:p>
        </w:tc>
        <w:tc>
          <w:tcPr>
            <w:tcW w:w="4677" w:type="dxa"/>
            <w:vAlign w:val="top"/>
            <w:textDirection w:val="lrTb"/>
            <w:noWrap w:val="false"/>
          </w:tcPr>
          <w:p>
            <w:pPr>
              <w:pStyle w:val="737"/>
              <w:spacing w:line="360" w:lineRule="auto"/>
              <w:rPr>
                <w:rFonts w:ascii="宋体" w:hAnsi="宋体"/>
                <w:bCs/>
                <w:sz w:val="24"/>
                <w:szCs w:val="24"/>
              </w:rPr>
            </w:pPr>
            <w:r>
              <w:rPr>
                <w:rFonts w:ascii="宋体" w:hAnsi="宋体"/>
                <w:bCs/>
                <w:sz w:val="24"/>
                <w:szCs w:val="24"/>
              </w:rPr>
              <w:t xml:space="preserve">4800</w:t>
            </w:r>
            <w:r>
              <w:rPr>
                <w:rFonts w:ascii="宋体" w:hAnsi="宋体"/>
                <w:bCs/>
                <w:sz w:val="24"/>
                <w:szCs w:val="24"/>
              </w:rPr>
              <w:t xml:space="preserve">m³</w:t>
            </w:r>
            <w:r>
              <w:rPr>
                <w:rFonts w:ascii="宋体" w:hAnsi="宋体"/>
                <w:bCs/>
                <w:sz w:val="24"/>
                <w:szCs w:val="24"/>
              </w:rPr>
              <w:t xml:space="preserve">/h,制冷量25kw，制热量15KW；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9</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AHU711</w:t>
            </w:r>
            <w:r/>
          </w:p>
        </w:tc>
        <w:tc>
          <w:tcPr>
            <w:tcBorders>
              <w:bottom w:val="single" w:color="000000" w:sz="4" w:space="0"/>
            </w:tcBorders>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13000</w:t>
            </w:r>
            <w:r>
              <w:rPr>
                <w:rFonts w:ascii="宋体" w:hAnsi="宋体"/>
                <w:bCs/>
                <w:sz w:val="24"/>
                <w:szCs w:val="24"/>
              </w:rPr>
              <w:t xml:space="preserve">m³</w:t>
            </w:r>
            <w:r>
              <w:rPr>
                <w:rFonts w:ascii="宋体" w:hAnsi="宋体"/>
                <w:bCs/>
                <w:sz w:val="24"/>
                <w:szCs w:val="24"/>
              </w:rPr>
              <w:t xml:space="preserve">/h,制冷量105kw，制热量24KW；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10</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AHU712</w:t>
            </w:r>
            <w:r/>
          </w:p>
        </w:tc>
        <w:tc>
          <w:tcPr>
            <w:tcBorders>
              <w:top w:val="single" w:color="000000" w:sz="4" w:space="0"/>
            </w:tcBorders>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8200</w:t>
            </w:r>
            <w:r>
              <w:rPr>
                <w:rFonts w:ascii="宋体" w:hAnsi="宋体"/>
                <w:bCs/>
                <w:sz w:val="24"/>
                <w:szCs w:val="24"/>
              </w:rPr>
              <w:t xml:space="preserve">m³</w:t>
            </w:r>
            <w:r>
              <w:rPr>
                <w:rFonts w:ascii="宋体" w:hAnsi="宋体"/>
                <w:bCs/>
                <w:sz w:val="24"/>
                <w:szCs w:val="24"/>
              </w:rPr>
              <w:t xml:space="preserve">/h,制冷量70kw，制热量24KW；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11</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PAU701</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9400</w:t>
            </w:r>
            <w:r>
              <w:rPr>
                <w:rFonts w:ascii="宋体" w:hAnsi="宋体"/>
                <w:bCs/>
                <w:sz w:val="24"/>
                <w:szCs w:val="24"/>
              </w:rPr>
              <w:t xml:space="preserve">m³</w:t>
            </w:r>
            <w:r>
              <w:rPr>
                <w:rFonts w:ascii="宋体" w:hAnsi="宋体"/>
                <w:bCs/>
                <w:sz w:val="24"/>
                <w:szCs w:val="24"/>
              </w:rPr>
              <w:t xml:space="preserve">/h,制冷量138kw，预热量52KW；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12</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PA</w:t>
            </w:r>
            <w:r>
              <w:rPr>
                <w:rFonts w:ascii="宋体" w:hAnsi="宋体"/>
                <w:bCs/>
                <w:sz w:val="24"/>
                <w:szCs w:val="24"/>
              </w:rPr>
              <w:t xml:space="preserve">U702</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3200</w:t>
            </w:r>
            <w:r>
              <w:rPr>
                <w:rFonts w:ascii="宋体" w:hAnsi="宋体"/>
                <w:bCs/>
                <w:sz w:val="24"/>
                <w:szCs w:val="24"/>
              </w:rPr>
              <w:t xml:space="preserve">m³</w:t>
            </w:r>
            <w:r>
              <w:rPr>
                <w:rFonts w:ascii="宋体" w:hAnsi="宋体"/>
                <w:bCs/>
                <w:sz w:val="24"/>
                <w:szCs w:val="24"/>
              </w:rPr>
              <w:t xml:space="preserve">/h,制冷量48kw，预热量16KW；</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r>
        <w:trPr/>
        <w:tc>
          <w:tcPr>
            <w:tcW w:w="706"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13</w:t>
            </w:r>
            <w:r/>
          </w:p>
        </w:tc>
        <w:tc>
          <w:tcPr>
            <w:tcW w:w="1843"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HP10</w:t>
            </w:r>
            <w:r/>
          </w:p>
        </w:tc>
        <w:tc>
          <w:tcPr>
            <w:tcW w:w="4677"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120KW，内置膨胀水箱以及水泵</w:t>
            </w:r>
            <w:r/>
          </w:p>
        </w:tc>
        <w:tc>
          <w:tcPr>
            <w:tcW w:w="699"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1</w:t>
            </w:r>
            <w:r/>
          </w:p>
        </w:tc>
        <w:tc>
          <w:tcPr>
            <w:tcW w:w="840" w:type="dxa"/>
            <w:vAlign w:val="top"/>
            <w:textDirection w:val="lrTb"/>
            <w:noWrap w:val="false"/>
          </w:tcPr>
          <w:p>
            <w:pPr>
              <w:pStyle w:val="737"/>
              <w:jc w:val="center"/>
              <w:spacing w:line="360" w:lineRule="auto"/>
              <w:rPr>
                <w:rFonts w:ascii="宋体" w:hAnsi="宋体"/>
                <w:bCs/>
                <w:sz w:val="24"/>
                <w:szCs w:val="24"/>
              </w:rPr>
            </w:pPr>
            <w:r>
              <w:rPr>
                <w:rFonts w:ascii="宋体" w:hAnsi="宋体"/>
                <w:bCs/>
                <w:sz w:val="24"/>
                <w:szCs w:val="24"/>
              </w:rPr>
              <w:t xml:space="preserve">台</w:t>
            </w:r>
            <w:r/>
          </w:p>
        </w:tc>
      </w:tr>
    </w:tbl>
    <w:p>
      <w:pPr>
        <w:pStyle w:val="737"/>
        <w:ind w:firstLine="482"/>
        <w:spacing w:line="360" w:lineRule="auto"/>
        <w:rPr>
          <w:b/>
          <w:sz w:val="24"/>
          <w:szCs w:val="24"/>
        </w:rPr>
      </w:pPr>
      <w:r>
        <w:rPr>
          <w:b/>
          <w:sz w:val="24"/>
          <w:szCs w:val="24"/>
        </w:rPr>
        <w:t xml:space="preserve">供应室：</w:t>
      </w:r>
      <w:r/>
    </w:p>
    <w:tbl>
      <w:tblPr>
        <w:tblW w:w="8782" w:type="dxa"/>
        <w:tblInd w:w="5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5"/>
        <w:gridCol w:w="1223"/>
        <w:gridCol w:w="4678"/>
        <w:gridCol w:w="709"/>
        <w:gridCol w:w="1417"/>
      </w:tblGrid>
      <w:tr>
        <w:trPr/>
        <w:tc>
          <w:tcPr>
            <w:tcW w:w="755" w:type="dxa"/>
            <w:vAlign w:val="top"/>
            <w:textDirection w:val="lrTb"/>
            <w:noWrap w:val="false"/>
          </w:tcPr>
          <w:p>
            <w:pPr>
              <w:pStyle w:val="737"/>
              <w:jc w:val="center"/>
              <w:rPr>
                <w:sz w:val="24"/>
              </w:rPr>
            </w:pPr>
            <w:r>
              <w:rPr>
                <w:sz w:val="24"/>
              </w:rPr>
              <w:t xml:space="preserve">1</w:t>
            </w:r>
            <w:r/>
          </w:p>
        </w:tc>
        <w:tc>
          <w:tcPr>
            <w:tcW w:w="1223" w:type="dxa"/>
            <w:vAlign w:val="top"/>
            <w:textDirection w:val="lrTb"/>
            <w:noWrap w:val="false"/>
          </w:tcPr>
          <w:p>
            <w:pPr>
              <w:pStyle w:val="737"/>
              <w:jc w:val="center"/>
              <w:rPr>
                <w:sz w:val="24"/>
              </w:rPr>
            </w:pPr>
            <w:r>
              <w:rPr>
                <w:sz w:val="24"/>
              </w:rPr>
              <w:t xml:space="preserve">AHU</w:t>
            </w:r>
            <w:r/>
          </w:p>
        </w:tc>
        <w:tc>
          <w:tcPr>
            <w:tcW w:w="4678" w:type="dxa"/>
            <w:vAlign w:val="top"/>
            <w:textDirection w:val="lrTb"/>
            <w:noWrap w:val="false"/>
          </w:tcPr>
          <w:p>
            <w:pPr>
              <w:pStyle w:val="737"/>
              <w:jc w:val="center"/>
              <w:rPr>
                <w:sz w:val="24"/>
              </w:rPr>
            </w:pPr>
            <w:r>
              <w:rPr>
                <w:sz w:val="24"/>
              </w:rPr>
              <w:t xml:space="preserve">品牌：捷丰，型号：MBD1206S，风量：6500</w:t>
            </w:r>
            <w:r>
              <w:rPr>
                <w:rFonts w:ascii="宋体" w:hAnsi="宋体"/>
                <w:bCs/>
                <w:sz w:val="24"/>
                <w:szCs w:val="24"/>
              </w:rPr>
              <w:t xml:space="preserve">m³</w:t>
            </w:r>
            <w:r>
              <w:rPr>
                <w:sz w:val="24"/>
              </w:rPr>
              <w:t xml:space="preserve">/h,制冷量：62.5kw</w:t>
            </w:r>
            <w:r/>
          </w:p>
        </w:tc>
        <w:tc>
          <w:tcPr>
            <w:tcW w:w="709" w:type="dxa"/>
            <w:vAlign w:val="top"/>
            <w:textDirection w:val="lrTb"/>
            <w:noWrap w:val="false"/>
          </w:tcPr>
          <w:p>
            <w:pPr>
              <w:pStyle w:val="737"/>
              <w:jc w:val="center"/>
              <w:rPr>
                <w:sz w:val="24"/>
              </w:rPr>
            </w:pPr>
            <w:r>
              <w:rPr>
                <w:sz w:val="24"/>
              </w:rPr>
              <w:t xml:space="preserve">1</w:t>
            </w:r>
            <w:r/>
          </w:p>
        </w:tc>
        <w:tc>
          <w:tcPr>
            <w:tcW w:w="1417" w:type="dxa"/>
            <w:vAlign w:val="top"/>
            <w:textDirection w:val="lrTb"/>
            <w:noWrap w:val="false"/>
          </w:tcPr>
          <w:p>
            <w:pPr>
              <w:pStyle w:val="737"/>
              <w:jc w:val="center"/>
              <w:rPr>
                <w:sz w:val="24"/>
              </w:rPr>
            </w:pPr>
            <w:r>
              <w:rPr>
                <w:sz w:val="24"/>
              </w:rPr>
              <w:t xml:space="preserve">台</w:t>
            </w:r>
            <w:r/>
          </w:p>
        </w:tc>
      </w:tr>
      <w:tr>
        <w:trPr/>
        <w:tc>
          <w:tcPr>
            <w:tcW w:w="755" w:type="dxa"/>
            <w:vAlign w:val="top"/>
            <w:textDirection w:val="lrTb"/>
            <w:noWrap w:val="false"/>
          </w:tcPr>
          <w:p>
            <w:pPr>
              <w:pStyle w:val="737"/>
              <w:jc w:val="center"/>
              <w:rPr>
                <w:sz w:val="24"/>
              </w:rPr>
            </w:pPr>
            <w:r>
              <w:rPr>
                <w:sz w:val="24"/>
              </w:rPr>
              <w:t xml:space="preserve">2</w:t>
            </w:r>
            <w:r/>
          </w:p>
        </w:tc>
        <w:tc>
          <w:tcPr>
            <w:tcW w:w="1223" w:type="dxa"/>
            <w:vAlign w:val="top"/>
            <w:textDirection w:val="lrTb"/>
            <w:noWrap w:val="false"/>
          </w:tcPr>
          <w:p>
            <w:pPr>
              <w:pStyle w:val="737"/>
              <w:jc w:val="center"/>
              <w:rPr>
                <w:sz w:val="24"/>
              </w:rPr>
            </w:pPr>
            <w:r>
              <w:rPr>
                <w:sz w:val="24"/>
              </w:rPr>
              <w:t xml:space="preserve">PAU</w:t>
            </w:r>
            <w:r/>
          </w:p>
        </w:tc>
        <w:tc>
          <w:tcPr>
            <w:tcW w:w="4678" w:type="dxa"/>
            <w:vAlign w:val="top"/>
            <w:textDirection w:val="lrTb"/>
            <w:noWrap w:val="false"/>
          </w:tcPr>
          <w:p>
            <w:pPr>
              <w:pStyle w:val="737"/>
              <w:jc w:val="center"/>
              <w:rPr>
                <w:sz w:val="24"/>
              </w:rPr>
            </w:pPr>
            <w:r>
              <w:rPr>
                <w:sz w:val="24"/>
              </w:rPr>
              <w:t xml:space="preserve">品牌：捷丰，型号：MBD0906S，风量：2000</w:t>
            </w:r>
            <w:r>
              <w:rPr>
                <w:rFonts w:ascii="宋体" w:hAnsi="宋体"/>
                <w:bCs/>
                <w:sz w:val="24"/>
                <w:szCs w:val="24"/>
              </w:rPr>
              <w:t xml:space="preserve">m³</w:t>
            </w:r>
            <w:r>
              <w:rPr>
                <w:sz w:val="24"/>
              </w:rPr>
              <w:t xml:space="preserve">/h,制冷量：32kw</w:t>
            </w:r>
            <w:r/>
          </w:p>
        </w:tc>
        <w:tc>
          <w:tcPr>
            <w:tcW w:w="709" w:type="dxa"/>
            <w:vAlign w:val="top"/>
            <w:textDirection w:val="lrTb"/>
            <w:noWrap w:val="false"/>
          </w:tcPr>
          <w:p>
            <w:pPr>
              <w:pStyle w:val="737"/>
              <w:jc w:val="center"/>
              <w:rPr>
                <w:sz w:val="24"/>
              </w:rPr>
            </w:pPr>
            <w:r>
              <w:rPr>
                <w:sz w:val="24"/>
              </w:rPr>
              <w:t xml:space="preserve">1</w:t>
            </w:r>
            <w:r/>
          </w:p>
        </w:tc>
        <w:tc>
          <w:tcPr>
            <w:tcW w:w="1417" w:type="dxa"/>
            <w:vAlign w:val="top"/>
            <w:textDirection w:val="lrTb"/>
            <w:noWrap w:val="false"/>
          </w:tcPr>
          <w:p>
            <w:pPr>
              <w:pStyle w:val="737"/>
              <w:jc w:val="center"/>
              <w:rPr>
                <w:sz w:val="24"/>
              </w:rPr>
            </w:pPr>
            <w:r>
              <w:rPr>
                <w:sz w:val="24"/>
              </w:rPr>
              <w:t xml:space="preserve">台</w:t>
            </w:r>
            <w:r/>
          </w:p>
        </w:tc>
      </w:tr>
      <w:tr>
        <w:trPr/>
        <w:tc>
          <w:tcPr>
            <w:tcBorders>
              <w:bottom w:val="single" w:color="000000" w:sz="4" w:space="0"/>
            </w:tcBorders>
            <w:tcW w:w="755" w:type="dxa"/>
            <w:vAlign w:val="top"/>
            <w:textDirection w:val="lrTb"/>
            <w:noWrap w:val="false"/>
          </w:tcPr>
          <w:p>
            <w:pPr>
              <w:pStyle w:val="737"/>
              <w:jc w:val="center"/>
              <w:rPr>
                <w:sz w:val="24"/>
              </w:rPr>
            </w:pPr>
            <w:r>
              <w:rPr>
                <w:sz w:val="24"/>
              </w:rPr>
              <w:t xml:space="preserve">3</w:t>
            </w:r>
            <w:r/>
          </w:p>
        </w:tc>
        <w:tc>
          <w:tcPr>
            <w:tcBorders>
              <w:bottom w:val="single" w:color="000000" w:sz="4" w:space="0"/>
            </w:tcBorders>
            <w:tcW w:w="1223" w:type="dxa"/>
            <w:vAlign w:val="top"/>
            <w:textDirection w:val="lrTb"/>
            <w:noWrap w:val="false"/>
          </w:tcPr>
          <w:p>
            <w:pPr>
              <w:pStyle w:val="737"/>
              <w:jc w:val="center"/>
              <w:rPr>
                <w:sz w:val="24"/>
              </w:rPr>
            </w:pPr>
            <w:r>
              <w:rPr>
                <w:sz w:val="24"/>
              </w:rPr>
              <w:t xml:space="preserve">控制柜</w:t>
            </w:r>
            <w:r/>
          </w:p>
        </w:tc>
        <w:tc>
          <w:tcPr>
            <w:tcBorders>
              <w:bottom w:val="single" w:color="000000" w:sz="4" w:space="0"/>
            </w:tcBorders>
            <w:tcW w:w="4678" w:type="dxa"/>
            <w:vAlign w:val="top"/>
            <w:textDirection w:val="lrTb"/>
            <w:noWrap w:val="false"/>
          </w:tcPr>
          <w:p>
            <w:pPr>
              <w:pStyle w:val="737"/>
              <w:jc w:val="center"/>
              <w:rPr>
                <w:sz w:val="24"/>
              </w:rPr>
            </w:pPr>
            <w:r>
              <w:rPr>
                <w:sz w:val="24"/>
              </w:rPr>
            </w:r>
            <w:r/>
          </w:p>
        </w:tc>
        <w:tc>
          <w:tcPr>
            <w:tcBorders>
              <w:bottom w:val="single" w:color="000000" w:sz="4" w:space="0"/>
            </w:tcBorders>
            <w:tcW w:w="709" w:type="dxa"/>
            <w:vAlign w:val="top"/>
            <w:textDirection w:val="lrTb"/>
            <w:noWrap w:val="false"/>
          </w:tcPr>
          <w:p>
            <w:pPr>
              <w:pStyle w:val="737"/>
              <w:jc w:val="center"/>
              <w:rPr>
                <w:sz w:val="24"/>
              </w:rPr>
            </w:pPr>
            <w:r>
              <w:rPr>
                <w:sz w:val="24"/>
              </w:rPr>
              <w:t xml:space="preserve">1</w:t>
            </w:r>
            <w:r/>
          </w:p>
        </w:tc>
        <w:tc>
          <w:tcPr>
            <w:tcBorders>
              <w:bottom w:val="single" w:color="000000" w:sz="4" w:space="0"/>
            </w:tcBorders>
            <w:tcW w:w="1417" w:type="dxa"/>
            <w:vAlign w:val="top"/>
            <w:textDirection w:val="lrTb"/>
            <w:noWrap w:val="false"/>
          </w:tcPr>
          <w:p>
            <w:pPr>
              <w:pStyle w:val="737"/>
              <w:jc w:val="center"/>
              <w:rPr>
                <w:sz w:val="24"/>
              </w:rPr>
            </w:pPr>
            <w:r>
              <w:rPr>
                <w:sz w:val="24"/>
              </w:rPr>
              <w:t xml:space="preserve">台</w:t>
            </w:r>
            <w:r/>
          </w:p>
        </w:tc>
      </w:tr>
      <w:tr>
        <w:trPr/>
        <w:tc>
          <w:tcPr>
            <w:gridSpan w:val="5"/>
            <w:tcBorders>
              <w:top w:val="single" w:color="000000" w:sz="4" w:space="0"/>
              <w:left w:val="none" w:color="000000" w:sz="4" w:space="0"/>
              <w:bottom w:val="none" w:color="000000" w:sz="4" w:space="0"/>
              <w:right w:val="none" w:color="000000" w:sz="4" w:space="0"/>
            </w:tcBorders>
            <w:tcW w:w="8782" w:type="dxa"/>
            <w:vAlign w:val="top"/>
            <w:textDirection w:val="lrTb"/>
            <w:noWrap w:val="false"/>
          </w:tcPr>
          <w:p>
            <w:pPr>
              <w:pStyle w:val="737"/>
              <w:rPr>
                <w:sz w:val="24"/>
              </w:rPr>
            </w:pPr>
            <w:r>
              <w:rPr>
                <w:b/>
                <w:sz w:val="24"/>
                <w:szCs w:val="24"/>
              </w:rPr>
              <w:t xml:space="preserve">制剂室：</w:t>
            </w:r>
            <w:r>
              <w:rPr>
                <w:sz w:val="24"/>
              </w:rPr>
            </w:r>
            <w:r/>
          </w:p>
        </w:tc>
      </w:tr>
      <w:tr>
        <w:trPr/>
        <w:tc>
          <w:tcPr>
            <w:tcW w:w="755" w:type="dxa"/>
            <w:vAlign w:val="top"/>
            <w:textDirection w:val="lrTb"/>
            <w:noWrap w:val="false"/>
          </w:tcPr>
          <w:p>
            <w:pPr>
              <w:pStyle w:val="737"/>
              <w:jc w:val="center"/>
              <w:rPr>
                <w:sz w:val="24"/>
              </w:rPr>
            </w:pPr>
            <w:r>
              <w:rPr>
                <w:sz w:val="24"/>
              </w:rPr>
              <w:t xml:space="preserve">1</w:t>
            </w:r>
            <w:r/>
          </w:p>
        </w:tc>
        <w:tc>
          <w:tcPr>
            <w:tcW w:w="1223" w:type="dxa"/>
            <w:vAlign w:val="top"/>
            <w:textDirection w:val="lrTb"/>
            <w:noWrap w:val="false"/>
          </w:tcPr>
          <w:p>
            <w:pPr>
              <w:pStyle w:val="737"/>
              <w:jc w:val="center"/>
              <w:rPr>
                <w:sz w:val="24"/>
              </w:rPr>
            </w:pPr>
            <w:r>
              <w:rPr>
                <w:sz w:val="24"/>
              </w:rPr>
              <w:t xml:space="preserve">空调机</w:t>
            </w:r>
            <w:r/>
          </w:p>
        </w:tc>
        <w:tc>
          <w:tcPr>
            <w:tcW w:w="4678" w:type="dxa"/>
            <w:vAlign w:val="top"/>
            <w:textDirection w:val="lrTb"/>
            <w:noWrap w:val="false"/>
          </w:tcPr>
          <w:p>
            <w:pPr>
              <w:pStyle w:val="737"/>
              <w:jc w:val="center"/>
              <w:rPr>
                <w:sz w:val="24"/>
              </w:rPr>
            </w:pPr>
            <w:r>
              <w:rPr>
                <w:sz w:val="24"/>
              </w:rPr>
              <w:t xml:space="preserve">品牌：五洲，型号：FN/CW20RF</w:t>
            </w:r>
            <w:r/>
          </w:p>
        </w:tc>
        <w:tc>
          <w:tcPr>
            <w:tcW w:w="709" w:type="dxa"/>
            <w:vAlign w:val="top"/>
            <w:textDirection w:val="lrTb"/>
            <w:noWrap w:val="false"/>
          </w:tcPr>
          <w:p>
            <w:pPr>
              <w:pStyle w:val="737"/>
              <w:jc w:val="center"/>
              <w:rPr>
                <w:sz w:val="24"/>
              </w:rPr>
            </w:pPr>
            <w:r>
              <w:rPr>
                <w:sz w:val="24"/>
              </w:rPr>
              <w:t xml:space="preserve">2</w:t>
            </w:r>
            <w:r/>
          </w:p>
        </w:tc>
        <w:tc>
          <w:tcPr>
            <w:tcW w:w="1417" w:type="dxa"/>
            <w:vAlign w:val="top"/>
            <w:textDirection w:val="lrTb"/>
            <w:noWrap w:val="false"/>
          </w:tcPr>
          <w:p>
            <w:pPr>
              <w:pStyle w:val="737"/>
              <w:jc w:val="center"/>
              <w:rPr>
                <w:sz w:val="24"/>
              </w:rPr>
            </w:pPr>
            <w:r>
              <w:rPr>
                <w:sz w:val="24"/>
              </w:rPr>
              <w:t xml:space="preserve">台</w:t>
            </w:r>
            <w:r/>
          </w:p>
        </w:tc>
      </w:tr>
      <w:tr>
        <w:trPr/>
        <w:tc>
          <w:tcPr>
            <w:tcW w:w="755" w:type="dxa"/>
            <w:vAlign w:val="top"/>
            <w:textDirection w:val="lrTb"/>
            <w:noWrap w:val="false"/>
          </w:tcPr>
          <w:p>
            <w:pPr>
              <w:pStyle w:val="737"/>
              <w:jc w:val="center"/>
              <w:rPr>
                <w:sz w:val="24"/>
              </w:rPr>
            </w:pPr>
            <w:r>
              <w:rPr>
                <w:sz w:val="24"/>
              </w:rPr>
              <w:t xml:space="preserve">2</w:t>
            </w:r>
            <w:r/>
          </w:p>
        </w:tc>
        <w:tc>
          <w:tcPr>
            <w:tcW w:w="1223" w:type="dxa"/>
            <w:vAlign w:val="top"/>
            <w:textDirection w:val="lrTb"/>
            <w:noWrap w:val="false"/>
          </w:tcPr>
          <w:p>
            <w:pPr>
              <w:pStyle w:val="737"/>
              <w:jc w:val="center"/>
              <w:rPr>
                <w:sz w:val="24"/>
              </w:rPr>
            </w:pPr>
            <w:r>
              <w:rPr>
                <w:sz w:val="24"/>
              </w:rPr>
              <w:t xml:space="preserve">AHU</w:t>
            </w:r>
            <w:r/>
          </w:p>
        </w:tc>
        <w:tc>
          <w:tcPr>
            <w:tcW w:w="4678" w:type="dxa"/>
            <w:vAlign w:val="top"/>
            <w:textDirection w:val="lrTb"/>
            <w:noWrap w:val="false"/>
          </w:tcPr>
          <w:p>
            <w:pPr>
              <w:pStyle w:val="737"/>
              <w:jc w:val="center"/>
              <w:rPr>
                <w:sz w:val="24"/>
              </w:rPr>
            </w:pPr>
            <w:r>
              <w:rPr>
                <w:sz w:val="24"/>
              </w:rPr>
              <w:t xml:space="preserve">品牌：五洲，型号：CGTZF20R</w:t>
            </w:r>
            <w:r/>
          </w:p>
        </w:tc>
        <w:tc>
          <w:tcPr>
            <w:tcW w:w="709" w:type="dxa"/>
            <w:vAlign w:val="top"/>
            <w:textDirection w:val="lrTb"/>
            <w:noWrap w:val="false"/>
          </w:tcPr>
          <w:p>
            <w:pPr>
              <w:pStyle w:val="737"/>
              <w:jc w:val="center"/>
              <w:rPr>
                <w:sz w:val="24"/>
              </w:rPr>
            </w:pPr>
            <w:r>
              <w:rPr>
                <w:sz w:val="24"/>
              </w:rPr>
              <w:t xml:space="preserve">2</w:t>
            </w:r>
            <w:r/>
          </w:p>
        </w:tc>
        <w:tc>
          <w:tcPr>
            <w:tcW w:w="1417" w:type="dxa"/>
            <w:vAlign w:val="top"/>
            <w:textDirection w:val="lrTb"/>
            <w:noWrap w:val="false"/>
          </w:tcPr>
          <w:p>
            <w:pPr>
              <w:pStyle w:val="737"/>
              <w:jc w:val="center"/>
              <w:rPr>
                <w:sz w:val="24"/>
              </w:rPr>
            </w:pPr>
            <w:r>
              <w:rPr>
                <w:sz w:val="24"/>
              </w:rPr>
              <w:t xml:space="preserve">台</w:t>
            </w:r>
            <w:r/>
          </w:p>
        </w:tc>
      </w:tr>
      <w:tr>
        <w:trPr/>
        <w:tc>
          <w:tcPr>
            <w:tcBorders>
              <w:bottom w:val="single" w:color="000000" w:sz="4" w:space="0"/>
            </w:tcBorders>
            <w:tcW w:w="755" w:type="dxa"/>
            <w:vAlign w:val="top"/>
            <w:textDirection w:val="lrTb"/>
            <w:noWrap w:val="false"/>
          </w:tcPr>
          <w:p>
            <w:pPr>
              <w:pStyle w:val="737"/>
              <w:jc w:val="center"/>
              <w:rPr>
                <w:sz w:val="24"/>
              </w:rPr>
            </w:pPr>
            <w:r>
              <w:rPr>
                <w:sz w:val="24"/>
              </w:rPr>
              <w:t xml:space="preserve">3</w:t>
            </w:r>
            <w:r/>
          </w:p>
        </w:tc>
        <w:tc>
          <w:tcPr>
            <w:tcBorders>
              <w:bottom w:val="single" w:color="000000" w:sz="4" w:space="0"/>
            </w:tcBorders>
            <w:tcW w:w="1223" w:type="dxa"/>
            <w:vAlign w:val="top"/>
            <w:textDirection w:val="lrTb"/>
            <w:noWrap w:val="false"/>
          </w:tcPr>
          <w:p>
            <w:pPr>
              <w:pStyle w:val="737"/>
              <w:jc w:val="center"/>
              <w:rPr>
                <w:sz w:val="24"/>
              </w:rPr>
            </w:pPr>
            <w:r>
              <w:rPr>
                <w:sz w:val="24"/>
              </w:rPr>
              <w:t xml:space="preserve">控制柜</w:t>
            </w:r>
            <w:r/>
          </w:p>
        </w:tc>
        <w:tc>
          <w:tcPr>
            <w:tcBorders>
              <w:bottom w:val="single" w:color="000000" w:sz="4" w:space="0"/>
            </w:tcBorders>
            <w:tcW w:w="4678" w:type="dxa"/>
            <w:vAlign w:val="top"/>
            <w:textDirection w:val="lrTb"/>
            <w:noWrap w:val="false"/>
          </w:tcPr>
          <w:p>
            <w:pPr>
              <w:pStyle w:val="737"/>
              <w:jc w:val="center"/>
              <w:rPr>
                <w:sz w:val="24"/>
              </w:rPr>
            </w:pPr>
            <w:r>
              <w:rPr>
                <w:sz w:val="24"/>
              </w:rPr>
            </w:r>
            <w:r/>
          </w:p>
        </w:tc>
        <w:tc>
          <w:tcPr>
            <w:tcBorders>
              <w:bottom w:val="single" w:color="000000" w:sz="4" w:space="0"/>
            </w:tcBorders>
            <w:tcW w:w="709" w:type="dxa"/>
            <w:vAlign w:val="top"/>
            <w:textDirection w:val="lrTb"/>
            <w:noWrap w:val="false"/>
          </w:tcPr>
          <w:p>
            <w:pPr>
              <w:pStyle w:val="737"/>
              <w:jc w:val="center"/>
              <w:rPr>
                <w:sz w:val="24"/>
              </w:rPr>
            </w:pPr>
            <w:r>
              <w:rPr>
                <w:sz w:val="24"/>
              </w:rPr>
              <w:t xml:space="preserve">2</w:t>
            </w:r>
            <w:r/>
          </w:p>
        </w:tc>
        <w:tc>
          <w:tcPr>
            <w:tcBorders>
              <w:bottom w:val="single" w:color="000000" w:sz="4" w:space="0"/>
            </w:tcBorders>
            <w:tcW w:w="1417" w:type="dxa"/>
            <w:vAlign w:val="top"/>
            <w:textDirection w:val="lrTb"/>
            <w:noWrap w:val="false"/>
          </w:tcPr>
          <w:p>
            <w:pPr>
              <w:pStyle w:val="737"/>
              <w:jc w:val="center"/>
              <w:rPr>
                <w:sz w:val="24"/>
              </w:rPr>
            </w:pPr>
            <w:r>
              <w:rPr>
                <w:sz w:val="24"/>
              </w:rPr>
              <w:t xml:space="preserve">台</w:t>
            </w:r>
            <w:r/>
          </w:p>
        </w:tc>
      </w:tr>
      <w:tr>
        <w:trPr/>
        <w:tc>
          <w:tcPr>
            <w:gridSpan w:val="5"/>
            <w:tcBorders>
              <w:top w:val="single" w:color="000000" w:sz="4" w:space="0"/>
              <w:left w:val="none" w:color="000000" w:sz="4" w:space="0"/>
              <w:right w:val="none" w:color="000000" w:sz="4" w:space="0"/>
            </w:tcBorders>
            <w:tcW w:w="8782" w:type="dxa"/>
            <w:vAlign w:val="top"/>
            <w:textDirection w:val="lrTb"/>
            <w:noWrap w:val="false"/>
          </w:tcPr>
          <w:p>
            <w:pPr>
              <w:pStyle w:val="737"/>
              <w:rPr>
                <w:sz w:val="24"/>
              </w:rPr>
            </w:pPr>
            <w:r>
              <w:rPr>
                <w:b/>
                <w:bCs/>
                <w:sz w:val="24"/>
              </w:rPr>
              <w:t xml:space="preserve">PCR实验室：</w:t>
            </w:r>
            <w:r>
              <w:rPr>
                <w:sz w:val="24"/>
              </w:rPr>
            </w:r>
            <w:r/>
          </w:p>
        </w:tc>
      </w:tr>
      <w:tr>
        <w:trPr/>
        <w:tc>
          <w:tcPr>
            <w:tcBorders>
              <w:top w:val="single" w:color="000000" w:sz="4" w:space="0"/>
            </w:tcBorders>
            <w:tcW w:w="755" w:type="dxa"/>
            <w:vAlign w:val="top"/>
            <w:textDirection w:val="lrTb"/>
            <w:noWrap w:val="false"/>
          </w:tcPr>
          <w:p>
            <w:pPr>
              <w:pStyle w:val="737"/>
              <w:jc w:val="center"/>
              <w:rPr>
                <w:sz w:val="24"/>
              </w:rPr>
            </w:pPr>
            <w:r>
              <w:rPr>
                <w:sz w:val="24"/>
              </w:rPr>
              <w:t xml:space="preserve">1</w:t>
            </w:r>
            <w:r/>
          </w:p>
        </w:tc>
        <w:tc>
          <w:tcPr>
            <w:tcW w:w="1223" w:type="dxa"/>
            <w:vAlign w:val="top"/>
            <w:textDirection w:val="lrTb"/>
            <w:noWrap w:val="false"/>
          </w:tcPr>
          <w:p>
            <w:pPr>
              <w:pStyle w:val="737"/>
              <w:jc w:val="center"/>
              <w:rPr>
                <w:sz w:val="24"/>
              </w:rPr>
            </w:pPr>
            <w:r>
              <w:rPr>
                <w:sz w:val="24"/>
              </w:rPr>
              <w:t xml:space="preserve">MAU-1</w:t>
            </w:r>
            <w:r/>
          </w:p>
        </w:tc>
        <w:tc>
          <w:tcPr>
            <w:tcW w:w="4678" w:type="dxa"/>
            <w:vAlign w:val="top"/>
            <w:textDirection w:val="lrTb"/>
            <w:noWrap w:val="false"/>
          </w:tcPr>
          <w:p>
            <w:pPr>
              <w:pStyle w:val="737"/>
              <w:jc w:val="center"/>
              <w:rPr>
                <w:sz w:val="24"/>
              </w:rPr>
            </w:pPr>
            <w:r>
              <w:rPr>
                <w:sz w:val="24"/>
              </w:rPr>
              <w:t xml:space="preserve">品牌：天加，型号：TBC0809CHW，风量：4000</w:t>
            </w:r>
            <w:r>
              <w:rPr>
                <w:rFonts w:ascii="宋体" w:hAnsi="宋体"/>
                <w:bCs/>
                <w:sz w:val="24"/>
                <w:szCs w:val="24"/>
              </w:rPr>
              <w:t xml:space="preserve">m³</w:t>
            </w:r>
            <w:r>
              <w:rPr>
                <w:sz w:val="24"/>
              </w:rPr>
              <w:t xml:space="preserve">/h,制冷量：69.84kw</w:t>
            </w:r>
            <w:r/>
          </w:p>
        </w:tc>
        <w:tc>
          <w:tcPr>
            <w:tcW w:w="709" w:type="dxa"/>
            <w:vAlign w:val="top"/>
            <w:textDirection w:val="lrTb"/>
            <w:noWrap w:val="false"/>
          </w:tcPr>
          <w:p>
            <w:pPr>
              <w:pStyle w:val="737"/>
              <w:jc w:val="center"/>
              <w:rPr>
                <w:sz w:val="24"/>
              </w:rPr>
            </w:pPr>
            <w:r>
              <w:rPr>
                <w:sz w:val="24"/>
              </w:rPr>
              <w:t xml:space="preserve">1</w:t>
            </w:r>
            <w:r/>
          </w:p>
        </w:tc>
        <w:tc>
          <w:tcPr>
            <w:tcW w:w="1417" w:type="dxa"/>
            <w:vAlign w:val="top"/>
            <w:textDirection w:val="lrTb"/>
            <w:noWrap w:val="false"/>
          </w:tcPr>
          <w:p>
            <w:pPr>
              <w:pStyle w:val="737"/>
              <w:jc w:val="center"/>
              <w:rPr>
                <w:sz w:val="24"/>
              </w:rPr>
            </w:pPr>
            <w:r>
              <w:rPr>
                <w:sz w:val="24"/>
              </w:rPr>
              <w:t xml:space="preserve">台</w:t>
            </w:r>
            <w:r/>
          </w:p>
        </w:tc>
      </w:tr>
      <w:tr>
        <w:trPr/>
        <w:tc>
          <w:tcPr>
            <w:tcW w:w="755" w:type="dxa"/>
            <w:vAlign w:val="top"/>
            <w:textDirection w:val="lrTb"/>
            <w:noWrap w:val="false"/>
          </w:tcPr>
          <w:p>
            <w:pPr>
              <w:pStyle w:val="737"/>
              <w:jc w:val="center"/>
              <w:rPr>
                <w:sz w:val="24"/>
              </w:rPr>
            </w:pPr>
            <w:r>
              <w:rPr>
                <w:sz w:val="24"/>
              </w:rPr>
              <w:t xml:space="preserve">2</w:t>
            </w:r>
            <w:r/>
          </w:p>
        </w:tc>
        <w:tc>
          <w:tcPr>
            <w:tcW w:w="1223" w:type="dxa"/>
            <w:vAlign w:val="top"/>
            <w:textDirection w:val="lrTb"/>
            <w:noWrap w:val="false"/>
          </w:tcPr>
          <w:p>
            <w:pPr>
              <w:pStyle w:val="737"/>
              <w:jc w:val="center"/>
              <w:rPr>
                <w:sz w:val="24"/>
              </w:rPr>
            </w:pPr>
            <w:r>
              <w:rPr>
                <w:sz w:val="24"/>
              </w:rPr>
              <w:t xml:space="preserve">新风处理机</w:t>
            </w:r>
            <w:r/>
          </w:p>
        </w:tc>
        <w:tc>
          <w:tcPr>
            <w:tcW w:w="4678" w:type="dxa"/>
            <w:vAlign w:val="top"/>
            <w:textDirection w:val="lrTb"/>
            <w:noWrap w:val="false"/>
          </w:tcPr>
          <w:p>
            <w:pPr>
              <w:pStyle w:val="737"/>
              <w:jc w:val="center"/>
              <w:rPr>
                <w:sz w:val="24"/>
              </w:rPr>
            </w:pPr>
            <w:r>
              <w:rPr>
                <w:sz w:val="24"/>
              </w:rPr>
              <w:t xml:space="preserve">品牌：泰恩特，型号：TYF500R，风量：3860</w:t>
            </w:r>
            <w:r>
              <w:rPr>
                <w:rFonts w:ascii="宋体" w:hAnsi="宋体"/>
                <w:bCs/>
                <w:sz w:val="24"/>
                <w:szCs w:val="24"/>
              </w:rPr>
              <w:t xml:space="preserve">m³</w:t>
            </w:r>
            <w:r>
              <w:rPr>
                <w:sz w:val="24"/>
              </w:rPr>
              <w:t xml:space="preserve">/h,制冷量：51.5kw</w:t>
            </w:r>
            <w:r/>
          </w:p>
        </w:tc>
        <w:tc>
          <w:tcPr>
            <w:tcW w:w="709" w:type="dxa"/>
            <w:vAlign w:val="top"/>
            <w:textDirection w:val="lrTb"/>
            <w:noWrap w:val="false"/>
          </w:tcPr>
          <w:p>
            <w:pPr>
              <w:pStyle w:val="737"/>
              <w:jc w:val="center"/>
              <w:rPr>
                <w:sz w:val="24"/>
              </w:rPr>
            </w:pPr>
            <w:r>
              <w:rPr>
                <w:sz w:val="24"/>
              </w:rPr>
              <w:t xml:space="preserve">1</w:t>
            </w:r>
            <w:r/>
          </w:p>
        </w:tc>
        <w:tc>
          <w:tcPr>
            <w:tcW w:w="1417" w:type="dxa"/>
            <w:vAlign w:val="top"/>
            <w:textDirection w:val="lrTb"/>
            <w:noWrap w:val="false"/>
          </w:tcPr>
          <w:p>
            <w:pPr>
              <w:pStyle w:val="737"/>
              <w:jc w:val="center"/>
              <w:rPr>
                <w:sz w:val="24"/>
              </w:rPr>
            </w:pPr>
            <w:r>
              <w:rPr>
                <w:sz w:val="24"/>
              </w:rPr>
              <w:t xml:space="preserve">台</w:t>
            </w:r>
            <w:r/>
          </w:p>
        </w:tc>
      </w:tr>
      <w:tr>
        <w:trPr/>
        <w:tc>
          <w:tcPr>
            <w:tcW w:w="755" w:type="dxa"/>
            <w:vAlign w:val="top"/>
            <w:textDirection w:val="lrTb"/>
            <w:noWrap w:val="false"/>
          </w:tcPr>
          <w:p>
            <w:pPr>
              <w:pStyle w:val="737"/>
              <w:jc w:val="center"/>
              <w:rPr>
                <w:sz w:val="24"/>
              </w:rPr>
            </w:pPr>
            <w:r>
              <w:rPr>
                <w:sz w:val="24"/>
              </w:rPr>
              <w:t xml:space="preserve">3</w:t>
            </w:r>
            <w:r/>
          </w:p>
        </w:tc>
        <w:tc>
          <w:tcPr>
            <w:tcW w:w="1223" w:type="dxa"/>
            <w:vAlign w:val="top"/>
            <w:textDirection w:val="lrTb"/>
            <w:noWrap w:val="false"/>
          </w:tcPr>
          <w:p>
            <w:pPr>
              <w:pStyle w:val="737"/>
              <w:jc w:val="center"/>
              <w:rPr>
                <w:sz w:val="24"/>
              </w:rPr>
            </w:pPr>
            <w:r>
              <w:rPr>
                <w:sz w:val="24"/>
              </w:rPr>
              <w:t xml:space="preserve">控制柜</w:t>
            </w:r>
            <w:r/>
          </w:p>
        </w:tc>
        <w:tc>
          <w:tcPr>
            <w:tcW w:w="4678" w:type="dxa"/>
            <w:vAlign w:val="top"/>
            <w:textDirection w:val="lrTb"/>
            <w:noWrap w:val="false"/>
          </w:tcPr>
          <w:p>
            <w:pPr>
              <w:pStyle w:val="737"/>
              <w:jc w:val="center"/>
              <w:rPr>
                <w:sz w:val="24"/>
              </w:rPr>
            </w:pPr>
            <w:r>
              <w:rPr>
                <w:sz w:val="24"/>
              </w:rPr>
            </w:r>
            <w:r/>
          </w:p>
        </w:tc>
        <w:tc>
          <w:tcPr>
            <w:tcW w:w="709" w:type="dxa"/>
            <w:vAlign w:val="top"/>
            <w:textDirection w:val="lrTb"/>
            <w:noWrap w:val="false"/>
          </w:tcPr>
          <w:p>
            <w:pPr>
              <w:pStyle w:val="737"/>
              <w:jc w:val="center"/>
              <w:rPr>
                <w:sz w:val="24"/>
              </w:rPr>
            </w:pPr>
            <w:r>
              <w:rPr>
                <w:sz w:val="24"/>
              </w:rPr>
              <w:t xml:space="preserve">1</w:t>
            </w:r>
            <w:r/>
          </w:p>
        </w:tc>
        <w:tc>
          <w:tcPr>
            <w:tcW w:w="1417" w:type="dxa"/>
            <w:vAlign w:val="top"/>
            <w:textDirection w:val="lrTb"/>
            <w:noWrap w:val="false"/>
          </w:tcPr>
          <w:p>
            <w:pPr>
              <w:pStyle w:val="737"/>
              <w:jc w:val="center"/>
              <w:rPr>
                <w:sz w:val="24"/>
              </w:rPr>
            </w:pPr>
            <w:r>
              <w:rPr>
                <w:sz w:val="24"/>
              </w:rPr>
              <w:t xml:space="preserve">台</w:t>
            </w:r>
            <w:r/>
          </w:p>
        </w:tc>
      </w:tr>
    </w:tbl>
    <w:p>
      <w:pPr>
        <w:pStyle w:val="737"/>
        <w:ind w:left="1260"/>
        <w:rPr>
          <w:rFonts w:ascii="宋体" w:hAnsi="宋体"/>
          <w:sz w:val="24"/>
          <w:szCs w:val="24"/>
        </w:rPr>
      </w:pPr>
      <w:r>
        <w:rPr>
          <w:rFonts w:ascii="宋体" w:hAnsi="宋体"/>
          <w:sz w:val="24"/>
          <w:szCs w:val="24"/>
        </w:rPr>
      </w:r>
      <w:r/>
    </w:p>
    <w:p>
      <w:pPr>
        <w:pStyle w:val="737"/>
        <w:ind w:left="102" w:firstLine="632"/>
        <w:jc w:val="left"/>
        <w:spacing w:before="120" w:after="120"/>
        <w:rPr>
          <w:rFonts w:ascii="Calibri" w:hAnsi="Calibri" w:eastAsia="方正仿宋_GBK"/>
          <w:b/>
          <w:bCs/>
          <w:lang w:bidi="zh-CN"/>
        </w:rPr>
      </w:pPr>
      <w:r>
        <w:rPr>
          <w:rFonts w:ascii="Calibri" w:hAnsi="Calibri" w:eastAsia="方正仿宋_GBK"/>
          <w:b/>
          <w:bCs/>
          <w:lang w:bidi="zh-CN"/>
        </w:rPr>
        <w:t xml:space="preserve">注：</w:t>
      </w:r>
      <w:r>
        <w:rPr>
          <w:rFonts w:ascii="宋体" w:hAnsi="宋体" w:eastAsia="方正仿宋_GBK"/>
          <w:b/>
          <w:bCs/>
          <w:lang w:bidi="zh-CN"/>
        </w:rPr>
        <w:t xml:space="preserve">净化空调系统</w:t>
      </w:r>
      <w:r>
        <w:rPr>
          <w:rFonts w:ascii="Calibri" w:hAnsi="Calibri" w:eastAsia="方正仿宋_GBK"/>
          <w:b/>
          <w:bCs/>
          <w:lang w:bidi="zh-CN"/>
        </w:rPr>
        <w:t xml:space="preserve">包含</w:t>
      </w:r>
      <w:r>
        <w:rPr>
          <w:rFonts w:ascii="宋体" w:hAnsi="宋体" w:eastAsia="方正仿宋_GBK"/>
          <w:b/>
          <w:bCs/>
          <w:lang w:bidi="zh-CN"/>
        </w:rPr>
        <w:t xml:space="preserve">新增加及服务期内</w:t>
      </w:r>
      <w:r>
        <w:rPr>
          <w:rFonts w:ascii="Calibri" w:hAnsi="Calibri" w:eastAsia="方正仿宋_GBK"/>
          <w:b/>
          <w:bCs/>
          <w:lang w:bidi="zh-CN"/>
        </w:rPr>
        <w:t xml:space="preserve">更换</w:t>
      </w:r>
      <w:r>
        <w:rPr>
          <w:rFonts w:ascii="宋体" w:hAnsi="宋体" w:eastAsia="方正仿宋_GBK"/>
          <w:b/>
          <w:bCs/>
          <w:lang w:bidi="zh-CN"/>
        </w:rPr>
        <w:t xml:space="preserve">的。</w:t>
      </w:r>
      <w:r>
        <w:rPr>
          <w:rFonts w:ascii="Calibri" w:hAnsi="Calibri" w:eastAsia="方正仿宋_GBK"/>
          <w:b/>
          <w:bCs/>
          <w:lang w:bidi="zh-CN"/>
        </w:rPr>
      </w:r>
      <w:r/>
    </w:p>
    <w:p>
      <w:pPr>
        <w:pStyle w:val="737"/>
        <w:ind w:left="102" w:firstLine="420"/>
        <w:jc w:val="left"/>
        <w:spacing w:before="120" w:after="120"/>
        <w:rPr>
          <w:rFonts w:ascii="宋体" w:hAnsi="宋体" w:eastAsia="方正仿宋_GBK"/>
          <w:lang w:bidi="zh-CN"/>
        </w:rPr>
      </w:pPr>
      <w:r>
        <w:rPr>
          <w:rFonts w:ascii="Calibri" w:hAnsi="Calibri" w:eastAsia="方正仿宋_GBK"/>
          <w:lang w:bidi="zh-CN"/>
        </w:rPr>
        <w:t xml:space="preserve">另：1.</w:t>
      </w:r>
      <w:r>
        <w:rPr>
          <w:rFonts w:ascii="宋体" w:hAnsi="宋体" w:eastAsia="方正仿宋_GBK"/>
          <w:lang w:bidi="zh-CN"/>
        </w:rPr>
        <w:t xml:space="preserve">全院分体空调约150台，</w:t>
      </w:r>
      <w:r>
        <w:rPr>
          <w:rFonts w:ascii="Calibri" w:hAnsi="Calibri" w:eastAsia="方正仿宋_GBK"/>
          <w:lang w:bidi="zh-CN"/>
        </w:rPr>
        <w:t xml:space="preserve">包含</w:t>
      </w:r>
      <w:r>
        <w:rPr>
          <w:rFonts w:ascii="宋体" w:hAnsi="宋体" w:eastAsia="方正仿宋_GBK"/>
          <w:lang w:bidi="zh-CN"/>
        </w:rPr>
        <w:t xml:space="preserve">新增加的全部分体空调，及</w:t>
      </w:r>
      <w:r>
        <w:rPr>
          <w:rFonts w:ascii="Calibri" w:hAnsi="Calibri" w:eastAsia="方正仿宋_GBK"/>
          <w:lang w:bidi="zh-CN"/>
        </w:rPr>
        <w:t xml:space="preserve">空调</w:t>
      </w:r>
      <w:r>
        <w:rPr>
          <w:rFonts w:ascii="宋体" w:hAnsi="宋体" w:eastAsia="方正仿宋_GBK"/>
          <w:lang w:bidi="zh-CN"/>
        </w:rPr>
        <w:t xml:space="preserve">使用</w:t>
      </w:r>
      <w:r>
        <w:rPr>
          <w:rFonts w:ascii="Calibri" w:hAnsi="Calibri" w:eastAsia="方正仿宋_GBK"/>
          <w:lang w:bidi="zh-CN"/>
        </w:rPr>
        <w:t xml:space="preserve">时间长，</w:t>
      </w:r>
      <w:r>
        <w:rPr>
          <w:rFonts w:ascii="宋体" w:hAnsi="宋体" w:eastAsia="方正仿宋_GBK"/>
          <w:lang w:bidi="zh-CN"/>
        </w:rPr>
        <w:t xml:space="preserve">服务期内</w:t>
      </w:r>
      <w:r>
        <w:rPr>
          <w:rFonts w:ascii="Calibri" w:hAnsi="Calibri" w:eastAsia="方正仿宋_GBK"/>
          <w:lang w:bidi="zh-CN"/>
        </w:rPr>
        <w:t xml:space="preserve">更换</w:t>
      </w:r>
      <w:r>
        <w:rPr>
          <w:rFonts w:ascii="宋体" w:hAnsi="宋体" w:eastAsia="方正仿宋_GBK"/>
          <w:lang w:bidi="zh-CN"/>
        </w:rPr>
        <w:t xml:space="preserve">的分体空调。</w:t>
      </w:r>
      <w:r/>
    </w:p>
    <w:p>
      <w:pPr>
        <w:pStyle w:val="737"/>
        <w:ind w:left="102" w:firstLine="420"/>
        <w:jc w:val="left"/>
        <w:spacing w:before="120" w:after="120"/>
        <w:rPr>
          <w:rFonts w:ascii="宋体" w:hAnsi="宋体" w:eastAsia="方正仿宋_GBK"/>
          <w:lang w:bidi="zh-CN"/>
        </w:rPr>
      </w:pPr>
      <w:r>
        <w:rPr>
          <w:rFonts w:ascii="宋体" w:hAnsi="宋体" w:eastAsia="方正仿宋_GBK"/>
          <w:lang w:bidi="zh-CN"/>
        </w:rPr>
        <w:t xml:space="preserve">2.</w:t>
      </w:r>
      <w:r>
        <w:rPr>
          <w:rFonts w:ascii="宋体" w:hAnsi="宋体" w:eastAsia="方正仿宋_GBK"/>
          <w:lang w:bidi="zh-CN"/>
        </w:rPr>
        <w:t xml:space="preserve">空气消毒机约50台，包含</w:t>
      </w:r>
      <w:r>
        <w:rPr>
          <w:rFonts w:ascii="宋体" w:hAnsi="宋体" w:eastAsia="方正仿宋_GBK"/>
          <w:lang w:bidi="zh-CN"/>
        </w:rPr>
        <w:t xml:space="preserve">新增加的</w:t>
      </w:r>
      <w:r>
        <w:rPr>
          <w:rFonts w:ascii="宋体" w:hAnsi="宋体" w:eastAsia="方正仿宋_GBK"/>
          <w:lang w:bidi="zh-CN"/>
        </w:rPr>
        <w:t xml:space="preserve">空气消毒机</w:t>
      </w:r>
      <w:r>
        <w:rPr>
          <w:rFonts w:ascii="宋体" w:hAnsi="宋体" w:eastAsia="方正仿宋_GBK"/>
          <w:lang w:bidi="zh-CN"/>
        </w:rPr>
        <w:t xml:space="preserve">，及使用</w:t>
      </w:r>
      <w:r>
        <w:rPr>
          <w:rFonts w:ascii="宋体" w:hAnsi="宋体" w:eastAsia="方正仿宋_GBK"/>
          <w:lang w:bidi="zh-CN"/>
        </w:rPr>
        <w:t xml:space="preserve">时间长，</w:t>
      </w:r>
      <w:r>
        <w:rPr>
          <w:rFonts w:ascii="宋体" w:hAnsi="宋体" w:eastAsia="方正仿宋_GBK"/>
          <w:lang w:bidi="zh-CN"/>
        </w:rPr>
        <w:t xml:space="preserve">服务期内</w:t>
      </w:r>
      <w:r>
        <w:rPr>
          <w:rFonts w:ascii="宋体" w:hAnsi="宋体" w:eastAsia="方正仿宋_GBK"/>
          <w:lang w:bidi="zh-CN"/>
        </w:rPr>
        <w:t xml:space="preserve">更换</w:t>
      </w:r>
      <w:r>
        <w:rPr>
          <w:rFonts w:ascii="宋体" w:hAnsi="宋体" w:eastAsia="方正仿宋_GBK"/>
          <w:lang w:bidi="zh-CN"/>
        </w:rPr>
        <w:t xml:space="preserve">的</w:t>
      </w:r>
      <w:r>
        <w:rPr>
          <w:rFonts w:ascii="宋体" w:hAnsi="宋体" w:eastAsia="方正仿宋_GBK"/>
          <w:lang w:bidi="zh-CN"/>
        </w:rPr>
        <w:t xml:space="preserve">空气消毒机</w:t>
      </w:r>
      <w:r>
        <w:rPr>
          <w:rFonts w:ascii="宋体" w:hAnsi="宋体" w:eastAsia="方正仿宋_GBK"/>
          <w:lang w:bidi="zh-CN"/>
        </w:rPr>
        <w:t xml:space="preserve">。</w:t>
      </w:r>
      <w:r/>
    </w:p>
    <w:p>
      <w:pPr>
        <w:pStyle w:val="737"/>
        <w:ind w:left="102" w:firstLine="422"/>
        <w:jc w:val="left"/>
        <w:spacing w:before="120" w:after="120"/>
        <w:rPr>
          <w:rFonts w:ascii="宋体" w:hAnsi="宋体" w:eastAsia="方正仿宋_GBK"/>
          <w:b/>
          <w:bCs/>
          <w:lang w:bidi="zh-CN"/>
        </w:rPr>
      </w:pPr>
      <w:r>
        <w:rPr>
          <w:rFonts w:ascii="宋体" w:hAnsi="宋体" w:eastAsia="方正仿宋_GBK"/>
          <w:b/>
          <w:bCs/>
          <w:lang w:bidi="zh-CN"/>
        </w:rPr>
      </w:r>
      <w:r/>
    </w:p>
    <w:p>
      <w:pPr>
        <w:pStyle w:val="737"/>
        <w:rPr>
          <w:rFonts w:ascii="宋体" w:hAnsi="宋体"/>
          <w:sz w:val="24"/>
          <w:szCs w:val="24"/>
        </w:rPr>
      </w:pPr>
      <w:r>
        <w:rPr>
          <w:rFonts w:ascii="宋体" w:hAnsi="宋体"/>
          <w:sz w:val="24"/>
          <w:szCs w:val="24"/>
        </w:rPr>
      </w:r>
      <w:r/>
    </w:p>
    <w:p>
      <w:pPr>
        <w:pStyle w:val="737"/>
        <w:ind w:firstLine="480"/>
        <w:rPr>
          <w:rFonts w:ascii="宋体" w:hAnsi="宋体" w:cs="宋体"/>
          <w:sz w:val="24"/>
          <w:szCs w:val="24"/>
        </w:rPr>
      </w:pPr>
      <w:r/>
      <w:bookmarkStart w:id="199" w:name="OLE_LINK28"/>
      <w:r>
        <w:rPr>
          <w:rFonts w:ascii="宋体" w:hAnsi="宋体" w:cs="宋体"/>
          <w:sz w:val="24"/>
          <w:szCs w:val="24"/>
        </w:rPr>
        <w:t xml:space="preserve">附件7</w:t>
      </w:r>
      <w:r>
        <w:rPr>
          <w:rFonts w:hint="eastAsia" w:ascii="宋体" w:hAnsi="宋体" w:cs="宋体"/>
          <w:sz w:val="24"/>
          <w:szCs w:val="24"/>
        </w:rPr>
        <w:t xml:space="preserve">：</w:t>
      </w:r>
      <w:r>
        <w:rPr>
          <w:rFonts w:ascii="宋体" w:hAnsi="宋体" w:cs="宋体"/>
          <w:sz w:val="24"/>
          <w:szCs w:val="24"/>
        </w:rPr>
        <w:t xml:space="preserve">净化空调系统维保服务要求</w:t>
      </w:r>
      <w:r/>
    </w:p>
    <w:p>
      <w:pPr>
        <w:pStyle w:val="737"/>
        <w:ind w:right="-5"/>
        <w:jc w:val="center"/>
        <w:spacing w:line="500" w:lineRule="exact"/>
        <w:rPr>
          <w:b/>
          <w:sz w:val="24"/>
          <w:szCs w:val="24"/>
        </w:rPr>
      </w:pPr>
      <w:r/>
      <w:bookmarkEnd w:id="199"/>
      <w:r>
        <w:rPr>
          <w:b/>
          <w:sz w:val="24"/>
          <w:szCs w:val="24"/>
        </w:rPr>
        <w:t xml:space="preserve">净化系统维保服务要求</w:t>
      </w:r>
      <w:r/>
    </w:p>
    <w:p>
      <w:pPr>
        <w:pStyle w:val="737"/>
        <w:spacing w:line="360" w:lineRule="auto"/>
        <w:rPr>
          <w:bCs/>
          <w:sz w:val="24"/>
          <w:szCs w:val="24"/>
        </w:rPr>
      </w:pPr>
      <w:r>
        <w:rPr>
          <w:bCs/>
          <w:sz w:val="24"/>
          <w:szCs w:val="24"/>
        </w:rPr>
        <w:t xml:space="preserve">1.日常操作和维护保养　</w:t>
      </w:r>
      <w:r/>
    </w:p>
    <w:p>
      <w:pPr>
        <w:pStyle w:val="737"/>
        <w:spacing w:line="360" w:lineRule="auto"/>
        <w:rPr>
          <w:bCs/>
          <w:sz w:val="24"/>
          <w:szCs w:val="24"/>
        </w:rPr>
      </w:pPr>
      <w:r>
        <w:rPr>
          <w:bCs/>
          <w:sz w:val="24"/>
          <w:szCs w:val="24"/>
        </w:rPr>
        <w:t xml:space="preserve">1.1维保服务内容：</w:t>
      </w:r>
      <w:r/>
    </w:p>
    <w:p>
      <w:pPr>
        <w:pStyle w:val="737"/>
        <w:spacing w:line="360" w:lineRule="auto"/>
        <w:rPr>
          <w:bCs/>
          <w:sz w:val="24"/>
          <w:szCs w:val="24"/>
        </w:rPr>
      </w:pPr>
      <w:r>
        <w:rPr>
          <w:bCs/>
          <w:sz w:val="24"/>
          <w:szCs w:val="24"/>
        </w:rPr>
        <w:t xml:space="preserve">（1）净化区域内的装饰维保；</w:t>
      </w:r>
      <w:r/>
    </w:p>
    <w:p>
      <w:pPr>
        <w:pStyle w:val="737"/>
        <w:spacing w:line="360" w:lineRule="auto"/>
        <w:rPr>
          <w:bCs/>
          <w:sz w:val="24"/>
          <w:szCs w:val="24"/>
        </w:rPr>
      </w:pPr>
      <w:r>
        <w:rPr>
          <w:bCs/>
          <w:sz w:val="24"/>
          <w:szCs w:val="24"/>
        </w:rPr>
        <w:t xml:space="preserve">（2）净化空气机组、新风机组等空调风系统、空调水系统、自控系统的维护保养；</w:t>
      </w:r>
      <w:r/>
    </w:p>
    <w:p>
      <w:pPr>
        <w:pStyle w:val="737"/>
        <w:spacing w:line="360" w:lineRule="auto"/>
        <w:rPr>
          <w:bCs/>
          <w:sz w:val="24"/>
          <w:szCs w:val="24"/>
        </w:rPr>
      </w:pPr>
      <w:r>
        <w:rPr>
          <w:bCs/>
          <w:sz w:val="24"/>
          <w:szCs w:val="24"/>
        </w:rPr>
        <w:t xml:space="preserve">（3）净化区域配电系统维护；</w:t>
      </w:r>
      <w:r/>
    </w:p>
    <w:p>
      <w:pPr>
        <w:pStyle w:val="737"/>
        <w:spacing w:line="360" w:lineRule="auto"/>
        <w:rPr>
          <w:bCs/>
          <w:sz w:val="24"/>
          <w:szCs w:val="24"/>
        </w:rPr>
      </w:pPr>
      <w:r>
        <w:rPr>
          <w:bCs/>
          <w:sz w:val="24"/>
          <w:szCs w:val="24"/>
        </w:rPr>
        <w:t xml:space="preserve">（4）区域内医用气体终端箱、医用气体管道、阀门及设备；</w:t>
      </w:r>
      <w:r/>
    </w:p>
    <w:p>
      <w:pPr>
        <w:pStyle w:val="737"/>
        <w:spacing w:line="360" w:lineRule="auto"/>
        <w:rPr>
          <w:bCs/>
          <w:sz w:val="24"/>
          <w:szCs w:val="24"/>
        </w:rPr>
      </w:pPr>
      <w:r>
        <w:rPr>
          <w:bCs/>
          <w:sz w:val="24"/>
          <w:szCs w:val="24"/>
        </w:rPr>
        <w:t xml:space="preserve">（5）净化区域的洁净度、静压差、截面风速、换气次数等的定期自检检测；</w:t>
      </w:r>
      <w:r/>
    </w:p>
    <w:p>
      <w:pPr>
        <w:pStyle w:val="737"/>
        <w:spacing w:line="360" w:lineRule="auto"/>
        <w:rPr>
          <w:bCs/>
          <w:sz w:val="24"/>
          <w:szCs w:val="24"/>
        </w:rPr>
      </w:pPr>
      <w:r>
        <w:rPr>
          <w:bCs/>
          <w:sz w:val="24"/>
          <w:szCs w:val="24"/>
        </w:rPr>
        <w:t xml:space="preserve">（6）手术间器具的维护保养；</w:t>
      </w:r>
      <w:r/>
    </w:p>
    <w:p>
      <w:pPr>
        <w:pStyle w:val="737"/>
        <w:spacing w:line="360" w:lineRule="auto"/>
        <w:rPr>
          <w:bCs/>
          <w:sz w:val="24"/>
          <w:szCs w:val="24"/>
        </w:rPr>
      </w:pPr>
      <w:r>
        <w:rPr>
          <w:bCs/>
          <w:sz w:val="24"/>
          <w:szCs w:val="24"/>
        </w:rPr>
        <w:t xml:space="preserve">（7）其它为保障空气净化系统正常运行所采取必要的维护保养工作；</w:t>
      </w:r>
      <w:bookmarkStart w:id="200" w:name="_Toc121127586"/>
      <w:r>
        <w:rPr>
          <w:bCs/>
          <w:sz w:val="24"/>
          <w:szCs w:val="24"/>
        </w:rPr>
      </w:r>
      <w:r/>
    </w:p>
    <w:p>
      <w:pPr>
        <w:pStyle w:val="737"/>
        <w:spacing w:line="360" w:lineRule="auto"/>
        <w:rPr>
          <w:bCs/>
          <w:sz w:val="24"/>
          <w:szCs w:val="24"/>
        </w:rPr>
      </w:pPr>
      <w:r>
        <w:rPr>
          <w:bCs/>
          <w:sz w:val="24"/>
          <w:szCs w:val="24"/>
        </w:rPr>
        <w:t xml:space="preserve">1.2年度维保服务计划</w:t>
      </w:r>
      <w:bookmarkEnd w:id="200"/>
      <w:r>
        <w:rPr>
          <w:bCs/>
          <w:sz w:val="24"/>
          <w:szCs w:val="24"/>
        </w:rPr>
      </w:r>
      <w:r/>
    </w:p>
    <w:p>
      <w:pPr>
        <w:pStyle w:val="737"/>
        <w:spacing w:line="360" w:lineRule="auto"/>
        <w:rPr>
          <w:bCs/>
          <w:sz w:val="24"/>
          <w:szCs w:val="24"/>
        </w:rPr>
      </w:pPr>
      <w:r>
        <w:rPr>
          <w:bCs/>
          <w:sz w:val="24"/>
          <w:szCs w:val="24"/>
        </w:rPr>
        <w:t xml:space="preserve">（1）安排配置1名维保工程师定期（不驻点）服务，1名机动维保工程师，接故障报修电话，30分钟内（含30分钟）内到达现场，予以解决处理；</w:t>
      </w:r>
      <w:r/>
    </w:p>
    <w:p>
      <w:pPr>
        <w:pStyle w:val="737"/>
        <w:spacing w:line="360" w:lineRule="auto"/>
        <w:rPr>
          <w:bCs/>
          <w:sz w:val="24"/>
          <w:szCs w:val="24"/>
        </w:rPr>
      </w:pPr>
      <w:r>
        <w:rPr>
          <w:bCs/>
          <w:sz w:val="24"/>
          <w:szCs w:val="24"/>
        </w:rPr>
        <w:t xml:space="preserve">（2）制定好所有净化系统易损件更换计划并及时上报院方；</w:t>
      </w:r>
      <w:r/>
    </w:p>
    <w:p>
      <w:pPr>
        <w:pStyle w:val="737"/>
        <w:spacing w:line="360" w:lineRule="auto"/>
        <w:rPr>
          <w:bCs/>
          <w:sz w:val="24"/>
          <w:szCs w:val="24"/>
        </w:rPr>
      </w:pPr>
      <w:r>
        <w:rPr>
          <w:bCs/>
          <w:sz w:val="24"/>
          <w:szCs w:val="24"/>
        </w:rPr>
        <w:t xml:space="preserve">（3）组织实施耗材更换计划并及时提交院方（不含回风口滤网清洗，不含初中高效滤网更换）</w:t>
      </w:r>
      <w:r/>
    </w:p>
    <w:p>
      <w:pPr>
        <w:pStyle w:val="737"/>
        <w:spacing w:line="360" w:lineRule="auto"/>
        <w:rPr>
          <w:bCs/>
          <w:sz w:val="24"/>
          <w:szCs w:val="24"/>
        </w:rPr>
      </w:pPr>
      <w:r>
        <w:rPr>
          <w:bCs/>
          <w:sz w:val="24"/>
          <w:szCs w:val="24"/>
        </w:rPr>
        <w:t xml:space="preserve">（4）每周1-2次定期对各净化区域巡检维护。</w:t>
      </w:r>
      <w:r/>
    </w:p>
    <w:p>
      <w:pPr>
        <w:pStyle w:val="737"/>
        <w:spacing w:line="360" w:lineRule="auto"/>
        <w:rPr>
          <w:bCs/>
          <w:sz w:val="24"/>
          <w:szCs w:val="24"/>
        </w:rPr>
      </w:pPr>
      <w:r>
        <w:rPr>
          <w:bCs/>
          <w:sz w:val="24"/>
          <w:szCs w:val="24"/>
        </w:rPr>
        <w:t xml:space="preserve">（5）维保单位提供24小时应急服务，净化设备出现故障时，维保单位接到通知30分钟内（含30分钟）快赶到现场进行排除故障工作直至设备正常运行，维修需连续作业至设备正常运行，需业主代表验收签字；2 小时未修复需告</w:t>
      </w:r>
      <w:r>
        <w:rPr>
          <w:bCs/>
          <w:sz w:val="24"/>
          <w:szCs w:val="24"/>
        </w:rPr>
        <w:t xml:space="preserve">知故障原因、解决方案等。</w:t>
      </w:r>
      <w:r/>
    </w:p>
    <w:p>
      <w:pPr>
        <w:pStyle w:val="737"/>
        <w:spacing w:line="360" w:lineRule="auto"/>
        <w:rPr>
          <w:bCs/>
          <w:sz w:val="24"/>
          <w:szCs w:val="24"/>
        </w:rPr>
      </w:pPr>
      <w:r>
        <w:rPr>
          <w:bCs/>
          <w:sz w:val="24"/>
          <w:szCs w:val="24"/>
        </w:rPr>
        <w:t xml:space="preserve">1.3保养内容</w:t>
      </w:r>
      <w:r/>
    </w:p>
    <w:p>
      <w:pPr>
        <w:pStyle w:val="737"/>
        <w:spacing w:line="360" w:lineRule="auto"/>
        <w:rPr>
          <w:bCs/>
          <w:sz w:val="24"/>
          <w:szCs w:val="24"/>
        </w:rPr>
      </w:pPr>
      <w:r>
        <w:rPr>
          <w:bCs/>
          <w:sz w:val="24"/>
          <w:szCs w:val="24"/>
        </w:rPr>
        <w:t xml:space="preserve">1.3.1每周检查与维护内容</w:t>
      </w:r>
      <w:r/>
    </w:p>
    <w:p>
      <w:pPr>
        <w:pStyle w:val="737"/>
        <w:rPr>
          <w:b/>
          <w:sz w:val="24"/>
          <w:szCs w:val="24"/>
        </w:rPr>
      </w:pPr>
      <w:r>
        <w:rPr>
          <w:b/>
          <w:sz w:val="24"/>
          <w:szCs w:val="24"/>
        </w:rPr>
        <w:t xml:space="preserve">表1  净化维护系统</w:t>
      </w:r>
      <w:r/>
    </w:p>
    <w:p>
      <w:pPr>
        <w:pStyle w:val="737"/>
        <w:rPr>
          <w:b/>
          <w:sz w:val="24"/>
          <w:szCs w:val="24"/>
        </w:rPr>
      </w:pPr>
      <w:r>
        <w:rPr>
          <w:b/>
          <w:sz w:val="24"/>
          <w:szCs w:val="24"/>
        </w:rPr>
      </w:r>
      <w:r/>
    </w:p>
    <w:tbl>
      <w:tblPr>
        <w:tblpPr w:horzAnchor="page" w:tblpXSpec="center" w:vertAnchor="text" w:tblpY="260" w:leftFromText="180" w:topFromText="0" w:rightFromText="180" w:bottomFromText="0"/>
        <w:tblW w:w="894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0"/>
        <w:gridCol w:w="3975"/>
        <w:gridCol w:w="1505"/>
        <w:gridCol w:w="2606"/>
      </w:tblGrid>
      <w:tr>
        <w:trPr>
          <w:cantSplit/>
          <w:trHeight w:val="20"/>
        </w:trPr>
        <w:tc>
          <w:tcPr>
            <w:tcBorders>
              <w:top w:val="single" w:color="000000" w:sz="4" w:space="0"/>
              <w:left w:val="single" w:color="000000" w:sz="8" w:space="0"/>
              <w:right w:val="single" w:color="000000" w:sz="4" w:space="0"/>
            </w:tcBorders>
            <w:tcW w:w="860" w:type="dxa"/>
            <w:vAlign w:val="center"/>
            <w:vMerge w:val="restart"/>
            <w:textDirection w:val="lrTb"/>
            <w:noWrap w:val="false"/>
          </w:tcPr>
          <w:p>
            <w:pPr>
              <w:pStyle w:val="737"/>
              <w:jc w:val="left"/>
              <w:spacing w:line="320" w:lineRule="exact"/>
              <w:rPr>
                <w:bCs/>
                <w:sz w:val="24"/>
                <w:szCs w:val="24"/>
              </w:rPr>
              <w:framePr w:hSpace="180" w:wrap="around" w:vAnchor="text" w:hAnchor="page" w:xAlign="center" w:y="260"/>
            </w:pPr>
            <w:r>
              <w:rPr>
                <w:bCs/>
                <w:sz w:val="24"/>
                <w:szCs w:val="24"/>
              </w:rPr>
              <w:t xml:space="preserve">每</w:t>
            </w:r>
            <w:r/>
          </w:p>
          <w:p>
            <w:pPr>
              <w:pStyle w:val="737"/>
              <w:jc w:val="left"/>
              <w:spacing w:line="320" w:lineRule="exact"/>
              <w:rPr>
                <w:bCs/>
                <w:sz w:val="24"/>
                <w:szCs w:val="24"/>
              </w:rPr>
              <w:framePr w:hSpace="180" w:wrap="around" w:vAnchor="text" w:hAnchor="page" w:xAlign="center" w:y="260"/>
            </w:pPr>
            <w:r>
              <w:rPr>
                <w:bCs/>
                <w:sz w:val="24"/>
                <w:szCs w:val="24"/>
              </w:rPr>
              <w:t xml:space="preserve">周</w:t>
            </w:r>
            <w:r/>
          </w:p>
          <w:p>
            <w:pPr>
              <w:pStyle w:val="737"/>
              <w:jc w:val="left"/>
              <w:spacing w:line="320" w:lineRule="exact"/>
              <w:rPr>
                <w:bCs/>
                <w:sz w:val="24"/>
                <w:szCs w:val="24"/>
              </w:rPr>
              <w:framePr w:hSpace="180" w:wrap="around" w:vAnchor="text" w:hAnchor="page" w:xAlign="center" w:y="260"/>
            </w:pPr>
            <w:r>
              <w:rPr>
                <w:bCs/>
                <w:sz w:val="24"/>
                <w:szCs w:val="24"/>
              </w:rPr>
              <w:t xml:space="preserve">检</w:t>
            </w:r>
            <w:r/>
          </w:p>
          <w:p>
            <w:pPr>
              <w:pStyle w:val="737"/>
              <w:jc w:val="left"/>
              <w:spacing w:line="320" w:lineRule="exact"/>
              <w:rPr>
                <w:bCs/>
                <w:sz w:val="24"/>
                <w:szCs w:val="24"/>
              </w:rPr>
              <w:framePr w:hSpace="180" w:wrap="around" w:vAnchor="text" w:hAnchor="page" w:xAlign="center" w:y="260"/>
            </w:pPr>
            <w:r>
              <w:rPr>
                <w:bCs/>
                <w:sz w:val="24"/>
                <w:szCs w:val="24"/>
              </w:rPr>
              <w:t xml:space="preserve">查</w:t>
            </w:r>
            <w:r/>
          </w:p>
          <w:p>
            <w:pPr>
              <w:pStyle w:val="737"/>
              <w:jc w:val="left"/>
              <w:spacing w:line="320" w:lineRule="exact"/>
              <w:rPr>
                <w:bCs/>
                <w:sz w:val="24"/>
                <w:szCs w:val="24"/>
              </w:rPr>
              <w:framePr w:hSpace="180" w:wrap="around" w:vAnchor="text" w:hAnchor="page" w:xAlign="center" w:y="260"/>
            </w:pPr>
            <w:r>
              <w:rPr>
                <w:bCs/>
                <w:sz w:val="24"/>
                <w:szCs w:val="24"/>
              </w:rPr>
              <w:t xml:space="preserve">与</w:t>
            </w:r>
            <w:r/>
          </w:p>
          <w:p>
            <w:pPr>
              <w:pStyle w:val="737"/>
              <w:jc w:val="left"/>
              <w:spacing w:line="320" w:lineRule="exact"/>
              <w:rPr>
                <w:bCs/>
                <w:sz w:val="24"/>
                <w:szCs w:val="24"/>
              </w:rPr>
              <w:framePr w:hSpace="180" w:wrap="around" w:vAnchor="text" w:hAnchor="page" w:xAlign="center" w:y="260"/>
            </w:pPr>
            <w:r>
              <w:rPr>
                <w:bCs/>
                <w:sz w:val="24"/>
                <w:szCs w:val="24"/>
              </w:rPr>
              <w:t xml:space="preserve">维</w:t>
            </w:r>
            <w:r/>
          </w:p>
          <w:p>
            <w:pPr>
              <w:pStyle w:val="737"/>
              <w:jc w:val="left"/>
              <w:spacing w:line="320" w:lineRule="exact"/>
              <w:rPr>
                <w:bCs/>
                <w:sz w:val="24"/>
                <w:szCs w:val="24"/>
              </w:rPr>
              <w:framePr w:hSpace="180" w:wrap="around" w:vAnchor="text" w:hAnchor="page" w:xAlign="center" w:y="260"/>
            </w:pPr>
            <w:r>
              <w:rPr>
                <w:bCs/>
                <w:sz w:val="24"/>
                <w:szCs w:val="24"/>
              </w:rPr>
              <w:t xml:space="preserve">护</w:t>
            </w:r>
            <w:r/>
          </w:p>
          <w:p>
            <w:pPr>
              <w:pStyle w:val="737"/>
              <w:jc w:val="left"/>
              <w:spacing w:line="320" w:lineRule="exact"/>
              <w:rPr>
                <w:bCs/>
                <w:sz w:val="24"/>
                <w:szCs w:val="24"/>
              </w:rPr>
              <w:framePr w:hSpace="180" w:wrap="around" w:vAnchor="text" w:hAnchor="page" w:xAlign="center" w:y="260"/>
            </w:pPr>
            <w:r>
              <w:rPr>
                <w:bCs/>
                <w:sz w:val="24"/>
                <w:szCs w:val="24"/>
              </w:rPr>
              <w:t xml:space="preserve">内</w:t>
            </w:r>
            <w:r/>
          </w:p>
          <w:p>
            <w:pPr>
              <w:pStyle w:val="737"/>
              <w:jc w:val="left"/>
              <w:spacing w:line="320" w:lineRule="exact"/>
              <w:rPr>
                <w:bCs/>
                <w:sz w:val="24"/>
                <w:szCs w:val="24"/>
              </w:rPr>
              <w:framePr w:hSpace="180" w:wrap="around" w:vAnchor="text" w:hAnchor="page" w:xAlign="center" w:y="260"/>
            </w:pPr>
            <w:r>
              <w:rPr>
                <w:bCs/>
                <w:sz w:val="24"/>
                <w:szCs w:val="24"/>
              </w:rPr>
              <w:t xml:space="preserve">容</w:t>
            </w:r>
            <w:r/>
          </w:p>
        </w:tc>
        <w:tc>
          <w:tcPr>
            <w:tcBorders>
              <w:top w:val="single" w:color="000000" w:sz="4" w:space="0"/>
              <w:left w:val="none" w:color="000000" w:sz="4" w:space="0"/>
              <w:bottom w:val="single" w:color="000000" w:sz="4" w:space="0"/>
              <w:right w:val="single" w:color="000000" w:sz="4" w:space="0"/>
            </w:tcBorders>
            <w:tcW w:w="3975" w:type="dxa"/>
            <w:vAlign w:val="center"/>
            <w:textDirection w:val="lrTb"/>
            <w:noWrap w:val="false"/>
          </w:tcPr>
          <w:p>
            <w:pPr>
              <w:pStyle w:val="737"/>
              <w:jc w:val="left"/>
              <w:spacing w:line="320" w:lineRule="exact"/>
              <w:widowControl/>
              <w:rPr>
                <w:bCs/>
                <w:sz w:val="24"/>
                <w:szCs w:val="24"/>
              </w:rPr>
              <w:framePr w:hSpace="180" w:wrap="around" w:vAnchor="text" w:hAnchor="page" w:xAlign="center" w:y="260"/>
            </w:pPr>
            <w:r>
              <w:rPr>
                <w:bCs/>
                <w:sz w:val="24"/>
                <w:szCs w:val="24"/>
              </w:rPr>
              <w:t xml:space="preserve">服务项目</w:t>
            </w:r>
            <w:r/>
          </w:p>
        </w:tc>
        <w:tc>
          <w:tcPr>
            <w:tcBorders>
              <w:top w:val="single" w:color="000000" w:sz="4" w:space="0"/>
              <w:left w:val="none" w:color="000000" w:sz="4" w:space="0"/>
              <w:bottom w:val="single" w:color="000000" w:sz="4" w:space="0"/>
              <w:right w:val="single" w:color="000000" w:sz="4" w:space="0"/>
            </w:tcBorders>
            <w:tcW w:w="1505" w:type="dxa"/>
            <w:vAlign w:val="center"/>
            <w:textDirection w:val="lrTb"/>
            <w:noWrap w:val="false"/>
          </w:tcPr>
          <w:p>
            <w:pPr>
              <w:pStyle w:val="737"/>
              <w:jc w:val="left"/>
              <w:spacing w:line="320" w:lineRule="exact"/>
              <w:widowControl/>
              <w:rPr>
                <w:bCs/>
                <w:sz w:val="24"/>
                <w:szCs w:val="24"/>
              </w:rPr>
              <w:framePr w:hSpace="180" w:wrap="around" w:vAnchor="text" w:hAnchor="page" w:xAlign="center" w:y="260"/>
            </w:pPr>
            <w:r>
              <w:rPr>
                <w:bCs/>
                <w:sz w:val="24"/>
                <w:szCs w:val="24"/>
              </w:rPr>
              <w:t xml:space="preserve">检查标准</w:t>
            </w:r>
            <w:r/>
          </w:p>
        </w:tc>
        <w:tc>
          <w:tcPr>
            <w:tcBorders>
              <w:top w:val="single" w:color="000000" w:sz="4" w:space="0"/>
              <w:left w:val="none" w:color="000000" w:sz="4" w:space="0"/>
              <w:bottom w:val="single" w:color="000000" w:sz="4" w:space="0"/>
              <w:right w:val="single" w:color="000000" w:sz="8" w:space="0"/>
            </w:tcBorders>
            <w:tcW w:w="2606" w:type="dxa"/>
            <w:vAlign w:val="center"/>
            <w:textDirection w:val="lrTb"/>
            <w:noWrap w:val="false"/>
          </w:tcPr>
          <w:p>
            <w:pPr>
              <w:pStyle w:val="737"/>
              <w:jc w:val="left"/>
              <w:spacing w:line="320" w:lineRule="exact"/>
              <w:widowControl/>
              <w:rPr>
                <w:bCs/>
                <w:sz w:val="24"/>
                <w:szCs w:val="24"/>
              </w:rPr>
              <w:framePr w:hSpace="180" w:wrap="around" w:vAnchor="text" w:hAnchor="page" w:xAlign="center" w:y="260"/>
            </w:pPr>
            <w:r>
              <w:rPr>
                <w:bCs/>
                <w:sz w:val="24"/>
                <w:szCs w:val="24"/>
              </w:rPr>
              <w:t xml:space="preserve">处理措施</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framePr w:hSpace="180" w:wrap="around" w:vAnchor="text" w:hAnchor="page" w:xAlign="center" w:y="260"/>
            </w:pPr>
            <w:r>
              <w:rPr>
                <w:bCs/>
                <w:sz w:val="24"/>
                <w:szCs w:val="24"/>
              </w:rPr>
            </w:r>
            <w:r/>
          </w:p>
        </w:tc>
        <w:tc>
          <w:tcPr>
            <w:tcBorders>
              <w:top w:val="none" w:color="000000" w:sz="4" w:space="0"/>
              <w:left w:val="none" w:color="000000" w:sz="4" w:space="0"/>
              <w:bottom w:val="single" w:color="000000" w:sz="4" w:space="0"/>
              <w:right w:val="single" w:color="000000" w:sz="4" w:space="0"/>
            </w:tcBorders>
            <w:tcW w:w="397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检查洗手池的正常使用情况</w:t>
            </w:r>
            <w:r/>
          </w:p>
        </w:tc>
        <w:tc>
          <w:tcPr>
            <w:tcBorders>
              <w:top w:val="none" w:color="000000" w:sz="4" w:space="0"/>
              <w:left w:val="none" w:color="000000" w:sz="4" w:space="0"/>
              <w:bottom w:val="single" w:color="000000" w:sz="4" w:space="0"/>
              <w:right w:val="single" w:color="000000" w:sz="4" w:space="0"/>
            </w:tcBorders>
            <w:tcW w:w="150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正常出水</w:t>
            </w:r>
            <w:r/>
          </w:p>
        </w:tc>
        <w:tc>
          <w:tcPr>
            <w:tcBorders>
              <w:top w:val="none" w:color="000000" w:sz="4" w:space="0"/>
              <w:left w:val="none" w:color="000000" w:sz="4" w:space="0"/>
              <w:bottom w:val="single" w:color="000000" w:sz="4" w:space="0"/>
              <w:right w:val="single" w:color="000000" w:sz="8" w:space="0"/>
            </w:tcBorders>
            <w:tcW w:w="2606"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更换电池，检查阀门</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framePr w:hSpace="180" w:wrap="around" w:vAnchor="text" w:hAnchor="page" w:xAlign="center" w:y="260"/>
            </w:pPr>
            <w:r>
              <w:rPr>
                <w:bCs/>
                <w:sz w:val="24"/>
                <w:szCs w:val="24"/>
              </w:rPr>
            </w:r>
            <w:r/>
          </w:p>
        </w:tc>
        <w:tc>
          <w:tcPr>
            <w:tcBorders>
              <w:top w:val="none" w:color="000000" w:sz="4" w:space="0"/>
              <w:left w:val="none" w:color="000000" w:sz="4" w:space="0"/>
              <w:bottom w:val="single" w:color="000000" w:sz="4" w:space="0"/>
              <w:right w:val="single" w:color="000000" w:sz="4" w:space="0"/>
            </w:tcBorders>
            <w:tcW w:w="397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检查书写台开关与书写台内灯管是否开启正常，是否联动</w:t>
            </w:r>
            <w:r/>
          </w:p>
        </w:tc>
        <w:tc>
          <w:tcPr>
            <w:tcBorders>
              <w:top w:val="none" w:color="000000" w:sz="4" w:space="0"/>
              <w:left w:val="none" w:color="000000" w:sz="4" w:space="0"/>
              <w:bottom w:val="single" w:color="000000" w:sz="4" w:space="0"/>
              <w:right w:val="single" w:color="000000" w:sz="4" w:space="0"/>
            </w:tcBorders>
            <w:tcW w:w="150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顺利开关</w:t>
            </w:r>
            <w:r/>
          </w:p>
        </w:tc>
        <w:tc>
          <w:tcPr>
            <w:tcBorders>
              <w:top w:val="none" w:color="000000" w:sz="4" w:space="0"/>
              <w:left w:val="none" w:color="000000" w:sz="4" w:space="0"/>
              <w:bottom w:val="single" w:color="000000" w:sz="4" w:space="0"/>
              <w:right w:val="single" w:color="000000" w:sz="8" w:space="0"/>
            </w:tcBorders>
            <w:tcW w:w="2606"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拧固螺丝，更换灯泡</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framePr w:hSpace="180" w:wrap="around" w:vAnchor="text" w:hAnchor="page" w:xAlign="center" w:y="260"/>
            </w:pPr>
            <w:r>
              <w:rPr>
                <w:bCs/>
                <w:sz w:val="24"/>
                <w:szCs w:val="24"/>
              </w:rPr>
            </w:r>
            <w:r/>
          </w:p>
        </w:tc>
        <w:tc>
          <w:tcPr>
            <w:tcBorders>
              <w:top w:val="none" w:color="000000" w:sz="4" w:space="0"/>
              <w:left w:val="none" w:color="000000" w:sz="4" w:space="0"/>
              <w:bottom w:val="single" w:color="000000" w:sz="4" w:space="0"/>
              <w:right w:val="single" w:color="000000" w:sz="4" w:space="0"/>
            </w:tcBorders>
            <w:tcW w:w="397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手术室应急照明专用</w:t>
            </w:r>
            <w:r/>
          </w:p>
        </w:tc>
        <w:tc>
          <w:tcPr>
            <w:tcBorders>
              <w:top w:val="none" w:color="000000" w:sz="4" w:space="0"/>
              <w:left w:val="none" w:color="000000" w:sz="4" w:space="0"/>
              <w:bottom w:val="single" w:color="000000" w:sz="4" w:space="0"/>
              <w:right w:val="single" w:color="000000" w:sz="4" w:space="0"/>
            </w:tcBorders>
            <w:tcW w:w="150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明亮</w:t>
            </w:r>
            <w:r/>
          </w:p>
        </w:tc>
        <w:tc>
          <w:tcPr>
            <w:tcBorders>
              <w:top w:val="none" w:color="000000" w:sz="4" w:space="0"/>
              <w:left w:val="none" w:color="000000" w:sz="4" w:space="0"/>
              <w:bottom w:val="single" w:color="000000" w:sz="4" w:space="0"/>
              <w:right w:val="single" w:color="000000" w:sz="8" w:space="0"/>
            </w:tcBorders>
            <w:tcW w:w="2606"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检查接线</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framePr w:hSpace="180" w:wrap="around" w:vAnchor="text" w:hAnchor="page" w:xAlign="center" w:y="260"/>
            </w:pPr>
            <w:r>
              <w:rPr>
                <w:bCs/>
                <w:sz w:val="24"/>
                <w:szCs w:val="24"/>
              </w:rPr>
            </w:r>
            <w:r/>
          </w:p>
        </w:tc>
        <w:tc>
          <w:tcPr>
            <w:tcBorders>
              <w:top w:val="none" w:color="000000" w:sz="4" w:space="0"/>
              <w:left w:val="none" w:color="000000" w:sz="4" w:space="0"/>
              <w:bottom w:val="single" w:color="000000" w:sz="4" w:space="0"/>
              <w:right w:val="single" w:color="000000" w:sz="4" w:space="0"/>
            </w:tcBorders>
            <w:tcW w:w="397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每周配合指导对手术室墙面进行擦洗</w:t>
            </w:r>
            <w:r/>
          </w:p>
        </w:tc>
        <w:tc>
          <w:tcPr>
            <w:tcBorders>
              <w:top w:val="none" w:color="000000" w:sz="4" w:space="0"/>
              <w:left w:val="none" w:color="000000" w:sz="4" w:space="0"/>
              <w:bottom w:val="single" w:color="000000" w:sz="4" w:space="0"/>
              <w:right w:val="single" w:color="000000" w:sz="4" w:space="0"/>
            </w:tcBorders>
            <w:tcW w:w="150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洁净</w:t>
            </w:r>
            <w:r/>
          </w:p>
        </w:tc>
        <w:tc>
          <w:tcPr>
            <w:tcBorders>
              <w:top w:val="none" w:color="000000" w:sz="4" w:space="0"/>
              <w:left w:val="none" w:color="000000" w:sz="4" w:space="0"/>
              <w:bottom w:val="single" w:color="000000" w:sz="4" w:space="0"/>
              <w:right w:val="single" w:color="000000" w:sz="8" w:space="0"/>
            </w:tcBorders>
            <w:tcW w:w="2606"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去除灰尘与污垢</w:t>
            </w:r>
            <w:r/>
          </w:p>
        </w:tc>
      </w:tr>
      <w:tr>
        <w:trPr>
          <w:cantSplit/>
          <w:trHeight w:val="20"/>
        </w:trPr>
        <w:tc>
          <w:tcPr>
            <w:tcBorders>
              <w:left w:val="single" w:color="000000" w:sz="8" w:space="0"/>
              <w:bottom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r>
            <w:r/>
          </w:p>
        </w:tc>
        <w:tc>
          <w:tcPr>
            <w:tcBorders>
              <w:top w:val="none" w:color="000000" w:sz="4" w:space="0"/>
              <w:left w:val="none" w:color="000000" w:sz="4" w:space="0"/>
              <w:bottom w:val="single" w:color="000000" w:sz="8" w:space="0"/>
              <w:right w:val="single" w:color="000000" w:sz="4" w:space="0"/>
            </w:tcBorders>
            <w:tcW w:w="397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每周配合指导对手术室地面进行擦洗</w:t>
            </w:r>
            <w:r/>
          </w:p>
        </w:tc>
        <w:tc>
          <w:tcPr>
            <w:tcBorders>
              <w:top w:val="none" w:color="000000" w:sz="4" w:space="0"/>
              <w:left w:val="none" w:color="000000" w:sz="4" w:space="0"/>
              <w:bottom w:val="single" w:color="000000" w:sz="8" w:space="0"/>
              <w:right w:val="single" w:color="000000" w:sz="4" w:space="0"/>
            </w:tcBorders>
            <w:tcW w:w="1505"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洁净</w:t>
            </w:r>
            <w:r/>
          </w:p>
        </w:tc>
        <w:tc>
          <w:tcPr>
            <w:tcBorders>
              <w:top w:val="none" w:color="000000" w:sz="4" w:space="0"/>
              <w:left w:val="none" w:color="000000" w:sz="4" w:space="0"/>
              <w:bottom w:val="single" w:color="000000" w:sz="8" w:space="0"/>
              <w:right w:val="single" w:color="000000" w:sz="8" w:space="0"/>
            </w:tcBorders>
            <w:tcW w:w="2606" w:type="dxa"/>
            <w:vAlign w:val="center"/>
            <w:textDirection w:val="lrTb"/>
            <w:noWrap w:val="false"/>
          </w:tcPr>
          <w:p>
            <w:pPr>
              <w:pStyle w:val="737"/>
              <w:jc w:val="center"/>
              <w:spacing w:line="320" w:lineRule="exact"/>
              <w:widowControl/>
              <w:rPr>
                <w:bCs/>
                <w:sz w:val="24"/>
                <w:szCs w:val="24"/>
              </w:rPr>
              <w:framePr w:hSpace="180" w:wrap="around" w:vAnchor="text" w:hAnchor="page" w:xAlign="center" w:y="260"/>
            </w:pPr>
            <w:r>
              <w:rPr>
                <w:bCs/>
                <w:sz w:val="24"/>
                <w:szCs w:val="24"/>
              </w:rPr>
              <w:t xml:space="preserve">去除灰尘与污垢</w:t>
            </w:r>
            <w:r/>
          </w:p>
        </w:tc>
      </w:tr>
    </w:tbl>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r>
      <w:r/>
    </w:p>
    <w:p>
      <w:pPr>
        <w:pStyle w:val="737"/>
        <w:rPr>
          <w:b/>
          <w:sz w:val="24"/>
          <w:szCs w:val="24"/>
        </w:rPr>
      </w:pPr>
      <w:r>
        <w:rPr>
          <w:b/>
          <w:sz w:val="24"/>
          <w:szCs w:val="24"/>
        </w:rPr>
        <w:t xml:space="preserve">表2  洁净空气处理系统</w:t>
      </w:r>
      <w:r/>
    </w:p>
    <w:tbl>
      <w:tblPr>
        <w:tblW w:w="89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4060"/>
        <w:gridCol w:w="1575"/>
        <w:gridCol w:w="2451"/>
      </w:tblGrid>
      <w:tr>
        <w:trPr>
          <w:cantSplit/>
          <w:trHeight w:val="20"/>
        </w:trPr>
        <w:tc>
          <w:tcPr>
            <w:tcW w:w="860" w:type="dxa"/>
            <w:vAlign w:val="center"/>
            <w:vMerge w:val="restart"/>
            <w:textDirection w:val="lrTb"/>
            <w:noWrap w:val="false"/>
          </w:tcPr>
          <w:p>
            <w:pPr>
              <w:pStyle w:val="737"/>
              <w:jc w:val="center"/>
              <w:spacing w:line="320" w:lineRule="exact"/>
              <w:rPr>
                <w:bCs/>
                <w:sz w:val="24"/>
                <w:szCs w:val="24"/>
              </w:rPr>
            </w:pPr>
            <w:r>
              <w:rPr>
                <w:bCs/>
                <w:sz w:val="24"/>
                <w:szCs w:val="24"/>
              </w:rPr>
              <w:t xml:space="preserve">每</w:t>
            </w:r>
            <w:r/>
          </w:p>
          <w:p>
            <w:pPr>
              <w:pStyle w:val="737"/>
              <w:jc w:val="center"/>
              <w:spacing w:line="320" w:lineRule="exact"/>
              <w:rPr>
                <w:bCs/>
                <w:sz w:val="24"/>
                <w:szCs w:val="24"/>
              </w:rPr>
            </w:pPr>
            <w:r>
              <w:rPr>
                <w:bCs/>
                <w:sz w:val="24"/>
                <w:szCs w:val="24"/>
              </w:rPr>
              <w:t xml:space="preserve">周</w:t>
            </w:r>
            <w:r/>
          </w:p>
          <w:p>
            <w:pPr>
              <w:pStyle w:val="737"/>
              <w:jc w:val="center"/>
              <w:spacing w:line="320" w:lineRule="exact"/>
              <w:rPr>
                <w:bCs/>
                <w:sz w:val="24"/>
                <w:szCs w:val="24"/>
              </w:rPr>
            </w:pPr>
            <w:r>
              <w:rPr>
                <w:bCs/>
                <w:sz w:val="24"/>
                <w:szCs w:val="24"/>
              </w:rPr>
              <w:t xml:space="preserve">检</w:t>
            </w:r>
            <w:r/>
          </w:p>
          <w:p>
            <w:pPr>
              <w:pStyle w:val="737"/>
              <w:jc w:val="center"/>
              <w:spacing w:line="320" w:lineRule="exact"/>
              <w:rPr>
                <w:bCs/>
                <w:sz w:val="24"/>
                <w:szCs w:val="24"/>
              </w:rPr>
            </w:pPr>
            <w:r>
              <w:rPr>
                <w:bCs/>
                <w:sz w:val="24"/>
                <w:szCs w:val="24"/>
              </w:rPr>
              <w:t xml:space="preserve">查</w:t>
            </w:r>
            <w:r/>
          </w:p>
          <w:p>
            <w:pPr>
              <w:pStyle w:val="737"/>
              <w:jc w:val="center"/>
              <w:spacing w:line="320" w:lineRule="exact"/>
              <w:rPr>
                <w:bCs/>
                <w:sz w:val="24"/>
                <w:szCs w:val="24"/>
              </w:rPr>
            </w:pPr>
            <w:r>
              <w:rPr>
                <w:bCs/>
                <w:sz w:val="24"/>
                <w:szCs w:val="24"/>
              </w:rPr>
              <w:t xml:space="preserve">与</w:t>
            </w:r>
            <w:r/>
          </w:p>
          <w:p>
            <w:pPr>
              <w:pStyle w:val="737"/>
              <w:jc w:val="center"/>
              <w:spacing w:line="320" w:lineRule="exact"/>
              <w:rPr>
                <w:bCs/>
                <w:sz w:val="24"/>
                <w:szCs w:val="24"/>
              </w:rPr>
            </w:pPr>
            <w:r>
              <w:rPr>
                <w:bCs/>
                <w:sz w:val="24"/>
                <w:szCs w:val="24"/>
              </w:rPr>
              <w:t xml:space="preserve">服</w:t>
            </w:r>
            <w:r/>
          </w:p>
          <w:p>
            <w:pPr>
              <w:pStyle w:val="737"/>
              <w:jc w:val="center"/>
              <w:spacing w:line="320" w:lineRule="exact"/>
              <w:rPr>
                <w:bCs/>
                <w:sz w:val="24"/>
                <w:szCs w:val="24"/>
              </w:rPr>
            </w:pPr>
            <w:r>
              <w:rPr>
                <w:bCs/>
                <w:sz w:val="24"/>
                <w:szCs w:val="24"/>
              </w:rPr>
              <w:t xml:space="preserve">务</w:t>
            </w:r>
            <w:r/>
          </w:p>
          <w:p>
            <w:pPr>
              <w:pStyle w:val="737"/>
              <w:jc w:val="center"/>
              <w:spacing w:line="320" w:lineRule="exact"/>
              <w:rPr>
                <w:bCs/>
                <w:sz w:val="24"/>
                <w:szCs w:val="24"/>
              </w:rPr>
            </w:pPr>
            <w:r>
              <w:rPr>
                <w:bCs/>
                <w:sz w:val="24"/>
                <w:szCs w:val="24"/>
              </w:rPr>
              <w:t xml:space="preserve">内</w:t>
            </w:r>
            <w:r/>
          </w:p>
          <w:p>
            <w:pPr>
              <w:pStyle w:val="737"/>
              <w:jc w:val="center"/>
              <w:spacing w:line="320" w:lineRule="exact"/>
              <w:rPr>
                <w:bCs/>
                <w:sz w:val="24"/>
                <w:szCs w:val="24"/>
              </w:rPr>
            </w:pPr>
            <w:r>
              <w:rPr>
                <w:bCs/>
                <w:sz w:val="24"/>
                <w:szCs w:val="24"/>
              </w:rPr>
              <w:t xml:space="preserve">容</w:t>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服务项目</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检查标准</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处理措施</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检查空调机风机的传动情况</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无异常</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加紧皮带</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检查风机皮带是否松动</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有无松动</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紧固</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检查手术室内与室外的压差</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规范标准</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调节风阀</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检查设备层所有空调供、回水管的压力与进、出冷冻水的温度</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设计表示</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检查主机，风机</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检查空调电机，检查接线情况</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牢固</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检查压力表显示的压差情况</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检查过滤器</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检查机组的本地开启</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运行正常</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检查强电系统</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检查空调箱的密封性</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不漏风</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密封</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检查加湿器的动作是否正常</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加湿正常</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检</w:t>
            </w:r>
            <w:r>
              <w:rPr>
                <w:bCs/>
                <w:sz w:val="24"/>
                <w:szCs w:val="24"/>
              </w:rPr>
              <w:t xml:space="preserve">查设备</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检查空调机组出水回水温度压力</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设计温度压力</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检查主机</w:t>
            </w:r>
            <w:r/>
          </w:p>
        </w:tc>
      </w:tr>
      <w:tr>
        <w:trPr>
          <w:cantSplit/>
          <w:trHeight w:val="20"/>
        </w:trPr>
        <w:tc>
          <w:tcPr>
            <w:tcW w:w="860" w:type="dxa"/>
            <w:vAlign w:val="center"/>
            <w:vMerge w:val="continue"/>
            <w:textDirection w:val="lrTb"/>
            <w:noWrap w:val="false"/>
          </w:tcPr>
          <w:p>
            <w:pPr>
              <w:pStyle w:val="737"/>
              <w:ind w:firstLine="353"/>
              <w:jc w:val="center"/>
              <w:spacing w:line="320" w:lineRule="exact"/>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检查空调箱维修门是否密闭</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密闭</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检查密封条或更换</w:t>
            </w:r>
            <w:r/>
          </w:p>
        </w:tc>
      </w:tr>
      <w:tr>
        <w:trPr>
          <w:cantSplit/>
          <w:trHeight w:val="20"/>
        </w:trPr>
        <w:tc>
          <w:tcPr>
            <w:tcW w:w="860" w:type="dxa"/>
            <w:vAlign w:val="center"/>
            <w:vMerge w:val="continue"/>
            <w:textDirection w:val="lrTb"/>
            <w:noWrap w:val="false"/>
          </w:tcPr>
          <w:p>
            <w:pPr>
              <w:pStyle w:val="737"/>
              <w:ind w:firstLine="353"/>
              <w:jc w:val="center"/>
              <w:spacing w:line="320" w:lineRule="exact"/>
              <w:widowControl/>
              <w:rPr>
                <w:bCs/>
                <w:sz w:val="24"/>
                <w:szCs w:val="24"/>
              </w:rPr>
            </w:pPr>
            <w:r>
              <w:rPr>
                <w:bCs/>
                <w:sz w:val="24"/>
                <w:szCs w:val="24"/>
              </w:rPr>
            </w:r>
            <w:r/>
          </w:p>
        </w:tc>
        <w:tc>
          <w:tcPr>
            <w:tcW w:w="406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检查空调箱送排风风阀开度是否正常</w:t>
            </w:r>
            <w:r/>
          </w:p>
        </w:tc>
        <w:tc>
          <w:tcPr>
            <w:tcW w:w="1575" w:type="dxa"/>
            <w:vAlign w:val="center"/>
            <w:textDirection w:val="lrTb"/>
            <w:noWrap w:val="false"/>
          </w:tcPr>
          <w:p>
            <w:pPr>
              <w:pStyle w:val="737"/>
              <w:jc w:val="center"/>
              <w:spacing w:line="320" w:lineRule="exact"/>
              <w:widowControl/>
              <w:rPr>
                <w:bCs/>
                <w:sz w:val="24"/>
                <w:szCs w:val="24"/>
              </w:rPr>
            </w:pPr>
            <w:r>
              <w:rPr>
                <w:bCs/>
                <w:sz w:val="24"/>
                <w:szCs w:val="24"/>
              </w:rPr>
              <w:t xml:space="preserve">按检测比例</w:t>
            </w:r>
            <w:r/>
          </w:p>
        </w:tc>
        <w:tc>
          <w:tcPr>
            <w:tcW w:w="2451" w:type="dxa"/>
            <w:vAlign w:val="center"/>
            <w:textDirection w:val="lrTb"/>
            <w:noWrap w:val="false"/>
          </w:tcPr>
          <w:p>
            <w:pPr>
              <w:pStyle w:val="737"/>
              <w:jc w:val="center"/>
              <w:spacing w:line="320" w:lineRule="exact"/>
              <w:widowControl/>
              <w:rPr>
                <w:bCs/>
                <w:sz w:val="24"/>
                <w:szCs w:val="24"/>
              </w:rPr>
            </w:pPr>
            <w:r>
              <w:rPr>
                <w:bCs/>
                <w:sz w:val="24"/>
                <w:szCs w:val="24"/>
              </w:rPr>
              <w:t xml:space="preserve">调节风阀</w:t>
            </w:r>
            <w:r/>
          </w:p>
        </w:tc>
      </w:tr>
    </w:tbl>
    <w:p>
      <w:pPr>
        <w:pStyle w:val="737"/>
        <w:rPr>
          <w:b/>
          <w:sz w:val="24"/>
          <w:szCs w:val="24"/>
        </w:rPr>
      </w:pPr>
      <w:r>
        <w:rPr>
          <w:b/>
          <w:sz w:val="24"/>
          <w:szCs w:val="24"/>
        </w:rPr>
        <w:t xml:space="preserve">表3  低压配电与IT系统</w:t>
      </w:r>
      <w:r/>
    </w:p>
    <w:tbl>
      <w:tblPr>
        <w:tblW w:w="894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0"/>
        <w:gridCol w:w="4280"/>
        <w:gridCol w:w="1580"/>
        <w:gridCol w:w="2226"/>
      </w:tblGrid>
      <w:tr>
        <w:trPr>
          <w:cantSplit/>
          <w:trHeight w:val="20"/>
        </w:trPr>
        <w:tc>
          <w:tcPr>
            <w:tcBorders>
              <w:top w:val="single" w:color="000000" w:sz="4" w:space="0"/>
              <w:left w:val="single" w:color="000000" w:sz="4" w:space="0"/>
              <w:right w:val="single" w:color="000000" w:sz="4" w:space="0"/>
            </w:tcBorders>
            <w:tcW w:w="860" w:type="dxa"/>
            <w:vAlign w:val="center"/>
            <w:vMerge w:val="restart"/>
            <w:textDirection w:val="lrTb"/>
            <w:noWrap w:val="false"/>
          </w:tcPr>
          <w:p>
            <w:pPr>
              <w:pStyle w:val="737"/>
              <w:jc w:val="center"/>
              <w:spacing w:line="320" w:lineRule="exact"/>
              <w:widowControl/>
              <w:rPr>
                <w:bCs/>
                <w:sz w:val="24"/>
                <w:szCs w:val="24"/>
              </w:rPr>
            </w:pPr>
            <w:r>
              <w:rPr>
                <w:bCs/>
                <w:sz w:val="24"/>
                <w:szCs w:val="24"/>
              </w:rPr>
              <w:t xml:space="preserve">每</w:t>
            </w:r>
            <w:r/>
          </w:p>
          <w:p>
            <w:pPr>
              <w:pStyle w:val="737"/>
              <w:jc w:val="center"/>
              <w:spacing w:line="320" w:lineRule="exact"/>
              <w:widowControl/>
              <w:rPr>
                <w:bCs/>
                <w:sz w:val="24"/>
                <w:szCs w:val="24"/>
              </w:rPr>
            </w:pPr>
            <w:r>
              <w:rPr>
                <w:bCs/>
                <w:sz w:val="24"/>
                <w:szCs w:val="24"/>
              </w:rPr>
              <w:t xml:space="preserve">周</w:t>
            </w:r>
            <w:r/>
          </w:p>
          <w:p>
            <w:pPr>
              <w:pStyle w:val="737"/>
              <w:jc w:val="center"/>
              <w:spacing w:line="320" w:lineRule="exact"/>
              <w:widowControl/>
              <w:rPr>
                <w:bCs/>
                <w:sz w:val="24"/>
                <w:szCs w:val="24"/>
              </w:rPr>
            </w:pPr>
            <w:r>
              <w:rPr>
                <w:bCs/>
                <w:sz w:val="24"/>
                <w:szCs w:val="24"/>
              </w:rPr>
              <w:t xml:space="preserve">检</w:t>
            </w:r>
            <w:r/>
          </w:p>
          <w:p>
            <w:pPr>
              <w:pStyle w:val="737"/>
              <w:jc w:val="center"/>
              <w:spacing w:line="320" w:lineRule="exact"/>
              <w:widowControl/>
              <w:rPr>
                <w:bCs/>
                <w:sz w:val="24"/>
                <w:szCs w:val="24"/>
              </w:rPr>
            </w:pPr>
            <w:r>
              <w:rPr>
                <w:bCs/>
                <w:sz w:val="24"/>
                <w:szCs w:val="24"/>
              </w:rPr>
              <w:t xml:space="preserve">查</w:t>
            </w:r>
            <w:r/>
          </w:p>
          <w:p>
            <w:pPr>
              <w:pStyle w:val="737"/>
              <w:jc w:val="center"/>
              <w:spacing w:line="320" w:lineRule="exact"/>
              <w:widowControl/>
              <w:rPr>
                <w:bCs/>
                <w:sz w:val="24"/>
                <w:szCs w:val="24"/>
              </w:rPr>
            </w:pPr>
            <w:r>
              <w:rPr>
                <w:bCs/>
                <w:sz w:val="24"/>
                <w:szCs w:val="24"/>
              </w:rPr>
              <w:t xml:space="preserve">与</w:t>
            </w:r>
            <w:r/>
          </w:p>
          <w:p>
            <w:pPr>
              <w:pStyle w:val="737"/>
              <w:jc w:val="center"/>
              <w:spacing w:line="320" w:lineRule="exact"/>
              <w:widowControl/>
              <w:rPr>
                <w:bCs/>
                <w:sz w:val="24"/>
                <w:szCs w:val="24"/>
              </w:rPr>
            </w:pPr>
            <w:r>
              <w:rPr>
                <w:bCs/>
                <w:sz w:val="24"/>
                <w:szCs w:val="24"/>
              </w:rPr>
              <w:t xml:space="preserve">维</w:t>
            </w:r>
            <w:r/>
          </w:p>
          <w:p>
            <w:pPr>
              <w:pStyle w:val="737"/>
              <w:jc w:val="center"/>
              <w:spacing w:line="320" w:lineRule="exact"/>
              <w:widowControl/>
              <w:rPr>
                <w:bCs/>
                <w:sz w:val="24"/>
                <w:szCs w:val="24"/>
              </w:rPr>
            </w:pPr>
            <w:r>
              <w:rPr>
                <w:bCs/>
                <w:sz w:val="24"/>
                <w:szCs w:val="24"/>
              </w:rPr>
              <w:t xml:space="preserve">护</w:t>
            </w:r>
            <w:r/>
          </w:p>
          <w:p>
            <w:pPr>
              <w:pStyle w:val="737"/>
              <w:jc w:val="center"/>
              <w:spacing w:line="320" w:lineRule="exact"/>
              <w:widowControl/>
              <w:rPr>
                <w:bCs/>
                <w:sz w:val="24"/>
                <w:szCs w:val="24"/>
              </w:rPr>
            </w:pPr>
            <w:r>
              <w:rPr>
                <w:bCs/>
                <w:sz w:val="24"/>
                <w:szCs w:val="24"/>
              </w:rPr>
              <w:t xml:space="preserve">项</w:t>
            </w:r>
            <w:r/>
          </w:p>
          <w:p>
            <w:pPr>
              <w:pStyle w:val="737"/>
              <w:jc w:val="center"/>
              <w:spacing w:line="320" w:lineRule="exact"/>
              <w:widowControl/>
              <w:rPr>
                <w:bCs/>
                <w:sz w:val="24"/>
                <w:szCs w:val="24"/>
              </w:rPr>
            </w:pPr>
            <w:r>
              <w:rPr>
                <w:bCs/>
                <w:sz w:val="24"/>
                <w:szCs w:val="24"/>
              </w:rPr>
              <w:t xml:space="preserve">目</w:t>
            </w:r>
            <w:r/>
          </w:p>
        </w:tc>
        <w:tc>
          <w:tcPr>
            <w:tcBorders>
              <w:top w:val="singl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服务项目</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检查标准</w:t>
            </w:r>
            <w:r/>
          </w:p>
        </w:tc>
        <w:tc>
          <w:tcPr>
            <w:tcBorders>
              <w:top w:val="single" w:color="000000" w:sz="4" w:space="0"/>
              <w:left w:val="none" w:color="000000" w:sz="4" w:space="0"/>
              <w:bottom w:val="single" w:color="000000" w:sz="4" w:space="0"/>
              <w:right w:val="single" w:color="000000" w:sz="4" w:space="0"/>
            </w:tcBorders>
            <w:tcW w:w="2226" w:type="dxa"/>
            <w:vAlign w:val="center"/>
            <w:textDirection w:val="lrTb"/>
            <w:noWrap w:val="false"/>
          </w:tcPr>
          <w:p>
            <w:pPr>
              <w:pStyle w:val="737"/>
              <w:jc w:val="center"/>
              <w:spacing w:line="320" w:lineRule="exact"/>
              <w:widowControl/>
              <w:rPr>
                <w:bCs/>
                <w:sz w:val="24"/>
                <w:szCs w:val="24"/>
              </w:rPr>
            </w:pPr>
            <w:r>
              <w:rPr>
                <w:bCs/>
                <w:sz w:val="24"/>
                <w:szCs w:val="24"/>
              </w:rPr>
              <w:t xml:space="preserve">处理措施</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开关、插座、电源接地、控制箱内的元器</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2226" w:type="dxa"/>
            <w:vAlign w:val="center"/>
            <w:textDirection w:val="lrTb"/>
            <w:noWrap w:val="false"/>
          </w:tcPr>
          <w:p>
            <w:pPr>
              <w:pStyle w:val="737"/>
              <w:jc w:val="center"/>
              <w:spacing w:line="320" w:lineRule="exact"/>
              <w:widowControl/>
              <w:rPr>
                <w:bCs/>
                <w:sz w:val="24"/>
                <w:szCs w:val="24"/>
              </w:rPr>
            </w:pPr>
            <w:r>
              <w:rPr>
                <w:bCs/>
                <w:sz w:val="24"/>
                <w:szCs w:val="24"/>
              </w:rPr>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检查洁净区域的安全指示牌</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指示正常</w:t>
            </w:r>
            <w:r/>
          </w:p>
        </w:tc>
        <w:tc>
          <w:tcPr>
            <w:tcBorders>
              <w:top w:val="none" w:color="000000" w:sz="4" w:space="0"/>
              <w:left w:val="none" w:color="000000" w:sz="4" w:space="0"/>
              <w:bottom w:val="single" w:color="000000" w:sz="4" w:space="0"/>
              <w:right w:val="single" w:color="000000" w:sz="4" w:space="0"/>
            </w:tcBorders>
            <w:tcW w:w="2226" w:type="dxa"/>
            <w:vAlign w:val="center"/>
            <w:textDirection w:val="lrTb"/>
            <w:noWrap w:val="false"/>
          </w:tcPr>
          <w:p>
            <w:pPr>
              <w:pStyle w:val="737"/>
              <w:jc w:val="center"/>
              <w:spacing w:line="320" w:lineRule="exact"/>
              <w:widowControl/>
              <w:rPr>
                <w:bCs/>
                <w:sz w:val="24"/>
                <w:szCs w:val="24"/>
              </w:rPr>
            </w:pPr>
            <w:r>
              <w:rPr>
                <w:bCs/>
                <w:sz w:val="24"/>
                <w:szCs w:val="24"/>
              </w:rPr>
              <w:t xml:space="preserve">更换</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漏电报警系统</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功能正常</w:t>
            </w:r>
            <w:r/>
          </w:p>
        </w:tc>
        <w:tc>
          <w:tcPr>
            <w:tcBorders>
              <w:top w:val="none" w:color="000000" w:sz="4" w:space="0"/>
              <w:left w:val="none" w:color="000000" w:sz="4" w:space="0"/>
              <w:bottom w:val="single" w:color="000000" w:sz="4" w:space="0"/>
              <w:right w:val="single" w:color="000000" w:sz="4" w:space="0"/>
            </w:tcBorders>
            <w:tcW w:w="2226" w:type="dxa"/>
            <w:vAlign w:val="center"/>
            <w:textDirection w:val="lrTb"/>
            <w:noWrap w:val="false"/>
          </w:tcPr>
          <w:p>
            <w:pPr>
              <w:pStyle w:val="737"/>
              <w:jc w:val="center"/>
              <w:spacing w:line="320" w:lineRule="exact"/>
              <w:widowControl/>
              <w:rPr>
                <w:bCs/>
                <w:sz w:val="24"/>
                <w:szCs w:val="24"/>
              </w:rPr>
            </w:pPr>
            <w:r>
              <w:rPr>
                <w:bCs/>
                <w:sz w:val="24"/>
                <w:szCs w:val="24"/>
              </w:rPr>
              <w:t xml:space="preserve">更换零件</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检查强电箱运行指示灯</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显示正确</w:t>
            </w:r>
            <w:r/>
          </w:p>
        </w:tc>
        <w:tc>
          <w:tcPr>
            <w:tcBorders>
              <w:top w:val="none" w:color="000000" w:sz="4" w:space="0"/>
              <w:left w:val="none" w:color="000000" w:sz="4" w:space="0"/>
              <w:bottom w:val="single" w:color="000000" w:sz="4" w:space="0"/>
              <w:right w:val="single" w:color="000000" w:sz="4" w:space="0"/>
            </w:tcBorders>
            <w:tcW w:w="2226" w:type="dxa"/>
            <w:vAlign w:val="center"/>
            <w:textDirection w:val="lrTb"/>
            <w:noWrap w:val="false"/>
          </w:tcPr>
          <w:p>
            <w:pPr>
              <w:pStyle w:val="737"/>
              <w:jc w:val="center"/>
              <w:spacing w:line="320" w:lineRule="exact"/>
              <w:widowControl/>
              <w:rPr>
                <w:bCs/>
                <w:sz w:val="24"/>
                <w:szCs w:val="24"/>
              </w:rPr>
            </w:pPr>
            <w:r>
              <w:rPr>
                <w:bCs/>
                <w:sz w:val="24"/>
                <w:szCs w:val="24"/>
              </w:rPr>
              <w:t xml:space="preserve">检查接线</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检查强电系统本地启动</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启动关闭正常</w:t>
            </w:r>
            <w:r/>
          </w:p>
        </w:tc>
        <w:tc>
          <w:tcPr>
            <w:tcBorders>
              <w:top w:val="none" w:color="000000" w:sz="4" w:space="0"/>
              <w:left w:val="none" w:color="000000" w:sz="4" w:space="0"/>
              <w:bottom w:val="single" w:color="000000" w:sz="4" w:space="0"/>
              <w:right w:val="single" w:color="000000" w:sz="4" w:space="0"/>
            </w:tcBorders>
            <w:tcW w:w="2226" w:type="dxa"/>
            <w:vAlign w:val="center"/>
            <w:textDirection w:val="lrTb"/>
            <w:noWrap w:val="false"/>
          </w:tcPr>
          <w:p>
            <w:pPr>
              <w:pStyle w:val="737"/>
              <w:jc w:val="center"/>
              <w:spacing w:line="320" w:lineRule="exact"/>
              <w:widowControl/>
              <w:rPr>
                <w:bCs/>
                <w:sz w:val="24"/>
                <w:szCs w:val="24"/>
              </w:rPr>
            </w:pPr>
            <w:r>
              <w:rPr>
                <w:bCs/>
                <w:sz w:val="24"/>
                <w:szCs w:val="24"/>
              </w:rPr>
              <w:t xml:space="preserve">检查接线</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检查强电箱内接线是否牢固</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2226" w:type="dxa"/>
            <w:vAlign w:val="center"/>
            <w:textDirection w:val="lrTb"/>
            <w:noWrap w:val="false"/>
          </w:tcPr>
          <w:p>
            <w:pPr>
              <w:pStyle w:val="737"/>
              <w:jc w:val="center"/>
              <w:spacing w:line="320" w:lineRule="exact"/>
              <w:widowControl/>
              <w:rPr>
                <w:bCs/>
                <w:sz w:val="24"/>
                <w:szCs w:val="24"/>
              </w:rPr>
            </w:pPr>
            <w:r>
              <w:rPr>
                <w:bCs/>
                <w:sz w:val="24"/>
                <w:szCs w:val="24"/>
              </w:rPr>
              <w:t xml:space="preserve">牢固</w:t>
            </w:r>
            <w:r/>
          </w:p>
        </w:tc>
      </w:tr>
      <w:tr>
        <w:trPr>
          <w:cantSplit/>
          <w:trHeight w:val="20"/>
        </w:trPr>
        <w:tc>
          <w:tcPr>
            <w:tcBorders>
              <w:left w:val="single" w:color="000000" w:sz="4" w:space="0"/>
              <w:bottom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检查所有区域的照明</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照明灯正常</w:t>
            </w:r>
            <w:r/>
          </w:p>
        </w:tc>
        <w:tc>
          <w:tcPr>
            <w:tcBorders>
              <w:top w:val="none" w:color="000000" w:sz="4" w:space="0"/>
              <w:left w:val="none" w:color="000000" w:sz="4" w:space="0"/>
              <w:bottom w:val="single" w:color="000000" w:sz="4" w:space="0"/>
              <w:right w:val="single" w:color="000000" w:sz="4" w:space="0"/>
            </w:tcBorders>
            <w:tcW w:w="2226" w:type="dxa"/>
            <w:vAlign w:val="center"/>
            <w:textDirection w:val="lrTb"/>
            <w:noWrap w:val="false"/>
          </w:tcPr>
          <w:p>
            <w:pPr>
              <w:pStyle w:val="737"/>
              <w:jc w:val="center"/>
              <w:spacing w:line="320" w:lineRule="exact"/>
              <w:widowControl/>
              <w:rPr>
                <w:bCs/>
                <w:sz w:val="24"/>
                <w:szCs w:val="24"/>
              </w:rPr>
            </w:pPr>
            <w:r>
              <w:rPr>
                <w:bCs/>
                <w:sz w:val="24"/>
                <w:szCs w:val="24"/>
              </w:rPr>
              <w:t xml:space="preserve">更换</w:t>
            </w:r>
            <w:r/>
          </w:p>
        </w:tc>
      </w:tr>
    </w:tbl>
    <w:p>
      <w:pPr>
        <w:pStyle w:val="737"/>
        <w:rPr>
          <w:b/>
          <w:sz w:val="24"/>
          <w:szCs w:val="24"/>
        </w:rPr>
      </w:pPr>
      <w:r>
        <w:rPr>
          <w:b/>
          <w:sz w:val="24"/>
          <w:szCs w:val="24"/>
        </w:rPr>
        <w:t xml:space="preserve">1.3.2每月检查与服务内容</w:t>
      </w:r>
      <w:r/>
    </w:p>
    <w:p>
      <w:pPr>
        <w:pStyle w:val="737"/>
        <w:rPr>
          <w:b/>
          <w:sz w:val="24"/>
          <w:szCs w:val="24"/>
        </w:rPr>
      </w:pPr>
      <w:r>
        <w:rPr>
          <w:b/>
          <w:sz w:val="24"/>
          <w:szCs w:val="24"/>
        </w:rPr>
        <w:t xml:space="preserve">表1  洁净空气处理系统</w:t>
      </w:r>
      <w:r/>
    </w:p>
    <w:tbl>
      <w:tblPr>
        <w:tblW w:w="90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4015"/>
        <w:gridCol w:w="1800"/>
        <w:gridCol w:w="2412"/>
      </w:tblGrid>
      <w:tr>
        <w:trPr>
          <w:cantSplit/>
          <w:trHeight w:val="20"/>
        </w:trPr>
        <w:tc>
          <w:tcPr>
            <w:tcW w:w="860" w:type="dxa"/>
            <w:vAlign w:val="center"/>
            <w:vMerge w:val="restart"/>
            <w:textDirection w:val="lrTb"/>
            <w:noWrap w:val="false"/>
          </w:tcPr>
          <w:p>
            <w:pPr>
              <w:pStyle w:val="737"/>
              <w:ind w:firstLine="235"/>
              <w:jc w:val="center"/>
              <w:spacing w:line="320" w:lineRule="exact"/>
              <w:rPr>
                <w:bCs/>
                <w:sz w:val="24"/>
                <w:szCs w:val="24"/>
              </w:rPr>
            </w:pPr>
            <w:r>
              <w:rPr>
                <w:bCs/>
                <w:sz w:val="24"/>
                <w:szCs w:val="24"/>
              </w:rPr>
              <w:t xml:space="preserve">每</w:t>
            </w:r>
            <w:r/>
          </w:p>
          <w:p>
            <w:pPr>
              <w:pStyle w:val="737"/>
              <w:ind w:firstLine="235"/>
              <w:jc w:val="center"/>
              <w:spacing w:line="320" w:lineRule="exact"/>
              <w:rPr>
                <w:bCs/>
                <w:sz w:val="24"/>
                <w:szCs w:val="24"/>
              </w:rPr>
            </w:pPr>
            <w:r>
              <w:rPr>
                <w:bCs/>
                <w:sz w:val="24"/>
                <w:szCs w:val="24"/>
              </w:rPr>
              <w:t xml:space="preserve">月</w:t>
            </w:r>
            <w:r/>
          </w:p>
          <w:p>
            <w:pPr>
              <w:pStyle w:val="737"/>
              <w:ind w:firstLine="235"/>
              <w:jc w:val="center"/>
              <w:spacing w:line="320" w:lineRule="exact"/>
              <w:rPr>
                <w:bCs/>
                <w:sz w:val="24"/>
                <w:szCs w:val="24"/>
              </w:rPr>
            </w:pPr>
            <w:r>
              <w:rPr>
                <w:bCs/>
                <w:sz w:val="24"/>
                <w:szCs w:val="24"/>
              </w:rPr>
              <w:t xml:space="preserve">检</w:t>
            </w:r>
            <w:r/>
          </w:p>
          <w:p>
            <w:pPr>
              <w:pStyle w:val="737"/>
              <w:ind w:firstLine="235"/>
              <w:jc w:val="center"/>
              <w:spacing w:line="320" w:lineRule="exact"/>
              <w:rPr>
                <w:bCs/>
                <w:sz w:val="24"/>
                <w:szCs w:val="24"/>
              </w:rPr>
            </w:pPr>
            <w:r>
              <w:rPr>
                <w:bCs/>
                <w:sz w:val="24"/>
                <w:szCs w:val="24"/>
              </w:rPr>
              <w:t xml:space="preserve">查</w:t>
            </w:r>
            <w:r/>
          </w:p>
          <w:p>
            <w:pPr>
              <w:pStyle w:val="737"/>
              <w:ind w:firstLine="235"/>
              <w:jc w:val="center"/>
              <w:spacing w:line="320" w:lineRule="exact"/>
              <w:rPr>
                <w:bCs/>
                <w:sz w:val="24"/>
                <w:szCs w:val="24"/>
              </w:rPr>
            </w:pPr>
            <w:r>
              <w:rPr>
                <w:bCs/>
                <w:sz w:val="24"/>
                <w:szCs w:val="24"/>
              </w:rPr>
              <w:t xml:space="preserve">与</w:t>
            </w:r>
            <w:r/>
          </w:p>
          <w:p>
            <w:pPr>
              <w:pStyle w:val="737"/>
              <w:ind w:firstLine="235"/>
              <w:jc w:val="center"/>
              <w:spacing w:line="320" w:lineRule="exact"/>
              <w:rPr>
                <w:bCs/>
                <w:sz w:val="24"/>
                <w:szCs w:val="24"/>
              </w:rPr>
            </w:pPr>
            <w:r>
              <w:rPr>
                <w:bCs/>
                <w:sz w:val="24"/>
                <w:szCs w:val="24"/>
              </w:rPr>
              <w:t xml:space="preserve">服</w:t>
            </w:r>
            <w:r/>
          </w:p>
          <w:p>
            <w:pPr>
              <w:pStyle w:val="737"/>
              <w:ind w:firstLine="235"/>
              <w:jc w:val="center"/>
              <w:spacing w:line="320" w:lineRule="exact"/>
              <w:rPr>
                <w:bCs/>
                <w:sz w:val="24"/>
                <w:szCs w:val="24"/>
              </w:rPr>
            </w:pPr>
            <w:r>
              <w:rPr>
                <w:bCs/>
                <w:sz w:val="24"/>
                <w:szCs w:val="24"/>
              </w:rPr>
              <w:t xml:space="preserve">务</w:t>
            </w:r>
            <w:r/>
          </w:p>
          <w:p>
            <w:pPr>
              <w:pStyle w:val="737"/>
              <w:ind w:firstLine="235"/>
              <w:jc w:val="center"/>
              <w:spacing w:line="320" w:lineRule="exact"/>
              <w:rPr>
                <w:bCs/>
                <w:sz w:val="24"/>
                <w:szCs w:val="24"/>
              </w:rPr>
            </w:pPr>
            <w:r>
              <w:rPr>
                <w:bCs/>
                <w:sz w:val="24"/>
                <w:szCs w:val="24"/>
              </w:rPr>
              <w:t xml:space="preserve">内</w:t>
            </w:r>
            <w:r/>
          </w:p>
          <w:p>
            <w:pPr>
              <w:pStyle w:val="737"/>
              <w:ind w:firstLine="235"/>
              <w:jc w:val="center"/>
              <w:spacing w:line="320" w:lineRule="exact"/>
              <w:rPr>
                <w:bCs/>
                <w:sz w:val="24"/>
                <w:szCs w:val="24"/>
              </w:rPr>
            </w:pPr>
            <w:r>
              <w:rPr>
                <w:bCs/>
                <w:sz w:val="24"/>
                <w:szCs w:val="24"/>
              </w:rPr>
              <w:t xml:space="preserve">容</w:t>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服务项目</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检查标准</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处理措施</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每月检查一次所有风管的阀门开启、密闭情况</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开启闭合顺利</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润滑</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检查涡轮、涡杆的传动情况</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正常</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润滑</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检查所有法兰连接处是否漏风</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不漏风</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密封打胶</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每月检查一次净化风管</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不漏风</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密封打胶</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检查所有净化机组内的初中效过滤器</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不堵塞</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清洗更换</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检查设备层所有空调供、回水管的压力与进、出冷冻水的温度</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符合设计要求</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检查主机，水泵</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检查手术室内与室外的压差</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规范</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检查送风机组</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检查空调箱的密封性</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不漏风</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密封</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检查空调机的冷凝水的排水口</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不堵塞</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疏通</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检查空调电机，检查其接线接触情况</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牢固</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检查电加热器与加湿器</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正常运行</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加水清洗电极</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空调管道的水过滤器</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不堵塞</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清洗更换</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sz w:val="24"/>
                <w:szCs w:val="24"/>
              </w:rPr>
              <w:t xml:space="preserve">检查空调机组减震器</w:t>
            </w:r>
            <w:r>
              <w:rPr>
                <w:bCs/>
                <w:sz w:val="24"/>
                <w:szCs w:val="24"/>
              </w:rPr>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更换</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sz w:val="24"/>
                <w:szCs w:val="24"/>
              </w:rPr>
            </w:pPr>
            <w:r>
              <w:rPr>
                <w:sz w:val="24"/>
                <w:szCs w:val="24"/>
              </w:rPr>
              <w:t xml:space="preserve">检查空调机组风管的保温是否完整</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密封完整</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密封处理</w:t>
            </w:r>
            <w:r/>
          </w:p>
        </w:tc>
      </w:tr>
      <w:tr>
        <w:trPr>
          <w:cantSplit/>
          <w:trHeight w:val="2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检查空调箱送排风风阀开度是否正常</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按检测比例</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调节风阀</w:t>
            </w:r>
            <w:r/>
          </w:p>
        </w:tc>
      </w:tr>
      <w:tr>
        <w:trPr>
          <w:cantSplit/>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检查空调箱维修门是否密闭</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密闭</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检查密封条或更换</w:t>
            </w:r>
            <w:r/>
          </w:p>
        </w:tc>
      </w:tr>
      <w:tr>
        <w:trPr>
          <w:cantSplit/>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sz w:val="24"/>
                <w:szCs w:val="24"/>
              </w:rPr>
            </w:pPr>
            <w:r>
              <w:rPr>
                <w:sz w:val="24"/>
                <w:szCs w:val="24"/>
              </w:rPr>
              <w:t xml:space="preserve">对所有空调系统进行本地开启测试</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正常开启</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检查强电及自控</w:t>
            </w:r>
            <w:r/>
          </w:p>
        </w:tc>
      </w:tr>
      <w:tr>
        <w:trPr>
          <w:cantSplit/>
          <w:trHeight w:val="90"/>
        </w:trPr>
        <w:tc>
          <w:tcPr>
            <w:tcW w:w="860" w:type="dxa"/>
            <w:vAlign w:val="center"/>
            <w:vMerge w:val="continue"/>
            <w:textDirection w:val="lrTb"/>
            <w:noWrap w:val="false"/>
          </w:tcPr>
          <w:p>
            <w:pPr>
              <w:pStyle w:val="737"/>
              <w:ind w:firstLine="235"/>
              <w:jc w:val="center"/>
              <w:spacing w:line="320" w:lineRule="exact"/>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sz w:val="24"/>
                <w:szCs w:val="24"/>
              </w:rPr>
            </w:pPr>
            <w:r>
              <w:rPr>
                <w:sz w:val="24"/>
                <w:szCs w:val="24"/>
              </w:rPr>
              <w:t xml:space="preserve">对空调机组的初效过滤器进行清洗</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满足压差开关</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清洗或更换</w:t>
            </w:r>
            <w:r/>
          </w:p>
        </w:tc>
      </w:tr>
      <w:tr>
        <w:trPr>
          <w:cantSplit/>
        </w:trPr>
        <w:tc>
          <w:tcPr>
            <w:tcW w:w="860" w:type="dxa"/>
            <w:vAlign w:val="center"/>
            <w:vMerge w:val="continue"/>
            <w:textDirection w:val="lrTb"/>
            <w:noWrap w:val="false"/>
          </w:tcPr>
          <w:p>
            <w:pPr>
              <w:pStyle w:val="737"/>
              <w:ind w:firstLine="235"/>
              <w:jc w:val="center"/>
              <w:spacing w:line="320" w:lineRule="exact"/>
              <w:widowControl/>
              <w:rPr>
                <w:bCs/>
                <w:sz w:val="24"/>
                <w:szCs w:val="24"/>
              </w:rPr>
            </w:pPr>
            <w:r>
              <w:rPr>
                <w:bCs/>
                <w:sz w:val="24"/>
                <w:szCs w:val="24"/>
              </w:rPr>
            </w:r>
            <w:r/>
          </w:p>
        </w:tc>
        <w:tc>
          <w:tcPr>
            <w:tcW w:w="4015" w:type="dxa"/>
            <w:vAlign w:val="center"/>
            <w:textDirection w:val="lrTb"/>
            <w:noWrap w:val="false"/>
          </w:tcPr>
          <w:p>
            <w:pPr>
              <w:pStyle w:val="737"/>
              <w:jc w:val="center"/>
              <w:spacing w:line="320" w:lineRule="exact"/>
              <w:widowControl/>
              <w:rPr>
                <w:sz w:val="24"/>
                <w:szCs w:val="24"/>
              </w:rPr>
            </w:pPr>
            <w:r>
              <w:rPr>
                <w:sz w:val="24"/>
                <w:szCs w:val="24"/>
              </w:rPr>
              <w:t xml:space="preserve">检查各防火阀是否误动作</w:t>
            </w:r>
            <w:r/>
          </w:p>
        </w:tc>
        <w:tc>
          <w:tcPr>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打开</w:t>
            </w:r>
            <w:r/>
          </w:p>
        </w:tc>
        <w:tc>
          <w:tcPr>
            <w:tcW w:w="2412" w:type="dxa"/>
            <w:vAlign w:val="center"/>
            <w:textDirection w:val="lrTb"/>
            <w:noWrap w:val="false"/>
          </w:tcPr>
          <w:p>
            <w:pPr>
              <w:pStyle w:val="737"/>
              <w:jc w:val="center"/>
              <w:spacing w:line="320" w:lineRule="exact"/>
              <w:widowControl/>
              <w:rPr>
                <w:bCs/>
                <w:sz w:val="24"/>
                <w:szCs w:val="24"/>
              </w:rPr>
            </w:pPr>
            <w:r>
              <w:rPr>
                <w:bCs/>
                <w:sz w:val="24"/>
                <w:szCs w:val="24"/>
              </w:rPr>
              <w:t xml:space="preserve">检查或更换</w:t>
            </w:r>
            <w:r/>
          </w:p>
        </w:tc>
      </w:tr>
    </w:tbl>
    <w:p>
      <w:pPr>
        <w:pStyle w:val="737"/>
        <w:rPr>
          <w:b/>
          <w:sz w:val="24"/>
          <w:szCs w:val="24"/>
        </w:rPr>
      </w:pPr>
      <w:r>
        <w:rPr>
          <w:b/>
          <w:sz w:val="24"/>
          <w:szCs w:val="24"/>
        </w:rPr>
        <w:t xml:space="preserve">表2  自动控制及弱电系统</w:t>
      </w:r>
      <w:r/>
    </w:p>
    <w:tbl>
      <w:tblPr>
        <w:tblW w:w="908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0"/>
        <w:gridCol w:w="4280"/>
        <w:gridCol w:w="1580"/>
        <w:gridCol w:w="2367"/>
      </w:tblGrid>
      <w:tr>
        <w:trPr>
          <w:cantSplit/>
          <w:trHeight w:val="20"/>
        </w:trPr>
        <w:tc>
          <w:tcPr>
            <w:tcBorders>
              <w:top w:val="single" w:color="000000" w:sz="8" w:space="0"/>
              <w:left w:val="single" w:color="000000" w:sz="8" w:space="0"/>
              <w:right w:val="single" w:color="000000" w:sz="4" w:space="0"/>
            </w:tcBorders>
            <w:tcW w:w="860" w:type="dxa"/>
            <w:vAlign w:val="center"/>
            <w:vMerge w:val="restart"/>
            <w:textDirection w:val="lrTb"/>
            <w:noWrap w:val="false"/>
          </w:tcPr>
          <w:p>
            <w:pPr>
              <w:pStyle w:val="737"/>
              <w:jc w:val="center"/>
              <w:spacing w:line="320" w:lineRule="exact"/>
              <w:rPr>
                <w:bCs/>
                <w:sz w:val="24"/>
                <w:szCs w:val="24"/>
              </w:rPr>
            </w:pPr>
            <w:r>
              <w:rPr>
                <w:bCs/>
                <w:sz w:val="24"/>
                <w:szCs w:val="24"/>
              </w:rPr>
              <w:t xml:space="preserve">每</w:t>
            </w:r>
            <w:r/>
          </w:p>
          <w:p>
            <w:pPr>
              <w:pStyle w:val="737"/>
              <w:jc w:val="center"/>
              <w:spacing w:line="320" w:lineRule="exact"/>
              <w:rPr>
                <w:bCs/>
                <w:sz w:val="24"/>
                <w:szCs w:val="24"/>
              </w:rPr>
            </w:pPr>
            <w:r>
              <w:rPr>
                <w:bCs/>
                <w:sz w:val="24"/>
                <w:szCs w:val="24"/>
              </w:rPr>
              <w:t xml:space="preserve">月</w:t>
            </w:r>
            <w:r/>
          </w:p>
          <w:p>
            <w:pPr>
              <w:pStyle w:val="737"/>
              <w:jc w:val="center"/>
              <w:spacing w:line="320" w:lineRule="exact"/>
              <w:rPr>
                <w:bCs/>
                <w:sz w:val="24"/>
                <w:szCs w:val="24"/>
              </w:rPr>
            </w:pPr>
            <w:r>
              <w:rPr>
                <w:bCs/>
                <w:sz w:val="24"/>
                <w:szCs w:val="24"/>
              </w:rPr>
              <w:t xml:space="preserve">检</w:t>
            </w:r>
            <w:r/>
          </w:p>
          <w:p>
            <w:pPr>
              <w:pStyle w:val="737"/>
              <w:jc w:val="center"/>
              <w:spacing w:line="320" w:lineRule="exact"/>
              <w:rPr>
                <w:bCs/>
                <w:sz w:val="24"/>
                <w:szCs w:val="24"/>
              </w:rPr>
            </w:pPr>
            <w:r>
              <w:rPr>
                <w:bCs/>
                <w:sz w:val="24"/>
                <w:szCs w:val="24"/>
              </w:rPr>
              <w:t xml:space="preserve">查</w:t>
            </w:r>
            <w:r/>
          </w:p>
          <w:p>
            <w:pPr>
              <w:pStyle w:val="737"/>
              <w:jc w:val="center"/>
              <w:spacing w:line="320" w:lineRule="exact"/>
              <w:rPr>
                <w:bCs/>
                <w:sz w:val="24"/>
                <w:szCs w:val="24"/>
              </w:rPr>
            </w:pPr>
            <w:r>
              <w:rPr>
                <w:bCs/>
                <w:sz w:val="24"/>
                <w:szCs w:val="24"/>
              </w:rPr>
              <w:t xml:space="preserve">与</w:t>
            </w:r>
            <w:r/>
          </w:p>
          <w:p>
            <w:pPr>
              <w:pStyle w:val="737"/>
              <w:jc w:val="center"/>
              <w:spacing w:line="320" w:lineRule="exact"/>
              <w:rPr>
                <w:bCs/>
                <w:sz w:val="24"/>
                <w:szCs w:val="24"/>
              </w:rPr>
            </w:pPr>
            <w:r>
              <w:rPr>
                <w:bCs/>
                <w:sz w:val="24"/>
                <w:szCs w:val="24"/>
              </w:rPr>
              <w:t xml:space="preserve">维</w:t>
            </w:r>
            <w:r/>
          </w:p>
          <w:p>
            <w:pPr>
              <w:pStyle w:val="737"/>
              <w:jc w:val="center"/>
              <w:spacing w:line="320" w:lineRule="exact"/>
              <w:rPr>
                <w:bCs/>
                <w:sz w:val="24"/>
                <w:szCs w:val="24"/>
              </w:rPr>
            </w:pPr>
            <w:r>
              <w:rPr>
                <w:bCs/>
                <w:sz w:val="24"/>
                <w:szCs w:val="24"/>
              </w:rPr>
              <w:t xml:space="preserve">护</w:t>
            </w:r>
            <w:r/>
          </w:p>
          <w:p>
            <w:pPr>
              <w:pStyle w:val="737"/>
              <w:jc w:val="center"/>
              <w:spacing w:line="320" w:lineRule="exact"/>
              <w:rPr>
                <w:bCs/>
                <w:sz w:val="24"/>
                <w:szCs w:val="24"/>
              </w:rPr>
            </w:pPr>
            <w:r>
              <w:rPr>
                <w:bCs/>
                <w:sz w:val="24"/>
                <w:szCs w:val="24"/>
              </w:rPr>
              <w:t xml:space="preserve">项</w:t>
            </w:r>
            <w:r/>
          </w:p>
          <w:p>
            <w:pPr>
              <w:pStyle w:val="737"/>
              <w:jc w:val="center"/>
              <w:spacing w:line="320" w:lineRule="exact"/>
              <w:rPr>
                <w:bCs/>
                <w:sz w:val="24"/>
                <w:szCs w:val="24"/>
              </w:rPr>
            </w:pPr>
            <w:r>
              <w:rPr>
                <w:bCs/>
                <w:sz w:val="24"/>
                <w:szCs w:val="24"/>
              </w:rPr>
              <w:t xml:space="preserve">目</w:t>
            </w:r>
            <w:r/>
          </w:p>
        </w:tc>
        <w:tc>
          <w:tcPr>
            <w:tcBorders>
              <w:top w:val="singl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服务项目</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检查标准</w:t>
            </w:r>
            <w:r/>
          </w:p>
        </w:tc>
        <w:tc>
          <w:tcPr>
            <w:tcBorders>
              <w:top w:val="singl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处理措施</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检查敏感元器件的接线是否受到强弱电的干扰</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强弱电路检查</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检查控制器输出数据是否正确</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反馈信号</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检查线路</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检查执行器的开关方向和动作方向</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运行正常</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检查输入输出信号</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阀门开度与控制器的输出是否一致</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运行正常</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检查输入输出信号</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阀门行程</w:t>
            </w:r>
            <w:r>
              <w:rPr>
                <w:bCs/>
                <w:sz w:val="24"/>
                <w:szCs w:val="24"/>
              </w:rPr>
              <w:t xml:space="preserve">工作是否正常</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运行正常</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检查输入输出信号</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检查自动联锁和紧急停车按扭等装置是否正常动作</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检查线路</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检查控制器的输出相位是否正确，手动/自动切换是否灵活有效</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动作正常</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检查线路</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定期检查继电器，变频器的输出情况</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检查设备或更换</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检查手术室对讲系统</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通话正常</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检查线路或设备</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检查监控电脑运行数据传输</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数据正常</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检查通讯</w:t>
            </w:r>
            <w:r/>
          </w:p>
        </w:tc>
      </w:tr>
      <w:tr>
        <w:trPr>
          <w:cantSplit/>
          <w:trHeight w:val="20"/>
        </w:trPr>
        <w:tc>
          <w:tcPr>
            <w:tcBorders>
              <w:left w:val="single" w:color="000000" w:sz="8" w:space="0"/>
              <w:bottom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8"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手术远程控制是否正常</w:t>
            </w:r>
            <w:r/>
          </w:p>
        </w:tc>
        <w:tc>
          <w:tcPr>
            <w:tcBorders>
              <w:top w:val="none" w:color="000000" w:sz="4" w:space="0"/>
              <w:left w:val="none" w:color="000000" w:sz="4" w:space="0"/>
              <w:bottom w:val="single" w:color="000000" w:sz="8"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控制正常</w:t>
            </w:r>
            <w:r/>
          </w:p>
        </w:tc>
        <w:tc>
          <w:tcPr>
            <w:tcBorders>
              <w:top w:val="none" w:color="000000" w:sz="4" w:space="0"/>
              <w:left w:val="none" w:color="000000" w:sz="4" w:space="0"/>
              <w:bottom w:val="single" w:color="000000" w:sz="8"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检查通讯或传感器</w:t>
            </w:r>
            <w:r/>
          </w:p>
        </w:tc>
      </w:tr>
    </w:tbl>
    <w:p>
      <w:pPr>
        <w:pStyle w:val="737"/>
        <w:rPr>
          <w:b/>
          <w:sz w:val="24"/>
          <w:szCs w:val="24"/>
        </w:rPr>
      </w:pPr>
      <w:r>
        <w:rPr>
          <w:b/>
          <w:sz w:val="24"/>
          <w:szCs w:val="24"/>
        </w:rPr>
        <w:t xml:space="preserve">表3  医用气体系统</w:t>
      </w:r>
      <w:r/>
    </w:p>
    <w:tbl>
      <w:tblPr>
        <w:tblW w:w="894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0"/>
        <w:gridCol w:w="4300"/>
        <w:gridCol w:w="1800"/>
        <w:gridCol w:w="1986"/>
      </w:tblGrid>
      <w:tr>
        <w:trPr>
          <w:cantSplit/>
          <w:trHeight w:val="20"/>
        </w:trPr>
        <w:tc>
          <w:tcPr>
            <w:tcBorders>
              <w:top w:val="single" w:color="000000" w:sz="4" w:space="0"/>
              <w:left w:val="single" w:color="000000" w:sz="8" w:space="0"/>
              <w:right w:val="single" w:color="000000" w:sz="4" w:space="0"/>
            </w:tcBorders>
            <w:tcW w:w="860" w:type="dxa"/>
            <w:vAlign w:val="center"/>
            <w:vMerge w:val="restart"/>
            <w:textDirection w:val="lrTb"/>
            <w:noWrap w:val="false"/>
          </w:tcPr>
          <w:p>
            <w:pPr>
              <w:pStyle w:val="737"/>
              <w:jc w:val="center"/>
              <w:spacing w:line="320" w:lineRule="exact"/>
              <w:widowControl/>
              <w:rPr>
                <w:bCs/>
                <w:sz w:val="24"/>
                <w:szCs w:val="24"/>
              </w:rPr>
            </w:pPr>
            <w:r>
              <w:rPr>
                <w:bCs/>
                <w:sz w:val="24"/>
                <w:szCs w:val="24"/>
              </w:rPr>
              <w:t xml:space="preserve">每</w:t>
            </w:r>
            <w:r/>
          </w:p>
          <w:p>
            <w:pPr>
              <w:pStyle w:val="737"/>
              <w:jc w:val="center"/>
              <w:spacing w:line="320" w:lineRule="exact"/>
              <w:widowControl/>
              <w:rPr>
                <w:bCs/>
                <w:sz w:val="24"/>
                <w:szCs w:val="24"/>
              </w:rPr>
            </w:pPr>
            <w:r>
              <w:rPr>
                <w:bCs/>
                <w:sz w:val="24"/>
                <w:szCs w:val="24"/>
              </w:rPr>
              <w:t xml:space="preserve">月</w:t>
            </w:r>
            <w:r/>
          </w:p>
          <w:p>
            <w:pPr>
              <w:pStyle w:val="737"/>
              <w:jc w:val="center"/>
              <w:spacing w:line="320" w:lineRule="exact"/>
              <w:widowControl/>
              <w:rPr>
                <w:bCs/>
                <w:sz w:val="24"/>
                <w:szCs w:val="24"/>
              </w:rPr>
            </w:pPr>
            <w:r>
              <w:rPr>
                <w:bCs/>
                <w:sz w:val="24"/>
                <w:szCs w:val="24"/>
              </w:rPr>
              <w:t xml:space="preserve">检</w:t>
            </w:r>
            <w:r/>
          </w:p>
          <w:p>
            <w:pPr>
              <w:pStyle w:val="737"/>
              <w:jc w:val="center"/>
              <w:spacing w:line="320" w:lineRule="exact"/>
              <w:widowControl/>
              <w:rPr>
                <w:bCs/>
                <w:sz w:val="24"/>
                <w:szCs w:val="24"/>
              </w:rPr>
            </w:pPr>
            <w:r>
              <w:rPr>
                <w:bCs/>
                <w:sz w:val="24"/>
                <w:szCs w:val="24"/>
              </w:rPr>
              <w:t xml:space="preserve">查</w:t>
            </w:r>
            <w:r/>
          </w:p>
          <w:p>
            <w:pPr>
              <w:pStyle w:val="737"/>
              <w:jc w:val="center"/>
              <w:spacing w:line="320" w:lineRule="exact"/>
              <w:widowControl/>
              <w:rPr>
                <w:bCs/>
                <w:sz w:val="24"/>
                <w:szCs w:val="24"/>
              </w:rPr>
            </w:pPr>
            <w:r>
              <w:rPr>
                <w:bCs/>
                <w:sz w:val="24"/>
                <w:szCs w:val="24"/>
              </w:rPr>
              <w:t xml:space="preserve">与</w:t>
            </w:r>
            <w:r/>
          </w:p>
          <w:p>
            <w:pPr>
              <w:pStyle w:val="737"/>
              <w:jc w:val="center"/>
              <w:spacing w:line="320" w:lineRule="exact"/>
              <w:widowControl/>
              <w:rPr>
                <w:bCs/>
                <w:sz w:val="24"/>
                <w:szCs w:val="24"/>
              </w:rPr>
            </w:pPr>
            <w:r>
              <w:rPr>
                <w:bCs/>
                <w:sz w:val="24"/>
                <w:szCs w:val="24"/>
              </w:rPr>
              <w:t xml:space="preserve">维</w:t>
            </w:r>
            <w:r/>
          </w:p>
          <w:p>
            <w:pPr>
              <w:pStyle w:val="737"/>
              <w:jc w:val="center"/>
              <w:spacing w:line="320" w:lineRule="exact"/>
              <w:widowControl/>
              <w:rPr>
                <w:bCs/>
                <w:sz w:val="24"/>
                <w:szCs w:val="24"/>
              </w:rPr>
            </w:pPr>
            <w:r>
              <w:rPr>
                <w:bCs/>
                <w:sz w:val="24"/>
                <w:szCs w:val="24"/>
              </w:rPr>
              <w:t xml:space="preserve">护</w:t>
            </w:r>
            <w:r/>
          </w:p>
          <w:p>
            <w:pPr>
              <w:pStyle w:val="737"/>
              <w:jc w:val="center"/>
              <w:spacing w:line="320" w:lineRule="exact"/>
              <w:widowControl/>
              <w:rPr>
                <w:bCs/>
                <w:sz w:val="24"/>
                <w:szCs w:val="24"/>
              </w:rPr>
            </w:pPr>
            <w:r>
              <w:rPr>
                <w:bCs/>
                <w:sz w:val="24"/>
                <w:szCs w:val="24"/>
              </w:rPr>
              <w:t xml:space="preserve">项</w:t>
            </w:r>
            <w:r/>
          </w:p>
          <w:p>
            <w:pPr>
              <w:pStyle w:val="737"/>
              <w:jc w:val="center"/>
              <w:spacing w:line="320" w:lineRule="exact"/>
              <w:widowControl/>
              <w:rPr>
                <w:bCs/>
                <w:sz w:val="24"/>
                <w:szCs w:val="24"/>
              </w:rPr>
            </w:pPr>
            <w:r>
              <w:rPr>
                <w:bCs/>
                <w:sz w:val="24"/>
                <w:szCs w:val="24"/>
              </w:rPr>
              <w:t xml:space="preserve">目</w:t>
            </w:r>
            <w:r/>
          </w:p>
        </w:tc>
        <w:tc>
          <w:tcPr>
            <w:tcBorders>
              <w:top w:val="singl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检查氧气站系统的切换减压装置</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规范压力下</w:t>
            </w:r>
            <w:r/>
          </w:p>
        </w:tc>
        <w:tc>
          <w:tcPr>
            <w:tcBorders>
              <w:top w:val="single" w:color="000000" w:sz="4" w:space="0"/>
              <w:left w:val="none" w:color="000000" w:sz="4" w:space="0"/>
              <w:bottom w:val="single" w:color="000000" w:sz="4" w:space="0"/>
              <w:right w:val="single" w:color="000000" w:sz="8"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调节阀门</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安全卸压装置、报警装置</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动作灵敏</w:t>
            </w:r>
            <w:r/>
          </w:p>
        </w:tc>
        <w:tc>
          <w:tcPr>
            <w:tcBorders>
              <w:top w:val="none" w:color="000000" w:sz="4" w:space="0"/>
              <w:left w:val="none" w:color="000000" w:sz="4" w:space="0"/>
              <w:bottom w:val="single" w:color="000000" w:sz="4" w:space="0"/>
              <w:right w:val="single" w:color="000000" w:sz="8"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更换配件</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检查气体输送管道</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不漏气不堵塞</w:t>
            </w:r>
            <w:r/>
          </w:p>
        </w:tc>
        <w:tc>
          <w:tcPr>
            <w:tcBorders>
              <w:top w:val="none" w:color="000000" w:sz="4" w:space="0"/>
              <w:left w:val="none" w:color="000000" w:sz="4" w:space="0"/>
              <w:bottom w:val="single" w:color="000000" w:sz="4" w:space="0"/>
              <w:right w:val="single" w:color="000000" w:sz="8"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检查各设备带气体终端的压力</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规范压力</w:t>
            </w:r>
            <w:r/>
          </w:p>
        </w:tc>
        <w:tc>
          <w:tcPr>
            <w:tcBorders>
              <w:top w:val="none" w:color="000000" w:sz="4" w:space="0"/>
              <w:left w:val="none" w:color="000000" w:sz="4" w:space="0"/>
              <w:bottom w:val="single" w:color="000000" w:sz="4" w:space="0"/>
              <w:right w:val="single" w:color="000000" w:sz="8"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调节阀门</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检查气体终端自封快速接嘴</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拔插顺利</w:t>
            </w:r>
            <w:r/>
          </w:p>
        </w:tc>
        <w:tc>
          <w:tcPr>
            <w:tcBorders>
              <w:top w:val="none" w:color="000000" w:sz="4" w:space="0"/>
              <w:left w:val="none" w:color="000000" w:sz="4" w:space="0"/>
              <w:bottom w:val="single" w:color="000000" w:sz="4" w:space="0"/>
              <w:right w:val="single" w:color="000000" w:sz="8"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更换配件</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定期清洗过滤网</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不堵塞</w:t>
            </w:r>
            <w:r/>
          </w:p>
        </w:tc>
        <w:tc>
          <w:tcPr>
            <w:tcBorders>
              <w:top w:val="none" w:color="000000" w:sz="4" w:space="0"/>
              <w:left w:val="none" w:color="000000" w:sz="4" w:space="0"/>
              <w:bottom w:val="single" w:color="000000" w:sz="4" w:space="0"/>
              <w:right w:val="single" w:color="000000" w:sz="8"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清洗</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检查各气体阀门是否漏气</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不漏气</w:t>
            </w:r>
            <w:r/>
          </w:p>
        </w:tc>
        <w:tc>
          <w:tcPr>
            <w:tcBorders>
              <w:top w:val="none" w:color="000000" w:sz="4" w:space="0"/>
              <w:left w:val="none" w:color="000000" w:sz="4" w:space="0"/>
              <w:bottom w:val="single" w:color="000000" w:sz="4" w:space="0"/>
              <w:right w:val="single" w:color="000000" w:sz="8"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更换阀门</w:t>
            </w:r>
            <w:r/>
          </w:p>
        </w:tc>
      </w:tr>
      <w:tr>
        <w:trPr>
          <w:cantSplit/>
          <w:trHeight w:val="20"/>
        </w:trPr>
        <w:tc>
          <w:tcPr>
            <w:tcBorders>
              <w:left w:val="single" w:color="000000" w:sz="8" w:space="0"/>
              <w:bottom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8"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各医气管网是否运转正常，有无漏气现象</w:t>
            </w:r>
            <w:r/>
          </w:p>
        </w:tc>
        <w:tc>
          <w:tcPr>
            <w:tcBorders>
              <w:top w:val="none" w:color="000000" w:sz="4" w:space="0"/>
              <w:left w:val="none" w:color="000000" w:sz="4" w:space="0"/>
              <w:bottom w:val="single" w:color="000000" w:sz="8"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8" w:space="0"/>
              <w:right w:val="single" w:color="000000" w:sz="8"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检查管路阀门</w:t>
            </w:r>
            <w:r/>
          </w:p>
        </w:tc>
      </w:tr>
    </w:tbl>
    <w:p>
      <w:pPr>
        <w:pStyle w:val="737"/>
        <w:rPr>
          <w:b/>
          <w:sz w:val="24"/>
          <w:szCs w:val="24"/>
        </w:rPr>
      </w:pPr>
      <w:r>
        <w:rPr>
          <w:b/>
          <w:sz w:val="24"/>
          <w:szCs w:val="24"/>
        </w:rPr>
        <w:t xml:space="preserve">表4  给排水系统</w:t>
      </w:r>
      <w:r/>
    </w:p>
    <w:tbl>
      <w:tblPr>
        <w:tblW w:w="894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0"/>
        <w:gridCol w:w="4300"/>
        <w:gridCol w:w="1800"/>
        <w:gridCol w:w="1986"/>
      </w:tblGrid>
      <w:tr>
        <w:trPr>
          <w:cantSplit/>
          <w:trHeight w:val="20"/>
        </w:trPr>
        <w:tc>
          <w:tcPr>
            <w:tcBorders>
              <w:top w:val="single" w:color="000000" w:sz="4" w:space="0"/>
              <w:left w:val="single" w:color="000000" w:sz="4" w:space="0"/>
              <w:right w:val="single" w:color="000000" w:sz="4" w:space="0"/>
            </w:tcBorders>
            <w:tcW w:w="860" w:type="dxa"/>
            <w:vAlign w:val="center"/>
            <w:vMerge w:val="restart"/>
            <w:textDirection w:val="lrTb"/>
            <w:noWrap w:val="false"/>
          </w:tcPr>
          <w:p>
            <w:pPr>
              <w:pStyle w:val="737"/>
              <w:jc w:val="center"/>
              <w:spacing w:line="320" w:lineRule="exact"/>
              <w:rPr>
                <w:bCs/>
                <w:sz w:val="24"/>
                <w:szCs w:val="24"/>
              </w:rPr>
            </w:pPr>
            <w:r>
              <w:rPr>
                <w:bCs/>
                <w:sz w:val="24"/>
                <w:szCs w:val="24"/>
              </w:rPr>
              <w:t xml:space="preserve">每</w:t>
            </w:r>
            <w:r/>
          </w:p>
          <w:p>
            <w:pPr>
              <w:pStyle w:val="737"/>
              <w:jc w:val="center"/>
              <w:spacing w:line="320" w:lineRule="exact"/>
              <w:rPr>
                <w:bCs/>
                <w:sz w:val="24"/>
                <w:szCs w:val="24"/>
              </w:rPr>
            </w:pPr>
            <w:r>
              <w:rPr>
                <w:bCs/>
                <w:sz w:val="24"/>
                <w:szCs w:val="24"/>
              </w:rPr>
              <w:t xml:space="preserve">月</w:t>
            </w:r>
            <w:r/>
          </w:p>
          <w:p>
            <w:pPr>
              <w:pStyle w:val="737"/>
              <w:jc w:val="center"/>
              <w:spacing w:line="320" w:lineRule="exact"/>
              <w:rPr>
                <w:bCs/>
                <w:sz w:val="24"/>
                <w:szCs w:val="24"/>
              </w:rPr>
            </w:pPr>
            <w:r>
              <w:rPr>
                <w:bCs/>
                <w:sz w:val="24"/>
                <w:szCs w:val="24"/>
              </w:rPr>
              <w:t xml:space="preserve">检</w:t>
            </w:r>
            <w:r/>
          </w:p>
          <w:p>
            <w:pPr>
              <w:pStyle w:val="737"/>
              <w:jc w:val="center"/>
              <w:spacing w:line="320" w:lineRule="exact"/>
              <w:rPr>
                <w:bCs/>
                <w:sz w:val="24"/>
                <w:szCs w:val="24"/>
              </w:rPr>
            </w:pPr>
            <w:r>
              <w:rPr>
                <w:bCs/>
                <w:sz w:val="24"/>
                <w:szCs w:val="24"/>
              </w:rPr>
              <w:t xml:space="preserve">查</w:t>
            </w:r>
            <w:r/>
          </w:p>
          <w:p>
            <w:pPr>
              <w:pStyle w:val="737"/>
              <w:jc w:val="center"/>
              <w:spacing w:line="320" w:lineRule="exact"/>
              <w:rPr>
                <w:bCs/>
                <w:sz w:val="24"/>
                <w:szCs w:val="24"/>
              </w:rPr>
            </w:pPr>
            <w:r>
              <w:rPr>
                <w:bCs/>
                <w:sz w:val="24"/>
                <w:szCs w:val="24"/>
              </w:rPr>
              <w:t xml:space="preserve">与</w:t>
            </w:r>
            <w:r/>
          </w:p>
          <w:p>
            <w:pPr>
              <w:pStyle w:val="737"/>
              <w:jc w:val="center"/>
              <w:spacing w:line="320" w:lineRule="exact"/>
              <w:rPr>
                <w:bCs/>
                <w:sz w:val="24"/>
                <w:szCs w:val="24"/>
              </w:rPr>
            </w:pPr>
            <w:r>
              <w:rPr>
                <w:bCs/>
                <w:sz w:val="24"/>
                <w:szCs w:val="24"/>
              </w:rPr>
              <w:t xml:space="preserve">维</w:t>
            </w:r>
            <w:r/>
          </w:p>
          <w:p>
            <w:pPr>
              <w:pStyle w:val="737"/>
              <w:jc w:val="center"/>
              <w:spacing w:line="320" w:lineRule="exact"/>
              <w:rPr>
                <w:bCs/>
                <w:sz w:val="24"/>
                <w:szCs w:val="24"/>
              </w:rPr>
            </w:pPr>
            <w:r>
              <w:rPr>
                <w:bCs/>
                <w:sz w:val="24"/>
                <w:szCs w:val="24"/>
              </w:rPr>
              <w:t xml:space="preserve">护</w:t>
            </w:r>
            <w:r/>
          </w:p>
          <w:p>
            <w:pPr>
              <w:pStyle w:val="737"/>
              <w:jc w:val="center"/>
              <w:spacing w:line="320" w:lineRule="exact"/>
              <w:rPr>
                <w:bCs/>
                <w:sz w:val="24"/>
                <w:szCs w:val="24"/>
              </w:rPr>
            </w:pPr>
            <w:r>
              <w:rPr>
                <w:bCs/>
                <w:sz w:val="24"/>
                <w:szCs w:val="24"/>
              </w:rPr>
              <w:t xml:space="preserve">项</w:t>
            </w:r>
            <w:r/>
          </w:p>
          <w:p>
            <w:pPr>
              <w:pStyle w:val="737"/>
              <w:jc w:val="center"/>
              <w:spacing w:line="320" w:lineRule="exact"/>
              <w:rPr>
                <w:bCs/>
                <w:sz w:val="24"/>
                <w:szCs w:val="24"/>
              </w:rPr>
            </w:pPr>
            <w:r>
              <w:rPr>
                <w:bCs/>
                <w:sz w:val="24"/>
                <w:szCs w:val="24"/>
              </w:rPr>
              <w:t xml:space="preserve">目</w:t>
            </w:r>
            <w:r/>
          </w:p>
        </w:tc>
        <w:tc>
          <w:tcPr>
            <w:tcBorders>
              <w:top w:val="singl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服务项目</w:t>
            </w:r>
            <w:r/>
          </w:p>
        </w:tc>
        <w:tc>
          <w:tcPr>
            <w:tcBorders>
              <w:top w:val="singl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检查标准</w:t>
            </w:r>
            <w:r/>
          </w:p>
        </w:tc>
        <w:tc>
          <w:tcPr>
            <w:tcBorders>
              <w:top w:val="single" w:color="000000" w:sz="4" w:space="0"/>
              <w:left w:val="none" w:color="000000" w:sz="4" w:space="0"/>
              <w:bottom w:val="single" w:color="000000" w:sz="4" w:space="0"/>
              <w:right w:val="single" w:color="000000" w:sz="4"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处理措施</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检查设备层所有空调供、回水管的压力与进、出冷冻水的温度</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符合规范</w:t>
            </w:r>
            <w:r/>
          </w:p>
        </w:tc>
        <w:tc>
          <w:tcPr>
            <w:tcBorders>
              <w:top w:val="none" w:color="000000" w:sz="4" w:space="0"/>
              <w:left w:val="none" w:color="000000" w:sz="4" w:space="0"/>
              <w:bottom w:val="single" w:color="000000" w:sz="4" w:space="0"/>
              <w:right w:val="single" w:color="000000" w:sz="4"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调节主机</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空调供、回水管的压</w:t>
            </w:r>
            <w:r>
              <w:rPr>
                <w:bCs/>
                <w:sz w:val="24"/>
                <w:szCs w:val="24"/>
              </w:rPr>
              <w:t xml:space="preserve">力与进、出冷冻水的温度</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符合规范</w:t>
            </w:r>
            <w:r/>
          </w:p>
        </w:tc>
        <w:tc>
          <w:tcPr>
            <w:tcBorders>
              <w:top w:val="none" w:color="000000" w:sz="4" w:space="0"/>
              <w:left w:val="none" w:color="000000" w:sz="4" w:space="0"/>
              <w:bottom w:val="single" w:color="000000" w:sz="4" w:space="0"/>
              <w:right w:val="single" w:color="000000" w:sz="4"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调节主机</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检查空调机的冷凝水的排水口</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无积水</w:t>
            </w:r>
            <w:r/>
          </w:p>
        </w:tc>
        <w:tc>
          <w:tcPr>
            <w:tcBorders>
              <w:top w:val="none" w:color="000000" w:sz="4" w:space="0"/>
              <w:left w:val="none" w:color="000000" w:sz="4" w:space="0"/>
              <w:bottom w:val="single" w:color="000000" w:sz="4" w:space="0"/>
              <w:right w:val="single" w:color="000000" w:sz="4"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及时疏通</w:t>
            </w:r>
            <w:r/>
          </w:p>
        </w:tc>
      </w:tr>
      <w:tr>
        <w:trPr>
          <w:cantSplit/>
          <w:trHeight w:val="20"/>
        </w:trPr>
        <w:tc>
          <w:tcPr>
            <w:tcBorders>
              <w:left w:val="single" w:color="000000" w:sz="4"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检查洗手池的正常使用情况</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出水正常</w:t>
            </w:r>
            <w:r/>
          </w:p>
        </w:tc>
        <w:tc>
          <w:tcPr>
            <w:tcBorders>
              <w:top w:val="none" w:color="000000" w:sz="4" w:space="0"/>
              <w:left w:val="none" w:color="000000" w:sz="4" w:space="0"/>
              <w:bottom w:val="single" w:color="000000" w:sz="4" w:space="0"/>
              <w:right w:val="single" w:color="000000" w:sz="4"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检查电磁阀</w:t>
            </w:r>
            <w:r/>
          </w:p>
        </w:tc>
      </w:tr>
      <w:tr>
        <w:trPr>
          <w:cantSplit/>
          <w:trHeight w:val="20"/>
        </w:trPr>
        <w:tc>
          <w:tcPr>
            <w:tcBorders>
              <w:left w:val="single" w:color="000000" w:sz="4" w:space="0"/>
              <w:bottom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300" w:type="dxa"/>
            <w:vAlign w:val="center"/>
            <w:textDirection w:val="lrTb"/>
            <w:noWrap w:val="false"/>
          </w:tcPr>
          <w:p>
            <w:pPr>
              <w:pStyle w:val="737"/>
              <w:jc w:val="center"/>
              <w:spacing w:line="320" w:lineRule="exact"/>
              <w:widowControl/>
              <w:rPr>
                <w:bCs/>
                <w:sz w:val="24"/>
                <w:szCs w:val="24"/>
              </w:rPr>
            </w:pPr>
            <w:r>
              <w:rPr>
                <w:bCs/>
                <w:sz w:val="24"/>
                <w:szCs w:val="24"/>
              </w:rPr>
              <w:t xml:space="preserve">检查洗手池的排水是否正常</w:t>
            </w:r>
            <w:r/>
          </w:p>
        </w:tc>
        <w:tc>
          <w:tcPr>
            <w:tcBorders>
              <w:top w:val="none" w:color="000000" w:sz="4" w:space="0"/>
              <w:left w:val="none" w:color="000000" w:sz="4" w:space="0"/>
              <w:bottom w:val="single" w:color="000000" w:sz="4" w:space="0"/>
              <w:right w:val="single" w:color="000000" w:sz="4" w:space="0"/>
            </w:tcBorders>
            <w:tcW w:w="1800" w:type="dxa"/>
            <w:vAlign w:val="center"/>
            <w:textDirection w:val="lrTb"/>
            <w:noWrap w:val="false"/>
          </w:tcPr>
          <w:p>
            <w:pPr>
              <w:pStyle w:val="737"/>
              <w:jc w:val="center"/>
              <w:spacing w:line="320" w:lineRule="exact"/>
              <w:widowControl/>
              <w:rPr>
                <w:bCs/>
                <w:sz w:val="24"/>
                <w:szCs w:val="24"/>
              </w:rPr>
            </w:pPr>
            <w:r>
              <w:rPr>
                <w:bCs/>
                <w:sz w:val="24"/>
                <w:szCs w:val="24"/>
              </w:rPr>
              <w:t xml:space="preserve">排水正常</w:t>
            </w:r>
            <w:r/>
          </w:p>
        </w:tc>
        <w:tc>
          <w:tcPr>
            <w:tcBorders>
              <w:top w:val="none" w:color="000000" w:sz="4" w:space="0"/>
              <w:left w:val="none" w:color="000000" w:sz="4" w:space="0"/>
              <w:bottom w:val="single" w:color="000000" w:sz="4" w:space="0"/>
              <w:right w:val="single" w:color="000000" w:sz="4" w:space="0"/>
            </w:tcBorders>
            <w:tcW w:w="1986" w:type="dxa"/>
            <w:vAlign w:val="center"/>
            <w:textDirection w:val="lrTb"/>
            <w:noWrap w:val="false"/>
          </w:tcPr>
          <w:p>
            <w:pPr>
              <w:pStyle w:val="737"/>
              <w:jc w:val="center"/>
              <w:spacing w:line="320" w:lineRule="exact"/>
              <w:widowControl/>
              <w:rPr>
                <w:bCs/>
                <w:sz w:val="24"/>
                <w:szCs w:val="24"/>
              </w:rPr>
            </w:pPr>
            <w:r>
              <w:rPr>
                <w:bCs/>
                <w:sz w:val="24"/>
                <w:szCs w:val="24"/>
              </w:rPr>
              <w:t xml:space="preserve">检查地漏</w:t>
            </w:r>
            <w:r/>
          </w:p>
        </w:tc>
      </w:tr>
    </w:tbl>
    <w:p>
      <w:pPr>
        <w:pStyle w:val="737"/>
        <w:rPr>
          <w:b/>
          <w:sz w:val="24"/>
          <w:szCs w:val="24"/>
        </w:rPr>
      </w:pPr>
      <w:r>
        <w:rPr>
          <w:b/>
          <w:sz w:val="24"/>
          <w:szCs w:val="24"/>
        </w:rPr>
        <w:t xml:space="preserve">1.3.3.每季度检查与服务内容</w:t>
      </w:r>
      <w:r/>
    </w:p>
    <w:p>
      <w:pPr>
        <w:pStyle w:val="737"/>
        <w:rPr>
          <w:b/>
          <w:sz w:val="24"/>
          <w:szCs w:val="24"/>
        </w:rPr>
      </w:pPr>
      <w:r>
        <w:rPr>
          <w:b/>
          <w:sz w:val="24"/>
          <w:szCs w:val="24"/>
        </w:rPr>
        <w:t xml:space="preserve">表1  净化围护系统</w:t>
      </w:r>
      <w:r/>
    </w:p>
    <w:tbl>
      <w:tblPr>
        <w:tblW w:w="90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0"/>
        <w:gridCol w:w="3975"/>
        <w:gridCol w:w="1417"/>
        <w:gridCol w:w="2835"/>
      </w:tblGrid>
      <w:tr>
        <w:trPr>
          <w:cantSplit/>
          <w:trHeight w:val="20"/>
        </w:trPr>
        <w:tc>
          <w:tcPr>
            <w:tcW w:w="860" w:type="dxa"/>
            <w:vAlign w:val="center"/>
            <w:vMerge w:val="restart"/>
            <w:textDirection w:val="lrTb"/>
            <w:noWrap w:val="false"/>
          </w:tcPr>
          <w:p>
            <w:pPr>
              <w:pStyle w:val="737"/>
              <w:jc w:val="center"/>
              <w:spacing w:line="320" w:lineRule="exact"/>
              <w:widowControl/>
              <w:rPr>
                <w:bCs/>
                <w:sz w:val="24"/>
                <w:szCs w:val="24"/>
              </w:rPr>
            </w:pPr>
            <w:r>
              <w:rPr>
                <w:bCs/>
                <w:sz w:val="24"/>
                <w:szCs w:val="24"/>
              </w:rPr>
              <w:t xml:space="preserve">每</w:t>
            </w:r>
            <w:r/>
          </w:p>
          <w:p>
            <w:pPr>
              <w:pStyle w:val="737"/>
              <w:jc w:val="center"/>
              <w:spacing w:line="320" w:lineRule="exact"/>
              <w:widowControl/>
              <w:rPr>
                <w:bCs/>
                <w:sz w:val="24"/>
                <w:szCs w:val="24"/>
              </w:rPr>
            </w:pPr>
            <w:r>
              <w:rPr>
                <w:bCs/>
                <w:sz w:val="24"/>
                <w:szCs w:val="24"/>
              </w:rPr>
              <w:t xml:space="preserve">季</w:t>
            </w:r>
            <w:r/>
          </w:p>
          <w:p>
            <w:pPr>
              <w:pStyle w:val="737"/>
              <w:jc w:val="center"/>
              <w:spacing w:line="320" w:lineRule="exact"/>
              <w:widowControl/>
              <w:rPr>
                <w:bCs/>
                <w:sz w:val="24"/>
                <w:szCs w:val="24"/>
              </w:rPr>
            </w:pPr>
            <w:r>
              <w:rPr>
                <w:bCs/>
                <w:sz w:val="24"/>
                <w:szCs w:val="24"/>
              </w:rPr>
              <w:t xml:space="preserve">度</w:t>
            </w:r>
            <w:r/>
          </w:p>
          <w:p>
            <w:pPr>
              <w:pStyle w:val="737"/>
              <w:jc w:val="center"/>
              <w:spacing w:line="320" w:lineRule="exact"/>
              <w:widowControl/>
              <w:rPr>
                <w:bCs/>
                <w:sz w:val="24"/>
                <w:szCs w:val="24"/>
              </w:rPr>
            </w:pPr>
            <w:r>
              <w:rPr>
                <w:bCs/>
                <w:sz w:val="24"/>
                <w:szCs w:val="24"/>
              </w:rPr>
              <w:t xml:space="preserve">检</w:t>
            </w:r>
            <w:r/>
          </w:p>
          <w:p>
            <w:pPr>
              <w:pStyle w:val="737"/>
              <w:jc w:val="center"/>
              <w:spacing w:line="320" w:lineRule="exact"/>
              <w:widowControl/>
              <w:rPr>
                <w:bCs/>
                <w:sz w:val="24"/>
                <w:szCs w:val="24"/>
              </w:rPr>
            </w:pPr>
            <w:r>
              <w:rPr>
                <w:bCs/>
                <w:sz w:val="24"/>
                <w:szCs w:val="24"/>
              </w:rPr>
              <w:t xml:space="preserve">查</w:t>
            </w:r>
            <w:r/>
          </w:p>
          <w:p>
            <w:pPr>
              <w:pStyle w:val="737"/>
              <w:jc w:val="center"/>
              <w:spacing w:line="320" w:lineRule="exact"/>
              <w:widowControl/>
              <w:rPr>
                <w:bCs/>
                <w:sz w:val="24"/>
                <w:szCs w:val="24"/>
              </w:rPr>
            </w:pPr>
            <w:r>
              <w:rPr>
                <w:bCs/>
                <w:sz w:val="24"/>
                <w:szCs w:val="24"/>
              </w:rPr>
              <w:t xml:space="preserve">与</w:t>
            </w:r>
            <w:r/>
          </w:p>
          <w:p>
            <w:pPr>
              <w:pStyle w:val="737"/>
              <w:jc w:val="center"/>
              <w:spacing w:line="320" w:lineRule="exact"/>
              <w:widowControl/>
              <w:rPr>
                <w:bCs/>
                <w:sz w:val="24"/>
                <w:szCs w:val="24"/>
              </w:rPr>
            </w:pPr>
            <w:r>
              <w:rPr>
                <w:bCs/>
                <w:sz w:val="24"/>
                <w:szCs w:val="24"/>
              </w:rPr>
              <w:t xml:space="preserve">维</w:t>
            </w:r>
            <w:r/>
          </w:p>
          <w:p>
            <w:pPr>
              <w:pStyle w:val="737"/>
              <w:jc w:val="center"/>
              <w:spacing w:line="320" w:lineRule="exact"/>
              <w:widowControl/>
              <w:rPr>
                <w:bCs/>
                <w:sz w:val="24"/>
                <w:szCs w:val="24"/>
              </w:rPr>
            </w:pPr>
            <w:r>
              <w:rPr>
                <w:bCs/>
                <w:sz w:val="24"/>
                <w:szCs w:val="24"/>
              </w:rPr>
              <w:t xml:space="preserve">护</w:t>
            </w:r>
            <w:r/>
          </w:p>
          <w:p>
            <w:pPr>
              <w:pStyle w:val="737"/>
              <w:jc w:val="center"/>
              <w:spacing w:line="320" w:lineRule="exact"/>
              <w:widowControl/>
              <w:rPr>
                <w:bCs/>
                <w:sz w:val="24"/>
                <w:szCs w:val="24"/>
              </w:rPr>
            </w:pPr>
            <w:r>
              <w:rPr>
                <w:bCs/>
                <w:sz w:val="24"/>
                <w:szCs w:val="24"/>
              </w:rPr>
              <w:t xml:space="preserve">项</w:t>
            </w:r>
            <w:r/>
          </w:p>
          <w:p>
            <w:pPr>
              <w:pStyle w:val="737"/>
              <w:jc w:val="center"/>
              <w:spacing w:line="320" w:lineRule="exact"/>
              <w:widowControl/>
              <w:rPr>
                <w:bCs/>
                <w:sz w:val="24"/>
                <w:szCs w:val="24"/>
              </w:rPr>
            </w:pPr>
            <w:r>
              <w:rPr>
                <w:bCs/>
                <w:sz w:val="24"/>
                <w:szCs w:val="24"/>
              </w:rPr>
              <w:t xml:space="preserve">目</w:t>
            </w:r>
            <w:r/>
          </w:p>
        </w:tc>
        <w:tc>
          <w:tcPr>
            <w:tcW w:w="3975" w:type="dxa"/>
            <w:vAlign w:val="center"/>
            <w:textDirection w:val="lrTb"/>
            <w:noWrap w:val="false"/>
          </w:tcPr>
          <w:p>
            <w:pPr>
              <w:pStyle w:val="737"/>
              <w:jc w:val="center"/>
              <w:spacing w:line="320" w:lineRule="exact"/>
              <w:widowControl/>
              <w:rPr>
                <w:bCs/>
                <w:sz w:val="24"/>
                <w:szCs w:val="24"/>
              </w:rPr>
            </w:pPr>
            <w:r>
              <w:rPr>
                <w:bCs/>
                <w:sz w:val="24"/>
                <w:szCs w:val="24"/>
              </w:rPr>
              <w:t xml:space="preserve">服务项目</w:t>
            </w:r>
            <w:r/>
          </w:p>
        </w:tc>
        <w:tc>
          <w:tcPr>
            <w:tcW w:w="1417" w:type="dxa"/>
            <w:vAlign w:val="center"/>
            <w:textDirection w:val="lrTb"/>
            <w:noWrap w:val="false"/>
          </w:tcPr>
          <w:p>
            <w:pPr>
              <w:pStyle w:val="737"/>
              <w:jc w:val="center"/>
              <w:spacing w:line="320" w:lineRule="exact"/>
              <w:widowControl/>
              <w:rPr>
                <w:bCs/>
                <w:sz w:val="24"/>
                <w:szCs w:val="24"/>
              </w:rPr>
            </w:pPr>
            <w:r>
              <w:rPr>
                <w:bCs/>
                <w:sz w:val="24"/>
                <w:szCs w:val="24"/>
              </w:rPr>
              <w:t xml:space="preserve">检查标准</w:t>
            </w:r>
            <w:r/>
          </w:p>
        </w:tc>
        <w:tc>
          <w:tcPr>
            <w:tcW w:w="2835" w:type="dxa"/>
            <w:vAlign w:val="center"/>
            <w:textDirection w:val="lrTb"/>
            <w:noWrap w:val="false"/>
          </w:tcPr>
          <w:p>
            <w:pPr>
              <w:pStyle w:val="737"/>
              <w:jc w:val="center"/>
              <w:spacing w:line="320" w:lineRule="exact"/>
              <w:widowControl/>
              <w:rPr>
                <w:bCs/>
                <w:sz w:val="24"/>
                <w:szCs w:val="24"/>
              </w:rPr>
            </w:pPr>
            <w:r>
              <w:rPr>
                <w:bCs/>
                <w:sz w:val="24"/>
                <w:szCs w:val="24"/>
              </w:rPr>
              <w:t xml:space="preserve">处理措施</w:t>
            </w:r>
            <w:r/>
          </w:p>
        </w:tc>
      </w:tr>
      <w:tr>
        <w:trPr>
          <w:cantSplit/>
          <w:trHeight w:val="20"/>
        </w:trPr>
        <w:tc>
          <w:tcPr>
            <w:tcW w:w="860" w:type="dxa"/>
            <w:vAlign w:val="center"/>
            <w:vMerge w:val="continue"/>
            <w:textDirection w:val="lrTb"/>
            <w:noWrap w:val="false"/>
          </w:tcPr>
          <w:p>
            <w:pPr>
              <w:pStyle w:val="737"/>
              <w:spacing w:line="320" w:lineRule="exact"/>
              <w:widowControl/>
              <w:rPr>
                <w:bCs/>
                <w:sz w:val="24"/>
                <w:szCs w:val="24"/>
              </w:rPr>
            </w:pPr>
            <w:r>
              <w:rPr>
                <w:bCs/>
                <w:sz w:val="24"/>
                <w:szCs w:val="24"/>
              </w:rPr>
            </w:r>
            <w:r/>
          </w:p>
        </w:tc>
        <w:tc>
          <w:tcPr>
            <w:tcW w:w="3975" w:type="dxa"/>
            <w:vAlign w:val="center"/>
            <w:textDirection w:val="lrTb"/>
            <w:noWrap w:val="false"/>
          </w:tcPr>
          <w:p>
            <w:pPr>
              <w:pStyle w:val="737"/>
              <w:jc w:val="center"/>
              <w:spacing w:line="320" w:lineRule="exact"/>
              <w:widowControl/>
              <w:rPr>
                <w:bCs/>
                <w:sz w:val="24"/>
                <w:szCs w:val="24"/>
              </w:rPr>
            </w:pPr>
            <w:r>
              <w:rPr>
                <w:bCs/>
                <w:sz w:val="24"/>
                <w:szCs w:val="24"/>
              </w:rPr>
              <w:t xml:space="preserve">每月定期检查污物门、自动门的密封条的密封性能</w:t>
            </w:r>
            <w:r/>
          </w:p>
        </w:tc>
        <w:tc>
          <w:tcPr>
            <w:tcW w:w="1417" w:type="dxa"/>
            <w:vAlign w:val="center"/>
            <w:textDirection w:val="lrTb"/>
            <w:noWrap w:val="false"/>
          </w:tcPr>
          <w:p>
            <w:pPr>
              <w:pStyle w:val="737"/>
              <w:jc w:val="center"/>
              <w:spacing w:line="320" w:lineRule="exact"/>
              <w:widowControl/>
              <w:rPr>
                <w:bCs/>
                <w:sz w:val="24"/>
                <w:szCs w:val="24"/>
              </w:rPr>
            </w:pPr>
            <w:r>
              <w:rPr>
                <w:bCs/>
                <w:sz w:val="24"/>
                <w:szCs w:val="24"/>
              </w:rPr>
              <w:t xml:space="preserve">密闭不漏风</w:t>
            </w:r>
            <w:r/>
          </w:p>
        </w:tc>
        <w:tc>
          <w:tcPr>
            <w:tcW w:w="2835" w:type="dxa"/>
            <w:vAlign w:val="center"/>
            <w:textDirection w:val="lrTb"/>
            <w:noWrap w:val="false"/>
          </w:tcPr>
          <w:p>
            <w:pPr>
              <w:pStyle w:val="737"/>
              <w:jc w:val="center"/>
              <w:spacing w:line="320" w:lineRule="exact"/>
              <w:widowControl/>
              <w:rPr>
                <w:bCs/>
                <w:sz w:val="24"/>
                <w:szCs w:val="24"/>
              </w:rPr>
            </w:pPr>
            <w:r>
              <w:rPr>
                <w:bCs/>
                <w:sz w:val="24"/>
                <w:szCs w:val="24"/>
              </w:rPr>
              <w:t xml:space="preserve">如发现老化和损坏及时更换，使得室内渗透风量最小化，从而确保室内的压力；</w:t>
            </w:r>
            <w:r/>
          </w:p>
        </w:tc>
      </w:tr>
      <w:tr>
        <w:trPr>
          <w:cantSplit/>
          <w:trHeight w:val="20"/>
        </w:trPr>
        <w:tc>
          <w:tcPr>
            <w:tcW w:w="860" w:type="dxa"/>
            <w:vAlign w:val="center"/>
            <w:vMerge w:val="continue"/>
            <w:textDirection w:val="lrTb"/>
            <w:noWrap w:val="false"/>
          </w:tcPr>
          <w:p>
            <w:pPr>
              <w:pStyle w:val="737"/>
              <w:spacing w:line="320" w:lineRule="exact"/>
              <w:widowControl/>
              <w:rPr>
                <w:bCs/>
                <w:sz w:val="24"/>
                <w:szCs w:val="24"/>
              </w:rPr>
            </w:pPr>
            <w:r>
              <w:rPr>
                <w:bCs/>
                <w:sz w:val="24"/>
                <w:szCs w:val="24"/>
              </w:rPr>
            </w:r>
            <w:r/>
          </w:p>
        </w:tc>
        <w:tc>
          <w:tcPr>
            <w:tcW w:w="3975" w:type="dxa"/>
            <w:vAlign w:val="center"/>
            <w:textDirection w:val="lrTb"/>
            <w:noWrap w:val="false"/>
          </w:tcPr>
          <w:p>
            <w:pPr>
              <w:pStyle w:val="737"/>
              <w:jc w:val="center"/>
              <w:spacing w:line="320" w:lineRule="exact"/>
              <w:widowControl/>
              <w:rPr>
                <w:bCs/>
                <w:sz w:val="24"/>
                <w:szCs w:val="24"/>
              </w:rPr>
            </w:pPr>
            <w:r>
              <w:rPr>
                <w:bCs/>
                <w:sz w:val="24"/>
                <w:szCs w:val="24"/>
              </w:rPr>
              <w:t xml:space="preserve">整体检查洁净手术部的装饰的牢固，所用材料必须光洁、耐磨、耐腐蚀、易清洗</w:t>
            </w:r>
            <w:r/>
          </w:p>
        </w:tc>
        <w:tc>
          <w:tcPr>
            <w:tcW w:w="1417" w:type="dxa"/>
            <w:vAlign w:val="center"/>
            <w:textDirection w:val="lrTb"/>
            <w:noWrap w:val="false"/>
          </w:tcPr>
          <w:p>
            <w:pPr>
              <w:pStyle w:val="737"/>
              <w:jc w:val="center"/>
              <w:spacing w:line="320" w:lineRule="exact"/>
              <w:widowControl/>
              <w:rPr>
                <w:bCs/>
                <w:sz w:val="24"/>
                <w:szCs w:val="24"/>
              </w:rPr>
            </w:pPr>
            <w:r>
              <w:rPr>
                <w:bCs/>
                <w:sz w:val="24"/>
                <w:szCs w:val="24"/>
              </w:rPr>
              <w:t xml:space="preserve">洁净</w:t>
            </w:r>
            <w:r/>
          </w:p>
        </w:tc>
        <w:tc>
          <w:tcPr>
            <w:tcW w:w="2835" w:type="dxa"/>
            <w:vAlign w:val="center"/>
            <w:textDirection w:val="lrTb"/>
            <w:noWrap w:val="false"/>
          </w:tcPr>
          <w:p>
            <w:pPr>
              <w:pStyle w:val="737"/>
              <w:jc w:val="center"/>
              <w:spacing w:line="320" w:lineRule="exact"/>
              <w:widowControl/>
              <w:rPr>
                <w:bCs/>
                <w:sz w:val="24"/>
                <w:szCs w:val="24"/>
              </w:rPr>
            </w:pPr>
            <w:r>
              <w:rPr>
                <w:bCs/>
                <w:sz w:val="24"/>
                <w:szCs w:val="24"/>
              </w:rPr>
              <w:t xml:space="preserve">清洁</w:t>
            </w:r>
            <w:r/>
          </w:p>
        </w:tc>
      </w:tr>
      <w:tr>
        <w:trPr>
          <w:cantSplit/>
          <w:trHeight w:val="20"/>
        </w:trPr>
        <w:tc>
          <w:tcPr>
            <w:tcW w:w="860" w:type="dxa"/>
            <w:vAlign w:val="center"/>
            <w:vMerge w:val="continue"/>
            <w:textDirection w:val="lrTb"/>
            <w:noWrap w:val="false"/>
          </w:tcPr>
          <w:p>
            <w:pPr>
              <w:pStyle w:val="737"/>
              <w:spacing w:line="320" w:lineRule="exact"/>
              <w:widowControl/>
              <w:rPr>
                <w:bCs/>
                <w:sz w:val="24"/>
                <w:szCs w:val="24"/>
              </w:rPr>
            </w:pPr>
            <w:r>
              <w:rPr>
                <w:bCs/>
                <w:sz w:val="24"/>
                <w:szCs w:val="24"/>
              </w:rPr>
            </w:r>
            <w:r/>
          </w:p>
        </w:tc>
        <w:tc>
          <w:tcPr>
            <w:tcW w:w="3975" w:type="dxa"/>
            <w:vAlign w:val="center"/>
            <w:textDirection w:val="lrTb"/>
            <w:noWrap w:val="false"/>
          </w:tcPr>
          <w:p>
            <w:pPr>
              <w:pStyle w:val="737"/>
              <w:jc w:val="center"/>
              <w:spacing w:line="320" w:lineRule="exact"/>
              <w:widowControl/>
              <w:rPr>
                <w:bCs/>
                <w:sz w:val="24"/>
                <w:szCs w:val="24"/>
              </w:rPr>
            </w:pPr>
            <w:r>
              <w:rPr>
                <w:bCs/>
                <w:sz w:val="24"/>
                <w:szCs w:val="24"/>
              </w:rPr>
              <w:t xml:space="preserve">检查所有手动门自动门的开启关闭是否正常</w:t>
            </w:r>
            <w:r/>
          </w:p>
        </w:tc>
        <w:tc>
          <w:tcPr>
            <w:tcW w:w="1417" w:type="dxa"/>
            <w:vAlign w:val="center"/>
            <w:textDirection w:val="lrTb"/>
            <w:noWrap w:val="false"/>
          </w:tcPr>
          <w:p>
            <w:pPr>
              <w:pStyle w:val="737"/>
              <w:jc w:val="center"/>
              <w:spacing w:line="320" w:lineRule="exact"/>
              <w:widowControl/>
              <w:rPr>
                <w:bCs/>
                <w:sz w:val="24"/>
                <w:szCs w:val="24"/>
              </w:rPr>
            </w:pPr>
            <w:r>
              <w:rPr>
                <w:bCs/>
                <w:sz w:val="24"/>
                <w:szCs w:val="24"/>
              </w:rPr>
              <w:t xml:space="preserve">灵活，阻力正常</w:t>
            </w:r>
            <w:r/>
          </w:p>
        </w:tc>
        <w:tc>
          <w:tcPr>
            <w:tcW w:w="2835" w:type="dxa"/>
            <w:vAlign w:val="center"/>
            <w:textDirection w:val="lrTb"/>
            <w:noWrap w:val="false"/>
          </w:tcPr>
          <w:p>
            <w:pPr>
              <w:pStyle w:val="737"/>
              <w:jc w:val="center"/>
              <w:spacing w:line="320" w:lineRule="exact"/>
              <w:widowControl/>
              <w:rPr>
                <w:bCs/>
                <w:sz w:val="24"/>
                <w:szCs w:val="24"/>
              </w:rPr>
            </w:pPr>
            <w:r>
              <w:rPr>
                <w:bCs/>
                <w:sz w:val="24"/>
                <w:szCs w:val="24"/>
              </w:rPr>
              <w:t xml:space="preserve">对气密门的总承轨道进行保养并除尘。定期滑轮加油</w:t>
            </w:r>
            <w:r/>
          </w:p>
        </w:tc>
      </w:tr>
      <w:tr>
        <w:trPr>
          <w:cantSplit/>
          <w:trHeight w:val="20"/>
        </w:trPr>
        <w:tc>
          <w:tcPr>
            <w:tcW w:w="860" w:type="dxa"/>
            <w:vAlign w:val="center"/>
            <w:vMerge w:val="continue"/>
            <w:textDirection w:val="lrTb"/>
            <w:noWrap w:val="false"/>
          </w:tcPr>
          <w:p>
            <w:pPr>
              <w:pStyle w:val="737"/>
              <w:spacing w:line="320" w:lineRule="exact"/>
              <w:widowControl/>
              <w:rPr>
                <w:bCs/>
                <w:sz w:val="24"/>
                <w:szCs w:val="24"/>
              </w:rPr>
            </w:pPr>
            <w:r>
              <w:rPr>
                <w:bCs/>
                <w:sz w:val="24"/>
                <w:szCs w:val="24"/>
              </w:rPr>
            </w:r>
            <w:r/>
          </w:p>
        </w:tc>
        <w:tc>
          <w:tcPr>
            <w:tcW w:w="3975" w:type="dxa"/>
            <w:vAlign w:val="center"/>
            <w:textDirection w:val="lrTb"/>
            <w:noWrap w:val="false"/>
          </w:tcPr>
          <w:p>
            <w:pPr>
              <w:pStyle w:val="737"/>
              <w:jc w:val="center"/>
              <w:spacing w:line="320" w:lineRule="exact"/>
              <w:widowControl/>
              <w:rPr>
                <w:bCs/>
                <w:sz w:val="24"/>
                <w:szCs w:val="24"/>
              </w:rPr>
            </w:pPr>
            <w:r>
              <w:rPr>
                <w:bCs/>
                <w:sz w:val="24"/>
                <w:szCs w:val="24"/>
              </w:rPr>
              <w:t xml:space="preserve">检查手术室地板是否有污物协助保洁做好清洁工作</w:t>
            </w:r>
            <w:r/>
          </w:p>
        </w:tc>
        <w:tc>
          <w:tcPr>
            <w:tcW w:w="1417" w:type="dxa"/>
            <w:vAlign w:val="center"/>
            <w:textDirection w:val="lrTb"/>
            <w:noWrap w:val="false"/>
          </w:tcPr>
          <w:p>
            <w:pPr>
              <w:pStyle w:val="737"/>
              <w:jc w:val="center"/>
              <w:spacing w:line="320" w:lineRule="exact"/>
              <w:widowControl/>
              <w:rPr>
                <w:bCs/>
                <w:sz w:val="24"/>
                <w:szCs w:val="24"/>
              </w:rPr>
            </w:pPr>
            <w:r>
              <w:rPr>
                <w:bCs/>
                <w:sz w:val="24"/>
                <w:szCs w:val="24"/>
              </w:rPr>
              <w:t xml:space="preserve">清洁</w:t>
            </w:r>
            <w:r/>
          </w:p>
        </w:tc>
        <w:tc>
          <w:tcPr>
            <w:tcW w:w="2835" w:type="dxa"/>
            <w:vAlign w:val="center"/>
            <w:textDirection w:val="lrTb"/>
            <w:noWrap w:val="false"/>
          </w:tcPr>
          <w:p>
            <w:pPr>
              <w:pStyle w:val="737"/>
              <w:jc w:val="center"/>
              <w:spacing w:line="320" w:lineRule="exact"/>
              <w:widowControl/>
              <w:rPr>
                <w:bCs/>
                <w:sz w:val="24"/>
                <w:szCs w:val="24"/>
              </w:rPr>
            </w:pPr>
            <w:r>
              <w:rPr>
                <w:bCs/>
                <w:sz w:val="24"/>
                <w:szCs w:val="24"/>
              </w:rPr>
              <w:t xml:space="preserve">清理</w:t>
            </w:r>
            <w:r/>
          </w:p>
        </w:tc>
      </w:tr>
      <w:tr>
        <w:trPr>
          <w:cantSplit/>
          <w:trHeight w:val="20"/>
        </w:trPr>
        <w:tc>
          <w:tcPr>
            <w:tcW w:w="860" w:type="dxa"/>
            <w:vAlign w:val="center"/>
            <w:vMerge w:val="continue"/>
            <w:textDirection w:val="lrTb"/>
            <w:noWrap w:val="false"/>
          </w:tcPr>
          <w:p>
            <w:pPr>
              <w:pStyle w:val="737"/>
              <w:spacing w:line="320" w:lineRule="exact"/>
              <w:widowControl/>
              <w:rPr>
                <w:bCs/>
                <w:sz w:val="24"/>
                <w:szCs w:val="24"/>
              </w:rPr>
            </w:pPr>
            <w:r>
              <w:rPr>
                <w:bCs/>
                <w:sz w:val="24"/>
                <w:szCs w:val="24"/>
              </w:rPr>
            </w:r>
            <w:r/>
          </w:p>
        </w:tc>
        <w:tc>
          <w:tcPr>
            <w:tcW w:w="3975" w:type="dxa"/>
            <w:vAlign w:val="center"/>
            <w:textDirection w:val="lrTb"/>
            <w:noWrap w:val="false"/>
          </w:tcPr>
          <w:p>
            <w:pPr>
              <w:pStyle w:val="737"/>
              <w:jc w:val="center"/>
              <w:spacing w:line="320" w:lineRule="exact"/>
              <w:widowControl/>
              <w:rPr>
                <w:bCs/>
                <w:sz w:val="24"/>
                <w:szCs w:val="24"/>
              </w:rPr>
            </w:pPr>
            <w:r>
              <w:rPr>
                <w:bCs/>
                <w:sz w:val="24"/>
                <w:szCs w:val="24"/>
              </w:rPr>
              <w:t xml:space="preserve">检查手术室及走廊的净化灯具与天花的密封</w:t>
            </w:r>
            <w:r/>
          </w:p>
        </w:tc>
        <w:tc>
          <w:tcPr>
            <w:tcW w:w="1417" w:type="dxa"/>
            <w:vAlign w:val="center"/>
            <w:textDirection w:val="lrTb"/>
            <w:noWrap w:val="false"/>
          </w:tcPr>
          <w:p>
            <w:pPr>
              <w:pStyle w:val="737"/>
              <w:jc w:val="center"/>
              <w:spacing w:line="320" w:lineRule="exact"/>
              <w:widowControl/>
              <w:rPr>
                <w:bCs/>
                <w:sz w:val="24"/>
                <w:szCs w:val="24"/>
              </w:rPr>
            </w:pPr>
            <w:r>
              <w:rPr>
                <w:bCs/>
                <w:sz w:val="24"/>
                <w:szCs w:val="24"/>
              </w:rPr>
              <w:t xml:space="preserve">密封</w:t>
            </w:r>
            <w:r/>
          </w:p>
        </w:tc>
        <w:tc>
          <w:tcPr>
            <w:tcW w:w="2835" w:type="dxa"/>
            <w:vAlign w:val="center"/>
            <w:textDirection w:val="lrTb"/>
            <w:noWrap w:val="false"/>
          </w:tcPr>
          <w:p>
            <w:pPr>
              <w:pStyle w:val="737"/>
              <w:jc w:val="center"/>
              <w:spacing w:line="320" w:lineRule="exact"/>
              <w:widowControl/>
              <w:rPr>
                <w:bCs/>
                <w:sz w:val="24"/>
                <w:szCs w:val="24"/>
              </w:rPr>
            </w:pPr>
            <w:r>
              <w:rPr>
                <w:bCs/>
                <w:sz w:val="24"/>
                <w:szCs w:val="24"/>
              </w:rPr>
              <w:t xml:space="preserve">打胶固定</w:t>
            </w:r>
            <w:r/>
          </w:p>
        </w:tc>
      </w:tr>
    </w:tbl>
    <w:p>
      <w:pPr>
        <w:pStyle w:val="737"/>
        <w:rPr>
          <w:b/>
          <w:sz w:val="24"/>
          <w:szCs w:val="24"/>
        </w:rPr>
      </w:pPr>
      <w:r>
        <w:rPr>
          <w:b/>
          <w:sz w:val="24"/>
          <w:szCs w:val="24"/>
        </w:rPr>
        <w:t xml:space="preserve">表2  洁净空气处理系统</w:t>
      </w:r>
      <w:r/>
    </w:p>
    <w:tbl>
      <w:tblPr>
        <w:tblW w:w="908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0"/>
        <w:gridCol w:w="4280"/>
        <w:gridCol w:w="1580"/>
        <w:gridCol w:w="2367"/>
      </w:tblGrid>
      <w:tr>
        <w:trPr>
          <w:cantSplit/>
          <w:trHeight w:val="20"/>
        </w:trPr>
        <w:tc>
          <w:tcPr>
            <w:tcBorders>
              <w:top w:val="single" w:color="000000" w:sz="8" w:space="0"/>
              <w:left w:val="single" w:color="000000" w:sz="8" w:space="0"/>
              <w:right w:val="single" w:color="000000" w:sz="4" w:space="0"/>
            </w:tcBorders>
            <w:tcW w:w="860" w:type="dxa"/>
            <w:vAlign w:val="center"/>
            <w:vMerge w:val="restart"/>
            <w:textDirection w:val="lrTb"/>
            <w:noWrap w:val="false"/>
          </w:tcPr>
          <w:p>
            <w:pPr>
              <w:pStyle w:val="737"/>
              <w:jc w:val="center"/>
              <w:spacing w:line="320" w:lineRule="exact"/>
              <w:rPr>
                <w:bCs/>
                <w:sz w:val="24"/>
                <w:szCs w:val="24"/>
              </w:rPr>
            </w:pPr>
            <w:r>
              <w:rPr>
                <w:bCs/>
                <w:sz w:val="24"/>
                <w:szCs w:val="24"/>
              </w:rPr>
              <w:t xml:space="preserve">每</w:t>
            </w:r>
            <w:r/>
          </w:p>
          <w:p>
            <w:pPr>
              <w:pStyle w:val="737"/>
              <w:jc w:val="center"/>
              <w:spacing w:line="320" w:lineRule="exact"/>
              <w:rPr>
                <w:bCs/>
                <w:sz w:val="24"/>
                <w:szCs w:val="24"/>
              </w:rPr>
            </w:pPr>
            <w:r>
              <w:rPr>
                <w:bCs/>
                <w:sz w:val="24"/>
                <w:szCs w:val="24"/>
              </w:rPr>
              <w:t xml:space="preserve">季</w:t>
            </w:r>
            <w:r/>
          </w:p>
          <w:p>
            <w:pPr>
              <w:pStyle w:val="737"/>
              <w:jc w:val="center"/>
              <w:spacing w:line="320" w:lineRule="exact"/>
              <w:rPr>
                <w:bCs/>
                <w:sz w:val="24"/>
                <w:szCs w:val="24"/>
              </w:rPr>
            </w:pPr>
            <w:r>
              <w:rPr>
                <w:bCs/>
                <w:sz w:val="24"/>
                <w:szCs w:val="24"/>
              </w:rPr>
              <w:t xml:space="preserve">度</w:t>
            </w:r>
            <w:r/>
          </w:p>
          <w:p>
            <w:pPr>
              <w:pStyle w:val="737"/>
              <w:jc w:val="center"/>
              <w:spacing w:line="320" w:lineRule="exact"/>
              <w:rPr>
                <w:bCs/>
                <w:sz w:val="24"/>
                <w:szCs w:val="24"/>
              </w:rPr>
            </w:pPr>
            <w:r>
              <w:rPr>
                <w:bCs/>
                <w:sz w:val="24"/>
                <w:szCs w:val="24"/>
              </w:rPr>
              <w:t xml:space="preserve">检</w:t>
            </w:r>
            <w:r/>
          </w:p>
          <w:p>
            <w:pPr>
              <w:pStyle w:val="737"/>
              <w:jc w:val="center"/>
              <w:spacing w:line="320" w:lineRule="exact"/>
              <w:rPr>
                <w:bCs/>
                <w:sz w:val="24"/>
                <w:szCs w:val="24"/>
              </w:rPr>
            </w:pPr>
            <w:r>
              <w:rPr>
                <w:bCs/>
                <w:sz w:val="24"/>
                <w:szCs w:val="24"/>
              </w:rPr>
              <w:t xml:space="preserve">查</w:t>
            </w:r>
            <w:r/>
          </w:p>
          <w:p>
            <w:pPr>
              <w:pStyle w:val="737"/>
              <w:jc w:val="center"/>
              <w:spacing w:line="320" w:lineRule="exact"/>
              <w:rPr>
                <w:bCs/>
                <w:sz w:val="24"/>
                <w:szCs w:val="24"/>
              </w:rPr>
            </w:pPr>
            <w:r>
              <w:rPr>
                <w:bCs/>
                <w:sz w:val="24"/>
                <w:szCs w:val="24"/>
              </w:rPr>
              <w:t xml:space="preserve">与</w:t>
            </w:r>
            <w:r/>
          </w:p>
          <w:p>
            <w:pPr>
              <w:pStyle w:val="737"/>
              <w:jc w:val="center"/>
              <w:spacing w:line="320" w:lineRule="exact"/>
              <w:rPr>
                <w:bCs/>
                <w:sz w:val="24"/>
                <w:szCs w:val="24"/>
              </w:rPr>
            </w:pPr>
            <w:r>
              <w:rPr>
                <w:bCs/>
                <w:sz w:val="24"/>
                <w:szCs w:val="24"/>
              </w:rPr>
              <w:t xml:space="preserve">维</w:t>
            </w:r>
            <w:r/>
          </w:p>
          <w:p>
            <w:pPr>
              <w:pStyle w:val="737"/>
              <w:jc w:val="center"/>
              <w:spacing w:line="320" w:lineRule="exact"/>
              <w:rPr>
                <w:bCs/>
                <w:sz w:val="24"/>
                <w:szCs w:val="24"/>
              </w:rPr>
            </w:pPr>
            <w:r>
              <w:rPr>
                <w:bCs/>
                <w:sz w:val="24"/>
                <w:szCs w:val="24"/>
              </w:rPr>
              <w:t xml:space="preserve">护</w:t>
            </w:r>
            <w:r/>
          </w:p>
          <w:p>
            <w:pPr>
              <w:pStyle w:val="737"/>
              <w:jc w:val="center"/>
              <w:spacing w:line="320" w:lineRule="exact"/>
              <w:rPr>
                <w:bCs/>
                <w:sz w:val="24"/>
                <w:szCs w:val="24"/>
              </w:rPr>
            </w:pPr>
            <w:r>
              <w:rPr>
                <w:bCs/>
                <w:sz w:val="24"/>
                <w:szCs w:val="24"/>
              </w:rPr>
              <w:t xml:space="preserve">项</w:t>
            </w:r>
            <w:r/>
          </w:p>
          <w:p>
            <w:pPr>
              <w:pStyle w:val="737"/>
              <w:jc w:val="center"/>
              <w:spacing w:line="320" w:lineRule="exact"/>
              <w:rPr>
                <w:bCs/>
                <w:sz w:val="24"/>
                <w:szCs w:val="24"/>
              </w:rPr>
            </w:pPr>
            <w:r>
              <w:rPr>
                <w:bCs/>
                <w:sz w:val="24"/>
                <w:szCs w:val="24"/>
              </w:rPr>
              <w:t xml:space="preserve">目</w:t>
            </w:r>
            <w:r/>
          </w:p>
        </w:tc>
        <w:tc>
          <w:tcPr>
            <w:tcBorders>
              <w:top w:val="singl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服务项目</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检查标准</w:t>
            </w:r>
            <w:r/>
          </w:p>
        </w:tc>
        <w:tc>
          <w:tcPr>
            <w:tcBorders>
              <w:top w:val="singl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处理措施</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检查空调箱的密封性</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不漏风</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密封</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检查空调机风机的传动情况，检查风机皮带是否松动</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传动正常</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紧固螺丝皮带</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检查空调电机，检查其接线接触情况</w:t>
            </w:r>
            <w:r>
              <w:rPr>
                <w:bCs/>
                <w:sz w:val="24"/>
                <w:szCs w:val="24"/>
              </w:rPr>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牢固</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检查所有初、中效过滤器</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是否堵塞</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清洗更换</w:t>
            </w:r>
            <w:r/>
          </w:p>
        </w:tc>
      </w:tr>
      <w:tr>
        <w:trPr>
          <w:cantSplit/>
          <w:trHeight w:val="20"/>
        </w:trPr>
        <w:tc>
          <w:tcPr>
            <w:tcBorders>
              <w:left w:val="single" w:color="000000" w:sz="8" w:space="0"/>
              <w:right w:val="single" w:color="000000" w:sz="4" w:space="0"/>
            </w:tcBorders>
            <w:tcW w:w="860" w:type="dxa"/>
            <w:vAlign w:val="center"/>
            <w:vMerge w:val="continue"/>
            <w:textDirection w:val="lrTb"/>
            <w:noWrap w:val="false"/>
          </w:tcPr>
          <w:p>
            <w:pPr>
              <w:pStyle w:val="737"/>
              <w:jc w:val="center"/>
              <w:spacing w:line="320" w:lineRule="exact"/>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空调供、回水管的压力与进、出冷冻水的温度</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规范</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检查主机</w:t>
            </w:r>
            <w:r/>
          </w:p>
        </w:tc>
      </w:tr>
      <w:tr>
        <w:trPr>
          <w:cantSplit/>
          <w:trHeight w:val="20"/>
        </w:trPr>
        <w:tc>
          <w:tcPr>
            <w:tcBorders>
              <w:left w:val="single" w:color="000000" w:sz="8" w:space="0"/>
              <w:bottom w:val="single" w:color="000000" w:sz="8"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8" w:space="0"/>
              <w:right w:val="single" w:color="000000" w:sz="4" w:space="0"/>
            </w:tcBorders>
            <w:tcW w:w="4280" w:type="dxa"/>
            <w:vAlign w:val="center"/>
            <w:textDirection w:val="lrTb"/>
            <w:noWrap w:val="false"/>
          </w:tcPr>
          <w:p>
            <w:pPr>
              <w:pStyle w:val="737"/>
              <w:jc w:val="center"/>
              <w:spacing w:line="320" w:lineRule="exact"/>
              <w:widowControl/>
              <w:rPr>
                <w:bCs/>
                <w:sz w:val="24"/>
                <w:szCs w:val="24"/>
              </w:rPr>
            </w:pPr>
            <w:r>
              <w:rPr>
                <w:bCs/>
                <w:sz w:val="24"/>
                <w:szCs w:val="24"/>
              </w:rPr>
              <w:t xml:space="preserve">检查手术室内与室外的压差，保证正压控制实现整个手术部有序压力梯度分布</w:t>
            </w:r>
            <w:r/>
          </w:p>
        </w:tc>
        <w:tc>
          <w:tcPr>
            <w:tcBorders>
              <w:top w:val="none" w:color="000000" w:sz="4" w:space="0"/>
              <w:left w:val="none" w:color="000000" w:sz="4" w:space="0"/>
              <w:bottom w:val="single" w:color="000000" w:sz="8"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符合规范</w:t>
            </w:r>
            <w:r/>
          </w:p>
        </w:tc>
        <w:tc>
          <w:tcPr>
            <w:tcBorders>
              <w:top w:val="none" w:color="000000" w:sz="4" w:space="0"/>
              <w:left w:val="none" w:color="000000" w:sz="4" w:space="0"/>
              <w:bottom w:val="single" w:color="000000" w:sz="8" w:space="0"/>
              <w:right w:val="single" w:color="000000" w:sz="8" w:space="0"/>
            </w:tcBorders>
            <w:tcW w:w="2367" w:type="dxa"/>
            <w:vAlign w:val="center"/>
            <w:textDirection w:val="lrTb"/>
            <w:noWrap w:val="false"/>
          </w:tcPr>
          <w:p>
            <w:pPr>
              <w:pStyle w:val="737"/>
              <w:jc w:val="center"/>
              <w:spacing w:line="320" w:lineRule="exact"/>
              <w:widowControl/>
              <w:rPr>
                <w:bCs/>
                <w:sz w:val="24"/>
                <w:szCs w:val="24"/>
              </w:rPr>
            </w:pPr>
            <w:r>
              <w:rPr>
                <w:bCs/>
                <w:sz w:val="24"/>
                <w:szCs w:val="24"/>
              </w:rPr>
              <w:t xml:space="preserve">机组送风的调节</w:t>
            </w:r>
            <w:r/>
          </w:p>
        </w:tc>
      </w:tr>
    </w:tbl>
    <w:p>
      <w:pPr>
        <w:pStyle w:val="737"/>
        <w:rPr>
          <w:b/>
          <w:sz w:val="24"/>
          <w:szCs w:val="24"/>
        </w:rPr>
      </w:pPr>
      <w:r>
        <w:rPr>
          <w:b/>
          <w:sz w:val="24"/>
          <w:szCs w:val="24"/>
        </w:rPr>
        <w:t xml:space="preserve">1.3.4每半年度检查与维护项目</w:t>
      </w:r>
      <w:r/>
    </w:p>
    <w:p>
      <w:pPr>
        <w:pStyle w:val="737"/>
        <w:rPr>
          <w:b/>
          <w:sz w:val="24"/>
          <w:szCs w:val="24"/>
        </w:rPr>
      </w:pPr>
      <w:r>
        <w:rPr>
          <w:b/>
          <w:sz w:val="24"/>
          <w:szCs w:val="24"/>
        </w:rPr>
        <w:t xml:space="preserve">表1  自动控制及弱电系统</w:t>
      </w:r>
      <w:r/>
    </w:p>
    <w:tbl>
      <w:tblPr>
        <w:tblW w:w="908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0"/>
        <w:gridCol w:w="4180"/>
        <w:gridCol w:w="1580"/>
        <w:gridCol w:w="2467"/>
      </w:tblGrid>
      <w:tr>
        <w:trPr>
          <w:cantSplit/>
          <w:trHeight w:val="20"/>
        </w:trPr>
        <w:tc>
          <w:tcPr>
            <w:tcBorders>
              <w:top w:val="single" w:color="000000" w:sz="8" w:space="0"/>
              <w:left w:val="single" w:color="000000" w:sz="8" w:space="0"/>
              <w:bottom w:val="single" w:color="000000" w:sz="4" w:space="0"/>
              <w:right w:val="single" w:color="000000" w:sz="4" w:space="0"/>
            </w:tcBorders>
            <w:tcW w:w="860" w:type="dxa"/>
            <w:vAlign w:val="center"/>
            <w:vMerge w:val="restart"/>
            <w:textDirection w:val="lrTb"/>
            <w:noWrap w:val="false"/>
          </w:tcPr>
          <w:p>
            <w:pPr>
              <w:pStyle w:val="737"/>
              <w:jc w:val="center"/>
              <w:spacing w:line="320" w:lineRule="exact"/>
              <w:widowControl/>
              <w:rPr>
                <w:bCs/>
                <w:sz w:val="24"/>
                <w:szCs w:val="24"/>
              </w:rPr>
            </w:pPr>
            <w:r>
              <w:rPr>
                <w:bCs/>
                <w:sz w:val="24"/>
                <w:szCs w:val="24"/>
              </w:rPr>
              <w:t xml:space="preserve">序号</w:t>
            </w:r>
            <w:r/>
          </w:p>
        </w:tc>
        <w:tc>
          <w:tcPr>
            <w:gridSpan w:val="3"/>
            <w:tcBorders>
              <w:top w:val="single" w:color="000000" w:sz="8" w:space="0"/>
              <w:left w:val="none" w:color="000000" w:sz="4" w:space="0"/>
              <w:bottom w:val="single" w:color="000000" w:sz="4" w:space="0"/>
              <w:right w:val="single" w:color="000000" w:sz="8" w:space="0"/>
            </w:tcBorders>
            <w:tcW w:w="8227" w:type="dxa"/>
            <w:vAlign w:val="center"/>
            <w:textDirection w:val="lrTb"/>
            <w:noWrap w:val="false"/>
          </w:tcPr>
          <w:p>
            <w:pPr>
              <w:pStyle w:val="737"/>
              <w:jc w:val="center"/>
              <w:spacing w:line="320" w:lineRule="exact"/>
              <w:widowControl/>
              <w:rPr>
                <w:bCs/>
                <w:sz w:val="24"/>
                <w:szCs w:val="24"/>
              </w:rPr>
            </w:pPr>
            <w:r>
              <w:rPr>
                <w:bCs/>
                <w:sz w:val="24"/>
                <w:szCs w:val="24"/>
              </w:rPr>
              <w:t xml:space="preserve">自控系统服务内容</w:t>
            </w:r>
            <w:r/>
          </w:p>
        </w:tc>
      </w:tr>
      <w:tr>
        <w:trPr>
          <w:cantSplit/>
          <w:trHeight w:val="20"/>
        </w:trPr>
        <w:tc>
          <w:tcPr>
            <w:tcBorders>
              <w:top w:val="single" w:color="000000" w:sz="8" w:space="0"/>
              <w:left w:val="single" w:color="000000" w:sz="8" w:space="0"/>
              <w:bottom w:val="single" w:color="000000" w:sz="4" w:space="0"/>
              <w:right w:val="single" w:color="000000" w:sz="4" w:space="0"/>
            </w:tcBorders>
            <w:tcW w:w="860" w:type="dxa"/>
            <w:vAlign w:val="center"/>
            <w:vMerge w:val="continue"/>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180" w:type="dxa"/>
            <w:vAlign w:val="center"/>
            <w:textDirection w:val="lrTb"/>
            <w:noWrap w:val="false"/>
          </w:tcPr>
          <w:p>
            <w:pPr>
              <w:pStyle w:val="737"/>
              <w:jc w:val="center"/>
              <w:spacing w:line="320" w:lineRule="exact"/>
              <w:widowControl/>
              <w:rPr>
                <w:bCs/>
                <w:sz w:val="24"/>
                <w:szCs w:val="24"/>
              </w:rPr>
            </w:pPr>
            <w:r>
              <w:rPr>
                <w:bCs/>
                <w:sz w:val="24"/>
                <w:szCs w:val="24"/>
              </w:rPr>
              <w:t xml:space="preserve">服务项目</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检查标准</w:t>
            </w:r>
            <w:r/>
          </w:p>
        </w:tc>
        <w:tc>
          <w:tcPr>
            <w:tcBorders>
              <w:top w:val="none" w:color="000000" w:sz="4" w:space="0"/>
              <w:left w:val="none" w:color="000000" w:sz="4" w:space="0"/>
              <w:bottom w:val="single" w:color="000000" w:sz="4" w:space="0"/>
              <w:right w:val="single" w:color="000000" w:sz="8" w:space="0"/>
            </w:tcBorders>
            <w:tcW w:w="2467" w:type="dxa"/>
            <w:vAlign w:val="center"/>
            <w:textDirection w:val="lrTb"/>
            <w:noWrap w:val="false"/>
          </w:tcPr>
          <w:p>
            <w:pPr>
              <w:pStyle w:val="737"/>
              <w:jc w:val="center"/>
              <w:spacing w:line="320" w:lineRule="exact"/>
              <w:widowControl/>
              <w:rPr>
                <w:bCs/>
                <w:sz w:val="24"/>
                <w:szCs w:val="24"/>
              </w:rPr>
            </w:pPr>
            <w:r>
              <w:rPr>
                <w:bCs/>
                <w:sz w:val="24"/>
                <w:szCs w:val="24"/>
              </w:rPr>
              <w:t xml:space="preserve">处理措施</w:t>
            </w:r>
            <w:r/>
          </w:p>
        </w:tc>
      </w:tr>
      <w:tr>
        <w:trPr>
          <w:trHeight w:val="20"/>
        </w:trPr>
        <w:tc>
          <w:tcPr>
            <w:tcBorders>
              <w:top w:val="none" w:color="000000" w:sz="4" w:space="0"/>
              <w:left w:val="single" w:color="000000" w:sz="8" w:space="0"/>
              <w:bottom w:val="single" w:color="000000" w:sz="4" w:space="0"/>
              <w:right w:val="single" w:color="000000" w:sz="4" w:space="0"/>
            </w:tcBorders>
            <w:tcW w:w="860" w:type="dxa"/>
            <w:vAlign w:val="center"/>
            <w:textDirection w:val="lrTb"/>
            <w:noWrap w:val="false"/>
          </w:tcPr>
          <w:p>
            <w:pPr>
              <w:pStyle w:val="737"/>
              <w:jc w:val="center"/>
              <w:spacing w:line="320" w:lineRule="exact"/>
              <w:widowControl/>
              <w:rPr>
                <w:bCs/>
                <w:sz w:val="24"/>
                <w:szCs w:val="24"/>
              </w:rPr>
            </w:pPr>
            <w:r>
              <w:rPr>
                <w:bCs/>
                <w:sz w:val="24"/>
                <w:szCs w:val="24"/>
              </w:rPr>
              <w:t xml:space="preserve">1</w:t>
            </w:r>
            <w:r/>
          </w:p>
        </w:tc>
        <w:tc>
          <w:tcPr>
            <w:tcBorders>
              <w:top w:val="none" w:color="000000" w:sz="4" w:space="0"/>
              <w:left w:val="none" w:color="000000" w:sz="4" w:space="0"/>
              <w:bottom w:val="single" w:color="000000" w:sz="4" w:space="0"/>
              <w:right w:val="single" w:color="000000" w:sz="4" w:space="0"/>
            </w:tcBorders>
            <w:tcW w:w="4180" w:type="dxa"/>
            <w:vAlign w:val="center"/>
            <w:textDirection w:val="lrTb"/>
            <w:noWrap w:val="false"/>
          </w:tcPr>
          <w:p>
            <w:pPr>
              <w:pStyle w:val="737"/>
              <w:jc w:val="center"/>
              <w:spacing w:line="320" w:lineRule="exact"/>
              <w:widowControl/>
              <w:rPr>
                <w:bCs/>
                <w:sz w:val="24"/>
                <w:szCs w:val="24"/>
              </w:rPr>
            </w:pPr>
            <w:r>
              <w:rPr>
                <w:bCs/>
                <w:sz w:val="24"/>
                <w:szCs w:val="24"/>
              </w:rPr>
              <w:t xml:space="preserve">对手术室系统远程控制检查，对设备进行检测</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t xml:space="preserve">正常</w:t>
            </w:r>
            <w:r/>
          </w:p>
        </w:tc>
        <w:tc>
          <w:tcPr>
            <w:tcBorders>
              <w:top w:val="none" w:color="000000" w:sz="4" w:space="0"/>
              <w:left w:val="none" w:color="000000" w:sz="4" w:space="0"/>
              <w:bottom w:val="single" w:color="000000" w:sz="4" w:space="0"/>
              <w:right w:val="single" w:color="000000" w:sz="8" w:space="0"/>
            </w:tcBorders>
            <w:tcW w:w="2467" w:type="dxa"/>
            <w:vAlign w:val="center"/>
            <w:textDirection w:val="lrTb"/>
            <w:noWrap w:val="false"/>
          </w:tcPr>
          <w:p>
            <w:pPr>
              <w:pStyle w:val="737"/>
              <w:jc w:val="center"/>
              <w:spacing w:line="320" w:lineRule="exact"/>
              <w:widowControl/>
              <w:rPr>
                <w:bCs/>
                <w:sz w:val="24"/>
                <w:szCs w:val="24"/>
              </w:rPr>
            </w:pPr>
            <w:r>
              <w:rPr>
                <w:bCs/>
                <w:sz w:val="24"/>
                <w:szCs w:val="24"/>
              </w:rPr>
            </w:r>
            <w:r/>
          </w:p>
        </w:tc>
      </w:tr>
      <w:tr>
        <w:trPr>
          <w:trHeight w:val="20"/>
        </w:trPr>
        <w:tc>
          <w:tcPr>
            <w:tcBorders>
              <w:top w:val="none" w:color="000000" w:sz="4" w:space="0"/>
              <w:left w:val="single" w:color="000000" w:sz="8" w:space="0"/>
              <w:bottom w:val="single" w:color="000000" w:sz="4" w:space="0"/>
              <w:right w:val="single" w:color="000000" w:sz="4" w:space="0"/>
            </w:tcBorders>
            <w:tcW w:w="860" w:type="dxa"/>
            <w:vAlign w:val="center"/>
            <w:textDirection w:val="lrTb"/>
            <w:noWrap w:val="false"/>
          </w:tcPr>
          <w:p>
            <w:pPr>
              <w:pStyle w:val="737"/>
              <w:jc w:val="center"/>
              <w:spacing w:line="320" w:lineRule="exact"/>
              <w:widowControl/>
              <w:rPr>
                <w:bCs/>
                <w:sz w:val="24"/>
                <w:szCs w:val="24"/>
              </w:rPr>
            </w:pPr>
            <w:r>
              <w:rPr>
                <w:bCs/>
                <w:sz w:val="24"/>
                <w:szCs w:val="24"/>
              </w:rPr>
              <w:t xml:space="preserve">2</w:t>
            </w:r>
            <w:r/>
          </w:p>
        </w:tc>
        <w:tc>
          <w:tcPr>
            <w:tcBorders>
              <w:top w:val="none" w:color="000000" w:sz="4" w:space="0"/>
              <w:left w:val="none" w:color="000000" w:sz="4" w:space="0"/>
              <w:bottom w:val="single" w:color="000000" w:sz="4" w:space="0"/>
              <w:right w:val="single" w:color="000000" w:sz="4" w:space="0"/>
            </w:tcBorders>
            <w:tcW w:w="4180" w:type="dxa"/>
            <w:vAlign w:val="center"/>
            <w:textDirection w:val="lrTb"/>
            <w:noWrap w:val="false"/>
          </w:tcPr>
          <w:p>
            <w:pPr>
              <w:pStyle w:val="737"/>
              <w:jc w:val="center"/>
              <w:spacing w:line="320" w:lineRule="exact"/>
              <w:widowControl/>
              <w:rPr>
                <w:bCs/>
                <w:sz w:val="24"/>
                <w:szCs w:val="24"/>
              </w:rPr>
            </w:pPr>
            <w:r>
              <w:rPr>
                <w:bCs/>
                <w:sz w:val="24"/>
                <w:szCs w:val="24"/>
              </w:rPr>
              <w:t xml:space="preserve">检查所有自控系统所有传感器</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8" w:space="0"/>
            </w:tcBorders>
            <w:tcW w:w="2467" w:type="dxa"/>
            <w:vAlign w:val="center"/>
            <w:textDirection w:val="lrTb"/>
            <w:noWrap w:val="false"/>
          </w:tcPr>
          <w:p>
            <w:pPr>
              <w:pStyle w:val="737"/>
              <w:jc w:val="center"/>
              <w:spacing w:line="320" w:lineRule="exact"/>
              <w:widowControl/>
              <w:rPr>
                <w:bCs/>
                <w:sz w:val="24"/>
                <w:szCs w:val="24"/>
              </w:rPr>
            </w:pPr>
            <w:r>
              <w:rPr>
                <w:bCs/>
                <w:sz w:val="24"/>
                <w:szCs w:val="24"/>
              </w:rPr>
              <w:t xml:space="preserve">输出输入信号正确</w:t>
            </w:r>
            <w:r/>
          </w:p>
        </w:tc>
      </w:tr>
      <w:tr>
        <w:trPr>
          <w:trHeight w:val="20"/>
        </w:trPr>
        <w:tc>
          <w:tcPr>
            <w:tcBorders>
              <w:top w:val="none" w:color="000000" w:sz="4" w:space="0"/>
              <w:left w:val="single" w:color="000000" w:sz="8" w:space="0"/>
              <w:bottom w:val="single" w:color="000000" w:sz="4" w:space="0"/>
              <w:right w:val="single" w:color="000000" w:sz="4" w:space="0"/>
            </w:tcBorders>
            <w:tcW w:w="860" w:type="dxa"/>
            <w:vAlign w:val="center"/>
            <w:textDirection w:val="lrTb"/>
            <w:noWrap w:val="false"/>
          </w:tcPr>
          <w:p>
            <w:pPr>
              <w:pStyle w:val="737"/>
              <w:jc w:val="center"/>
              <w:spacing w:line="320" w:lineRule="exact"/>
              <w:widowControl/>
              <w:rPr>
                <w:bCs/>
                <w:sz w:val="24"/>
                <w:szCs w:val="24"/>
              </w:rPr>
            </w:pPr>
            <w:r>
              <w:rPr>
                <w:bCs/>
                <w:sz w:val="24"/>
                <w:szCs w:val="24"/>
              </w:rPr>
              <w:t xml:space="preserve">3</w:t>
            </w:r>
            <w:r/>
          </w:p>
        </w:tc>
        <w:tc>
          <w:tcPr>
            <w:tcBorders>
              <w:top w:val="none" w:color="000000" w:sz="4" w:space="0"/>
              <w:left w:val="none" w:color="000000" w:sz="4" w:space="0"/>
              <w:bottom w:val="single" w:color="000000" w:sz="4" w:space="0"/>
              <w:right w:val="single" w:color="000000" w:sz="4" w:space="0"/>
            </w:tcBorders>
            <w:tcW w:w="4180" w:type="dxa"/>
            <w:vAlign w:val="center"/>
            <w:textDirection w:val="lrTb"/>
            <w:noWrap w:val="false"/>
          </w:tcPr>
          <w:p>
            <w:pPr>
              <w:pStyle w:val="737"/>
              <w:jc w:val="center"/>
              <w:spacing w:line="320" w:lineRule="exact"/>
              <w:widowControl/>
              <w:rPr>
                <w:bCs/>
                <w:sz w:val="24"/>
                <w:szCs w:val="24"/>
              </w:rPr>
            </w:pPr>
            <w:r>
              <w:rPr>
                <w:bCs/>
                <w:sz w:val="24"/>
                <w:szCs w:val="24"/>
              </w:rPr>
              <w:t xml:space="preserve">进行自动控制系统的调试</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32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8" w:space="0"/>
            </w:tcBorders>
            <w:tcW w:w="2467" w:type="dxa"/>
            <w:vAlign w:val="center"/>
            <w:textDirection w:val="lrTb"/>
            <w:noWrap w:val="false"/>
          </w:tcPr>
          <w:p>
            <w:pPr>
              <w:pStyle w:val="737"/>
              <w:jc w:val="center"/>
              <w:spacing w:line="320" w:lineRule="exact"/>
              <w:widowControl/>
              <w:rPr>
                <w:bCs/>
                <w:sz w:val="24"/>
                <w:szCs w:val="24"/>
              </w:rPr>
            </w:pPr>
            <w:r>
              <w:rPr>
                <w:bCs/>
                <w:sz w:val="24"/>
                <w:szCs w:val="24"/>
              </w:rPr>
              <w:t xml:space="preserve">运行测试</w:t>
            </w:r>
            <w:r/>
          </w:p>
        </w:tc>
      </w:tr>
    </w:tbl>
    <w:p>
      <w:pPr>
        <w:pStyle w:val="737"/>
        <w:ind w:firstLine="482"/>
        <w:rPr>
          <w:b/>
          <w:sz w:val="24"/>
          <w:szCs w:val="24"/>
        </w:rPr>
      </w:pPr>
      <w:r>
        <w:rPr>
          <w:b/>
          <w:sz w:val="24"/>
          <w:szCs w:val="24"/>
        </w:rPr>
        <w:t xml:space="preserve">1.3.5每年度检查与维护项目</w:t>
      </w:r>
      <w:r/>
    </w:p>
    <w:p>
      <w:pPr>
        <w:pStyle w:val="737"/>
        <w:rPr>
          <w:b/>
          <w:sz w:val="24"/>
          <w:szCs w:val="24"/>
        </w:rPr>
      </w:pPr>
      <w:r>
        <w:rPr>
          <w:b/>
          <w:sz w:val="24"/>
          <w:szCs w:val="24"/>
        </w:rPr>
        <w:t xml:space="preserve">表1  洁净空气处理系统</w:t>
      </w:r>
      <w:r/>
    </w:p>
    <w:tbl>
      <w:tblPr>
        <w:tblW w:w="9087"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860"/>
        <w:gridCol w:w="4280"/>
        <w:gridCol w:w="1580"/>
        <w:gridCol w:w="2367"/>
      </w:tblGrid>
      <w:tr>
        <w:trPr>
          <w:cantSplit/>
          <w:trHeight w:val="20"/>
        </w:trPr>
        <w:tc>
          <w:tcPr>
            <w:tcBorders>
              <w:top w:val="single" w:color="000000" w:sz="8" w:space="0"/>
              <w:left w:val="single" w:color="000000" w:sz="8" w:space="0"/>
              <w:right w:val="single" w:color="000000" w:sz="4" w:space="0"/>
            </w:tcBorders>
            <w:tcW w:w="860" w:type="dxa"/>
            <w:vAlign w:val="center"/>
            <w:vMerge w:val="restart"/>
            <w:textDirection w:val="lrTb"/>
            <w:noWrap w:val="false"/>
          </w:tcPr>
          <w:p>
            <w:pPr>
              <w:pStyle w:val="737"/>
              <w:jc w:val="center"/>
              <w:spacing w:line="240" w:lineRule="exact"/>
              <w:rPr>
                <w:bCs/>
                <w:sz w:val="24"/>
                <w:szCs w:val="24"/>
              </w:rPr>
            </w:pPr>
            <w:r>
              <w:rPr>
                <w:bCs/>
                <w:sz w:val="24"/>
                <w:szCs w:val="24"/>
              </w:rPr>
              <w:t xml:space="preserve">每年度检查与维护项目</w:t>
            </w:r>
            <w:r/>
          </w:p>
        </w:tc>
        <w:tc>
          <w:tcPr>
            <w:tcBorders>
              <w:top w:val="singl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240" w:lineRule="exact"/>
              <w:widowControl/>
              <w:rPr>
                <w:bCs/>
                <w:sz w:val="24"/>
                <w:szCs w:val="24"/>
              </w:rPr>
            </w:pPr>
            <w:r>
              <w:rPr>
                <w:bCs/>
                <w:sz w:val="24"/>
                <w:szCs w:val="24"/>
              </w:rPr>
              <w:t xml:space="preserve">服务项目</w:t>
            </w:r>
            <w:r/>
          </w:p>
        </w:tc>
        <w:tc>
          <w:tcPr>
            <w:tcBorders>
              <w:top w:val="singl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240" w:lineRule="exact"/>
              <w:widowControl/>
              <w:rPr>
                <w:bCs/>
                <w:sz w:val="24"/>
                <w:szCs w:val="24"/>
              </w:rPr>
            </w:pPr>
            <w:r>
              <w:rPr>
                <w:bCs/>
                <w:sz w:val="24"/>
                <w:szCs w:val="24"/>
              </w:rPr>
              <w:t xml:space="preserve">检查标准</w:t>
            </w:r>
            <w:r/>
          </w:p>
        </w:tc>
        <w:tc>
          <w:tcPr>
            <w:tcBorders>
              <w:top w:val="singl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240" w:lineRule="exact"/>
              <w:widowControl/>
              <w:rPr>
                <w:bCs/>
                <w:sz w:val="24"/>
                <w:szCs w:val="24"/>
              </w:rPr>
            </w:pPr>
            <w:r>
              <w:rPr>
                <w:bCs/>
                <w:sz w:val="24"/>
                <w:szCs w:val="24"/>
              </w:rPr>
              <w:t xml:space="preserve">处理措施</w:t>
            </w:r>
            <w:r/>
          </w:p>
        </w:tc>
      </w:tr>
      <w:tr>
        <w:trPr>
          <w:cantSplit/>
          <w:trHeight w:val="20"/>
        </w:trPr>
        <w:tc>
          <w:tcPr>
            <w:tcBorders>
              <w:left w:val="single" w:color="000000" w:sz="8" w:space="0"/>
              <w:bottom w:val="single" w:color="000000" w:sz="4" w:space="0"/>
              <w:right w:val="single" w:color="000000" w:sz="4" w:space="0"/>
            </w:tcBorders>
            <w:tcW w:w="860" w:type="dxa"/>
            <w:vAlign w:val="center"/>
            <w:vMerge w:val="continue"/>
            <w:textDirection w:val="lrTb"/>
            <w:noWrap w:val="false"/>
          </w:tcPr>
          <w:p>
            <w:pPr>
              <w:pStyle w:val="737"/>
              <w:jc w:val="center"/>
              <w:spacing w:line="240" w:lineRule="exact"/>
              <w:widowControl/>
              <w:rPr>
                <w:bCs/>
                <w:sz w:val="24"/>
                <w:szCs w:val="24"/>
              </w:rPr>
            </w:pPr>
            <w:r>
              <w:rPr>
                <w:bCs/>
                <w:sz w:val="24"/>
                <w:szCs w:val="24"/>
              </w:rPr>
            </w:r>
            <w:r/>
          </w:p>
        </w:tc>
        <w:tc>
          <w:tcPr>
            <w:tcBorders>
              <w:top w:val="none" w:color="000000" w:sz="4" w:space="0"/>
              <w:left w:val="none" w:color="000000" w:sz="4" w:space="0"/>
              <w:bottom w:val="single" w:color="000000" w:sz="4" w:space="0"/>
              <w:right w:val="single" w:color="000000" w:sz="4" w:space="0"/>
            </w:tcBorders>
            <w:tcW w:w="4280" w:type="dxa"/>
            <w:vAlign w:val="center"/>
            <w:textDirection w:val="lrTb"/>
            <w:noWrap w:val="false"/>
          </w:tcPr>
          <w:p>
            <w:pPr>
              <w:pStyle w:val="737"/>
              <w:jc w:val="center"/>
              <w:spacing w:line="240" w:lineRule="exact"/>
              <w:widowControl/>
              <w:rPr>
                <w:bCs/>
                <w:sz w:val="24"/>
                <w:szCs w:val="24"/>
              </w:rPr>
            </w:pPr>
            <w:r>
              <w:rPr>
                <w:bCs/>
                <w:sz w:val="24"/>
                <w:szCs w:val="24"/>
              </w:rPr>
              <w:t xml:space="preserve">对手术室系统的风量，压差，温度，湿度，洁净度，噪音，照度等检测</w:t>
            </w:r>
            <w:r/>
          </w:p>
        </w:tc>
        <w:tc>
          <w:tcPr>
            <w:tcBorders>
              <w:top w:val="none" w:color="000000" w:sz="4" w:space="0"/>
              <w:left w:val="none" w:color="000000" w:sz="4" w:space="0"/>
              <w:bottom w:val="single" w:color="000000" w:sz="4" w:space="0"/>
              <w:right w:val="single" w:color="000000" w:sz="4" w:space="0"/>
            </w:tcBorders>
            <w:tcW w:w="1580" w:type="dxa"/>
            <w:vAlign w:val="center"/>
            <w:textDirection w:val="lrTb"/>
            <w:noWrap w:val="false"/>
          </w:tcPr>
          <w:p>
            <w:pPr>
              <w:pStyle w:val="737"/>
              <w:jc w:val="center"/>
              <w:spacing w:line="240" w:lineRule="exact"/>
              <w:widowControl/>
              <w:rPr>
                <w:bCs/>
                <w:sz w:val="24"/>
                <w:szCs w:val="24"/>
              </w:rPr>
            </w:pPr>
            <w:r>
              <w:rPr>
                <w:bCs/>
                <w:sz w:val="24"/>
                <w:szCs w:val="24"/>
              </w:rPr>
              <w:t xml:space="preserve">规范</w:t>
            </w:r>
            <w:r/>
          </w:p>
        </w:tc>
        <w:tc>
          <w:tcPr>
            <w:tcBorders>
              <w:top w:val="none" w:color="000000" w:sz="4" w:space="0"/>
              <w:left w:val="none" w:color="000000" w:sz="4" w:space="0"/>
              <w:bottom w:val="single" w:color="000000" w:sz="4" w:space="0"/>
              <w:right w:val="single" w:color="000000" w:sz="8" w:space="0"/>
            </w:tcBorders>
            <w:tcW w:w="2367" w:type="dxa"/>
            <w:vAlign w:val="center"/>
            <w:textDirection w:val="lrTb"/>
            <w:noWrap w:val="false"/>
          </w:tcPr>
          <w:p>
            <w:pPr>
              <w:pStyle w:val="737"/>
              <w:jc w:val="center"/>
              <w:spacing w:line="240" w:lineRule="exact"/>
              <w:widowControl/>
              <w:rPr>
                <w:bCs/>
                <w:sz w:val="24"/>
                <w:szCs w:val="24"/>
              </w:rPr>
            </w:pPr>
            <w:r>
              <w:rPr>
                <w:bCs/>
                <w:sz w:val="24"/>
                <w:szCs w:val="24"/>
              </w:rPr>
              <w:t xml:space="preserve">调试系统</w:t>
            </w:r>
            <w:r/>
          </w:p>
        </w:tc>
      </w:tr>
    </w:tbl>
    <w:p>
      <w:pPr>
        <w:pStyle w:val="737"/>
        <w:spacing w:before="120" w:after="120" w:line="500" w:lineRule="exact"/>
        <w:rPr>
          <w:b/>
          <w:bCs/>
          <w:sz w:val="24"/>
          <w:szCs w:val="24"/>
        </w:rPr>
      </w:pPr>
      <w:r>
        <w:rPr>
          <w:b/>
          <w:bCs/>
          <w:sz w:val="24"/>
          <w:szCs w:val="24"/>
        </w:rPr>
        <w:t xml:space="preserve">2.应急维护和抢修</w:t>
      </w:r>
      <w:r/>
    </w:p>
    <w:p>
      <w:pPr>
        <w:pStyle w:val="737"/>
        <w:jc w:val="left"/>
        <w:spacing w:line="360" w:lineRule="auto"/>
        <w:rPr>
          <w:sz w:val="24"/>
          <w:szCs w:val="24"/>
          <w:highlight w:val="yellow"/>
        </w:rPr>
      </w:pPr>
      <w:r>
        <w:rPr>
          <w:rFonts w:ascii="宋体" w:hAnsi="宋体"/>
          <w:sz w:val="24"/>
          <w:szCs w:val="24"/>
        </w:rPr>
        <w:t xml:space="preserve">2.1乙方提供24小时应急服务。甲方洁净系统运行出现故障时，乙方在接到甲方报修通知后30分钟内（含30分钟）赶到现场进行排除故障工作，如无法立即处理应及时增派技术人员前来快速解决；当2小时内无法修复时，应通知</w:t>
      </w:r>
      <w:r>
        <w:rPr>
          <w:rFonts w:hint="eastAsia" w:ascii="宋体" w:hAnsi="宋体"/>
          <w:sz w:val="24"/>
          <w:szCs w:val="24"/>
        </w:rPr>
        <w:t xml:space="preserve">甲方</w:t>
      </w:r>
      <w:r>
        <w:rPr>
          <w:rFonts w:ascii="宋体" w:hAnsi="宋体"/>
          <w:sz w:val="24"/>
          <w:szCs w:val="24"/>
        </w:rPr>
        <w:t xml:space="preserve">人员，说明故障原因、产生的后果、解决方案、维修进程等，同时加派技术力量，24小时内拿出解决方案，72</w:t>
      </w:r>
      <w:r>
        <w:rPr>
          <w:rFonts w:ascii="宋体" w:hAnsi="宋体"/>
          <w:sz w:val="24"/>
          <w:szCs w:val="24"/>
        </w:rPr>
        <w:t xml:space="preserve">小时内予以解决。同时乙方公司技术服务工程师团队作为后方支持，提供专业的技术措施和方案，及时解决潜在的和运行过程中发生的一切质量问题。</w:t>
      </w:r>
      <w:r>
        <w:rPr>
          <w:sz w:val="24"/>
          <w:szCs w:val="24"/>
          <w:highlight w:val="yellow"/>
        </w:rPr>
      </w:r>
      <w:r/>
    </w:p>
    <w:p>
      <w:pPr>
        <w:pStyle w:val="737"/>
        <w:ind w:left="19"/>
        <w:spacing w:before="120" w:after="120" w:line="500" w:lineRule="exact"/>
        <w:rPr>
          <w:sz w:val="24"/>
          <w:szCs w:val="24"/>
        </w:rPr>
      </w:pPr>
      <w:r>
        <w:rPr>
          <w:sz w:val="24"/>
          <w:szCs w:val="24"/>
        </w:rPr>
        <w:t xml:space="preserve">2.2每一次维修均为连续作业，直至故障排除、设备正常运行为止，并取得业主代表验收签字后方为结束。</w:t>
      </w:r>
      <w:r/>
    </w:p>
    <w:p>
      <w:pPr>
        <w:pStyle w:val="737"/>
        <w:spacing w:before="120" w:after="120" w:line="500" w:lineRule="exact"/>
        <w:rPr>
          <w:b/>
          <w:bCs/>
          <w:sz w:val="24"/>
          <w:szCs w:val="24"/>
        </w:rPr>
      </w:pPr>
      <w:r>
        <w:rPr>
          <w:b/>
          <w:bCs/>
          <w:sz w:val="24"/>
          <w:szCs w:val="24"/>
        </w:rPr>
        <w:t xml:space="preserve">3.易损易耗件的更换</w:t>
      </w:r>
      <w:r/>
    </w:p>
    <w:p>
      <w:pPr>
        <w:pStyle w:val="737"/>
        <w:ind w:firstLine="120"/>
        <w:spacing w:line="500" w:lineRule="exact"/>
        <w:rPr>
          <w:sz w:val="24"/>
          <w:szCs w:val="24"/>
        </w:rPr>
      </w:pPr>
      <w:r>
        <w:rPr>
          <w:sz w:val="24"/>
          <w:szCs w:val="24"/>
        </w:rPr>
        <w:t xml:space="preserve">3.1 制定易损易耗件的更换计划，运输及库存管理；</w:t>
      </w:r>
      <w:r/>
    </w:p>
    <w:p>
      <w:pPr>
        <w:pStyle w:val="737"/>
        <w:ind w:firstLine="120"/>
        <w:spacing w:line="500" w:lineRule="exact"/>
        <w:rPr>
          <w:sz w:val="24"/>
          <w:szCs w:val="24"/>
          <w:highlight w:val="yellow"/>
        </w:rPr>
      </w:pPr>
      <w:r>
        <w:rPr>
          <w:sz w:val="24"/>
          <w:szCs w:val="24"/>
        </w:rPr>
        <w:t xml:space="preserve">3.2 空调箱及手术室初、中、高效过滤器及净化区域内的回风滤网、加湿器所需更换的零配件等不在本合同范围内，由乙方技术人员配合、协助</w:t>
      </w:r>
      <w:r>
        <w:rPr>
          <w:rFonts w:hint="eastAsia"/>
          <w:sz w:val="24"/>
          <w:szCs w:val="24"/>
        </w:rPr>
        <w:t xml:space="preserve">采购人</w:t>
      </w:r>
      <w:r>
        <w:rPr>
          <w:sz w:val="24"/>
          <w:szCs w:val="24"/>
        </w:rPr>
        <w:t xml:space="preserve">的供货厂家进行更换安装，更换完毕后保持系统正常运行。</w:t>
      </w:r>
      <w:r>
        <w:rPr>
          <w:sz w:val="24"/>
          <w:szCs w:val="24"/>
          <w:highlight w:val="yellow"/>
        </w:rPr>
      </w:r>
      <w:r/>
    </w:p>
    <w:p>
      <w:pPr>
        <w:pStyle w:val="737"/>
        <w:ind w:right="-5"/>
        <w:spacing w:line="500" w:lineRule="exact"/>
        <w:rPr>
          <w:b/>
          <w:sz w:val="24"/>
          <w:szCs w:val="24"/>
        </w:rPr>
      </w:pPr>
      <w:r>
        <w:rPr>
          <w:sz w:val="24"/>
          <w:szCs w:val="24"/>
        </w:rPr>
        <w:t xml:space="preserve">3.3价值低于200元的易耗品已经包含在报价中，这些备件包括并不限于日光灯管、镇流器、小型继电器、照明开关、电源插座、电池、保险丝、电磁阀、电源开关、水龙头、</w:t>
      </w:r>
      <w:r>
        <w:rPr>
          <w:bCs/>
          <w:sz w:val="24"/>
          <w:szCs w:val="24"/>
        </w:rPr>
        <w:t xml:space="preserve">不锈钢门锁、金属软管、TB日光灯架、洗手池压扣集成开关、密封胶、交流接触器、五金工具、电线、水管压力表、温度计、水管过滤器、电源转换器等，更换不另外收取人工费等其他费用。</w:t>
      </w:r>
      <w:r>
        <w:rPr>
          <w:b/>
          <w:sz w:val="24"/>
          <w:szCs w:val="24"/>
        </w:rPr>
      </w:r>
      <w:r/>
    </w:p>
    <w:p>
      <w:pPr>
        <w:pStyle w:val="798"/>
        <w:ind w:left="0"/>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7"/>
        <w:rPr>
          <w:rFonts w:hint="eastAsia" w:ascii="宋体" w:hAnsi="宋体"/>
          <w:sz w:val="24"/>
          <w:szCs w:val="24"/>
        </w:rPr>
      </w:pPr>
      <w:r>
        <w:rPr>
          <w:rFonts w:hint="eastAsia" w:ascii="宋体" w:hAnsi="宋体"/>
          <w:sz w:val="24"/>
          <w:szCs w:val="24"/>
        </w:rPr>
      </w:r>
      <w:r/>
    </w:p>
    <w:p>
      <w:pPr>
        <w:pStyle w:val="798"/>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737"/>
        <w:rPr>
          <w:rFonts w:hint="eastAsia" w:ascii="宋体" w:hAnsi="宋体"/>
          <w:sz w:val="24"/>
          <w:szCs w:val="24"/>
        </w:rPr>
      </w:pPr>
      <w:r>
        <w:rPr>
          <w:rFonts w:hint="eastAsia" w:ascii="宋体" w:hAnsi="宋体"/>
          <w:sz w:val="24"/>
          <w:szCs w:val="24"/>
        </w:rPr>
      </w:r>
      <w:r/>
    </w:p>
    <w:p>
      <w:pPr>
        <w:pStyle w:val="737"/>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第五章  评标方法与评标标准</w:t>
      </w:r>
      <w:r/>
    </w:p>
    <w:p>
      <w:pPr>
        <w:pStyle w:val="737"/>
        <w:ind w:firstLine="480"/>
        <w:spacing w:line="264" w:lineRule="auto"/>
        <w:rPr>
          <w:rFonts w:hint="eastAsia" w:ascii="黑体" w:hAnsi="黑体" w:eastAsia="黑体" w:cs="黑体"/>
          <w:sz w:val="24"/>
          <w:szCs w:val="24"/>
        </w:rPr>
      </w:pPr>
      <w:r>
        <w:rPr>
          <w:rFonts w:hint="eastAsia" w:ascii="黑体" w:hAnsi="黑体" w:eastAsia="黑体" w:cs="黑体"/>
          <w:sz w:val="24"/>
          <w:szCs w:val="24"/>
        </w:rPr>
      </w:r>
      <w:r/>
    </w:p>
    <w:p>
      <w:pPr>
        <w:pStyle w:val="737"/>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737"/>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1.采用综合评分法，评标结果按评审后得分由高到低顺序排列。得分相同的，按投标报价由低到高顺序排列。得分且投标报价相同的，按“评标标准-</w:t>
      </w:r>
      <w:r>
        <w:rPr>
          <w:rFonts w:hint="eastAsia" w:ascii="宋体" w:hAnsi="宋体" w:cs="宋体"/>
          <w:sz w:val="24"/>
          <w:szCs w:val="24"/>
        </w:rPr>
        <w:t xml:space="preserve">2.服务</w:t>
      </w:r>
      <w:r>
        <w:rPr>
          <w:rFonts w:hint="eastAsia" w:ascii="宋体" w:hAnsi="宋体" w:cs="宋体"/>
          <w:sz w:val="24"/>
          <w:szCs w:val="24"/>
        </w:rPr>
        <w:t xml:space="preserve">”得分由高到低顺序排列。在投标文件满足招标文件全部实质性要求的投标人中，按照评审得分由高到低选取</w:t>
      </w:r>
      <w:r>
        <w:rPr>
          <w:rFonts w:hint="eastAsia" w:ascii="宋体" w:hAnsi="宋体"/>
          <w:sz w:val="24"/>
          <w:szCs w:val="24"/>
        </w:rPr>
        <w:t xml:space="preserve">3</w:t>
      </w:r>
      <w:r>
        <w:rPr>
          <w:rFonts w:hint="eastAsia" w:ascii="宋体" w:hAnsi="宋体"/>
          <w:sz w:val="24"/>
          <w:szCs w:val="24"/>
        </w:rPr>
        <w:t xml:space="preserve">名</w:t>
      </w:r>
      <w:r>
        <w:rPr>
          <w:rFonts w:hint="eastAsia" w:ascii="宋体" w:hAnsi="宋体" w:cs="宋体"/>
          <w:sz w:val="24"/>
          <w:szCs w:val="24"/>
        </w:rPr>
        <w:t xml:space="preserve">中标候选人。</w:t>
      </w:r>
      <w:r/>
    </w:p>
    <w:p>
      <w:pPr>
        <w:pStyle w:val="737"/>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二、小微企业价格扣除</w:t>
      </w:r>
      <w:r/>
    </w:p>
    <w:p>
      <w:pPr>
        <w:pStyle w:val="737"/>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737"/>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的价格扣除，用扣除后的价格参与评审。残疾人福利性单位、监狱企业属于小型、微型企业的，不重复享受价格扣除。</w:t>
      </w:r>
      <w:r/>
    </w:p>
    <w:p>
      <w:pPr>
        <w:pStyle w:val="737"/>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三</w:t>
      </w:r>
      <w:r>
        <w:rPr>
          <w:rFonts w:hint="eastAsia" w:ascii="黑体" w:hAnsi="黑体" w:eastAsia="黑体" w:cs="黑体"/>
          <w:sz w:val="24"/>
          <w:szCs w:val="24"/>
        </w:rPr>
        <w:t xml:space="preserve">、评标标准</w:t>
      </w:r>
      <w:r/>
    </w:p>
    <w:tbl>
      <w:tblPr>
        <w:tblW w:w="9670"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Borders>
              <w:top w:val="single" w:color="000000" w:sz="2" w:space="0"/>
              <w:bottom w:val="single" w:color="000000" w:sz="2" w:space="0"/>
            </w:tcBorders>
            <w:tcW w:w="519" w:type="dxa"/>
            <w:vAlign w:val="center"/>
            <w:textDirection w:val="lrTb"/>
            <w:noWrap w:val="false"/>
          </w:tcPr>
          <w:p>
            <w:pPr>
              <w:pStyle w:val="737"/>
              <w:jc w:val="center"/>
              <w:spacing w:before="122" w:line="288" w:lineRule="auto"/>
              <w:rPr>
                <w:rFonts w:ascii="宋体" w:hAnsi="宋体" w:cs="宋体"/>
                <w:b/>
                <w:bCs/>
                <w:spacing w:val="-3"/>
                <w:sz w:val="24"/>
                <w:szCs w:val="24"/>
              </w:rPr>
            </w:pPr>
            <w:r>
              <w:rPr>
                <w:rFonts w:ascii="宋体" w:hAnsi="宋体" w:cs="宋体"/>
                <w:b/>
                <w:bCs/>
                <w:spacing w:val="-3"/>
                <w:sz w:val="24"/>
                <w:szCs w:val="24"/>
              </w:rPr>
              <w:t xml:space="preserve">序号</w:t>
            </w:r>
            <w:r/>
          </w:p>
        </w:tc>
        <w:tc>
          <w:tcPr>
            <w:tcBorders>
              <w:top w:val="single" w:color="000000" w:sz="2" w:space="0"/>
              <w:bottom w:val="single" w:color="000000" w:sz="2" w:space="0"/>
            </w:tcBorders>
            <w:tcW w:w="1179" w:type="dxa"/>
            <w:vAlign w:val="center"/>
            <w:textDirection w:val="lrTb"/>
            <w:noWrap w:val="false"/>
          </w:tcPr>
          <w:p>
            <w:pPr>
              <w:pStyle w:val="737"/>
              <w:jc w:val="center"/>
              <w:spacing w:before="122" w:line="288" w:lineRule="auto"/>
              <w:rPr>
                <w:rFonts w:ascii="宋体" w:hAnsi="宋体" w:cs="宋体"/>
                <w:b/>
                <w:bCs/>
                <w:spacing w:val="-3"/>
                <w:sz w:val="24"/>
                <w:szCs w:val="24"/>
              </w:rPr>
            </w:pPr>
            <w:r>
              <w:rPr>
                <w:rFonts w:ascii="宋体" w:hAnsi="宋体" w:cs="宋体"/>
                <w:b/>
                <w:bCs/>
                <w:spacing w:val="-3"/>
                <w:sz w:val="24"/>
                <w:szCs w:val="24"/>
              </w:rPr>
              <w:t xml:space="preserve">评审因素</w:t>
            </w:r>
            <w:r/>
          </w:p>
        </w:tc>
        <w:tc>
          <w:tcPr>
            <w:tcBorders>
              <w:top w:val="single" w:color="000000" w:sz="2" w:space="0"/>
              <w:bottom w:val="single" w:color="000000" w:sz="2" w:space="0"/>
            </w:tcBorders>
            <w:tcW w:w="6616" w:type="dxa"/>
            <w:vAlign w:val="center"/>
            <w:textDirection w:val="lrTb"/>
            <w:noWrap w:val="false"/>
          </w:tcPr>
          <w:p>
            <w:pPr>
              <w:pStyle w:val="737"/>
              <w:jc w:val="center"/>
              <w:spacing w:before="122" w:line="288" w:lineRule="auto"/>
              <w:rPr>
                <w:rFonts w:ascii="宋体" w:hAnsi="宋体" w:cs="宋体"/>
                <w:b/>
                <w:bCs/>
                <w:spacing w:val="-3"/>
                <w:sz w:val="24"/>
                <w:szCs w:val="24"/>
              </w:rPr>
            </w:pPr>
            <w:r>
              <w:rPr>
                <w:rFonts w:ascii="宋体" w:hAnsi="宋体" w:cs="宋体"/>
                <w:b/>
                <w:bCs/>
                <w:spacing w:val="-3"/>
                <w:sz w:val="24"/>
                <w:szCs w:val="24"/>
              </w:rPr>
              <w:t xml:space="preserve">评审细则</w:t>
            </w:r>
            <w:r/>
          </w:p>
        </w:tc>
        <w:tc>
          <w:tcPr>
            <w:tcBorders>
              <w:top w:val="single" w:color="000000" w:sz="2" w:space="0"/>
              <w:bottom w:val="single" w:color="000000" w:sz="2" w:space="0"/>
            </w:tcBorders>
            <w:tcW w:w="573" w:type="dxa"/>
            <w:vAlign w:val="center"/>
            <w:textDirection w:val="lrTb"/>
            <w:noWrap w:val="false"/>
          </w:tcPr>
          <w:p>
            <w:pPr>
              <w:pStyle w:val="737"/>
              <w:jc w:val="center"/>
              <w:spacing w:before="122" w:line="288" w:lineRule="auto"/>
              <w:rPr>
                <w:rFonts w:ascii="宋体" w:hAnsi="宋体" w:cs="宋体"/>
                <w:b/>
                <w:bCs/>
                <w:spacing w:val="-3"/>
                <w:sz w:val="24"/>
                <w:szCs w:val="24"/>
              </w:rPr>
            </w:pPr>
            <w:r>
              <w:rPr>
                <w:rFonts w:ascii="宋体" w:hAnsi="宋体" w:cs="宋体"/>
                <w:b/>
                <w:bCs/>
                <w:spacing w:val="-3"/>
                <w:sz w:val="24"/>
                <w:szCs w:val="24"/>
              </w:rPr>
              <w:t xml:space="preserve">分值</w:t>
            </w:r>
            <w:r/>
          </w:p>
        </w:tc>
        <w:tc>
          <w:tcPr>
            <w:tcBorders>
              <w:top w:val="single" w:color="000000" w:sz="2" w:space="0"/>
              <w:bottom w:val="single" w:color="000000" w:sz="2" w:space="0"/>
            </w:tcBorders>
            <w:tcW w:w="783" w:type="dxa"/>
            <w:vAlign w:val="center"/>
            <w:textDirection w:val="lrTb"/>
            <w:noWrap w:val="false"/>
          </w:tcPr>
          <w:p>
            <w:pPr>
              <w:pStyle w:val="737"/>
              <w:jc w:val="center"/>
              <w:spacing w:before="122" w:line="288" w:lineRule="auto"/>
              <w:rPr>
                <w:rFonts w:ascii="宋体" w:hAnsi="宋体" w:cs="宋体"/>
                <w:b/>
                <w:bCs/>
                <w:spacing w:val="-3"/>
                <w:sz w:val="24"/>
                <w:szCs w:val="24"/>
              </w:rPr>
            </w:pPr>
            <w:r>
              <w:rPr>
                <w:rFonts w:ascii="宋体" w:hAnsi="宋体" w:cs="宋体"/>
                <w:b/>
                <w:bCs/>
                <w:spacing w:val="-3"/>
                <w:sz w:val="24"/>
                <w:szCs w:val="24"/>
              </w:rPr>
              <w:t xml:space="preserve">类型</w:t>
            </w:r>
            <w:r/>
          </w:p>
        </w:tc>
      </w:tr>
      <w:tr>
        <w:trPr/>
        <w:tc>
          <w:tcPr>
            <w:gridSpan w:val="5"/>
            <w:tcBorders>
              <w:top w:val="single" w:color="000000" w:sz="2" w:space="0"/>
              <w:bottom w:val="single" w:color="000000" w:sz="2" w:space="0"/>
            </w:tcBorders>
            <w:tcW w:w="9670" w:type="dxa"/>
            <w:vAlign w:val="top"/>
            <w:textDirection w:val="lrTb"/>
            <w:noWrap w:val="false"/>
          </w:tcPr>
          <w:p>
            <w:pPr>
              <w:pStyle w:val="737"/>
              <w:ind w:left="114"/>
              <w:spacing w:before="122" w:line="288" w:lineRule="auto"/>
              <w:rPr>
                <w:rFonts w:ascii="宋体" w:hAnsi="宋体" w:cs="宋体"/>
                <w:sz w:val="24"/>
                <w:szCs w:val="24"/>
              </w:rPr>
            </w:pPr>
            <w:r>
              <w:rPr>
                <w:rFonts w:ascii="宋体" w:hAnsi="宋体" w:cs="宋体"/>
                <w:b/>
                <w:bCs/>
                <w:spacing w:val="-3"/>
                <w:sz w:val="24"/>
                <w:szCs w:val="24"/>
              </w:rPr>
              <w:t xml:space="preserve">1.价</w:t>
            </w:r>
            <w:r>
              <w:rPr>
                <w:rFonts w:ascii="宋体" w:hAnsi="宋体" w:cs="宋体"/>
                <w:b/>
                <w:bCs/>
                <w:spacing w:val="-2"/>
                <w:sz w:val="24"/>
                <w:szCs w:val="24"/>
              </w:rPr>
              <w:t xml:space="preserve">格</w:t>
            </w:r>
            <w:r>
              <w:rPr>
                <w:rFonts w:ascii="宋体" w:hAnsi="宋体" w:cs="宋体"/>
                <w:sz w:val="24"/>
                <w:szCs w:val="24"/>
              </w:rPr>
            </w:r>
            <w:r/>
          </w:p>
        </w:tc>
      </w:tr>
      <w:tr>
        <w:trPr/>
        <w:tc>
          <w:tcPr>
            <w:tcBorders>
              <w:top w:val="single" w:color="000000" w:sz="2" w:space="0"/>
              <w:bottom w:val="single" w:color="000000" w:sz="2" w:space="0"/>
            </w:tcBorders>
            <w:tcW w:w="519" w:type="dxa"/>
            <w:vAlign w:val="center"/>
            <w:textDirection w:val="lrTb"/>
            <w:noWrap w:val="false"/>
          </w:tcPr>
          <w:p>
            <w:pPr>
              <w:jc w:val="center"/>
              <w:rPr>
                <w:rFonts w:ascii="Calibri" w:hAnsi="Calibri"/>
                <w14:ligatures w14:val="none"/>
              </w:rPr>
            </w:pPr>
            <w:r>
              <w:rPr>
                <w:rFonts w:ascii="Calibri" w:hAnsi="Calibri"/>
              </w:rPr>
              <w:t xml:space="preserve">1.1</w:t>
            </w:r>
            <w:r>
              <w:rPr>
                <w:rFonts w:ascii="Calibri" w:hAnsi="Calibri"/>
              </w:rPr>
            </w:r>
            <w:r/>
          </w:p>
        </w:tc>
        <w:tc>
          <w:tcPr>
            <w:tcBorders>
              <w:top w:val="single" w:color="000000" w:sz="2" w:space="0"/>
              <w:bottom w:val="single" w:color="000000" w:sz="2" w:space="0"/>
            </w:tcBorders>
            <w:tcW w:w="1179" w:type="dxa"/>
            <w:vAlign w:val="center"/>
            <w:textDirection w:val="lrTb"/>
            <w:noWrap w:val="false"/>
          </w:tcPr>
          <w:p>
            <w:pPr>
              <w:jc w:val="left"/>
              <w:rPr>
                <w:rFonts w:ascii="Calibri" w:hAnsi="Calibri"/>
                <w14:ligatures w14:val="none"/>
              </w:rPr>
            </w:pPr>
            <w:r>
              <w:rPr>
                <w:rFonts w:ascii="Calibri" w:hAnsi="Calibri"/>
              </w:rPr>
              <w:t xml:space="preserve">价格分</w:t>
            </w:r>
            <w:r>
              <w:rPr>
                <w:rFonts w:ascii="Calibri" w:hAnsi="Calibri"/>
              </w:rPr>
            </w:r>
            <w:r/>
          </w:p>
        </w:tc>
        <w:tc>
          <w:tcPr>
            <w:tcBorders>
              <w:top w:val="single" w:color="000000" w:sz="2" w:space="0"/>
              <w:bottom w:val="single" w:color="000000" w:sz="2" w:space="0"/>
            </w:tcBorders>
            <w:tcW w:w="6616" w:type="dxa"/>
            <w:vAlign w:val="center"/>
            <w:textDirection w:val="lrTb"/>
            <w:noWrap w:val="false"/>
          </w:tcPr>
          <w:p>
            <w:pPr>
              <w:jc w:val="left"/>
              <w:rPr>
                <w:rFonts w:ascii="Calibri" w:hAnsi="Calibri"/>
                <w:highlight w:val="none"/>
                <w14:ligatures w14:val="none"/>
              </w:rPr>
            </w:pPr>
            <w:r>
              <w:rPr>
                <w:rFonts w:ascii="Calibri" w:hAnsi="Calibri"/>
              </w:rPr>
              <w:t xml:space="preserve">采用低价优先</w:t>
            </w:r>
            <w:r>
              <w:rPr>
                <w:rFonts w:ascii="Calibri" w:hAnsi="Calibri"/>
              </w:rPr>
              <w:t xml:space="preserve">法计算，即满足招标文件要求且投标价格最低的投标</w:t>
            </w:r>
            <w:r>
              <w:rPr>
                <w:rFonts w:ascii="Calibri" w:hAnsi="Calibri"/>
              </w:rPr>
              <w:t xml:space="preserve">报价为评标基准</w:t>
            </w:r>
            <w:r>
              <w:rPr>
                <w:rFonts w:ascii="Calibri" w:hAnsi="Calibri"/>
              </w:rPr>
              <w:t xml:space="preserve">价，其价格分为满分。其他投标人的价格分统一按</w:t>
            </w:r>
            <w:r>
              <w:rPr>
                <w:rFonts w:ascii="Calibri" w:hAnsi="Calibri"/>
              </w:rPr>
              <w:t xml:space="preserve">照下列公</w:t>
            </w:r>
            <w:r>
              <w:rPr>
                <w:rFonts w:ascii="Calibri" w:hAnsi="Calibri"/>
              </w:rPr>
              <w:t xml:space="preserve">式计算：投标报价得分=(评标基准价/投标报价)×价格分值（小数点保留两位）</w:t>
            </w:r>
            <w:r>
              <w:rPr>
                <w:rFonts w:ascii="Calibri" w:hAnsi="Calibri"/>
              </w:rPr>
            </w:r>
            <w:r/>
          </w:p>
          <w:p>
            <w:pPr>
              <w:jc w:val="left"/>
              <w:rPr>
                <w:rFonts w:ascii="Calibri" w:hAnsi="Calibri"/>
                <w14:ligatures w14:val="none"/>
              </w:rPr>
            </w:pPr>
            <w:r>
              <w:rPr>
                <w:rFonts w:ascii="Calibri" w:hAnsi="Calibri"/>
                <w:highlight w:val="none"/>
              </w:rPr>
            </w:r>
            <w:r>
              <w:rPr>
                <w:rFonts w:hint="eastAsia"/>
                <w:lang w:val="en-US" w:eastAsia="zh-CN"/>
              </w:rPr>
              <w:t xml:space="preserve">因落实政府采购政策进行价格调整的，以调整后的价格计算评标基准价和投标报价</w:t>
            </w:r>
            <w:r>
              <w:rPr>
                <w:rFonts w:ascii="Calibri" w:hAnsi="Calibri"/>
                <w:highlight w:val="none"/>
              </w:rPr>
            </w:r>
            <w:r/>
          </w:p>
        </w:tc>
        <w:tc>
          <w:tcPr>
            <w:tcBorders>
              <w:top w:val="single" w:color="000000" w:sz="2" w:space="0"/>
              <w:bottom w:val="single" w:color="000000" w:sz="2" w:space="0"/>
            </w:tcBorders>
            <w:tcW w:w="573" w:type="dxa"/>
            <w:vAlign w:val="center"/>
            <w:textDirection w:val="lrTb"/>
            <w:noWrap w:val="false"/>
          </w:tcPr>
          <w:p>
            <w:pPr>
              <w:pStyle w:val="737"/>
              <w:jc w:val="center"/>
              <w:spacing w:before="69" w:line="288" w:lineRule="auto"/>
              <w:rPr>
                <w:rFonts w:ascii="宋体" w:hAnsi="宋体" w:cs="宋体"/>
                <w:sz w:val="24"/>
                <w:szCs w:val="24"/>
              </w:rPr>
            </w:pPr>
            <w:r>
              <w:rPr>
                <w:rFonts w:ascii="宋体" w:hAnsi="宋体" w:cs="宋体"/>
                <w:sz w:val="24"/>
                <w:szCs w:val="24"/>
              </w:rPr>
              <w:t xml:space="preserve">50</w:t>
            </w:r>
            <w:r/>
          </w:p>
        </w:tc>
        <w:tc>
          <w:tcPr>
            <w:tcBorders>
              <w:top w:val="single" w:color="000000" w:sz="2" w:space="0"/>
              <w:bottom w:val="single" w:color="000000" w:sz="2" w:space="0"/>
            </w:tcBorders>
            <w:tcW w:w="783" w:type="dxa"/>
            <w:vAlign w:val="center"/>
            <w:textDirection w:val="lrTb"/>
            <w:noWrap w:val="false"/>
          </w:tcPr>
          <w:p>
            <w:pPr>
              <w:pStyle w:val="737"/>
              <w:jc w:val="center"/>
              <w:spacing w:before="69" w:line="288" w:lineRule="auto"/>
              <w:rPr>
                <w:rFonts w:ascii="宋体" w:hAnsi="宋体" w:cs="宋体"/>
                <w:sz w:val="24"/>
                <w:szCs w:val="24"/>
              </w:rPr>
            </w:pPr>
            <w:r>
              <w:rPr>
                <w:rFonts w:ascii="宋体" w:hAnsi="宋体" w:cs="宋体"/>
                <w:sz w:val="24"/>
                <w:szCs w:val="24"/>
              </w:rPr>
              <w:t xml:space="preserve">价格分</w:t>
            </w:r>
            <w:r/>
          </w:p>
        </w:tc>
      </w:tr>
      <w:tr>
        <w:trPr/>
        <w:tc>
          <w:tcPr>
            <w:gridSpan w:val="5"/>
            <w:tcBorders>
              <w:top w:val="single" w:color="000000" w:sz="2" w:space="0"/>
              <w:bottom w:val="single" w:color="000000" w:sz="2" w:space="0"/>
            </w:tcBorders>
            <w:tcW w:w="9670" w:type="dxa"/>
            <w:vAlign w:val="top"/>
            <w:textDirection w:val="lrTb"/>
            <w:noWrap w:val="false"/>
          </w:tcPr>
          <w:p>
            <w:pPr>
              <w:pStyle w:val="737"/>
              <w:ind w:left="114"/>
              <w:spacing w:before="123" w:line="288" w:lineRule="auto"/>
              <w:rPr>
                <w:rFonts w:ascii="宋体" w:hAnsi="宋体" w:cs="宋体"/>
                <w:sz w:val="24"/>
                <w:szCs w:val="24"/>
              </w:rPr>
            </w:pPr>
            <w:r>
              <w:rPr>
                <w:rFonts w:ascii="宋体" w:hAnsi="宋体" w:cs="宋体"/>
                <w:b/>
                <w:bCs/>
                <w:spacing w:val="-3"/>
                <w:sz w:val="24"/>
                <w:szCs w:val="24"/>
              </w:rPr>
              <w:t xml:space="preserve">2.服务</w:t>
            </w:r>
            <w:r>
              <w:rPr>
                <w:rFonts w:ascii="宋体" w:hAnsi="宋体" w:cs="宋体"/>
                <w:sz w:val="24"/>
                <w:szCs w:val="24"/>
              </w:rPr>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2.1</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保洁服务方案</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根据本项目采购需求</w:t>
            </w:r>
            <w:r>
              <w:rPr>
                <w:rFonts w:ascii="Calibri" w:hAnsi="Calibri"/>
              </w:rPr>
              <w:t xml:space="preserve">编制</w:t>
            </w:r>
            <w:r>
              <w:rPr>
                <w:rFonts w:ascii="Calibri" w:hAnsi="Calibri"/>
              </w:rPr>
              <w:t xml:space="preserve">保洁服务方案，内容包含：1.</w:t>
            </w:r>
            <w:r>
              <w:rPr>
                <w:rFonts w:ascii="Calibri" w:hAnsi="Calibri"/>
              </w:rPr>
              <w:t xml:space="preserve">分区作业流程、频次、质量标准</w:t>
            </w:r>
            <w:r>
              <w:rPr>
                <w:rFonts w:ascii="Calibri" w:hAnsi="Calibri"/>
              </w:rPr>
              <w:t xml:space="preserve">；</w:t>
            </w:r>
            <w:r>
              <w:rPr>
                <w:rFonts w:hint="eastAsia" w:ascii="Calibri" w:hAnsi="Calibri"/>
              </w:rPr>
              <w:t xml:space="preserve">2.</w:t>
            </w:r>
            <w:r>
              <w:rPr>
                <w:rFonts w:ascii="Calibri" w:hAnsi="Calibri"/>
              </w:rPr>
              <w:t xml:space="preserve">耗材工具设备物资投入（提供具体明细清单参考第四章采购需求附件）</w:t>
            </w:r>
            <w:r>
              <w:rPr>
                <w:rFonts w:ascii="Calibri" w:hAnsi="Calibri"/>
              </w:rPr>
              <w:t xml:space="preserve">。以上每项内容逐项评分：</w:t>
            </w:r>
            <w:r/>
          </w:p>
          <w:p>
            <w:pPr>
              <w:pStyle w:val="737"/>
              <w:jc w:val="left"/>
              <w:rPr>
                <w:rFonts w:ascii="Calibri" w:hAnsi="Calibri"/>
              </w:rPr>
            </w:pPr>
            <w:r>
              <w:rPr>
                <w:rFonts w:ascii="Calibri" w:hAnsi="Calibri"/>
              </w:rPr>
              <w:t xml:space="preserve">方案内容质量标准高、时间计划、工作流程具体且可</w:t>
            </w:r>
            <w:r>
              <w:rPr>
                <w:rFonts w:ascii="Calibri" w:hAnsi="Calibri"/>
              </w:rPr>
              <w:t xml:space="preserve">操作性强</w:t>
            </w:r>
            <w:r>
              <w:rPr>
                <w:rFonts w:ascii="Calibri" w:hAnsi="Calibri"/>
              </w:rPr>
              <w:t xml:space="preserve">，且</w:t>
            </w:r>
            <w:r>
              <w:rPr>
                <w:rFonts w:ascii="Calibri" w:hAnsi="Calibri"/>
              </w:rPr>
              <w:t xml:space="preserve">专门针对本项目，契合采购需求视为符合；方案内容属于通用类，非专门针对本项目，部分契合采购需求视为部分符合；方案内容非专门针对本项目，脱离采购需求视为不符合。</w:t>
            </w:r>
            <w:r/>
          </w:p>
          <w:p>
            <w:pPr>
              <w:pStyle w:val="737"/>
              <w:jc w:val="left"/>
              <w:rPr>
                <w:rFonts w:ascii="Calibri" w:hAnsi="Calibri"/>
              </w:rPr>
            </w:pPr>
            <w:r>
              <w:rPr>
                <w:rFonts w:ascii="Calibri" w:hAnsi="Calibri"/>
              </w:rPr>
              <w:t xml:space="preserve">上述每项内容符合得1分；部分符合得0.5分；不符合或不提供不得分</w:t>
            </w:r>
            <w:r>
              <w:rPr>
                <w:rFonts w:hint="eastAsia" w:ascii="Calibri" w:hAnsi="Calibri"/>
              </w:rPr>
              <w:t xml:space="preserve">。</w:t>
            </w:r>
            <w:r>
              <w:rPr>
                <w:rFonts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主观分</w:t>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2.2</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导医服务方案</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根据本项目采购需求</w:t>
            </w:r>
            <w:r>
              <w:rPr>
                <w:rFonts w:ascii="Calibri" w:hAnsi="Calibri"/>
              </w:rPr>
              <w:t xml:space="preserve">编制</w:t>
            </w:r>
            <w:r>
              <w:rPr>
                <w:rFonts w:ascii="Calibri" w:hAnsi="Calibri"/>
              </w:rPr>
              <w:t xml:space="preserve">导医服务方案，内容包含：1.</w:t>
            </w:r>
            <w:r>
              <w:rPr>
                <w:rFonts w:ascii="Calibri" w:hAnsi="Calibri"/>
              </w:rPr>
              <w:t xml:space="preserve">导医服务突发事件应急处置方案</w:t>
            </w:r>
            <w:r>
              <w:rPr>
                <w:rFonts w:ascii="Calibri" w:hAnsi="Calibri"/>
              </w:rPr>
              <w:t xml:space="preserve">；</w:t>
            </w:r>
            <w:r>
              <w:rPr>
                <w:rFonts w:hint="eastAsia" w:ascii="Calibri" w:hAnsi="Calibri"/>
              </w:rPr>
              <w:t xml:space="preserve">2.</w:t>
            </w:r>
            <w:r>
              <w:rPr>
                <w:rFonts w:ascii="Calibri" w:hAnsi="Calibri"/>
              </w:rPr>
              <w:t xml:space="preserve">分时段弹性排班</w:t>
            </w:r>
            <w:r>
              <w:rPr>
                <w:rFonts w:ascii="Calibri" w:hAnsi="Calibri"/>
              </w:rPr>
              <w:t xml:space="preserve">。以上每项内容逐项评分：</w:t>
            </w:r>
            <w:r/>
          </w:p>
          <w:p>
            <w:pPr>
              <w:pStyle w:val="737"/>
              <w:jc w:val="left"/>
              <w:rPr>
                <w:rFonts w:ascii="Calibri" w:hAnsi="Calibri"/>
              </w:rPr>
            </w:pPr>
            <w:r>
              <w:rPr>
                <w:rFonts w:ascii="Calibri" w:hAnsi="Calibri"/>
              </w:rPr>
              <w:t xml:space="preserve">方案内容质量标准高、时间计划、工作流程具体且可操作性强</w:t>
            </w:r>
            <w:r>
              <w:rPr>
                <w:rFonts w:ascii="Calibri" w:hAnsi="Calibri"/>
              </w:rPr>
              <w:t xml:space="preserve">，且</w:t>
            </w:r>
            <w:r>
              <w:rPr>
                <w:rFonts w:ascii="Calibri" w:hAnsi="Calibri"/>
              </w:rPr>
              <w:t xml:space="preserve">专门针对本项目，契合采购需求视为符合；方案内容属于通用类，非专门针对本项目，部分契合采购需求视为部分符合；方案内容非专门针对本项目，脱离采购需求视为不符合。</w:t>
            </w:r>
            <w:r/>
          </w:p>
          <w:p>
            <w:pPr>
              <w:pStyle w:val="737"/>
              <w:jc w:val="left"/>
              <w:rPr>
                <w:rFonts w:ascii="Calibri" w:hAnsi="Calibri"/>
              </w:rPr>
            </w:pPr>
            <w:r>
              <w:rPr>
                <w:rFonts w:ascii="Calibri" w:hAnsi="Calibri"/>
              </w:rPr>
              <w:t xml:space="preserve">上述每项内容符合得1分；部分符合得0.5分；不符合或不提供不得分</w:t>
            </w:r>
            <w:r>
              <w:rPr>
                <w:rFonts w:hint="eastAsia" w:ascii="Calibri" w:hAnsi="Calibri"/>
              </w:rPr>
              <w:t xml:space="preserve">。</w:t>
            </w:r>
            <w:r>
              <w:rPr>
                <w:rFonts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主观分</w:t>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2.3</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工程维修服务方案</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根据本项目采购需求</w:t>
            </w:r>
            <w:r>
              <w:rPr>
                <w:rFonts w:hint="eastAsia" w:ascii="Calibri" w:hAnsi="Calibri"/>
              </w:rPr>
              <w:t xml:space="preserve">编制</w:t>
            </w:r>
            <w:r>
              <w:rPr>
                <w:rFonts w:ascii="Calibri" w:hAnsi="Calibri"/>
              </w:rPr>
              <w:t xml:space="preserve">工程维修服务方案，内容包含：1.</w:t>
            </w:r>
            <w:r>
              <w:rPr>
                <w:rFonts w:ascii="Calibri" w:hAnsi="Calibri"/>
              </w:rPr>
              <w:t xml:space="preserve">报修受理、维修作业流程与服务标准</w:t>
            </w:r>
            <w:r>
              <w:rPr>
                <w:rFonts w:ascii="Calibri" w:hAnsi="Calibri"/>
              </w:rPr>
              <w:t xml:space="preserve">及</w:t>
            </w:r>
            <w:r>
              <w:rPr>
                <w:rFonts w:ascii="Calibri" w:hAnsi="Calibri"/>
              </w:rPr>
              <w:t xml:space="preserve">故障应急抢修处置方案</w:t>
            </w:r>
            <w:r>
              <w:rPr>
                <w:rFonts w:ascii="Calibri" w:hAnsi="Calibri"/>
              </w:rPr>
              <w:t xml:space="preserve">；2.</w:t>
            </w:r>
            <w:r>
              <w:rPr>
                <w:rFonts w:ascii="Calibri" w:hAnsi="Calibri"/>
              </w:rPr>
              <w:t xml:space="preserve">备品备件、工具及耗材管理方案，及维修工具投入（提供具体明细清单参考第四章采购需求附件）</w:t>
            </w:r>
            <w:r>
              <w:rPr>
                <w:rFonts w:ascii="Calibri" w:hAnsi="Calibri"/>
              </w:rPr>
              <w:t xml:space="preserve">。以上每项内容逐项评分：</w:t>
            </w:r>
            <w:r/>
          </w:p>
          <w:p>
            <w:pPr>
              <w:pStyle w:val="737"/>
              <w:jc w:val="left"/>
              <w:rPr>
                <w:rFonts w:ascii="Calibri" w:hAnsi="Calibri"/>
              </w:rPr>
            </w:pPr>
            <w:r>
              <w:rPr>
                <w:rFonts w:ascii="Calibri" w:hAnsi="Calibri"/>
              </w:rPr>
              <w:t xml:space="preserve">方案内容质量标准高、时间计划、工作流程具体且可操作性强</w:t>
            </w:r>
            <w:r>
              <w:rPr>
                <w:rFonts w:ascii="Calibri" w:hAnsi="Calibri"/>
              </w:rPr>
              <w:t xml:space="preserve">，且</w:t>
            </w:r>
            <w:r>
              <w:rPr>
                <w:rFonts w:ascii="Calibri" w:hAnsi="Calibri"/>
              </w:rPr>
              <w:t xml:space="preserve">专门针对本项目，契</w:t>
            </w:r>
            <w:r>
              <w:rPr>
                <w:rFonts w:ascii="Calibri" w:hAnsi="Calibri"/>
              </w:rPr>
              <w:t xml:space="preserve">合采购需求视为符合；方案内容属于通用类，非专门针对本项目，部分契合采购需求视为部分符合；方案内容非专门针对本项目，脱离采购需求视为不符合。</w:t>
            </w:r>
            <w:r/>
          </w:p>
          <w:p>
            <w:pPr>
              <w:pStyle w:val="737"/>
              <w:jc w:val="left"/>
              <w:rPr>
                <w:rFonts w:ascii="Calibri" w:hAnsi="Calibri"/>
              </w:rPr>
            </w:pPr>
            <w:r>
              <w:rPr>
                <w:rFonts w:ascii="Calibri" w:hAnsi="Calibri"/>
              </w:rPr>
              <w:t xml:space="preserve">上述每项内容符合得1分；部分符合得0.5分；不符合或不提供不得分</w:t>
            </w:r>
            <w:r>
              <w:rPr>
                <w:rFonts w:hint="eastAsia" w:ascii="Calibri" w:hAnsi="Calibri"/>
              </w:rPr>
              <w:t xml:space="preserve">。</w:t>
            </w:r>
            <w:r>
              <w:rPr>
                <w:rFonts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主观分</w:t>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2.4</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中央运送含司梯服务方案</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根据本项目采购需求</w:t>
            </w:r>
            <w:r>
              <w:rPr>
                <w:rFonts w:hint="eastAsia" w:ascii="Calibri" w:hAnsi="Calibri"/>
              </w:rPr>
              <w:t xml:space="preserve">编制</w:t>
            </w:r>
            <w:r>
              <w:rPr>
                <w:rFonts w:ascii="Calibri" w:hAnsi="Calibri"/>
              </w:rPr>
              <w:t xml:space="preserve">中央运送及司梯服务方案，内容包含：1.</w:t>
            </w:r>
            <w:r>
              <w:rPr>
                <w:rFonts w:ascii="Calibri" w:hAnsi="Calibri"/>
              </w:rPr>
              <w:t xml:space="preserve">中央运送分级调度、交接核对流程及人员积极性激励</w:t>
            </w:r>
            <w:r>
              <w:rPr>
                <w:rFonts w:ascii="Calibri" w:hAnsi="Calibri"/>
              </w:rPr>
              <w:t xml:space="preserve">；</w:t>
            </w:r>
            <w:r>
              <w:rPr>
                <w:rFonts w:hint="eastAsia" w:ascii="Calibri" w:hAnsi="Calibri"/>
              </w:rPr>
              <w:t xml:space="preserve">2.</w:t>
            </w:r>
            <w:r>
              <w:rPr>
                <w:rFonts w:ascii="Calibri" w:hAnsi="Calibri"/>
              </w:rPr>
              <w:t xml:space="preserve">医废及标本运送的闭环管理和追溯</w:t>
            </w:r>
            <w:r>
              <w:rPr>
                <w:rFonts w:ascii="Calibri" w:hAnsi="Calibri"/>
              </w:rPr>
              <w:t xml:space="preserve">。以上每项内容逐项评分：</w:t>
            </w:r>
            <w:r/>
          </w:p>
          <w:p>
            <w:pPr>
              <w:pStyle w:val="737"/>
              <w:jc w:val="left"/>
              <w:rPr>
                <w:rFonts w:ascii="Calibri" w:hAnsi="Calibri"/>
              </w:rPr>
            </w:pPr>
            <w:r>
              <w:rPr>
                <w:rFonts w:ascii="Calibri" w:hAnsi="Calibri"/>
              </w:rPr>
              <w:t xml:space="preserve">方案内容质量标准高、时间计划、工作流程具体且可操作性强</w:t>
            </w:r>
            <w:r>
              <w:rPr>
                <w:rFonts w:ascii="Calibri" w:hAnsi="Calibri"/>
              </w:rPr>
              <w:t xml:space="preserve">，且</w:t>
            </w:r>
            <w:r>
              <w:rPr>
                <w:rFonts w:ascii="Calibri" w:hAnsi="Calibri"/>
              </w:rPr>
              <w:t xml:space="preserve">专门针对本项目，契合采购需求视为符合；方案内容属于通用类，非专门针对本项目，部分契合采购需求视为部分符合；方案内容非专门针对本项目，脱离采购需求视为不符合。</w:t>
            </w:r>
            <w:r/>
          </w:p>
          <w:p>
            <w:pPr>
              <w:pStyle w:val="737"/>
              <w:jc w:val="left"/>
              <w:rPr>
                <w:rFonts w:ascii="Calibri" w:hAnsi="Calibri"/>
              </w:rPr>
            </w:pPr>
            <w:r>
              <w:rPr>
                <w:rFonts w:ascii="Calibri" w:hAnsi="Calibri"/>
              </w:rPr>
              <w:t xml:space="preserve">上述每项内容符合得1分；部分符合得0.5分；不符合或不提供不得分</w:t>
            </w:r>
            <w:r>
              <w:rPr>
                <w:rFonts w:hint="eastAsia" w:ascii="Calibri" w:hAnsi="Calibri"/>
              </w:rPr>
              <w:t xml:space="preserve">。</w:t>
            </w:r>
            <w:r>
              <w:rPr>
                <w:rFonts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主观分</w:t>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2.5</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进场交接过渡方案</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根据本项目采购需求编制</w:t>
            </w:r>
            <w:r>
              <w:rPr>
                <w:rFonts w:hint="eastAsia" w:ascii="Calibri" w:hAnsi="Calibri"/>
              </w:rPr>
              <w:t xml:space="preserve">进场交接过渡</w:t>
            </w:r>
            <w:r>
              <w:rPr>
                <w:rFonts w:ascii="Calibri" w:hAnsi="Calibri"/>
              </w:rPr>
              <w:t xml:space="preserve">方案，内容包含：1.现场关键交接重难点预判与处置方案；2.交接验收与闭环管控机制。以上每项内容逐项评分：</w:t>
            </w:r>
            <w:r/>
          </w:p>
          <w:p>
            <w:pPr>
              <w:pStyle w:val="737"/>
              <w:jc w:val="left"/>
              <w:rPr>
                <w:rFonts w:ascii="Calibri" w:hAnsi="Calibri"/>
              </w:rPr>
            </w:pPr>
            <w:r>
              <w:rPr>
                <w:rFonts w:ascii="Calibri" w:hAnsi="Calibri"/>
              </w:rPr>
              <w:t xml:space="preserve">方案内容完备健全，且专门针对本项目，契合采购需求视为符合；方案内容属于通用类，非专门针对本项目，部分契合采购需求视为部分符合；方案内容非专</w:t>
            </w:r>
            <w:r>
              <w:rPr>
                <w:rFonts w:ascii="Calibri" w:hAnsi="Calibri"/>
              </w:rPr>
              <w:t xml:space="preserve">门针对本项目，脱离采购需求视为不符合。</w:t>
            </w:r>
            <w:r/>
          </w:p>
          <w:p>
            <w:pPr>
              <w:pStyle w:val="737"/>
              <w:jc w:val="left"/>
              <w:rPr>
                <w:rFonts w:ascii="Calibri" w:hAnsi="Calibri"/>
              </w:rPr>
            </w:pPr>
            <w:r>
              <w:rPr>
                <w:rFonts w:ascii="Calibri" w:hAnsi="Calibri"/>
              </w:rPr>
              <w:t xml:space="preserve">上述每项内容符合得1分；部分符合得0.5分；不符合或不提供不得分。</w:t>
            </w:r>
            <w:r>
              <w:rPr>
                <w:rFonts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主观分</w:t>
            </w:r>
            <w:r/>
          </w:p>
        </w:tc>
      </w:tr>
      <w:tr>
        <w:trPr>
          <w:trHeight w:val="1599"/>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2.6</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应急处理预案</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bookmarkStart w:id="201" w:name="OLE_LINK30"/>
            <w:r>
              <w:rPr>
                <w:rFonts w:ascii="Calibri" w:hAnsi="Calibri"/>
              </w:rPr>
              <w:t xml:space="preserve">根据本项目采购需求编制</w:t>
            </w:r>
            <w:r>
              <w:rPr>
                <w:rFonts w:ascii="Calibri" w:hAnsi="Calibri"/>
              </w:rPr>
              <w:t xml:space="preserve">应急处理预案</w:t>
            </w:r>
            <w:r>
              <w:rPr>
                <w:rFonts w:ascii="Calibri" w:hAnsi="Calibri"/>
              </w:rPr>
              <w:t xml:space="preserve">，内容包含：</w:t>
            </w:r>
            <w:r>
              <w:rPr>
                <w:rFonts w:ascii="Calibri" w:hAnsi="Calibri"/>
              </w:rPr>
              <w:t xml:space="preserve">1.重大突发传染病疫情；2.公共事件、消防、断水、断电等恶劣天气及运送服务中突发的应急情况</w:t>
            </w:r>
            <w:r>
              <w:rPr>
                <w:rFonts w:ascii="Calibri" w:hAnsi="Calibri"/>
              </w:rPr>
              <w:t xml:space="preserve">。以上每项内容逐项评分：</w:t>
            </w:r>
            <w:r/>
          </w:p>
          <w:p>
            <w:pPr>
              <w:pStyle w:val="737"/>
              <w:jc w:val="left"/>
              <w:rPr>
                <w:rFonts w:ascii="Calibri" w:hAnsi="Calibri"/>
              </w:rPr>
            </w:pPr>
            <w:r>
              <w:rPr>
                <w:rFonts w:hint="eastAsia" w:ascii="Calibri" w:hAnsi="Calibri"/>
              </w:rPr>
              <w:t xml:space="preserve">预案</w:t>
            </w:r>
            <w:r>
              <w:rPr>
                <w:rFonts w:ascii="Calibri" w:hAnsi="Calibri"/>
              </w:rPr>
              <w:t xml:space="preserve">内容完备健全，且专门针对本项目，契合采购需求视为符合；</w:t>
            </w:r>
            <w:r>
              <w:rPr>
                <w:rFonts w:hint="eastAsia" w:ascii="Calibri" w:hAnsi="Calibri"/>
              </w:rPr>
              <w:t xml:space="preserve">预案</w:t>
            </w:r>
            <w:r>
              <w:rPr>
                <w:rFonts w:ascii="Calibri" w:hAnsi="Calibri"/>
              </w:rPr>
              <w:t xml:space="preserve">内容属于通用类，非专门针对本项目，部分契合采购需求视为部分符合；</w:t>
            </w:r>
            <w:r>
              <w:rPr>
                <w:rFonts w:hint="eastAsia" w:ascii="Calibri" w:hAnsi="Calibri"/>
              </w:rPr>
              <w:t xml:space="preserve">预案</w:t>
            </w:r>
            <w:r>
              <w:rPr>
                <w:rFonts w:ascii="Calibri" w:hAnsi="Calibri"/>
              </w:rPr>
              <w:t xml:space="preserve">内容非专门针对本项目，脱离采购需求视为不符合。</w:t>
            </w:r>
            <w:r/>
          </w:p>
          <w:p>
            <w:pPr>
              <w:pStyle w:val="737"/>
              <w:jc w:val="left"/>
              <w:rPr>
                <w:rFonts w:hint="eastAsia" w:ascii="Calibri" w:hAnsi="Calibri"/>
              </w:rPr>
            </w:pPr>
            <w:r>
              <w:rPr>
                <w:rFonts w:ascii="Calibri" w:hAnsi="Calibri"/>
              </w:rPr>
              <w:t xml:space="preserve">上述每项内容符合得1分；部分符合得0.5分；不符合或不提供不得分。</w:t>
            </w:r>
            <w:bookmarkEnd w:id="201"/>
            <w:r>
              <w:rPr>
                <w:rFonts w:hint="eastAsia"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主观分</w:t>
            </w:r>
            <w:r/>
          </w:p>
        </w:tc>
      </w:tr>
      <w:tr>
        <w:trPr>
          <w:trHeight w:val="1599"/>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2.7</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院感控制方案</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bookmarkStart w:id="202" w:name="OLE_LINK32"/>
            <w:r>
              <w:rPr>
                <w:rFonts w:ascii="Calibri" w:hAnsi="Calibri"/>
              </w:rPr>
              <w:t xml:space="preserve">根据本项目采购需求编制</w:t>
            </w:r>
            <w:r>
              <w:rPr>
                <w:rFonts w:hint="eastAsia" w:ascii="Calibri" w:hAnsi="Calibri"/>
              </w:rPr>
              <w:t xml:space="preserve">院感控制方案</w:t>
            </w:r>
            <w:r>
              <w:rPr>
                <w:rFonts w:ascii="Calibri" w:hAnsi="Calibri"/>
              </w:rPr>
              <w:t xml:space="preserve">，内容包含：</w:t>
            </w:r>
            <w:r>
              <w:rPr>
                <w:rFonts w:ascii="Calibri" w:hAnsi="Calibri"/>
              </w:rPr>
              <w:t xml:space="preserve">1.消毒隔离制度及防止交叉感染方案（包括但不限于：ICU、手术室等重点区域）；2.医疗废物管理及具体落实措施。</w:t>
            </w:r>
            <w:r>
              <w:rPr>
                <w:rFonts w:ascii="Calibri" w:hAnsi="Calibri"/>
              </w:rPr>
              <w:t xml:space="preserve">以上每项内容逐项评分：</w:t>
            </w:r>
            <w:r/>
          </w:p>
          <w:p>
            <w:pPr>
              <w:pStyle w:val="737"/>
              <w:jc w:val="left"/>
              <w:rPr>
                <w:rFonts w:ascii="Calibri" w:hAnsi="Calibri"/>
              </w:rPr>
            </w:pPr>
            <w:r>
              <w:rPr>
                <w:rFonts w:ascii="Calibri" w:hAnsi="Calibri"/>
              </w:rPr>
              <w:t xml:space="preserve">方案内容</w:t>
            </w:r>
            <w:r>
              <w:rPr>
                <w:rFonts w:hint="eastAsia" w:ascii="Calibri" w:hAnsi="Calibri"/>
              </w:rPr>
              <w:t xml:space="preserve">完整详细</w:t>
            </w:r>
            <w:r>
              <w:rPr>
                <w:rFonts w:ascii="Calibri" w:hAnsi="Calibri"/>
              </w:rPr>
              <w:t xml:space="preserve">，且专门针对本项目，契合采购需求视为符合；方案内容属于通用类，非专门针对本项目，部分契合采购需求视为部分符合；方案内容非专门针对本项目，脱离采购需求视为不符合。</w:t>
            </w:r>
            <w:r/>
          </w:p>
          <w:p>
            <w:pPr>
              <w:pStyle w:val="737"/>
              <w:jc w:val="left"/>
              <w:rPr>
                <w:rFonts w:ascii="Calibri" w:hAnsi="Calibri"/>
              </w:rPr>
            </w:pPr>
            <w:r>
              <w:rPr>
                <w:rFonts w:ascii="Calibri" w:hAnsi="Calibri"/>
              </w:rPr>
              <w:t xml:space="preserve">上述每项内容符合得1分；部分符合得0.5分；不符合或不提供不得分。</w:t>
            </w:r>
            <w:bookmarkEnd w:id="202"/>
            <w:r>
              <w:rPr>
                <w:rFonts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主观分</w:t>
            </w:r>
            <w:r>
              <w:rPr>
                <w:rFonts w:ascii="Calibri" w:hAnsi="Calibri"/>
              </w:rPr>
            </w:r>
            <w:r/>
          </w:p>
        </w:tc>
      </w:tr>
      <w:tr>
        <w:trPr>
          <w:trHeight w:val="1599"/>
        </w:trPr>
        <w:tc>
          <w:tcPr>
            <w:tcBorders>
              <w:top w:val="single" w:color="000000" w:sz="2" w:space="0"/>
              <w:bottom w:val="single" w:color="000000" w:sz="2" w:space="0"/>
            </w:tcBorders>
            <w:tcW w:w="519" w:type="dxa"/>
            <w:vAlign w:val="center"/>
            <w:textDirection w:val="lrTb"/>
            <w:noWrap w:val="false"/>
          </w:tcPr>
          <w:p>
            <w:pPr>
              <w:pStyle w:val="737"/>
              <w:jc w:val="center"/>
              <w:spacing w:before="68" w:line="264" w:lineRule="auto"/>
              <w:rPr>
                <w:rFonts w:ascii="宋体" w:hAnsi="宋体" w:cs="宋体"/>
                <w:spacing w:val="-2"/>
                <w:sz w:val="24"/>
                <w:szCs w:val="24"/>
              </w:rPr>
            </w:pPr>
            <w:r>
              <w:rPr>
                <w:rFonts w:ascii="宋体" w:hAnsi="宋体" w:cs="宋体"/>
                <w:spacing w:val="-2"/>
              </w:rPr>
              <w:t xml:space="preserve">2.8</w:t>
            </w:r>
            <w:r>
              <w:rPr>
                <w:rFonts w:ascii="宋体" w:hAnsi="宋体" w:cs="宋体"/>
                <w:spacing w:val="-2"/>
                <w:sz w:val="24"/>
                <w:szCs w:val="24"/>
              </w:rPr>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培训考核方案</w:t>
            </w:r>
            <w:r/>
          </w:p>
        </w:tc>
        <w:tc>
          <w:tcPr>
            <w:tcBorders>
              <w:top w:val="single" w:color="000000" w:sz="2" w:space="0"/>
              <w:bottom w:val="single" w:color="000000" w:sz="2" w:space="0"/>
            </w:tcBorders>
            <w:tcW w:w="6616" w:type="dxa"/>
            <w:vAlign w:val="center"/>
            <w:textDirection w:val="lrTb"/>
            <w:noWrap w:val="false"/>
          </w:tcPr>
          <w:p>
            <w:pPr>
              <w:pStyle w:val="737"/>
              <w:rPr>
                <w:rFonts w:ascii="Calibri" w:hAnsi="Calibri"/>
              </w:rPr>
            </w:pPr>
            <w:r/>
            <w:bookmarkStart w:id="203" w:name="OLE_LINK34"/>
            <w:r>
              <w:rPr>
                <w:rFonts w:ascii="Calibri" w:hAnsi="Calibri"/>
              </w:rPr>
              <w:t xml:space="preserve">根据本项目采购需求编制</w:t>
            </w:r>
            <w:r>
              <w:rPr>
                <w:rFonts w:hint="eastAsia" w:ascii="Calibri" w:hAnsi="Calibri"/>
              </w:rPr>
              <w:t xml:space="preserve">培训考核方案</w:t>
            </w:r>
            <w:r>
              <w:rPr>
                <w:rFonts w:ascii="Calibri" w:hAnsi="Calibri"/>
              </w:rPr>
              <w:t xml:space="preserve">，内容包含：</w:t>
            </w:r>
            <w:r>
              <w:rPr>
                <w:rFonts w:ascii="Calibri" w:hAnsi="Calibri"/>
              </w:rPr>
              <w:t xml:space="preserve">1.培训方案及师资力量；2.考核标准措施及奖罚机制。</w:t>
            </w:r>
            <w:r>
              <w:rPr>
                <w:rFonts w:ascii="Calibri" w:hAnsi="Calibri"/>
              </w:rPr>
              <w:t xml:space="preserve">以上每项内容逐项评分：</w:t>
            </w:r>
            <w:r/>
          </w:p>
          <w:p>
            <w:pPr>
              <w:pStyle w:val="737"/>
              <w:rPr>
                <w:rFonts w:ascii="Calibri" w:hAnsi="Calibri"/>
              </w:rPr>
            </w:pPr>
            <w:r>
              <w:rPr>
                <w:rFonts w:ascii="Calibri" w:hAnsi="Calibri"/>
              </w:rPr>
              <w:t xml:space="preserve">方案内容</w:t>
            </w:r>
            <w:r>
              <w:rPr>
                <w:rFonts w:hint="eastAsia" w:ascii="Calibri" w:hAnsi="Calibri"/>
              </w:rPr>
              <w:t xml:space="preserve">完善细则、科学合理、可行性强</w:t>
            </w:r>
            <w:r>
              <w:rPr>
                <w:rFonts w:ascii="Calibri" w:hAnsi="Calibri"/>
              </w:rPr>
              <w:t xml:space="preserve">，且专门针对本项目，契合采购需求视为符合；方案内容属于通用类，非专门针对本项目，部分契合采购需求视为部分符合；方案内容非专门针对本项目，脱离采购需求视为不符合。</w:t>
            </w:r>
            <w:r/>
          </w:p>
          <w:p>
            <w:pPr>
              <w:pStyle w:val="737"/>
              <w:jc w:val="left"/>
              <w:rPr>
                <w:rFonts w:ascii="Calibri" w:hAnsi="Calibri"/>
              </w:rPr>
            </w:pPr>
            <w:r>
              <w:rPr>
                <w:rFonts w:ascii="Calibri" w:hAnsi="Calibri"/>
              </w:rPr>
              <w:t xml:space="preserve">上述每项内容符合得1分；部分符合得0.5分；不符合或不提供不得分。</w:t>
            </w:r>
            <w:r>
              <w:rPr>
                <w:rFonts w:ascii="Calibri" w:hAnsi="Calibri"/>
              </w:rPr>
              <w:t xml:space="preserve"> </w:t>
            </w:r>
            <w:bookmarkEnd w:id="203"/>
            <w:r>
              <w:rPr>
                <w:rFonts w:ascii="Calibri" w:hAnsi="Calibri"/>
              </w:rPr>
              <w:t xml:space="preserve"> </w:t>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主观分</w:t>
            </w:r>
            <w:r/>
          </w:p>
        </w:tc>
      </w:tr>
      <w:tr>
        <w:trPr>
          <w:trHeight w:val="1599"/>
        </w:trPr>
        <w:tc>
          <w:tcPr>
            <w:tcBorders>
              <w:top w:val="single" w:color="000000" w:sz="2" w:space="0"/>
              <w:bottom w:val="single" w:color="000000" w:sz="2" w:space="0"/>
            </w:tcBorders>
            <w:tcW w:w="519" w:type="dxa"/>
            <w:vAlign w:val="center"/>
            <w:textDirection w:val="lrTb"/>
            <w:noWrap w:val="false"/>
          </w:tcPr>
          <w:p>
            <w:pPr>
              <w:pStyle w:val="737"/>
              <w:jc w:val="center"/>
              <w:spacing w:before="68" w:line="264" w:lineRule="auto"/>
              <w:rPr>
                <w:rFonts w:ascii="宋体" w:hAnsi="宋体" w:cs="宋体"/>
                <w:spacing w:val="-2"/>
                <w:sz w:val="24"/>
                <w:szCs w:val="24"/>
              </w:rPr>
            </w:pPr>
            <w:r>
              <w:rPr>
                <w:rFonts w:ascii="宋体" w:hAnsi="宋体" w:cs="宋体"/>
                <w:spacing w:val="-2"/>
              </w:rPr>
              <w:t xml:space="preserve">2.9</w:t>
            </w:r>
            <w:r>
              <w:rPr>
                <w:rFonts w:ascii="宋体" w:hAnsi="宋体" w:cs="宋体"/>
                <w:spacing w:val="-2"/>
                <w:sz w:val="24"/>
                <w:szCs w:val="24"/>
              </w:rPr>
            </w:r>
            <w:r/>
          </w:p>
        </w:tc>
        <w:tc>
          <w:tcPr>
            <w:tcBorders>
              <w:top w:val="single" w:color="000000" w:sz="2" w:space="0"/>
              <w:bottom w:val="single" w:color="000000" w:sz="2" w:space="0"/>
            </w:tcBorders>
            <w:tcW w:w="1179" w:type="dxa"/>
            <w:vAlign w:val="center"/>
            <w:textDirection w:val="lrTb"/>
            <w:noWrap w:val="false"/>
          </w:tcPr>
          <w:p>
            <w:pPr>
              <w:pStyle w:val="737"/>
              <w:jc w:val="center"/>
              <w:spacing w:line="288" w:lineRule="auto"/>
              <w:rPr>
                <w:rFonts w:ascii="宋体" w:hAnsi="宋体" w:cs="宋体"/>
                <w:spacing w:val="-2"/>
                <w:sz w:val="24"/>
                <w:szCs w:val="24"/>
              </w:rPr>
            </w:pPr>
            <w:r/>
            <w:bookmarkStart w:id="204" w:name="OLE_LINK35"/>
            <w:r>
              <w:rPr>
                <w:rFonts w:ascii="宋体" w:hAnsi="宋体" w:cs="宋体"/>
                <w:sz w:val="24"/>
                <w:szCs w:val="24"/>
              </w:rPr>
              <w:t xml:space="preserve">空调系统维保重难点</w:t>
            </w:r>
            <w:bookmarkEnd w:id="204"/>
            <w:r>
              <w:rPr>
                <w:rFonts w:ascii="宋体" w:hAnsi="宋体" w:cs="宋体"/>
                <w:sz w:val="24"/>
                <w:szCs w:val="24"/>
              </w:rPr>
              <w:t xml:space="preserve">方案</w:t>
            </w:r>
            <w:r>
              <w:rPr>
                <w:rFonts w:ascii="宋体" w:hAnsi="宋体" w:cs="宋体"/>
                <w:spacing w:val="-2"/>
                <w:sz w:val="24"/>
                <w:szCs w:val="24"/>
              </w:rPr>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根据本项目采购需求编制</w:t>
            </w:r>
            <w:r>
              <w:rPr>
                <w:rFonts w:ascii="Calibri" w:hAnsi="Calibri"/>
              </w:rPr>
              <w:t xml:space="preserve">空调系统维保重难点</w:t>
            </w:r>
            <w:r>
              <w:rPr>
                <w:rFonts w:hint="eastAsia" w:ascii="Calibri" w:hAnsi="Calibri"/>
              </w:rPr>
              <w:t xml:space="preserve">方案</w:t>
            </w:r>
            <w:r>
              <w:rPr>
                <w:rFonts w:ascii="Calibri" w:hAnsi="Calibri"/>
              </w:rPr>
              <w:t xml:space="preserve">，内容包含：</w:t>
            </w:r>
            <w:r>
              <w:rPr>
                <w:rFonts w:ascii="Calibri" w:hAnsi="Calibri"/>
              </w:rPr>
              <w:t xml:space="preserve">1.培训方案及师资力量；2.考核标准措施及奖罚机制。</w:t>
            </w:r>
            <w:r>
              <w:rPr>
                <w:rFonts w:ascii="Calibri" w:hAnsi="Calibri"/>
              </w:rPr>
              <w:t xml:space="preserve">以上每项内容逐项评分：</w:t>
            </w:r>
            <w:r/>
          </w:p>
          <w:p>
            <w:pPr>
              <w:pStyle w:val="737"/>
              <w:jc w:val="left"/>
              <w:rPr>
                <w:rFonts w:ascii="Calibri" w:hAnsi="Calibri"/>
              </w:rPr>
            </w:pPr>
            <w:r>
              <w:rPr>
                <w:rFonts w:ascii="Calibri" w:hAnsi="Calibri"/>
              </w:rPr>
              <w:t xml:space="preserve">方案内容</w:t>
            </w:r>
            <w:r>
              <w:rPr>
                <w:rFonts w:hint="eastAsia" w:ascii="Calibri" w:hAnsi="Calibri"/>
              </w:rPr>
              <w:t xml:space="preserve">完整详细、可行性强</w:t>
            </w:r>
            <w:r>
              <w:rPr>
                <w:rFonts w:ascii="Calibri" w:hAnsi="Calibri"/>
              </w:rPr>
              <w:t xml:space="preserve">，且专门针对本项目，契合采购需求视为符合；方案内容属于通用类，非专门针对本项目，部分契合采购需求视为部分符合；方案内容非专门针对本项目，脱离采购需求视为不符合。</w:t>
            </w:r>
            <w:r/>
          </w:p>
          <w:p>
            <w:pPr>
              <w:pStyle w:val="737"/>
              <w:jc w:val="left"/>
              <w:spacing w:line="288" w:lineRule="auto"/>
              <w:rPr>
                <w:rFonts w:hint="eastAsia" w:ascii="Calibri" w:hAnsi="Calibri"/>
              </w:rPr>
            </w:pPr>
            <w:r>
              <w:rPr>
                <w:rFonts w:ascii="Calibri" w:hAnsi="Calibri"/>
              </w:rPr>
              <w:t xml:space="preserve">上述每项内容符合得</w:t>
            </w:r>
            <w:r>
              <w:rPr>
                <w:rFonts w:hint="eastAsia" w:ascii="Calibri" w:hAnsi="Calibri"/>
              </w:rPr>
              <w:t xml:space="preserve">2</w:t>
            </w:r>
            <w:r>
              <w:rPr>
                <w:rFonts w:ascii="Calibri" w:hAnsi="Calibri"/>
              </w:rPr>
              <w:t xml:space="preserve">分；部分符合得</w:t>
            </w:r>
            <w:r>
              <w:rPr>
                <w:rFonts w:hint="eastAsia" w:ascii="Calibri" w:hAnsi="Calibri"/>
              </w:rPr>
              <w:t xml:space="preserve">1</w:t>
            </w:r>
            <w:r>
              <w:rPr>
                <w:rFonts w:ascii="Calibri" w:hAnsi="Calibri"/>
              </w:rPr>
              <w:t xml:space="preserve">分；不符合或不提供不得分。</w:t>
            </w:r>
            <w:r>
              <w:rPr>
                <w:rFonts w:hint="eastAsia"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spacing w:before="69" w:line="288" w:lineRule="auto"/>
              <w:rPr>
                <w:rFonts w:ascii="Calibri" w:hAnsi="Calibri"/>
              </w:rPr>
            </w:pPr>
            <w:r>
              <w:rPr>
                <w:rFonts w:ascii="Calibri" w:hAnsi="Calibri"/>
              </w:rPr>
              <w:t xml:space="preserve">4</w:t>
            </w:r>
            <w:r/>
          </w:p>
        </w:tc>
        <w:tc>
          <w:tcPr>
            <w:tcBorders>
              <w:top w:val="single" w:color="000000" w:sz="2" w:space="0"/>
              <w:bottom w:val="single" w:color="000000" w:sz="2" w:space="0"/>
            </w:tcBorders>
            <w:tcW w:w="783" w:type="dxa"/>
            <w:vAlign w:val="center"/>
            <w:textDirection w:val="lrTb"/>
            <w:noWrap w:val="false"/>
          </w:tcPr>
          <w:p>
            <w:pPr>
              <w:pStyle w:val="737"/>
              <w:jc w:val="center"/>
              <w:spacing w:before="68" w:line="288" w:lineRule="auto"/>
              <w:rPr>
                <w:rFonts w:ascii="Calibri" w:hAnsi="Calibri"/>
              </w:rPr>
            </w:pPr>
            <w:r>
              <w:rPr>
                <w:rFonts w:ascii="Calibri" w:hAnsi="Calibri"/>
              </w:rPr>
              <w:t xml:space="preserve">主观分</w:t>
            </w:r>
            <w:r/>
          </w:p>
        </w:tc>
      </w:tr>
      <w:tr>
        <w:trPr>
          <w:trHeight w:val="412"/>
        </w:trPr>
        <w:tc>
          <w:tcPr>
            <w:gridSpan w:val="5"/>
            <w:tcBorders>
              <w:top w:val="single" w:color="000000" w:sz="2" w:space="0"/>
              <w:bottom w:val="single" w:color="000000" w:sz="2" w:space="0"/>
            </w:tcBorders>
            <w:tcW w:w="9670" w:type="dxa"/>
            <w:vAlign w:val="center"/>
            <w:textDirection w:val="lrTb"/>
            <w:noWrap w:val="false"/>
          </w:tcPr>
          <w:p>
            <w:pPr>
              <w:pStyle w:val="737"/>
              <w:jc w:val="left"/>
              <w:spacing w:line="288" w:lineRule="auto"/>
              <w:rPr>
                <w:rFonts w:ascii="宋体" w:hAnsi="宋体" w:cs="宋体"/>
                <w:sz w:val="24"/>
                <w:szCs w:val="24"/>
              </w:rPr>
            </w:pPr>
            <w:r>
              <w:rPr>
                <w:rFonts w:ascii="宋体" w:hAnsi="宋体" w:cs="宋体"/>
                <w:b/>
                <w:bCs/>
                <w:spacing w:val="-3"/>
                <w:sz w:val="24"/>
                <w:szCs w:val="24"/>
              </w:rPr>
              <w:t xml:space="preserve">3.业绩</w:t>
            </w:r>
            <w:r>
              <w:rPr>
                <w:rFonts w:ascii="宋体" w:hAnsi="宋体" w:cs="宋体"/>
                <w:sz w:val="24"/>
                <w:szCs w:val="24"/>
              </w:rPr>
            </w:r>
            <w:r/>
          </w:p>
        </w:tc>
      </w:tr>
      <w:tr>
        <w:trPr/>
        <w:tc>
          <w:tcPr>
            <w:tcBorders>
              <w:top w:val="single" w:color="000000" w:sz="2" w:space="0"/>
              <w:bottom w:val="single" w:color="000000" w:sz="2" w:space="0"/>
            </w:tcBorders>
            <w:tcW w:w="519" w:type="dxa"/>
            <w:vAlign w:val="center"/>
            <w:textDirection w:val="lrTb"/>
            <w:noWrap w:val="false"/>
          </w:tcPr>
          <w:p>
            <w:pPr>
              <w:pStyle w:val="737"/>
              <w:jc w:val="center"/>
              <w:spacing w:before="68" w:line="264" w:lineRule="auto"/>
              <w:rPr>
                <w:rFonts w:ascii="宋体" w:hAnsi="宋体" w:cs="宋体"/>
                <w:spacing w:val="-2"/>
                <w:sz w:val="24"/>
                <w:szCs w:val="24"/>
              </w:rPr>
            </w:pPr>
            <w:r>
              <w:rPr>
                <w:rFonts w:ascii="宋体" w:hAnsi="宋体" w:cs="宋体"/>
                <w:spacing w:val="-2"/>
              </w:rPr>
              <w:t xml:space="preserve">3.1</w:t>
            </w:r>
            <w:r>
              <w:rPr>
                <w:rFonts w:ascii="宋体" w:hAnsi="宋体" w:cs="宋体"/>
                <w:spacing w:val="-2"/>
                <w:sz w:val="24"/>
                <w:szCs w:val="24"/>
              </w:rPr>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投标人业绩</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投标人提供2023年1月1日（含）以来，承接的医院物业项目（服务内容至少同时包含保洁、导医（含医辅）、中央运送服务、工程维修；以合</w:t>
            </w:r>
            <w:r>
              <w:rPr>
                <w:rFonts w:ascii="Calibri" w:hAnsi="Calibri"/>
              </w:rPr>
              <w:t xml:space="preserve">同签订时间为准，合同服务期限不少于一年）业绩，并提供业主单位出具的履约优秀（或好评或满意或最高档次）评价材料。每提供一个业绩得3分，最多得9分，未提供不得分。</w:t>
            </w:r>
            <w:r/>
          </w:p>
          <w:p>
            <w:pPr>
              <w:pStyle w:val="737"/>
              <w:jc w:val="left"/>
              <w:rPr>
                <w:rFonts w:ascii="Calibri" w:hAnsi="Calibri"/>
              </w:rPr>
            </w:pPr>
            <w:r>
              <w:rPr>
                <w:rFonts w:ascii="Calibri" w:hAnsi="Calibri"/>
              </w:rPr>
              <w:t xml:space="preserve">备注：（1）提供物业服务合同，合同应能反映相关信息，若合同不能反映相关信息，则还须提供业主单位出具的相关证明材料。同时提供加盖业主单位公章的评价材料。</w:t>
            </w:r>
            <w:r/>
          </w:p>
          <w:p>
            <w:pPr>
              <w:pStyle w:val="737"/>
              <w:jc w:val="left"/>
              <w:rPr>
                <w:rFonts w:ascii="Calibri" w:hAnsi="Calibri"/>
              </w:rPr>
            </w:pPr>
            <w:r>
              <w:rPr>
                <w:rFonts w:ascii="Calibri" w:hAnsi="Calibri"/>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pStyle w:val="737"/>
              <w:jc w:val="center"/>
              <w:spacing w:before="68" w:line="288" w:lineRule="auto"/>
              <w:rPr>
                <w:rFonts w:ascii="Calibri" w:hAnsi="Calibri"/>
              </w:rPr>
            </w:pPr>
            <w:r>
              <w:rPr>
                <w:rFonts w:ascii="Calibri" w:hAnsi="Calibri"/>
              </w:rPr>
              <w:t xml:space="preserve">9</w:t>
            </w:r>
            <w:r/>
          </w:p>
        </w:tc>
        <w:tc>
          <w:tcPr>
            <w:tcBorders>
              <w:top w:val="single" w:color="000000" w:sz="2" w:space="0"/>
              <w:bottom w:val="single" w:color="000000" w:sz="2" w:space="0"/>
            </w:tcBorders>
            <w:tcW w:w="783" w:type="dxa"/>
            <w:vAlign w:val="center"/>
            <w:textDirection w:val="lrTb"/>
            <w:noWrap w:val="false"/>
          </w:tcPr>
          <w:p>
            <w:pPr>
              <w:pStyle w:val="737"/>
              <w:jc w:val="center"/>
              <w:spacing w:before="68" w:line="288" w:lineRule="auto"/>
              <w:rPr>
                <w:rFonts w:ascii="Calibri" w:hAnsi="Calibri"/>
              </w:rPr>
            </w:pPr>
            <w:r>
              <w:rPr>
                <w:rFonts w:ascii="Calibri" w:hAnsi="Calibri"/>
              </w:rPr>
              <w:t xml:space="preserve">客观分</w:t>
            </w:r>
            <w:r/>
          </w:p>
        </w:tc>
      </w:tr>
      <w:tr>
        <w:trPr>
          <w:trHeight w:val="518"/>
        </w:trPr>
        <w:tc>
          <w:tcPr>
            <w:gridSpan w:val="5"/>
            <w:tcBorders>
              <w:top w:val="single" w:color="000000" w:sz="2" w:space="0"/>
              <w:bottom w:val="single" w:color="000000" w:sz="2" w:space="0"/>
            </w:tcBorders>
            <w:tcW w:w="9670" w:type="dxa"/>
            <w:vAlign w:val="top"/>
            <w:textDirection w:val="lrTb"/>
            <w:noWrap w:val="false"/>
          </w:tcPr>
          <w:p>
            <w:pPr>
              <w:pStyle w:val="737"/>
              <w:jc w:val="left"/>
              <w:spacing w:before="123" w:line="288" w:lineRule="auto"/>
              <w:rPr>
                <w:rFonts w:ascii="宋体" w:hAnsi="宋体" w:cs="宋体"/>
                <w:sz w:val="24"/>
                <w:szCs w:val="24"/>
              </w:rPr>
            </w:pPr>
            <w:r>
              <w:rPr>
                <w:rFonts w:ascii="宋体" w:hAnsi="宋体" w:cs="宋体"/>
                <w:b/>
                <w:bCs/>
                <w:spacing w:val="-3"/>
                <w:sz w:val="24"/>
                <w:szCs w:val="24"/>
              </w:rPr>
              <w:t xml:space="preserve">4.履约能力</w:t>
            </w:r>
            <w:r>
              <w:rPr>
                <w:rFonts w:ascii="宋体" w:hAnsi="宋体" w:cs="宋体"/>
                <w:sz w:val="24"/>
                <w:szCs w:val="24"/>
              </w:rPr>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4.1</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履约能力1</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投标人拟派项目负责人具有8年（含）以上三级医院物业项目负责人</w:t>
            </w:r>
            <w:r>
              <w:rPr>
                <w:rFonts w:hint="eastAsia" w:ascii="Calibri" w:hAnsi="Calibri"/>
              </w:rPr>
              <w:t xml:space="preserve">管理</w:t>
            </w:r>
            <w:r>
              <w:rPr>
                <w:rFonts w:ascii="Calibri" w:hAnsi="Calibri"/>
              </w:rPr>
              <w:t xml:space="preserve">经验的得5分；具有5年（含）—8年（不含）医院物业服务项目负责人管理经验的，得3分；具有3年（含）—5年（不含）医院物业服务项目负责人管理经验的，得1分；其他不得分。</w:t>
            </w:r>
            <w:r>
              <w:rPr>
                <w:rFonts w:ascii="Calibri" w:hAnsi="Calibri"/>
              </w:rPr>
              <w:t xml:space="preserve">本项最高得</w:t>
            </w:r>
            <w:r>
              <w:rPr>
                <w:rFonts w:hint="eastAsia" w:ascii="Calibri" w:hAnsi="Calibri"/>
              </w:rPr>
              <w:t xml:space="preserve">5</w:t>
            </w:r>
            <w:r>
              <w:rPr>
                <w:rFonts w:ascii="Calibri" w:hAnsi="Calibri"/>
              </w:rPr>
              <w:t xml:space="preserve">分</w:t>
            </w:r>
            <w:r>
              <w:rPr>
                <w:rFonts w:hint="eastAsia" w:ascii="Calibri" w:hAnsi="Calibri"/>
              </w:rPr>
              <w:t xml:space="preserve">。</w:t>
            </w:r>
            <w:r>
              <w:rPr>
                <w:rFonts w:ascii="Calibri" w:hAnsi="Calibri"/>
              </w:rPr>
            </w:r>
            <w:r/>
          </w:p>
          <w:p>
            <w:pPr>
              <w:pStyle w:val="737"/>
              <w:jc w:val="left"/>
              <w:rPr>
                <w:rFonts w:ascii="Calibri" w:hAnsi="Calibri"/>
              </w:rPr>
            </w:pPr>
            <w:r>
              <w:rPr>
                <w:rFonts w:ascii="Calibri" w:hAnsi="Calibri"/>
              </w:rPr>
              <w:t xml:space="preserve">注：提供项目负责人的任职简历、加盖医院公章的任职证明，证明材料缺项或未提供的不得分。若项目负责人管理经验由多个项目组成，须提供与之相对应的上述证明材料。</w:t>
            </w:r>
            <w:r/>
          </w:p>
        </w:tc>
        <w:tc>
          <w:tcPr>
            <w:tcBorders>
              <w:top w:val="single" w:color="000000" w:sz="2" w:space="0"/>
              <w:bottom w:val="single" w:color="000000" w:sz="2" w:space="0"/>
            </w:tcBorders>
            <w:tcW w:w="573" w:type="dxa"/>
            <w:vAlign w:val="center"/>
            <w:textDirection w:val="lrTb"/>
            <w:noWrap w:val="false"/>
          </w:tcPr>
          <w:p>
            <w:pPr>
              <w:pStyle w:val="737"/>
              <w:jc w:val="center"/>
              <w:spacing w:line="288" w:lineRule="auto"/>
              <w:rPr>
                <w:rFonts w:ascii="Calibri" w:hAnsi="Calibri"/>
              </w:rPr>
            </w:pPr>
            <w:r>
              <w:rPr>
                <w:rFonts w:ascii="Calibri" w:hAnsi="Calibri"/>
              </w:rPr>
              <w:t xml:space="preserve">5</w:t>
            </w:r>
            <w:r/>
          </w:p>
        </w:tc>
        <w:tc>
          <w:tcPr>
            <w:tcBorders>
              <w:top w:val="single" w:color="000000" w:sz="2" w:space="0"/>
              <w:bottom w:val="single" w:color="000000" w:sz="2" w:space="0"/>
            </w:tcBorders>
            <w:tcW w:w="783" w:type="dxa"/>
            <w:vAlign w:val="center"/>
            <w:textDirection w:val="lrTb"/>
            <w:noWrap w:val="false"/>
          </w:tcPr>
          <w:p>
            <w:pPr>
              <w:pStyle w:val="737"/>
              <w:jc w:val="center"/>
              <w:spacing w:line="288" w:lineRule="auto"/>
              <w:rPr>
                <w:rFonts w:ascii="Calibri" w:hAnsi="Calibri"/>
              </w:rPr>
            </w:pPr>
            <w:r>
              <w:rPr>
                <w:rFonts w:ascii="Calibri" w:hAnsi="Calibri"/>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4.2</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履约能力2</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投标人提供拟投入的保洁负责人在三级医院物业服务项目的任职经验，在三级医院物业服务项目中具有5年及以上管理经验的</w:t>
            </w:r>
            <w:r>
              <w:rPr>
                <w:rFonts w:hint="eastAsia" w:ascii="Calibri" w:hAnsi="Calibri"/>
              </w:rPr>
              <w:t xml:space="preserve">保洁负责人</w:t>
            </w:r>
            <w:r>
              <w:rPr>
                <w:rFonts w:ascii="Calibri" w:hAnsi="Calibri"/>
              </w:rPr>
              <w:t xml:space="preserve">，得3分；三级医院物业服务项目中具有3年（含）—</w:t>
            </w:r>
            <w:r>
              <w:rPr>
                <w:rFonts w:ascii="Calibri" w:hAnsi="Calibri"/>
              </w:rPr>
              <w:t xml:space="preserve">5年（不含）管理经验的</w:t>
            </w:r>
            <w:r>
              <w:rPr>
                <w:rFonts w:hint="eastAsia" w:ascii="Calibri" w:hAnsi="Calibri"/>
              </w:rPr>
              <w:t xml:space="preserve">保洁</w:t>
            </w:r>
            <w:r>
              <w:rPr>
                <w:rFonts w:ascii="Calibri" w:hAnsi="Calibri"/>
              </w:rPr>
              <w:t xml:space="preserve">负责人，得2分；三级医院物业服务项目中有1年（含）—3年（不含）管理经验的</w:t>
            </w:r>
            <w:r>
              <w:rPr>
                <w:rFonts w:hint="eastAsia" w:ascii="Calibri" w:hAnsi="Calibri"/>
              </w:rPr>
              <w:t xml:space="preserve">保洁</w:t>
            </w:r>
            <w:r>
              <w:rPr>
                <w:rFonts w:ascii="Calibri" w:hAnsi="Calibri"/>
              </w:rPr>
              <w:t xml:space="preserve">负责人得1分。本项最高得3分。</w:t>
            </w:r>
            <w:r>
              <w:rPr>
                <w:rFonts w:ascii="Calibri" w:hAnsi="Calibri"/>
              </w:rPr>
            </w:r>
            <w:r/>
          </w:p>
          <w:p>
            <w:pPr>
              <w:pStyle w:val="737"/>
              <w:jc w:val="left"/>
              <w:rPr>
                <w:rFonts w:ascii="Calibri" w:hAnsi="Calibri"/>
              </w:rPr>
            </w:pPr>
            <w:r>
              <w:rPr>
                <w:rFonts w:ascii="Calibri" w:hAnsi="Calibri"/>
              </w:rPr>
              <w:t xml:space="preserve">注：提供</w:t>
            </w:r>
            <w:r>
              <w:rPr>
                <w:rFonts w:hint="eastAsia" w:ascii="Calibri" w:hAnsi="Calibri"/>
              </w:rPr>
              <w:t xml:space="preserve">保洁</w:t>
            </w:r>
            <w:r>
              <w:rPr>
                <w:rFonts w:ascii="Calibri" w:hAnsi="Calibri"/>
              </w:rPr>
              <w:t xml:space="preserve">负责人的任职简历、加盖医院公章的任职证明，证明材料缺项或未提供的不得分。若</w:t>
            </w:r>
            <w:r>
              <w:rPr>
                <w:rFonts w:hint="eastAsia" w:ascii="Calibri" w:hAnsi="Calibri"/>
              </w:rPr>
              <w:t xml:space="preserve">保洁</w:t>
            </w:r>
            <w:r>
              <w:rPr>
                <w:rFonts w:ascii="Calibri" w:hAnsi="Calibri"/>
              </w:rPr>
              <w:t xml:space="preserve">负责人管理经验由多个项目组成，须提供与之相对应的上述证明材料。</w:t>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3</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4.3</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履约能力3</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投标人提供拟投入的运送负责人在三级医院物业服务项目的任职经验，在三级医院物业服务项目中具有5年及以上管理经验的</w:t>
            </w:r>
            <w:r>
              <w:rPr>
                <w:rFonts w:hint="eastAsia" w:ascii="Calibri" w:hAnsi="Calibri"/>
              </w:rPr>
              <w:t xml:space="preserve">运送</w:t>
            </w:r>
            <w:r>
              <w:rPr>
                <w:rFonts w:ascii="Calibri" w:hAnsi="Calibri"/>
              </w:rPr>
              <w:t xml:space="preserve">负责人，得3分；三级医院物业服务项目中具有3年（含）—5年（不含）管理经验的</w:t>
            </w:r>
            <w:r>
              <w:rPr>
                <w:rFonts w:hint="eastAsia" w:ascii="Calibri" w:hAnsi="Calibri"/>
              </w:rPr>
              <w:t xml:space="preserve">运送</w:t>
            </w:r>
            <w:r>
              <w:rPr>
                <w:rFonts w:ascii="Calibri" w:hAnsi="Calibri"/>
              </w:rPr>
              <w:t xml:space="preserve">负责人，得2分；三级医院物业服务项目中有1年（含）—3年（不含）管理经验的</w:t>
            </w:r>
            <w:r>
              <w:rPr>
                <w:rFonts w:hint="eastAsia" w:ascii="Calibri" w:hAnsi="Calibri"/>
              </w:rPr>
              <w:t xml:space="preserve">运送</w:t>
            </w:r>
            <w:r>
              <w:rPr>
                <w:rFonts w:ascii="Calibri" w:hAnsi="Calibri"/>
              </w:rPr>
              <w:t xml:space="preserve">负责人得1分。本项最高得3分。</w:t>
            </w:r>
            <w:r/>
          </w:p>
          <w:p>
            <w:pPr>
              <w:pStyle w:val="737"/>
              <w:jc w:val="left"/>
              <w:rPr>
                <w:rFonts w:hint="eastAsia" w:ascii="Calibri" w:hAnsi="Calibri"/>
              </w:rPr>
            </w:pPr>
            <w:r>
              <w:rPr>
                <w:rFonts w:ascii="Calibri" w:hAnsi="Calibri"/>
              </w:rPr>
              <w:t xml:space="preserve">注：提供部门负责人的任职简历、加盖医院公章的任职证明。证明材料缺项或未提供的不得分。若</w:t>
            </w:r>
            <w:r>
              <w:rPr>
                <w:rFonts w:hint="eastAsia" w:ascii="Calibri" w:hAnsi="Calibri"/>
              </w:rPr>
              <w:t xml:space="preserve">运送</w:t>
            </w:r>
            <w:r>
              <w:rPr>
                <w:rFonts w:ascii="Calibri" w:hAnsi="Calibri"/>
              </w:rPr>
              <w:t xml:space="preserve">负责人管理经验由多个项目组成，须提供与之相对应的上述证明材料。</w:t>
            </w:r>
            <w:r>
              <w:rPr>
                <w:rFonts w:hint="eastAsia" w:ascii="Calibri" w:hAnsi="Calibri"/>
              </w:rPr>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3</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4.4</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履约能力4</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投标人提供拟投入的工程负责人在三级医院物业服务项目的任职经验，在三级医院物业服务项目中具有5年及以上管理经验的</w:t>
            </w:r>
            <w:r>
              <w:rPr>
                <w:rFonts w:hint="eastAsia" w:ascii="Calibri" w:hAnsi="Calibri"/>
              </w:rPr>
              <w:t xml:space="preserve">工程</w:t>
            </w:r>
            <w:r>
              <w:rPr>
                <w:rFonts w:ascii="Calibri" w:hAnsi="Calibri"/>
              </w:rPr>
              <w:t xml:space="preserve">负责人，得3分；三级医院物业服务项目中具有3年（含）—5年（不含）管理经验的</w:t>
            </w:r>
            <w:r>
              <w:rPr>
                <w:rFonts w:hint="eastAsia" w:ascii="Calibri" w:hAnsi="Calibri"/>
              </w:rPr>
              <w:t xml:space="preserve">工程</w:t>
            </w:r>
            <w:r>
              <w:rPr>
                <w:rFonts w:ascii="Calibri" w:hAnsi="Calibri"/>
              </w:rPr>
              <w:t xml:space="preserve">负责人，得2分</w:t>
            </w:r>
            <w:r>
              <w:rPr>
                <w:rFonts w:ascii="Calibri" w:hAnsi="Calibri"/>
              </w:rPr>
              <w:t xml:space="preserve">；三级医院物业服务项目中有1年（含）—3年（不含）管理经验的</w:t>
            </w:r>
            <w:r>
              <w:rPr>
                <w:rFonts w:hint="eastAsia" w:ascii="Calibri" w:hAnsi="Calibri"/>
              </w:rPr>
              <w:t xml:space="preserve">工程</w:t>
            </w:r>
            <w:r>
              <w:rPr>
                <w:rFonts w:ascii="Calibri" w:hAnsi="Calibri"/>
              </w:rPr>
              <w:t xml:space="preserve">负责人得1分。本项最高得3分。</w:t>
            </w:r>
            <w:r>
              <w:rPr>
                <w:rFonts w:ascii="Calibri" w:hAnsi="Calibri"/>
              </w:rPr>
            </w:r>
            <w:r/>
          </w:p>
          <w:p>
            <w:pPr>
              <w:pStyle w:val="737"/>
              <w:jc w:val="left"/>
              <w:rPr>
                <w:rFonts w:ascii="Calibri" w:hAnsi="Calibri"/>
              </w:rPr>
            </w:pPr>
            <w:r>
              <w:rPr>
                <w:rFonts w:ascii="Calibri" w:hAnsi="Calibri"/>
              </w:rPr>
              <w:t xml:space="preserve">注：提供部门负责人的任职简历、加盖医院公章的任职证明，证明材料缺项或未提供的不得分。若部门负责人（经理）管理经验由多个项目组成，须提供与之相对应的上述证明材料。</w:t>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3</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客观分</w:t>
            </w:r>
            <w:r/>
          </w:p>
        </w:tc>
      </w:tr>
      <w:tr>
        <w:trPr>
          <w:trHeight w:val="334"/>
        </w:trPr>
        <w:tc>
          <w:tcPr>
            <w:tcBorders>
              <w:top w:val="single" w:color="000000" w:sz="2" w:space="0"/>
              <w:bottom w:val="single" w:color="000000" w:sz="2" w:space="0"/>
            </w:tcBorders>
            <w:tcW w:w="519" w:type="dxa"/>
            <w:vAlign w:val="center"/>
            <w:textDirection w:val="lrTb"/>
            <w:noWrap w:val="false"/>
          </w:tcPr>
          <w:p>
            <w:pPr>
              <w:pStyle w:val="737"/>
              <w:jc w:val="center"/>
              <w:rPr>
                <w:rFonts w:hint="eastAsia" w:ascii="Calibri" w:hAnsi="Calibri"/>
              </w:rPr>
            </w:pPr>
            <w:r>
              <w:rPr>
                <w:rFonts w:ascii="Calibri" w:hAnsi="Calibri"/>
              </w:rPr>
              <w:t xml:space="preserve">4.</w:t>
            </w:r>
            <w:r>
              <w:rPr>
                <w:rFonts w:hint="eastAsia" w:ascii="Calibri" w:hAnsi="Calibri"/>
              </w:rPr>
              <w:t xml:space="preserve">5</w:t>
            </w:r>
            <w:r/>
          </w:p>
        </w:tc>
        <w:tc>
          <w:tcPr>
            <w:tcBorders>
              <w:top w:val="single" w:color="000000" w:sz="2" w:space="0"/>
              <w:bottom w:val="single" w:color="000000" w:sz="2" w:space="0"/>
            </w:tcBorders>
            <w:tcW w:w="1179" w:type="dxa"/>
            <w:vAlign w:val="center"/>
            <w:textDirection w:val="lrTb"/>
            <w:noWrap w:val="false"/>
          </w:tcPr>
          <w:p>
            <w:pPr>
              <w:pStyle w:val="737"/>
              <w:jc w:val="center"/>
              <w:rPr>
                <w:rFonts w:hint="eastAsia" w:ascii="Calibri" w:hAnsi="Calibri"/>
              </w:rPr>
            </w:pPr>
            <w:r>
              <w:rPr>
                <w:rFonts w:ascii="Calibri" w:hAnsi="Calibri"/>
              </w:rPr>
              <w:t xml:space="preserve">履约能力</w:t>
            </w:r>
            <w:r>
              <w:rPr>
                <w:rFonts w:hint="eastAsia" w:ascii="Calibri" w:hAnsi="Calibri"/>
              </w:rPr>
              <w:t xml:space="preserve">5</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投标人拟投入本项目的工程维修人员中，具有与本项目工程服务相关专业（相关专业如：机电、电工、空调（制冷）、暖通、管道等）的暖通 </w:t>
            </w:r>
            <w:r>
              <w:rPr>
                <w:rFonts w:hint="eastAsia" w:ascii="Calibri" w:hAnsi="Calibri"/>
              </w:rPr>
              <w:t xml:space="preserve">、</w:t>
            </w:r>
            <w:r>
              <w:rPr>
                <w:rFonts w:ascii="Calibri" w:hAnsi="Calibri"/>
              </w:rPr>
              <w:t xml:space="preserve">机电中级（或以上）职称，</w:t>
            </w:r>
            <w:r>
              <w:rPr>
                <w:rFonts w:hint="eastAsia" w:ascii="Calibri" w:hAnsi="Calibri"/>
              </w:rPr>
              <w:t xml:space="preserve">每有1人</w:t>
            </w:r>
            <w:r>
              <w:rPr>
                <w:rFonts w:ascii="Calibri" w:hAnsi="Calibri"/>
              </w:rPr>
              <w:t xml:space="preserve">得1分</w:t>
            </w:r>
            <w:r>
              <w:rPr>
                <w:rFonts w:hint="eastAsia" w:ascii="Calibri" w:hAnsi="Calibri"/>
              </w:rPr>
              <w:t xml:space="preserve">，最高得2分</w:t>
            </w:r>
            <w:r>
              <w:rPr>
                <w:rFonts w:ascii="Calibri" w:hAnsi="Calibri"/>
              </w:rPr>
              <w:t xml:space="preserve">。（提供有效职称证书）</w:t>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客观分</w:t>
            </w:r>
            <w:r/>
          </w:p>
        </w:tc>
      </w:tr>
      <w:tr>
        <w:trPr>
          <w:trHeight w:val="334"/>
        </w:trPr>
        <w:tc>
          <w:tcPr>
            <w:tcBorders>
              <w:top w:val="single" w:color="000000" w:sz="2" w:space="0"/>
              <w:bottom w:val="single" w:color="000000" w:sz="2" w:space="0"/>
            </w:tcBorders>
            <w:tcW w:w="519" w:type="dxa"/>
            <w:vAlign w:val="center"/>
            <w:textDirection w:val="lrTb"/>
            <w:noWrap w:val="false"/>
          </w:tcPr>
          <w:p>
            <w:pPr>
              <w:pStyle w:val="737"/>
              <w:jc w:val="center"/>
              <w:rPr>
                <w:rFonts w:hint="eastAsia" w:ascii="Calibri" w:hAnsi="Calibri"/>
              </w:rPr>
            </w:pPr>
            <w:r>
              <w:rPr>
                <w:rFonts w:ascii="Calibri" w:hAnsi="Calibri"/>
              </w:rPr>
              <w:t xml:space="preserve">4.</w:t>
            </w:r>
            <w:r>
              <w:rPr>
                <w:rFonts w:hint="eastAsia" w:ascii="Calibri" w:hAnsi="Calibri"/>
              </w:rPr>
              <w:t xml:space="preserve">6</w:t>
            </w:r>
            <w:r/>
          </w:p>
        </w:tc>
        <w:tc>
          <w:tcPr>
            <w:tcBorders>
              <w:top w:val="single" w:color="000000" w:sz="2" w:space="0"/>
              <w:bottom w:val="single" w:color="000000" w:sz="2" w:space="0"/>
            </w:tcBorders>
            <w:tcW w:w="1179" w:type="dxa"/>
            <w:vAlign w:val="center"/>
            <w:textDirection w:val="lrTb"/>
            <w:noWrap w:val="false"/>
          </w:tcPr>
          <w:p>
            <w:pPr>
              <w:pStyle w:val="737"/>
              <w:jc w:val="center"/>
              <w:rPr>
                <w:rFonts w:hint="eastAsia" w:ascii="Calibri" w:hAnsi="Calibri"/>
              </w:rPr>
            </w:pPr>
            <w:r>
              <w:rPr>
                <w:rFonts w:ascii="Calibri" w:hAnsi="Calibri"/>
              </w:rPr>
              <w:t xml:space="preserve">履约能力</w:t>
            </w:r>
            <w:r>
              <w:rPr>
                <w:rFonts w:hint="eastAsia" w:ascii="Calibri" w:hAnsi="Calibri"/>
              </w:rPr>
              <w:t xml:space="preserve">6</w:t>
            </w:r>
            <w:r/>
          </w:p>
        </w:tc>
        <w:tc>
          <w:tcPr>
            <w:tcBorders>
              <w:top w:val="single" w:color="000000" w:sz="2" w:space="0"/>
              <w:bottom w:val="single" w:color="000000" w:sz="2" w:space="0"/>
            </w:tcBorders>
            <w:tcW w:w="6616" w:type="dxa"/>
            <w:vAlign w:val="center"/>
            <w:textDirection w:val="lrTb"/>
            <w:noWrap w:val="false"/>
          </w:tcPr>
          <w:p>
            <w:pPr>
              <w:pStyle w:val="737"/>
              <w:jc w:val="left"/>
              <w:rPr>
                <w:rFonts w:ascii="Calibri" w:hAnsi="Calibri"/>
              </w:rPr>
            </w:pPr>
            <w:r>
              <w:rPr>
                <w:rFonts w:ascii="Calibri" w:hAnsi="Calibri"/>
              </w:rPr>
              <w:t xml:space="preserve">投标人承诺</w:t>
            </w:r>
            <w:r>
              <w:rPr>
                <w:rFonts w:hint="eastAsia" w:ascii="Calibri" w:hAnsi="Calibri"/>
              </w:rPr>
              <w:t xml:space="preserve">中标</w:t>
            </w:r>
            <w:r>
              <w:rPr>
                <w:rFonts w:ascii="Calibri" w:hAnsi="Calibri"/>
              </w:rPr>
              <w:t xml:space="preserve">后购买雇主责任险和公众责任险等商业险，保险条款中明确供应商在从事物业服务过程中，造成第三方人身伤亡或财产损失或其它安全事故，供应商负责处理及赔偿事宜。提供书面承诺书的得3分，未提供不得分。（提供承诺书，格式自拟）</w:t>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3</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客观分</w:t>
            </w:r>
            <w:r/>
          </w:p>
        </w:tc>
      </w:tr>
      <w:tr>
        <w:trPr>
          <w:trHeight w:val="334"/>
        </w:trPr>
        <w:tc>
          <w:tcPr>
            <w:tcBorders>
              <w:top w:val="single" w:color="000000" w:sz="2" w:space="0"/>
              <w:bottom w:val="single" w:color="000000" w:sz="2" w:space="0"/>
            </w:tcBorders>
            <w:tcW w:w="519" w:type="dxa"/>
            <w:vAlign w:val="center"/>
            <w:textDirection w:val="lrTb"/>
            <w:noWrap w:val="false"/>
          </w:tcPr>
          <w:p>
            <w:pPr>
              <w:pStyle w:val="737"/>
              <w:jc w:val="center"/>
              <w:rPr>
                <w:rFonts w:ascii="Calibri" w:hAnsi="Calibri"/>
              </w:rPr>
            </w:pPr>
            <w:r>
              <w:rPr>
                <w:rFonts w:ascii="Calibri" w:hAnsi="Calibri"/>
              </w:rPr>
              <w:t xml:space="preserve">4.7</w:t>
            </w:r>
            <w:r/>
          </w:p>
        </w:tc>
        <w:tc>
          <w:tcPr>
            <w:tcBorders>
              <w:top w:val="single" w:color="000000" w:sz="2" w:space="0"/>
              <w:bottom w:val="single" w:color="000000" w:sz="2" w:space="0"/>
            </w:tcBorders>
            <w:tcW w:w="1179" w:type="dxa"/>
            <w:vAlign w:val="center"/>
            <w:textDirection w:val="lrTb"/>
            <w:noWrap w:val="false"/>
          </w:tcPr>
          <w:p>
            <w:pPr>
              <w:pStyle w:val="737"/>
              <w:jc w:val="center"/>
              <w:rPr>
                <w:rFonts w:ascii="Calibri" w:hAnsi="Calibri"/>
              </w:rPr>
            </w:pPr>
            <w:r>
              <w:rPr>
                <w:rFonts w:ascii="Calibri" w:hAnsi="Calibri"/>
              </w:rPr>
              <w:t xml:space="preserve">履约能力7</w:t>
            </w:r>
            <w:r/>
          </w:p>
        </w:tc>
        <w:tc>
          <w:tcPr>
            <w:tcBorders>
              <w:top w:val="single" w:color="000000" w:sz="2" w:space="0"/>
              <w:bottom w:val="single" w:color="000000" w:sz="2" w:space="0"/>
            </w:tcBorders>
            <w:tcW w:w="6616" w:type="dxa"/>
            <w:vAlign w:val="center"/>
            <w:textDirection w:val="lrTb"/>
            <w:noWrap w:val="false"/>
          </w:tcPr>
          <w:p>
            <w:pPr>
              <w:pStyle w:val="737"/>
              <w:jc w:val="left"/>
              <w:widowControl/>
              <w:rPr>
                <w:rFonts w:ascii="Calibri" w:hAnsi="Calibri"/>
              </w:rPr>
            </w:pPr>
            <w:r>
              <w:rPr>
                <w:rFonts w:ascii="Calibri" w:hAnsi="Calibri"/>
              </w:rPr>
              <w:t xml:space="preserve">投标人针对本项目作出服务承诺，提供以下服务内容（费用包含在投标总价中）：部署智慧卫生间管理系统；建立</w:t>
            </w:r>
            <w:bookmarkStart w:id="205" w:name="OLE_LINK24"/>
            <w:r>
              <w:rPr>
                <w:rFonts w:ascii="Calibri" w:hAnsi="Calibri"/>
              </w:rPr>
              <w:t xml:space="preserve">智能化控烟管理机制</w:t>
            </w:r>
            <w:bookmarkEnd w:id="205"/>
            <w:r>
              <w:rPr>
                <w:rFonts w:ascii="Calibri" w:hAnsi="Calibri"/>
              </w:rPr>
              <w:t xml:space="preserve">，可以烟雾报警。每承诺一项得1分，最高得2分。（承诺书格式自拟）</w:t>
            </w:r>
            <w:r/>
          </w:p>
        </w:tc>
        <w:tc>
          <w:tcPr>
            <w:tcBorders>
              <w:top w:val="single" w:color="000000" w:sz="2" w:space="0"/>
              <w:bottom w:val="single" w:color="000000" w:sz="2" w:space="0"/>
            </w:tcBorders>
            <w:tcW w:w="573" w:type="dxa"/>
            <w:vAlign w:val="center"/>
            <w:textDirection w:val="lrTb"/>
            <w:noWrap w:val="false"/>
          </w:tcPr>
          <w:p>
            <w:pPr>
              <w:pStyle w:val="737"/>
              <w:jc w:val="center"/>
              <w:rPr>
                <w:rFonts w:ascii="Calibri" w:hAnsi="Calibri"/>
              </w:rPr>
            </w:pPr>
            <w:r>
              <w:rPr>
                <w:rFonts w:ascii="Calibri" w:hAnsi="Calibri"/>
              </w:rPr>
              <w:t xml:space="preserve">2</w:t>
            </w:r>
            <w:r/>
          </w:p>
        </w:tc>
        <w:tc>
          <w:tcPr>
            <w:tcBorders>
              <w:top w:val="single" w:color="000000" w:sz="2" w:space="0"/>
              <w:bottom w:val="single" w:color="000000" w:sz="2" w:space="0"/>
            </w:tcBorders>
            <w:tcW w:w="783" w:type="dxa"/>
            <w:vAlign w:val="center"/>
            <w:textDirection w:val="lrTb"/>
            <w:noWrap w:val="false"/>
          </w:tcPr>
          <w:p>
            <w:pPr>
              <w:pStyle w:val="737"/>
              <w:jc w:val="center"/>
              <w:rPr>
                <w:rFonts w:ascii="Calibri" w:hAnsi="Calibri"/>
              </w:rPr>
            </w:pPr>
            <w:r>
              <w:rPr>
                <w:rFonts w:ascii="Calibri" w:hAnsi="Calibri"/>
              </w:rPr>
              <w:t xml:space="preserve">客观分</w:t>
            </w:r>
            <w:r/>
          </w:p>
        </w:tc>
      </w:tr>
      <w:tr>
        <w:trPr/>
        <w:tc>
          <w:tcPr>
            <w:tcBorders>
              <w:top w:val="single" w:color="000000" w:sz="2" w:space="0"/>
              <w:bottom w:val="single" w:color="000000" w:sz="2" w:space="0"/>
            </w:tcBorders>
            <w:tcW w:w="519" w:type="dxa"/>
            <w:vAlign w:val="center"/>
            <w:textDirection w:val="lrTb"/>
            <w:noWrap w:val="false"/>
          </w:tcPr>
          <w:p>
            <w:pPr>
              <w:pStyle w:val="737"/>
              <w:jc w:val="center"/>
              <w:spacing w:line="288" w:lineRule="auto"/>
              <w:rPr>
                <w:rFonts w:ascii="Calibri" w:hAnsi="Calibri"/>
                <w:sz w:val="24"/>
                <w:szCs w:val="24"/>
              </w:rPr>
            </w:pPr>
            <w:r>
              <w:rPr>
                <w:rFonts w:ascii="宋体" w:hAnsi="宋体" w:cs="宋体"/>
                <w:spacing w:val="-3"/>
                <w:sz w:val="24"/>
                <w:szCs w:val="24"/>
              </w:rPr>
              <w:t xml:space="preserve">合</w:t>
            </w:r>
            <w:r>
              <w:rPr>
                <w:rFonts w:ascii="宋体" w:hAnsi="宋体" w:cs="宋体"/>
                <w:spacing w:val="-2"/>
                <w:sz w:val="24"/>
                <w:szCs w:val="24"/>
              </w:rPr>
              <w:t xml:space="preserve">计</w:t>
            </w:r>
            <w:r>
              <w:rPr>
                <w:rFonts w:ascii="Calibri" w:hAnsi="Calibri"/>
                <w:sz w:val="24"/>
                <w:szCs w:val="24"/>
              </w:rPr>
            </w:r>
            <w:r/>
          </w:p>
        </w:tc>
        <w:tc>
          <w:tcPr>
            <w:gridSpan w:val="2"/>
            <w:tcBorders>
              <w:top w:val="single" w:color="000000" w:sz="2" w:space="0"/>
              <w:bottom w:val="single" w:color="000000" w:sz="2" w:space="0"/>
            </w:tcBorders>
            <w:tcW w:w="7795" w:type="dxa"/>
            <w:vAlign w:val="center"/>
            <w:textDirection w:val="lrTb"/>
            <w:noWrap w:val="false"/>
          </w:tcPr>
          <w:p>
            <w:pPr>
              <w:pStyle w:val="737"/>
              <w:ind w:left="172"/>
              <w:jc w:val="center"/>
              <w:spacing w:before="123" w:line="288" w:lineRule="auto"/>
              <w:rPr>
                <w:rFonts w:ascii="宋体" w:hAnsi="宋体" w:cs="宋体"/>
                <w:spacing w:val="-2"/>
                <w:sz w:val="24"/>
                <w:szCs w:val="24"/>
              </w:rPr>
            </w:pPr>
            <w:r>
              <w:rPr>
                <w:rFonts w:ascii="宋体" w:hAnsi="宋体" w:cs="宋体"/>
                <w:spacing w:val="-2"/>
                <w:sz w:val="24"/>
                <w:szCs w:val="24"/>
              </w:rPr>
            </w:r>
            <w:r/>
          </w:p>
        </w:tc>
        <w:tc>
          <w:tcPr>
            <w:gridSpan w:val="2"/>
            <w:tcBorders>
              <w:top w:val="single" w:color="000000" w:sz="2" w:space="0"/>
              <w:bottom w:val="single" w:color="000000" w:sz="2" w:space="0"/>
            </w:tcBorders>
            <w:tcW w:w="1356" w:type="dxa"/>
            <w:vAlign w:val="center"/>
            <w:textDirection w:val="lrTb"/>
            <w:noWrap w:val="false"/>
          </w:tcPr>
          <w:p>
            <w:pPr>
              <w:pStyle w:val="737"/>
              <w:jc w:val="center"/>
              <w:spacing w:line="288" w:lineRule="auto"/>
              <w:rPr>
                <w:rFonts w:ascii="Calibri" w:hAnsi="Calibri"/>
                <w:sz w:val="24"/>
                <w:szCs w:val="24"/>
              </w:rPr>
            </w:pPr>
            <w:r>
              <w:rPr>
                <w:rFonts w:ascii="宋体" w:hAnsi="宋体" w:cs="宋体"/>
                <w:spacing w:val="-11"/>
                <w:sz w:val="24"/>
                <w:szCs w:val="24"/>
              </w:rPr>
              <w:t xml:space="preserve">100分</w:t>
            </w:r>
            <w:r>
              <w:rPr>
                <w:rFonts w:ascii="Calibri" w:hAnsi="Calibri"/>
                <w:sz w:val="24"/>
                <w:szCs w:val="24"/>
              </w:rPr>
            </w:r>
            <w:r/>
          </w:p>
        </w:tc>
      </w:tr>
    </w:tbl>
    <w:p>
      <w:pPr>
        <w:pStyle w:val="737"/>
        <w:spacing w:line="264" w:lineRule="auto"/>
        <w:rPr>
          <w:rFonts w:hint="eastAsia" w:ascii="宋体" w:hAnsi="宋体" w:cs="宋体"/>
          <w:b/>
          <w:bCs/>
          <w:sz w:val="24"/>
          <w:szCs w:val="24"/>
        </w:rPr>
      </w:pPr>
      <w:r>
        <w:rPr>
          <w:rFonts w:hint="eastAsia" w:ascii="宋体" w:hAnsi="宋体" w:cs="宋体"/>
          <w:b/>
          <w:bCs/>
          <w:sz w:val="24"/>
          <w:szCs w:val="24"/>
        </w:rPr>
      </w:r>
      <w:r/>
    </w:p>
    <w:p>
      <w:pPr>
        <w:pStyle w:val="737"/>
        <w:spacing w:line="264" w:lineRule="auto"/>
        <w:rPr>
          <w:rFonts w:hint="eastAsia" w:ascii="宋体" w:hAnsi="宋体" w:cs="宋体"/>
          <w:sz w:val="24"/>
          <w:szCs w:val="24"/>
        </w:rPr>
      </w:pPr>
      <w:r>
        <w:rPr>
          <w:rFonts w:hint="eastAsia" w:ascii="宋体" w:hAnsi="宋体" w:cs="宋体"/>
          <w:sz w:val="24"/>
          <w:szCs w:val="24"/>
        </w:rPr>
      </w:r>
      <w:r/>
    </w:p>
    <w:p>
      <w:pPr>
        <w:pStyle w:val="737"/>
        <w:ind w:firstLine="480"/>
        <w:spacing w:line="264" w:lineRule="auto"/>
        <w:rPr>
          <w:rFonts w:hint="eastAsia" w:ascii="宋体" w:hAnsi="宋体" w:cs="宋体"/>
          <w:sz w:val="24"/>
          <w:szCs w:val="24"/>
        </w:rPr>
      </w:pPr>
      <w:r>
        <w:rPr>
          <w:rFonts w:hint="eastAsia" w:ascii="宋体" w:hAnsi="宋体" w:cs="宋体"/>
          <w:sz w:val="24"/>
          <w:szCs w:val="24"/>
        </w:rPr>
      </w:r>
      <w:r/>
    </w:p>
    <w:p>
      <w:pPr>
        <w:pStyle w:val="968"/>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r>
      <w:r>
        <w:rPr>
          <w:rFonts w:hint="eastAsia" w:ascii="方正小标宋简体" w:hAnsi="方正小标宋简体" w:eastAsia="方正小标宋简体" w:cs="方正小标宋简体"/>
          <w:sz w:val="36"/>
          <w:szCs w:val="36"/>
        </w:rPr>
        <w:t xml:space="preserve">第六章  投标</w:t>
      </w:r>
      <w:bookmarkEnd w:id="189"/>
      <w:r/>
      <w:bookmarkEnd w:id="190"/>
      <w:r/>
      <w:bookmarkEnd w:id="191"/>
      <w:r>
        <w:rPr>
          <w:rFonts w:hint="eastAsia" w:ascii="方正小标宋简体" w:hAnsi="方正小标宋简体" w:eastAsia="方正小标宋简体" w:cs="方正小标宋简体"/>
          <w:sz w:val="36"/>
          <w:szCs w:val="36"/>
        </w:rPr>
        <w:t xml:space="preserve">文件格式</w:t>
      </w:r>
      <w:r/>
    </w:p>
    <w:p>
      <w:pPr>
        <w:pStyle w:val="737"/>
        <w:jc w:val="center"/>
        <w:rPr>
          <w:rFonts w:hint="eastAsia" w:ascii="宋体" w:hAnsi="宋体"/>
          <w:b/>
          <w:sz w:val="72"/>
        </w:rPr>
      </w:pPr>
      <w:r/>
      <w:bookmarkStart w:id="206" w:name="_Hlt26671244"/>
      <w:r/>
      <w:bookmarkEnd w:id="206"/>
      <w:r/>
      <w:bookmarkStart w:id="207" w:name="_Hlt26955039"/>
      <w:r/>
      <w:bookmarkEnd w:id="207"/>
      <w:r/>
      <w:bookmarkStart w:id="208" w:name="_Toc26554094"/>
      <w:r/>
      <w:bookmarkStart w:id="209" w:name="_Toc49090576"/>
      <w:r/>
      <w:bookmarkStart w:id="210" w:name="_Toc120614282"/>
      <w:r>
        <w:rPr>
          <w:rFonts w:hint="eastAsia" w:ascii="宋体" w:hAnsi="宋体"/>
          <w:b/>
          <w:sz w:val="72"/>
        </w:rPr>
      </w:r>
      <w:r/>
    </w:p>
    <w:p>
      <w:pPr>
        <w:pStyle w:val="737"/>
        <w:jc w:val="center"/>
        <w:rPr>
          <w:rFonts w:hint="eastAsia" w:ascii="宋体" w:hAnsi="宋体"/>
          <w:b/>
          <w:sz w:val="72"/>
        </w:rPr>
      </w:pPr>
      <w:r>
        <w:rPr>
          <w:rFonts w:hint="eastAsia" w:ascii="宋体" w:hAnsi="宋体"/>
          <w:b/>
          <w:sz w:val="72"/>
        </w:rPr>
        <w:t xml:space="preserve">投  标  文  件</w:t>
      </w:r>
      <w:r/>
    </w:p>
    <w:p>
      <w:pPr>
        <w:pStyle w:val="737"/>
        <w:jc w:val="center"/>
        <w:rPr>
          <w:rFonts w:hint="eastAsia" w:ascii="宋体" w:hAnsi="宋体"/>
          <w:b/>
          <w:sz w:val="72"/>
        </w:rPr>
      </w:pPr>
      <w:r>
        <w:rPr>
          <w:rFonts w:hint="eastAsia" w:ascii="宋体" w:hAnsi="宋体"/>
          <w:b/>
          <w:sz w:val="72"/>
        </w:rPr>
      </w:r>
      <w:r/>
    </w:p>
    <w:p>
      <w:pPr>
        <w:pStyle w:val="737"/>
        <w:jc w:val="center"/>
        <w:rPr>
          <w:rFonts w:hint="eastAsia" w:ascii="宋体" w:hAnsi="宋体"/>
          <w:b/>
          <w:sz w:val="72"/>
        </w:rPr>
      </w:pPr>
      <w:r>
        <w:rPr>
          <w:rFonts w:hint="eastAsia" w:ascii="宋体" w:hAnsi="宋体"/>
          <w:b/>
          <w:sz w:val="72"/>
        </w:rPr>
      </w:r>
      <w:r/>
    </w:p>
    <w:p>
      <w:pPr>
        <w:pStyle w:val="737"/>
        <w:jc w:val="center"/>
        <w:rPr>
          <w:rFonts w:hint="eastAsia" w:ascii="宋体" w:hAnsi="宋体"/>
          <w:b/>
          <w:sz w:val="36"/>
        </w:rPr>
      </w:pPr>
      <w:r>
        <w:rPr>
          <w:rFonts w:hint="eastAsia" w:ascii="宋体" w:hAnsi="宋体"/>
          <w:b/>
          <w:sz w:val="36"/>
        </w:rPr>
      </w:r>
      <w:r/>
    </w:p>
    <w:p>
      <w:pPr>
        <w:pStyle w:val="737"/>
        <w:jc w:val="center"/>
        <w:rPr>
          <w:rFonts w:hint="eastAsia" w:ascii="宋体" w:hAnsi="宋体"/>
          <w:b/>
          <w:sz w:val="36"/>
        </w:rPr>
      </w:pPr>
      <w:r>
        <w:rPr>
          <w:rFonts w:hint="eastAsia" w:ascii="宋体" w:hAnsi="宋体"/>
          <w:b/>
          <w:sz w:val="36"/>
        </w:rPr>
      </w:r>
      <w:r/>
    </w:p>
    <w:p>
      <w:pPr>
        <w:pStyle w:val="737"/>
        <w:jc w:val="center"/>
        <w:rPr>
          <w:rFonts w:hint="eastAsia" w:ascii="宋体" w:hAnsi="宋体"/>
          <w:b/>
          <w:sz w:val="36"/>
        </w:rPr>
      </w:pPr>
      <w:r>
        <w:rPr>
          <w:rFonts w:hint="eastAsia" w:ascii="宋体" w:hAnsi="宋体"/>
          <w:b/>
          <w:sz w:val="36"/>
        </w:rPr>
      </w:r>
      <w:r/>
    </w:p>
    <w:p>
      <w:pPr>
        <w:pStyle w:val="737"/>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37"/>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37"/>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737"/>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737"/>
        <w:jc w:val="center"/>
        <w:spacing w:line="440" w:lineRule="exact"/>
        <w:rPr>
          <w:rFonts w:hint="eastAsia" w:ascii="宋体" w:hAnsi="宋体"/>
          <w:b/>
          <w:bCs/>
          <w:sz w:val="32"/>
          <w:szCs w:val="32"/>
        </w:rPr>
      </w:pPr>
      <w:r>
        <w:rPr>
          <w:rFonts w:hint="eastAsia" w:ascii="宋体" w:hAnsi="宋体"/>
          <w:b/>
          <w:bCs/>
          <w:sz w:val="32"/>
          <w:szCs w:val="32"/>
        </w:rPr>
      </w:r>
      <w:r/>
    </w:p>
    <w:p>
      <w:pPr>
        <w:pStyle w:val="737"/>
        <w:spacing w:line="440" w:lineRule="exact"/>
        <w:rPr>
          <w:rFonts w:ascii="宋体" w:hAnsi="宋体"/>
        </w:rPr>
      </w:pPr>
      <w:r>
        <w:rPr>
          <w:rFonts w:ascii="宋体" w:hAnsi="宋体"/>
        </w:rPr>
      </w:r>
      <w:r/>
    </w:p>
    <w:p>
      <w:pPr>
        <w:pStyle w:val="737"/>
        <w:jc w:val="center"/>
        <w:rPr>
          <w:rFonts w:hint="eastAsia" w:ascii="方正黑体_GBK" w:hAnsi="方正黑体_GBK" w:eastAsia="方正黑体_GBK" w:cs="方正黑体_GBK"/>
          <w:sz w:val="32"/>
          <w:szCs w:val="32"/>
        </w:rPr>
      </w:pPr>
      <w:r>
        <w:rPr>
          <w:rFonts w:ascii="宋体" w:hAnsi="宋体"/>
          <w:b/>
          <w:sz w:val="36"/>
          <w:u w:val="single"/>
        </w:rPr>
        <w:br w:type="page" w:clear="all"/>
      </w:r>
      <w:r>
        <w:rPr>
          <w:rFonts w:hint="eastAsia" w:ascii="方正黑体_GBK" w:hAnsi="方正黑体_GBK" w:eastAsia="方正黑体_GBK" w:cs="方正黑体_GBK"/>
          <w:sz w:val="32"/>
          <w:szCs w:val="32"/>
        </w:rPr>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一、信用承诺函</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三、投标函</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四、开标一览表</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五、投标分项报价表（含人工成本报价明细表）</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pStyle w:val="737"/>
        <w:ind w:firstLine="560"/>
        <w:spacing w:line="600" w:lineRule="exact"/>
        <w:rPr>
          <w:rFonts w:hint="eastAsia" w:ascii="宋体" w:hAnsi="宋体" w:cs="宋体"/>
          <w:sz w:val="28"/>
          <w:szCs w:val="28"/>
        </w:rPr>
      </w:pPr>
      <w:r>
        <w:rPr>
          <w:rFonts w:hint="eastAsia" w:ascii="宋体" w:hAnsi="宋体" w:cs="宋体"/>
          <w:sz w:val="28"/>
          <w:szCs w:val="28"/>
        </w:rPr>
        <w:t xml:space="preserve">十、分包情况说明及分包意向协议（如有）</w:t>
      </w:r>
      <w:r/>
    </w:p>
    <w:p>
      <w:pPr>
        <w:pStyle w:val="790"/>
        <w:rPr>
          <w:rFonts w:hint="eastAsia"/>
        </w:rPr>
      </w:pPr>
      <w:r>
        <w:rPr>
          <w:rFonts w:hint="eastAsia"/>
        </w:rPr>
      </w:r>
      <w:r/>
    </w:p>
    <w:p>
      <w:pPr>
        <w:pStyle w:val="737"/>
        <w:ind w:firstLine="560"/>
        <w:spacing w:line="600" w:lineRule="exact"/>
        <w:rPr>
          <w:rFonts w:hint="eastAsia" w:ascii="宋体" w:hAnsi="宋体" w:cs="宋体"/>
          <w:sz w:val="28"/>
          <w:szCs w:val="28"/>
        </w:rPr>
      </w:pPr>
      <w:r>
        <w:rPr>
          <w:rFonts w:hint="eastAsia" w:ascii="宋体" w:hAnsi="宋体" w:cs="宋体"/>
          <w:sz w:val="28"/>
          <w:szCs w:val="28"/>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rPr>
      </w:pPr>
      <w:r>
        <w:rPr>
          <w:rFonts w:ascii="宋体" w:hAnsi="宋体"/>
          <w:sz w:val="24"/>
        </w:rPr>
      </w:r>
      <w:r/>
    </w:p>
    <w:p>
      <w:pPr>
        <w:pStyle w:val="737"/>
        <w:ind w:firstLine="480"/>
        <w:spacing w:line="440" w:lineRule="exact"/>
        <w:rPr>
          <w:rFonts w:ascii="宋体" w:hAnsi="宋体"/>
          <w:sz w:val="24"/>
          <w:szCs w:val="24"/>
        </w:rPr>
      </w:pPr>
      <w:r>
        <w:rPr>
          <w:rFonts w:ascii="宋体" w:hAnsi="宋体"/>
          <w:sz w:val="24"/>
          <w:szCs w:val="24"/>
        </w:rPr>
      </w:r>
      <w:r/>
    </w:p>
    <w:p>
      <w:pPr>
        <w:pStyle w:val="737"/>
        <w:ind w:firstLine="480"/>
        <w:spacing w:line="440" w:lineRule="exact"/>
        <w:rPr>
          <w:rFonts w:ascii="宋体" w:hAnsi="宋体"/>
          <w:sz w:val="24"/>
          <w:szCs w:val="24"/>
        </w:rPr>
      </w:pPr>
      <w:r>
        <w:rPr>
          <w:rFonts w:ascii="宋体" w:hAnsi="宋体"/>
          <w:sz w:val="24"/>
          <w:szCs w:val="24"/>
        </w:rPr>
      </w:r>
      <w:r/>
    </w:p>
    <w:p>
      <w:pPr>
        <w:pStyle w:val="737"/>
        <w:jc w:val="left"/>
        <w:spacing w:line="360" w:lineRule="auto"/>
        <w:rPr>
          <w:rFonts w:hint="eastAsia" w:ascii="黑体" w:hAnsi="黑体" w:eastAsia="黑体"/>
          <w:sz w:val="32"/>
          <w:szCs w:val="32"/>
        </w:rPr>
      </w:pPr>
      <w:r>
        <w:rPr>
          <w:rFonts w:ascii="宋体" w:hAnsi="宋体"/>
          <w:sz w:val="24"/>
          <w:szCs w:val="24"/>
        </w:rPr>
        <w:br w:type="page" w:clear="all"/>
      </w:r>
      <w:bookmarkEnd w:id="184"/>
      <w:r/>
      <w:bookmarkEnd w:id="185"/>
      <w:r/>
      <w:bookmarkEnd w:id="208"/>
      <w:r/>
      <w:bookmarkEnd w:id="209"/>
      <w:r/>
      <w:bookmarkEnd w:id="210"/>
      <w:r>
        <w:rPr>
          <w:rFonts w:hint="eastAsia" w:ascii="黑体" w:hAnsi="黑体" w:eastAsia="黑体"/>
          <w:sz w:val="32"/>
          <w:szCs w:val="32"/>
        </w:rPr>
        <w:t xml:space="preserve">一、信用承诺函</w:t>
      </w:r>
      <w:r/>
    </w:p>
    <w:p>
      <w:pPr>
        <w:pStyle w:val="737"/>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p>
    <w:p>
      <w:pPr>
        <w:pStyle w:val="737"/>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（投标人名称）郑重承诺，我公司（单位）符合下列要求：</w:t>
      </w:r>
      <w:r/>
    </w:p>
    <w:p>
      <w:pPr>
        <w:pStyle w:val="737"/>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737"/>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737"/>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737"/>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737"/>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737"/>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w:t>
      </w:r>
      <w:r>
        <w:rPr>
          <w:rFonts w:hint="eastAsia" w:ascii="宋体" w:hAnsi="宋体"/>
          <w:sz w:val="24"/>
          <w:szCs w:val="24"/>
        </w:rPr>
        <w:t xml:space="preserve">人为同一人或者存在直接控股、管理关系的不同投标人，不得参加同一合同项下的政府采购活动；</w:t>
      </w:r>
      <w:r/>
    </w:p>
    <w:p>
      <w:pPr>
        <w:pStyle w:val="737"/>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737"/>
        <w:ind w:firstLine="492"/>
        <w:spacing w:line="460" w:lineRule="exact"/>
        <w:rPr>
          <w:rFonts w:hint="eastAsia" w:ascii="宋体" w:hAnsi="宋体"/>
          <w:sz w:val="24"/>
          <w:szCs w:val="24"/>
        </w:rPr>
      </w:pPr>
      <w:r>
        <w:rPr>
          <w:rFonts w:hint="eastAsia" w:ascii="宋体" w:hAnsi="宋体"/>
          <w:sz w:val="24"/>
          <w:szCs w:val="24"/>
        </w:rPr>
        <w:t xml:space="preserve">如果我公司（单位）中标，将在中标结果公示后七个工作日内向采购人提供下列材料核验：</w:t>
      </w:r>
      <w:r/>
    </w:p>
    <w:p>
      <w:pPr>
        <w:pStyle w:val="737"/>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1.营业执照副本或事业单位法人登记证书或其他证明材料；</w:t>
      </w:r>
      <w:r/>
    </w:p>
    <w:p>
      <w:pPr>
        <w:pStyle w:val="737"/>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737"/>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737"/>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737"/>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737"/>
        <w:ind w:firstLine="492"/>
        <w:spacing w:line="460" w:lineRule="exact"/>
        <w:rPr>
          <w:sz w:val="24"/>
          <w:szCs w:val="24"/>
        </w:rPr>
      </w:pPr>
      <w:r>
        <w:rPr>
          <w:sz w:val="24"/>
          <w:szCs w:val="24"/>
        </w:rPr>
      </w:r>
      <w:r/>
    </w:p>
    <w:p>
      <w:pPr>
        <w:pStyle w:val="1044"/>
        <w:rPr>
          <w:sz w:val="24"/>
          <w:szCs w:val="24"/>
        </w:rPr>
      </w:pPr>
      <w:r>
        <w:rPr>
          <w:sz w:val="24"/>
          <w:szCs w:val="24"/>
        </w:rPr>
      </w:r>
      <w:r/>
    </w:p>
    <w:p>
      <w:pPr>
        <w:pStyle w:val="737"/>
        <w:ind w:right="180" w:firstLine="360"/>
        <w:jc w:val="right"/>
        <w:spacing w:line="560" w:lineRule="exact"/>
        <w:rPr>
          <w:rFonts w:hint="eastAsia" w:ascii="宋体" w:hAnsi="宋体"/>
          <w:sz w:val="24"/>
          <w:szCs w:val="24"/>
        </w:rPr>
      </w:pPr>
      <w:r>
        <w:rPr>
          <w:rFonts w:hint="eastAsia" w:ascii="宋体" w:hAnsi="宋体"/>
          <w:sz w:val="24"/>
          <w:szCs w:val="24"/>
        </w:rPr>
        <w:t xml:space="preserve">投标人名称：（加盖电子公章）</w:t>
      </w:r>
      <w:r/>
    </w:p>
    <w:p>
      <w:pPr>
        <w:pStyle w:val="737"/>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7"/>
        <w:rPr>
          <w:sz w:val="24"/>
          <w:szCs w:val="24"/>
        </w:rPr>
      </w:pPr>
      <w:r>
        <w:rPr>
          <w:sz w:val="24"/>
          <w:szCs w:val="24"/>
        </w:rPr>
      </w:r>
      <w:r/>
    </w:p>
    <w:p>
      <w:pPr>
        <w:pStyle w:val="737"/>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pStyle w:val="737"/>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p>
    <w:p>
      <w:pPr>
        <w:pStyle w:val="1016"/>
        <w:ind w:firstLine="480"/>
        <w:spacing w:line="420" w:lineRule="exact"/>
        <w:rPr>
          <w:rFonts w:hint="eastAsia"/>
          <w:sz w:val="24"/>
          <w:szCs w:val="24"/>
        </w:rPr>
      </w:pPr>
      <w:r>
        <w:rPr>
          <w:rFonts w:hint="eastAsia"/>
          <w:sz w:val="24"/>
          <w:szCs w:val="24"/>
        </w:rPr>
      </w:r>
      <w:r/>
    </w:p>
    <w:p>
      <w:pPr>
        <w:pStyle w:val="1016"/>
        <w:ind w:firstLine="480"/>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（投标人名称）的法定代表人（单位负责人），现代表我单位授权委托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w:t>
      </w:r>
      <w:r>
        <w:rPr>
          <w:rFonts w:hint="eastAsia"/>
          <w:sz w:val="24"/>
          <w:szCs w:val="24"/>
        </w:rPr>
        <w:t xml:space="preserve">述项目在投标、开标、澄清确认过程中的相关事宜，其法律后果由我方承担。</w:t>
      </w:r>
      <w:r/>
    </w:p>
    <w:p>
      <w:pPr>
        <w:pStyle w:val="1016"/>
        <w:ind w:firstLine="480"/>
        <w:spacing w:line="480" w:lineRule="exact"/>
        <w:rPr>
          <w:rFonts w:hint="eastAsia"/>
          <w:sz w:val="24"/>
          <w:szCs w:val="24"/>
        </w:rPr>
      </w:pPr>
      <w:r>
        <w:rPr>
          <w:rFonts w:hint="eastAsia"/>
          <w:sz w:val="24"/>
          <w:szCs w:val="24"/>
        </w:rPr>
        <w:t xml:space="preserve">委托期限：自本授权委托书签署之日起至投标有效期届满之日止。</w:t>
      </w:r>
      <w:r/>
    </w:p>
    <w:p>
      <w:pPr>
        <w:pStyle w:val="1016"/>
        <w:ind w:firstLine="480"/>
        <w:spacing w:line="480" w:lineRule="exact"/>
        <w:rPr>
          <w:sz w:val="24"/>
          <w:szCs w:val="24"/>
        </w:rPr>
      </w:pPr>
      <w:r>
        <w:rPr>
          <w:rFonts w:hint="eastAsia"/>
          <w:sz w:val="24"/>
          <w:szCs w:val="24"/>
        </w:rPr>
        <w:t xml:space="preserve">代理人无转委托权。</w:t>
      </w:r>
      <w:r>
        <w:rPr>
          <w:sz w:val="24"/>
          <w:szCs w:val="24"/>
        </w:rPr>
      </w:r>
      <w:r/>
    </w:p>
    <w:p>
      <w:pPr>
        <w:pStyle w:val="1016"/>
        <w:ind w:firstLine="480"/>
        <w:spacing w:line="480" w:lineRule="exact"/>
        <w:rPr>
          <w:rFonts w:hint="eastAsia"/>
          <w:sz w:val="24"/>
          <w:szCs w:val="24"/>
        </w:rPr>
      </w:pPr>
      <w:r>
        <w:rPr>
          <w:rFonts w:hint="eastAsia"/>
          <w:sz w:val="24"/>
          <w:szCs w:val="24"/>
        </w:rPr>
        <w:t xml:space="preserve">投标人名称（加盖公章）：________________</w:t>
      </w:r>
      <w:r/>
    </w:p>
    <w:p>
      <w:pPr>
        <w:pStyle w:val="1016"/>
        <w:ind w:firstLine="480"/>
        <w:spacing w:line="480" w:lineRule="exact"/>
        <w:rPr>
          <w:rFonts w:hint="eastAsia"/>
          <w:sz w:val="24"/>
          <w:szCs w:val="24"/>
        </w:rPr>
      </w:pPr>
      <w:r>
        <w:rPr>
          <w:rFonts w:hint="eastAsia"/>
          <w:sz w:val="24"/>
          <w:szCs w:val="24"/>
        </w:rPr>
        <w:t xml:space="preserve">法定代表人（单位负责人）（签字或签章）：________________</w:t>
      </w:r>
      <w:r/>
    </w:p>
    <w:p>
      <w:pPr>
        <w:pStyle w:val="1016"/>
        <w:ind w:firstLine="480"/>
        <w:spacing w:line="480" w:lineRule="exact"/>
        <w:rPr>
          <w:sz w:val="24"/>
          <w:szCs w:val="24"/>
        </w:rPr>
      </w:pPr>
      <w:r>
        <w:rPr>
          <w:rFonts w:hint="eastAsia"/>
          <w:sz w:val="24"/>
          <w:szCs w:val="24"/>
        </w:rPr>
        <w:t xml:space="preserve">代理人（签字或签章）：________________ </w:t>
      </w:r>
      <w:r>
        <w:rPr>
          <w:sz w:val="24"/>
          <w:szCs w:val="24"/>
        </w:rPr>
      </w:r>
      <w:r/>
    </w:p>
    <w:p>
      <w:pPr>
        <w:pStyle w:val="1016"/>
        <w:ind w:firstLine="480"/>
        <w:spacing w:line="480" w:lineRule="exact"/>
        <w:rPr>
          <w:sz w:val="24"/>
          <w:szCs w:val="24"/>
          <w:u w:val="single"/>
        </w:rPr>
      </w:pPr>
      <w:r>
        <w:rPr>
          <w:sz w:val="24"/>
          <w:szCs w:val="24"/>
        </w:rPr>
        <w:t xml:space="preserve">代理人联系方式：</w:t>
      </w:r>
      <w:r>
        <w:rPr>
          <w:sz w:val="24"/>
          <w:szCs w:val="24"/>
          <w:u w:val="single"/>
        </w:rPr>
        <w:t xml:space="preserve">                </w:t>
      </w:r>
      <w:r/>
    </w:p>
    <w:p>
      <w:pPr>
        <w:pStyle w:val="1016"/>
        <w:ind w:firstLine="480"/>
        <w:spacing w:line="480" w:lineRule="exact"/>
        <w:rPr>
          <w:rFonts w:hint="eastAsia"/>
          <w:sz w:val="24"/>
          <w:szCs w:val="24"/>
        </w:rPr>
      </w:pPr>
      <w:r>
        <w:rPr>
          <w:rFonts w:hint="eastAsia"/>
          <w:sz w:val="24"/>
          <w:szCs w:val="24"/>
        </w:rPr>
        <w:t xml:space="preserve">日期：_____年______月______日</w:t>
      </w:r>
      <w:r/>
    </w:p>
    <w:p>
      <w:pPr>
        <w:pStyle w:val="1016"/>
        <w:ind w:firstLine="480"/>
        <w:spacing w:line="480" w:lineRule="exact"/>
        <w:rPr>
          <w:sz w:val="24"/>
          <w:szCs w:val="24"/>
        </w:rPr>
      </w:pPr>
      <w:r>
        <w:rPr>
          <w:rFonts w:hint="eastAsia"/>
          <w:sz w:val="24"/>
          <w:szCs w:val="24"/>
        </w:rPr>
        <w:t xml:space="preserve">附：法定代表人（单位负责人）及代理人有效身份证明文件</w:t>
      </w:r>
      <w:r>
        <w:rPr>
          <w:sz w:val="24"/>
          <w:szCs w:val="24"/>
        </w:rPr>
      </w:r>
      <w:r/>
    </w:p>
    <w:p>
      <w:pPr>
        <w:pStyle w:val="754"/>
        <w:ind w:firstLine="0"/>
        <w:rPr>
          <w:rFonts w:hint="eastAsia"/>
        </w:rPr>
      </w:pPr>
      <w:r>
        <w:rPr>
          <w:rFonts w:hint="eastAsia"/>
        </w:rPr>
      </w:r>
      <w:r/>
    </w:p>
    <w:p>
      <w:pPr>
        <w:pStyle w:val="1016"/>
        <w:ind w:firstLine="480"/>
        <w:spacing w:line="480" w:lineRule="exact"/>
        <w:rPr>
          <w:rFonts w:hint="eastAsia"/>
          <w:sz w:val="24"/>
          <w:szCs w:val="24"/>
        </w:rPr>
      </w:pPr>
      <w:r>
        <w:rPr>
          <w:rFonts w:hint="eastAsia"/>
          <w:sz w:val="24"/>
          <w:szCs w:val="24"/>
        </w:rPr>
      </w:r>
      <w:r/>
    </w:p>
    <w:p>
      <w:pPr>
        <w:pStyle w:val="1016"/>
        <w:ind w:firstLine="480"/>
        <w:spacing w:line="480" w:lineRule="exact"/>
        <w:rPr>
          <w:rFonts w:hint="eastAsia"/>
          <w:sz w:val="24"/>
          <w:szCs w:val="24"/>
        </w:rPr>
      </w:pPr>
      <w:r>
        <w:rPr>
          <w:rFonts w:hint="eastAsia"/>
          <w:sz w:val="24"/>
          <w:szCs w:val="24"/>
        </w:rPr>
        <w:t xml:space="preserve">说明：</w:t>
      </w:r>
      <w:r/>
    </w:p>
    <w:p>
      <w:pPr>
        <w:pStyle w:val="1016"/>
        <w:ind w:firstLine="480"/>
        <w:spacing w:line="480" w:lineRule="exact"/>
        <w:rPr>
          <w:rFonts w:hint="eastAsia"/>
          <w:sz w:val="24"/>
          <w:szCs w:val="24"/>
        </w:rPr>
      </w:pPr>
      <w:r>
        <w:rPr>
          <w:rFonts w:hint="eastAsia"/>
          <w:sz w:val="24"/>
          <w:szCs w:val="24"/>
        </w:rPr>
        <w:t xml:space="preserve">1.若投标人为事业单位或其他组织或分支机构（仅限招标文件注明允许分支机构投标情形），则法定代表人（单位负责人）处的签署人可为单位负责人。</w:t>
      </w:r>
      <w:r/>
    </w:p>
    <w:p>
      <w:pPr>
        <w:pStyle w:val="1016"/>
        <w:ind w:firstLine="480"/>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1016"/>
        <w:ind w:firstLine="480"/>
        <w:spacing w:line="480" w:lineRule="exact"/>
        <w:rPr>
          <w:rFonts w:hint="eastAsia"/>
          <w:sz w:val="24"/>
          <w:szCs w:val="24"/>
        </w:rPr>
      </w:pPr>
      <w:r>
        <w:rPr>
          <w:rFonts w:hint="eastAsia"/>
          <w:sz w:val="24"/>
          <w:szCs w:val="24"/>
        </w:rPr>
        <w:t xml:space="preserve">3.投标人为自然人的，可不提供本《法定代表人授权委托书》。</w:t>
      </w:r>
      <w:r/>
    </w:p>
    <w:p>
      <w:pPr>
        <w:pStyle w:val="1016"/>
        <w:ind w:firstLine="480"/>
        <w:spacing w:line="480" w:lineRule="exact"/>
        <w:rPr>
          <w:rFonts w:hint="eastAsia"/>
          <w:sz w:val="24"/>
          <w:szCs w:val="24"/>
        </w:rPr>
      </w:pPr>
      <w:r>
        <w:rPr>
          <w:rFonts w:hint="eastAsia"/>
          <w:sz w:val="24"/>
          <w:szCs w:val="24"/>
        </w:rPr>
        <w:t xml:space="preserve">4.投标人应同时提供法定代表人（单位负责人）及代理人的身份证或护照等有效身份证明文件（彩色复印件或者彩色扫描件）。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1016"/>
        <w:ind w:firstLine="480"/>
        <w:spacing w:line="480" w:lineRule="exact"/>
        <w:rPr>
          <w:rFonts w:hint="eastAsia" w:ascii="黑体" w:hAnsi="黑体" w:eastAsia="黑体"/>
          <w:sz w:val="32"/>
          <w:szCs w:val="32"/>
        </w:rPr>
      </w:pPr>
      <w:r>
        <w:rPr>
          <w:rFonts w:hint="eastAsia"/>
          <w:b/>
          <w:bCs/>
          <w:sz w:val="24"/>
          <w:szCs w:val="24"/>
        </w:rPr>
        <w:t xml:space="preserve">5</w:t>
      </w:r>
      <w:r>
        <w:rPr>
          <w:rFonts w:hint="eastAsia"/>
          <w:b/>
          <w:bCs/>
          <w:sz w:val="24"/>
          <w:szCs w:val="24"/>
        </w:rPr>
        <w:t xml:space="preserve">.未按招标文件要求和格式提供《法定代表人授权委托书》的，将作为无效投标处理。</w:t>
      </w:r>
      <w:r>
        <w:rPr>
          <w:rFonts w:hint="eastAsia" w:ascii="楷体" w:hAnsi="楷体" w:eastAsia="楷体"/>
          <w:bCs/>
          <w:sz w:val="24"/>
          <w:szCs w:val="24"/>
        </w:rPr>
        <w:br w:type="page" w:clear="all"/>
      </w:r>
      <w:r>
        <w:rPr>
          <w:rFonts w:hint="eastAsia" w:ascii="黑体" w:hAnsi="黑体" w:eastAsia="黑体"/>
          <w:sz w:val="32"/>
          <w:szCs w:val="32"/>
        </w:rPr>
        <w:t xml:space="preserve">三、投标函</w:t>
      </w:r>
      <w:r/>
    </w:p>
    <w:p>
      <w:pPr>
        <w:pStyle w:val="737"/>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投标函</w:t>
      </w:r>
      <w:r/>
    </w:p>
    <w:p>
      <w:pPr>
        <w:pStyle w:val="1018"/>
        <w:ind w:firstLine="0"/>
        <w:spacing w:before="0" w:after="0" w:line="420" w:lineRule="exact"/>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                    </w:t>
      </w:r>
      <w:r>
        <w:rPr>
          <w:rFonts w:hint="eastAsia" w:ascii="宋体" w:hAnsi="宋体"/>
          <w:szCs w:val="21"/>
        </w:rPr>
        <w:t xml:space="preserve">（采购人名称）</w:t>
      </w:r>
      <w:r/>
    </w:p>
    <w:p>
      <w:pPr>
        <w:pStyle w:val="1018"/>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w:t>
      </w:r>
      <w:r>
        <w:rPr>
          <w:rFonts w:hint="eastAsia" w:ascii="宋体" w:hAnsi="宋体"/>
        </w:rPr>
        <w:t xml:space="preserve">的</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1018"/>
        <w:spacing w:before="0" w:after="0" w:line="420" w:lineRule="exact"/>
        <w:rPr>
          <w:rFonts w:hint="eastAsia" w:ascii="宋体" w:hAnsi="宋体"/>
          <w:szCs w:val="21"/>
        </w:rPr>
      </w:pPr>
      <w:r>
        <w:rPr>
          <w:rFonts w:hint="eastAsia" w:ascii="宋体" w:hAnsi="宋体"/>
          <w:szCs w:val="21"/>
        </w:rPr>
        <w:t xml:space="preserve">1.按招标文件规定的各项要求，向贵</w:t>
      </w:r>
      <w:r>
        <w:rPr>
          <w:rFonts w:ascii="宋体" w:hAnsi="宋体"/>
          <w:szCs w:val="21"/>
        </w:rPr>
        <w:t xml:space="preserve">方</w:t>
      </w:r>
      <w:r>
        <w:rPr>
          <w:rFonts w:hint="eastAsia" w:ascii="宋体" w:hAnsi="宋体"/>
          <w:szCs w:val="21"/>
        </w:rPr>
        <w:t xml:space="preserve">提供所需服务（包含与服务相关的货物）。</w:t>
      </w:r>
      <w:r/>
    </w:p>
    <w:p>
      <w:pPr>
        <w:pStyle w:val="101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1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1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1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1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.一旦我方中标，我方将根据招标文件的规定，严格履行合同的责任和义务，并保证在招标文件规定的时间完成项目，交付贵方验收、使用。</w:t>
      </w:r>
      <w:r/>
    </w:p>
    <w:p>
      <w:pPr>
        <w:pStyle w:val="1018"/>
        <w:spacing w:before="0" w:after="0" w:line="420" w:lineRule="exact"/>
        <w:rPr>
          <w:rFonts w:hint="eastAsia" w:ascii="宋体" w:hAnsi="宋体"/>
          <w:szCs w:val="21"/>
        </w:rPr>
      </w:pPr>
      <w:r>
        <w:rPr>
          <w:rFonts w:hint="eastAsia" w:ascii="宋体" w:hAnsi="宋体"/>
          <w:szCs w:val="21"/>
        </w:rPr>
        <w:t xml:space="preserve">7.我方为：</w:t>
      </w:r>
      <w:r>
        <w:rPr>
          <w:rFonts w:ascii="Wingdings" w:hAnsi="Wingdings" w:eastAsia="Wingdings" w:cs="Wingdings"/>
          <w:szCs w:val="21"/>
        </w:rPr>
        <w:t xml:space="preserve">¨</w:t>
      </w:r>
      <w:r>
        <w:rPr>
          <w:rFonts w:hint="eastAsia" w:ascii="宋体" w:hAnsi="宋体"/>
          <w:szCs w:val="21"/>
        </w:rPr>
        <w:t xml:space="preserve">大型企业 </w:t>
      </w:r>
      <w:r>
        <w:rPr>
          <w:rFonts w:ascii="Wingdings" w:hAnsi="Wingdings" w:eastAsia="Wingdings" w:cs="Wingdings"/>
          <w:szCs w:val="21"/>
        </w:rPr>
        <w:t xml:space="preserve">¨</w:t>
      </w:r>
      <w:r>
        <w:rPr>
          <w:rFonts w:hint="eastAsia" w:ascii="宋体" w:hAnsi="宋体"/>
          <w:szCs w:val="21"/>
        </w:rPr>
        <w:t xml:space="preserve">中型企业 </w:t>
      </w:r>
      <w:r>
        <w:rPr>
          <w:rFonts w:ascii="Wingdings" w:hAnsi="Wingdings" w:eastAsia="Wingdings" w:cs="Wingdings"/>
          <w:szCs w:val="21"/>
        </w:rPr>
        <w:t xml:space="preserve">¨</w:t>
      </w:r>
      <w:r>
        <w:rPr>
          <w:rFonts w:hint="eastAsia" w:ascii="宋体" w:hAnsi="宋体"/>
          <w:szCs w:val="21"/>
        </w:rPr>
        <w:t xml:space="preserve">小型企业 </w:t>
      </w:r>
      <w:r>
        <w:rPr>
          <w:rFonts w:ascii="Wingdings" w:hAnsi="Wingdings" w:eastAsia="Wingdings" w:cs="Wingdings"/>
          <w:szCs w:val="21"/>
        </w:rPr>
        <w:t xml:space="preserve">¨</w:t>
      </w:r>
      <w:r>
        <w:rPr>
          <w:rFonts w:hint="eastAsia" w:ascii="宋体" w:hAnsi="宋体"/>
          <w:szCs w:val="21"/>
        </w:rPr>
        <w:t xml:space="preserve">微型企业（在对应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p>
    <w:p>
      <w:pPr>
        <w:pStyle w:val="1018"/>
        <w:spacing w:before="0" w:after="0" w:line="420" w:lineRule="exact"/>
        <w:rPr>
          <w:rFonts w:ascii="宋体" w:hAnsi="宋体"/>
          <w:szCs w:val="21"/>
        </w:rPr>
      </w:pPr>
      <w:r>
        <w:rPr>
          <w:rFonts w:hint="eastAsia" w:ascii="宋体" w:hAnsi="宋体"/>
          <w:szCs w:val="21"/>
        </w:rPr>
        <w:t xml:space="preserve">8.我方为：</w:t>
      </w:r>
      <w:r>
        <w:rPr>
          <w:rFonts w:ascii="Wingdings" w:hAnsi="Wingdings" w:eastAsia="Wingdings" w:cs="Wingdings"/>
          <w:szCs w:val="21"/>
        </w:rPr>
        <w:t xml:space="preserve">¨</w:t>
      </w:r>
      <w:r>
        <w:rPr>
          <w:rFonts w:hint="eastAsia" w:ascii="宋体" w:hAnsi="宋体"/>
          <w:szCs w:val="21"/>
        </w:rPr>
        <w:t xml:space="preserve">民营企业 </w:t>
      </w:r>
      <w:r>
        <w:rPr>
          <w:rFonts w:ascii="Wingdings" w:hAnsi="Wingdings" w:eastAsia="Wingdings" w:cs="Wingdings"/>
          <w:szCs w:val="21"/>
        </w:rPr>
        <w:t xml:space="preserve">¨</w:t>
      </w:r>
      <w:r>
        <w:rPr>
          <w:rFonts w:hint="eastAsia" w:ascii="宋体" w:hAnsi="宋体"/>
          <w:szCs w:val="21"/>
        </w:rPr>
        <w:t xml:space="preserve">非民营企业 </w:t>
      </w:r>
      <w:r>
        <w:rPr>
          <w:rFonts w:ascii="Wingdings" w:hAnsi="Wingdings" w:eastAsia="Wingdings" w:cs="Wingdings"/>
          <w:szCs w:val="21"/>
        </w:rPr>
        <w:t xml:space="preserve">¨</w:t>
      </w:r>
      <w:r>
        <w:rPr>
          <w:rFonts w:hint="eastAsia" w:ascii="宋体" w:hAnsi="宋体"/>
          <w:szCs w:val="21"/>
        </w:rPr>
        <w:t xml:space="preserve">事业单位或其他组织（在对应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rPr>
          <w:rFonts w:hint="eastAsia" w:ascii="宋体" w:hAnsi="宋体"/>
          <w:szCs w:val="21"/>
        </w:rPr>
        <w:t xml:space="preserve">               </w:t>
      </w:r>
      <w:r>
        <w:rPr>
          <w:rFonts w:ascii="宋体" w:hAnsi="宋体"/>
          <w:szCs w:val="21"/>
        </w:rPr>
      </w:r>
      <w:r/>
    </w:p>
    <w:p>
      <w:pPr>
        <w:pStyle w:val="1018"/>
        <w:spacing w:before="0" w:after="0" w:line="420" w:lineRule="exact"/>
        <w:rPr>
          <w:rFonts w:hint="eastAsia" w:ascii="宋体" w:hAnsi="宋体"/>
          <w:szCs w:val="21"/>
        </w:rPr>
      </w:pPr>
      <w:r>
        <w:rPr>
          <w:rFonts w:hint="eastAsia" w:ascii="宋体" w:hAnsi="宋体"/>
          <w:szCs w:val="21"/>
        </w:rPr>
        <w:t xml:space="preserve">9.我方与本次投标有关信息</w:t>
      </w:r>
      <w:r/>
    </w:p>
    <w:p>
      <w:pPr>
        <w:pStyle w:val="1018"/>
        <w:spacing w:before="0" w:after="0" w:line="420" w:lineRule="exact"/>
        <w:rPr>
          <w:rFonts w:hint="eastAsia" w:ascii="宋体" w:hAnsi="宋体"/>
          <w:szCs w:val="21"/>
        </w:rPr>
      </w:pPr>
      <w:r>
        <w:rPr>
          <w:rFonts w:hint="eastAsia" w:ascii="宋体" w:hAnsi="宋体"/>
          <w:szCs w:val="21"/>
        </w:rPr>
        <w:t xml:space="preserve">地  址：</w:t>
      </w:r>
      <w:r/>
    </w:p>
    <w:p>
      <w:pPr>
        <w:pStyle w:val="1018"/>
        <w:spacing w:before="0" w:after="0" w:line="420" w:lineRule="exact"/>
        <w:rPr>
          <w:rFonts w:hint="eastAsia" w:ascii="宋体" w:hAnsi="宋体"/>
          <w:szCs w:val="21"/>
        </w:rPr>
      </w:pPr>
      <w:r>
        <w:rPr>
          <w:rFonts w:hint="eastAsia" w:ascii="宋体" w:hAnsi="宋体"/>
          <w:szCs w:val="21"/>
        </w:rPr>
        <w:t xml:space="preserve">邮  编：</w:t>
      </w:r>
      <w:r/>
    </w:p>
    <w:p>
      <w:pPr>
        <w:pStyle w:val="1018"/>
        <w:spacing w:before="0" w:after="0" w:line="420" w:lineRule="exact"/>
        <w:rPr>
          <w:rFonts w:hint="eastAsia" w:ascii="宋体" w:hAnsi="宋体"/>
          <w:szCs w:val="21"/>
        </w:rPr>
      </w:pPr>
      <w:r>
        <w:rPr>
          <w:rFonts w:hint="eastAsia" w:ascii="宋体" w:hAnsi="宋体"/>
          <w:szCs w:val="21"/>
        </w:rPr>
        <w:t xml:space="preserve">电  话：</w:t>
      </w:r>
      <w:r/>
    </w:p>
    <w:p>
      <w:pPr>
        <w:pStyle w:val="1018"/>
        <w:spacing w:before="0" w:after="0" w:line="420" w:lineRule="exact"/>
        <w:rPr>
          <w:rFonts w:hint="eastAsia" w:ascii="宋体" w:hAnsi="宋体"/>
          <w:szCs w:val="21"/>
        </w:rPr>
      </w:pPr>
      <w:r>
        <w:rPr>
          <w:rFonts w:hint="eastAsia" w:ascii="宋体" w:hAnsi="宋体"/>
          <w:szCs w:val="21"/>
        </w:rPr>
        <w:t xml:space="preserve">传  真：</w:t>
      </w:r>
      <w:r/>
    </w:p>
    <w:p>
      <w:pPr>
        <w:pStyle w:val="1018"/>
        <w:spacing w:before="0" w:after="0" w:line="420" w:lineRule="exact"/>
        <w:rPr>
          <w:rFonts w:hint="eastAsia" w:ascii="宋体" w:hAnsi="宋体"/>
          <w:szCs w:val="21"/>
        </w:rPr>
      </w:pPr>
      <w:r>
        <w:rPr>
          <w:rFonts w:hint="eastAsia" w:ascii="宋体" w:hAnsi="宋体"/>
          <w:szCs w:val="21"/>
        </w:rPr>
        <w:t xml:space="preserve">开户行：</w:t>
      </w:r>
      <w:r/>
    </w:p>
    <w:p>
      <w:pPr>
        <w:pStyle w:val="1018"/>
        <w:spacing w:before="0" w:after="0" w:line="420" w:lineRule="exact"/>
        <w:rPr>
          <w:rFonts w:hint="eastAsia" w:ascii="宋体" w:hAnsi="宋体"/>
          <w:szCs w:val="21"/>
        </w:rPr>
      </w:pPr>
      <w:r>
        <w:rPr>
          <w:rFonts w:hint="eastAsia" w:ascii="宋体" w:hAnsi="宋体"/>
          <w:szCs w:val="21"/>
        </w:rPr>
        <w:t xml:space="preserve">账  号：</w:t>
      </w:r>
      <w:r/>
    </w:p>
    <w:p>
      <w:pPr>
        <w:pStyle w:val="1018"/>
        <w:spacing w:before="0" w:after="0" w:line="420" w:lineRule="exact"/>
        <w:rPr>
          <w:rFonts w:hint="eastAsia" w:ascii="宋体" w:hAnsi="宋体"/>
          <w:szCs w:val="21"/>
        </w:rPr>
      </w:pPr>
      <w:r>
        <w:rPr>
          <w:rFonts w:hint="eastAsia" w:ascii="宋体" w:hAnsi="宋体"/>
          <w:szCs w:val="21"/>
        </w:rPr>
        <w:t xml:space="preserve">投标人名称：（加盖电子公章）</w:t>
      </w:r>
      <w:r/>
    </w:p>
    <w:p>
      <w:pPr>
        <w:pStyle w:val="1018"/>
        <w:spacing w:before="0" w:after="0" w:line="420" w:lineRule="exact"/>
        <w:rPr>
          <w:rFonts w:hint="eastAsia" w:ascii="宋体" w:hAnsi="宋体"/>
          <w:szCs w:val="21"/>
        </w:rPr>
      </w:pPr>
      <w:r>
        <w:rPr>
          <w:rFonts w:hint="eastAsia" w:ascii="宋体" w:hAnsi="宋体"/>
          <w:szCs w:val="21"/>
        </w:rPr>
        <w:t xml:space="preserve">日  期：</w:t>
      </w:r>
      <w:r/>
    </w:p>
    <w:p>
      <w:pPr>
        <w:pStyle w:val="1018"/>
        <w:ind w:left="420"/>
        <w:spacing w:before="0" w:after="0" w:line="420" w:lineRule="exact"/>
        <w:rPr>
          <w:rFonts w:hint="eastAsia" w:ascii="宋体" w:hAnsi="宋体"/>
          <w:szCs w:val="21"/>
        </w:rPr>
      </w:pPr>
      <w:r>
        <w:rPr>
          <w:rFonts w:hint="eastAsia" w:ascii="宋体" w:hAnsi="宋体"/>
          <w:szCs w:val="21"/>
        </w:rPr>
      </w:r>
      <w:r/>
    </w:p>
    <w:p>
      <w:pPr>
        <w:pStyle w:val="737"/>
        <w:ind w:firstLine="240"/>
        <w:jc w:val="center"/>
        <w:spacing w:line="560" w:lineRule="exact"/>
        <w:rPr>
          <w:rFonts w:hint="eastAsia" w:ascii="宋体" w:hAnsi="宋体"/>
          <w:bCs/>
          <w:sz w:val="24"/>
        </w:rPr>
      </w:pPr>
      <w:r>
        <w:rPr>
          <w:rFonts w:hint="eastAsia" w:ascii="宋体" w:hAnsi="宋体"/>
          <w:bCs/>
          <w:sz w:val="24"/>
        </w:rPr>
      </w:r>
      <w:r/>
    </w:p>
    <w:p>
      <w:pPr>
        <w:pStyle w:val="737"/>
        <w:ind w:firstLine="240"/>
        <w:jc w:val="center"/>
        <w:spacing w:line="560" w:lineRule="exact"/>
        <w:rPr>
          <w:rFonts w:hint="eastAsia" w:ascii="宋体" w:hAnsi="宋体"/>
          <w:bCs/>
          <w:sz w:val="24"/>
        </w:rPr>
      </w:pPr>
      <w:r>
        <w:rPr>
          <w:rFonts w:hint="eastAsia" w:ascii="宋体" w:hAnsi="宋体"/>
          <w:bCs/>
          <w:sz w:val="24"/>
        </w:rPr>
      </w:r>
      <w:r/>
    </w:p>
    <w:p>
      <w:pPr>
        <w:pStyle w:val="73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7"/>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四、开标一览表</w:t>
      </w:r>
      <w:r/>
    </w:p>
    <w:p>
      <w:pPr>
        <w:pStyle w:val="737"/>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开标一览表</w:t>
      </w:r>
      <w:r/>
    </w:p>
    <w:p>
      <w:pPr>
        <w:pStyle w:val="737"/>
        <w:spacing w:line="480" w:lineRule="auto"/>
        <w:rPr>
          <w:rFonts w:hint="eastAsia" w:ascii="宋体" w:hAnsi="宋体"/>
          <w:sz w:val="24"/>
          <w:szCs w:val="24"/>
        </w:rPr>
      </w:pPr>
      <w:r>
        <w:rPr>
          <w:rFonts w:hint="eastAsia" w:ascii="宋体" w:hAnsi="宋体"/>
          <w:sz w:val="24"/>
          <w:szCs w:val="24"/>
        </w:rPr>
        <w:t xml:space="preserve">投标人名称：（加盖电子公章）</w:t>
      </w:r>
      <w:r/>
    </w:p>
    <w:p>
      <w:pPr>
        <w:pStyle w:val="737"/>
        <w:spacing w:line="480" w:lineRule="auto"/>
        <w:rPr>
          <w:sz w:val="24"/>
          <w:szCs w:val="24"/>
        </w:rPr>
      </w:pPr>
      <w:r>
        <w:rPr>
          <w:rFonts w:hint="eastAsia" w:ascii="宋体" w:hAnsi="宋体"/>
          <w:sz w:val="24"/>
          <w:szCs w:val="24"/>
        </w:rPr>
        <w:t xml:space="preserve">项目名称：</w:t>
      </w:r>
      <w:r>
        <w:rPr>
          <w:sz w:val="24"/>
          <w:szCs w:val="24"/>
        </w:rPr>
      </w:r>
      <w:r/>
    </w:p>
    <w:p>
      <w:pPr>
        <w:pStyle w:val="737"/>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737"/>
              <w:jc w:val="center"/>
              <w:spacing w:line="480" w:lineRule="auto"/>
              <w:rPr>
                <w:rFonts w:ascii="宋体" w:hAnsi="宋体"/>
                <w:b/>
                <w:bCs/>
                <w:sz w:val="24"/>
                <w:szCs w:val="24"/>
              </w:rPr>
            </w:pPr>
            <w:r>
              <w:rPr>
                <w:rFonts w:hint="eastAsia" w:ascii="宋体" w:hAnsi="宋体"/>
                <w:b/>
                <w:bCs/>
                <w:sz w:val="24"/>
                <w:szCs w:val="24"/>
              </w:rPr>
              <w:t xml:space="preserve">三年</w:t>
            </w:r>
            <w:r>
              <w:rPr>
                <w:rFonts w:hint="eastAsia" w:ascii="宋体" w:hAnsi="宋体"/>
                <w:b/>
                <w:bCs/>
                <w:sz w:val="24"/>
                <w:szCs w:val="24"/>
              </w:rPr>
              <w:t xml:space="preserve">投标总报价</w:t>
            </w:r>
            <w:r>
              <w:rPr>
                <w:rFonts w:ascii="宋体" w:hAnsi="宋体"/>
                <w:b/>
                <w:bCs/>
                <w:sz w:val="24"/>
                <w:szCs w:val="24"/>
              </w:rPr>
            </w:r>
            <w:r/>
          </w:p>
        </w:tc>
      </w:tr>
      <w:tr>
        <w:trPr>
          <w:cantSplit/>
          <w:trHeight w:val="780"/>
        </w:trPr>
        <w:tc>
          <w:tcPr>
            <w:tcW w:w="9311" w:type="dxa"/>
            <w:vAlign w:val="center"/>
            <w:textDirection w:val="lrTb"/>
            <w:noWrap w:val="false"/>
          </w:tcPr>
          <w:p>
            <w:pPr>
              <w:pStyle w:val="1018"/>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737"/>
        <w:spacing w:line="480" w:lineRule="auto"/>
        <w:rPr>
          <w:rFonts w:ascii="宋体" w:hAnsi="宋体"/>
          <w:sz w:val="24"/>
          <w:szCs w:val="24"/>
        </w:rPr>
      </w:pPr>
      <w:r>
        <w:rPr>
          <w:rFonts w:ascii="宋体" w:hAnsi="宋体"/>
          <w:sz w:val="24"/>
          <w:szCs w:val="24"/>
        </w:rPr>
      </w:r>
      <w:r/>
    </w:p>
    <w:p>
      <w:pPr>
        <w:pStyle w:val="737"/>
        <w:jc w:val="left"/>
        <w:spacing w:line="360" w:lineRule="auto"/>
        <w:rPr>
          <w:rFonts w:hint="eastAsia" w:ascii="宋体" w:hAnsi="宋体"/>
          <w:sz w:val="24"/>
          <w:szCs w:val="24"/>
        </w:rPr>
      </w:pPr>
      <w:r>
        <w:rPr>
          <w:rFonts w:hint="eastAsia" w:ascii="宋体" w:hAnsi="宋体"/>
          <w:sz w:val="24"/>
          <w:szCs w:val="24"/>
        </w:rPr>
        <w:t xml:space="preserve">                                              日  期：</w:t>
      </w:r>
      <w:r/>
    </w:p>
    <w:p>
      <w:pPr>
        <w:pStyle w:val="798"/>
        <w:rPr>
          <w:rFonts w:hint="eastAsia" w:ascii="宋体" w:hAnsi="宋体"/>
          <w:sz w:val="24"/>
          <w:szCs w:val="24"/>
        </w:rPr>
      </w:pPr>
      <w:r>
        <w:rPr>
          <w:rFonts w:hint="eastAsia" w:ascii="宋体" w:hAnsi="宋体"/>
          <w:sz w:val="24"/>
          <w:szCs w:val="24"/>
        </w:rPr>
      </w:r>
      <w:r/>
    </w:p>
    <w:p>
      <w:pPr>
        <w:pStyle w:val="737"/>
        <w:rPr>
          <w:rFonts w:hint="eastAsia" w:ascii="宋体" w:hAnsi="宋体"/>
          <w:sz w:val="24"/>
          <w:szCs w:val="24"/>
        </w:rPr>
      </w:pPr>
      <w:r>
        <w:rPr>
          <w:rFonts w:hint="eastAsia" w:ascii="宋体" w:hAnsi="宋体"/>
          <w:sz w:val="24"/>
          <w:szCs w:val="24"/>
        </w:rPr>
      </w:r>
      <w:r/>
    </w:p>
    <w:p>
      <w:pPr>
        <w:pStyle w:val="737"/>
        <w:rPr>
          <w:rFonts w:hint="eastAsia" w:ascii="宋体" w:hAnsi="宋体"/>
          <w:sz w:val="24"/>
          <w:szCs w:val="24"/>
        </w:rPr>
      </w:pPr>
      <w:r>
        <w:rPr>
          <w:rFonts w:hint="eastAsia" w:ascii="宋体" w:hAnsi="宋体"/>
          <w:sz w:val="24"/>
          <w:szCs w:val="24"/>
        </w:rPr>
      </w:r>
      <w:r/>
    </w:p>
    <w:p>
      <w:pPr>
        <w:pStyle w:val="790"/>
        <w:rPr>
          <w:rFonts w:hint="eastAsia"/>
        </w:rPr>
      </w:pPr>
      <w:r>
        <w:rPr>
          <w:rFonts w:hint="eastAsia"/>
        </w:rPr>
      </w:r>
      <w:r/>
    </w:p>
    <w:p>
      <w:pPr>
        <w:pStyle w:val="737"/>
        <w:rPr>
          <w:rFonts w:hint="eastAsia"/>
        </w:rPr>
      </w:pPr>
      <w:r>
        <w:rPr>
          <w:rFonts w:hint="eastAsia"/>
        </w:rPr>
      </w:r>
      <w:r/>
    </w:p>
    <w:p>
      <w:pPr>
        <w:pStyle w:val="790"/>
        <w:rPr>
          <w:rFonts w:hint="eastAsia"/>
        </w:rPr>
      </w:pPr>
      <w:r>
        <w:rPr>
          <w:rFonts w:hint="eastAsia"/>
        </w:rPr>
      </w:r>
      <w:r/>
    </w:p>
    <w:p>
      <w:pPr>
        <w:pStyle w:val="737"/>
        <w:rPr>
          <w:rFonts w:hint="eastAsia"/>
        </w:rPr>
      </w:pPr>
      <w:r>
        <w:rPr>
          <w:rFonts w:hint="eastAsia"/>
        </w:rPr>
      </w:r>
      <w:r/>
    </w:p>
    <w:p>
      <w:pPr>
        <w:pStyle w:val="790"/>
        <w:rPr>
          <w:rFonts w:hint="eastAsia"/>
        </w:rPr>
      </w:pPr>
      <w:r>
        <w:rPr>
          <w:rFonts w:hint="eastAsia"/>
        </w:rPr>
      </w:r>
      <w:r/>
    </w:p>
    <w:p>
      <w:pPr>
        <w:pStyle w:val="737"/>
        <w:rPr>
          <w:rFonts w:hint="eastAsia"/>
        </w:rPr>
      </w:pPr>
      <w:r>
        <w:rPr>
          <w:rFonts w:hint="eastAsia"/>
        </w:rPr>
      </w:r>
      <w:r/>
    </w:p>
    <w:p>
      <w:pPr>
        <w:pStyle w:val="790"/>
        <w:rPr>
          <w:rFonts w:hint="eastAsia"/>
        </w:rPr>
      </w:pPr>
      <w:r>
        <w:rPr>
          <w:rFonts w:hint="eastAsia"/>
        </w:rPr>
      </w:r>
      <w:r/>
    </w:p>
    <w:p>
      <w:pPr>
        <w:pStyle w:val="798"/>
        <w:rPr>
          <w:rFonts w:hint="eastAsia" w:ascii="宋体" w:hAnsi="宋体"/>
          <w:sz w:val="24"/>
          <w:szCs w:val="24"/>
        </w:rPr>
      </w:pPr>
      <w:r>
        <w:rPr>
          <w:rFonts w:hint="eastAsia" w:ascii="宋体" w:hAnsi="宋体"/>
          <w:sz w:val="24"/>
          <w:szCs w:val="24"/>
        </w:rPr>
      </w:r>
      <w:r/>
    </w:p>
    <w:p>
      <w:pPr>
        <w:pStyle w:val="737"/>
        <w:rPr>
          <w:rFonts w:hint="eastAsia" w:ascii="宋体" w:hAnsi="宋体"/>
          <w:sz w:val="24"/>
          <w:szCs w:val="24"/>
        </w:rPr>
      </w:pPr>
      <w:r>
        <w:rPr>
          <w:rFonts w:hint="eastAsia" w:ascii="宋体" w:hAnsi="宋体"/>
          <w:sz w:val="24"/>
          <w:szCs w:val="24"/>
        </w:rPr>
      </w:r>
      <w:r/>
    </w:p>
    <w:p>
      <w:pPr>
        <w:pStyle w:val="798"/>
        <w:rPr>
          <w:rFonts w:hint="eastAsia" w:ascii="宋体" w:hAnsi="宋体"/>
          <w:sz w:val="24"/>
          <w:szCs w:val="24"/>
        </w:rPr>
      </w:pPr>
      <w:r>
        <w:rPr>
          <w:rFonts w:hint="eastAsia" w:ascii="宋体" w:hAnsi="宋体"/>
          <w:sz w:val="24"/>
          <w:szCs w:val="24"/>
        </w:rPr>
      </w:r>
      <w:r/>
    </w:p>
    <w:p>
      <w:pPr>
        <w:pStyle w:val="737"/>
        <w:rPr>
          <w:rFonts w:hint="eastAsia" w:ascii="宋体" w:hAnsi="宋体"/>
          <w:sz w:val="24"/>
          <w:szCs w:val="24"/>
        </w:rPr>
      </w:pPr>
      <w:r>
        <w:rPr>
          <w:rFonts w:hint="eastAsia" w:ascii="宋体" w:hAnsi="宋体"/>
          <w:sz w:val="24"/>
          <w:szCs w:val="24"/>
        </w:rPr>
      </w:r>
      <w:r/>
    </w:p>
    <w:p>
      <w:pPr>
        <w:pStyle w:val="798"/>
        <w:rPr>
          <w:rFonts w:hint="eastAsia"/>
        </w:rPr>
      </w:pPr>
      <w:r>
        <w:rPr>
          <w:rFonts w:hint="eastAsia"/>
        </w:rPr>
      </w:r>
      <w:r/>
    </w:p>
    <w:p>
      <w:pPr>
        <w:pStyle w:val="737"/>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五、投标分项报价表（含人工成本报价明细表）</w:t>
      </w:r>
      <w:r/>
    </w:p>
    <w:p>
      <w:pPr>
        <w:pStyle w:val="737"/>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投标分项报价表</w:t>
      </w:r>
      <w:r/>
    </w:p>
    <w:p>
      <w:pPr>
        <w:pStyle w:val="737"/>
        <w:ind w:right="180" w:firstLine="480"/>
        <w:spacing w:line="360" w:lineRule="auto"/>
        <w:rPr>
          <w:rFonts w:hint="eastAsia" w:ascii="宋体" w:hAnsi="宋体"/>
          <w:sz w:val="24"/>
          <w:szCs w:val="24"/>
        </w:rPr>
      </w:pPr>
      <w:r/>
      <w:bookmarkStart w:id="211" w:name="OLE_LINK3"/>
      <w:r>
        <w:rPr>
          <w:rFonts w:hint="eastAsia" w:ascii="宋体" w:hAnsi="宋体"/>
          <w:sz w:val="24"/>
          <w:szCs w:val="24"/>
        </w:rPr>
        <w:t xml:space="preserve">投标人名称：（加盖电子公章）</w:t>
      </w:r>
      <w:r/>
    </w:p>
    <w:p>
      <w:pPr>
        <w:pStyle w:val="737"/>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7"/>
        <w:ind w:right="180" w:firstLine="480"/>
        <w:spacing w:line="360" w:lineRule="auto"/>
        <w:rPr>
          <w:rFonts w:ascii="宋体" w:hAnsi="宋体"/>
          <w:sz w:val="24"/>
          <w:szCs w:val="24"/>
        </w:rPr>
      </w:pPr>
      <w:r>
        <w:rPr>
          <w:rFonts w:hint="eastAsia" w:ascii="宋体" w:hAnsi="宋体"/>
          <w:sz w:val="24"/>
          <w:szCs w:val="24"/>
        </w:rPr>
        <w:t xml:space="preserve">项目编号：                                   采购包号：</w:t>
      </w:r>
      <w:bookmarkEnd w:id="211"/>
      <w:r>
        <w:rPr>
          <w:rFonts w:ascii="宋体" w:hAnsi="宋体"/>
          <w:sz w:val="24"/>
          <w:szCs w:val="24"/>
        </w:rPr>
      </w:r>
      <w:r/>
    </w:p>
    <w:tbl>
      <w:tblPr>
        <w:tblW w:w="96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数量</w:t>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单位</w:t>
            </w:r>
            <w:r/>
          </w:p>
        </w:tc>
        <w:tc>
          <w:tcPr>
            <w:tcW w:w="1980" w:type="dxa"/>
            <w:vAlign w:val="center"/>
            <w:textDirection w:val="lrTb"/>
            <w:noWrap w:val="false"/>
          </w:tcPr>
          <w:p>
            <w:pPr>
              <w:pStyle w:val="737"/>
              <w:jc w:val="center"/>
              <w:spacing w:line="0" w:lineRule="atLeast"/>
            </w:pPr>
            <w:r>
              <w:rPr>
                <w:rFonts w:hint="eastAsia" w:ascii="宋体" w:hAnsi="宋体"/>
                <w:sz w:val="24"/>
                <w:szCs w:val="24"/>
              </w:rPr>
              <w:t xml:space="preserve">单价（元）</w:t>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合计（元）</w:t>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1</w:t>
            </w:r>
            <w:r/>
          </w:p>
        </w:tc>
        <w:tc>
          <w:tcPr>
            <w:tcW w:w="2559" w:type="dxa"/>
            <w:vAlign w:val="center"/>
            <w:textDirection w:val="lrTb"/>
            <w:noWrap w:val="false"/>
          </w:tcPr>
          <w:p>
            <w:pPr>
              <w:pStyle w:val="737"/>
              <w:jc w:val="center"/>
              <w:spacing w:line="0" w:lineRule="atLeast"/>
              <w:rPr>
                <w:rFonts w:ascii="宋体" w:hAnsi="宋体"/>
                <w:sz w:val="24"/>
                <w:szCs w:val="24"/>
              </w:rPr>
            </w:pPr>
            <w:r>
              <w:rPr>
                <w:rFonts w:hint="eastAsia" w:ascii="宋体" w:hAnsi="宋体"/>
                <w:sz w:val="24"/>
                <w:szCs w:val="24"/>
              </w:rPr>
              <w:t xml:space="preserve">人工成本</w:t>
            </w:r>
            <w:r>
              <w:rPr>
                <w:rFonts w:ascii="宋体" w:hAnsi="宋体"/>
                <w:sz w:val="24"/>
                <w:szCs w:val="24"/>
              </w:rPr>
            </w:r>
            <w:r/>
          </w:p>
        </w:tc>
        <w:tc>
          <w:tcPr>
            <w:tcW w:w="1010" w:type="dxa"/>
            <w:vAlign w:val="center"/>
            <w:textDirection w:val="lrTb"/>
            <w:noWrap w:val="false"/>
          </w:tcPr>
          <w:p>
            <w:pPr>
              <w:pStyle w:val="737"/>
              <w:jc w:val="center"/>
              <w:spacing w:line="0" w:lineRule="atLeast"/>
              <w:rPr>
                <w:rFonts w:ascii="宋体" w:hAnsi="宋体"/>
                <w:sz w:val="24"/>
                <w:szCs w:val="24"/>
              </w:rPr>
            </w:pPr>
            <w:r>
              <w:rPr>
                <w:rFonts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2</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清洁耗材及工具设备费</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3</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服装费</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4</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培训费用</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5</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福利</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6</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体检费用</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7</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行政办公费</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8</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信息化使用费用</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9</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门诊大楼外墙清洗费用</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10</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全院下水道疏</w:t>
            </w:r>
            <w:r>
              <w:rPr>
                <w:rFonts w:hint="eastAsia" w:ascii="宋体" w:hAnsi="宋体"/>
                <w:sz w:val="24"/>
                <w:szCs w:val="24"/>
              </w:rPr>
              <w:t xml:space="preserve">通和化粪池清理费用</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11</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零星维修费用</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12</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分体空调和中央空调、净化空调末端及主机维保费用</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13</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全院绿植修剪养护及每年两到三季的草花更换等费用</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14</w:t>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高温费</w:t>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8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01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99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1980"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41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pStyle w:val="737"/>
              <w:jc w:val="center"/>
              <w:spacing w:line="0" w:lineRule="atLeast"/>
              <w:rPr>
                <w:rFonts w:ascii="宋体" w:hAnsi="宋体"/>
                <w:sz w:val="24"/>
                <w:szCs w:val="24"/>
              </w:rPr>
            </w:pPr>
            <w:r/>
            <w:bookmarkStart w:id="212" w:name="OLE_LINK14"/>
            <w:r>
              <w:rPr>
                <w:rFonts w:hint="eastAsia" w:ascii="宋体" w:hAnsi="宋体"/>
                <w:sz w:val="24"/>
                <w:szCs w:val="24"/>
              </w:rPr>
              <w:t xml:space="preserve">一年</w:t>
            </w:r>
            <w:r>
              <w:rPr>
                <w:rFonts w:hint="eastAsia" w:ascii="宋体" w:hAnsi="宋体"/>
                <w:sz w:val="24"/>
                <w:szCs w:val="24"/>
              </w:rPr>
              <w:t xml:space="preserve">投标总价（元）</w:t>
            </w:r>
            <w:bookmarkEnd w:id="212"/>
            <w:r>
              <w:rPr>
                <w:rFonts w:ascii="宋体" w:hAnsi="宋体"/>
                <w:sz w:val="24"/>
                <w:szCs w:val="24"/>
              </w:rPr>
            </w:r>
            <w:r/>
          </w:p>
        </w:tc>
        <w:tc>
          <w:tcPr>
            <w:gridSpan w:val="4"/>
            <w:tcW w:w="639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r>
        <w:trPr>
          <w:cantSplit/>
          <w:trHeight w:val="692"/>
        </w:trPr>
        <w:tc>
          <w:tcPr>
            <w:tcW w:w="707"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c>
          <w:tcPr>
            <w:tcW w:w="2559"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t xml:space="preserve">三年投标总价（元）</w:t>
            </w:r>
            <w:r/>
          </w:p>
        </w:tc>
        <w:tc>
          <w:tcPr>
            <w:gridSpan w:val="4"/>
            <w:tcW w:w="6392" w:type="dxa"/>
            <w:vAlign w:val="center"/>
            <w:textDirection w:val="lrTb"/>
            <w:noWrap w:val="false"/>
          </w:tcPr>
          <w:p>
            <w:pPr>
              <w:pStyle w:val="737"/>
              <w:jc w:val="center"/>
              <w:spacing w:line="0" w:lineRule="atLeast"/>
              <w:rPr>
                <w:rFonts w:hint="eastAsia" w:ascii="宋体" w:hAnsi="宋体"/>
                <w:sz w:val="24"/>
                <w:szCs w:val="24"/>
              </w:rPr>
            </w:pPr>
            <w:r>
              <w:rPr>
                <w:rFonts w:hint="eastAsia" w:ascii="宋体" w:hAnsi="宋体"/>
                <w:sz w:val="24"/>
                <w:szCs w:val="24"/>
              </w:rPr>
            </w:r>
            <w:r/>
          </w:p>
        </w:tc>
      </w:tr>
    </w:tbl>
    <w:p>
      <w:pPr>
        <w:pStyle w:val="737"/>
        <w:spacing w:line="360" w:lineRule="auto"/>
        <w:rPr>
          <w:rFonts w:ascii="宋体" w:hAnsi="宋体"/>
          <w:sz w:val="24"/>
        </w:rPr>
      </w:pPr>
      <w:r>
        <w:rPr>
          <w:rFonts w:ascii="宋体" w:hAnsi="宋体"/>
          <w:sz w:val="24"/>
        </w:rPr>
      </w:r>
      <w:r/>
    </w:p>
    <w:p>
      <w:pPr>
        <w:pStyle w:val="787"/>
        <w:ind w:firstLine="480"/>
        <w:jc w:val="both"/>
        <w:spacing w:before="0" w:beforeAutospacing="0" w:after="0" w:afterAutospacing="0" w:line="360" w:lineRule="auto"/>
      </w:pPr>
      <w:r>
        <w:t xml:space="preserve">备注： </w:t>
      </w:r>
      <w:r/>
    </w:p>
    <w:p>
      <w:pPr>
        <w:pStyle w:val="787"/>
        <w:ind w:firstLine="480"/>
        <w:jc w:val="both"/>
        <w:spacing w:before="0" w:beforeAutospacing="0" w:after="0" w:afterAutospacing="0" w:line="360" w:lineRule="auto"/>
        <w:rPr>
          <w:rFonts w:hint="eastAsia"/>
        </w:rPr>
      </w:pPr>
      <w:r>
        <w:rPr>
          <w:rFonts w:hint="eastAsia"/>
        </w:rPr>
        <w:t xml:space="preserve">1.“投标总价”应包括为完成整个项目所产生的所有费用，</w:t>
      </w:r>
      <w:r>
        <w:t xml:space="preserve">任何错漏、优惠、竞争性报价不得作为减轻责任、减少服务、增加收费、降低服务质量的理由。</w:t>
      </w:r>
      <w:r>
        <w:rPr>
          <w:rFonts w:hint="eastAsia"/>
        </w:rPr>
      </w:r>
      <w:r/>
    </w:p>
    <w:p>
      <w:pPr>
        <w:pStyle w:val="787"/>
        <w:ind w:firstLine="482"/>
        <w:jc w:val="both"/>
        <w:spacing w:before="0" w:beforeAutospacing="0" w:after="0" w:afterAutospacing="0" w:line="360" w:lineRule="auto"/>
        <w:rPr>
          <w:rFonts w:hint="eastAsia"/>
          <w:b/>
          <w:bCs/>
        </w:rPr>
      </w:pPr>
      <w:r>
        <w:rPr>
          <w:rFonts w:hint="eastAsia"/>
          <w:b/>
          <w:bCs/>
        </w:rPr>
        <w:t xml:space="preserve">2.《投标分项报价表》中“投标总价”应当与《开标一览表》中“投标总报价”一致。</w:t>
      </w:r>
      <w:r/>
    </w:p>
    <w:p>
      <w:pPr>
        <w:pStyle w:val="787"/>
        <w:ind w:firstLine="482"/>
        <w:jc w:val="both"/>
        <w:spacing w:before="0" w:beforeAutospacing="0" w:after="0" w:afterAutospacing="0" w:line="360" w:lineRule="auto"/>
        <w:rPr>
          <w:b/>
          <w:bCs/>
        </w:rPr>
      </w:pPr>
      <w:r>
        <w:rPr>
          <w:rFonts w:hint="eastAsia"/>
          <w:b/>
          <w:bCs/>
        </w:rPr>
        <w:t xml:space="preserve">3.</w:t>
      </w:r>
      <w:bookmarkStart w:id="213" w:name="OLE_LINK19"/>
      <w:r>
        <w:rPr>
          <w:b/>
          <w:bCs/>
        </w:rPr>
        <w:t xml:space="preserve">《投标分项报价表》中“人工成本”</w:t>
      </w:r>
      <w:r>
        <w:rPr>
          <w:rFonts w:hint="eastAsia"/>
          <w:b/>
          <w:bCs/>
        </w:rPr>
        <w:t xml:space="preserve">的“</w:t>
      </w:r>
      <w:r>
        <w:rPr>
          <w:b/>
          <w:bCs/>
        </w:rPr>
        <w:t xml:space="preserve">合计</w:t>
      </w:r>
      <w:r>
        <w:rPr>
          <w:rFonts w:hint="eastAsia"/>
          <w:b/>
          <w:bCs/>
        </w:rPr>
        <w:t xml:space="preserve">”金额</w:t>
      </w:r>
      <w:r>
        <w:rPr>
          <w:b/>
          <w:bCs/>
        </w:rPr>
        <w:t xml:space="preserve">应与《人工成本报价明细表》中的</w:t>
      </w:r>
      <w:r>
        <w:rPr>
          <w:rFonts w:hint="eastAsia"/>
          <w:b/>
          <w:bCs/>
        </w:rPr>
        <w:t xml:space="preserve">“</w:t>
      </w:r>
      <w:r>
        <w:rPr>
          <w:b/>
          <w:bCs/>
        </w:rPr>
        <w:t xml:space="preserve">总计</w:t>
      </w:r>
      <w:r>
        <w:rPr>
          <w:rFonts w:hint="eastAsia"/>
          <w:b/>
          <w:bCs/>
        </w:rPr>
        <w:t xml:space="preserve">”金额</w:t>
      </w:r>
      <w:r>
        <w:rPr>
          <w:b/>
          <w:bCs/>
        </w:rPr>
        <w:t xml:space="preserve">一致。</w:t>
      </w:r>
      <w:r/>
    </w:p>
    <w:p>
      <w:pPr>
        <w:pStyle w:val="787"/>
        <w:ind w:firstLine="480"/>
        <w:jc w:val="both"/>
        <w:spacing w:before="0" w:beforeAutospacing="0" w:after="0" w:afterAutospacing="0" w:line="360" w:lineRule="auto"/>
      </w:pPr>
      <w:r/>
      <w:bookmarkEnd w:id="213"/>
      <w:r>
        <w:rPr>
          <w:rFonts w:hint="eastAsia"/>
        </w:rPr>
        <w:t xml:space="preserve">4.人工成本以外的分项名称及费用由投标人根据本项目采购需求和自身实际填报。行数不够，可自行添加。</w:t>
      </w:r>
      <w:r/>
    </w:p>
    <w:p>
      <w:pPr>
        <w:pStyle w:val="737"/>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r>
      <w:r/>
    </w:p>
    <w:p>
      <w:pPr>
        <w:pStyle w:val="737"/>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br w:type="page" w:clear="all"/>
        <w:t xml:space="preserve">人工成本报价明细表</w:t>
      </w:r>
      <w:r/>
    </w:p>
    <w:p>
      <w:pPr>
        <w:pStyle w:val="737"/>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7"/>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37"/>
        <w:ind w:right="180" w:firstLine="480"/>
        <w:spacing w:line="36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4867" w:type="pct"/>
        <w:jc w:val="center"/>
        <w:tblInd w:w="0" w:type="dxa"/>
        <w:tblLayout w:type="fixed"/>
        <w:tblCellMar>
          <w:left w:w="108" w:type="dxa"/>
          <w:top w:w="0" w:type="dxa"/>
          <w:right w:w="108" w:type="dxa"/>
          <w:bottom w:w="0" w:type="dxa"/>
        </w:tblCellMar>
        <w:tblLook w:val="04A0" w:firstRow="1" w:lastRow="0" w:firstColumn="1" w:lastColumn="0" w:noHBand="0" w:noVBand="1"/>
      </w:tblPr>
      <w:tblGrid>
        <w:gridCol w:w="842"/>
        <w:gridCol w:w="1557"/>
        <w:gridCol w:w="1076"/>
        <w:gridCol w:w="1313"/>
        <w:gridCol w:w="987"/>
        <w:gridCol w:w="1379"/>
        <w:gridCol w:w="2543"/>
      </w:tblGrid>
      <w:tr>
        <w:trPr>
          <w:cantSplit/>
          <w:trHeight w:val="452"/>
        </w:trPr>
        <w:tc>
          <w:tcPr>
            <w:tcBorders>
              <w:top w:val="single" w:color="000000" w:sz="4" w:space="0"/>
              <w:left w:val="single" w:color="000000" w:sz="4" w:space="0"/>
              <w:right w:val="single" w:color="000000" w:sz="4" w:space="0"/>
            </w:tcBorders>
            <w:tcW w:w="434" w:type="pct"/>
            <w:vAlign w:val="center"/>
            <w:vMerge w:val="restart"/>
            <w:textDirection w:val="lrTb"/>
            <w:noWrap w:val="false"/>
          </w:tcPr>
          <w:p>
            <w:pPr>
              <w:pStyle w:val="737"/>
              <w:jc w:val="center"/>
              <w:widowControl/>
              <w:rPr>
                <w:rFonts w:hint="eastAsia" w:ascii="宋体" w:hAnsi="宋体" w:cs="宋体"/>
                <w:b/>
                <w:bCs/>
                <w:sz w:val="18"/>
                <w:szCs w:val="18"/>
              </w:rPr>
            </w:pPr>
            <w:r/>
            <w:bookmarkStart w:id="214" w:name="OLE_LINK10"/>
            <w:r>
              <w:rPr>
                <w:rFonts w:hint="eastAsia" w:ascii="宋体" w:hAnsi="宋体" w:cs="宋体"/>
                <w:b/>
                <w:bCs/>
                <w:sz w:val="18"/>
                <w:szCs w:val="18"/>
                <w:lang w:bidi="en-US"/>
              </w:rPr>
              <w:t xml:space="preserve">1</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jc w:val="left"/>
              <w:widowControl/>
              <w:rPr>
                <w:rFonts w:hint="eastAsia" w:ascii="宋体" w:hAnsi="宋体" w:cs="宋体"/>
                <w:b/>
                <w:bCs/>
                <w:sz w:val="18"/>
                <w:szCs w:val="18"/>
              </w:rPr>
            </w:pPr>
            <w:r>
              <w:rPr>
                <w:rFonts w:hint="eastAsia" w:ascii="宋体" w:hAnsi="宋体" w:cs="宋体"/>
                <w:b/>
                <w:bCs/>
                <w:sz w:val="18"/>
                <w:szCs w:val="18"/>
              </w:rPr>
              <w:t xml:space="preserve">人员工资</w:t>
            </w:r>
            <w:r/>
          </w:p>
        </w:tc>
      </w:tr>
      <w:tr>
        <w:trPr>
          <w:cantSplit/>
          <w:trHeight w:val="737"/>
        </w:trPr>
        <w:tc>
          <w:tcPr>
            <w:tcBorders>
              <w:left w:val="single" w:color="000000" w:sz="4" w:space="0"/>
              <w:bottom w:val="single" w:color="000000" w:sz="4" w:space="0"/>
              <w:right w:val="single" w:color="000000" w:sz="4" w:space="0"/>
            </w:tcBorders>
            <w:tcW w:w="434" w:type="pct"/>
            <w:vAlign w:val="center"/>
            <w:vMerge w:val="continue"/>
            <w:textDirection w:val="lrTb"/>
            <w:noWrap w:val="false"/>
          </w:tcPr>
          <w:p>
            <w:pPr>
              <w:pStyle w:val="737"/>
              <w:jc w:val="center"/>
              <w:widowControl/>
              <w:rPr>
                <w:rFonts w:ascii="宋体" w:hAnsi="宋体" w:cs="宋体"/>
                <w:b/>
                <w:bCs/>
                <w:sz w:val="18"/>
                <w:szCs w:val="18"/>
                <w:lang w:bidi="en-US"/>
              </w:rPr>
            </w:pPr>
            <w:r/>
            <w:bookmarkEnd w:id="214"/>
            <w:r>
              <w:rPr>
                <w:rFonts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widowControl/>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widowControl/>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widowControl/>
              <w:rPr>
                <w:rFonts w:hint="eastAsia"/>
              </w:rPr>
            </w:pPr>
            <w:r>
              <w:rPr>
                <w:rFonts w:hint="eastAsia" w:ascii="宋体" w:hAnsi="宋体" w:cs="宋体"/>
                <w:b/>
                <w:bCs/>
                <w:sz w:val="18"/>
                <w:szCs w:val="18"/>
              </w:rPr>
              <w:t xml:space="preserve">月数</w:t>
            </w:r>
            <w:r>
              <w:rPr>
                <w:rFonts w:hint="eastAsi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widowControl/>
              <w:rPr>
                <w:rFonts w:hint="eastAsia" w:ascii="宋体" w:hAnsi="宋体" w:cs="宋体"/>
                <w:b/>
                <w:bCs/>
                <w:sz w:val="18"/>
                <w:szCs w:val="18"/>
              </w:rPr>
            </w:pPr>
            <w:r>
              <w:rPr>
                <w:rFonts w:hint="eastAsia" w:ascii="宋体" w:hAnsi="宋体" w:cs="宋体"/>
                <w:b/>
                <w:bCs/>
                <w:sz w:val="18"/>
                <w:szCs w:val="18"/>
              </w:rPr>
              <w:t xml:space="preserve">分项小计</w:t>
              <w:br w:type="textWrapping" w:clear="all"/>
              <w:t xml:space="preserve">（元）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center"/>
              <w:widowControl/>
              <w:rPr>
                <w:rFonts w:hint="eastAsia" w:ascii="宋体" w:hAnsi="宋体" w:cs="宋体"/>
                <w:b/>
                <w:bCs/>
                <w:sz w:val="18"/>
                <w:szCs w:val="18"/>
              </w:rPr>
            </w:pPr>
            <w:r>
              <w:rPr>
                <w:rFonts w:hint="eastAsia" w:ascii="宋体" w:hAnsi="宋体" w:cs="宋体"/>
                <w:b/>
                <w:bCs/>
                <w:sz w:val="18"/>
                <w:szCs w:val="18"/>
              </w:rPr>
              <w:t xml:space="preserve">费用计算公式</w:t>
            </w:r>
            <w:r/>
          </w:p>
        </w:tc>
      </w:tr>
      <w:tr>
        <w:trPr>
          <w:trHeight w:val="52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lang w:bidi="en-US"/>
              </w:rPr>
              <w:t xml:space="preserve">（1）</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ascii="宋体" w:hAnsi="宋体" w:cs="宋体"/>
                <w:sz w:val="18"/>
                <w:szCs w:val="18"/>
              </w:rPr>
            </w:pP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trHeight w:val="52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lang w:bidi="en-US"/>
              </w:rPr>
              <w:t xml:space="preserve">（2）</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ascii="宋体" w:hAnsi="宋体" w:cs="宋体"/>
                <w:sz w:val="18"/>
                <w:szCs w:val="18"/>
              </w:rPr>
            </w:pPr>
            <w:r>
              <w:rPr>
                <w:rFonts w:hint="eastAsia" w:ascii="宋体" w:hAnsi="宋体" w:cs="宋体"/>
                <w:sz w:val="18"/>
                <w:szCs w:val="18"/>
                <w:lang w:bidi="en-US"/>
              </w:rPr>
              <w:t xml:space="preserve">...</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ascii="宋体" w:hAnsi="宋体" w:cs="宋体"/>
                <w:sz w:val="18"/>
                <w:szCs w:val="18"/>
                <w:lang w:bidi="en-US"/>
              </w:rPr>
            </w:pPr>
            <w:r>
              <w:rPr>
                <w:rFonts w:hint="eastAsia" w:ascii="宋体" w:hAnsi="宋体" w:cs="宋体"/>
                <w:sz w:val="18"/>
                <w:szCs w:val="18"/>
                <w:lang w:bidi="en-US"/>
              </w:rPr>
              <w:t xml:space="preserve">合计</w:t>
            </w:r>
            <w:r>
              <w:rPr>
                <w:rFonts w:ascii="宋体" w:hAnsi="宋体" w:cs="宋体"/>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cantSplit/>
          <w:trHeight w:val="450"/>
        </w:trPr>
        <w:tc>
          <w:tcPr>
            <w:tcBorders>
              <w:top w:val="single" w:color="000000" w:sz="4" w:space="0"/>
              <w:left w:val="single" w:color="000000" w:sz="4" w:space="0"/>
              <w:right w:val="single" w:color="000000" w:sz="4" w:space="0"/>
            </w:tcBorders>
            <w:tcW w:w="434" w:type="pct"/>
            <w:vAlign w:val="center"/>
            <w:vMerge w:val="restart"/>
            <w:textDirection w:val="lrTb"/>
            <w:noWrap w:val="false"/>
          </w:tcPr>
          <w:p>
            <w:pPr>
              <w:pStyle w:val="737"/>
              <w:jc w:val="center"/>
              <w:widowControl/>
              <w:rPr>
                <w:rFonts w:ascii="宋体" w:hAnsi="宋体" w:cs="宋体"/>
                <w:sz w:val="18"/>
                <w:szCs w:val="18"/>
                <w:lang w:bidi="en-US"/>
              </w:rPr>
            </w:pPr>
            <w:r/>
            <w:bookmarkStart w:id="215" w:name="OLE_LINK11"/>
            <w:r>
              <w:rPr>
                <w:rFonts w:hint="eastAsia" w:ascii="宋体" w:hAnsi="宋体" w:cs="宋体"/>
                <w:b/>
                <w:bCs/>
                <w:sz w:val="18"/>
                <w:szCs w:val="18"/>
                <w:lang w:bidi="en-US"/>
              </w:rPr>
              <w:t xml:space="preserve">2</w:t>
            </w:r>
            <w:r>
              <w:rPr>
                <w:rFonts w:ascii="宋体" w:hAnsi="宋体" w:cs="宋体"/>
                <w:sz w:val="18"/>
                <w:szCs w:val="18"/>
                <w:lang w:bidi="en-US"/>
              </w:rPr>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jc w:val="left"/>
              <w:widowControl/>
              <w:rPr>
                <w:rFonts w:hint="eastAsia" w:ascii="宋体" w:hAnsi="宋体" w:cs="宋体"/>
                <w:b/>
                <w:bCs/>
                <w:sz w:val="18"/>
                <w:szCs w:val="18"/>
              </w:rPr>
            </w:pPr>
            <w:r>
              <w:rPr>
                <w:rFonts w:hint="eastAsia" w:ascii="宋体" w:hAnsi="宋体" w:cs="宋体"/>
                <w:b/>
                <w:bCs/>
                <w:sz w:val="18"/>
                <w:szCs w:val="18"/>
              </w:rPr>
              <w:t xml:space="preserve">法定节假日加班工资</w:t>
            </w:r>
            <w:r/>
          </w:p>
        </w:tc>
      </w:tr>
      <w:tr>
        <w:trPr>
          <w:cantSplit/>
          <w:trHeight w:val="1464"/>
        </w:trPr>
        <w:tc>
          <w:tcPr>
            <w:tcBorders>
              <w:left w:val="single" w:color="000000" w:sz="4" w:space="0"/>
              <w:bottom w:val="single" w:color="000000" w:sz="4" w:space="0"/>
              <w:right w:val="single" w:color="000000" w:sz="4" w:space="0"/>
            </w:tcBorders>
            <w:tcW w:w="434" w:type="pct"/>
            <w:vAlign w:val="center"/>
            <w:vMerge w:val="continue"/>
            <w:textDirection w:val="lrTb"/>
            <w:noWrap w:val="false"/>
          </w:tcPr>
          <w:p>
            <w:pPr>
              <w:pStyle w:val="737"/>
              <w:jc w:val="center"/>
              <w:widowControl/>
              <w:rPr>
                <w:rFonts w:hint="eastAsia" w:ascii="宋体" w:hAnsi="宋体" w:cs="宋体"/>
                <w:b/>
                <w:bCs/>
                <w:sz w:val="18"/>
                <w:szCs w:val="18"/>
                <w:lang w:bidi="en-US"/>
              </w:rPr>
            </w:pPr>
            <w:r/>
            <w:bookmarkEnd w:id="215"/>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ascii="宋体" w:hAnsi="宋体" w:cs="宋体"/>
                <w:b/>
                <w:bCs/>
                <w:sz w:val="18"/>
                <w:szCs w:val="18"/>
              </w:rPr>
            </w:pPr>
            <w:r>
              <w:rPr>
                <w:rFonts w:hint="eastAsia" w:ascii="宋体" w:hAnsi="宋体" w:cs="宋体"/>
                <w:b/>
                <w:bCs/>
                <w:sz w:val="18"/>
                <w:szCs w:val="18"/>
              </w:rPr>
              <w:t xml:space="preserve">岗位名称</w:t>
            </w:r>
            <w:r>
              <w:rPr>
                <w:rFonts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（元/人*天）</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天数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center"/>
              <w:rPr>
                <w:rFonts w:ascii="宋体" w:hAnsi="宋体" w:cs="宋体"/>
                <w:b/>
                <w:bCs/>
                <w:sz w:val="18"/>
                <w:szCs w:val="18"/>
              </w:rPr>
            </w:pPr>
            <w:r>
              <w:rPr>
                <w:rFonts w:ascii="宋体" w:hAnsi="宋体" w:cs="宋体"/>
                <w:b/>
                <w:bCs/>
                <w:sz w:val="18"/>
                <w:szCs w:val="18"/>
              </w:rPr>
              <w:t xml:space="preserve">费用计算公式</w:t>
            </w:r>
            <w:r/>
          </w:p>
          <w:p>
            <w:pPr>
              <w:pStyle w:val="737"/>
              <w:jc w:val="center"/>
              <w:rPr>
                <w:rFonts w:hint="eastAsia" w:ascii="宋体" w:hAnsi="宋体" w:cs="宋体"/>
                <w:b/>
                <w:bCs/>
                <w:sz w:val="18"/>
                <w:szCs w:val="18"/>
              </w:rPr>
            </w:pPr>
            <w:r>
              <w:rPr>
                <w:rFonts w:ascii="宋体" w:hAnsi="宋体" w:cs="宋体"/>
                <w:b/>
                <w:bCs/>
                <w:sz w:val="18"/>
                <w:szCs w:val="18"/>
              </w:rPr>
              <w:t xml:space="preserve">（参考计算公式：人员工资÷21.75天（平均月计薪天数）×3×人数×法定节假日加班天数）本项目按13天计</w:t>
            </w:r>
            <w:r>
              <w:rPr>
                <w:rFonts w:hint="eastAsia" w:ascii="宋体" w:hAnsi="宋体" w:cs="宋体"/>
                <w:b/>
                <w:bCs/>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lang w:bidi="en-US"/>
              </w:rPr>
            </w:pPr>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t xml:space="preserve">合计</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cantSplit/>
          <w:trHeight w:val="450"/>
        </w:trPr>
        <w:tc>
          <w:tcPr>
            <w:tcBorders>
              <w:top w:val="single" w:color="000000" w:sz="4" w:space="0"/>
              <w:left w:val="single" w:color="000000" w:sz="4" w:space="0"/>
              <w:right w:val="single" w:color="000000" w:sz="4" w:space="0"/>
            </w:tcBorders>
            <w:tcW w:w="434" w:type="pct"/>
            <w:vAlign w:val="center"/>
            <w:vMerge w:val="restart"/>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t xml:space="preserve">3</w:t>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t xml:space="preserve">周末加班工资</w:t>
            </w:r>
            <w:r/>
          </w:p>
        </w:tc>
      </w:tr>
      <w:tr>
        <w:trPr>
          <w:cantSplit/>
          <w:trHeight w:val="450"/>
        </w:trPr>
        <w:tc>
          <w:tcPr>
            <w:tcBorders>
              <w:left w:val="single" w:color="000000" w:sz="4" w:space="0"/>
              <w:right w:val="single" w:color="000000" w:sz="4" w:space="0"/>
            </w:tcBorders>
            <w:tcW w:w="434" w:type="pct"/>
            <w:vAlign w:val="center"/>
            <w:vMerge w:val="continue"/>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b/>
                <w:bCs/>
                <w:sz w:val="18"/>
                <w:szCs w:val="18"/>
              </w:rPr>
              <w:t xml:space="preserve">岗位名称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（元/人*天）</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天数</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center"/>
              <w:rPr>
                <w:rFonts w:ascii="宋体" w:hAnsi="宋体" w:cs="宋体"/>
                <w:b/>
                <w:bCs/>
                <w:sz w:val="18"/>
                <w:szCs w:val="18"/>
              </w:rPr>
            </w:pPr>
            <w:r>
              <w:rPr>
                <w:rFonts w:ascii="宋体" w:hAnsi="宋体" w:cs="宋体"/>
                <w:b/>
                <w:bCs/>
                <w:sz w:val="18"/>
                <w:szCs w:val="18"/>
              </w:rPr>
              <w:t xml:space="preserve">费用计算公式</w:t>
            </w:r>
            <w:r/>
          </w:p>
          <w:p>
            <w:pPr>
              <w:pStyle w:val="737"/>
              <w:jc w:val="left"/>
              <w:rPr>
                <w:rFonts w:hint="eastAsia" w:ascii="宋体" w:hAnsi="宋体" w:cs="宋体"/>
                <w:sz w:val="18"/>
                <w:szCs w:val="18"/>
              </w:rPr>
            </w:pPr>
            <w:r>
              <w:rPr>
                <w:rFonts w:ascii="宋体" w:hAnsi="宋体" w:cs="宋体"/>
                <w:b/>
                <w:bCs/>
                <w:sz w:val="18"/>
                <w:szCs w:val="18"/>
              </w:rPr>
              <w:t xml:space="preserve">（参考计算公式：人员工资÷21.75天（平均月计薪天数）×2×人数×周末加班天数）本项目按104天计</w:t>
            </w:r>
            <w:r>
              <w:rPr>
                <w:rFonts w:hint="eastAsia" w:ascii="宋体" w:hAnsi="宋体" w:cs="宋体"/>
                <w:sz w:val="18"/>
                <w:szCs w:val="18"/>
              </w:rPr>
            </w:r>
            <w:r/>
          </w:p>
        </w:tc>
      </w:tr>
      <w:tr>
        <w:trPr>
          <w:cantSplit/>
          <w:trHeight w:val="450"/>
        </w:trPr>
        <w:tc>
          <w:tcPr>
            <w:tcBorders>
              <w:left w:val="single" w:color="000000" w:sz="4" w:space="0"/>
              <w:right w:val="single" w:color="000000" w:sz="4" w:space="0"/>
            </w:tcBorders>
            <w:tcW w:w="434" w:type="pct"/>
            <w:vAlign w:val="center"/>
            <w:vMerge w:val="continue"/>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cantSplit/>
          <w:trHeight w:val="450"/>
        </w:trPr>
        <w:tc>
          <w:tcPr>
            <w:tcBorders>
              <w:left w:val="single" w:color="000000" w:sz="4" w:space="0"/>
              <w:right w:val="single" w:color="000000" w:sz="4" w:space="0"/>
            </w:tcBorders>
            <w:tcW w:w="434" w:type="pct"/>
            <w:vAlign w:val="center"/>
            <w:vMerge w:val="continue"/>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cantSplit/>
          <w:trHeight w:val="450"/>
        </w:trPr>
        <w:tc>
          <w:tcPr>
            <w:tcBorders>
              <w:left w:val="single" w:color="000000" w:sz="4" w:space="0"/>
              <w:bottom w:val="single" w:color="000000" w:sz="4" w:space="0"/>
              <w:right w:val="single" w:color="000000" w:sz="4" w:space="0"/>
            </w:tcBorders>
            <w:tcW w:w="434" w:type="pct"/>
            <w:vAlign w:val="center"/>
            <w:vMerge w:val="continue"/>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trHeight w:val="450"/>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left"/>
              <w:rPr>
                <w:rFonts w:ascii="宋体" w:hAnsi="宋体" w:cs="宋体"/>
                <w:sz w:val="18"/>
                <w:szCs w:val="18"/>
              </w:rPr>
            </w:pPr>
            <w:r/>
            <w:bookmarkStart w:id="216" w:name="OLE_LINK1"/>
            <w:r>
              <w:rPr>
                <w:rFonts w:hint="eastAsia" w:ascii="宋体" w:hAnsi="宋体" w:cs="宋体"/>
                <w:sz w:val="18"/>
                <w:szCs w:val="18"/>
              </w:rPr>
              <w:t xml:space="preserve">合计</w:t>
            </w:r>
            <w:bookmarkEnd w:id="216"/>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jc w:val="left"/>
              <w:rPr>
                <w:rFonts w:hint="eastAsia" w:ascii="宋体" w:hAnsi="宋体" w:cs="宋体"/>
                <w:sz w:val="18"/>
                <w:szCs w:val="18"/>
              </w:rPr>
            </w:pPr>
            <w:r>
              <w:rPr>
                <w:rFonts w:hint="eastAsia" w:ascii="宋体" w:hAnsi="宋体" w:cs="宋体"/>
                <w:sz w:val="18"/>
                <w:szCs w:val="18"/>
              </w:rPr>
            </w:r>
            <w:r/>
          </w:p>
        </w:tc>
      </w:tr>
      <w:tr>
        <w:trPr>
          <w:cantSplit/>
          <w:trHeight w:val="512"/>
        </w:trPr>
        <w:tc>
          <w:tcPr>
            <w:tcBorders>
              <w:top w:val="single" w:color="000000" w:sz="4" w:space="0"/>
              <w:left w:val="single" w:color="000000" w:sz="4" w:space="0"/>
              <w:right w:val="single" w:color="000000" w:sz="4" w:space="0"/>
            </w:tcBorders>
            <w:tcW w:w="434" w:type="pct"/>
            <w:vAlign w:val="center"/>
            <w:vMerge w:val="restart"/>
            <w:textDirection w:val="lrTb"/>
            <w:noWrap w:val="false"/>
          </w:tcPr>
          <w:p>
            <w:pPr>
              <w:pStyle w:val="737"/>
              <w:jc w:val="center"/>
              <w:widowControl/>
              <w:rPr>
                <w:rFonts w:hint="eastAsia" w:ascii="宋体" w:hAnsi="宋体" w:cs="宋体"/>
                <w:b/>
                <w:bCs/>
                <w:sz w:val="18"/>
                <w:szCs w:val="18"/>
              </w:rPr>
            </w:pPr>
            <w:r/>
            <w:bookmarkStart w:id="217" w:name="OLE_LINK12"/>
            <w:r>
              <w:rPr>
                <w:rFonts w:hint="eastAsia" w:ascii="宋体" w:hAnsi="宋体" w:cs="宋体"/>
                <w:b/>
                <w:bCs/>
                <w:sz w:val="18"/>
                <w:szCs w:val="18"/>
                <w:lang w:bidi="en-US"/>
              </w:rPr>
              <w:t xml:space="preserve">4</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rPr>
                <w:rFonts w:ascii="宋体" w:hAnsi="宋体" w:cs="宋体"/>
                <w:b/>
                <w:bCs/>
                <w:sz w:val="18"/>
                <w:szCs w:val="18"/>
                <w:lang w:bidi="en-US"/>
              </w:rPr>
            </w:pPr>
            <w:r>
              <w:rPr>
                <w:rFonts w:hint="eastAsia" w:ascii="宋体" w:hAnsi="宋体" w:cs="宋体"/>
                <w:b/>
                <w:bCs/>
                <w:sz w:val="18"/>
                <w:szCs w:val="18"/>
                <w:lang w:bidi="en-US"/>
              </w:rPr>
              <w:t xml:space="preserve">社会保险</w:t>
            </w:r>
            <w:r>
              <w:rPr>
                <w:rFonts w:ascii="宋体" w:hAnsi="宋体" w:cs="宋体"/>
                <w:b/>
                <w:bCs/>
                <w:sz w:val="18"/>
                <w:szCs w:val="18"/>
                <w:lang w:bidi="en-US"/>
              </w:rPr>
            </w:r>
            <w:r/>
          </w:p>
        </w:tc>
      </w:tr>
      <w:tr>
        <w:trPr>
          <w:cantSplit/>
          <w:trHeight w:val="1149"/>
        </w:trPr>
        <w:tc>
          <w:tcPr>
            <w:tcBorders>
              <w:left w:val="single" w:color="000000" w:sz="4" w:space="0"/>
              <w:bottom w:val="single" w:color="000000" w:sz="4" w:space="0"/>
              <w:right w:val="single" w:color="000000" w:sz="4" w:space="0"/>
            </w:tcBorders>
            <w:tcW w:w="434" w:type="pct"/>
            <w:vAlign w:val="center"/>
            <w:vMerge w:val="continue"/>
            <w:textDirection w:val="lrTb"/>
            <w:noWrap w:val="false"/>
          </w:tcPr>
          <w:p>
            <w:pPr>
              <w:pStyle w:val="737"/>
              <w:jc w:val="center"/>
              <w:widowControl/>
              <w:rPr>
                <w:rFonts w:hint="eastAsia" w:ascii="宋体" w:hAnsi="宋体" w:cs="宋体"/>
                <w:b/>
                <w:bCs/>
                <w:sz w:val="18"/>
                <w:szCs w:val="18"/>
                <w:lang w:bidi="en-US"/>
              </w:rPr>
            </w:pPr>
            <w:r/>
            <w:bookmarkEnd w:id="217"/>
            <w:r/>
            <w:bookmarkStart w:id="218" w:name="OLE_LINK13"/>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rPr>
                <w:rFonts w:ascii="宋体" w:hAnsi="宋体" w:cs="宋体"/>
                <w:sz w:val="18"/>
                <w:szCs w:val="18"/>
              </w:rPr>
            </w:pPr>
            <w:r>
              <w:rPr>
                <w:rFonts w:hint="eastAsia" w:ascii="宋体" w:hAnsi="宋体" w:cs="宋体"/>
                <w:b/>
                <w:bCs/>
                <w:sz w:val="18"/>
                <w:szCs w:val="18"/>
              </w:rPr>
              <w:t xml:space="preserve">岗位名称</w:t>
            </w:r>
            <w:r>
              <w:rPr>
                <w:rFonts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单位成本</w:t>
              <w:br w:type="textWrapping" w:clear="all"/>
              <w:t xml:space="preserve">（元/人*月）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t xml:space="preserve">费用计算公式</w:t>
            </w:r>
            <w:r/>
          </w:p>
        </w:tc>
      </w:tr>
      <w:tr>
        <w:trPr>
          <w:trHeight w:val="528"/>
        </w:trPr>
        <w:tc>
          <w:tcPr>
            <w:tcBorders>
              <w:top w:val="single" w:color="000000" w:sz="4" w:space="0"/>
              <w:left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lang w:bidi="en-US"/>
              </w:rPr>
            </w:pPr>
            <w:r/>
            <w:bookmarkEnd w:id="218"/>
            <w:r>
              <w:rPr>
                <w:rFonts w:hint="eastAsia" w:ascii="宋体" w:hAnsi="宋体" w:cs="宋体"/>
                <w:sz w:val="18"/>
                <w:szCs w:val="18"/>
              </w:rPr>
              <w:t xml:space="preserve">（1）</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28"/>
        </w:trPr>
        <w:tc>
          <w:tcPr>
            <w:tcBorders>
              <w:top w:val="single" w:color="000000" w:sz="4" w:space="0"/>
              <w:left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lang w:bidi="en-US"/>
              </w:rPr>
            </w:pPr>
            <w:r>
              <w:rPr>
                <w:rFonts w:hint="eastAsia" w:ascii="宋体" w:hAnsi="宋体" w:cs="宋体"/>
                <w:sz w:val="18"/>
                <w:szCs w:val="18"/>
              </w:rPr>
              <w:t xml:space="preserve">（2）</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lang w:bidi="en-US"/>
              </w:rPr>
            </w:pPr>
            <w:r>
              <w:rPr>
                <w:rFonts w:hint="eastAsia" w:ascii="宋体" w:hAnsi="宋体" w:cs="宋体"/>
                <w:sz w:val="18"/>
                <w:szCs w:val="18"/>
              </w:rPr>
              <w:t xml:space="preserve">...</w:t>
            </w: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sz w:val="18"/>
                <w:szCs w:val="18"/>
                <w:lang w:bidi="en-US"/>
              </w:rPr>
            </w:pPr>
            <w:r>
              <w:rPr>
                <w:rFonts w:hint="eastAsia" w:ascii="宋体" w:hAnsi="宋体" w:cs="宋体"/>
                <w:sz w:val="18"/>
                <w:szCs w:val="18"/>
                <w:lang w:bidi="en-US"/>
              </w:rPr>
            </w:r>
            <w:r/>
          </w:p>
        </w:tc>
        <w:tc>
          <w:tcPr>
            <w:tcBorders>
              <w:top w:val="single" w:color="000000" w:sz="4" w:space="0"/>
              <w:left w:val="single" w:color="000000" w:sz="4" w:space="0"/>
              <w:right w:val="single" w:color="000000" w:sz="4" w:space="0"/>
            </w:tcBorders>
            <w:tcW w:w="555"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677"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509"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right w:val="single" w:color="000000" w:sz="4" w:space="0"/>
            </w:tcBorders>
            <w:tcW w:w="711"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3"/>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right w:val="single" w:color="000000" w:sz="4" w:space="0"/>
            </w:tcBorders>
            <w:tcW w:w="4566"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cantSplit/>
          <w:trHeight w:val="401"/>
        </w:trPr>
        <w:tc>
          <w:tcPr>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val="false"/>
          </w:tcPr>
          <w:p>
            <w:pPr>
              <w:pStyle w:val="737"/>
              <w:jc w:val="center"/>
              <w:widowControl/>
              <w:rPr>
                <w:rFonts w:hint="eastAsia" w:ascii="宋体" w:hAnsi="宋体" w:cs="宋体"/>
                <w:b/>
                <w:bCs/>
                <w:sz w:val="18"/>
                <w:szCs w:val="18"/>
              </w:rPr>
            </w:pPr>
            <w:r>
              <w:rPr>
                <w:rFonts w:hint="eastAsia" w:ascii="宋体" w:hAnsi="宋体" w:cs="宋体"/>
                <w:b/>
                <w:bCs/>
                <w:sz w:val="18"/>
                <w:szCs w:val="18"/>
              </w:rPr>
              <w:t xml:space="preserve">5</w:t>
            </w:r>
            <w:r>
              <w:rPr>
                <w:rFonts w:hint="eastAsia"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b/>
                <w:bCs/>
                <w:sz w:val="18"/>
                <w:szCs w:val="18"/>
                <w:lang w:bidi="en-US"/>
              </w:rPr>
              <w:t xml:space="preserve">公积金</w:t>
            </w:r>
            <w:r>
              <w:rPr>
                <w:rFonts w:hint="eastAsia" w:ascii="宋体" w:hAnsi="宋体" w:cs="宋体"/>
                <w:sz w:val="18"/>
                <w:szCs w:val="18"/>
                <w:lang w:bidi="en-US"/>
              </w:rPr>
            </w:r>
            <w:r/>
          </w:p>
        </w:tc>
      </w:tr>
      <w:tr>
        <w:trPr>
          <w:cantSplit/>
          <w:trHeight w:val="737"/>
        </w:trPr>
        <w:tc>
          <w:tcPr>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pStyle w:val="737"/>
              <w:jc w:val="center"/>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rPr>
                <w:rFonts w:hint="eastAsia" w:ascii="宋体" w:hAnsi="宋体" w:cs="宋体"/>
                <w:b/>
                <w:bCs/>
                <w:sz w:val="18"/>
                <w:szCs w:val="18"/>
                <w:lang w:bidi="en-US"/>
              </w:rPr>
            </w:pPr>
            <w:r>
              <w:rPr>
                <w:rFonts w:hint="eastAsia" w:ascii="宋体" w:hAnsi="宋体" w:cs="宋体"/>
                <w:b/>
                <w:bCs/>
                <w:sz w:val="18"/>
                <w:szCs w:val="18"/>
              </w:rPr>
              <w:t xml:space="preserve">岗位名称</w:t>
            </w: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rPr>
                <w:rFonts w:hint="eastAsia" w:ascii="宋体" w:hAnsi="宋体" w:cs="宋体"/>
                <w:sz w:val="18"/>
                <w:szCs w:val="18"/>
              </w:rPr>
            </w:pPr>
            <w:r>
              <w:rPr>
                <w:rFonts w:hint="eastAsia" w:ascii="宋体" w:hAnsi="宋体" w:cs="宋体"/>
                <w:b/>
                <w:bCs/>
                <w:sz w:val="18"/>
                <w:szCs w:val="18"/>
              </w:rPr>
              <w:t xml:space="preserve">人数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rPr>
                <w:rFonts w:hint="eastAsia" w:ascii="宋体" w:hAnsi="宋体" w:cs="宋体"/>
                <w:sz w:val="18"/>
                <w:szCs w:val="18"/>
              </w:rPr>
            </w:pPr>
            <w:r>
              <w:rPr>
                <w:rFonts w:hint="eastAsia" w:ascii="宋体" w:hAnsi="宋体" w:cs="宋体"/>
                <w:b/>
                <w:bCs/>
                <w:sz w:val="18"/>
                <w:szCs w:val="18"/>
              </w:rPr>
              <w:t xml:space="preserve">单位成本</w:t>
              <w:br w:type="textWrapping" w:clear="all"/>
              <w:t xml:space="preserve">（元/人*月）</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rPr>
                <w:rFonts w:hint="eastAsia" w:ascii="宋体" w:hAnsi="宋体" w:cs="宋体"/>
                <w:sz w:val="18"/>
                <w:szCs w:val="18"/>
              </w:rPr>
            </w:pPr>
            <w:r>
              <w:rPr>
                <w:rFonts w:hint="eastAsia" w:ascii="宋体" w:hAnsi="宋体" w:cs="宋体"/>
                <w:b/>
                <w:bCs/>
                <w:sz w:val="18"/>
                <w:szCs w:val="18"/>
              </w:rPr>
              <w:t xml:space="preserve">月数</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rPr>
                <w:rFonts w:hint="eastAsia" w:ascii="宋体" w:hAnsi="宋体" w:cs="宋体"/>
                <w:sz w:val="18"/>
                <w:szCs w:val="18"/>
              </w:rPr>
            </w:pPr>
            <w:r>
              <w:rPr>
                <w:rFonts w:hint="eastAsia" w:ascii="宋体" w:hAnsi="宋体" w:cs="宋体"/>
                <w:b/>
                <w:bCs/>
                <w:sz w:val="18"/>
                <w:szCs w:val="18"/>
              </w:rPr>
              <w:t xml:space="preserve">分项小计（元）</w:t>
            </w: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center"/>
              <w:rPr>
                <w:rFonts w:hint="eastAsia" w:ascii="宋体" w:hAnsi="宋体" w:cs="宋体"/>
                <w:sz w:val="18"/>
                <w:szCs w:val="18"/>
                <w:lang w:bidi="en-US"/>
              </w:rPr>
            </w:pPr>
            <w:r>
              <w:rPr>
                <w:rFonts w:hint="eastAsia" w:ascii="宋体" w:hAnsi="宋体" w:cs="宋体"/>
                <w:b/>
                <w:bCs/>
                <w:sz w:val="18"/>
                <w:szCs w:val="18"/>
              </w:rPr>
              <w:t xml:space="preserve">费用计算公式</w:t>
            </w:r>
            <w:r>
              <w:rPr>
                <w:rFonts w:hint="eastAsia" w:ascii="宋体" w:hAnsi="宋体" w:cs="宋体"/>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28"/>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b/>
                <w:bCs/>
                <w:sz w:val="18"/>
                <w:szCs w:val="18"/>
              </w:rPr>
            </w:pPr>
            <w:r>
              <w:rPr>
                <w:rFonts w:hint="eastAsia" w:ascii="宋体" w:hAnsi="宋体" w:cs="宋体"/>
                <w:sz w:val="18"/>
                <w:szCs w:val="18"/>
              </w:rPr>
              <w:t xml:space="preserve">（2）</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hint="eastAsia" w:ascii="宋体" w:hAnsi="宋体" w:cs="宋体"/>
                <w:b/>
                <w:bCs/>
                <w:sz w:val="18"/>
                <w:szCs w:val="18"/>
              </w:rPr>
            </w:pPr>
            <w:r>
              <w:rPr>
                <w:rFonts w:hint="eastAsia" w:ascii="宋体" w:hAnsi="宋体" w:cs="宋体"/>
                <w:sz w:val="18"/>
                <w:szCs w:val="18"/>
              </w:rPr>
              <w:t xml:space="preserve">...</w:t>
            </w:r>
            <w:r>
              <w:rPr>
                <w:rFonts w:hint="eastAsia" w:ascii="宋体" w:hAnsi="宋体" w:cs="宋体"/>
                <w:b/>
                <w:bCs/>
                <w:sz w:val="18"/>
                <w:szCs w:val="18"/>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pStyle w:val="737"/>
              <w:jc w:val="center"/>
              <w:widowControl/>
              <w:rPr>
                <w:rFonts w:hint="eastAsia" w:ascii="宋体" w:hAnsi="宋体" w:cs="宋体"/>
                <w:b/>
                <w:bCs/>
                <w:sz w:val="18"/>
                <w:szCs w:val="18"/>
                <w:lang w:bidi="en-US"/>
              </w:rPr>
            </w:pPr>
            <w:r>
              <w:rPr>
                <w:rFonts w:hint="eastAsia" w:ascii="宋体" w:hAnsi="宋体" w:cs="宋体"/>
                <w:b/>
                <w:bCs/>
                <w:sz w:val="18"/>
                <w:szCs w:val="18"/>
                <w:lang w:bidi="en-US"/>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pStyle w:val="737"/>
              <w:jc w:val="center"/>
              <w:widowControl/>
              <w:rPr>
                <w:rFonts w:hint="eastAsia" w:ascii="宋体" w:hAnsi="宋体" w:cs="宋体"/>
                <w:sz w:val="18"/>
                <w:szCs w:val="18"/>
              </w:rPr>
            </w:pPr>
            <w:r>
              <w:rPr>
                <w:rFonts w:hint="eastAsia" w:ascii="宋体" w:hAnsi="宋体" w:cs="宋体"/>
                <w:sz w:val="18"/>
                <w:szCs w:val="18"/>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467"/>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widowControl/>
              <w:rPr>
                <w:rFonts w:ascii="宋体" w:hAnsi="宋体" w:cs="宋体"/>
                <w:sz w:val="18"/>
                <w:szCs w:val="18"/>
              </w:rPr>
            </w:pPr>
            <w:r>
              <w:rPr>
                <w:rFonts w:hint="eastAsia" w:ascii="宋体" w:hAnsi="宋体" w:cs="宋体"/>
                <w:sz w:val="18"/>
                <w:szCs w:val="18"/>
              </w:rPr>
              <w:t xml:space="preserve">合计</w:t>
            </w:r>
            <w:r>
              <w:rPr>
                <w:rFonts w:ascii="宋体" w:hAnsi="宋体" w:cs="宋体"/>
                <w:sz w:val="18"/>
                <w:szCs w:val="18"/>
              </w:rPr>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jc w:val="left"/>
              <w:widowControl/>
              <w:rPr>
                <w:rFonts w:hint="eastAsia" w:ascii="宋体" w:hAnsi="宋体" w:cs="宋体"/>
                <w:sz w:val="18"/>
                <w:szCs w:val="18"/>
                <w:lang w:bidi="en-US"/>
              </w:rPr>
            </w:pPr>
            <w:r>
              <w:rPr>
                <w:rFonts w:hint="eastAsia" w:ascii="宋体" w:hAnsi="宋体" w:cs="宋体"/>
                <w:sz w:val="18"/>
                <w:szCs w:val="18"/>
                <w:lang w:bidi="en-US"/>
              </w:rPr>
            </w:r>
            <w:r/>
          </w:p>
        </w:tc>
      </w:tr>
      <w:tr>
        <w:trPr>
          <w:trHeight w:val="547"/>
        </w:trPr>
        <w:tc>
          <w:tcPr>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pStyle w:val="737"/>
              <w:jc w:val="center"/>
              <w:rPr>
                <w:rFonts w:ascii="宋体" w:hAnsi="宋体" w:cs="宋体"/>
                <w:b/>
                <w:bCs/>
                <w:sz w:val="18"/>
                <w:szCs w:val="18"/>
              </w:rPr>
            </w:pPr>
            <w:r>
              <w:rPr>
                <w:rFonts w:hint="eastAsia" w:ascii="宋体" w:hAnsi="宋体" w:cs="宋体"/>
                <w:b/>
                <w:bCs/>
                <w:sz w:val="18"/>
                <w:szCs w:val="18"/>
              </w:rPr>
              <w:t xml:space="preserve">总计</w:t>
            </w:r>
            <w:r>
              <w:rPr>
                <w:rFonts w:ascii="宋体" w:hAnsi="宋体" w:cs="宋体"/>
                <w:b/>
                <w:bCs/>
                <w:sz w:val="18"/>
                <w:szCs w:val="18"/>
              </w:rPr>
            </w:r>
            <w:r/>
          </w:p>
        </w:tc>
        <w:tc>
          <w:tcPr>
            <w:gridSpan w:val="6"/>
            <w:tcBorders>
              <w:top w:val="single" w:color="000000" w:sz="4" w:space="0"/>
              <w:left w:val="single" w:color="000000" w:sz="4" w:space="0"/>
              <w:bottom w:val="single" w:color="000000" w:sz="4" w:space="0"/>
              <w:right w:val="single" w:color="000000" w:sz="4" w:space="0"/>
            </w:tcBorders>
            <w:tcW w:w="4566" w:type="pct"/>
            <w:vAlign w:val="center"/>
            <w:textDirection w:val="lrTb"/>
            <w:noWrap w:val="false"/>
          </w:tcPr>
          <w:p>
            <w:pPr>
              <w:pStyle w:val="737"/>
              <w:jc w:val="center"/>
              <w:rPr>
                <w:rFonts w:hint="eastAsia" w:ascii="宋体" w:hAnsi="宋体" w:cs="宋体"/>
                <w:b/>
                <w:bCs/>
                <w:sz w:val="18"/>
                <w:szCs w:val="18"/>
              </w:rPr>
            </w:pPr>
            <w:r>
              <w:rPr>
                <w:rFonts w:hint="eastAsia" w:ascii="宋体" w:hAnsi="宋体" w:cs="宋体"/>
                <w:b/>
                <w:bCs/>
                <w:sz w:val="18"/>
                <w:szCs w:val="18"/>
              </w:rPr>
            </w:r>
            <w:r/>
          </w:p>
        </w:tc>
      </w:tr>
      <w:tr>
        <w:trP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737"/>
              <w:jc w:val="left"/>
              <w:rPr>
                <w:rFonts w:ascii="宋体" w:hAnsi="宋体" w:cs="宋体"/>
                <w:b/>
                <w:bCs/>
                <w:sz w:val="18"/>
                <w:szCs w:val="18"/>
              </w:rPr>
            </w:pPr>
            <w:r>
              <w:rPr>
                <w:rFonts w:hint="eastAsia" w:ascii="宋体" w:hAnsi="宋体" w:cs="宋体"/>
                <w:b/>
                <w:bCs/>
                <w:sz w:val="22"/>
                <w:szCs w:val="22"/>
              </w:rPr>
              <w:t xml:space="preserve">注：（1）此表为样表，行数可自行添加，但表式不变。（2）各分项报价均不得为“0”或负</w:t>
            </w:r>
            <w:r>
              <w:rPr>
                <w:rFonts w:hint="eastAsia" w:ascii="宋体" w:hAnsi="宋体" w:cs="宋体"/>
                <w:b/>
                <w:bCs/>
                <w:sz w:val="22"/>
                <w:szCs w:val="22"/>
              </w:rPr>
              <w:t xml:space="preserve">数，否则作无效投标处理。（3）“月数”或“天数”根据项目“合同履行期限”测算。（4）《投标分项报价表》中“人工成本”的“合计”金额应与《人工成本报价明细表》中的“总计”金额一致。（5）此表中所有数值保留小数点后两位。</w:t>
            </w:r>
            <w:r>
              <w:rPr>
                <w:rFonts w:ascii="宋体" w:hAnsi="宋体" w:cs="宋体"/>
                <w:b/>
                <w:bCs/>
                <w:sz w:val="18"/>
                <w:szCs w:val="18"/>
              </w:rPr>
            </w:r>
            <w:r/>
          </w:p>
        </w:tc>
      </w:tr>
    </w:tbl>
    <w:p>
      <w:pPr>
        <w:pStyle w:val="737"/>
        <w:jc w:val="left"/>
        <w:spacing w:line="360" w:lineRule="auto"/>
        <w:rPr>
          <w:rFonts w:hint="eastAsia" w:ascii="宋体" w:hAnsi="宋体" w:cs="宋体"/>
          <w:b/>
          <w:bCs/>
        </w:rPr>
      </w:pPr>
      <w:r>
        <w:rPr>
          <w:rFonts w:hint="eastAsia" w:ascii="宋体" w:hAnsi="宋体" w:cs="宋体"/>
          <w:b/>
          <w:bCs/>
        </w:rPr>
      </w:r>
      <w:r/>
    </w:p>
    <w:p>
      <w:pPr>
        <w:pStyle w:val="737"/>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p>
    <w:p>
      <w:pPr>
        <w:pStyle w:val="737"/>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w:t>
      </w:r>
      <w:r>
        <w:rPr>
          <w:rFonts w:hint="eastAsia" w:ascii="宋体" w:hAnsi="宋体" w:cs="宋体"/>
        </w:rPr>
      </w:r>
      <w:r/>
    </w:p>
    <w:p>
      <w:pPr>
        <w:pStyle w:val="737"/>
        <w:jc w:val="center"/>
        <w:rPr>
          <w:rFonts w:hint="eastAsia" w:ascii="宋体" w:hAnsi="宋体" w:cs="宋体"/>
          <w:sz w:val="24"/>
          <w:szCs w:val="24"/>
        </w:rPr>
      </w:pPr>
      <w:r>
        <w:rPr>
          <w:rFonts w:hint="eastAsia" w:ascii="宋体" w:hAnsi="宋体" w:cs="宋体"/>
          <w:sz w:val="24"/>
          <w:szCs w:val="24"/>
        </w:rPr>
        <w:t xml:space="preserve">最低工资标准、社会保险及公积金（参考）</w:t>
      </w:r>
      <w:r/>
    </w:p>
    <w:tbl>
      <w:tblPr>
        <w:tblW w:w="99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7"/>
              <w:jc w:val="center"/>
              <w:widowControl/>
              <w:rPr>
                <w:rFonts w:hint="eastAsia" w:ascii="宋体" w:hAnsi="宋体" w:cs="宋体"/>
                <w:b/>
                <w:bCs/>
              </w:rPr>
            </w:pPr>
            <w:r>
              <w:rPr>
                <w:rFonts w:hint="eastAsia" w:ascii="宋体" w:hAnsi="宋体" w:cs="宋体"/>
                <w:b/>
                <w:bCs/>
              </w:rPr>
              <w:t xml:space="preserve">序号</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7"/>
              <w:jc w:val="center"/>
              <w:widowControl/>
              <w:rPr>
                <w:rFonts w:hint="eastAsia" w:ascii="宋体" w:hAnsi="宋体" w:cs="宋体"/>
                <w:b/>
                <w:bCs/>
              </w:rPr>
            </w:pPr>
            <w:r>
              <w:rPr>
                <w:rFonts w:hint="eastAsia" w:ascii="宋体" w:hAnsi="宋体" w:cs="宋体"/>
                <w:b/>
                <w:bCs/>
              </w:rPr>
              <w:t xml:space="preserve">名称</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7"/>
              <w:jc w:val="center"/>
              <w:widowControl/>
              <w:rPr>
                <w:rFonts w:hint="eastAsia" w:ascii="宋体" w:hAnsi="宋体" w:cs="宋体"/>
                <w:b/>
                <w:bCs/>
              </w:rPr>
            </w:pPr>
            <w:r>
              <w:rPr>
                <w:rFonts w:hint="eastAsia" w:ascii="宋体" w:hAnsi="宋体" w:cs="宋体"/>
                <w:b/>
                <w:bCs/>
              </w:rPr>
              <w:t xml:space="preserve">计算公式</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7"/>
              <w:jc w:val="center"/>
              <w:widowControl/>
              <w:rPr>
                <w:rFonts w:hint="eastAsia" w:ascii="宋体" w:hAnsi="宋体" w:cs="宋体"/>
                <w:b/>
                <w:bCs/>
              </w:rPr>
            </w:pPr>
            <w:r>
              <w:rPr>
                <w:rFonts w:hint="eastAsia" w:ascii="宋体" w:hAnsi="宋体" w:cs="宋体"/>
                <w:b/>
                <w:bCs/>
              </w:rPr>
              <w:t xml:space="preserve">金额（元/月）</w:t>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7"/>
              <w:jc w:val="center"/>
              <w:widowControl/>
              <w:rPr>
                <w:rFonts w:hint="eastAsia" w:ascii="宋体" w:hAnsi="宋体" w:cs="宋体"/>
                <w:b/>
                <w:bCs/>
              </w:rPr>
            </w:pPr>
            <w:r>
              <w:rPr>
                <w:rFonts w:hint="eastAsia" w:ascii="宋体" w:hAnsi="宋体" w:cs="宋体"/>
                <w:b/>
                <w:bCs/>
              </w:rPr>
              <w:t xml:space="preserve">备注</w:t>
            </w:r>
            <w:r/>
          </w:p>
        </w:tc>
      </w:tr>
      <w:tr>
        <w:trPr>
          <w:trHeight w:val="417"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7"/>
              <w:jc w:val="center"/>
              <w:rPr>
                <w:rFonts w:hint="eastAsia" w:ascii="宋体" w:hAnsi="宋体" w:cs="宋体"/>
              </w:rPr>
            </w:pPr>
            <w:r>
              <w:rPr>
                <w:rFonts w:hint="eastAsia" w:ascii="宋体" w:hAnsi="宋体" w:cs="宋体"/>
              </w:rPr>
              <w:t xml:space="preserve">1</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7"/>
              <w:jc w:val="center"/>
              <w:rPr>
                <w:rFonts w:hint="eastAsia" w:ascii="宋体" w:hAnsi="宋体" w:cs="宋体"/>
              </w:rPr>
            </w:pPr>
            <w:r>
              <w:rPr>
                <w:rFonts w:hint="eastAsia" w:ascii="宋体" w:hAnsi="宋体" w:cs="宋体"/>
              </w:rPr>
              <w:t xml:space="preserve">最低工资标准</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7"/>
              <w:jc w:val="center"/>
              <w:rPr>
                <w:rFonts w:hint="eastAsia" w:ascii="宋体" w:hAnsi="宋体" w:cs="宋体"/>
              </w:rPr>
            </w:pP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7"/>
              <w:jc w:val="center"/>
              <w:rPr>
                <w:rFonts w:ascii="宋体" w:hAnsi="宋体" w:cs="宋体"/>
              </w:rPr>
            </w:pPr>
            <w:r>
              <w:rPr>
                <w:rFonts w:hint="eastAsia" w:ascii="宋体" w:hAnsi="宋体" w:cs="宋体"/>
              </w:rPr>
              <w:t xml:space="preserve">2660</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7"/>
              <w:jc w:val="center"/>
              <w:rPr>
                <w:rFonts w:hint="eastAsia" w:ascii="宋体" w:hAnsi="宋体" w:cs="宋体"/>
              </w:rPr>
            </w:pPr>
            <w:r>
              <w:rPr>
                <w:rFonts w:hint="eastAsia" w:ascii="宋体" w:hAnsi="宋体" w:cs="宋体"/>
              </w:rPr>
            </w:r>
            <w:r/>
          </w:p>
        </w:tc>
      </w:tr>
      <w:tr>
        <w:trPr>
          <w:trHeight w:val="1073"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7"/>
              <w:jc w:val="center"/>
              <w:rPr>
                <w:rFonts w:hint="eastAsia" w:ascii="宋体" w:hAnsi="宋体" w:cs="宋体"/>
              </w:rPr>
            </w:pPr>
            <w:r>
              <w:rPr>
                <w:rFonts w:hint="eastAsia" w:ascii="宋体" w:hAnsi="宋体" w:cs="宋体"/>
              </w:rPr>
              <w:t xml:space="preserve">2</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7"/>
              <w:jc w:val="center"/>
              <w:rPr>
                <w:rFonts w:hint="eastAsia" w:ascii="宋体" w:hAnsi="宋体" w:cs="宋体"/>
              </w:rPr>
            </w:pPr>
            <w:r>
              <w:rPr>
                <w:rFonts w:hint="eastAsia" w:ascii="宋体" w:hAnsi="宋体" w:cs="宋体"/>
              </w:rPr>
              <w:t xml:space="preserve">社保单位计提费用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7"/>
              <w:jc w:val="center"/>
              <w:rPr>
                <w:rFonts w:hint="eastAsia" w:ascii="宋体" w:hAnsi="宋体" w:cs="宋体"/>
              </w:rPr>
            </w:pPr>
            <w:r>
              <w:rPr>
                <w:rFonts w:hint="eastAsia" w:ascii="宋体" w:hAnsi="宋体" w:cs="宋体"/>
              </w:rPr>
              <w:t xml:space="preserve">缴费基数（≥</w:t>
            </w:r>
            <w:r>
              <w:rPr>
                <w:rFonts w:hint="eastAsia" w:ascii="宋体" w:hAnsi="宋体" w:cs="宋体"/>
              </w:rPr>
              <w:t xml:space="preserve">5025</w:t>
            </w:r>
            <w:r>
              <w:rPr>
                <w:rFonts w:hint="eastAsia" w:ascii="宋体" w:hAnsi="宋体" w:cs="宋体"/>
              </w:rPr>
              <w:t xml:space="preserve">）*缴费比例（≥2</w:t>
            </w:r>
            <w:r>
              <w:rPr>
                <w:rFonts w:hint="eastAsia" w:ascii="宋体" w:hAnsi="宋体" w:cs="宋体"/>
              </w:rPr>
              <w:t xml:space="preserve">4.7</w:t>
            </w:r>
            <w:r>
              <w:rPr>
                <w:rFonts w:hint="eastAsia" w:ascii="宋体" w:hAnsi="宋体" w:cs="宋体"/>
              </w:rPr>
              <w:t xml:space="preserve">%）</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7"/>
              <w:jc w:val="center"/>
              <w:rPr>
                <w:rFonts w:hint="eastAsia" w:ascii="宋体" w:hAnsi="宋体" w:cs="宋体"/>
              </w:rPr>
            </w:pPr>
            <w:r>
              <w:rPr>
                <w:rFonts w:hint="eastAsia" w:ascii="宋体" w:hAnsi="宋体" w:cs="宋体"/>
              </w:rPr>
              <w:t xml:space="preserve">≥12</w:t>
            </w:r>
            <w:r>
              <w:rPr>
                <w:rFonts w:hint="eastAsia" w:ascii="宋体" w:hAnsi="宋体" w:cs="宋体"/>
              </w:rPr>
              <w:t xml:space="preserve">41.175</w:t>
            </w:r>
            <w:r>
              <w:rPr>
                <w:rFonts w:hint="eastAsia"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7"/>
              <w:jc w:val="left"/>
              <w:rPr>
                <w:rFonts w:hint="eastAsia" w:ascii="宋体" w:hAnsi="宋体" w:cs="宋体"/>
              </w:rPr>
            </w:pPr>
            <w:r>
              <w:rPr>
                <w:rFonts w:hint="eastAsia" w:ascii="宋体" w:hAnsi="宋体" w:cs="宋体"/>
              </w:rPr>
            </w:r>
            <w:r/>
          </w:p>
        </w:tc>
      </w:tr>
      <w:tr>
        <w:trPr>
          <w:trHeight w:val="732"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7"/>
              <w:jc w:val="center"/>
              <w:rPr>
                <w:rFonts w:hint="eastAsia" w:ascii="宋体" w:hAnsi="宋体" w:cs="宋体"/>
              </w:rPr>
            </w:pPr>
            <w:r>
              <w:rPr>
                <w:rFonts w:hint="eastAsia" w:ascii="宋体" w:hAnsi="宋体" w:cs="宋体"/>
              </w:rPr>
              <w:t xml:space="preserve">3</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7"/>
              <w:jc w:val="center"/>
              <w:rPr>
                <w:rFonts w:hint="eastAsia" w:ascii="宋体" w:hAnsi="宋体" w:cs="宋体"/>
              </w:rPr>
            </w:pPr>
            <w:r>
              <w:rPr>
                <w:rFonts w:hint="eastAsia" w:ascii="宋体" w:hAnsi="宋体" w:cs="宋体"/>
              </w:rPr>
              <w:t xml:space="preserve">公积金单位计提费用</w:t>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7"/>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7"/>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7"/>
              <w:jc w:val="center"/>
              <w:rPr>
                <w:rFonts w:hint="eastAsia" w:ascii="宋体" w:hAnsi="宋体" w:cs="宋体"/>
              </w:rPr>
            </w:pPr>
            <w:r>
              <w:rPr>
                <w:rFonts w:hint="eastAsia" w:ascii="宋体" w:hAnsi="宋体" w:cs="宋体"/>
              </w:rPr>
            </w:r>
            <w:r/>
          </w:p>
        </w:tc>
      </w:tr>
      <w:tr>
        <w:trPr>
          <w:trHeight w:val="1741" w:hRule="exact"/>
        </w:trPr>
        <w:tc>
          <w:tcPr>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pStyle w:val="737"/>
              <w:jc w:val="center"/>
              <w:rPr>
                <w:rFonts w:hint="eastAsia" w:ascii="宋体" w:hAnsi="宋体" w:cs="宋体"/>
              </w:rPr>
            </w:pPr>
            <w:r>
              <w:rPr>
                <w:rFonts w:hint="eastAsia" w:ascii="宋体" w:hAnsi="宋体" w:cs="宋体"/>
              </w:rPr>
              <w:t xml:space="preserve">4</w:t>
            </w:r>
            <w:r/>
          </w:p>
        </w:tc>
        <w:tc>
          <w:tcPr>
            <w:tcBorders>
              <w:top w:val="single" w:color="000000" w:sz="4" w:space="0"/>
              <w:left w:val="single" w:color="000000" w:sz="4" w:space="0"/>
              <w:bottom w:val="single" w:color="000000" w:sz="4" w:space="0"/>
              <w:right w:val="single" w:color="000000" w:sz="4" w:space="0"/>
            </w:tcBorders>
            <w:tcW w:w="1748" w:type="dxa"/>
            <w:vAlign w:val="center"/>
            <w:textDirection w:val="lrTb"/>
            <w:noWrap/>
          </w:tcPr>
          <w:p>
            <w:pPr>
              <w:pStyle w:val="737"/>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4257" w:type="dxa"/>
            <w:vAlign w:val="center"/>
            <w:textDirection w:val="lrTb"/>
            <w:noWrap/>
          </w:tcPr>
          <w:p>
            <w:pPr>
              <w:pStyle w:val="737"/>
              <w:jc w:val="center"/>
              <w:rPr>
                <w:rFonts w:hint="eastAsia" w:ascii="宋体" w:hAnsi="宋体" w:cs="宋体"/>
              </w:rPr>
            </w:pPr>
            <w:r>
              <w:rPr>
                <w:rFonts w:hint="eastAsia" w:ascii="宋体" w:hAnsi="宋体" w:cs="宋体"/>
              </w:rPr>
              <w:t xml:space="preserve">缴存基数（≥2660）*缴存比例（≥5%）</w:t>
            </w:r>
            <w:r/>
          </w:p>
        </w:tc>
        <w:tc>
          <w:tcPr>
            <w:tcBorders>
              <w:top w:val="single" w:color="000000" w:sz="4" w:space="0"/>
              <w:left w:val="single" w:color="000000" w:sz="4" w:space="0"/>
              <w:bottom w:val="single" w:color="000000" w:sz="4" w:space="0"/>
              <w:right w:val="single" w:color="000000" w:sz="4" w:space="0"/>
            </w:tcBorders>
            <w:tcW w:w="1627" w:type="dxa"/>
            <w:vAlign w:val="center"/>
            <w:textDirection w:val="lrTb"/>
            <w:noWrap/>
          </w:tcPr>
          <w:p>
            <w:pPr>
              <w:pStyle w:val="737"/>
              <w:jc w:val="center"/>
              <w:rPr>
                <w:rFonts w:ascii="宋体" w:hAnsi="宋体" w:cs="宋体"/>
              </w:rPr>
            </w:pPr>
            <w:r>
              <w:rPr>
                <w:rFonts w:hint="eastAsia" w:ascii="宋体" w:hAnsi="宋体" w:cs="宋体"/>
              </w:rPr>
              <w:t xml:space="preserve">≥133</w:t>
            </w:r>
            <w:r>
              <w:rPr>
                <w:rFonts w:ascii="宋体" w:hAnsi="宋体" w:cs="宋体"/>
              </w:rPr>
            </w:r>
            <w:r/>
          </w:p>
        </w:tc>
        <w:tc>
          <w:tcPr>
            <w:tcBorders>
              <w:top w:val="single" w:color="000000" w:sz="4" w:space="0"/>
              <w:left w:val="single" w:color="000000" w:sz="4" w:space="0"/>
              <w:bottom w:val="single" w:color="000000" w:sz="4" w:space="0"/>
              <w:right w:val="single" w:color="000000" w:sz="4" w:space="0"/>
            </w:tcBorders>
            <w:tcW w:w="1537" w:type="dxa"/>
            <w:vAlign w:val="center"/>
            <w:textDirection w:val="lrTb"/>
            <w:noWrap/>
          </w:tcPr>
          <w:p>
            <w:pPr>
              <w:pStyle w:val="737"/>
              <w:jc w:val="left"/>
              <w:rPr>
                <w:rFonts w:hint="eastAsia" w:ascii="宋体" w:hAnsi="宋体" w:cs="宋体"/>
              </w:rPr>
            </w:pPr>
            <w:r>
              <w:rPr>
                <w:rFonts w:hint="eastAsia" w:ascii="宋体" w:hAnsi="宋体" w:cs="宋体"/>
              </w:rPr>
            </w:r>
            <w:r/>
          </w:p>
        </w:tc>
      </w:tr>
    </w:tbl>
    <w:p>
      <w:pPr>
        <w:pStyle w:val="737"/>
        <w:ind w:firstLine="420"/>
        <w:jc w:val="left"/>
        <w:rPr>
          <w:rFonts w:hint="eastAsia" w:ascii="宋体" w:hAnsi="宋体" w:cs="宋体"/>
        </w:rPr>
      </w:pPr>
      <w:r>
        <w:rPr>
          <w:rFonts w:hint="eastAsia" w:ascii="宋体" w:hAnsi="宋体" w:cs="宋体"/>
        </w:rPr>
      </w:r>
      <w:r/>
    </w:p>
    <w:p>
      <w:pPr>
        <w:pStyle w:val="798"/>
        <w:rPr>
          <w:lang w:val="en-US"/>
        </w:rPr>
      </w:pPr>
      <w:r>
        <w:rPr>
          <w:lang w:val="en-US"/>
        </w:rPr>
      </w:r>
      <w:r/>
    </w:p>
    <w:p>
      <w:pPr>
        <w:pStyle w:val="737"/>
        <w:spacing w:line="480" w:lineRule="exact"/>
        <w:rPr>
          <w:rFonts w:hint="eastAsia" w:ascii="黑体" w:hAnsi="黑体" w:eastAsia="黑体"/>
          <w:sz w:val="32"/>
          <w:szCs w:val="32"/>
        </w:rPr>
      </w:pPr>
      <w:r>
        <w:rPr>
          <w:rFonts w:hint="eastAsia" w:ascii="黑体" w:hAnsi="黑体" w:eastAsia="黑体"/>
          <w:sz w:val="32"/>
          <w:szCs w:val="32"/>
        </w:rPr>
        <w:br w:type="page" w:clear="all"/>
        <w:t xml:space="preserve">六、技术要求响应及偏离表</w:t>
      </w:r>
      <w:r/>
    </w:p>
    <w:p>
      <w:pPr>
        <w:pStyle w:val="737"/>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pStyle w:val="737"/>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7"/>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90"/>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737"/>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737"/>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37"/>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37"/>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bl>
    <w:p>
      <w:pPr>
        <w:pStyle w:val="787"/>
        <w:jc w:val="both"/>
        <w:spacing w:before="0" w:beforeAutospacing="0" w:after="0" w:afterAutospacing="0"/>
      </w:pPr>
      <w:r/>
      <w:r/>
    </w:p>
    <w:p>
      <w:pPr>
        <w:pStyle w:val="737"/>
        <w:rPr>
          <w:rFonts w:hint="eastAsia" w:ascii="宋体" w:hAnsi="宋体"/>
          <w:sz w:val="24"/>
          <w:szCs w:val="24"/>
        </w:rPr>
      </w:pPr>
      <w:r>
        <w:rPr>
          <w:rFonts w:hint="eastAsia" w:ascii="宋体" w:hAnsi="宋体"/>
          <w:sz w:val="24"/>
          <w:szCs w:val="24"/>
        </w:rPr>
      </w:r>
      <w:r/>
    </w:p>
    <w:p>
      <w:pPr>
        <w:pStyle w:val="787"/>
        <w:ind w:firstLine="480"/>
        <w:jc w:val="both"/>
        <w:spacing w:before="0" w:beforeAutospacing="0" w:after="0" w:afterAutospacing="0" w:line="360" w:lineRule="auto"/>
      </w:pPr>
      <w:r>
        <w:t xml:space="preserve">备注： </w:t>
      </w:r>
      <w:r/>
    </w:p>
    <w:p>
      <w:pPr>
        <w:pStyle w:val="787"/>
        <w:ind w:firstLine="482"/>
        <w:jc w:val="both"/>
        <w:spacing w:before="0" w:beforeAutospacing="0" w:after="0" w:afterAutospacing="0" w:line="360" w:lineRule="auto"/>
        <w:rPr>
          <w:rFonts w:hint="eastAsia"/>
          <w:b/>
          <w:bCs/>
        </w:rPr>
      </w:pPr>
      <w:r>
        <w:rPr>
          <w:rFonts w:hint="eastAsia"/>
          <w:b/>
          <w:bCs/>
        </w:rPr>
        <w:t xml:space="preserve">1.投标人须对招标文件技术要求中的实质性要求（打“★”内容）作出明确响应，否则视为无效投标。</w:t>
      </w:r>
      <w:r/>
    </w:p>
    <w:p>
      <w:pPr>
        <w:pStyle w:val="787"/>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2.技术要求中实质性要求及其他要求明确需要提供证明材料的，签订合同时中标人应按招标文件要求和投标文件响应内容提供相应证明材料供采购人核验，否则采购人有权取消其中标资格。</w:t>
      </w:r>
      <w:r/>
    </w:p>
    <w:p>
      <w:pPr>
        <w:pStyle w:val="787"/>
        <w:ind w:firstLine="480"/>
        <w:jc w:val="both"/>
        <w:spacing w:before="0" w:beforeAutospacing="0" w:after="0" w:afterAutospacing="0" w:line="360" w:lineRule="auto"/>
        <w:rPr>
          <w:rFonts w:hint="eastAsia"/>
        </w:rPr>
      </w:pPr>
      <w:r>
        <w:rPr>
          <w:rFonts w:hint="eastAsia"/>
        </w:rPr>
        <w:t xml:space="preserve">3.行数不够，可自行添加。</w:t>
      </w:r>
      <w:r/>
    </w:p>
    <w:p>
      <w:pPr>
        <w:pStyle w:val="737"/>
        <w:jc w:val="center"/>
        <w:rPr>
          <w:rFonts w:hint="eastAsia" w:ascii="黑体" w:hAnsi="Arial" w:eastAsia="黑体"/>
          <w:b/>
          <w:sz w:val="36"/>
        </w:rPr>
      </w:pPr>
      <w:r>
        <w:rPr>
          <w:rFonts w:hint="eastAsia" w:ascii="黑体" w:hAnsi="Arial" w:eastAsia="黑体"/>
          <w:b/>
          <w:sz w:val="36"/>
        </w:rPr>
      </w:r>
      <w:r/>
    </w:p>
    <w:p>
      <w:pPr>
        <w:pStyle w:val="737"/>
        <w:rPr>
          <w:rFonts w:hint="eastAsia" w:ascii="黑体" w:hAnsi="黑体" w:eastAsia="黑体"/>
          <w:iCs/>
          <w:sz w:val="32"/>
          <w:szCs w:val="32"/>
        </w:rPr>
      </w:pPr>
      <w:r/>
      <w:bookmarkStart w:id="219" w:name="_Hlt26955054"/>
      <w:r/>
      <w:bookmarkEnd w:id="219"/>
      <w:r>
        <w:rPr>
          <w:rFonts w:hint="eastAsia" w:ascii="黑体" w:hAnsi="黑体" w:eastAsia="黑体"/>
          <w:iCs/>
          <w:sz w:val="32"/>
          <w:szCs w:val="32"/>
        </w:rPr>
        <w:br w:type="page" w:clear="all"/>
        <w:t xml:space="preserve">七、商务要求响应及偏离表</w:t>
      </w:r>
      <w:r/>
    </w:p>
    <w:p>
      <w:pPr>
        <w:pStyle w:val="737"/>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pStyle w:val="737"/>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p>
    <w:p>
      <w:pPr>
        <w:pStyle w:val="737"/>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90"/>
        <w:ind w:firstLine="480"/>
        <w:rPr>
          <w:rFonts w:hint="eastAsia"/>
        </w:rPr>
      </w:pPr>
      <w:r>
        <w:rPr>
          <w:rFonts w:hint="eastAsia"/>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737"/>
              <w:jc w:val="center"/>
              <w:rPr>
                <w:rFonts w:hint="eastAsia" w:ascii="宋体" w:hAnsi="宋体"/>
                <w:sz w:val="24"/>
                <w:szCs w:val="24"/>
              </w:rPr>
            </w:pPr>
            <w:r/>
            <w:bookmarkStart w:id="220" w:name="_Hlt26580838"/>
            <w:r/>
            <w:bookmarkEnd w:id="220"/>
            <w:r/>
            <w:bookmarkStart w:id="221" w:name="_Hlt26671372"/>
            <w:r/>
            <w:bookmarkEnd w:id="221"/>
            <w:r/>
            <w:bookmarkStart w:id="222" w:name="_Hlt26955056"/>
            <w:r/>
            <w:bookmarkEnd w:id="222"/>
            <w:r/>
            <w:bookmarkStart w:id="223" w:name="_Hlt26609391"/>
            <w:r/>
            <w:bookmarkEnd w:id="223"/>
            <w:r/>
            <w:bookmarkStart w:id="224" w:name="_Hlt26671343"/>
            <w:r/>
            <w:bookmarkEnd w:id="224"/>
            <w:r/>
            <w:bookmarkStart w:id="225" w:name="_Hlt26955064"/>
            <w:r/>
            <w:bookmarkEnd w:id="225"/>
            <w:r/>
            <w:bookmarkStart w:id="226" w:name="_Hlt26782999"/>
            <w:r/>
            <w:bookmarkEnd w:id="226"/>
            <w:r/>
            <w:bookmarkStart w:id="227" w:name="_Hlt24879081"/>
            <w:r/>
            <w:bookmarkEnd w:id="227"/>
            <w:r>
              <w:rPr>
                <w:rFonts w:hint="eastAsia" w:ascii="宋体" w:hAnsi="宋体"/>
                <w:sz w:val="24"/>
                <w:szCs w:val="24"/>
              </w:rPr>
              <w:t xml:space="preserve">序号</w:t>
            </w:r>
            <w:r/>
          </w:p>
        </w:tc>
        <w:tc>
          <w:tcPr>
            <w:tcW w:w="2838" w:type="dxa"/>
            <w:vAlign w:val="center"/>
            <w:textDirection w:val="lrTb"/>
            <w:noWrap w:val="false"/>
          </w:tcPr>
          <w:p>
            <w:pPr>
              <w:pStyle w:val="737"/>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737"/>
              <w:jc w:val="center"/>
              <w:rPr>
                <w:rFonts w:hint="eastAsia" w:ascii="宋体" w:hAnsi="宋体"/>
                <w:sz w:val="24"/>
                <w:szCs w:val="24"/>
              </w:rPr>
            </w:pPr>
            <w:r>
              <w:rPr>
                <w:rFonts w:hint="eastAsia" w:ascii="宋体" w:hAnsi="宋体"/>
                <w:sz w:val="24"/>
                <w:szCs w:val="24"/>
              </w:rPr>
              <w:t xml:space="preserve">投标响应情况</w:t>
            </w:r>
            <w:r/>
          </w:p>
        </w:tc>
        <w:tc>
          <w:tcPr>
            <w:tcW w:w="3346" w:type="dxa"/>
            <w:vAlign w:val="center"/>
            <w:textDirection w:val="lrTb"/>
            <w:noWrap w:val="false"/>
          </w:tcPr>
          <w:p>
            <w:pPr>
              <w:pStyle w:val="737"/>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737"/>
              <w:jc w:val="center"/>
              <w:rPr>
                <w:rFonts w:hint="eastAsia" w:ascii="宋体" w:hAnsi="宋体"/>
                <w:sz w:val="24"/>
                <w:szCs w:val="24"/>
              </w:rPr>
            </w:pPr>
            <w:r>
              <w:rPr>
                <w:rFonts w:hint="eastAsia" w:ascii="宋体" w:hAnsi="宋体"/>
                <w:sz w:val="24"/>
                <w:szCs w:val="24"/>
              </w:rPr>
            </w:r>
            <w:r/>
          </w:p>
        </w:tc>
      </w:tr>
    </w:tbl>
    <w:p>
      <w:pPr>
        <w:pStyle w:val="787"/>
        <w:jc w:val="both"/>
        <w:spacing w:before="0" w:beforeAutospacing="0" w:after="0" w:afterAutospacing="0"/>
      </w:pPr>
      <w:r/>
      <w:r/>
    </w:p>
    <w:p>
      <w:pPr>
        <w:pStyle w:val="737"/>
        <w:rPr>
          <w:rFonts w:hint="eastAsia" w:ascii="宋体" w:hAnsi="宋体"/>
          <w:sz w:val="24"/>
          <w:szCs w:val="24"/>
        </w:rPr>
      </w:pPr>
      <w:r>
        <w:rPr>
          <w:rFonts w:hint="eastAsia" w:ascii="宋体" w:hAnsi="宋体"/>
          <w:sz w:val="24"/>
          <w:szCs w:val="24"/>
        </w:rPr>
      </w:r>
      <w:r/>
    </w:p>
    <w:p>
      <w:pPr>
        <w:pStyle w:val="787"/>
        <w:ind w:firstLine="480"/>
        <w:jc w:val="both"/>
        <w:spacing w:before="0" w:beforeAutospacing="0" w:after="0" w:afterAutospacing="0" w:line="360" w:lineRule="auto"/>
        <w:rPr>
          <w:rFonts w:hint="eastAsia"/>
        </w:rPr>
      </w:pPr>
      <w:r>
        <w:rPr>
          <w:rFonts w:hint="eastAsia"/>
        </w:rPr>
        <w:t xml:space="preserve">备注： </w:t>
      </w:r>
      <w:r/>
    </w:p>
    <w:p>
      <w:pPr>
        <w:pStyle w:val="787"/>
        <w:ind w:firstLine="480"/>
        <w:jc w:val="both"/>
        <w:spacing w:before="0" w:beforeAutospacing="0" w:after="0" w:afterAutospacing="0" w:line="360" w:lineRule="auto"/>
      </w:pPr>
      <w:r>
        <w:rPr>
          <w:rFonts w:hint="eastAsia"/>
        </w:rPr>
        <w:t xml:space="preserve">1.</w:t>
      </w:r>
      <w:r>
        <w:rPr>
          <w:rFonts w:hint="eastAsia"/>
          <w:b/>
          <w:bCs/>
        </w:rPr>
        <w:t xml:space="preserve">投标人须对招标文件商务要求中的实质性要求（打“★”内容）做出明确响应，否则视为无效投标。</w:t>
      </w:r>
      <w:r/>
    </w:p>
    <w:p>
      <w:pPr>
        <w:pStyle w:val="787"/>
        <w:ind w:firstLine="480"/>
        <w:jc w:val="both"/>
        <w:spacing w:before="0" w:beforeAutospacing="0" w:after="0" w:afterAutospacing="0" w:line="360" w:lineRule="auto"/>
        <w:rPr>
          <w:rFonts w:hint="eastAsia"/>
        </w:rPr>
      </w:pPr>
      <w:r>
        <w:rPr>
          <w:rFonts w:hint="eastAsia"/>
        </w:rPr>
        <w:t xml:space="preserve">2.行数不够，可自行添加。</w:t>
      </w:r>
      <w:r/>
    </w:p>
    <w:p>
      <w:pPr>
        <w:pStyle w:val="737"/>
      </w:pPr>
      <w:r/>
      <w:r/>
    </w:p>
    <w:p>
      <w:pPr>
        <w:pStyle w:val="737"/>
        <w:jc w:val="center"/>
        <w:rPr>
          <w:rFonts w:hint="eastAsia" w:ascii="宋体" w:hAnsi="宋体" w:cs="仿宋"/>
          <w:b/>
          <w:bCs/>
          <w:sz w:val="32"/>
          <w:szCs w:val="32"/>
        </w:rPr>
      </w:pPr>
      <w:r>
        <w:rPr>
          <w:rFonts w:hint="eastAsia" w:ascii="宋体" w:hAnsi="宋体" w:cs="仿宋"/>
          <w:b/>
          <w:bCs/>
          <w:sz w:val="32"/>
          <w:szCs w:val="32"/>
        </w:rPr>
      </w:r>
      <w:r/>
    </w:p>
    <w:p>
      <w:pPr>
        <w:pStyle w:val="798"/>
        <w:rPr>
          <w:rFonts w:hint="eastAsia" w:ascii="宋体" w:hAnsi="宋体" w:cs="仿宋"/>
          <w:b/>
          <w:bCs/>
          <w:sz w:val="32"/>
          <w:szCs w:val="32"/>
        </w:rPr>
      </w:pPr>
      <w:r>
        <w:rPr>
          <w:rFonts w:hint="eastAsia" w:ascii="宋体" w:hAnsi="宋体" w:cs="仿宋"/>
          <w:b/>
          <w:bCs/>
          <w:sz w:val="32"/>
          <w:szCs w:val="32"/>
        </w:rPr>
      </w:r>
      <w:r/>
    </w:p>
    <w:p>
      <w:pPr>
        <w:pStyle w:val="737"/>
        <w:rPr>
          <w:rFonts w:hint="eastAsia" w:ascii="宋体" w:hAnsi="宋体" w:cs="仿宋"/>
          <w:b/>
          <w:bCs/>
          <w:sz w:val="32"/>
          <w:szCs w:val="32"/>
        </w:rPr>
      </w:pPr>
      <w:r>
        <w:rPr>
          <w:rFonts w:hint="eastAsia" w:ascii="宋体" w:hAnsi="宋体" w:cs="仿宋"/>
          <w:b/>
          <w:bCs/>
          <w:sz w:val="32"/>
          <w:szCs w:val="32"/>
        </w:rPr>
      </w:r>
      <w:r/>
    </w:p>
    <w:p>
      <w:pPr>
        <w:pStyle w:val="737"/>
        <w:rPr>
          <w:rFonts w:hint="eastAsia" w:ascii="黑体" w:hAnsi="黑体" w:eastAsia="黑体"/>
          <w:iCs/>
          <w:sz w:val="32"/>
          <w:szCs w:val="32"/>
        </w:rPr>
      </w:pPr>
      <w:r>
        <w:rPr>
          <w:rFonts w:hint="eastAsia" w:ascii="黑体" w:hAnsi="黑体" w:eastAsia="黑体"/>
          <w:iCs/>
          <w:sz w:val="32"/>
          <w:szCs w:val="32"/>
        </w:rPr>
      </w:r>
      <w:r/>
    </w:p>
    <w:p>
      <w:pPr>
        <w:pStyle w:val="737"/>
        <w:rPr>
          <w:rFonts w:hint="eastAsia" w:ascii="黑体" w:hAnsi="黑体" w:eastAsia="黑体"/>
          <w:iCs/>
          <w:sz w:val="32"/>
          <w:szCs w:val="32"/>
        </w:rPr>
      </w:pPr>
      <w:r>
        <w:rPr>
          <w:rFonts w:hint="eastAsia" w:ascii="黑体" w:hAnsi="黑体" w:eastAsia="黑体"/>
          <w:iCs/>
          <w:sz w:val="32"/>
          <w:szCs w:val="32"/>
        </w:rPr>
      </w:r>
      <w:r/>
    </w:p>
    <w:p>
      <w:pPr>
        <w:pStyle w:val="737"/>
        <w:rPr>
          <w:rFonts w:hint="eastAsia" w:ascii="黑体" w:hAnsi="黑体" w:eastAsia="黑体"/>
          <w:iCs/>
          <w:sz w:val="32"/>
          <w:szCs w:val="32"/>
        </w:rPr>
      </w:pPr>
      <w:r>
        <w:rPr>
          <w:rFonts w:hint="eastAsia" w:ascii="黑体" w:hAnsi="黑体" w:eastAsia="黑体"/>
          <w:iCs/>
          <w:sz w:val="32"/>
          <w:szCs w:val="32"/>
        </w:rPr>
      </w:r>
      <w:r/>
    </w:p>
    <w:p>
      <w:pPr>
        <w:pStyle w:val="737"/>
        <w:rPr>
          <w:rFonts w:hint="eastAsia" w:ascii="黑体" w:hAnsi="黑体" w:eastAsia="黑体"/>
          <w:iCs/>
          <w:sz w:val="32"/>
          <w:szCs w:val="32"/>
        </w:rPr>
      </w:pPr>
      <w:r>
        <w:rPr>
          <w:rFonts w:hint="eastAsia" w:ascii="黑体" w:hAnsi="黑体" w:eastAsia="黑体"/>
          <w:iCs/>
          <w:sz w:val="32"/>
          <w:szCs w:val="32"/>
        </w:rPr>
        <w:br w:type="page" w:clear="all"/>
        <w:t xml:space="preserve">八、中小企业声明函</w:t>
      </w:r>
      <w:r/>
    </w:p>
    <w:p>
      <w:pPr>
        <w:pStyle w:val="737"/>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737"/>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w:t>
      </w:r>
      <w:r>
        <w:rPr>
          <w:rFonts w:hint="eastAsia" w:ascii="宋体" w:hAnsi="宋体"/>
          <w:sz w:val="24"/>
          <w:szCs w:val="24"/>
          <w:u w:val="single"/>
        </w:rPr>
        <w:t xml:space="preserve">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737"/>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737"/>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737"/>
        <w:ind w:firstLine="360"/>
        <w:spacing w:line="360" w:lineRule="auto"/>
        <w:rPr>
          <w:rFonts w:hint="eastAsia" w:ascii="宋体" w:hAnsi="宋体"/>
          <w:sz w:val="24"/>
          <w:szCs w:val="24"/>
        </w:rPr>
      </w:pPr>
      <w:r>
        <w:rPr>
          <w:rFonts w:hint="eastAsia" w:ascii="宋体" w:hAnsi="宋体"/>
          <w:sz w:val="24"/>
          <w:szCs w:val="24"/>
        </w:rPr>
        <w:t xml:space="preserve">……</w:t>
      </w:r>
      <w:r/>
    </w:p>
    <w:p>
      <w:pPr>
        <w:pStyle w:val="737"/>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37"/>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w:t>
      </w:r>
      <w:r>
        <w:rPr>
          <w:rFonts w:hint="eastAsia" w:ascii="宋体" w:hAnsi="宋体"/>
          <w:sz w:val="24"/>
          <w:szCs w:val="24"/>
        </w:rPr>
        <w:t xml:space="preserve">担相应责任。</w:t>
      </w:r>
      <w:r/>
    </w:p>
    <w:p>
      <w:pPr>
        <w:pStyle w:val="737"/>
        <w:spacing w:line="360" w:lineRule="auto"/>
        <w:rPr>
          <w:rFonts w:hint="eastAsia"/>
        </w:rPr>
      </w:pPr>
      <w:r>
        <w:rPr>
          <w:rFonts w:hint="eastAsia"/>
        </w:rPr>
      </w:r>
      <w:r/>
    </w:p>
    <w:p>
      <w:pPr>
        <w:pStyle w:val="737"/>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737"/>
        <w:ind w:firstLine="6000"/>
        <w:spacing w:line="360" w:lineRule="auto"/>
        <w:widowControl/>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7"/>
        <w:ind w:firstLine="480"/>
        <w:jc w:val="left"/>
        <w:spacing w:line="360" w:lineRule="auto"/>
        <w:rPr>
          <w:rFonts w:hint="eastAsia" w:ascii="宋体" w:hAnsi="宋体"/>
          <w:sz w:val="24"/>
          <w:szCs w:val="24"/>
        </w:rPr>
      </w:pPr>
      <w:r>
        <w:rPr>
          <w:rFonts w:hint="eastAsia" w:ascii="宋体" w:hAnsi="宋体"/>
          <w:sz w:val="24"/>
          <w:szCs w:val="24"/>
        </w:rPr>
        <w:t xml:space="preserve">备注：</w:t>
      </w:r>
      <w:r/>
    </w:p>
    <w:p>
      <w:pPr>
        <w:pStyle w:val="737"/>
        <w:ind w:firstLine="480"/>
        <w:jc w:val="left"/>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737"/>
        <w:ind w:firstLine="480"/>
        <w:jc w:val="left"/>
        <w:spacing w:line="360" w:lineRule="auto"/>
        <w:rPr>
          <w:rFonts w:hint="eastAsia" w:ascii="宋体" w:hAnsi="宋体"/>
          <w:b/>
          <w:bCs/>
          <w:sz w:val="24"/>
          <w:szCs w:val="24"/>
        </w:rPr>
      </w:pPr>
      <w:r>
        <w:rPr>
          <w:rFonts w:hint="eastAsia" w:ascii="宋体" w:hAnsi="宋体"/>
          <w:sz w:val="24"/>
          <w:szCs w:val="24"/>
        </w:rPr>
        <w:t xml:space="preserve">2.</w:t>
      </w:r>
      <w:r>
        <w:rPr>
          <w:rFonts w:hint="eastAsia" w:ascii="宋体" w:hAnsi="宋体"/>
          <w:b/>
          <w:bCs/>
          <w:sz w:val="24"/>
          <w:szCs w:val="24"/>
        </w:rPr>
        <w:t xml:space="preserve">服务采购项目中，服务全部由符合政策的中小企业承接，享受相应的中小企业扶持政策，不对其中涉及的货物的制造商、工程的承建商作出要求。招标文件第四章采购需求“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pStyle w:val="737"/>
        <w:ind w:firstLine="480"/>
        <w:jc w:val="left"/>
        <w:spacing w:line="360" w:lineRule="auto"/>
        <w:rPr>
          <w:rFonts w:hint="eastAsia" w:ascii="宋体" w:hAnsi="宋体"/>
          <w:sz w:val="24"/>
          <w:szCs w:val="24"/>
        </w:rPr>
      </w:pPr>
      <w:r>
        <w:rPr>
          <w:rFonts w:hint="eastAsia" w:ascii="宋体" w:hAnsi="宋体"/>
          <w:sz w:val="24"/>
          <w:szCs w:val="24"/>
        </w:rPr>
      </w:r>
      <w:r/>
    </w:p>
    <w:p>
      <w:pPr>
        <w:pStyle w:val="737"/>
        <w:jc w:val="left"/>
        <w:spacing w:line="360" w:lineRule="auto"/>
        <w:rPr>
          <w:rFonts w:hint="eastAsia" w:ascii="黑体" w:hAnsi="黑体" w:eastAsia="黑体"/>
          <w:sz w:val="32"/>
          <w:szCs w:val="32"/>
        </w:rPr>
      </w:pPr>
      <w:r>
        <w:rPr>
          <w:rFonts w:hint="eastAsia" w:ascii="宋体" w:hAnsi="宋体"/>
          <w:sz w:val="24"/>
          <w:szCs w:val="24"/>
        </w:rPr>
        <w:br w:type="page" w:clear="all"/>
      </w:r>
      <w:r>
        <w:rPr>
          <w:rFonts w:hint="eastAsia" w:ascii="黑体" w:hAnsi="黑体" w:eastAsia="黑体"/>
          <w:sz w:val="32"/>
          <w:szCs w:val="32"/>
        </w:rPr>
        <w:t xml:space="preserve">九</w:t>
      </w:r>
      <w:r>
        <w:rPr>
          <w:rFonts w:hint="eastAsia" w:ascii="黑体" w:hAnsi="黑体" w:eastAsia="黑体"/>
          <w:iCs/>
          <w:sz w:val="32"/>
          <w:szCs w:val="32"/>
        </w:rPr>
        <w:t xml:space="preserve">、</w:t>
      </w:r>
      <w:r>
        <w:rPr>
          <w:rFonts w:hint="eastAsia" w:ascii="黑体" w:hAnsi="黑体" w:eastAsia="黑体"/>
          <w:sz w:val="32"/>
          <w:szCs w:val="32"/>
        </w:rPr>
        <w:t xml:space="preserve">残疾人福利性单位声明函</w:t>
      </w:r>
      <w:r/>
    </w:p>
    <w:p>
      <w:pPr>
        <w:pStyle w:val="737"/>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737"/>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p>
    <w:p>
      <w:pPr>
        <w:pStyle w:val="737"/>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98"/>
        <w:spacing w:line="360" w:lineRule="auto"/>
        <w:rPr>
          <w:rFonts w:hint="eastAsia" w:ascii="宋体" w:hAnsi="宋体"/>
          <w:sz w:val="24"/>
          <w:szCs w:val="24"/>
        </w:rPr>
      </w:pPr>
      <w:r>
        <w:rPr>
          <w:rFonts w:hint="eastAsia" w:ascii="宋体" w:hAnsi="宋体"/>
          <w:sz w:val="24"/>
          <w:szCs w:val="24"/>
        </w:rPr>
      </w:r>
      <w:r/>
    </w:p>
    <w:p>
      <w:pPr>
        <w:pStyle w:val="737"/>
        <w:spacing w:line="360" w:lineRule="auto"/>
        <w:rPr>
          <w:rFonts w:hint="eastAsia"/>
        </w:rPr>
      </w:pPr>
      <w:r>
        <w:rPr>
          <w:rFonts w:hint="eastAsia"/>
        </w:rPr>
      </w:r>
      <w:r/>
    </w:p>
    <w:p>
      <w:pPr>
        <w:pStyle w:val="737"/>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企业名称：（加盖电子公章）</w:t>
      </w:r>
      <w:r/>
    </w:p>
    <w:p>
      <w:pPr>
        <w:pStyle w:val="737"/>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737"/>
        <w:ind w:firstLine="480"/>
        <w:spacing w:line="360" w:lineRule="auto"/>
        <w:rPr>
          <w:rFonts w:hint="eastAsia" w:ascii="宋体" w:hAnsi="宋体"/>
          <w:sz w:val="24"/>
        </w:rPr>
      </w:pPr>
      <w:r>
        <w:rPr>
          <w:rFonts w:hint="eastAsia" w:ascii="宋体" w:hAnsi="宋体"/>
          <w:sz w:val="24"/>
        </w:rPr>
      </w:r>
      <w:r/>
    </w:p>
    <w:p>
      <w:pPr>
        <w:pStyle w:val="737"/>
        <w:ind w:firstLine="480"/>
        <w:spacing w:line="480" w:lineRule="exact"/>
        <w:rPr>
          <w:rFonts w:ascii="宋体" w:hAnsi="宋体"/>
          <w:sz w:val="24"/>
        </w:rPr>
      </w:pPr>
      <w:r>
        <w:rPr>
          <w:rFonts w:ascii="宋体" w:hAnsi="宋体"/>
          <w:sz w:val="24"/>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737"/>
        <w:jc w:val="left"/>
        <w:spacing w:line="360" w:lineRule="auto"/>
        <w:rPr>
          <w:rFonts w:hint="eastAsia" w:ascii="黑体" w:hAnsi="黑体" w:eastAsia="黑体"/>
          <w:sz w:val="32"/>
          <w:szCs w:val="32"/>
        </w:rPr>
      </w:pPr>
      <w:r>
        <w:rPr>
          <w:rFonts w:hint="eastAsia" w:ascii="黑体" w:hAnsi="黑体" w:eastAsia="黑体"/>
          <w:sz w:val="32"/>
          <w:szCs w:val="32"/>
        </w:rPr>
      </w:r>
      <w:r/>
    </w:p>
    <w:p>
      <w:pPr>
        <w:pStyle w:val="737"/>
        <w:jc w:val="left"/>
        <w:spacing w:line="360" w:lineRule="auto"/>
      </w:pPr>
      <w:r>
        <w:rPr>
          <w:rFonts w:hint="eastAsia" w:ascii="黑体" w:hAnsi="黑体" w:eastAsia="黑体"/>
          <w:iCs/>
          <w:sz w:val="32"/>
          <w:szCs w:val="32"/>
        </w:rPr>
        <w:br w:type="page" w:clear="all"/>
        <w:t xml:space="preserve">十、分包情况说明及分包意向协议</w:t>
      </w:r>
      <w:r/>
    </w:p>
    <w:p>
      <w:pPr>
        <w:pStyle w:val="737"/>
        <w:jc w:val="center"/>
        <w:widowControl/>
      </w:pPr>
      <w:r>
        <w:rPr>
          <w:rFonts w:ascii="宋体" w:hAnsi="宋体" w:cs="宋体"/>
          <w:b/>
          <w:bCs/>
          <w:sz w:val="36"/>
          <w:szCs w:val="36"/>
          <w:lang w:bidi="ar"/>
        </w:rPr>
        <w:t xml:space="preserve">分包情况说明</w:t>
      </w:r>
      <w:r/>
    </w:p>
    <w:p>
      <w:pPr>
        <w:pStyle w:val="737"/>
        <w:jc w:val="left"/>
        <w:widowControl/>
      </w:pPr>
      <w:r>
        <w:rPr>
          <w:rFonts w:hint="eastAsia" w:ascii="宋体" w:hAnsi="宋体" w:cs="宋体"/>
          <w:sz w:val="24"/>
          <w:szCs w:val="24"/>
          <w:lang w:bidi="ar"/>
        </w:rPr>
        <w:t xml:space="preserve">致：</w:t>
      </w:r>
      <w:r>
        <w:rPr>
          <w:rFonts w:hint="eastAsia"/>
          <w:sz w:val="24"/>
          <w:szCs w:val="24"/>
          <w:u w:val="single"/>
          <w:lang w:bidi="ar"/>
        </w:rPr>
        <w:t xml:space="preserve">                </w:t>
      </w:r>
      <w:r>
        <w:rPr>
          <w:rFonts w:ascii="宋体" w:hAnsi="宋体" w:cs="宋体"/>
          <w:b/>
          <w:bCs/>
          <w:sz w:val="24"/>
          <w:szCs w:val="24"/>
          <w:lang w:bidi="ar"/>
        </w:rPr>
        <w:t xml:space="preserve">（采购人名称） </w:t>
      </w:r>
      <w:r/>
    </w:p>
    <w:p>
      <w:pPr>
        <w:pStyle w:val="737"/>
        <w:ind w:firstLine="480"/>
        <w:jc w:val="left"/>
        <w:widowControl/>
      </w:pPr>
      <w:r>
        <w:rPr>
          <w:rFonts w:hint="eastAsia" w:ascii="宋体" w:hAnsi="宋体" w:cs="宋体"/>
          <w:sz w:val="24"/>
          <w:szCs w:val="24"/>
          <w:lang w:bidi="ar"/>
        </w:rPr>
        <w:t xml:space="preserve">我单位参加项目编号为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项目（项目名称）中</w:t>
      </w:r>
      <w:r>
        <w:rPr>
          <w:sz w:val="24"/>
          <w:szCs w:val="24"/>
          <w:lang w:bidi="ar"/>
        </w:rPr>
        <w:t xml:space="preserve">___</w:t>
      </w:r>
      <w:r>
        <w:rPr>
          <w:rFonts w:hint="eastAsia" w:ascii="宋体" w:hAnsi="宋体" w:cs="宋体"/>
          <w:sz w:val="24"/>
          <w:szCs w:val="24"/>
          <w:lang w:bidi="ar"/>
        </w:rPr>
        <w:t xml:space="preserve">（采购包号）的投标。拟在中标后将以下非主体、非关键内容进行分包，我单位承诺一旦在该项目中获得采购合同，将按下表所列情况进行分包，同时承诺分包承担主体不再次分包。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737"/>
              <w:jc w:val="center"/>
              <w:widowControl/>
              <w:rPr>
                <w:rFonts w:hint="eastAsia"/>
              </w:rPr>
            </w:pPr>
            <w:r>
              <w:rPr>
                <w:rFonts w:hint="eastAsia"/>
              </w:rPr>
              <w:t xml:space="preserve">序号</w:t>
            </w:r>
            <w:r/>
          </w:p>
        </w:tc>
        <w:tc>
          <w:tcPr>
            <w:tcW w:w="1543" w:type="dxa"/>
            <w:vAlign w:val="center"/>
            <w:textDirection w:val="lrTb"/>
            <w:noWrap w:val="false"/>
          </w:tcPr>
          <w:p>
            <w:pPr>
              <w:pStyle w:val="737"/>
              <w:jc w:val="center"/>
              <w:widowControl/>
            </w:pPr>
            <w:r>
              <w:rPr>
                <w:rFonts w:hint="eastAsia"/>
              </w:rPr>
              <w:t xml:space="preserve">分包承担主体名称</w:t>
            </w:r>
            <w:r/>
          </w:p>
        </w:tc>
        <w:tc>
          <w:tcPr>
            <w:tcW w:w="1543" w:type="dxa"/>
            <w:vAlign w:val="center"/>
            <w:textDirection w:val="lrTb"/>
            <w:noWrap w:val="false"/>
          </w:tcPr>
          <w:p>
            <w:pPr>
              <w:pStyle w:val="737"/>
              <w:jc w:val="center"/>
              <w:widowControl/>
            </w:pPr>
            <w:r>
              <w:rPr>
                <w:rFonts w:hint="eastAsia"/>
              </w:rPr>
              <w:t xml:space="preserve">分包承担主体类型（大型、中型、小型、微型）</w:t>
            </w:r>
            <w:r/>
          </w:p>
        </w:tc>
        <w:tc>
          <w:tcPr>
            <w:tcW w:w="1596" w:type="dxa"/>
            <w:vAlign w:val="center"/>
            <w:textDirection w:val="lrTb"/>
            <w:noWrap w:val="false"/>
          </w:tcPr>
          <w:p>
            <w:pPr>
              <w:pStyle w:val="737"/>
              <w:jc w:val="center"/>
              <w:widowControl/>
            </w:pPr>
            <w:r>
              <w:rPr>
                <w:rFonts w:hint="eastAsia"/>
              </w:rPr>
              <w:t xml:space="preserve">分包承担主体资质</w:t>
            </w:r>
            <w:r/>
          </w:p>
        </w:tc>
        <w:tc>
          <w:tcPr>
            <w:tcW w:w="1811" w:type="dxa"/>
            <w:vAlign w:val="center"/>
            <w:textDirection w:val="lrTb"/>
            <w:noWrap w:val="false"/>
          </w:tcPr>
          <w:p>
            <w:pPr>
              <w:pStyle w:val="737"/>
              <w:jc w:val="center"/>
              <w:widowControl/>
            </w:pPr>
            <w:r>
              <w:rPr>
                <w:rFonts w:hint="eastAsia"/>
              </w:rPr>
              <w:t xml:space="preserve">分包标的内容</w:t>
            </w:r>
            <w:r/>
          </w:p>
        </w:tc>
        <w:tc>
          <w:tcPr>
            <w:tcW w:w="1586" w:type="dxa"/>
            <w:vAlign w:val="center"/>
            <w:textDirection w:val="lrTb"/>
            <w:noWrap w:val="false"/>
          </w:tcPr>
          <w:p>
            <w:pPr>
              <w:pStyle w:val="737"/>
              <w:jc w:val="center"/>
              <w:widowControl/>
            </w:pPr>
            <w:r>
              <w:rPr>
                <w:rFonts w:hint="eastAsia"/>
              </w:rPr>
              <w:t xml:space="preserve">分包合同金额（元）</w:t>
            </w:r>
            <w:r/>
          </w:p>
        </w:tc>
        <w:tc>
          <w:tcPr>
            <w:tcW w:w="1287" w:type="dxa"/>
            <w:vAlign w:val="center"/>
            <w:textDirection w:val="lrTb"/>
            <w:noWrap w:val="false"/>
          </w:tcPr>
          <w:p>
            <w:pPr>
              <w:pStyle w:val="737"/>
              <w:jc w:val="center"/>
              <w:widowControl/>
            </w:pPr>
            <w:r>
              <w:rPr>
                <w:rFonts w:hint="eastAsia"/>
              </w:rPr>
              <w:t xml:space="preserve">占合同总额的比例（%）</w:t>
            </w:r>
            <w:r/>
          </w:p>
        </w:tc>
      </w:tr>
      <w:tr>
        <w:trPr>
          <w:trHeight w:val="488"/>
        </w:trPr>
        <w:tc>
          <w:tcPr>
            <w:tcW w:w="596" w:type="dxa"/>
            <w:vAlign w:val="center"/>
            <w:textDirection w:val="lrTb"/>
            <w:noWrap w:val="false"/>
          </w:tcPr>
          <w:p>
            <w:pPr>
              <w:pStyle w:val="737"/>
              <w:jc w:val="center"/>
              <w:widowControl/>
              <w:rPr>
                <w:rFonts w:hint="eastAsia"/>
              </w:rPr>
            </w:pPr>
            <w:r>
              <w:rPr>
                <w:rFonts w:hint="eastAsia"/>
              </w:rPr>
              <w:t xml:space="preserve">1</w:t>
            </w:r>
            <w:r/>
          </w:p>
        </w:tc>
        <w:tc>
          <w:tcPr>
            <w:tcW w:w="1543" w:type="dxa"/>
            <w:vAlign w:val="center"/>
            <w:textDirection w:val="lrTb"/>
            <w:noWrap w:val="false"/>
          </w:tcPr>
          <w:p>
            <w:pPr>
              <w:pStyle w:val="737"/>
              <w:jc w:val="center"/>
              <w:widowControl/>
            </w:pPr>
            <w:r/>
            <w:r/>
          </w:p>
        </w:tc>
        <w:tc>
          <w:tcPr>
            <w:tcW w:w="1543" w:type="dxa"/>
            <w:vAlign w:val="center"/>
            <w:textDirection w:val="lrTb"/>
            <w:noWrap w:val="false"/>
          </w:tcPr>
          <w:p>
            <w:pPr>
              <w:pStyle w:val="737"/>
              <w:jc w:val="center"/>
              <w:widowControl/>
            </w:pPr>
            <w:r/>
            <w:r/>
          </w:p>
        </w:tc>
        <w:tc>
          <w:tcPr>
            <w:tcW w:w="1596" w:type="dxa"/>
            <w:vAlign w:val="center"/>
            <w:textDirection w:val="lrTb"/>
            <w:noWrap w:val="false"/>
          </w:tcPr>
          <w:p>
            <w:pPr>
              <w:pStyle w:val="737"/>
              <w:jc w:val="center"/>
              <w:widowControl/>
            </w:pPr>
            <w:r/>
            <w:r/>
          </w:p>
        </w:tc>
        <w:tc>
          <w:tcPr>
            <w:tcW w:w="1811" w:type="dxa"/>
            <w:vAlign w:val="center"/>
            <w:textDirection w:val="lrTb"/>
            <w:noWrap w:val="false"/>
          </w:tcPr>
          <w:p>
            <w:pPr>
              <w:pStyle w:val="737"/>
              <w:jc w:val="center"/>
              <w:widowControl/>
            </w:pPr>
            <w:r/>
            <w:r/>
          </w:p>
        </w:tc>
        <w:tc>
          <w:tcPr>
            <w:tcW w:w="1586" w:type="dxa"/>
            <w:vAlign w:val="center"/>
            <w:textDirection w:val="lrTb"/>
            <w:noWrap w:val="false"/>
          </w:tcPr>
          <w:p>
            <w:pPr>
              <w:pStyle w:val="737"/>
              <w:jc w:val="center"/>
              <w:widowControl/>
            </w:pPr>
            <w:r/>
            <w:r/>
          </w:p>
        </w:tc>
        <w:tc>
          <w:tcPr>
            <w:tcW w:w="1287" w:type="dxa"/>
            <w:vAlign w:val="center"/>
            <w:textDirection w:val="lrTb"/>
            <w:noWrap w:val="false"/>
          </w:tcPr>
          <w:p>
            <w:pPr>
              <w:pStyle w:val="737"/>
              <w:jc w:val="center"/>
              <w:widowControl/>
            </w:pPr>
            <w:r/>
            <w:r/>
          </w:p>
        </w:tc>
      </w:tr>
      <w:tr>
        <w:trPr>
          <w:trHeight w:val="488"/>
        </w:trPr>
        <w:tc>
          <w:tcPr>
            <w:tcW w:w="596" w:type="dxa"/>
            <w:vAlign w:val="center"/>
            <w:textDirection w:val="lrTb"/>
            <w:noWrap w:val="false"/>
          </w:tcPr>
          <w:p>
            <w:pPr>
              <w:pStyle w:val="737"/>
              <w:jc w:val="center"/>
              <w:widowControl/>
              <w:rPr>
                <w:rFonts w:hint="eastAsia"/>
              </w:rPr>
            </w:pPr>
            <w:r>
              <w:rPr>
                <w:rFonts w:hint="eastAsia"/>
              </w:rPr>
              <w:t xml:space="preserve">2</w:t>
            </w:r>
            <w:r/>
          </w:p>
        </w:tc>
        <w:tc>
          <w:tcPr>
            <w:tcW w:w="1543" w:type="dxa"/>
            <w:vAlign w:val="center"/>
            <w:textDirection w:val="lrTb"/>
            <w:noWrap w:val="false"/>
          </w:tcPr>
          <w:p>
            <w:pPr>
              <w:pStyle w:val="737"/>
              <w:jc w:val="center"/>
              <w:widowControl/>
            </w:pPr>
            <w:r/>
            <w:r/>
          </w:p>
        </w:tc>
        <w:tc>
          <w:tcPr>
            <w:tcW w:w="1543" w:type="dxa"/>
            <w:vAlign w:val="center"/>
            <w:textDirection w:val="lrTb"/>
            <w:noWrap w:val="false"/>
          </w:tcPr>
          <w:p>
            <w:pPr>
              <w:pStyle w:val="737"/>
              <w:jc w:val="center"/>
              <w:widowControl/>
            </w:pPr>
            <w:r/>
            <w:r/>
          </w:p>
        </w:tc>
        <w:tc>
          <w:tcPr>
            <w:tcW w:w="1596" w:type="dxa"/>
            <w:vAlign w:val="center"/>
            <w:textDirection w:val="lrTb"/>
            <w:noWrap w:val="false"/>
          </w:tcPr>
          <w:p>
            <w:pPr>
              <w:pStyle w:val="737"/>
              <w:jc w:val="center"/>
              <w:widowControl/>
            </w:pPr>
            <w:r/>
            <w:r/>
          </w:p>
        </w:tc>
        <w:tc>
          <w:tcPr>
            <w:tcW w:w="1811" w:type="dxa"/>
            <w:vAlign w:val="center"/>
            <w:textDirection w:val="lrTb"/>
            <w:noWrap w:val="false"/>
          </w:tcPr>
          <w:p>
            <w:pPr>
              <w:pStyle w:val="737"/>
              <w:jc w:val="center"/>
              <w:widowControl/>
            </w:pPr>
            <w:r/>
            <w:r/>
          </w:p>
        </w:tc>
        <w:tc>
          <w:tcPr>
            <w:tcW w:w="1586" w:type="dxa"/>
            <w:vAlign w:val="center"/>
            <w:textDirection w:val="lrTb"/>
            <w:noWrap w:val="false"/>
          </w:tcPr>
          <w:p>
            <w:pPr>
              <w:pStyle w:val="737"/>
              <w:jc w:val="center"/>
              <w:widowControl/>
            </w:pPr>
            <w:r/>
            <w:r/>
          </w:p>
        </w:tc>
        <w:tc>
          <w:tcPr>
            <w:tcW w:w="1287" w:type="dxa"/>
            <w:vAlign w:val="center"/>
            <w:textDirection w:val="lrTb"/>
            <w:noWrap w:val="false"/>
          </w:tcPr>
          <w:p>
            <w:pPr>
              <w:pStyle w:val="737"/>
              <w:jc w:val="center"/>
              <w:widowControl/>
            </w:pPr>
            <w:r/>
            <w:r/>
          </w:p>
        </w:tc>
      </w:tr>
      <w:tr>
        <w:trPr>
          <w:trHeight w:val="456"/>
        </w:trPr>
        <w:tc>
          <w:tcPr>
            <w:tcW w:w="596" w:type="dxa"/>
            <w:vAlign w:val="center"/>
            <w:textDirection w:val="lrTb"/>
            <w:noWrap w:val="false"/>
          </w:tcPr>
          <w:p>
            <w:pPr>
              <w:pStyle w:val="737"/>
              <w:jc w:val="center"/>
              <w:widowControl/>
            </w:pPr>
            <w:r>
              <w:rPr>
                <w:rFonts w:hint="eastAsia"/>
              </w:rPr>
              <w:t xml:space="preserve">...</w:t>
            </w:r>
            <w:r/>
          </w:p>
        </w:tc>
        <w:tc>
          <w:tcPr>
            <w:tcW w:w="1543" w:type="dxa"/>
            <w:vAlign w:val="center"/>
            <w:textDirection w:val="lrTb"/>
            <w:noWrap w:val="false"/>
          </w:tcPr>
          <w:p>
            <w:pPr>
              <w:pStyle w:val="737"/>
              <w:jc w:val="center"/>
              <w:widowControl/>
            </w:pPr>
            <w:r/>
            <w:r/>
          </w:p>
        </w:tc>
        <w:tc>
          <w:tcPr>
            <w:tcW w:w="1543" w:type="dxa"/>
            <w:vAlign w:val="center"/>
            <w:textDirection w:val="lrTb"/>
            <w:noWrap w:val="false"/>
          </w:tcPr>
          <w:p>
            <w:pPr>
              <w:pStyle w:val="737"/>
              <w:jc w:val="center"/>
              <w:widowControl/>
            </w:pPr>
            <w:r/>
            <w:r/>
          </w:p>
        </w:tc>
        <w:tc>
          <w:tcPr>
            <w:tcW w:w="1596" w:type="dxa"/>
            <w:vAlign w:val="center"/>
            <w:textDirection w:val="lrTb"/>
            <w:noWrap w:val="false"/>
          </w:tcPr>
          <w:p>
            <w:pPr>
              <w:pStyle w:val="737"/>
              <w:jc w:val="center"/>
              <w:widowControl/>
            </w:pPr>
            <w:r/>
            <w:r/>
          </w:p>
        </w:tc>
        <w:tc>
          <w:tcPr>
            <w:tcW w:w="1811" w:type="dxa"/>
            <w:vAlign w:val="center"/>
            <w:textDirection w:val="lrTb"/>
            <w:noWrap w:val="false"/>
          </w:tcPr>
          <w:p>
            <w:pPr>
              <w:pStyle w:val="737"/>
              <w:jc w:val="center"/>
              <w:widowControl/>
            </w:pPr>
            <w:r/>
            <w:r/>
          </w:p>
        </w:tc>
        <w:tc>
          <w:tcPr>
            <w:tcW w:w="1586" w:type="dxa"/>
            <w:vAlign w:val="center"/>
            <w:textDirection w:val="lrTb"/>
            <w:noWrap w:val="false"/>
          </w:tcPr>
          <w:p>
            <w:pPr>
              <w:pStyle w:val="737"/>
              <w:jc w:val="center"/>
              <w:widowControl/>
            </w:pPr>
            <w:r/>
            <w:r/>
          </w:p>
        </w:tc>
        <w:tc>
          <w:tcPr>
            <w:tcW w:w="1287" w:type="dxa"/>
            <w:vAlign w:val="center"/>
            <w:textDirection w:val="lrTb"/>
            <w:noWrap w:val="false"/>
          </w:tcPr>
          <w:p>
            <w:pPr>
              <w:pStyle w:val="737"/>
              <w:jc w:val="center"/>
              <w:widowControl/>
            </w:pPr>
            <w:r/>
            <w:r/>
          </w:p>
        </w:tc>
      </w:tr>
      <w:tr>
        <w:trPr>
          <w:trHeight w:val="475"/>
        </w:trPr>
        <w:tc>
          <w:tcPr>
            <w:gridSpan w:val="5"/>
            <w:tcW w:w="7089" w:type="dxa"/>
            <w:vAlign w:val="center"/>
            <w:textDirection w:val="lrTb"/>
            <w:noWrap w:val="false"/>
          </w:tcPr>
          <w:p>
            <w:pPr>
              <w:pStyle w:val="737"/>
              <w:jc w:val="center"/>
              <w:widowControl/>
              <w:rPr>
                <w:rFonts w:hint="eastAsia"/>
              </w:rPr>
            </w:pPr>
            <w:r>
              <w:rPr>
                <w:rFonts w:hint="eastAsia"/>
              </w:rPr>
              <w:t xml:space="preserve">合计</w:t>
            </w:r>
            <w:r/>
          </w:p>
        </w:tc>
        <w:tc>
          <w:tcPr>
            <w:tcW w:w="1586" w:type="dxa"/>
            <w:vAlign w:val="center"/>
            <w:textDirection w:val="lrTb"/>
            <w:noWrap w:val="false"/>
          </w:tcPr>
          <w:p>
            <w:pPr>
              <w:pStyle w:val="737"/>
              <w:jc w:val="center"/>
              <w:widowControl/>
            </w:pPr>
            <w:r/>
            <w:r/>
          </w:p>
        </w:tc>
        <w:tc>
          <w:tcPr>
            <w:tcW w:w="1287" w:type="dxa"/>
            <w:vAlign w:val="center"/>
            <w:textDirection w:val="lrTb"/>
            <w:noWrap w:val="false"/>
          </w:tcPr>
          <w:p>
            <w:pPr>
              <w:pStyle w:val="737"/>
              <w:jc w:val="center"/>
              <w:widowControl/>
            </w:pPr>
            <w:r/>
            <w:r/>
          </w:p>
        </w:tc>
      </w:tr>
    </w:tbl>
    <w:p>
      <w:pPr>
        <w:pStyle w:val="737"/>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737"/>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737"/>
        <w:ind w:firstLine="480"/>
        <w:jc w:val="right"/>
        <w:widowControl/>
      </w:pPr>
      <w:r>
        <w:rPr>
          <w:rFonts w:hint="eastAsia" w:ascii="宋体" w:hAnsi="宋体" w:cs="宋体"/>
          <w:sz w:val="24"/>
          <w:szCs w:val="24"/>
          <w:lang w:bidi="ar"/>
        </w:rPr>
        <w:t xml:space="preserve">投标人名称（加盖公章）：</w:t>
      </w:r>
      <w:r>
        <w:rPr>
          <w:sz w:val="24"/>
          <w:szCs w:val="24"/>
          <w:lang w:bidi="ar"/>
        </w:rPr>
        <w:t xml:space="preserve">______ </w:t>
      </w:r>
      <w:r/>
    </w:p>
    <w:p>
      <w:pPr>
        <w:pStyle w:val="737"/>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p>
    <w:p>
      <w:pPr>
        <w:pStyle w:val="737"/>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737"/>
        <w:ind w:firstLine="480"/>
        <w:jc w:val="left"/>
        <w:widowControl/>
      </w:pPr>
      <w:r>
        <w:rPr>
          <w:rFonts w:hint="eastAsia" w:ascii="宋体" w:hAnsi="宋体" w:cs="宋体"/>
          <w:sz w:val="24"/>
          <w:szCs w:val="24"/>
          <w:lang w:bidi="ar"/>
        </w:rPr>
        <w:t xml:space="preserve">注： </w:t>
      </w:r>
      <w:r/>
    </w:p>
    <w:p>
      <w:pPr>
        <w:pStyle w:val="737"/>
        <w:ind w:firstLine="480"/>
        <w:jc w:val="left"/>
        <w:widowControl/>
      </w:pPr>
      <w:r>
        <w:rPr>
          <w:sz w:val="24"/>
          <w:szCs w:val="24"/>
          <w:lang w:bidi="ar"/>
        </w:rPr>
        <w:t xml:space="preserve">1.</w:t>
      </w:r>
      <w:r>
        <w:rPr>
          <w:rFonts w:hint="eastAsia" w:ascii="宋体" w:hAnsi="宋体" w:cs="宋体"/>
          <w:sz w:val="24"/>
          <w:szCs w:val="24"/>
          <w:lang w:bidi="ar"/>
        </w:rPr>
        <w:t xml:space="preserve">如本项目（包）允许分包，且投标人拟在中标后进行分包的，必须在投标文件中提供分包情况说明。 </w:t>
      </w:r>
      <w:r/>
    </w:p>
    <w:p>
      <w:pPr>
        <w:pStyle w:val="737"/>
        <w:ind w:firstLine="480"/>
        <w:jc w:val="left"/>
        <w:widowControl/>
        <w:rPr>
          <w:rFonts w:hint="eastAsia"/>
        </w:rPr>
      </w:pPr>
      <w:r>
        <w:rPr>
          <w:sz w:val="24"/>
          <w:szCs w:val="24"/>
          <w:lang w:bidi="ar"/>
        </w:rPr>
        <w:t xml:space="preserve">2.</w:t>
      </w:r>
      <w:r>
        <w:rPr>
          <w:rFonts w:hint="eastAsia" w:ascii="宋体" w:hAnsi="宋体" w:cs="宋体"/>
          <w:sz w:val="24"/>
          <w:szCs w:val="24"/>
          <w:lang w:bidi="ar"/>
        </w:rPr>
        <w:t xml:space="preserve">如本招标文件载明本项目分包承担主体应具备的相应资质条件，则投标人须在本表中列明分包承担主体的资质等级，并提供资质证书。</w:t>
      </w:r>
      <w:r>
        <w:rPr>
          <w:rFonts w:hint="eastAsia"/>
        </w:rPr>
      </w:r>
      <w:r/>
    </w:p>
    <w:p>
      <w:pPr>
        <w:pStyle w:val="737"/>
        <w:jc w:val="center"/>
        <w:spacing w:line="360" w:lineRule="auto"/>
        <w:widowControl/>
      </w:pPr>
      <w:r>
        <w:rPr>
          <w:rFonts w:hint="eastAsia" w:ascii="方正小标宋简体" w:hAnsi="方正小标宋简体" w:eastAsia="方正小标宋简体" w:cs="方正小标宋简体"/>
          <w:sz w:val="32"/>
          <w:szCs w:val="32"/>
        </w:rPr>
        <w:br w:type="page" w:clear="all"/>
        <w:t xml:space="preserve">分包意向协议</w:t>
      </w:r>
      <w:r/>
    </w:p>
    <w:p>
      <w:pPr>
        <w:pStyle w:val="737"/>
        <w:ind w:firstLine="480"/>
        <w:jc w:val="left"/>
        <w:widowControl/>
      </w:pPr>
      <w:r>
        <w:rPr>
          <w:rFonts w:hint="eastAsia" w:ascii="宋体" w:hAnsi="宋体" w:cs="宋体"/>
          <w:sz w:val="24"/>
          <w:szCs w:val="24"/>
          <w:lang w:bidi="ar"/>
        </w:rPr>
        <w:t xml:space="preserve">甲方（投标人）：</w:t>
      </w:r>
      <w:r>
        <w:rPr>
          <w:sz w:val="24"/>
          <w:szCs w:val="24"/>
          <w:lang w:bidi="ar"/>
        </w:rPr>
        <w:t xml:space="preserve">________ </w:t>
      </w:r>
      <w:r/>
    </w:p>
    <w:p>
      <w:pPr>
        <w:pStyle w:val="737"/>
        <w:ind w:firstLine="480"/>
        <w:jc w:val="left"/>
        <w:widowControl/>
      </w:pPr>
      <w:r>
        <w:rPr>
          <w:rFonts w:hint="eastAsia" w:ascii="宋体" w:hAnsi="宋体" w:cs="宋体"/>
          <w:sz w:val="24"/>
          <w:szCs w:val="24"/>
          <w:lang w:bidi="ar"/>
        </w:rPr>
        <w:t xml:space="preserve">乙方（</w:t>
      </w:r>
      <w:r>
        <w:rPr>
          <w:rFonts w:hint="eastAsia" w:ascii="宋体" w:hAnsi="宋体" w:cs="宋体"/>
          <w:sz w:val="24"/>
          <w:szCs w:val="24"/>
          <w:lang w:bidi="ar"/>
        </w:rPr>
        <w:t xml:space="preserve">分包承担主体）：</w:t>
      </w:r>
      <w:r>
        <w:rPr>
          <w:sz w:val="24"/>
          <w:szCs w:val="24"/>
          <w:lang w:bidi="ar"/>
        </w:rPr>
        <w:t xml:space="preserve">________ </w:t>
      </w:r>
      <w:r/>
    </w:p>
    <w:p>
      <w:pPr>
        <w:pStyle w:val="737"/>
        <w:ind w:firstLine="480"/>
        <w:jc w:val="left"/>
        <w:widowControl/>
      </w:pPr>
      <w:r>
        <w:rPr>
          <w:rFonts w:hint="eastAsia" w:ascii="宋体" w:hAnsi="宋体" w:cs="宋体"/>
          <w:sz w:val="24"/>
          <w:szCs w:val="24"/>
          <w:lang w:bidi="ar"/>
        </w:rPr>
        <w:t xml:space="preserve">甲方承诺，一旦在项目编号为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w:t>
      </w:r>
      <w:r>
        <w:rPr>
          <w:sz w:val="24"/>
          <w:szCs w:val="24"/>
          <w:lang w:bidi="ar"/>
        </w:rPr>
        <w:t xml:space="preserve">___</w:t>
      </w:r>
      <w:r>
        <w:rPr>
          <w:rFonts w:hint="eastAsia" w:ascii="宋体" w:hAnsi="宋体" w:cs="宋体"/>
          <w:sz w:val="24"/>
          <w:szCs w:val="24"/>
          <w:lang w:bidi="ar"/>
        </w:rPr>
        <w:t xml:space="preserve">（采购包号）中获得采购合同，将按照下述约定将合同项下部分内容分包给乙方： </w:t>
      </w:r>
      <w:r/>
    </w:p>
    <w:p>
      <w:pPr>
        <w:pStyle w:val="737"/>
        <w:ind w:firstLine="480"/>
        <w:jc w:val="left"/>
        <w:widowControl/>
      </w:pPr>
      <w:r>
        <w:rPr>
          <w:sz w:val="24"/>
          <w:szCs w:val="24"/>
          <w:lang w:bidi="ar"/>
        </w:rPr>
        <w:t xml:space="preserve">1.</w:t>
      </w:r>
      <w:r>
        <w:rPr>
          <w:rFonts w:hint="eastAsia" w:ascii="宋体" w:hAnsi="宋体" w:cs="宋体"/>
          <w:sz w:val="24"/>
          <w:szCs w:val="24"/>
          <w:lang w:bidi="ar"/>
        </w:rPr>
        <w:t xml:space="preserve">分包内容：</w:t>
      </w:r>
      <w:r>
        <w:rPr>
          <w:sz w:val="24"/>
          <w:szCs w:val="24"/>
          <w:lang w:bidi="ar"/>
        </w:rPr>
        <w:t xml:space="preserve">_____</w:t>
      </w:r>
      <w:r>
        <w:rPr>
          <w:rFonts w:hint="eastAsia" w:ascii="宋体" w:hAnsi="宋体" w:cs="宋体"/>
          <w:sz w:val="24"/>
          <w:szCs w:val="24"/>
          <w:lang w:bidi="ar"/>
        </w:rPr>
        <w:t xml:space="preserve">。 </w:t>
      </w:r>
      <w:r/>
    </w:p>
    <w:p>
      <w:pPr>
        <w:pStyle w:val="737"/>
        <w:ind w:firstLine="480"/>
        <w:jc w:val="left"/>
        <w:widowControl/>
      </w:pPr>
      <w:r>
        <w:rPr>
          <w:sz w:val="24"/>
          <w:szCs w:val="24"/>
          <w:lang w:bidi="ar"/>
        </w:rPr>
        <w:t xml:space="preserve">2.</w:t>
      </w:r>
      <w:r>
        <w:rPr>
          <w:rFonts w:hint="eastAsia" w:ascii="宋体" w:hAnsi="宋体" w:cs="宋体"/>
          <w:sz w:val="24"/>
          <w:szCs w:val="24"/>
          <w:lang w:bidi="ar"/>
        </w:rPr>
        <w:t xml:space="preserve">分包金额：</w:t>
      </w:r>
      <w:r>
        <w:rPr>
          <w:sz w:val="24"/>
          <w:szCs w:val="24"/>
          <w:lang w:bidi="ar"/>
        </w:rPr>
        <w:t xml:space="preserve">_____</w:t>
      </w:r>
      <w:r>
        <w:rPr>
          <w:rFonts w:hint="eastAsia" w:ascii="宋体" w:hAnsi="宋体" w:cs="宋体"/>
          <w:sz w:val="24"/>
          <w:szCs w:val="24"/>
          <w:lang w:bidi="ar"/>
        </w:rPr>
        <w:t xml:space="preserve">，该金额占该采购包合同金额的比例为</w:t>
      </w:r>
      <w:r>
        <w:rPr>
          <w:sz w:val="24"/>
          <w:szCs w:val="24"/>
          <w:lang w:bidi="ar"/>
        </w:rPr>
        <w:t xml:space="preserve">___%</w:t>
      </w:r>
      <w:r>
        <w:rPr>
          <w:rFonts w:hint="eastAsia" w:ascii="宋体" w:hAnsi="宋体" w:cs="宋体"/>
          <w:sz w:val="24"/>
          <w:szCs w:val="24"/>
          <w:lang w:bidi="ar"/>
        </w:rPr>
        <w:t xml:space="preserve">。 </w:t>
      </w:r>
      <w:r/>
    </w:p>
    <w:p>
      <w:pPr>
        <w:pStyle w:val="737"/>
        <w:ind w:firstLine="480"/>
        <w:jc w:val="left"/>
        <w:widowControl/>
      </w:pPr>
      <w:r>
        <w:rPr>
          <w:rFonts w:hint="eastAsia" w:ascii="宋体" w:hAnsi="宋体" w:cs="宋体"/>
          <w:sz w:val="24"/>
          <w:szCs w:val="24"/>
          <w:lang w:bidi="ar"/>
        </w:rPr>
        <w:t xml:space="preserve">乙方承诺将在上述情况下与甲方签订分包合同。 </w:t>
      </w:r>
      <w:r/>
    </w:p>
    <w:p>
      <w:pPr>
        <w:pStyle w:val="737"/>
        <w:ind w:firstLine="480"/>
        <w:jc w:val="left"/>
        <w:widowControl/>
      </w:pPr>
      <w:r>
        <w:rPr>
          <w:rFonts w:hint="eastAsia" w:ascii="宋体" w:hAnsi="宋体" w:cs="宋体"/>
          <w:sz w:val="24"/>
          <w:szCs w:val="24"/>
          <w:lang w:bidi="ar"/>
        </w:rPr>
        <w:t xml:space="preserve">本协议自各方盖章之日起生效，如甲方未在该项目（采购包）中标，本协议自动终止。 </w:t>
      </w:r>
      <w:r/>
    </w:p>
    <w:p>
      <w:pPr>
        <w:pStyle w:val="737"/>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737"/>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737"/>
        <w:ind w:firstLine="480"/>
        <w:jc w:val="right"/>
        <w:widowControl/>
      </w:pPr>
      <w:r>
        <w:rPr>
          <w:rFonts w:hint="eastAsia" w:ascii="宋体" w:hAnsi="宋体" w:cs="宋体"/>
          <w:sz w:val="24"/>
          <w:szCs w:val="24"/>
          <w:lang w:bidi="ar"/>
        </w:rPr>
        <w:t xml:space="preserve">甲方（盖章）：</w:t>
      </w:r>
      <w:r>
        <w:rPr>
          <w:sz w:val="24"/>
          <w:szCs w:val="24"/>
          <w:lang w:bidi="ar"/>
        </w:rPr>
        <w:t xml:space="preserve">_________ </w:t>
      </w:r>
      <w:r/>
    </w:p>
    <w:p>
      <w:pPr>
        <w:pStyle w:val="737"/>
        <w:ind w:firstLine="480"/>
        <w:jc w:val="right"/>
        <w:widowControl/>
      </w:pPr>
      <w:r>
        <w:rPr>
          <w:rFonts w:hint="eastAsia" w:ascii="宋体" w:hAnsi="宋体" w:cs="宋体"/>
          <w:sz w:val="24"/>
          <w:szCs w:val="24"/>
          <w:lang w:bidi="ar"/>
        </w:rPr>
        <w:t xml:space="preserve">乙方（盖章）：</w:t>
      </w:r>
      <w:r>
        <w:rPr>
          <w:sz w:val="24"/>
          <w:szCs w:val="24"/>
          <w:lang w:bidi="ar"/>
        </w:rPr>
        <w:t xml:space="preserve">_________ </w:t>
      </w:r>
      <w:r/>
    </w:p>
    <w:p>
      <w:pPr>
        <w:pStyle w:val="737"/>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rPr>
          <w:sz w:val="24"/>
          <w:szCs w:val="24"/>
          <w:lang w:bidi="ar"/>
        </w:rPr>
        <w:t xml:space="preserve"> </w:t>
      </w:r>
      <w:r/>
    </w:p>
    <w:p>
      <w:pPr>
        <w:pStyle w:val="737"/>
        <w:ind w:firstLine="480"/>
        <w:jc w:val="left"/>
        <w:widowControl/>
        <w:rPr>
          <w:rFonts w:hint="eastAsia" w:ascii="宋体" w:hAnsi="宋体" w:cs="宋体"/>
          <w:sz w:val="24"/>
          <w:szCs w:val="24"/>
          <w:lang w:bidi="ar"/>
        </w:rPr>
      </w:pPr>
      <w:r>
        <w:rPr>
          <w:rFonts w:hint="eastAsia" w:ascii="宋体" w:hAnsi="宋体" w:cs="宋体"/>
          <w:sz w:val="24"/>
          <w:szCs w:val="24"/>
          <w:lang w:bidi="ar"/>
        </w:rPr>
      </w:r>
      <w:r/>
    </w:p>
    <w:p>
      <w:pPr>
        <w:pStyle w:val="737"/>
        <w:ind w:firstLine="480"/>
        <w:jc w:val="left"/>
        <w:widowControl/>
        <w:rPr>
          <w:rFonts w:hint="eastAsia" w:ascii="宋体" w:hAnsi="宋体" w:cs="宋体"/>
          <w:sz w:val="24"/>
          <w:szCs w:val="24"/>
          <w:lang w:bidi="ar"/>
        </w:rPr>
      </w:pPr>
      <w:r>
        <w:rPr>
          <w:rFonts w:hint="eastAsia" w:ascii="宋体" w:hAnsi="宋体" w:cs="宋体"/>
          <w:sz w:val="24"/>
          <w:szCs w:val="24"/>
          <w:lang w:bidi="ar"/>
        </w:rPr>
      </w:r>
      <w:r/>
    </w:p>
    <w:p>
      <w:pPr>
        <w:pStyle w:val="737"/>
        <w:ind w:firstLine="480"/>
        <w:jc w:val="left"/>
        <w:widowControl/>
      </w:pPr>
      <w:r>
        <w:rPr>
          <w:rFonts w:hint="eastAsia" w:ascii="宋体" w:hAnsi="宋体" w:cs="宋体"/>
          <w:sz w:val="24"/>
          <w:szCs w:val="24"/>
          <w:lang w:bidi="ar"/>
        </w:rPr>
        <w:t xml:space="preserve">注： </w:t>
      </w:r>
      <w:r/>
    </w:p>
    <w:p>
      <w:pPr>
        <w:pStyle w:val="737"/>
        <w:ind w:firstLine="480"/>
        <w:jc w:val="left"/>
        <w:widowControl/>
      </w:pPr>
      <w:r>
        <w:rPr>
          <w:sz w:val="24"/>
          <w:szCs w:val="24"/>
          <w:lang w:bidi="ar"/>
        </w:rPr>
        <w:t xml:space="preserve">1.如本项目（</w:t>
      </w:r>
      <w:r>
        <w:rPr>
          <w:rFonts w:hint="eastAsia"/>
          <w:sz w:val="24"/>
          <w:szCs w:val="24"/>
          <w:lang w:bidi="ar"/>
        </w:rPr>
        <w:t xml:space="preserve">采购</w:t>
      </w:r>
      <w:r>
        <w:rPr>
          <w:sz w:val="24"/>
          <w:szCs w:val="24"/>
          <w:lang w:bidi="ar"/>
        </w:rPr>
        <w:t xml:space="preserve">包）允许分包，且投标人拟</w:t>
      </w:r>
      <w:r>
        <w:rPr>
          <w:rFonts w:hint="eastAsia"/>
          <w:sz w:val="24"/>
          <w:szCs w:val="24"/>
          <w:lang w:bidi="ar"/>
        </w:rPr>
        <w:t xml:space="preserve">在中标后</w:t>
      </w:r>
      <w:r>
        <w:rPr>
          <w:sz w:val="24"/>
          <w:szCs w:val="24"/>
          <w:lang w:bidi="ar"/>
        </w:rPr>
        <w:t xml:space="preserve">进行分包</w:t>
      </w:r>
      <w:r>
        <w:rPr>
          <w:rFonts w:hint="eastAsia"/>
          <w:sz w:val="24"/>
          <w:szCs w:val="24"/>
          <w:lang w:bidi="ar"/>
        </w:rPr>
        <w:t xml:space="preserve">的</w:t>
      </w:r>
      <w:r>
        <w:rPr>
          <w:sz w:val="24"/>
          <w:szCs w:val="24"/>
          <w:lang w:bidi="ar"/>
        </w:rPr>
        <w:t xml:space="preserve">，必须</w:t>
      </w:r>
      <w:r>
        <w:rPr>
          <w:rFonts w:hint="eastAsia"/>
          <w:sz w:val="24"/>
          <w:szCs w:val="24"/>
          <w:lang w:bidi="ar"/>
        </w:rPr>
        <w:t xml:space="preserve">在投标文件中</w:t>
      </w:r>
      <w:r>
        <w:rPr>
          <w:sz w:val="24"/>
          <w:szCs w:val="24"/>
          <w:lang w:bidi="ar"/>
        </w:rPr>
        <w:t xml:space="preserve">提供</w:t>
      </w:r>
      <w:r>
        <w:rPr>
          <w:rFonts w:hint="eastAsia"/>
          <w:sz w:val="24"/>
          <w:szCs w:val="24"/>
          <w:lang w:bidi="ar"/>
        </w:rPr>
        <w:t xml:space="preserve">本协议</w:t>
      </w:r>
      <w:r>
        <w:rPr>
          <w:rFonts w:hint="eastAsia" w:ascii="宋体" w:hAnsi="宋体" w:cs="宋体"/>
          <w:sz w:val="24"/>
          <w:szCs w:val="24"/>
          <w:lang w:bidi="ar"/>
        </w:rPr>
        <w:t xml:space="preserve">。 </w:t>
      </w:r>
      <w:r/>
    </w:p>
    <w:p>
      <w:pPr>
        <w:pStyle w:val="737"/>
        <w:ind w:firstLine="480"/>
        <w:jc w:val="left"/>
        <w:widowControl/>
      </w:pPr>
      <w:r>
        <w:rPr>
          <w:sz w:val="24"/>
          <w:szCs w:val="24"/>
          <w:lang w:bidi="ar"/>
        </w:rPr>
        <w:t xml:space="preserve">2.</w:t>
      </w:r>
      <w:r>
        <w:rPr>
          <w:rFonts w:hint="eastAsia" w:ascii="宋体" w:hAnsi="宋体" w:cs="宋体"/>
          <w:sz w:val="24"/>
          <w:szCs w:val="24"/>
          <w:lang w:bidi="ar"/>
        </w:rPr>
        <w:t xml:space="preserve">投标人满足《政府采购促进中小企业发展管理办法》（财库〔</w:t>
      </w:r>
      <w:r>
        <w:rPr>
          <w:sz w:val="24"/>
          <w:szCs w:val="24"/>
          <w:lang w:bidi="ar"/>
        </w:rPr>
        <w:t xml:space="preserve">2020</w:t>
      </w:r>
      <w:r>
        <w:rPr>
          <w:rFonts w:hint="eastAsia" w:ascii="宋体" w:hAnsi="宋体" w:cs="宋体"/>
          <w:sz w:val="24"/>
          <w:szCs w:val="24"/>
          <w:lang w:bidi="ar"/>
        </w:rPr>
        <w:t xml:space="preserve">〕</w:t>
      </w:r>
      <w:r>
        <w:rPr>
          <w:sz w:val="24"/>
          <w:szCs w:val="24"/>
          <w:lang w:bidi="ar"/>
        </w:rPr>
        <w:t xml:space="preserve">46 </w:t>
      </w:r>
      <w:r>
        <w:rPr>
          <w:rFonts w:hint="eastAsia" w:ascii="宋体" w:hAnsi="宋体" w:cs="宋体"/>
          <w:sz w:val="24"/>
          <w:szCs w:val="24"/>
          <w:lang w:bidi="ar"/>
        </w:rPr>
        <w:t xml:space="preserve">号）第九条 </w:t>
      </w:r>
      <w:r/>
    </w:p>
    <w:p>
      <w:pPr>
        <w:pStyle w:val="737"/>
        <w:jc w:val="left"/>
        <w:widowControl/>
      </w:pPr>
      <w:r>
        <w:rPr>
          <w:rFonts w:hint="eastAsia" w:ascii="宋体" w:hAnsi="宋体" w:cs="宋体"/>
          <w:sz w:val="24"/>
          <w:szCs w:val="24"/>
          <w:lang w:bidi="ar"/>
        </w:rPr>
        <w:t xml:space="preserve">有关规定，拟享受中小企业政策优惠措施的，仍需提供本协议，否则不予认可； </w:t>
      </w:r>
      <w:r/>
    </w:p>
    <w:p>
      <w:pPr>
        <w:pStyle w:val="737"/>
        <w:ind w:firstLine="480"/>
        <w:jc w:val="left"/>
        <w:widowControl/>
      </w:pPr>
      <w:r>
        <w:rPr>
          <w:sz w:val="24"/>
          <w:szCs w:val="24"/>
          <w:lang w:bidi="ar"/>
        </w:rPr>
        <w:t xml:space="preserve">3.</w:t>
      </w:r>
      <w:r>
        <w:rPr>
          <w:rFonts w:hint="eastAsia" w:ascii="宋体" w:hAnsi="宋体" w:cs="宋体"/>
          <w:sz w:val="24"/>
          <w:szCs w:val="24"/>
          <w:lang w:bidi="ar"/>
        </w:rPr>
        <w:t xml:space="preserve">投标人须按分包情况说明与所有拟分包承担主体分别签订《分包意向协议》，并在投标文件中提交。</w:t>
      </w:r>
      <w:r/>
    </w:p>
    <w:p>
      <w:pPr>
        <w:pStyle w:val="737"/>
        <w:ind w:firstLine="560"/>
        <w:spacing w:line="480" w:lineRule="auto"/>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737"/>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r>
      <w:r>
        <w:rPr>
          <w:rFonts w:hint="eastAsia" w:ascii="方正小标宋简体" w:hAnsi="方正小标宋简体" w:eastAsia="方正小标宋简体" w:cs="方正小标宋简体"/>
          <w:sz w:val="32"/>
          <w:szCs w:val="32"/>
        </w:rPr>
        <w:t xml:space="preserve">质疑函范本</w:t>
      </w:r>
      <w:r/>
    </w:p>
    <w:p>
      <w:pPr>
        <w:pStyle w:val="737"/>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737"/>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737"/>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737"/>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37"/>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73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73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37"/>
        <w:spacing w:before="24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73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37"/>
        <w:rPr>
          <w:rFonts w:hint="eastAsia" w:ascii="宋体" w:hAnsi="宋体"/>
          <w:sz w:val="24"/>
          <w:szCs w:val="24"/>
        </w:rPr>
      </w:pPr>
      <w:r>
        <w:rPr>
          <w:rFonts w:hint="eastAsia" w:ascii="宋体" w:hAnsi="宋体"/>
          <w:sz w:val="24"/>
          <w:szCs w:val="24"/>
        </w:rPr>
      </w:r>
      <w:r/>
    </w:p>
    <w:p>
      <w:pPr>
        <w:pStyle w:val="737"/>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737"/>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737"/>
        <w:spacing w:line="480" w:lineRule="exact"/>
        <w:rPr>
          <w:rFonts w:hint="eastAsia" w:ascii="宋体" w:hAnsi="宋体"/>
          <w:bCs/>
          <w:sz w:val="24"/>
          <w:szCs w:val="24"/>
        </w:rPr>
      </w:pPr>
      <w:r>
        <w:rPr>
          <w:rFonts w:hint="eastAsia" w:ascii="宋体" w:hAnsi="宋体"/>
          <w:bCs/>
          <w:sz w:val="24"/>
          <w:szCs w:val="24"/>
        </w:rPr>
      </w:r>
      <w:r/>
    </w:p>
    <w:p>
      <w:pPr>
        <w:pStyle w:val="737"/>
        <w:ind w:firstLine="480"/>
        <w:spacing w:line="480" w:lineRule="exact"/>
        <w:rPr>
          <w:rFonts w:hint="eastAsia" w:ascii="宋体" w:hAnsi="宋体"/>
          <w:bCs/>
          <w:sz w:val="24"/>
          <w:szCs w:val="24"/>
        </w:rPr>
      </w:pPr>
      <w:r>
        <w:rPr>
          <w:rFonts w:hint="eastAsia" w:ascii="宋体" w:hAnsi="宋体"/>
          <w:bCs/>
          <w:sz w:val="24"/>
          <w:szCs w:val="24"/>
        </w:rPr>
      </w:r>
      <w:r/>
    </w:p>
    <w:p>
      <w:pPr>
        <w:pStyle w:val="737"/>
        <w:ind w:firstLine="480"/>
        <w:spacing w:line="480" w:lineRule="exact"/>
        <w:rPr>
          <w:rFonts w:hint="eastAsia" w:ascii="宋体" w:hAnsi="宋体"/>
          <w:bCs/>
          <w:sz w:val="24"/>
          <w:szCs w:val="24"/>
        </w:rPr>
      </w:pPr>
      <w:r>
        <w:rPr>
          <w:rFonts w:hint="eastAsia" w:ascii="宋体" w:hAnsi="宋体"/>
          <w:bCs/>
          <w:sz w:val="24"/>
          <w:szCs w:val="24"/>
        </w:rPr>
      </w:r>
      <w:r/>
    </w:p>
    <w:p>
      <w:pPr>
        <w:pStyle w:val="737"/>
        <w:ind w:firstLine="480"/>
        <w:spacing w:line="480" w:lineRule="exact"/>
        <w:rPr>
          <w:rFonts w:hint="eastAsia" w:ascii="宋体" w:hAnsi="宋体"/>
          <w:bCs/>
          <w:sz w:val="24"/>
          <w:szCs w:val="24"/>
        </w:rPr>
      </w:pPr>
      <w:r>
        <w:rPr>
          <w:rFonts w:hint="eastAsia" w:ascii="宋体" w:hAnsi="宋体"/>
          <w:bCs/>
          <w:sz w:val="24"/>
          <w:szCs w:val="24"/>
        </w:rPr>
      </w:r>
      <w:r/>
    </w:p>
    <w:p>
      <w:pPr>
        <w:pStyle w:val="737"/>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737"/>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737"/>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737"/>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737"/>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737"/>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737"/>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737"/>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仿宋_GBK">
    <w:panose1 w:val="020B0503020202020204"/>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2"/>
        <w:rFonts w:ascii="宋体" w:hAnsi="宋体"/>
      </w:rPr>
      <w:framePr w:wrap="around" w:vAnchor="text" w:hAnchor="margin" w:xAlign="center" w:y="1"/>
    </w:pPr>
    <w:r>
      <w:rPr>
        <w:rFonts w:ascii="宋体" w:hAnsi="宋体"/>
      </w:rPr>
      <w:fldChar w:fldCharType="begin"/>
    </w:r>
    <w:r>
      <w:rPr>
        <w:rStyle w:val="1002"/>
        <w:rFonts w:ascii="宋体" w:hAnsi="宋体"/>
      </w:rPr>
      <w:instrText xml:space="preserve">PAGE  </w:instrText>
    </w:r>
    <w:r>
      <w:rPr>
        <w:rFonts w:ascii="宋体" w:hAnsi="宋体"/>
      </w:rPr>
      <w:fldChar w:fldCharType="separate"/>
    </w:r>
    <w:r>
      <w:rPr>
        <w:rStyle w:val="1002"/>
        <w:rFonts w:ascii="宋体" w:hAnsi="宋体"/>
      </w:rPr>
      <w:t xml:space="preserve">３５</w:t>
    </w:r>
    <w:r>
      <w:rPr>
        <w:rFonts w:ascii="宋体" w:hAnsi="宋体"/>
      </w:rPr>
      <w:fldChar w:fldCharType="end"/>
    </w:r>
    <w:r>
      <w:rPr>
        <w:rStyle w:val="1002"/>
        <w:rFonts w:ascii="宋体" w:hAnsi="宋体"/>
      </w:rPr>
    </w:r>
    <w:r/>
  </w:p>
  <w:p>
    <w:pPr>
      <w:pStyle w:val="977"/>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7"/>
      <w:rPr>
        <w:rStyle w:val="1002"/>
      </w:rPr>
      <w:framePr w:wrap="around" w:vAnchor="text" w:hAnchor="margin" w:xAlign="center" w:y="1"/>
    </w:pPr>
    <w:r>
      <w:fldChar w:fldCharType="begin"/>
    </w:r>
    <w:r>
      <w:rPr>
        <w:rStyle w:val="1002"/>
      </w:rPr>
      <w:instrText xml:space="preserve">PAGE  </w:instrText>
    </w:r>
    <w:r>
      <w:fldChar w:fldCharType="separate"/>
    </w:r>
    <w:r>
      <w:rPr>
        <w:rStyle w:val="1002"/>
      </w:rPr>
      <w:t xml:space="preserve">1</w:t>
    </w:r>
    <w:r>
      <w:fldChar w:fldCharType="end"/>
    </w:r>
    <w:r>
      <w:rPr>
        <w:rStyle w:val="1002"/>
      </w:rPr>
    </w:r>
    <w:r/>
  </w:p>
  <w:p>
    <w:pPr>
      <w:pStyle w:val="97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73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1">
    <w:multiLevelType w:val="hybridMultilevel"/>
    <w:lvl w:ilvl="0">
      <w:start w:val="1"/>
      <w:numFmt w:val="upperLetter"/>
      <w:pStyle w:val="1010"/>
      <w:isLgl w:val="false"/>
      <w:suff w:val="tab"/>
      <w:lvlText w:val="附录%1."/>
      <w:lvlJc w:val="left"/>
      <w:pPr>
        <w:pStyle w:val="737"/>
        <w:ind w:left="907" w:hanging="907"/>
        <w:tabs>
          <w:tab w:val="num" w:pos="907" w:leader="none"/>
        </w:tabs>
      </w:pPr>
      <w:rPr>
        <w:rFonts w:hint="eastAsia"/>
      </w:rPr>
    </w:lvl>
    <w:lvl w:ilvl="1">
      <w:start w:val="1"/>
      <w:numFmt w:val="bullet"/>
      <w:isLgl w:val="false"/>
      <w:suff w:val="tab"/>
      <w:lvlText w:val="o"/>
      <w:lvlJc w:val="left"/>
      <w:pPr>
        <w:pStyle w:val="737"/>
        <w:ind w:left="1440" w:hanging="360"/>
      </w:pPr>
      <w:rPr>
        <w:rFonts w:ascii="Courier New" w:hAnsi="Courier New" w:eastAsia="Courier New" w:cs="Courier New"/>
      </w:rPr>
    </w:lvl>
    <w:lvl w:ilvl="2">
      <w:start w:val="1"/>
      <w:numFmt w:val="bullet"/>
      <w:isLgl w:val="false"/>
      <w:suff w:val="tab"/>
      <w:lvlText w:val="§"/>
      <w:lvlJc w:val="left"/>
      <w:pPr>
        <w:pStyle w:val="737"/>
        <w:ind w:left="2160" w:hanging="360"/>
      </w:pPr>
      <w:rPr>
        <w:rFonts w:ascii="Wingdings" w:hAnsi="Wingdings" w:eastAsia="Wingdings" w:cs="Wingdings"/>
      </w:rPr>
    </w:lvl>
    <w:lvl w:ilvl="3">
      <w:start w:val="1"/>
      <w:numFmt w:val="bullet"/>
      <w:isLgl w:val="false"/>
      <w:suff w:val="tab"/>
      <w:lvlText w:val="·"/>
      <w:lvlJc w:val="left"/>
      <w:pPr>
        <w:pStyle w:val="737"/>
        <w:ind w:left="2880" w:hanging="360"/>
      </w:pPr>
      <w:rPr>
        <w:rFonts w:ascii="Symbol" w:hAnsi="Symbol" w:eastAsia="Symbol" w:cs="Symbol"/>
      </w:rPr>
    </w:lvl>
    <w:lvl w:ilvl="4">
      <w:start w:val="1"/>
      <w:numFmt w:val="bullet"/>
      <w:isLgl w:val="false"/>
      <w:suff w:val="tab"/>
      <w:lvlText w:val="o"/>
      <w:lvlJc w:val="left"/>
      <w:pPr>
        <w:pStyle w:val="737"/>
        <w:ind w:left="3600" w:hanging="360"/>
      </w:pPr>
      <w:rPr>
        <w:rFonts w:ascii="Courier New" w:hAnsi="Courier New" w:eastAsia="Courier New" w:cs="Courier New"/>
      </w:rPr>
    </w:lvl>
    <w:lvl w:ilvl="5">
      <w:start w:val="1"/>
      <w:numFmt w:val="bullet"/>
      <w:isLgl w:val="false"/>
      <w:suff w:val="tab"/>
      <w:lvlText w:val="§"/>
      <w:lvlJc w:val="left"/>
      <w:pPr>
        <w:pStyle w:val="737"/>
        <w:ind w:left="4320" w:hanging="360"/>
      </w:pPr>
      <w:rPr>
        <w:rFonts w:ascii="Wingdings" w:hAnsi="Wingdings" w:eastAsia="Wingdings" w:cs="Wingdings"/>
      </w:rPr>
    </w:lvl>
    <w:lvl w:ilvl="6">
      <w:start w:val="1"/>
      <w:numFmt w:val="bullet"/>
      <w:isLgl w:val="false"/>
      <w:suff w:val="tab"/>
      <w:lvlText w:val="·"/>
      <w:lvlJc w:val="left"/>
      <w:pPr>
        <w:pStyle w:val="737"/>
        <w:ind w:left="5040" w:hanging="360"/>
      </w:pPr>
      <w:rPr>
        <w:rFonts w:ascii="Symbol" w:hAnsi="Symbol" w:eastAsia="Symbol" w:cs="Symbol"/>
      </w:rPr>
    </w:lvl>
    <w:lvl w:ilvl="7">
      <w:start w:val="1"/>
      <w:numFmt w:val="bullet"/>
      <w:isLgl w:val="false"/>
      <w:suff w:val="tab"/>
      <w:lvlText w:val="o"/>
      <w:lvlJc w:val="left"/>
      <w:pPr>
        <w:pStyle w:val="737"/>
        <w:ind w:left="5760" w:hanging="360"/>
      </w:pPr>
      <w:rPr>
        <w:rFonts w:ascii="Courier New" w:hAnsi="Courier New" w:eastAsia="Courier New" w:cs="Courier New"/>
      </w:rPr>
    </w:lvl>
    <w:lvl w:ilvl="8">
      <w:start w:val="1"/>
      <w:numFmt w:val="bullet"/>
      <w:isLgl w:val="false"/>
      <w:suff w:val="tab"/>
      <w:lvlText w:val="§"/>
      <w:lvlJc w:val="left"/>
      <w:pPr>
        <w:pStyle w:val="737"/>
        <w:ind w:left="6480" w:hanging="360"/>
      </w:pPr>
      <w:rPr>
        <w:rFonts w:ascii="Wingdings" w:hAnsi="Wingdings" w:eastAsia="Wingdings" w:cs="Wingdings"/>
      </w:rPr>
    </w:lvl>
  </w:abstractNum>
  <w:abstractNum w:abstractNumId="2">
    <w:multiLevelType w:val="hybridMultilevel"/>
    <w:lvl w:ilvl="0">
      <w:start w:val="6"/>
      <w:numFmt w:val="decimal"/>
      <w:isLgl w:val="false"/>
      <w:suff w:val="tab"/>
      <w:lvlText w:val="%1."/>
      <w:lvlJc w:val="left"/>
      <w:pPr>
        <w:pStyle w:val="73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37"/>
        <w:ind w:left="0" w:firstLine="0"/>
      </w:pPr>
      <w:rPr>
        <w:rFonts w:hint="eastAsia"/>
      </w:rPr>
    </w:lvl>
    <w:lvl w:ilvl="1">
      <w:start w:val="1"/>
      <w:numFmt w:val="decimal"/>
      <w:isLgl w:val="false"/>
      <w:suff w:val="nothing"/>
      <w:lvlText w:val="%2、"/>
      <w:lvlJc w:val="left"/>
      <w:pPr>
        <w:pStyle w:val="737"/>
        <w:ind w:left="0" w:firstLine="0"/>
      </w:pPr>
      <w:rPr>
        <w:rFonts w:hint="eastAsia"/>
      </w:rPr>
    </w:lvl>
    <w:lvl w:ilvl="2">
      <w:start w:val="1"/>
      <w:numFmt w:val="decimal"/>
      <w:isLgl w:val="false"/>
      <w:suff w:val="nothing"/>
      <w:lvlText w:val="%2.%3 "/>
      <w:lvlJc w:val="left"/>
      <w:pPr>
        <w:pStyle w:val="737"/>
        <w:ind w:left="0" w:firstLine="0"/>
      </w:pPr>
      <w:rPr>
        <w:rFonts w:hint="eastAsia"/>
      </w:rPr>
    </w:lvl>
    <w:lvl w:ilvl="3">
      <w:start w:val="1"/>
      <w:numFmt w:val="decimal"/>
      <w:isLgl w:val="false"/>
      <w:suff w:val="nothing"/>
      <w:lvlText w:val="%2.%3.%4 "/>
      <w:lvlJc w:val="left"/>
      <w:pPr>
        <w:pStyle w:val="737"/>
        <w:ind w:left="0" w:firstLine="0"/>
      </w:pPr>
      <w:rPr>
        <w:rFonts w:hint="eastAsia"/>
      </w:rPr>
    </w:lvl>
    <w:lvl w:ilvl="4">
      <w:start w:val="1"/>
      <w:numFmt w:val="decimal"/>
      <w:isLgl w:val="false"/>
      <w:suff w:val="nothing"/>
      <w:lvlText w:val="%2.%3.%4.%5 "/>
      <w:lvlJc w:val="left"/>
      <w:pPr>
        <w:pStyle w:val="737"/>
        <w:ind w:left="0" w:firstLine="0"/>
      </w:pPr>
      <w:rPr>
        <w:rFonts w:hint="eastAsia"/>
      </w:rPr>
    </w:lvl>
    <w:lvl w:ilvl="5">
      <w:start w:val="1"/>
      <w:numFmt w:val="decimal"/>
      <w:pStyle w:val="943"/>
      <w:isLgl w:val="false"/>
      <w:suff w:val="nothing"/>
      <w:lvlText w:val=""/>
      <w:lvlJc w:val="left"/>
      <w:pPr>
        <w:pStyle w:val="737"/>
        <w:ind w:left="0" w:firstLine="0"/>
      </w:pPr>
      <w:rPr>
        <w:rFonts w:hint="eastAsia"/>
      </w:rPr>
    </w:lvl>
    <w:lvl w:ilvl="6">
      <w:start w:val="1"/>
      <w:numFmt w:val="decimal"/>
      <w:pStyle w:val="945"/>
      <w:isLgl w:val="false"/>
      <w:suff w:val="nothing"/>
      <w:lvlText w:val=""/>
      <w:lvlJc w:val="left"/>
      <w:pPr>
        <w:pStyle w:val="737"/>
        <w:ind w:left="0" w:firstLine="0"/>
      </w:pPr>
      <w:rPr>
        <w:rFonts w:hint="eastAsia"/>
      </w:rPr>
    </w:lvl>
    <w:lvl w:ilvl="7">
      <w:start w:val="1"/>
      <w:numFmt w:val="decimal"/>
      <w:pStyle w:val="947"/>
      <w:isLgl w:val="false"/>
      <w:suff w:val="nothing"/>
      <w:lvlText w:val=""/>
      <w:lvlJc w:val="left"/>
      <w:pPr>
        <w:pStyle w:val="737"/>
        <w:ind w:left="0" w:firstLine="0"/>
      </w:pPr>
      <w:rPr>
        <w:rFonts w:hint="eastAsia"/>
      </w:rPr>
    </w:lvl>
    <w:lvl w:ilvl="8">
      <w:start w:val="1"/>
      <w:numFmt w:val="decimal"/>
      <w:pStyle w:val="949"/>
      <w:isLgl w:val="false"/>
      <w:suff w:val="nothing"/>
      <w:lvlText w:val=""/>
      <w:lvlJc w:val="left"/>
      <w:pPr>
        <w:pStyle w:val="737"/>
        <w:ind w:left="0" w:firstLine="0"/>
      </w:pPr>
      <w:rPr>
        <w:rFonts w:hint="eastAsia"/>
      </w:rPr>
    </w:lvl>
  </w:abstractNum>
  <w:abstractNum w:abstractNumId="4">
    <w:multiLevelType w:val="hybridMultilevel"/>
    <w:lvl w:ilvl="0">
      <w:start w:val="2"/>
      <w:numFmt w:val="chineseCounting"/>
      <w:isLgl w:val="false"/>
      <w:suff w:val="nothing"/>
      <w:lvlText w:val="%1、"/>
      <w:lvlJc w:val="left"/>
      <w:pPr>
        <w:pStyle w:val="73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27"/>
      <w:isLgl w:val="false"/>
      <w:suff w:val="tab"/>
      <w:lvlText w:val="%1."/>
      <w:lvlJc w:val="left"/>
      <w:pPr>
        <w:pStyle w:val="737"/>
        <w:ind w:left="709" w:hanging="709"/>
        <w:tabs>
          <w:tab w:val="num" w:pos="709" w:leader="none"/>
        </w:tabs>
      </w:pPr>
      <w:rPr>
        <w:rFonts w:hint="eastAsia"/>
      </w:rPr>
    </w:lvl>
    <w:lvl w:ilvl="1">
      <w:start w:val="1"/>
      <w:numFmt w:val="decimal"/>
      <w:isLgl w:val="false"/>
      <w:suff w:val="tab"/>
      <w:lvlText w:val="%1.%2"/>
      <w:lvlJc w:val="left"/>
      <w:pPr>
        <w:pStyle w:val="737"/>
        <w:ind w:left="709" w:hanging="709"/>
        <w:tabs>
          <w:tab w:val="num" w:pos="709" w:leader="none"/>
        </w:tabs>
      </w:pPr>
      <w:rPr>
        <w:rFonts w:hint="eastAsia"/>
      </w:rPr>
    </w:lvl>
    <w:lvl w:ilvl="2">
      <w:start w:val="1"/>
      <w:numFmt w:val="decimal"/>
      <w:isLgl w:val="false"/>
      <w:suff w:val="tab"/>
      <w:lvlText w:val="%1.%2.%3."/>
      <w:lvlJc w:val="left"/>
      <w:pPr>
        <w:pStyle w:val="737"/>
        <w:ind w:left="425" w:hanging="425"/>
        <w:tabs>
          <w:tab w:val="num" w:pos="425" w:leader="none"/>
        </w:tabs>
      </w:pPr>
      <w:rPr>
        <w:rFonts w:hint="eastAsia"/>
      </w:rPr>
    </w:lvl>
    <w:lvl w:ilvl="3">
      <w:start w:val="1"/>
      <w:numFmt w:val="decimal"/>
      <w:isLgl w:val="false"/>
      <w:suff w:val="tab"/>
      <w:lvlText w:val="%1.%2.%3.%4."/>
      <w:lvlJc w:val="left"/>
      <w:pPr>
        <w:pStyle w:val="737"/>
        <w:ind w:left="851" w:hanging="851"/>
        <w:tabs>
          <w:tab w:val="num" w:pos="851" w:leader="none"/>
        </w:tabs>
      </w:pPr>
      <w:rPr>
        <w:rFonts w:hint="eastAsia"/>
      </w:rPr>
    </w:lvl>
    <w:lvl w:ilvl="4">
      <w:start w:val="1"/>
      <w:numFmt w:val="decimal"/>
      <w:isLgl w:val="false"/>
      <w:suff w:val="tab"/>
      <w:lvlText w:val="%1.%2.%3.%4.%5."/>
      <w:lvlJc w:val="left"/>
      <w:pPr>
        <w:pStyle w:val="737"/>
        <w:ind w:left="992" w:hanging="992"/>
        <w:tabs>
          <w:tab w:val="num" w:pos="992" w:leader="none"/>
        </w:tabs>
      </w:pPr>
      <w:rPr>
        <w:rFonts w:hint="eastAsia"/>
      </w:rPr>
    </w:lvl>
    <w:lvl w:ilvl="5">
      <w:start w:val="1"/>
      <w:numFmt w:val="decimal"/>
      <w:isLgl w:val="false"/>
      <w:suff w:val="tab"/>
      <w:lvlText w:val="%1.%2.%3.%4.%5.%6."/>
      <w:lvlJc w:val="left"/>
      <w:pPr>
        <w:pStyle w:val="737"/>
        <w:ind w:left="1134" w:hanging="1134"/>
        <w:tabs>
          <w:tab w:val="num" w:pos="1134" w:leader="none"/>
        </w:tabs>
      </w:pPr>
      <w:rPr>
        <w:rFonts w:hint="eastAsia"/>
      </w:rPr>
    </w:lvl>
    <w:lvl w:ilvl="6">
      <w:start w:val="1"/>
      <w:numFmt w:val="decimal"/>
      <w:isLgl w:val="false"/>
      <w:suff w:val="tab"/>
      <w:lvlText w:val="%1.%2.%3.%4.%5.%6.%7."/>
      <w:lvlJc w:val="left"/>
      <w:pPr>
        <w:pStyle w:val="737"/>
        <w:ind w:left="1276" w:hanging="1276"/>
        <w:tabs>
          <w:tab w:val="num" w:pos="1276" w:leader="none"/>
        </w:tabs>
      </w:pPr>
      <w:rPr>
        <w:rFonts w:hint="eastAsia"/>
      </w:rPr>
    </w:lvl>
    <w:lvl w:ilvl="7">
      <w:start w:val="1"/>
      <w:numFmt w:val="decimal"/>
      <w:isLgl w:val="false"/>
      <w:suff w:val="tab"/>
      <w:lvlText w:val="%1.%2.%3.%4.%5.%6.%7.%8."/>
      <w:lvlJc w:val="left"/>
      <w:pPr>
        <w:pStyle w:val="737"/>
        <w:ind w:left="1418" w:hanging="1418"/>
        <w:tabs>
          <w:tab w:val="num" w:pos="1418" w:leader="none"/>
        </w:tabs>
      </w:pPr>
      <w:rPr>
        <w:rFonts w:hint="eastAsia"/>
      </w:rPr>
    </w:lvl>
    <w:lvl w:ilvl="8">
      <w:start w:val="1"/>
      <w:numFmt w:val="decimal"/>
      <w:isLgl w:val="false"/>
      <w:suff w:val="tab"/>
      <w:lvlText w:val="%1.%2.%3.%4.%5.%6.%7.%8.%9."/>
      <w:lvlJc w:val="left"/>
      <w:pPr>
        <w:pStyle w:val="737"/>
        <w:ind w:left="1559" w:hanging="1559"/>
        <w:tabs>
          <w:tab w:val="num" w:pos="1559" w:leader="none"/>
        </w:tabs>
      </w:pPr>
      <w:rPr>
        <w:rFonts w:hint="eastAsia"/>
      </w:rPr>
    </w:lvl>
  </w:abstractNum>
  <w:num w:numId="1">
    <w:abstractNumId w:val="3"/>
  </w:num>
  <w:num w:numId="2">
    <w:abstractNumId w:val="1"/>
  </w:num>
  <w:num w:numId="3">
    <w:abstractNumId w:val="5"/>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5">
    <w:name w:val="Heading 1"/>
    <w:basedOn w:val="737"/>
    <w:next w:val="737"/>
    <w:link w:val="696"/>
    <w:uiPriority w:val="9"/>
    <w:qFormat/>
    <w:pPr>
      <w:keepLines/>
      <w:keepNext/>
      <w:spacing w:before="480" w:after="200"/>
      <w:outlineLvl w:val="0"/>
    </w:pPr>
    <w:rPr>
      <w:rFonts w:ascii="Arial" w:hAnsi="Arial" w:eastAsia="Arial" w:cs="Arial"/>
      <w:sz w:val="40"/>
      <w:szCs w:val="40"/>
    </w:rPr>
  </w:style>
  <w:style w:type="character" w:styleId="696">
    <w:name w:val="Heading 1 Char"/>
    <w:link w:val="695"/>
    <w:uiPriority w:val="9"/>
    <w:rPr>
      <w:rFonts w:ascii="Arial" w:hAnsi="Arial" w:eastAsia="Arial" w:cs="Arial"/>
      <w:sz w:val="40"/>
      <w:szCs w:val="40"/>
    </w:rPr>
  </w:style>
  <w:style w:type="paragraph" w:styleId="697">
    <w:name w:val="Heading 2"/>
    <w:basedOn w:val="737"/>
    <w:next w:val="737"/>
    <w:link w:val="698"/>
    <w:uiPriority w:val="9"/>
    <w:unhideWhenUsed/>
    <w:qFormat/>
    <w:pPr>
      <w:keepLines/>
      <w:keepNext/>
      <w:spacing w:before="360" w:after="200"/>
      <w:outlineLvl w:val="1"/>
    </w:pPr>
    <w:rPr>
      <w:rFonts w:ascii="Arial" w:hAnsi="Arial" w:eastAsia="Arial" w:cs="Arial"/>
      <w:sz w:val="34"/>
    </w:rPr>
  </w:style>
  <w:style w:type="character" w:styleId="698">
    <w:name w:val="Heading 2 Char"/>
    <w:link w:val="697"/>
    <w:uiPriority w:val="9"/>
    <w:rPr>
      <w:rFonts w:ascii="Arial" w:hAnsi="Arial" w:eastAsia="Arial" w:cs="Arial"/>
      <w:sz w:val="34"/>
    </w:rPr>
  </w:style>
  <w:style w:type="paragraph" w:styleId="699">
    <w:name w:val="Heading 3"/>
    <w:basedOn w:val="737"/>
    <w:next w:val="737"/>
    <w:link w:val="700"/>
    <w:uiPriority w:val="9"/>
    <w:unhideWhenUsed/>
    <w:qFormat/>
    <w:pPr>
      <w:keepLines/>
      <w:keepNext/>
      <w:spacing w:before="320" w:after="200"/>
      <w:outlineLvl w:val="2"/>
    </w:pPr>
    <w:rPr>
      <w:rFonts w:ascii="Arial" w:hAnsi="Arial" w:eastAsia="Arial" w:cs="Arial"/>
      <w:sz w:val="30"/>
      <w:szCs w:val="30"/>
    </w:rPr>
  </w:style>
  <w:style w:type="character" w:styleId="700">
    <w:name w:val="Heading 3 Char"/>
    <w:link w:val="699"/>
    <w:uiPriority w:val="9"/>
    <w:rPr>
      <w:rFonts w:ascii="Arial" w:hAnsi="Arial" w:eastAsia="Arial" w:cs="Arial"/>
      <w:sz w:val="30"/>
      <w:szCs w:val="30"/>
    </w:rPr>
  </w:style>
  <w:style w:type="paragraph" w:styleId="701">
    <w:name w:val="Heading 4"/>
    <w:basedOn w:val="737"/>
    <w:next w:val="737"/>
    <w:link w:val="702"/>
    <w:uiPriority w:val="9"/>
    <w:unhideWhenUsed/>
    <w:qFormat/>
    <w:pPr>
      <w:keepLines/>
      <w:keepNext/>
      <w:spacing w:before="320" w:after="200"/>
      <w:outlineLvl w:val="3"/>
    </w:pPr>
    <w:rPr>
      <w:rFonts w:ascii="Arial" w:hAnsi="Arial" w:eastAsia="Arial" w:cs="Arial"/>
      <w:b/>
      <w:bCs/>
      <w:sz w:val="26"/>
      <w:szCs w:val="26"/>
    </w:rPr>
  </w:style>
  <w:style w:type="character" w:styleId="702">
    <w:name w:val="Heading 4 Char"/>
    <w:link w:val="701"/>
    <w:uiPriority w:val="9"/>
    <w:rPr>
      <w:rFonts w:ascii="Arial" w:hAnsi="Arial" w:eastAsia="Arial" w:cs="Arial"/>
      <w:b/>
      <w:bCs/>
      <w:sz w:val="26"/>
      <w:szCs w:val="26"/>
    </w:rPr>
  </w:style>
  <w:style w:type="paragraph" w:styleId="703">
    <w:name w:val="Heading 5"/>
    <w:basedOn w:val="737"/>
    <w:next w:val="737"/>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link w:val="703"/>
    <w:uiPriority w:val="9"/>
    <w:rPr>
      <w:rFonts w:ascii="Arial" w:hAnsi="Arial" w:eastAsia="Arial" w:cs="Arial"/>
      <w:b/>
      <w:bCs/>
      <w:sz w:val="24"/>
      <w:szCs w:val="24"/>
    </w:rPr>
  </w:style>
  <w:style w:type="paragraph" w:styleId="705">
    <w:name w:val="Heading 6"/>
    <w:basedOn w:val="737"/>
    <w:next w:val="737"/>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link w:val="705"/>
    <w:uiPriority w:val="9"/>
    <w:rPr>
      <w:rFonts w:ascii="Arial" w:hAnsi="Arial" w:eastAsia="Arial" w:cs="Arial"/>
      <w:b/>
      <w:bCs/>
      <w:sz w:val="22"/>
      <w:szCs w:val="22"/>
    </w:rPr>
  </w:style>
  <w:style w:type="paragraph" w:styleId="707">
    <w:name w:val="Heading 7"/>
    <w:basedOn w:val="737"/>
    <w:next w:val="737"/>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link w:val="707"/>
    <w:uiPriority w:val="9"/>
    <w:rPr>
      <w:rFonts w:ascii="Arial" w:hAnsi="Arial" w:eastAsia="Arial" w:cs="Arial"/>
      <w:b/>
      <w:bCs/>
      <w:i/>
      <w:iCs/>
      <w:sz w:val="22"/>
      <w:szCs w:val="22"/>
    </w:rPr>
  </w:style>
  <w:style w:type="paragraph" w:styleId="709">
    <w:name w:val="Heading 8"/>
    <w:basedOn w:val="737"/>
    <w:next w:val="737"/>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link w:val="709"/>
    <w:uiPriority w:val="9"/>
    <w:rPr>
      <w:rFonts w:ascii="Arial" w:hAnsi="Arial" w:eastAsia="Arial" w:cs="Arial"/>
      <w:i/>
      <w:iCs/>
      <w:sz w:val="22"/>
      <w:szCs w:val="22"/>
    </w:rPr>
  </w:style>
  <w:style w:type="paragraph" w:styleId="711">
    <w:name w:val="Heading 9"/>
    <w:basedOn w:val="737"/>
    <w:next w:val="737"/>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link w:val="711"/>
    <w:uiPriority w:val="9"/>
    <w:rPr>
      <w:rFonts w:ascii="Arial" w:hAnsi="Arial" w:eastAsia="Arial" w:cs="Arial"/>
      <w:i/>
      <w:iCs/>
      <w:sz w:val="21"/>
      <w:szCs w:val="21"/>
    </w:rPr>
  </w:style>
  <w:style w:type="paragraph" w:styleId="713">
    <w:name w:val="List Paragraph"/>
    <w:basedOn w:val="737"/>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737"/>
    <w:next w:val="737"/>
    <w:link w:val="716"/>
    <w:uiPriority w:val="10"/>
    <w:qFormat/>
    <w:pPr>
      <w:contextualSpacing/>
      <w:spacing w:before="300" w:after="200"/>
    </w:pPr>
    <w:rPr>
      <w:sz w:val="48"/>
      <w:szCs w:val="48"/>
    </w:rPr>
  </w:style>
  <w:style w:type="character" w:styleId="716">
    <w:name w:val="Title Char"/>
    <w:link w:val="715"/>
    <w:uiPriority w:val="10"/>
    <w:rPr>
      <w:sz w:val="48"/>
      <w:szCs w:val="48"/>
    </w:rPr>
  </w:style>
  <w:style w:type="paragraph" w:styleId="717">
    <w:name w:val="Subtitle"/>
    <w:basedOn w:val="737"/>
    <w:next w:val="737"/>
    <w:link w:val="718"/>
    <w:uiPriority w:val="11"/>
    <w:qFormat/>
    <w:pPr>
      <w:spacing w:before="200" w:after="200"/>
    </w:pPr>
    <w:rPr>
      <w:sz w:val="24"/>
      <w:szCs w:val="24"/>
    </w:rPr>
  </w:style>
  <w:style w:type="character" w:styleId="718">
    <w:name w:val="Subtitle Char"/>
    <w:link w:val="717"/>
    <w:uiPriority w:val="11"/>
    <w:rPr>
      <w:sz w:val="24"/>
      <w:szCs w:val="24"/>
    </w:rPr>
  </w:style>
  <w:style w:type="paragraph" w:styleId="719">
    <w:name w:val="Quote"/>
    <w:basedOn w:val="737"/>
    <w:next w:val="737"/>
    <w:link w:val="720"/>
    <w:uiPriority w:val="29"/>
    <w:qFormat/>
    <w:pPr>
      <w:ind w:left="720" w:right="720"/>
    </w:pPr>
    <w:rPr>
      <w:i/>
    </w:rPr>
  </w:style>
  <w:style w:type="character" w:styleId="720">
    <w:name w:val="Quote Char"/>
    <w:link w:val="719"/>
    <w:uiPriority w:val="29"/>
    <w:rPr>
      <w:i/>
    </w:rPr>
  </w:style>
  <w:style w:type="paragraph" w:styleId="721">
    <w:name w:val="Intense Quote"/>
    <w:basedOn w:val="737"/>
    <w:next w:val="737"/>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737"/>
    <w:link w:val="724"/>
    <w:uiPriority w:val="99"/>
    <w:unhideWhenUsed/>
    <w:pPr>
      <w:spacing w:after="0" w:line="240" w:lineRule="auto"/>
      <w:tabs>
        <w:tab w:val="center" w:pos="7143" w:leader="none"/>
        <w:tab w:val="right" w:pos="14287" w:leader="none"/>
      </w:tabs>
    </w:pPr>
  </w:style>
  <w:style w:type="character" w:styleId="724">
    <w:name w:val="Header Char"/>
    <w:link w:val="723"/>
    <w:uiPriority w:val="99"/>
  </w:style>
  <w:style w:type="paragraph" w:styleId="725">
    <w:name w:val="Footer"/>
    <w:basedOn w:val="737"/>
    <w:link w:val="797"/>
    <w:uiPriority w:val="99"/>
    <w:unhideWhenUsed/>
    <w:pPr>
      <w:spacing w:after="0" w:line="240" w:lineRule="auto"/>
      <w:tabs>
        <w:tab w:val="center" w:pos="7143" w:leader="none"/>
        <w:tab w:val="right" w:pos="14287" w:leader="none"/>
      </w:tabs>
    </w:pPr>
  </w:style>
  <w:style w:type="character" w:styleId="726">
    <w:name w:val="Footer Char"/>
    <w:link w:val="725"/>
    <w:uiPriority w:val="99"/>
  </w:style>
  <w:style w:type="paragraph" w:styleId="727">
    <w:name w:val="Caption"/>
    <w:basedOn w:val="737"/>
    <w:next w:val="737"/>
    <w:uiPriority w:val="35"/>
    <w:semiHidden/>
    <w:unhideWhenUsed/>
    <w:qFormat/>
    <w:pPr>
      <w:spacing w:line="276" w:lineRule="auto"/>
    </w:pPr>
    <w:rPr>
      <w:b/>
      <w:bCs/>
      <w:color w:val="4f81bd" w:themeColor="accent1"/>
      <w:sz w:val="18"/>
      <w:szCs w:val="18"/>
    </w:rPr>
  </w:style>
  <w:style w:type="table" w:styleId="7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Hyperlink"/>
    <w:uiPriority w:val="99"/>
    <w:unhideWhenUsed/>
    <w:rPr>
      <w:color w:val="0000ff" w:themeColor="hyperlink"/>
      <w:u w:val="single"/>
    </w:rPr>
  </w:style>
  <w:style w:type="paragraph" w:styleId="730">
    <w:name w:val="footnote text"/>
    <w:basedOn w:val="737"/>
    <w:link w:val="731"/>
    <w:uiPriority w:val="99"/>
    <w:semiHidden/>
    <w:unhideWhenUsed/>
    <w:pPr>
      <w:spacing w:after="40" w:line="240" w:lineRule="auto"/>
    </w:pPr>
    <w:rPr>
      <w:sz w:val="18"/>
    </w:rPr>
  </w:style>
  <w:style w:type="character" w:styleId="731">
    <w:name w:val="Footnote Text Char"/>
    <w:link w:val="730"/>
    <w:uiPriority w:val="99"/>
    <w:rPr>
      <w:sz w:val="18"/>
    </w:rPr>
  </w:style>
  <w:style w:type="character" w:styleId="732">
    <w:name w:val="footnote reference"/>
    <w:uiPriority w:val="99"/>
    <w:unhideWhenUsed/>
    <w:rPr>
      <w:vertAlign w:val="superscript"/>
    </w:rPr>
  </w:style>
  <w:style w:type="paragraph" w:styleId="733">
    <w:name w:val="endnote text"/>
    <w:basedOn w:val="737"/>
    <w:link w:val="734"/>
    <w:uiPriority w:val="99"/>
    <w:semiHidden/>
    <w:unhideWhenUsed/>
    <w:pPr>
      <w:spacing w:after="0" w:line="240" w:lineRule="auto"/>
    </w:pPr>
    <w:rPr>
      <w:sz w:val="20"/>
    </w:rPr>
  </w:style>
  <w:style w:type="character" w:styleId="734">
    <w:name w:val="Endnote Text Char"/>
    <w:link w:val="733"/>
    <w:uiPriority w:val="99"/>
    <w:rPr>
      <w:sz w:val="20"/>
    </w:rPr>
  </w:style>
  <w:style w:type="character" w:styleId="735">
    <w:name w:val="endnote reference"/>
    <w:uiPriority w:val="99"/>
    <w:semiHidden/>
    <w:unhideWhenUsed/>
    <w:rPr>
      <w:vertAlign w:val="superscript"/>
    </w:rPr>
  </w:style>
  <w:style w:type="paragraph" w:styleId="736">
    <w:name w:val="table of figures"/>
    <w:basedOn w:val="737"/>
    <w:next w:val="737"/>
    <w:uiPriority w:val="99"/>
    <w:unhideWhenUsed/>
    <w:pPr>
      <w:spacing w:after="0" w:afterAutospacing="0"/>
    </w:pPr>
  </w:style>
  <w:style w:type="paragraph" w:styleId="737" w:default="1">
    <w:name w:val="Normal"/>
    <w:next w:val="737"/>
    <w:link w:val="737"/>
    <w:qFormat/>
    <w:pPr>
      <w:jc w:val="both"/>
      <w:widowControl w:val="off"/>
    </w:pPr>
    <w:rPr>
      <w:sz w:val="21"/>
      <w:szCs w:val="21"/>
      <w:lang w:val="en-US" w:eastAsia="zh-CN" w:bidi="ar-SA"/>
    </w:rPr>
  </w:style>
  <w:style w:type="paragraph" w:styleId="738">
    <w:name w:val="标题 1"/>
    <w:basedOn w:val="737"/>
    <w:next w:val="737"/>
    <w:link w:val="751"/>
    <w:uiPriority w:val="9"/>
    <w:qFormat/>
    <w:pPr>
      <w:keepLines/>
      <w:keepNext/>
      <w:spacing w:before="480" w:after="200"/>
      <w:outlineLvl w:val="0"/>
    </w:pPr>
    <w:rPr>
      <w:rFonts w:ascii="Arial" w:hAnsi="Arial" w:eastAsia="Arial" w:cs="Arial"/>
      <w:sz w:val="40"/>
      <w:szCs w:val="40"/>
    </w:rPr>
  </w:style>
  <w:style w:type="paragraph" w:styleId="739">
    <w:name w:val="标题 2"/>
    <w:basedOn w:val="737"/>
    <w:next w:val="737"/>
    <w:link w:val="752"/>
    <w:uiPriority w:val="9"/>
    <w:qFormat/>
    <w:pPr>
      <w:keepLines/>
      <w:keepNext/>
      <w:spacing w:before="360" w:after="200"/>
      <w:outlineLvl w:val="1"/>
    </w:pPr>
    <w:rPr>
      <w:rFonts w:ascii="Arial" w:hAnsi="Arial" w:eastAsia="Arial" w:cs="Arial"/>
      <w:sz w:val="34"/>
    </w:rPr>
  </w:style>
  <w:style w:type="paragraph" w:styleId="740">
    <w:name w:val="标题 3"/>
    <w:basedOn w:val="737"/>
    <w:next w:val="754"/>
    <w:link w:val="753"/>
    <w:uiPriority w:val="9"/>
    <w:qFormat/>
    <w:pPr>
      <w:keepLines/>
      <w:keepNext/>
      <w:spacing w:before="320" w:after="200"/>
      <w:outlineLvl w:val="2"/>
    </w:pPr>
    <w:rPr>
      <w:rFonts w:ascii="Arial" w:hAnsi="Arial" w:eastAsia="Arial" w:cs="Arial"/>
      <w:sz w:val="30"/>
      <w:szCs w:val="30"/>
    </w:rPr>
  </w:style>
  <w:style w:type="paragraph" w:styleId="741">
    <w:name w:val="标题 4"/>
    <w:basedOn w:val="737"/>
    <w:next w:val="754"/>
    <w:link w:val="755"/>
    <w:uiPriority w:val="9"/>
    <w:qFormat/>
    <w:pPr>
      <w:keepLines/>
      <w:keepNext/>
      <w:spacing w:before="320" w:after="200"/>
      <w:outlineLvl w:val="3"/>
    </w:pPr>
    <w:rPr>
      <w:rFonts w:ascii="Arial" w:hAnsi="Arial" w:eastAsia="Arial" w:cs="Arial"/>
      <w:b/>
      <w:bCs/>
      <w:sz w:val="26"/>
      <w:szCs w:val="26"/>
    </w:rPr>
  </w:style>
  <w:style w:type="paragraph" w:styleId="742">
    <w:name w:val="标题 5"/>
    <w:basedOn w:val="737"/>
    <w:next w:val="737"/>
    <w:link w:val="756"/>
    <w:uiPriority w:val="9"/>
    <w:qFormat/>
    <w:pPr>
      <w:keepLines/>
      <w:keepNext/>
      <w:spacing w:before="320" w:after="200"/>
      <w:outlineLvl w:val="4"/>
    </w:pPr>
    <w:rPr>
      <w:rFonts w:ascii="Arial" w:hAnsi="Arial" w:eastAsia="Arial" w:cs="Arial"/>
      <w:b/>
      <w:bCs/>
      <w:sz w:val="24"/>
      <w:szCs w:val="24"/>
    </w:rPr>
  </w:style>
  <w:style w:type="paragraph" w:styleId="743">
    <w:name w:val="标题 6"/>
    <w:basedOn w:val="737"/>
    <w:next w:val="737"/>
    <w:link w:val="757"/>
    <w:uiPriority w:val="9"/>
    <w:qFormat/>
    <w:pPr>
      <w:keepLines/>
      <w:keepNext/>
      <w:spacing w:before="320" w:after="200"/>
      <w:outlineLvl w:val="5"/>
    </w:pPr>
    <w:rPr>
      <w:rFonts w:ascii="Arial" w:hAnsi="Arial" w:eastAsia="Arial" w:cs="Arial"/>
      <w:b/>
      <w:bCs/>
      <w:sz w:val="22"/>
      <w:szCs w:val="22"/>
    </w:rPr>
  </w:style>
  <w:style w:type="paragraph" w:styleId="744">
    <w:name w:val="标题 7"/>
    <w:basedOn w:val="737"/>
    <w:next w:val="737"/>
    <w:link w:val="758"/>
    <w:uiPriority w:val="9"/>
    <w:qFormat/>
    <w:pPr>
      <w:keepLines/>
      <w:keepNext/>
      <w:spacing w:before="320" w:after="200"/>
      <w:outlineLvl w:val="6"/>
    </w:pPr>
    <w:rPr>
      <w:rFonts w:ascii="Arial" w:hAnsi="Arial" w:eastAsia="Arial" w:cs="Arial"/>
      <w:b/>
      <w:bCs/>
      <w:i/>
      <w:iCs/>
      <w:sz w:val="22"/>
      <w:szCs w:val="22"/>
    </w:rPr>
  </w:style>
  <w:style w:type="paragraph" w:styleId="745">
    <w:name w:val="标题 8"/>
    <w:basedOn w:val="737"/>
    <w:next w:val="737"/>
    <w:link w:val="759"/>
    <w:uiPriority w:val="9"/>
    <w:qFormat/>
    <w:pPr>
      <w:keepLines/>
      <w:keepNext/>
      <w:spacing w:before="320" w:after="200"/>
      <w:outlineLvl w:val="7"/>
    </w:pPr>
    <w:rPr>
      <w:rFonts w:ascii="Arial" w:hAnsi="Arial" w:eastAsia="Arial" w:cs="Arial"/>
      <w:i/>
      <w:iCs/>
      <w:sz w:val="22"/>
      <w:szCs w:val="22"/>
    </w:rPr>
  </w:style>
  <w:style w:type="paragraph" w:styleId="746">
    <w:name w:val="标题 9"/>
    <w:basedOn w:val="737"/>
    <w:next w:val="737"/>
    <w:link w:val="760"/>
    <w:uiPriority w:val="9"/>
    <w:qFormat/>
    <w:pPr>
      <w:keepLines/>
      <w:keepNext/>
      <w:spacing w:before="320" w:after="200"/>
      <w:outlineLvl w:val="8"/>
    </w:pPr>
    <w:rPr>
      <w:rFonts w:ascii="Arial" w:hAnsi="Arial" w:eastAsia="Arial" w:cs="Arial"/>
      <w:i/>
      <w:iCs/>
      <w:sz w:val="21"/>
      <w:szCs w:val="21"/>
    </w:rPr>
  </w:style>
  <w:style w:type="character" w:styleId="747">
    <w:name w:val="默认段落字体"/>
    <w:next w:val="747"/>
    <w:link w:val="737"/>
    <w:uiPriority w:val="1"/>
    <w:unhideWhenUsed/>
    <w:qFormat/>
  </w:style>
  <w:style w:type="table" w:styleId="748">
    <w:name w:val="普通表格"/>
    <w:next w:val="748"/>
    <w:link w:val="737"/>
    <w:uiPriority w:val="99"/>
    <w:unhideWhenUsed/>
    <w:qFormat/>
    <w:tblPr/>
  </w:style>
  <w:style w:type="numbering" w:styleId="749">
    <w:name w:val="无列表"/>
    <w:next w:val="749"/>
    <w:link w:val="737"/>
    <w:uiPriority w:val="99"/>
    <w:semiHidden/>
    <w:unhideWhenUsed/>
  </w:style>
  <w:style w:type="paragraph" w:styleId="750">
    <w:name w:val="正文1"/>
    <w:basedOn w:val="737"/>
    <w:next w:val="750"/>
    <w:link w:val="737"/>
    <w:qFormat/>
    <w:pPr>
      <w:ind w:left="350" w:firstLine="0"/>
    </w:pPr>
    <w:rPr>
      <w:rFonts w:cs="Times New Roman"/>
      <w:sz w:val="20"/>
      <w:szCs w:val="24"/>
    </w:rPr>
  </w:style>
  <w:style w:type="character" w:styleId="751">
    <w:name w:val="标题 1 字符"/>
    <w:next w:val="751"/>
    <w:link w:val="738"/>
    <w:uiPriority w:val="9"/>
    <w:qFormat/>
    <w:rPr>
      <w:rFonts w:ascii="Arial" w:hAnsi="Arial" w:eastAsia="Arial" w:cs="Arial"/>
      <w:sz w:val="40"/>
      <w:szCs w:val="40"/>
    </w:rPr>
  </w:style>
  <w:style w:type="character" w:styleId="752">
    <w:name w:val="标题 2 字符"/>
    <w:next w:val="752"/>
    <w:link w:val="739"/>
    <w:uiPriority w:val="9"/>
    <w:qFormat/>
    <w:rPr>
      <w:rFonts w:ascii="Arial" w:hAnsi="Arial" w:eastAsia="Arial" w:cs="Arial"/>
      <w:sz w:val="34"/>
    </w:rPr>
  </w:style>
  <w:style w:type="character" w:styleId="753">
    <w:name w:val="标题 3 字符"/>
    <w:next w:val="753"/>
    <w:link w:val="740"/>
    <w:uiPriority w:val="9"/>
    <w:qFormat/>
    <w:rPr>
      <w:rFonts w:ascii="Arial" w:hAnsi="Arial" w:eastAsia="Arial" w:cs="Arial"/>
      <w:sz w:val="30"/>
      <w:szCs w:val="30"/>
    </w:rPr>
  </w:style>
  <w:style w:type="paragraph" w:styleId="754">
    <w:name w:val="正文缩进"/>
    <w:basedOn w:val="737"/>
    <w:next w:val="754"/>
    <w:link w:val="737"/>
    <w:qFormat/>
    <w:pPr>
      <w:ind w:firstLine="420"/>
    </w:pPr>
  </w:style>
  <w:style w:type="character" w:styleId="755">
    <w:name w:val="标题 4 字符"/>
    <w:next w:val="755"/>
    <w:link w:val="741"/>
    <w:qFormat/>
    <w:rPr>
      <w:rFonts w:ascii="Arial" w:hAnsi="Arial" w:eastAsia="Arial" w:cs="Arial"/>
      <w:b/>
      <w:bCs/>
      <w:sz w:val="26"/>
      <w:szCs w:val="26"/>
    </w:rPr>
  </w:style>
  <w:style w:type="character" w:styleId="756">
    <w:name w:val="标题 5 字符"/>
    <w:next w:val="756"/>
    <w:link w:val="742"/>
    <w:uiPriority w:val="9"/>
    <w:qFormat/>
    <w:rPr>
      <w:rFonts w:ascii="Arial" w:hAnsi="Arial" w:eastAsia="Arial" w:cs="Arial"/>
      <w:b/>
      <w:bCs/>
      <w:sz w:val="24"/>
      <w:szCs w:val="24"/>
    </w:rPr>
  </w:style>
  <w:style w:type="character" w:styleId="757">
    <w:name w:val="标题 6 字符"/>
    <w:next w:val="757"/>
    <w:link w:val="743"/>
    <w:uiPriority w:val="9"/>
    <w:qFormat/>
    <w:rPr>
      <w:rFonts w:ascii="Arial" w:hAnsi="Arial" w:eastAsia="Arial" w:cs="Arial"/>
      <w:b/>
      <w:bCs/>
      <w:sz w:val="22"/>
      <w:szCs w:val="22"/>
    </w:rPr>
  </w:style>
  <w:style w:type="character" w:styleId="758">
    <w:name w:val="标题 7 字符"/>
    <w:next w:val="758"/>
    <w:link w:val="744"/>
    <w:uiPriority w:val="9"/>
    <w:qFormat/>
    <w:rPr>
      <w:rFonts w:ascii="Arial" w:hAnsi="Arial" w:eastAsia="Arial" w:cs="Arial"/>
      <w:b/>
      <w:bCs/>
      <w:i/>
      <w:iCs/>
      <w:sz w:val="22"/>
      <w:szCs w:val="22"/>
    </w:rPr>
  </w:style>
  <w:style w:type="character" w:styleId="759">
    <w:name w:val="标题 8 字符"/>
    <w:next w:val="759"/>
    <w:link w:val="745"/>
    <w:uiPriority w:val="9"/>
    <w:qFormat/>
    <w:rPr>
      <w:rFonts w:ascii="Arial" w:hAnsi="Arial" w:eastAsia="Arial" w:cs="Arial"/>
      <w:i/>
      <w:iCs/>
      <w:sz w:val="22"/>
      <w:szCs w:val="22"/>
    </w:rPr>
  </w:style>
  <w:style w:type="character" w:styleId="760">
    <w:name w:val="标题 9 字符"/>
    <w:next w:val="760"/>
    <w:link w:val="746"/>
    <w:uiPriority w:val="9"/>
    <w:qFormat/>
    <w:rPr>
      <w:rFonts w:ascii="Arial" w:hAnsi="Arial" w:eastAsia="Arial" w:cs="Arial"/>
      <w:i/>
      <w:iCs/>
      <w:sz w:val="21"/>
      <w:szCs w:val="21"/>
    </w:rPr>
  </w:style>
  <w:style w:type="paragraph" w:styleId="761">
    <w:name w:val="toc 7"/>
    <w:basedOn w:val="737"/>
    <w:next w:val="737"/>
    <w:link w:val="737"/>
    <w:uiPriority w:val="39"/>
    <w:unhideWhenUsed/>
    <w:qFormat/>
    <w:pPr>
      <w:ind w:left="1701" w:right="0" w:firstLine="0"/>
      <w:spacing w:after="57"/>
    </w:pPr>
  </w:style>
  <w:style w:type="paragraph" w:styleId="762">
    <w:name w:val="题注"/>
    <w:basedOn w:val="737"/>
    <w:next w:val="737"/>
    <w:link w:val="737"/>
    <w:uiPriority w:val="35"/>
    <w:qFormat/>
    <w:pPr>
      <w:spacing w:line="276" w:lineRule="auto"/>
    </w:pPr>
    <w:rPr>
      <w:b/>
      <w:bCs/>
      <w:color w:val="4f81bd"/>
      <w:sz w:val="18"/>
      <w:szCs w:val="18"/>
    </w:rPr>
  </w:style>
  <w:style w:type="paragraph" w:styleId="763">
    <w:name w:val="批注文字"/>
    <w:basedOn w:val="737"/>
    <w:next w:val="763"/>
    <w:link w:val="1062"/>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paragraph" w:styleId="764">
    <w:name w:val="正文文本"/>
    <w:basedOn w:val="737"/>
    <w:next w:val="764"/>
    <w:link w:val="737"/>
    <w:uiPriority w:val="1"/>
    <w:qFormat/>
    <w:pPr>
      <w:ind w:left="120"/>
    </w:pPr>
    <w:rPr>
      <w:rFonts w:ascii="宋体" w:hAnsi="宋体" w:eastAsia="宋体" w:cs="宋体"/>
      <w:sz w:val="21"/>
      <w:szCs w:val="21"/>
      <w:lang w:val="zh-CN" w:eastAsia="zh-CN" w:bidi="zh-CN"/>
    </w:rPr>
  </w:style>
  <w:style w:type="paragraph" w:styleId="765">
    <w:name w:val="正文文本缩进"/>
    <w:basedOn w:val="737"/>
    <w:next w:val="766"/>
    <w:link w:val="737"/>
    <w:unhideWhenUsed/>
    <w:qFormat/>
    <w:pPr>
      <w:ind w:left="420"/>
      <w:spacing w:after="120"/>
    </w:pPr>
  </w:style>
  <w:style w:type="paragraph" w:styleId="766">
    <w:name w:val="寄信人地址"/>
    <w:basedOn w:val="737"/>
    <w:next w:val="766"/>
    <w:link w:val="737"/>
    <w:qFormat/>
    <w:rPr>
      <w:rFonts w:ascii="Arial" w:hAnsi="Arial" w:eastAsia="宋体" w:cs="宋体"/>
    </w:rPr>
  </w:style>
  <w:style w:type="paragraph" w:styleId="767">
    <w:name w:val="toc 5"/>
    <w:basedOn w:val="737"/>
    <w:next w:val="737"/>
    <w:link w:val="737"/>
    <w:uiPriority w:val="39"/>
    <w:unhideWhenUsed/>
    <w:qFormat/>
    <w:pPr>
      <w:ind w:left="1134" w:right="0" w:firstLine="0"/>
      <w:spacing w:after="57"/>
    </w:pPr>
  </w:style>
  <w:style w:type="paragraph" w:styleId="768">
    <w:name w:val="toc 3"/>
    <w:basedOn w:val="737"/>
    <w:next w:val="737"/>
    <w:link w:val="737"/>
    <w:uiPriority w:val="39"/>
    <w:unhideWhenUsed/>
    <w:qFormat/>
    <w:pPr>
      <w:ind w:left="567" w:right="0" w:firstLine="0"/>
      <w:spacing w:after="57"/>
    </w:pPr>
  </w:style>
  <w:style w:type="paragraph" w:styleId="769">
    <w:name w:val="纯文本"/>
    <w:basedOn w:val="737"/>
    <w:next w:val="769"/>
    <w:link w:val="737"/>
    <w:qFormat/>
    <w:rPr>
      <w:rFonts w:ascii="宋体" w:hAnsi="Courier New" w:cs="Courier New"/>
    </w:rPr>
  </w:style>
  <w:style w:type="paragraph" w:styleId="770">
    <w:name w:val="toc 8"/>
    <w:basedOn w:val="737"/>
    <w:next w:val="737"/>
    <w:link w:val="737"/>
    <w:uiPriority w:val="39"/>
    <w:unhideWhenUsed/>
    <w:qFormat/>
    <w:pPr>
      <w:ind w:left="1984" w:right="0" w:firstLine="0"/>
      <w:spacing w:after="57"/>
    </w:pPr>
  </w:style>
  <w:style w:type="paragraph" w:styleId="771">
    <w:name w:val="尾注文本"/>
    <w:basedOn w:val="737"/>
    <w:next w:val="771"/>
    <w:link w:val="772"/>
    <w:uiPriority w:val="99"/>
    <w:unhideWhenUsed/>
    <w:qFormat/>
    <w:pPr>
      <w:spacing w:after="0" w:line="240" w:lineRule="auto"/>
    </w:pPr>
    <w:rPr>
      <w:sz w:val="20"/>
    </w:rPr>
  </w:style>
  <w:style w:type="character" w:styleId="772">
    <w:name w:val="尾注文本 字符"/>
    <w:next w:val="772"/>
    <w:link w:val="771"/>
    <w:uiPriority w:val="99"/>
    <w:qFormat/>
    <w:rPr>
      <w:sz w:val="20"/>
    </w:rPr>
  </w:style>
  <w:style w:type="paragraph" w:styleId="773">
    <w:name w:val="页脚"/>
    <w:basedOn w:val="737"/>
    <w:next w:val="773"/>
    <w:link w:val="774"/>
    <w:unhideWhenUsed/>
    <w:qFormat/>
    <w:pPr>
      <w:spacing w:after="0" w:line="240" w:lineRule="auto"/>
      <w:tabs>
        <w:tab w:val="center" w:pos="7143" w:leader="none"/>
        <w:tab w:val="right" w:pos="14287" w:leader="none"/>
      </w:tabs>
    </w:pPr>
  </w:style>
  <w:style w:type="character" w:styleId="774">
    <w:name w:val="页脚 字符"/>
    <w:next w:val="774"/>
    <w:link w:val="773"/>
    <w:uiPriority w:val="99"/>
    <w:qFormat/>
  </w:style>
  <w:style w:type="paragraph" w:styleId="775">
    <w:name w:val="页眉"/>
    <w:basedOn w:val="737"/>
    <w:next w:val="775"/>
    <w:link w:val="776"/>
    <w:unhideWhenUsed/>
    <w:qFormat/>
    <w:pPr>
      <w:spacing w:after="0" w:line="240" w:lineRule="auto"/>
      <w:tabs>
        <w:tab w:val="center" w:pos="7143" w:leader="none"/>
        <w:tab w:val="right" w:pos="14287" w:leader="none"/>
      </w:tabs>
    </w:pPr>
  </w:style>
  <w:style w:type="character" w:styleId="776">
    <w:name w:val="页眉 字符"/>
    <w:next w:val="776"/>
    <w:link w:val="775"/>
    <w:uiPriority w:val="99"/>
    <w:qFormat/>
  </w:style>
  <w:style w:type="paragraph" w:styleId="777">
    <w:name w:val="toc 1"/>
    <w:basedOn w:val="737"/>
    <w:next w:val="737"/>
    <w:link w:val="737"/>
    <w:uiPriority w:val="39"/>
    <w:unhideWhenUsed/>
    <w:qFormat/>
    <w:pPr>
      <w:ind w:left="0" w:right="0" w:firstLine="0"/>
      <w:spacing w:after="57"/>
    </w:pPr>
  </w:style>
  <w:style w:type="paragraph" w:styleId="778">
    <w:name w:val="toc 4"/>
    <w:basedOn w:val="737"/>
    <w:next w:val="737"/>
    <w:link w:val="737"/>
    <w:uiPriority w:val="39"/>
    <w:unhideWhenUsed/>
    <w:qFormat/>
    <w:pPr>
      <w:ind w:left="850" w:right="0" w:firstLine="0"/>
      <w:spacing w:after="57"/>
    </w:pPr>
  </w:style>
  <w:style w:type="paragraph" w:styleId="779">
    <w:name w:val="副标题"/>
    <w:basedOn w:val="737"/>
    <w:next w:val="737"/>
    <w:link w:val="780"/>
    <w:uiPriority w:val="11"/>
    <w:qFormat/>
    <w:pPr>
      <w:spacing w:before="200" w:after="200"/>
    </w:pPr>
    <w:rPr>
      <w:sz w:val="24"/>
      <w:szCs w:val="24"/>
    </w:rPr>
  </w:style>
  <w:style w:type="character" w:styleId="780">
    <w:name w:val="副标题 字符"/>
    <w:next w:val="780"/>
    <w:link w:val="779"/>
    <w:uiPriority w:val="11"/>
    <w:qFormat/>
    <w:rPr>
      <w:sz w:val="24"/>
      <w:szCs w:val="24"/>
    </w:rPr>
  </w:style>
  <w:style w:type="paragraph" w:styleId="781">
    <w:name w:val="脚注文本"/>
    <w:basedOn w:val="737"/>
    <w:next w:val="781"/>
    <w:link w:val="782"/>
    <w:uiPriority w:val="99"/>
    <w:unhideWhenUsed/>
    <w:qFormat/>
    <w:pPr>
      <w:spacing w:after="40" w:line="240" w:lineRule="auto"/>
    </w:pPr>
    <w:rPr>
      <w:sz w:val="18"/>
    </w:rPr>
  </w:style>
  <w:style w:type="character" w:styleId="782">
    <w:name w:val="脚注文本 字符"/>
    <w:next w:val="782"/>
    <w:link w:val="781"/>
    <w:uiPriority w:val="99"/>
    <w:qFormat/>
    <w:rPr>
      <w:sz w:val="18"/>
    </w:rPr>
  </w:style>
  <w:style w:type="paragraph" w:styleId="783">
    <w:name w:val="toc 6"/>
    <w:basedOn w:val="737"/>
    <w:next w:val="737"/>
    <w:link w:val="737"/>
    <w:uiPriority w:val="39"/>
    <w:unhideWhenUsed/>
    <w:qFormat/>
    <w:pPr>
      <w:ind w:left="1417" w:right="0" w:firstLine="0"/>
      <w:spacing w:after="57"/>
    </w:pPr>
  </w:style>
  <w:style w:type="paragraph" w:styleId="784">
    <w:name w:val="图表目录"/>
    <w:basedOn w:val="737"/>
    <w:next w:val="737"/>
    <w:link w:val="737"/>
    <w:uiPriority w:val="99"/>
    <w:unhideWhenUsed/>
    <w:qFormat/>
    <w:pPr>
      <w:spacing w:after="0" w:afterAutospacing="0"/>
    </w:pPr>
  </w:style>
  <w:style w:type="paragraph" w:styleId="785">
    <w:name w:val="toc 2"/>
    <w:basedOn w:val="737"/>
    <w:next w:val="737"/>
    <w:link w:val="737"/>
    <w:uiPriority w:val="39"/>
    <w:unhideWhenUsed/>
    <w:qFormat/>
    <w:pPr>
      <w:ind w:left="283" w:right="0" w:firstLine="0"/>
      <w:spacing w:after="57"/>
    </w:pPr>
  </w:style>
  <w:style w:type="paragraph" w:styleId="786">
    <w:name w:val="toc 9"/>
    <w:basedOn w:val="737"/>
    <w:next w:val="737"/>
    <w:link w:val="737"/>
    <w:uiPriority w:val="39"/>
    <w:unhideWhenUsed/>
    <w:qFormat/>
    <w:pPr>
      <w:ind w:left="2268" w:right="0" w:firstLine="0"/>
      <w:spacing w:after="57"/>
    </w:pPr>
  </w:style>
  <w:style w:type="paragraph" w:styleId="787">
    <w:name w:val="普通(网站)"/>
    <w:basedOn w:val="737"/>
    <w:next w:val="787"/>
    <w:link w:val="737"/>
    <w:uiPriority w:val="99"/>
    <w:qFormat/>
    <w:pPr>
      <w:jc w:val="left"/>
      <w:spacing w:before="100" w:beforeAutospacing="1" w:after="100" w:afterAutospacing="1"/>
      <w:widowControl/>
    </w:pPr>
    <w:rPr>
      <w:rFonts w:ascii="宋体" w:hAnsi="宋体" w:cs="宋体"/>
      <w:sz w:val="24"/>
      <w:szCs w:val="24"/>
    </w:rPr>
  </w:style>
  <w:style w:type="paragraph" w:styleId="788">
    <w:name w:val="标题"/>
    <w:basedOn w:val="737"/>
    <w:next w:val="737"/>
    <w:link w:val="789"/>
    <w:uiPriority w:val="10"/>
    <w:qFormat/>
    <w:pPr>
      <w:contextualSpacing/>
      <w:spacing w:before="300" w:after="200"/>
    </w:pPr>
    <w:rPr>
      <w:sz w:val="48"/>
      <w:szCs w:val="48"/>
    </w:rPr>
  </w:style>
  <w:style w:type="character" w:styleId="789">
    <w:name w:val="标题 字符"/>
    <w:next w:val="789"/>
    <w:link w:val="788"/>
    <w:uiPriority w:val="10"/>
    <w:qFormat/>
    <w:rPr>
      <w:sz w:val="48"/>
      <w:szCs w:val="48"/>
    </w:rPr>
  </w:style>
  <w:style w:type="paragraph" w:styleId="790">
    <w:name w:val="正文文本首行缩进 2"/>
    <w:basedOn w:val="765"/>
    <w:next w:val="737"/>
    <w:link w:val="737"/>
    <w:qFormat/>
    <w:pPr>
      <w:ind w:left="0" w:firstLine="420"/>
      <w:spacing w:after="0" w:line="360" w:lineRule="auto"/>
    </w:pPr>
    <w:rPr>
      <w:rFonts w:ascii="宋体" w:hAnsi="宋体" w:eastAsia="宋体" w:cs="Times New Roman"/>
      <w:szCs w:val="20"/>
    </w:rPr>
  </w:style>
  <w:style w:type="table" w:styleId="791">
    <w:name w:val="网格型"/>
    <w:next w:val="791"/>
    <w:link w:val="737"/>
    <w:uiPriority w:val="59"/>
    <w:qFormat/>
    <w:rPr>
      <w:lang w:val="en-US" w:eastAsia="zh-CN" w:bidi="ar-SA"/>
    </w:rPr>
    <w:tblPr/>
  </w:style>
  <w:style w:type="character" w:styleId="792">
    <w:name w:val="尾注引用"/>
    <w:next w:val="792"/>
    <w:link w:val="737"/>
    <w:uiPriority w:val="99"/>
    <w:unhideWhenUsed/>
    <w:qFormat/>
    <w:rPr>
      <w:vertAlign w:val="superscript"/>
    </w:rPr>
  </w:style>
  <w:style w:type="character" w:styleId="793">
    <w:name w:val="页码"/>
    <w:next w:val="793"/>
    <w:link w:val="737"/>
    <w:qFormat/>
  </w:style>
  <w:style w:type="character" w:styleId="794">
    <w:name w:val="访问过的超链接"/>
    <w:next w:val="794"/>
    <w:link w:val="737"/>
    <w:qFormat/>
    <w:rPr>
      <w:color w:val="800080"/>
      <w:u w:val="single"/>
    </w:rPr>
  </w:style>
  <w:style w:type="character" w:styleId="795">
    <w:name w:val="超链接"/>
    <w:next w:val="795"/>
    <w:link w:val="737"/>
    <w:uiPriority w:val="99"/>
    <w:unhideWhenUsed/>
    <w:qFormat/>
    <w:rPr>
      <w:color w:val="0000ff"/>
      <w:u w:val="single"/>
    </w:rPr>
  </w:style>
  <w:style w:type="character" w:styleId="796">
    <w:name w:val="脚注引用"/>
    <w:next w:val="796"/>
    <w:link w:val="737"/>
    <w:uiPriority w:val="99"/>
    <w:unhideWhenUsed/>
    <w:qFormat/>
    <w:rPr>
      <w:vertAlign w:val="superscript"/>
    </w:rPr>
  </w:style>
  <w:style w:type="character" w:styleId="797">
    <w:name w:val="Caption Char"/>
    <w:next w:val="797"/>
    <w:link w:val="773"/>
    <w:uiPriority w:val="99"/>
    <w:qFormat/>
  </w:style>
  <w:style w:type="paragraph" w:styleId="798">
    <w:name w:val="索引 41"/>
    <w:basedOn w:val="737"/>
    <w:next w:val="737"/>
    <w:link w:val="737"/>
    <w:semiHidden/>
    <w:qFormat/>
    <w:pPr>
      <w:ind w:left="1260"/>
    </w:pPr>
    <w:rPr>
      <w:rFonts w:ascii="Calibri" w:hAnsi="Calibri" w:eastAsia="Calibri" w:cs="宋体"/>
      <w:sz w:val="20"/>
      <w:lang w:val="zh-CN"/>
    </w:rPr>
  </w:style>
  <w:style w:type="paragraph" w:styleId="799">
    <w:name w:val="正文文本121"/>
    <w:basedOn w:val="737"/>
    <w:next w:val="799"/>
    <w:link w:val="737"/>
    <w:qFormat/>
    <w:pPr>
      <w:ind w:left="120"/>
    </w:pPr>
    <w:rPr>
      <w:rFonts w:ascii="宋体" w:eastAsia="宋体" w:cs="宋体"/>
      <w:sz w:val="21"/>
      <w:szCs w:val="21"/>
      <w:lang w:val="zh-CN" w:eastAsia="zh-CN" w:bidi="zh-CN"/>
    </w:rPr>
  </w:style>
  <w:style w:type="paragraph" w:styleId="800">
    <w:name w:val="列表段落"/>
    <w:basedOn w:val="737"/>
    <w:next w:val="800"/>
    <w:link w:val="737"/>
    <w:uiPriority w:val="34"/>
    <w:qFormat/>
    <w:pPr>
      <w:contextualSpacing/>
      <w:ind w:left="720"/>
    </w:pPr>
  </w:style>
  <w:style w:type="paragraph" w:styleId="801">
    <w:name w:val="引用"/>
    <w:basedOn w:val="737"/>
    <w:next w:val="737"/>
    <w:link w:val="802"/>
    <w:uiPriority w:val="29"/>
    <w:qFormat/>
    <w:pPr>
      <w:ind w:left="720" w:right="720"/>
    </w:pPr>
    <w:rPr>
      <w:i/>
    </w:rPr>
  </w:style>
  <w:style w:type="character" w:styleId="802">
    <w:name w:val="引用 字符"/>
    <w:next w:val="802"/>
    <w:link w:val="801"/>
    <w:uiPriority w:val="29"/>
    <w:qFormat/>
    <w:rPr>
      <w:i/>
    </w:rPr>
  </w:style>
  <w:style w:type="paragraph" w:styleId="803">
    <w:name w:val="明显引用"/>
    <w:basedOn w:val="737"/>
    <w:next w:val="737"/>
    <w:link w:val="8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明显引用 字符"/>
    <w:next w:val="804"/>
    <w:link w:val="803"/>
    <w:uiPriority w:val="30"/>
    <w:qFormat/>
    <w:rPr>
      <w:i/>
    </w:rPr>
  </w:style>
  <w:style w:type="table" w:styleId="805">
    <w:name w:val="Table Grid Light"/>
    <w:next w:val="805"/>
    <w:link w:val="737"/>
    <w:uiPriority w:val="59"/>
    <w:qFormat/>
    <w:rPr>
      <w:lang w:val="en-US" w:eastAsia="zh-CN" w:bidi="ar-SA"/>
    </w:rPr>
    <w:tblPr/>
  </w:style>
  <w:style w:type="table" w:styleId="806">
    <w:name w:val="Plain Table 1"/>
    <w:next w:val="806"/>
    <w:link w:val="737"/>
    <w:uiPriority w:val="59"/>
    <w:qFormat/>
    <w:rPr>
      <w:lang w:val="en-US" w:eastAsia="zh-CN" w:bidi="ar-SA"/>
    </w:rPr>
    <w:tblPr/>
  </w:style>
  <w:style w:type="table" w:styleId="807">
    <w:name w:val="Plain Table 2"/>
    <w:next w:val="807"/>
    <w:link w:val="737"/>
    <w:uiPriority w:val="59"/>
    <w:qFormat/>
    <w:rPr>
      <w:lang w:val="en-US" w:eastAsia="zh-CN" w:bidi="ar-SA"/>
    </w:rPr>
    <w:tblPr/>
  </w:style>
  <w:style w:type="table" w:styleId="808">
    <w:name w:val="Plain Table 3"/>
    <w:next w:val="808"/>
    <w:link w:val="737"/>
    <w:uiPriority w:val="99"/>
    <w:qFormat/>
    <w:rPr>
      <w:lang w:val="en-US" w:eastAsia="zh-CN" w:bidi="ar-SA"/>
    </w:rPr>
    <w:tblPr/>
  </w:style>
  <w:style w:type="table" w:styleId="809">
    <w:name w:val="Plain Table 4"/>
    <w:next w:val="809"/>
    <w:link w:val="737"/>
    <w:uiPriority w:val="99"/>
    <w:qFormat/>
    <w:rPr>
      <w:lang w:val="en-US" w:eastAsia="zh-CN" w:bidi="ar-SA"/>
    </w:rPr>
    <w:tblPr/>
  </w:style>
  <w:style w:type="table" w:styleId="810">
    <w:name w:val="Plain Table 5"/>
    <w:next w:val="810"/>
    <w:link w:val="737"/>
    <w:uiPriority w:val="99"/>
    <w:qFormat/>
    <w:rPr>
      <w:lang w:val="en-US" w:eastAsia="zh-CN" w:bidi="ar-SA"/>
    </w:rPr>
    <w:tblPr/>
  </w:style>
  <w:style w:type="table" w:styleId="811">
    <w:name w:val="Grid Table 1 Light"/>
    <w:next w:val="811"/>
    <w:link w:val="737"/>
    <w:uiPriority w:val="99"/>
    <w:qFormat/>
    <w:rPr>
      <w:lang w:val="en-US" w:eastAsia="zh-CN" w:bidi="ar-SA"/>
    </w:rPr>
    <w:tblPr/>
  </w:style>
  <w:style w:type="table" w:styleId="812">
    <w:name w:val="Grid Table 1 Light - Accent 1"/>
    <w:next w:val="812"/>
    <w:link w:val="737"/>
    <w:uiPriority w:val="99"/>
    <w:qFormat/>
    <w:rPr>
      <w:lang w:val="en-US" w:eastAsia="zh-CN" w:bidi="ar-SA"/>
    </w:rPr>
    <w:tblPr/>
  </w:style>
  <w:style w:type="table" w:styleId="813">
    <w:name w:val="Grid Table 1 Light - Accent 2"/>
    <w:next w:val="813"/>
    <w:link w:val="737"/>
    <w:uiPriority w:val="99"/>
    <w:qFormat/>
    <w:rPr>
      <w:lang w:val="en-US" w:eastAsia="zh-CN" w:bidi="ar-SA"/>
    </w:rPr>
    <w:tblPr/>
  </w:style>
  <w:style w:type="table" w:styleId="814">
    <w:name w:val="Grid Table 1 Light - Accent 3"/>
    <w:next w:val="814"/>
    <w:link w:val="737"/>
    <w:uiPriority w:val="99"/>
    <w:qFormat/>
    <w:rPr>
      <w:lang w:val="en-US" w:eastAsia="zh-CN" w:bidi="ar-SA"/>
    </w:rPr>
    <w:tblPr/>
  </w:style>
  <w:style w:type="table" w:styleId="815">
    <w:name w:val="Grid Table 1 Light - Accent 4"/>
    <w:next w:val="815"/>
    <w:link w:val="737"/>
    <w:uiPriority w:val="99"/>
    <w:qFormat/>
    <w:rPr>
      <w:lang w:val="en-US" w:eastAsia="zh-CN" w:bidi="ar-SA"/>
    </w:rPr>
    <w:tblPr/>
  </w:style>
  <w:style w:type="table" w:styleId="816">
    <w:name w:val="Grid Table 1 Light - Accent 5"/>
    <w:next w:val="816"/>
    <w:link w:val="737"/>
    <w:uiPriority w:val="99"/>
    <w:qFormat/>
    <w:rPr>
      <w:lang w:val="en-US" w:eastAsia="zh-CN" w:bidi="ar-SA"/>
    </w:rPr>
    <w:tblPr/>
  </w:style>
  <w:style w:type="table" w:styleId="817">
    <w:name w:val="Grid Table 1 Light - Accent 6"/>
    <w:next w:val="817"/>
    <w:link w:val="737"/>
    <w:uiPriority w:val="99"/>
    <w:qFormat/>
    <w:rPr>
      <w:lang w:val="en-US" w:eastAsia="zh-CN" w:bidi="ar-SA"/>
    </w:rPr>
    <w:tblPr/>
  </w:style>
  <w:style w:type="table" w:styleId="818">
    <w:name w:val="Grid Table 2"/>
    <w:next w:val="818"/>
    <w:link w:val="737"/>
    <w:uiPriority w:val="99"/>
    <w:qFormat/>
    <w:rPr>
      <w:lang w:val="en-US" w:eastAsia="zh-CN" w:bidi="ar-SA"/>
    </w:rPr>
    <w:tblPr/>
  </w:style>
  <w:style w:type="table" w:styleId="819">
    <w:name w:val="Grid Table 2 - Accent 1"/>
    <w:next w:val="819"/>
    <w:link w:val="737"/>
    <w:uiPriority w:val="99"/>
    <w:qFormat/>
    <w:rPr>
      <w:lang w:val="en-US" w:eastAsia="zh-CN" w:bidi="ar-SA"/>
    </w:rPr>
    <w:tblPr/>
  </w:style>
  <w:style w:type="table" w:styleId="820">
    <w:name w:val="Grid Table 2 - Accent 2"/>
    <w:next w:val="820"/>
    <w:link w:val="737"/>
    <w:uiPriority w:val="99"/>
    <w:qFormat/>
    <w:rPr>
      <w:lang w:val="en-US" w:eastAsia="zh-CN" w:bidi="ar-SA"/>
    </w:rPr>
    <w:tblPr/>
  </w:style>
  <w:style w:type="table" w:styleId="821">
    <w:name w:val="Grid Table 2 - Accent 3"/>
    <w:next w:val="821"/>
    <w:link w:val="737"/>
    <w:uiPriority w:val="99"/>
    <w:qFormat/>
    <w:rPr>
      <w:lang w:val="en-US" w:eastAsia="zh-CN" w:bidi="ar-SA"/>
    </w:rPr>
    <w:tblPr/>
  </w:style>
  <w:style w:type="table" w:styleId="822">
    <w:name w:val="Grid Table 2 - Accent 4"/>
    <w:next w:val="822"/>
    <w:link w:val="737"/>
    <w:uiPriority w:val="99"/>
    <w:qFormat/>
    <w:rPr>
      <w:lang w:val="en-US" w:eastAsia="zh-CN" w:bidi="ar-SA"/>
    </w:rPr>
    <w:tblPr/>
  </w:style>
  <w:style w:type="table" w:styleId="823">
    <w:name w:val="Grid Table 2 - Accent 5"/>
    <w:next w:val="823"/>
    <w:link w:val="737"/>
    <w:uiPriority w:val="99"/>
    <w:qFormat/>
    <w:rPr>
      <w:lang w:val="en-US" w:eastAsia="zh-CN" w:bidi="ar-SA"/>
    </w:rPr>
    <w:tblPr/>
  </w:style>
  <w:style w:type="table" w:styleId="824">
    <w:name w:val="Grid Table 2 - Accent 6"/>
    <w:next w:val="824"/>
    <w:link w:val="737"/>
    <w:uiPriority w:val="99"/>
    <w:qFormat/>
    <w:rPr>
      <w:lang w:val="en-US" w:eastAsia="zh-CN" w:bidi="ar-SA"/>
    </w:rPr>
    <w:tblPr/>
  </w:style>
  <w:style w:type="table" w:styleId="825">
    <w:name w:val="Grid Table 3"/>
    <w:next w:val="825"/>
    <w:link w:val="737"/>
    <w:uiPriority w:val="99"/>
    <w:qFormat/>
    <w:rPr>
      <w:lang w:val="en-US" w:eastAsia="zh-CN" w:bidi="ar-SA"/>
    </w:rPr>
    <w:tblPr/>
  </w:style>
  <w:style w:type="table" w:styleId="826">
    <w:name w:val="Grid Table 3 - Accent 1"/>
    <w:next w:val="826"/>
    <w:link w:val="737"/>
    <w:uiPriority w:val="99"/>
    <w:qFormat/>
    <w:rPr>
      <w:lang w:val="en-US" w:eastAsia="zh-CN" w:bidi="ar-SA"/>
    </w:rPr>
    <w:tblPr/>
  </w:style>
  <w:style w:type="table" w:styleId="827">
    <w:name w:val="Grid Table 3 - Accent 2"/>
    <w:next w:val="827"/>
    <w:link w:val="737"/>
    <w:uiPriority w:val="99"/>
    <w:qFormat/>
    <w:rPr>
      <w:lang w:val="en-US" w:eastAsia="zh-CN" w:bidi="ar-SA"/>
    </w:rPr>
    <w:tblPr/>
  </w:style>
  <w:style w:type="table" w:styleId="828">
    <w:name w:val="Grid Table 3 - Accent 3"/>
    <w:next w:val="828"/>
    <w:link w:val="737"/>
    <w:uiPriority w:val="99"/>
    <w:qFormat/>
    <w:rPr>
      <w:lang w:val="en-US" w:eastAsia="zh-CN" w:bidi="ar-SA"/>
    </w:rPr>
    <w:tblPr/>
  </w:style>
  <w:style w:type="table" w:styleId="829">
    <w:name w:val="Grid Table 3 - Accent 4"/>
    <w:next w:val="829"/>
    <w:link w:val="737"/>
    <w:uiPriority w:val="99"/>
    <w:qFormat/>
    <w:rPr>
      <w:lang w:val="en-US" w:eastAsia="zh-CN" w:bidi="ar-SA"/>
    </w:rPr>
    <w:tblPr/>
  </w:style>
  <w:style w:type="table" w:styleId="830">
    <w:name w:val="Grid Table 3 - Accent 5"/>
    <w:next w:val="830"/>
    <w:link w:val="737"/>
    <w:uiPriority w:val="99"/>
    <w:qFormat/>
    <w:rPr>
      <w:lang w:val="en-US" w:eastAsia="zh-CN" w:bidi="ar-SA"/>
    </w:rPr>
    <w:tblPr/>
  </w:style>
  <w:style w:type="table" w:styleId="831">
    <w:name w:val="Grid Table 3 - Accent 6"/>
    <w:next w:val="831"/>
    <w:link w:val="737"/>
    <w:uiPriority w:val="99"/>
    <w:qFormat/>
    <w:rPr>
      <w:lang w:val="en-US" w:eastAsia="zh-CN" w:bidi="ar-SA"/>
    </w:rPr>
    <w:tblPr/>
  </w:style>
  <w:style w:type="table" w:styleId="832">
    <w:name w:val="Grid Table 4"/>
    <w:next w:val="832"/>
    <w:link w:val="737"/>
    <w:uiPriority w:val="59"/>
    <w:qFormat/>
    <w:rPr>
      <w:lang w:val="en-US" w:eastAsia="zh-CN" w:bidi="ar-SA"/>
    </w:rPr>
    <w:tblPr/>
  </w:style>
  <w:style w:type="table" w:styleId="833">
    <w:name w:val="Grid Table 4 - Accent 1"/>
    <w:next w:val="833"/>
    <w:link w:val="737"/>
    <w:uiPriority w:val="59"/>
    <w:qFormat/>
    <w:rPr>
      <w:lang w:val="en-US" w:eastAsia="zh-CN" w:bidi="ar-SA"/>
    </w:rPr>
    <w:tblPr/>
  </w:style>
  <w:style w:type="table" w:styleId="834">
    <w:name w:val="Grid Table 4 - Accent 2"/>
    <w:next w:val="834"/>
    <w:link w:val="737"/>
    <w:uiPriority w:val="59"/>
    <w:qFormat/>
    <w:rPr>
      <w:lang w:val="en-US" w:eastAsia="zh-CN" w:bidi="ar-SA"/>
    </w:rPr>
    <w:tblPr/>
  </w:style>
  <w:style w:type="table" w:styleId="835">
    <w:name w:val="Grid Table 4 - Accent 3"/>
    <w:next w:val="835"/>
    <w:link w:val="737"/>
    <w:uiPriority w:val="59"/>
    <w:qFormat/>
    <w:rPr>
      <w:lang w:val="en-US" w:eastAsia="zh-CN" w:bidi="ar-SA"/>
    </w:rPr>
    <w:tblPr/>
  </w:style>
  <w:style w:type="table" w:styleId="836">
    <w:name w:val="Grid Table 4 - Accent 4"/>
    <w:next w:val="836"/>
    <w:link w:val="737"/>
    <w:uiPriority w:val="59"/>
    <w:qFormat/>
    <w:rPr>
      <w:lang w:val="en-US" w:eastAsia="zh-CN" w:bidi="ar-SA"/>
    </w:rPr>
    <w:tblPr/>
  </w:style>
  <w:style w:type="table" w:styleId="837">
    <w:name w:val="Grid Table 4 - Accent 5"/>
    <w:next w:val="837"/>
    <w:link w:val="737"/>
    <w:uiPriority w:val="59"/>
    <w:qFormat/>
    <w:rPr>
      <w:lang w:val="en-US" w:eastAsia="zh-CN" w:bidi="ar-SA"/>
    </w:rPr>
    <w:tblPr/>
  </w:style>
  <w:style w:type="table" w:styleId="838">
    <w:name w:val="Grid Table 4 - Accent 6"/>
    <w:next w:val="838"/>
    <w:link w:val="737"/>
    <w:uiPriority w:val="59"/>
    <w:qFormat/>
    <w:rPr>
      <w:lang w:val="en-US" w:eastAsia="zh-CN" w:bidi="ar-SA"/>
    </w:rPr>
    <w:tblPr/>
  </w:style>
  <w:style w:type="table" w:styleId="839">
    <w:name w:val="Grid Table 5 Dark"/>
    <w:next w:val="839"/>
    <w:link w:val="737"/>
    <w:uiPriority w:val="99"/>
    <w:qFormat/>
    <w:rPr>
      <w:lang w:val="en-US" w:eastAsia="zh-CN" w:bidi="ar-SA"/>
    </w:rPr>
    <w:tblPr/>
  </w:style>
  <w:style w:type="table" w:styleId="840">
    <w:name w:val="Grid Table 5 Dark- Accent 1"/>
    <w:next w:val="840"/>
    <w:link w:val="737"/>
    <w:uiPriority w:val="99"/>
    <w:qFormat/>
    <w:rPr>
      <w:lang w:val="en-US" w:eastAsia="zh-CN" w:bidi="ar-SA"/>
    </w:rPr>
    <w:tblPr/>
  </w:style>
  <w:style w:type="table" w:styleId="841">
    <w:name w:val="Grid Table 5 Dark - Accent 2"/>
    <w:next w:val="841"/>
    <w:link w:val="737"/>
    <w:uiPriority w:val="99"/>
    <w:qFormat/>
    <w:rPr>
      <w:lang w:val="en-US" w:eastAsia="zh-CN" w:bidi="ar-SA"/>
    </w:rPr>
    <w:tblPr/>
  </w:style>
  <w:style w:type="table" w:styleId="842">
    <w:name w:val="Grid Table 5 Dark - Accent 3"/>
    <w:next w:val="842"/>
    <w:link w:val="737"/>
    <w:uiPriority w:val="99"/>
    <w:qFormat/>
    <w:rPr>
      <w:lang w:val="en-US" w:eastAsia="zh-CN" w:bidi="ar-SA"/>
    </w:rPr>
    <w:tblPr/>
  </w:style>
  <w:style w:type="table" w:styleId="843">
    <w:name w:val="Grid Table 5 Dark- Accent 4"/>
    <w:next w:val="843"/>
    <w:link w:val="737"/>
    <w:uiPriority w:val="99"/>
    <w:qFormat/>
    <w:rPr>
      <w:lang w:val="en-US" w:eastAsia="zh-CN" w:bidi="ar-SA"/>
    </w:rPr>
    <w:tblPr/>
  </w:style>
  <w:style w:type="table" w:styleId="844">
    <w:name w:val="Grid Table 5 Dark - Accent 5"/>
    <w:next w:val="844"/>
    <w:link w:val="737"/>
    <w:uiPriority w:val="99"/>
    <w:qFormat/>
    <w:rPr>
      <w:lang w:val="en-US" w:eastAsia="zh-CN" w:bidi="ar-SA"/>
    </w:rPr>
    <w:tblPr/>
  </w:style>
  <w:style w:type="table" w:styleId="845">
    <w:name w:val="Grid Table 5 Dark - Accent 6"/>
    <w:next w:val="845"/>
    <w:link w:val="737"/>
    <w:uiPriority w:val="99"/>
    <w:qFormat/>
    <w:rPr>
      <w:lang w:val="en-US" w:eastAsia="zh-CN" w:bidi="ar-SA"/>
    </w:rPr>
    <w:tblPr/>
  </w:style>
  <w:style w:type="table" w:styleId="846">
    <w:name w:val="Grid Table 6 Colorful"/>
    <w:next w:val="846"/>
    <w:link w:val="737"/>
    <w:uiPriority w:val="99"/>
    <w:qFormat/>
    <w:rPr>
      <w:lang w:val="en-US" w:eastAsia="zh-CN" w:bidi="ar-SA"/>
    </w:rPr>
    <w:tblPr/>
  </w:style>
  <w:style w:type="table" w:styleId="847">
    <w:name w:val="Grid Table 6 Colorful - Accent 1"/>
    <w:next w:val="847"/>
    <w:link w:val="737"/>
    <w:uiPriority w:val="99"/>
    <w:qFormat/>
    <w:rPr>
      <w:lang w:val="en-US" w:eastAsia="zh-CN" w:bidi="ar-SA"/>
    </w:rPr>
    <w:tblPr/>
  </w:style>
  <w:style w:type="table" w:styleId="848">
    <w:name w:val="Grid Table 6 Colorful - Accent 2"/>
    <w:next w:val="848"/>
    <w:link w:val="737"/>
    <w:uiPriority w:val="99"/>
    <w:qFormat/>
    <w:rPr>
      <w:lang w:val="en-US" w:eastAsia="zh-CN" w:bidi="ar-SA"/>
    </w:rPr>
    <w:tblPr/>
  </w:style>
  <w:style w:type="table" w:styleId="849">
    <w:name w:val="Grid Table 6 Colorful - Accent 3"/>
    <w:next w:val="849"/>
    <w:link w:val="737"/>
    <w:uiPriority w:val="99"/>
    <w:qFormat/>
    <w:rPr>
      <w:lang w:val="en-US" w:eastAsia="zh-CN" w:bidi="ar-SA"/>
    </w:rPr>
    <w:tblPr/>
  </w:style>
  <w:style w:type="table" w:styleId="850">
    <w:name w:val="Grid Table 6 Colorful - Accent 4"/>
    <w:next w:val="850"/>
    <w:link w:val="737"/>
    <w:uiPriority w:val="99"/>
    <w:qFormat/>
    <w:rPr>
      <w:lang w:val="en-US" w:eastAsia="zh-CN" w:bidi="ar-SA"/>
    </w:rPr>
    <w:tblPr/>
  </w:style>
  <w:style w:type="table" w:styleId="851">
    <w:name w:val="Grid Table 6 Colorful - Accent 5"/>
    <w:next w:val="851"/>
    <w:link w:val="737"/>
    <w:uiPriority w:val="99"/>
    <w:qFormat/>
    <w:rPr>
      <w:lang w:val="en-US" w:eastAsia="zh-CN" w:bidi="ar-SA"/>
    </w:rPr>
    <w:tblPr/>
  </w:style>
  <w:style w:type="table" w:styleId="852">
    <w:name w:val="Grid Table 6 Colorful - Accent 6"/>
    <w:next w:val="852"/>
    <w:link w:val="737"/>
    <w:uiPriority w:val="99"/>
    <w:qFormat/>
    <w:rPr>
      <w:lang w:val="en-US" w:eastAsia="zh-CN" w:bidi="ar-SA"/>
    </w:rPr>
    <w:tblPr/>
  </w:style>
  <w:style w:type="table" w:styleId="853">
    <w:name w:val="Grid Table 7 Colorful"/>
    <w:next w:val="853"/>
    <w:link w:val="737"/>
    <w:uiPriority w:val="99"/>
    <w:qFormat/>
    <w:rPr>
      <w:lang w:val="en-US" w:eastAsia="zh-CN" w:bidi="ar-SA"/>
    </w:rPr>
    <w:tblPr/>
  </w:style>
  <w:style w:type="table" w:styleId="854">
    <w:name w:val="Grid Table 7 Colorful - Accent 1"/>
    <w:next w:val="854"/>
    <w:link w:val="737"/>
    <w:uiPriority w:val="99"/>
    <w:qFormat/>
    <w:rPr>
      <w:lang w:val="en-US" w:eastAsia="zh-CN" w:bidi="ar-SA"/>
    </w:rPr>
    <w:tblPr/>
  </w:style>
  <w:style w:type="table" w:styleId="855">
    <w:name w:val="Grid Table 7 Colorful - Accent 2"/>
    <w:next w:val="855"/>
    <w:link w:val="737"/>
    <w:uiPriority w:val="99"/>
    <w:qFormat/>
    <w:rPr>
      <w:lang w:val="en-US" w:eastAsia="zh-CN" w:bidi="ar-SA"/>
    </w:rPr>
    <w:tblPr/>
  </w:style>
  <w:style w:type="table" w:styleId="856">
    <w:name w:val="Grid Table 7 Colorful - Accent 3"/>
    <w:next w:val="856"/>
    <w:link w:val="737"/>
    <w:uiPriority w:val="99"/>
    <w:qFormat/>
    <w:rPr>
      <w:lang w:val="en-US" w:eastAsia="zh-CN" w:bidi="ar-SA"/>
    </w:rPr>
    <w:tblPr/>
  </w:style>
  <w:style w:type="table" w:styleId="857">
    <w:name w:val="Grid Table 7 Colorful - Accent 4"/>
    <w:next w:val="857"/>
    <w:link w:val="737"/>
    <w:uiPriority w:val="99"/>
    <w:qFormat/>
    <w:rPr>
      <w:lang w:val="en-US" w:eastAsia="zh-CN" w:bidi="ar-SA"/>
    </w:rPr>
    <w:tblPr/>
  </w:style>
  <w:style w:type="table" w:styleId="858">
    <w:name w:val="Grid Table 7 Colorful - Accent 5"/>
    <w:next w:val="858"/>
    <w:link w:val="737"/>
    <w:uiPriority w:val="99"/>
    <w:qFormat/>
    <w:rPr>
      <w:lang w:val="en-US" w:eastAsia="zh-CN" w:bidi="ar-SA"/>
    </w:rPr>
    <w:tblPr/>
  </w:style>
  <w:style w:type="table" w:styleId="859">
    <w:name w:val="Grid Table 7 Colorful - Accent 6"/>
    <w:next w:val="859"/>
    <w:link w:val="737"/>
    <w:uiPriority w:val="99"/>
    <w:qFormat/>
    <w:rPr>
      <w:lang w:val="en-US" w:eastAsia="zh-CN" w:bidi="ar-SA"/>
    </w:rPr>
    <w:tblPr/>
  </w:style>
  <w:style w:type="table" w:styleId="860">
    <w:name w:val="List Table 1 Light"/>
    <w:next w:val="860"/>
    <w:link w:val="737"/>
    <w:uiPriority w:val="99"/>
    <w:qFormat/>
    <w:rPr>
      <w:lang w:val="en-US" w:eastAsia="zh-CN" w:bidi="ar-SA"/>
    </w:rPr>
    <w:tblPr/>
  </w:style>
  <w:style w:type="table" w:styleId="861">
    <w:name w:val="List Table 1 Light - Accent 1"/>
    <w:next w:val="861"/>
    <w:link w:val="737"/>
    <w:uiPriority w:val="99"/>
    <w:qFormat/>
    <w:rPr>
      <w:lang w:val="en-US" w:eastAsia="zh-CN" w:bidi="ar-SA"/>
    </w:rPr>
    <w:tblPr/>
  </w:style>
  <w:style w:type="table" w:styleId="862">
    <w:name w:val="List Table 1 Light - Accent 2"/>
    <w:next w:val="862"/>
    <w:link w:val="737"/>
    <w:uiPriority w:val="99"/>
    <w:qFormat/>
    <w:rPr>
      <w:lang w:val="en-US" w:eastAsia="zh-CN" w:bidi="ar-SA"/>
    </w:rPr>
    <w:tblPr/>
  </w:style>
  <w:style w:type="table" w:styleId="863">
    <w:name w:val="List Table 1 Light - Accent 3"/>
    <w:next w:val="863"/>
    <w:link w:val="737"/>
    <w:uiPriority w:val="99"/>
    <w:qFormat/>
    <w:rPr>
      <w:lang w:val="en-US" w:eastAsia="zh-CN" w:bidi="ar-SA"/>
    </w:rPr>
    <w:tblPr/>
  </w:style>
  <w:style w:type="table" w:styleId="864">
    <w:name w:val="List Table 1 Light - Accent 4"/>
    <w:next w:val="864"/>
    <w:link w:val="737"/>
    <w:uiPriority w:val="99"/>
    <w:qFormat/>
    <w:rPr>
      <w:lang w:val="en-US" w:eastAsia="zh-CN" w:bidi="ar-SA"/>
    </w:rPr>
    <w:tblPr/>
  </w:style>
  <w:style w:type="table" w:styleId="865">
    <w:name w:val="List Table 1 Light - Accent 5"/>
    <w:next w:val="865"/>
    <w:link w:val="737"/>
    <w:uiPriority w:val="99"/>
    <w:qFormat/>
    <w:rPr>
      <w:lang w:val="en-US" w:eastAsia="zh-CN" w:bidi="ar-SA"/>
    </w:rPr>
    <w:tblPr/>
  </w:style>
  <w:style w:type="table" w:styleId="866">
    <w:name w:val="List Table 1 Light - Accent 6"/>
    <w:next w:val="866"/>
    <w:link w:val="737"/>
    <w:uiPriority w:val="99"/>
    <w:qFormat/>
    <w:rPr>
      <w:lang w:val="en-US" w:eastAsia="zh-CN" w:bidi="ar-SA"/>
    </w:rPr>
    <w:tblPr/>
  </w:style>
  <w:style w:type="table" w:styleId="867">
    <w:name w:val="List Table 2"/>
    <w:next w:val="867"/>
    <w:link w:val="737"/>
    <w:uiPriority w:val="99"/>
    <w:qFormat/>
    <w:rPr>
      <w:lang w:val="en-US" w:eastAsia="zh-CN" w:bidi="ar-SA"/>
    </w:rPr>
    <w:tblPr/>
  </w:style>
  <w:style w:type="table" w:styleId="868">
    <w:name w:val="List Table 2 - Accent 1"/>
    <w:next w:val="868"/>
    <w:link w:val="737"/>
    <w:uiPriority w:val="99"/>
    <w:qFormat/>
    <w:rPr>
      <w:lang w:val="en-US" w:eastAsia="zh-CN" w:bidi="ar-SA"/>
    </w:rPr>
    <w:tblPr/>
  </w:style>
  <w:style w:type="table" w:styleId="869">
    <w:name w:val="List Table 2 - Accent 2"/>
    <w:next w:val="869"/>
    <w:link w:val="737"/>
    <w:uiPriority w:val="99"/>
    <w:qFormat/>
    <w:rPr>
      <w:lang w:val="en-US" w:eastAsia="zh-CN" w:bidi="ar-SA"/>
    </w:rPr>
    <w:tblPr/>
  </w:style>
  <w:style w:type="table" w:styleId="870">
    <w:name w:val="List Table 2 - Accent 3"/>
    <w:next w:val="870"/>
    <w:link w:val="737"/>
    <w:uiPriority w:val="99"/>
    <w:qFormat/>
    <w:rPr>
      <w:lang w:val="en-US" w:eastAsia="zh-CN" w:bidi="ar-SA"/>
    </w:rPr>
    <w:tblPr/>
  </w:style>
  <w:style w:type="table" w:styleId="871">
    <w:name w:val="List Table 2 - Accent 4"/>
    <w:next w:val="871"/>
    <w:link w:val="737"/>
    <w:uiPriority w:val="99"/>
    <w:qFormat/>
    <w:rPr>
      <w:lang w:val="en-US" w:eastAsia="zh-CN" w:bidi="ar-SA"/>
    </w:rPr>
    <w:tblPr/>
  </w:style>
  <w:style w:type="table" w:styleId="872">
    <w:name w:val="List Table 2 - Accent 5"/>
    <w:next w:val="872"/>
    <w:link w:val="737"/>
    <w:uiPriority w:val="99"/>
    <w:qFormat/>
    <w:rPr>
      <w:lang w:val="en-US" w:eastAsia="zh-CN" w:bidi="ar-SA"/>
    </w:rPr>
    <w:tblPr/>
  </w:style>
  <w:style w:type="table" w:styleId="873">
    <w:name w:val="List Table 2 - Accent 6"/>
    <w:next w:val="873"/>
    <w:link w:val="737"/>
    <w:uiPriority w:val="99"/>
    <w:qFormat/>
    <w:rPr>
      <w:lang w:val="en-US" w:eastAsia="zh-CN" w:bidi="ar-SA"/>
    </w:rPr>
    <w:tblPr/>
  </w:style>
  <w:style w:type="table" w:styleId="874">
    <w:name w:val="List Table 3"/>
    <w:next w:val="874"/>
    <w:link w:val="737"/>
    <w:uiPriority w:val="99"/>
    <w:qFormat/>
    <w:rPr>
      <w:lang w:val="en-US" w:eastAsia="zh-CN" w:bidi="ar-SA"/>
    </w:rPr>
    <w:tblPr/>
  </w:style>
  <w:style w:type="table" w:styleId="875">
    <w:name w:val="List Table 3 - Accent 1"/>
    <w:next w:val="875"/>
    <w:link w:val="737"/>
    <w:uiPriority w:val="99"/>
    <w:qFormat/>
    <w:rPr>
      <w:lang w:val="en-US" w:eastAsia="zh-CN" w:bidi="ar-SA"/>
    </w:rPr>
    <w:tblPr/>
  </w:style>
  <w:style w:type="table" w:styleId="876">
    <w:name w:val="List Table 3 - Accent 2"/>
    <w:next w:val="876"/>
    <w:link w:val="737"/>
    <w:uiPriority w:val="99"/>
    <w:qFormat/>
    <w:rPr>
      <w:lang w:val="en-US" w:eastAsia="zh-CN" w:bidi="ar-SA"/>
    </w:rPr>
    <w:tblPr/>
  </w:style>
  <w:style w:type="table" w:styleId="877">
    <w:name w:val="List Table 3 - Accent 3"/>
    <w:next w:val="877"/>
    <w:link w:val="737"/>
    <w:uiPriority w:val="99"/>
    <w:qFormat/>
    <w:rPr>
      <w:lang w:val="en-US" w:eastAsia="zh-CN" w:bidi="ar-SA"/>
    </w:rPr>
    <w:tblPr/>
  </w:style>
  <w:style w:type="table" w:styleId="878">
    <w:name w:val="List Table 3 - Accent 4"/>
    <w:next w:val="878"/>
    <w:link w:val="737"/>
    <w:uiPriority w:val="99"/>
    <w:qFormat/>
    <w:rPr>
      <w:lang w:val="en-US" w:eastAsia="zh-CN" w:bidi="ar-SA"/>
    </w:rPr>
    <w:tblPr/>
  </w:style>
  <w:style w:type="table" w:styleId="879">
    <w:name w:val="List Table 3 - Accent 5"/>
    <w:next w:val="879"/>
    <w:link w:val="737"/>
    <w:uiPriority w:val="99"/>
    <w:qFormat/>
    <w:rPr>
      <w:lang w:val="en-US" w:eastAsia="zh-CN" w:bidi="ar-SA"/>
    </w:rPr>
    <w:tblPr/>
  </w:style>
  <w:style w:type="table" w:styleId="880">
    <w:name w:val="List Table 3 - Accent 6"/>
    <w:next w:val="880"/>
    <w:link w:val="737"/>
    <w:uiPriority w:val="99"/>
    <w:qFormat/>
    <w:rPr>
      <w:lang w:val="en-US" w:eastAsia="zh-CN" w:bidi="ar-SA"/>
    </w:rPr>
    <w:tblPr/>
  </w:style>
  <w:style w:type="table" w:styleId="881">
    <w:name w:val="List Table 4"/>
    <w:next w:val="881"/>
    <w:link w:val="737"/>
    <w:uiPriority w:val="99"/>
    <w:qFormat/>
    <w:rPr>
      <w:lang w:val="en-US" w:eastAsia="zh-CN" w:bidi="ar-SA"/>
    </w:rPr>
    <w:tblPr/>
  </w:style>
  <w:style w:type="table" w:styleId="882">
    <w:name w:val="List Table 4 - Accent 1"/>
    <w:next w:val="882"/>
    <w:link w:val="737"/>
    <w:uiPriority w:val="99"/>
    <w:qFormat/>
    <w:rPr>
      <w:lang w:val="en-US" w:eastAsia="zh-CN" w:bidi="ar-SA"/>
    </w:rPr>
    <w:tblPr/>
  </w:style>
  <w:style w:type="table" w:styleId="883">
    <w:name w:val="List Table 4 - Accent 2"/>
    <w:next w:val="883"/>
    <w:link w:val="737"/>
    <w:uiPriority w:val="99"/>
    <w:qFormat/>
    <w:rPr>
      <w:lang w:val="en-US" w:eastAsia="zh-CN" w:bidi="ar-SA"/>
    </w:rPr>
    <w:tblPr/>
  </w:style>
  <w:style w:type="table" w:styleId="884">
    <w:name w:val="List Table 4 - Accent 3"/>
    <w:next w:val="884"/>
    <w:link w:val="737"/>
    <w:uiPriority w:val="99"/>
    <w:qFormat/>
    <w:rPr>
      <w:lang w:val="en-US" w:eastAsia="zh-CN" w:bidi="ar-SA"/>
    </w:rPr>
    <w:tblPr/>
  </w:style>
  <w:style w:type="table" w:styleId="885">
    <w:name w:val="List Table 4 - Accent 4"/>
    <w:next w:val="885"/>
    <w:link w:val="737"/>
    <w:uiPriority w:val="99"/>
    <w:qFormat/>
    <w:rPr>
      <w:lang w:val="en-US" w:eastAsia="zh-CN" w:bidi="ar-SA"/>
    </w:rPr>
    <w:tblPr/>
  </w:style>
  <w:style w:type="table" w:styleId="886">
    <w:name w:val="List Table 4 - Accent 5"/>
    <w:next w:val="886"/>
    <w:link w:val="737"/>
    <w:uiPriority w:val="99"/>
    <w:qFormat/>
    <w:rPr>
      <w:lang w:val="en-US" w:eastAsia="zh-CN" w:bidi="ar-SA"/>
    </w:rPr>
    <w:tblPr/>
  </w:style>
  <w:style w:type="table" w:styleId="887">
    <w:name w:val="List Table 4 - Accent 6"/>
    <w:next w:val="887"/>
    <w:link w:val="737"/>
    <w:uiPriority w:val="99"/>
    <w:qFormat/>
    <w:rPr>
      <w:lang w:val="en-US" w:eastAsia="zh-CN" w:bidi="ar-SA"/>
    </w:rPr>
    <w:tblPr/>
  </w:style>
  <w:style w:type="table" w:styleId="888">
    <w:name w:val="List Table 5 Dark"/>
    <w:next w:val="888"/>
    <w:link w:val="737"/>
    <w:uiPriority w:val="99"/>
    <w:qFormat/>
    <w:rPr>
      <w:lang w:val="en-US" w:eastAsia="zh-CN" w:bidi="ar-SA"/>
    </w:rPr>
    <w:tblPr/>
  </w:style>
  <w:style w:type="table" w:styleId="889">
    <w:name w:val="List Table 5 Dark - Accent 1"/>
    <w:next w:val="889"/>
    <w:link w:val="737"/>
    <w:uiPriority w:val="99"/>
    <w:qFormat/>
    <w:rPr>
      <w:lang w:val="en-US" w:eastAsia="zh-CN" w:bidi="ar-SA"/>
    </w:rPr>
    <w:tblPr/>
  </w:style>
  <w:style w:type="table" w:styleId="890">
    <w:name w:val="List Table 5 Dark - Accent 2"/>
    <w:next w:val="890"/>
    <w:link w:val="737"/>
    <w:uiPriority w:val="99"/>
    <w:qFormat/>
    <w:rPr>
      <w:lang w:val="en-US" w:eastAsia="zh-CN" w:bidi="ar-SA"/>
    </w:rPr>
    <w:tblPr/>
  </w:style>
  <w:style w:type="table" w:styleId="891">
    <w:name w:val="List Table 5 Dark - Accent 3"/>
    <w:next w:val="891"/>
    <w:link w:val="737"/>
    <w:uiPriority w:val="99"/>
    <w:qFormat/>
    <w:rPr>
      <w:lang w:val="en-US" w:eastAsia="zh-CN" w:bidi="ar-SA"/>
    </w:rPr>
    <w:tblPr/>
  </w:style>
  <w:style w:type="table" w:styleId="892">
    <w:name w:val="List Table 5 Dark - Accent 4"/>
    <w:next w:val="892"/>
    <w:link w:val="737"/>
    <w:uiPriority w:val="99"/>
    <w:qFormat/>
    <w:rPr>
      <w:lang w:val="en-US" w:eastAsia="zh-CN" w:bidi="ar-SA"/>
    </w:rPr>
    <w:tblPr/>
  </w:style>
  <w:style w:type="table" w:styleId="893">
    <w:name w:val="List Table 5 Dark - Accent 5"/>
    <w:next w:val="893"/>
    <w:link w:val="737"/>
    <w:uiPriority w:val="99"/>
    <w:qFormat/>
    <w:rPr>
      <w:lang w:val="en-US" w:eastAsia="zh-CN" w:bidi="ar-SA"/>
    </w:rPr>
    <w:tblPr/>
  </w:style>
  <w:style w:type="table" w:styleId="894">
    <w:name w:val="List Table 5 Dark - Accent 6"/>
    <w:next w:val="894"/>
    <w:link w:val="737"/>
    <w:uiPriority w:val="99"/>
    <w:qFormat/>
    <w:rPr>
      <w:lang w:val="en-US" w:eastAsia="zh-CN" w:bidi="ar-SA"/>
    </w:rPr>
    <w:tblPr/>
  </w:style>
  <w:style w:type="table" w:styleId="895">
    <w:name w:val="List Table 6 Colorful"/>
    <w:next w:val="895"/>
    <w:link w:val="737"/>
    <w:uiPriority w:val="99"/>
    <w:qFormat/>
    <w:rPr>
      <w:lang w:val="en-US" w:eastAsia="zh-CN" w:bidi="ar-SA"/>
    </w:rPr>
    <w:tblPr/>
  </w:style>
  <w:style w:type="table" w:styleId="896">
    <w:name w:val="List Table 6 Colorful - Accent 1"/>
    <w:next w:val="896"/>
    <w:link w:val="737"/>
    <w:uiPriority w:val="99"/>
    <w:qFormat/>
    <w:rPr>
      <w:lang w:val="en-US" w:eastAsia="zh-CN" w:bidi="ar-SA"/>
    </w:rPr>
    <w:tblPr/>
  </w:style>
  <w:style w:type="table" w:styleId="897">
    <w:name w:val="List Table 6 Colorful - Accent 2"/>
    <w:next w:val="897"/>
    <w:link w:val="737"/>
    <w:uiPriority w:val="99"/>
    <w:qFormat/>
    <w:rPr>
      <w:lang w:val="en-US" w:eastAsia="zh-CN" w:bidi="ar-SA"/>
    </w:rPr>
    <w:tblPr/>
  </w:style>
  <w:style w:type="table" w:styleId="898">
    <w:name w:val="List Table 6 Colorful - Accent 3"/>
    <w:next w:val="898"/>
    <w:link w:val="737"/>
    <w:uiPriority w:val="99"/>
    <w:qFormat/>
    <w:rPr>
      <w:lang w:val="en-US" w:eastAsia="zh-CN" w:bidi="ar-SA"/>
    </w:rPr>
    <w:tblPr/>
  </w:style>
  <w:style w:type="table" w:styleId="899">
    <w:name w:val="List Table 6 Colorful - Accent 4"/>
    <w:next w:val="899"/>
    <w:link w:val="737"/>
    <w:uiPriority w:val="99"/>
    <w:qFormat/>
    <w:rPr>
      <w:lang w:val="en-US" w:eastAsia="zh-CN" w:bidi="ar-SA"/>
    </w:rPr>
    <w:tblPr/>
  </w:style>
  <w:style w:type="table" w:styleId="900">
    <w:name w:val="List Table 6 Colorful - Accent 5"/>
    <w:next w:val="900"/>
    <w:link w:val="737"/>
    <w:uiPriority w:val="99"/>
    <w:qFormat/>
    <w:rPr>
      <w:lang w:val="en-US" w:eastAsia="zh-CN" w:bidi="ar-SA"/>
    </w:rPr>
    <w:tblPr/>
  </w:style>
  <w:style w:type="table" w:styleId="901">
    <w:name w:val="List Table 6 Colorful - Accent 6"/>
    <w:next w:val="901"/>
    <w:link w:val="737"/>
    <w:uiPriority w:val="99"/>
    <w:qFormat/>
    <w:rPr>
      <w:lang w:val="en-US" w:eastAsia="zh-CN" w:bidi="ar-SA"/>
    </w:rPr>
    <w:tblPr/>
  </w:style>
  <w:style w:type="table" w:styleId="902">
    <w:name w:val="List Table 7 Colorful"/>
    <w:next w:val="902"/>
    <w:link w:val="737"/>
    <w:uiPriority w:val="99"/>
    <w:qFormat/>
    <w:rPr>
      <w:lang w:val="en-US" w:eastAsia="zh-CN" w:bidi="ar-SA"/>
    </w:rPr>
    <w:tblPr/>
  </w:style>
  <w:style w:type="table" w:styleId="903">
    <w:name w:val="List Table 7 Colorful - Accent 1"/>
    <w:next w:val="903"/>
    <w:link w:val="737"/>
    <w:uiPriority w:val="99"/>
    <w:qFormat/>
    <w:rPr>
      <w:lang w:val="en-US" w:eastAsia="zh-CN" w:bidi="ar-SA"/>
    </w:rPr>
    <w:tblPr/>
  </w:style>
  <w:style w:type="table" w:styleId="904">
    <w:name w:val="List Table 7 Colorful - Accent 2"/>
    <w:next w:val="904"/>
    <w:link w:val="737"/>
    <w:uiPriority w:val="99"/>
    <w:qFormat/>
    <w:rPr>
      <w:lang w:val="en-US" w:eastAsia="zh-CN" w:bidi="ar-SA"/>
    </w:rPr>
    <w:tblPr/>
  </w:style>
  <w:style w:type="table" w:styleId="905">
    <w:name w:val="List Table 7 Colorful - Accent 3"/>
    <w:next w:val="905"/>
    <w:link w:val="737"/>
    <w:uiPriority w:val="99"/>
    <w:qFormat/>
    <w:rPr>
      <w:lang w:val="en-US" w:eastAsia="zh-CN" w:bidi="ar-SA"/>
    </w:rPr>
    <w:tblPr/>
  </w:style>
  <w:style w:type="table" w:styleId="906">
    <w:name w:val="List Table 7 Colorful - Accent 4"/>
    <w:next w:val="906"/>
    <w:link w:val="737"/>
    <w:uiPriority w:val="99"/>
    <w:qFormat/>
    <w:rPr>
      <w:lang w:val="en-US" w:eastAsia="zh-CN" w:bidi="ar-SA"/>
    </w:rPr>
    <w:tblPr/>
  </w:style>
  <w:style w:type="table" w:styleId="907">
    <w:name w:val="List Table 7 Colorful - Accent 5"/>
    <w:next w:val="907"/>
    <w:link w:val="737"/>
    <w:uiPriority w:val="99"/>
    <w:qFormat/>
    <w:rPr>
      <w:lang w:val="en-US" w:eastAsia="zh-CN" w:bidi="ar-SA"/>
    </w:rPr>
    <w:tblPr/>
  </w:style>
  <w:style w:type="table" w:styleId="908">
    <w:name w:val="List Table 7 Colorful - Accent 6"/>
    <w:next w:val="908"/>
    <w:link w:val="737"/>
    <w:uiPriority w:val="99"/>
    <w:qFormat/>
    <w:rPr>
      <w:lang w:val="en-US" w:eastAsia="zh-CN" w:bidi="ar-SA"/>
    </w:rPr>
    <w:tblPr/>
  </w:style>
  <w:style w:type="table" w:styleId="909">
    <w:name w:val="Lined - Accent"/>
    <w:next w:val="909"/>
    <w:link w:val="737"/>
    <w:uiPriority w:val="99"/>
    <w:qFormat/>
    <w:rPr>
      <w:color w:val="404040"/>
      <w:lang w:val="en-US" w:eastAsia="zh-CN" w:bidi="ar-SA"/>
    </w:rPr>
    <w:tblPr/>
  </w:style>
  <w:style w:type="table" w:styleId="910">
    <w:name w:val="Lined - Accent 1"/>
    <w:next w:val="910"/>
    <w:link w:val="737"/>
    <w:uiPriority w:val="99"/>
    <w:qFormat/>
    <w:rPr>
      <w:color w:val="404040"/>
      <w:lang w:val="en-US" w:eastAsia="zh-CN" w:bidi="ar-SA"/>
    </w:rPr>
    <w:tblPr/>
  </w:style>
  <w:style w:type="table" w:styleId="911">
    <w:name w:val="Lined - Accent 2"/>
    <w:next w:val="911"/>
    <w:link w:val="737"/>
    <w:uiPriority w:val="99"/>
    <w:qFormat/>
    <w:rPr>
      <w:color w:val="404040"/>
      <w:lang w:val="en-US" w:eastAsia="zh-CN" w:bidi="ar-SA"/>
    </w:rPr>
    <w:tblPr/>
  </w:style>
  <w:style w:type="table" w:styleId="912">
    <w:name w:val="Lined - Accent 3"/>
    <w:next w:val="912"/>
    <w:link w:val="737"/>
    <w:uiPriority w:val="99"/>
    <w:qFormat/>
    <w:rPr>
      <w:color w:val="404040"/>
      <w:lang w:val="en-US" w:eastAsia="zh-CN" w:bidi="ar-SA"/>
    </w:rPr>
    <w:tblPr/>
  </w:style>
  <w:style w:type="table" w:styleId="913">
    <w:name w:val="Lined - Accent 4"/>
    <w:next w:val="913"/>
    <w:link w:val="737"/>
    <w:uiPriority w:val="99"/>
    <w:qFormat/>
    <w:rPr>
      <w:color w:val="404040"/>
      <w:lang w:val="en-US" w:eastAsia="zh-CN" w:bidi="ar-SA"/>
    </w:rPr>
    <w:tblPr/>
  </w:style>
  <w:style w:type="table" w:styleId="914">
    <w:name w:val="Lined - Accent 5"/>
    <w:next w:val="914"/>
    <w:link w:val="737"/>
    <w:uiPriority w:val="99"/>
    <w:qFormat/>
    <w:rPr>
      <w:color w:val="404040"/>
      <w:lang w:val="en-US" w:eastAsia="zh-CN" w:bidi="ar-SA"/>
    </w:rPr>
    <w:tblPr/>
  </w:style>
  <w:style w:type="table" w:styleId="915">
    <w:name w:val="Lined - Accent 6"/>
    <w:next w:val="915"/>
    <w:link w:val="737"/>
    <w:uiPriority w:val="99"/>
    <w:qFormat/>
    <w:rPr>
      <w:color w:val="404040"/>
      <w:lang w:val="en-US" w:eastAsia="zh-CN" w:bidi="ar-SA"/>
    </w:rPr>
    <w:tblPr/>
  </w:style>
  <w:style w:type="table" w:styleId="916">
    <w:name w:val="Bordered &amp; Lined - Accent"/>
    <w:next w:val="916"/>
    <w:link w:val="737"/>
    <w:uiPriority w:val="99"/>
    <w:qFormat/>
    <w:rPr>
      <w:color w:val="404040"/>
      <w:lang w:val="en-US" w:eastAsia="zh-CN" w:bidi="ar-SA"/>
    </w:rPr>
    <w:tblPr/>
  </w:style>
  <w:style w:type="table" w:styleId="917">
    <w:name w:val="Bordered &amp; Lined - Accent 1"/>
    <w:next w:val="917"/>
    <w:link w:val="737"/>
    <w:uiPriority w:val="99"/>
    <w:qFormat/>
    <w:rPr>
      <w:color w:val="404040"/>
      <w:lang w:val="en-US" w:eastAsia="zh-CN" w:bidi="ar-SA"/>
    </w:rPr>
    <w:tblPr/>
  </w:style>
  <w:style w:type="table" w:styleId="918">
    <w:name w:val="Bordered &amp; Lined - Accent 2"/>
    <w:next w:val="918"/>
    <w:link w:val="737"/>
    <w:uiPriority w:val="99"/>
    <w:qFormat/>
    <w:rPr>
      <w:color w:val="404040"/>
      <w:lang w:val="en-US" w:eastAsia="zh-CN" w:bidi="ar-SA"/>
    </w:rPr>
    <w:tblPr/>
  </w:style>
  <w:style w:type="table" w:styleId="919">
    <w:name w:val="Bordered &amp; Lined - Accent 3"/>
    <w:next w:val="919"/>
    <w:link w:val="737"/>
    <w:uiPriority w:val="99"/>
    <w:qFormat/>
    <w:rPr>
      <w:color w:val="404040"/>
      <w:lang w:val="en-US" w:eastAsia="zh-CN" w:bidi="ar-SA"/>
    </w:rPr>
    <w:tblPr/>
  </w:style>
  <w:style w:type="table" w:styleId="920">
    <w:name w:val="Bordered &amp; Lined - Accent 4"/>
    <w:next w:val="920"/>
    <w:link w:val="737"/>
    <w:uiPriority w:val="99"/>
    <w:qFormat/>
    <w:rPr>
      <w:color w:val="404040"/>
      <w:lang w:val="en-US" w:eastAsia="zh-CN" w:bidi="ar-SA"/>
    </w:rPr>
    <w:tblPr/>
  </w:style>
  <w:style w:type="table" w:styleId="921">
    <w:name w:val="Bordered &amp; Lined - Accent 5"/>
    <w:next w:val="921"/>
    <w:link w:val="737"/>
    <w:uiPriority w:val="99"/>
    <w:qFormat/>
    <w:rPr>
      <w:color w:val="404040"/>
      <w:lang w:val="en-US" w:eastAsia="zh-CN" w:bidi="ar-SA"/>
    </w:rPr>
    <w:tblPr/>
  </w:style>
  <w:style w:type="table" w:styleId="922">
    <w:name w:val="Bordered &amp; Lined - Accent 6"/>
    <w:next w:val="922"/>
    <w:link w:val="737"/>
    <w:uiPriority w:val="99"/>
    <w:qFormat/>
    <w:rPr>
      <w:color w:val="404040"/>
      <w:lang w:val="en-US" w:eastAsia="zh-CN" w:bidi="ar-SA"/>
    </w:rPr>
    <w:tblPr/>
  </w:style>
  <w:style w:type="table" w:styleId="923">
    <w:name w:val="Bordered"/>
    <w:next w:val="923"/>
    <w:link w:val="737"/>
    <w:uiPriority w:val="99"/>
    <w:qFormat/>
    <w:rPr>
      <w:lang w:val="en-US" w:eastAsia="zh-CN" w:bidi="ar-SA"/>
    </w:rPr>
    <w:tblPr/>
  </w:style>
  <w:style w:type="table" w:styleId="924">
    <w:name w:val="Bordered - Accent 1"/>
    <w:next w:val="924"/>
    <w:link w:val="737"/>
    <w:uiPriority w:val="99"/>
    <w:qFormat/>
    <w:rPr>
      <w:lang w:val="en-US" w:eastAsia="zh-CN" w:bidi="ar-SA"/>
    </w:rPr>
    <w:tblPr/>
  </w:style>
  <w:style w:type="table" w:styleId="925">
    <w:name w:val="Bordered - Accent 2"/>
    <w:next w:val="925"/>
    <w:link w:val="737"/>
    <w:uiPriority w:val="99"/>
    <w:qFormat/>
    <w:rPr>
      <w:lang w:val="en-US" w:eastAsia="zh-CN" w:bidi="ar-SA"/>
    </w:rPr>
    <w:tblPr/>
  </w:style>
  <w:style w:type="table" w:styleId="926">
    <w:name w:val="Bordered - Accent 3"/>
    <w:next w:val="926"/>
    <w:link w:val="737"/>
    <w:uiPriority w:val="99"/>
    <w:qFormat/>
    <w:rPr>
      <w:lang w:val="en-US" w:eastAsia="zh-CN" w:bidi="ar-SA"/>
    </w:rPr>
    <w:tblPr/>
  </w:style>
  <w:style w:type="table" w:styleId="927">
    <w:name w:val="Bordered - Accent 4"/>
    <w:next w:val="927"/>
    <w:link w:val="737"/>
    <w:uiPriority w:val="99"/>
    <w:qFormat/>
    <w:rPr>
      <w:lang w:val="en-US" w:eastAsia="zh-CN" w:bidi="ar-SA"/>
    </w:rPr>
    <w:tblPr/>
  </w:style>
  <w:style w:type="table" w:styleId="928">
    <w:name w:val="Bordered - Accent 5"/>
    <w:next w:val="928"/>
    <w:link w:val="737"/>
    <w:uiPriority w:val="99"/>
    <w:qFormat/>
    <w:rPr>
      <w:lang w:val="en-US" w:eastAsia="zh-CN" w:bidi="ar-SA"/>
    </w:rPr>
    <w:tblPr/>
  </w:style>
  <w:style w:type="table" w:styleId="929">
    <w:name w:val="Bordered - Accent 6"/>
    <w:next w:val="929"/>
    <w:link w:val="737"/>
    <w:uiPriority w:val="99"/>
    <w:qFormat/>
    <w:rPr>
      <w:lang w:val="en-US" w:eastAsia="zh-CN" w:bidi="ar-SA"/>
    </w:rPr>
    <w:tblPr/>
  </w:style>
  <w:style w:type="paragraph" w:styleId="930">
    <w:name w:val="TOC Heading"/>
    <w:next w:val="930"/>
    <w:link w:val="737"/>
    <w:uiPriority w:val="39"/>
    <w:unhideWhenUsed/>
    <w:qFormat/>
    <w:rPr>
      <w:lang w:val="en-US" w:eastAsia="zh-CN" w:bidi="ar-SA"/>
    </w:rPr>
  </w:style>
  <w:style w:type="paragraph" w:styleId="931">
    <w:name w:val="标题 11"/>
    <w:basedOn w:val="737"/>
    <w:next w:val="737"/>
    <w:link w:val="932"/>
    <w:qFormat/>
    <w:pPr>
      <w:jc w:val="center"/>
      <w:keepNext/>
      <w:outlineLvl w:val="0"/>
    </w:pPr>
    <w:rPr>
      <w:rFonts w:ascii="楷体_GB2312" w:eastAsia="楷体_GB2312"/>
      <w:sz w:val="28"/>
      <w:szCs w:val="28"/>
    </w:rPr>
  </w:style>
  <w:style w:type="character" w:styleId="932">
    <w:name w:val="标题 1 Char"/>
    <w:next w:val="932"/>
    <w:link w:val="931"/>
    <w:qFormat/>
    <w:rPr>
      <w:rFonts w:ascii="楷体_GB2312" w:hAnsi="Times New Roman" w:eastAsia="楷体_GB2312" w:cs="Times New Roman"/>
      <w:sz w:val="28"/>
      <w:szCs w:val="28"/>
    </w:rPr>
  </w:style>
  <w:style w:type="paragraph" w:styleId="933">
    <w:name w:val="标题 21"/>
    <w:basedOn w:val="737"/>
    <w:next w:val="935"/>
    <w:link w:val="934"/>
    <w:qFormat/>
    <w:pPr>
      <w:jc w:val="center"/>
      <w:keepLines/>
      <w:keepNext/>
      <w:spacing w:before="260" w:after="260" w:line="416" w:lineRule="auto"/>
      <w:outlineLvl w:val="1"/>
    </w:pPr>
    <w:rPr>
      <w:rFonts w:ascii="Arial" w:hAnsi="Arial" w:eastAsia="幼圆" w:cs="Arial"/>
      <w:b/>
      <w:bCs/>
      <w:sz w:val="44"/>
      <w:szCs w:val="44"/>
    </w:rPr>
  </w:style>
  <w:style w:type="character" w:styleId="934">
    <w:name w:val="标题 2 Char"/>
    <w:next w:val="934"/>
    <w:link w:val="933"/>
    <w:qFormat/>
    <w:rPr>
      <w:rFonts w:ascii="Arial" w:hAnsi="Arial" w:eastAsia="幼圆" w:cs="Arial"/>
      <w:b/>
      <w:bCs/>
      <w:sz w:val="44"/>
      <w:szCs w:val="44"/>
    </w:rPr>
  </w:style>
  <w:style w:type="paragraph" w:styleId="935">
    <w:name w:val="正文缩进11"/>
    <w:basedOn w:val="737"/>
    <w:next w:val="935"/>
    <w:link w:val="936"/>
    <w:qFormat/>
    <w:pPr>
      <w:ind w:firstLine="420"/>
    </w:pPr>
  </w:style>
  <w:style w:type="character" w:styleId="936">
    <w:name w:val="正文缩进 Char"/>
    <w:next w:val="936"/>
    <w:link w:val="935"/>
    <w:qFormat/>
    <w:rPr>
      <w:rFonts w:ascii="Times New Roman" w:hAnsi="Times New Roman" w:eastAsia="宋体" w:cs="Times New Roman"/>
      <w:szCs w:val="21"/>
    </w:rPr>
  </w:style>
  <w:style w:type="paragraph" w:styleId="937">
    <w:name w:val="标题 311"/>
    <w:basedOn w:val="737"/>
    <w:next w:val="935"/>
    <w:link w:val="938"/>
    <w:qFormat/>
    <w:pPr>
      <w:keepLines/>
      <w:keepNext/>
      <w:spacing w:before="260" w:after="260" w:line="416" w:lineRule="auto"/>
      <w:outlineLvl w:val="2"/>
    </w:pPr>
    <w:rPr>
      <w:b/>
      <w:bCs/>
      <w:sz w:val="32"/>
      <w:szCs w:val="32"/>
    </w:rPr>
  </w:style>
  <w:style w:type="character" w:styleId="938">
    <w:name w:val="标题 3 Char"/>
    <w:next w:val="938"/>
    <w:link w:val="937"/>
    <w:qFormat/>
    <w:rPr>
      <w:rFonts w:ascii="Times New Roman" w:hAnsi="Times New Roman" w:eastAsia="宋体" w:cs="Times New Roman"/>
      <w:b/>
      <w:bCs/>
      <w:sz w:val="32"/>
      <w:szCs w:val="32"/>
    </w:rPr>
  </w:style>
  <w:style w:type="paragraph" w:styleId="939">
    <w:name w:val="标题 41"/>
    <w:basedOn w:val="737"/>
    <w:next w:val="935"/>
    <w:link w:val="940"/>
    <w:qFormat/>
    <w:pPr>
      <w:keepLines/>
      <w:keepNext/>
      <w:spacing w:before="280" w:after="290" w:line="376" w:lineRule="auto"/>
      <w:outlineLvl w:val="3"/>
    </w:pPr>
    <w:rPr>
      <w:rFonts w:ascii="Arial" w:hAnsi="Arial" w:eastAsia="黑体" w:cs="Arial"/>
      <w:b/>
      <w:bCs/>
      <w:sz w:val="28"/>
      <w:szCs w:val="28"/>
    </w:rPr>
  </w:style>
  <w:style w:type="character" w:styleId="940">
    <w:name w:val="标题 4 Char"/>
    <w:next w:val="940"/>
    <w:link w:val="939"/>
    <w:qFormat/>
    <w:rPr>
      <w:rFonts w:ascii="Arial" w:hAnsi="Arial" w:eastAsia="黑体" w:cs="Arial"/>
      <w:b/>
      <w:bCs/>
      <w:sz w:val="28"/>
      <w:szCs w:val="28"/>
    </w:rPr>
  </w:style>
  <w:style w:type="paragraph" w:styleId="941">
    <w:name w:val="标题 51"/>
    <w:basedOn w:val="737"/>
    <w:next w:val="935"/>
    <w:link w:val="942"/>
    <w:qFormat/>
    <w:pPr>
      <w:keepNext/>
      <w:outlineLvl w:val="4"/>
    </w:pPr>
    <w:rPr>
      <w:rFonts w:ascii="宋体"/>
      <w:color w:val="000000"/>
      <w:sz w:val="28"/>
      <w:szCs w:val="28"/>
    </w:rPr>
  </w:style>
  <w:style w:type="character" w:styleId="942">
    <w:name w:val="标题 5 Char"/>
    <w:next w:val="942"/>
    <w:link w:val="941"/>
    <w:qFormat/>
    <w:rPr>
      <w:rFonts w:ascii="宋体" w:hAnsi="Times New Roman" w:eastAsia="宋体" w:cs="Times New Roman"/>
      <w:color w:val="000000"/>
      <w:sz w:val="28"/>
      <w:szCs w:val="28"/>
    </w:rPr>
  </w:style>
  <w:style w:type="paragraph" w:styleId="943">
    <w:name w:val="标题 61"/>
    <w:basedOn w:val="737"/>
    <w:next w:val="737"/>
    <w:link w:val="944"/>
    <w:qFormat/>
    <w:pPr>
      <w:numPr>
        <w:ilvl w:val="5"/>
        <w:numId w:val="1"/>
      </w:numPr>
      <w:keepLines/>
      <w:keepNext/>
      <w:spacing w:before="240" w:after="64" w:line="320" w:lineRule="auto"/>
      <w:outlineLvl w:val="5"/>
    </w:pPr>
    <w:rPr>
      <w:rFonts w:ascii="Arial" w:hAnsi="Arial" w:eastAsia="黑体"/>
      <w:b/>
      <w:bCs/>
      <w:sz w:val="24"/>
      <w:szCs w:val="24"/>
    </w:rPr>
  </w:style>
  <w:style w:type="character" w:styleId="944">
    <w:name w:val="标题 6 Char"/>
    <w:next w:val="944"/>
    <w:link w:val="943"/>
    <w:qFormat/>
    <w:rPr>
      <w:rFonts w:ascii="Arial" w:hAnsi="Arial" w:eastAsia="黑体" w:cs="Times New Roman"/>
      <w:b/>
      <w:bCs/>
      <w:sz w:val="24"/>
      <w:szCs w:val="24"/>
    </w:rPr>
  </w:style>
  <w:style w:type="paragraph" w:styleId="945">
    <w:name w:val="标题 71"/>
    <w:basedOn w:val="737"/>
    <w:next w:val="737"/>
    <w:link w:val="946"/>
    <w:qFormat/>
    <w:pPr>
      <w:numPr>
        <w:ilvl w:val="6"/>
        <w:numId w:val="1"/>
      </w:numPr>
      <w:keepLines/>
      <w:keepNext/>
      <w:spacing w:before="240" w:after="64" w:line="320" w:lineRule="auto"/>
      <w:outlineLvl w:val="6"/>
    </w:pPr>
    <w:rPr>
      <w:b/>
      <w:bCs/>
      <w:sz w:val="24"/>
      <w:szCs w:val="24"/>
    </w:rPr>
  </w:style>
  <w:style w:type="character" w:styleId="946">
    <w:name w:val="标题 7 Char"/>
    <w:next w:val="946"/>
    <w:link w:val="945"/>
    <w:qFormat/>
    <w:rPr>
      <w:rFonts w:ascii="Times New Roman" w:hAnsi="Times New Roman" w:eastAsia="宋体" w:cs="Times New Roman"/>
      <w:b/>
      <w:bCs/>
      <w:sz w:val="24"/>
      <w:szCs w:val="24"/>
    </w:rPr>
  </w:style>
  <w:style w:type="paragraph" w:styleId="947">
    <w:name w:val="标题 81"/>
    <w:basedOn w:val="737"/>
    <w:next w:val="737"/>
    <w:link w:val="948"/>
    <w:qFormat/>
    <w:pPr>
      <w:numPr>
        <w:ilvl w:val="7"/>
        <w:numId w:val="1"/>
      </w:numPr>
      <w:keepLines/>
      <w:keepNext/>
      <w:spacing w:before="240" w:after="64" w:line="320" w:lineRule="auto"/>
      <w:outlineLvl w:val="7"/>
    </w:pPr>
    <w:rPr>
      <w:rFonts w:ascii="Arial" w:hAnsi="Arial" w:eastAsia="黑体"/>
      <w:sz w:val="24"/>
      <w:szCs w:val="24"/>
    </w:rPr>
  </w:style>
  <w:style w:type="character" w:styleId="948">
    <w:name w:val="标题 8 Char"/>
    <w:next w:val="948"/>
    <w:link w:val="947"/>
    <w:qFormat/>
    <w:rPr>
      <w:rFonts w:ascii="Arial" w:hAnsi="Arial" w:eastAsia="黑体" w:cs="Times New Roman"/>
      <w:sz w:val="24"/>
      <w:szCs w:val="24"/>
    </w:rPr>
  </w:style>
  <w:style w:type="paragraph" w:styleId="949">
    <w:name w:val="标题 91"/>
    <w:basedOn w:val="737"/>
    <w:next w:val="737"/>
    <w:link w:val="950"/>
    <w:qFormat/>
    <w:pPr>
      <w:numPr>
        <w:ilvl w:val="8"/>
        <w:numId w:val="1"/>
      </w:numPr>
      <w:keepLines/>
      <w:keepNext/>
      <w:spacing w:before="240" w:after="64" w:line="320" w:lineRule="auto"/>
      <w:outlineLvl w:val="8"/>
    </w:pPr>
    <w:rPr>
      <w:rFonts w:ascii="Arial" w:hAnsi="Arial" w:eastAsia="黑体"/>
    </w:rPr>
  </w:style>
  <w:style w:type="character" w:styleId="950">
    <w:name w:val="标题 9 Char"/>
    <w:next w:val="950"/>
    <w:link w:val="949"/>
    <w:qFormat/>
    <w:rPr>
      <w:rFonts w:ascii="Arial" w:hAnsi="Arial" w:eastAsia="黑体" w:cs="Times New Roman"/>
      <w:szCs w:val="21"/>
    </w:rPr>
  </w:style>
  <w:style w:type="character" w:styleId="951">
    <w:name w:val="默认段落字体1"/>
    <w:next w:val="951"/>
    <w:link w:val="737"/>
    <w:uiPriority w:val="1"/>
    <w:unhideWhenUsed/>
    <w:qFormat/>
  </w:style>
  <w:style w:type="table" w:styleId="952">
    <w:name w:val="普通表格11"/>
    <w:next w:val="952"/>
    <w:link w:val="737"/>
    <w:uiPriority w:val="99"/>
    <w:unhideWhenUsed/>
    <w:qFormat/>
    <w:rPr>
      <w:lang w:val="en-US" w:eastAsia="zh-CN" w:bidi="ar-SA"/>
    </w:rPr>
    <w:tblPr/>
  </w:style>
  <w:style w:type="paragraph" w:styleId="953">
    <w:name w:val="列表 31"/>
    <w:basedOn w:val="737"/>
    <w:next w:val="953"/>
    <w:link w:val="737"/>
    <w:qFormat/>
    <w:pPr>
      <w:ind w:left="100" w:hanging="200"/>
    </w:pPr>
  </w:style>
  <w:style w:type="paragraph" w:styleId="954">
    <w:name w:val="目录 71"/>
    <w:basedOn w:val="737"/>
    <w:next w:val="737"/>
    <w:link w:val="737"/>
    <w:semiHidden/>
    <w:qFormat/>
    <w:pPr>
      <w:ind w:left="1260"/>
      <w:jc w:val="left"/>
    </w:pPr>
  </w:style>
  <w:style w:type="paragraph" w:styleId="955">
    <w:name w:val="文档结构图1"/>
    <w:basedOn w:val="737"/>
    <w:next w:val="955"/>
    <w:link w:val="956"/>
    <w:semiHidden/>
    <w:qFormat/>
    <w:pPr>
      <w:shd w:val="clear" w:color="auto" w:fill="000080"/>
    </w:pPr>
  </w:style>
  <w:style w:type="character" w:styleId="956">
    <w:name w:val="文档结构图 Char"/>
    <w:next w:val="956"/>
    <w:link w:val="955"/>
    <w:semiHidden/>
    <w:qFormat/>
    <w:rPr>
      <w:rFonts w:ascii="Times New Roman" w:hAnsi="Times New Roman" w:eastAsia="宋体" w:cs="Times New Roman"/>
      <w:szCs w:val="21"/>
      <w:shd w:val="clear" w:color="auto" w:fill="000080"/>
    </w:rPr>
  </w:style>
  <w:style w:type="paragraph" w:styleId="957">
    <w:name w:val="批注文字1"/>
    <w:basedOn w:val="737"/>
    <w:next w:val="957"/>
    <w:link w:val="958"/>
    <w:semiHidden/>
    <w:qFormat/>
    <w:pPr>
      <w:jc w:val="left"/>
    </w:pPr>
  </w:style>
  <w:style w:type="character" w:styleId="958">
    <w:name w:val="批注文字 Char"/>
    <w:next w:val="958"/>
    <w:link w:val="957"/>
    <w:semiHidden/>
    <w:qFormat/>
    <w:rPr>
      <w:rFonts w:ascii="Times New Roman" w:hAnsi="Times New Roman" w:eastAsia="宋体" w:cs="Times New Roman"/>
      <w:szCs w:val="21"/>
    </w:rPr>
  </w:style>
  <w:style w:type="paragraph" w:styleId="959">
    <w:name w:val="正文文本 31"/>
    <w:basedOn w:val="737"/>
    <w:next w:val="959"/>
    <w:link w:val="960"/>
    <w:qFormat/>
    <w:rPr>
      <w:rFonts w:ascii="仿宋_GB2312" w:hAnsi="Arial" w:eastAsia="仿宋_GB2312"/>
      <w:sz w:val="32"/>
      <w:szCs w:val="32"/>
    </w:rPr>
  </w:style>
  <w:style w:type="character" w:styleId="960">
    <w:name w:val="正文文本 3 Char"/>
    <w:next w:val="960"/>
    <w:link w:val="959"/>
    <w:qFormat/>
    <w:rPr>
      <w:rFonts w:ascii="仿宋_GB2312" w:hAnsi="Arial" w:eastAsia="仿宋_GB2312" w:cs="Times New Roman"/>
      <w:sz w:val="32"/>
      <w:szCs w:val="32"/>
    </w:rPr>
  </w:style>
  <w:style w:type="paragraph" w:styleId="961">
    <w:name w:val="正文文本11"/>
    <w:basedOn w:val="737"/>
    <w:next w:val="961"/>
    <w:link w:val="962"/>
    <w:qFormat/>
    <w:rPr>
      <w:rFonts w:ascii="楷体_GB2312" w:hAnsi="Arial" w:eastAsia="楷体_GB2312"/>
      <w:sz w:val="28"/>
      <w:szCs w:val="28"/>
    </w:rPr>
  </w:style>
  <w:style w:type="character" w:styleId="962">
    <w:name w:val="正文文本 Char"/>
    <w:next w:val="962"/>
    <w:link w:val="961"/>
    <w:qFormat/>
    <w:rPr>
      <w:rFonts w:ascii="楷体_GB2312" w:hAnsi="Arial" w:eastAsia="楷体_GB2312" w:cs="Times New Roman"/>
      <w:sz w:val="28"/>
      <w:szCs w:val="28"/>
    </w:rPr>
  </w:style>
  <w:style w:type="paragraph" w:styleId="963">
    <w:name w:val="正文文本缩进1"/>
    <w:basedOn w:val="737"/>
    <w:next w:val="963"/>
    <w:link w:val="964"/>
    <w:qFormat/>
    <w:pPr>
      <w:ind w:firstLine="645"/>
    </w:pPr>
    <w:rPr>
      <w:rFonts w:ascii="楷体_GB2312" w:eastAsia="楷体_GB2312"/>
      <w:sz w:val="32"/>
      <w:szCs w:val="32"/>
    </w:rPr>
  </w:style>
  <w:style w:type="character" w:styleId="964">
    <w:name w:val="正文文本缩进 Char"/>
    <w:next w:val="964"/>
    <w:link w:val="963"/>
    <w:qFormat/>
    <w:rPr>
      <w:rFonts w:ascii="楷体_GB2312" w:hAnsi="Times New Roman" w:eastAsia="楷体_GB2312" w:cs="Times New Roman"/>
      <w:sz w:val="32"/>
      <w:szCs w:val="32"/>
    </w:rPr>
  </w:style>
  <w:style w:type="paragraph" w:styleId="965">
    <w:name w:val="列表 21"/>
    <w:basedOn w:val="737"/>
    <w:next w:val="965"/>
    <w:link w:val="737"/>
    <w:qFormat/>
    <w:pPr>
      <w:ind w:left="100" w:hanging="200"/>
    </w:pPr>
  </w:style>
  <w:style w:type="paragraph" w:styleId="966">
    <w:name w:val="目录 51"/>
    <w:basedOn w:val="737"/>
    <w:next w:val="737"/>
    <w:link w:val="737"/>
    <w:semiHidden/>
    <w:qFormat/>
    <w:pPr>
      <w:ind w:left="840"/>
      <w:jc w:val="left"/>
    </w:pPr>
  </w:style>
  <w:style w:type="paragraph" w:styleId="967">
    <w:name w:val="目录 31"/>
    <w:basedOn w:val="737"/>
    <w:next w:val="737"/>
    <w:link w:val="737"/>
    <w:semiHidden/>
    <w:qFormat/>
    <w:pPr>
      <w:ind w:left="420"/>
      <w:jc w:val="left"/>
    </w:pPr>
    <w:rPr>
      <w:i/>
      <w:iCs/>
      <w:szCs w:val="24"/>
    </w:rPr>
  </w:style>
  <w:style w:type="paragraph" w:styleId="968">
    <w:name w:val="纯文本1"/>
    <w:basedOn w:val="737"/>
    <w:next w:val="968"/>
    <w:link w:val="969"/>
    <w:qFormat/>
    <w:rPr>
      <w:rFonts w:ascii="宋体" w:hAnsi="Courier New" w:cs="Courier New"/>
    </w:rPr>
  </w:style>
  <w:style w:type="character" w:styleId="969">
    <w:name w:val="纯文本 Char"/>
    <w:next w:val="969"/>
    <w:link w:val="968"/>
    <w:qFormat/>
    <w:rPr>
      <w:rFonts w:ascii="宋体" w:hAnsi="Courier New" w:eastAsia="宋体" w:cs="Courier New"/>
      <w:szCs w:val="21"/>
    </w:rPr>
  </w:style>
  <w:style w:type="paragraph" w:styleId="970">
    <w:name w:val="目录 81"/>
    <w:basedOn w:val="737"/>
    <w:next w:val="737"/>
    <w:link w:val="737"/>
    <w:semiHidden/>
    <w:qFormat/>
    <w:pPr>
      <w:ind w:left="1470"/>
      <w:jc w:val="left"/>
    </w:pPr>
  </w:style>
  <w:style w:type="paragraph" w:styleId="971">
    <w:name w:val="日期1"/>
    <w:basedOn w:val="737"/>
    <w:next w:val="737"/>
    <w:link w:val="972"/>
    <w:qFormat/>
    <w:rPr>
      <w:sz w:val="24"/>
      <w:szCs w:val="24"/>
    </w:rPr>
  </w:style>
  <w:style w:type="character" w:styleId="972">
    <w:name w:val="日期 Char"/>
    <w:next w:val="972"/>
    <w:link w:val="971"/>
    <w:qFormat/>
    <w:rPr>
      <w:rFonts w:ascii="Times New Roman" w:hAnsi="Times New Roman" w:eastAsia="宋体" w:cs="Times New Roman"/>
      <w:sz w:val="24"/>
      <w:szCs w:val="24"/>
    </w:rPr>
  </w:style>
  <w:style w:type="paragraph" w:styleId="973">
    <w:name w:val="正文文本缩进 21"/>
    <w:basedOn w:val="737"/>
    <w:next w:val="973"/>
    <w:link w:val="974"/>
    <w:qFormat/>
    <w:pPr>
      <w:ind w:left="630" w:firstLine="645"/>
    </w:pPr>
    <w:rPr>
      <w:rFonts w:ascii="Arial" w:hAnsi="Arial" w:eastAsia="仿宋_GB2312" w:cs="Arial"/>
      <w:sz w:val="32"/>
      <w:szCs w:val="32"/>
    </w:rPr>
  </w:style>
  <w:style w:type="character" w:styleId="974">
    <w:name w:val="正文文本缩进 2 Char"/>
    <w:next w:val="974"/>
    <w:link w:val="973"/>
    <w:qFormat/>
    <w:rPr>
      <w:rFonts w:ascii="Arial" w:hAnsi="Arial" w:eastAsia="仿宋_GB2312" w:cs="Arial"/>
      <w:sz w:val="32"/>
      <w:szCs w:val="32"/>
    </w:rPr>
  </w:style>
  <w:style w:type="paragraph" w:styleId="975">
    <w:name w:val="批注框文本1"/>
    <w:basedOn w:val="737"/>
    <w:next w:val="975"/>
    <w:link w:val="976"/>
    <w:semiHidden/>
    <w:qFormat/>
    <w:rPr>
      <w:sz w:val="18"/>
      <w:szCs w:val="18"/>
    </w:rPr>
  </w:style>
  <w:style w:type="character" w:styleId="976">
    <w:name w:val="批注框文本 Char"/>
    <w:next w:val="976"/>
    <w:link w:val="975"/>
    <w:semiHidden/>
    <w:qFormat/>
    <w:rPr>
      <w:rFonts w:ascii="Times New Roman" w:hAnsi="Times New Roman" w:eastAsia="宋体" w:cs="Times New Roman"/>
      <w:sz w:val="18"/>
      <w:szCs w:val="18"/>
    </w:rPr>
  </w:style>
  <w:style w:type="paragraph" w:styleId="977">
    <w:name w:val="页脚1"/>
    <w:basedOn w:val="737"/>
    <w:next w:val="977"/>
    <w:link w:val="978"/>
    <w:qFormat/>
    <w:pPr>
      <w:jc w:val="left"/>
      <w:tabs>
        <w:tab w:val="center" w:pos="4153" w:leader="none"/>
        <w:tab w:val="right" w:pos="8306" w:leader="none"/>
      </w:tabs>
    </w:pPr>
    <w:rPr>
      <w:sz w:val="18"/>
      <w:szCs w:val="18"/>
    </w:rPr>
  </w:style>
  <w:style w:type="character" w:styleId="978">
    <w:name w:val="页脚 Char"/>
    <w:next w:val="978"/>
    <w:link w:val="977"/>
    <w:qFormat/>
    <w:rPr>
      <w:rFonts w:ascii="Times New Roman" w:hAnsi="Times New Roman" w:eastAsia="宋体" w:cs="Times New Roman"/>
      <w:sz w:val="18"/>
      <w:szCs w:val="18"/>
    </w:rPr>
  </w:style>
  <w:style w:type="paragraph" w:styleId="979">
    <w:name w:val="页眉1"/>
    <w:basedOn w:val="737"/>
    <w:next w:val="979"/>
    <w:link w:val="980"/>
    <w:qFormat/>
    <w:pPr>
      <w:jc w:val="center"/>
      <w:tabs>
        <w:tab w:val="center" w:pos="4153" w:leader="none"/>
        <w:tab w:val="right" w:pos="8306" w:leader="none"/>
      </w:tabs>
      <w:pBdr>
        <w:bottom w:val="single" w:color="000000" w:sz="6" w:space="1"/>
      </w:pBdr>
    </w:pPr>
    <w:rPr>
      <w:sz w:val="18"/>
      <w:szCs w:val="18"/>
    </w:rPr>
  </w:style>
  <w:style w:type="character" w:styleId="980">
    <w:name w:val="页眉 Char"/>
    <w:next w:val="980"/>
    <w:link w:val="979"/>
    <w:qFormat/>
    <w:rPr>
      <w:rFonts w:ascii="Times New Roman" w:hAnsi="Times New Roman" w:eastAsia="宋体" w:cs="Times New Roman"/>
      <w:sz w:val="18"/>
      <w:szCs w:val="18"/>
    </w:rPr>
  </w:style>
  <w:style w:type="paragraph" w:styleId="981">
    <w:name w:val="目录 11"/>
    <w:basedOn w:val="737"/>
    <w:next w:val="737"/>
    <w:link w:val="737"/>
    <w:semiHidden/>
    <w:qFormat/>
    <w:pPr>
      <w:jc w:val="left"/>
      <w:spacing w:before="120" w:after="120" w:line="400" w:lineRule="exact"/>
      <w:tabs>
        <w:tab w:val="right" w:pos="8720" w:leader="dot"/>
      </w:tabs>
    </w:pPr>
    <w:rPr>
      <w:rFonts w:ascii="宋体" w:hAnsi="宋体"/>
      <w:caps/>
      <w:sz w:val="24"/>
      <w:szCs w:val="24"/>
    </w:rPr>
  </w:style>
  <w:style w:type="paragraph" w:styleId="982">
    <w:name w:val="目录 41"/>
    <w:basedOn w:val="737"/>
    <w:next w:val="737"/>
    <w:link w:val="737"/>
    <w:semiHidden/>
    <w:qFormat/>
    <w:pPr>
      <w:ind w:left="630"/>
      <w:jc w:val="left"/>
    </w:pPr>
  </w:style>
  <w:style w:type="paragraph" w:styleId="983">
    <w:name w:val="列表1"/>
    <w:basedOn w:val="737"/>
    <w:next w:val="983"/>
    <w:link w:val="737"/>
    <w:qFormat/>
    <w:pPr>
      <w:ind w:left="200" w:hanging="200"/>
    </w:pPr>
  </w:style>
  <w:style w:type="paragraph" w:styleId="984">
    <w:name w:val="目录 61"/>
    <w:basedOn w:val="737"/>
    <w:next w:val="737"/>
    <w:link w:val="737"/>
    <w:semiHidden/>
    <w:qFormat/>
    <w:pPr>
      <w:ind w:left="1050"/>
      <w:jc w:val="left"/>
    </w:pPr>
  </w:style>
  <w:style w:type="paragraph" w:styleId="985">
    <w:name w:val="正文文本缩进 31"/>
    <w:basedOn w:val="737"/>
    <w:next w:val="985"/>
    <w:link w:val="986"/>
    <w:qFormat/>
    <w:pPr>
      <w:ind w:left="645" w:firstLine="645"/>
    </w:pPr>
    <w:rPr>
      <w:rFonts w:ascii="Arial" w:hAnsi="Arial" w:eastAsia="仿宋_GB2312" w:cs="Arial"/>
      <w:color w:val="ffff00"/>
      <w:sz w:val="32"/>
      <w:szCs w:val="32"/>
    </w:rPr>
  </w:style>
  <w:style w:type="character" w:styleId="986">
    <w:name w:val="正文文本缩进 3 Char"/>
    <w:next w:val="986"/>
    <w:link w:val="985"/>
    <w:qFormat/>
    <w:rPr>
      <w:rFonts w:ascii="Arial" w:hAnsi="Arial" w:eastAsia="仿宋_GB2312" w:cs="Arial"/>
      <w:color w:val="ffff00"/>
      <w:sz w:val="32"/>
      <w:szCs w:val="32"/>
    </w:rPr>
  </w:style>
  <w:style w:type="paragraph" w:styleId="987">
    <w:name w:val="图表目录1"/>
    <w:basedOn w:val="737"/>
    <w:next w:val="737"/>
    <w:link w:val="737"/>
    <w:semiHidden/>
    <w:qFormat/>
    <w:pPr>
      <w:ind w:left="840" w:hanging="420"/>
    </w:pPr>
  </w:style>
  <w:style w:type="paragraph" w:styleId="988">
    <w:name w:val="目录 21"/>
    <w:basedOn w:val="737"/>
    <w:next w:val="737"/>
    <w:link w:val="737"/>
    <w:semiHidden/>
    <w:qFormat/>
    <w:pPr>
      <w:ind w:left="210"/>
      <w:jc w:val="left"/>
    </w:pPr>
    <w:rPr>
      <w:smallCaps/>
      <w:szCs w:val="24"/>
    </w:rPr>
  </w:style>
  <w:style w:type="paragraph" w:styleId="989">
    <w:name w:val="目录 91"/>
    <w:basedOn w:val="737"/>
    <w:next w:val="737"/>
    <w:link w:val="737"/>
    <w:semiHidden/>
    <w:qFormat/>
    <w:pPr>
      <w:ind w:left="1680"/>
      <w:jc w:val="left"/>
    </w:pPr>
  </w:style>
  <w:style w:type="paragraph" w:styleId="990">
    <w:name w:val="正文文本 21"/>
    <w:basedOn w:val="737"/>
    <w:next w:val="990"/>
    <w:link w:val="991"/>
    <w:qFormat/>
    <w:pPr>
      <w:jc w:val="center"/>
      <w:widowControl/>
    </w:pPr>
    <w:rPr>
      <w:rFonts w:ascii="楷体_GB2312" w:eastAsia="楷体_GB2312"/>
      <w:sz w:val="28"/>
      <w:szCs w:val="28"/>
    </w:rPr>
  </w:style>
  <w:style w:type="character" w:styleId="991">
    <w:name w:val="正文文本 2 Char"/>
    <w:next w:val="991"/>
    <w:link w:val="990"/>
    <w:qFormat/>
    <w:rPr>
      <w:rFonts w:ascii="楷体_GB2312" w:hAnsi="Times New Roman" w:eastAsia="楷体_GB2312" w:cs="Times New Roman"/>
      <w:sz w:val="28"/>
      <w:szCs w:val="28"/>
    </w:rPr>
  </w:style>
  <w:style w:type="paragraph" w:styleId="992">
    <w:name w:val="普通(网站)1"/>
    <w:basedOn w:val="737"/>
    <w:next w:val="992"/>
    <w:link w:val="737"/>
    <w:uiPriority w:val="99"/>
    <w:qFormat/>
    <w:pPr>
      <w:jc w:val="left"/>
      <w:spacing w:before="100" w:beforeAutospacing="1" w:after="100" w:afterAutospacing="1"/>
      <w:widowControl/>
    </w:pPr>
    <w:rPr>
      <w:rFonts w:ascii="宋体" w:hAnsi="宋体" w:cs="宋体"/>
      <w:sz w:val="24"/>
      <w:szCs w:val="24"/>
    </w:rPr>
  </w:style>
  <w:style w:type="paragraph" w:styleId="993">
    <w:name w:val="索引 11"/>
    <w:basedOn w:val="737"/>
    <w:next w:val="737"/>
    <w:link w:val="737"/>
    <w:semiHidden/>
    <w:qFormat/>
    <w:pPr>
      <w:spacing w:line="240" w:lineRule="atLeast"/>
    </w:pPr>
    <w:rPr>
      <w:b/>
      <w:bCs/>
    </w:rPr>
  </w:style>
  <w:style w:type="paragraph" w:styleId="994">
    <w:name w:val="批注主题1"/>
    <w:basedOn w:val="957"/>
    <w:next w:val="957"/>
    <w:link w:val="995"/>
    <w:semiHidden/>
    <w:qFormat/>
    <w:rPr>
      <w:b/>
      <w:bCs/>
    </w:rPr>
  </w:style>
  <w:style w:type="character" w:styleId="995">
    <w:name w:val="批注主题 Char"/>
    <w:next w:val="995"/>
    <w:link w:val="994"/>
    <w:semiHidden/>
    <w:qFormat/>
    <w:rPr>
      <w:rFonts w:ascii="Times New Roman" w:hAnsi="Times New Roman" w:eastAsia="宋体" w:cs="Times New Roman"/>
      <w:b/>
      <w:bCs/>
      <w:szCs w:val="21"/>
    </w:rPr>
  </w:style>
  <w:style w:type="paragraph" w:styleId="996">
    <w:name w:val="正文首行缩进1"/>
    <w:basedOn w:val="737"/>
    <w:next w:val="996"/>
    <w:link w:val="997"/>
    <w:qFormat/>
    <w:pPr>
      <w:ind w:firstLine="200"/>
      <w:spacing w:line="360" w:lineRule="auto"/>
    </w:pPr>
    <w:rPr>
      <w:rFonts w:ascii="仿宋_GB2312" w:eastAsia="仿宋_GB2312"/>
      <w:sz w:val="30"/>
      <w:szCs w:val="30"/>
    </w:rPr>
  </w:style>
  <w:style w:type="character" w:styleId="997">
    <w:name w:val="正文首行缩进 Char"/>
    <w:next w:val="997"/>
    <w:link w:val="996"/>
    <w:qFormat/>
    <w:rPr>
      <w:rFonts w:ascii="仿宋_GB2312" w:hAnsi="Times New Roman" w:eastAsia="仿宋_GB2312" w:cs="Times New Roman"/>
      <w:sz w:val="30"/>
      <w:szCs w:val="30"/>
    </w:rPr>
  </w:style>
  <w:style w:type="paragraph" w:styleId="998">
    <w:name w:val="正文首行缩进 21"/>
    <w:basedOn w:val="963"/>
    <w:next w:val="998"/>
    <w:link w:val="999"/>
    <w:qFormat/>
    <w:pPr>
      <w:ind w:firstLine="420"/>
      <w:spacing w:line="360" w:lineRule="auto"/>
    </w:pPr>
    <w:rPr>
      <w:rFonts w:ascii="宋体" w:hAnsi="宋体" w:eastAsia="宋体"/>
      <w:sz w:val="21"/>
      <w:szCs w:val="20"/>
    </w:rPr>
  </w:style>
  <w:style w:type="character" w:styleId="999">
    <w:name w:val="正文首行缩进 2 Char"/>
    <w:next w:val="999"/>
    <w:link w:val="998"/>
    <w:qFormat/>
    <w:rPr>
      <w:rFonts w:ascii="宋体" w:hAnsi="宋体" w:eastAsia="宋体" w:cs="Times New Roman"/>
      <w:sz w:val="32"/>
      <w:szCs w:val="20"/>
    </w:rPr>
  </w:style>
  <w:style w:type="table" w:styleId="1000">
    <w:name w:val="网格型11"/>
    <w:basedOn w:val="952"/>
    <w:next w:val="1000"/>
    <w:link w:val="737"/>
    <w:qFormat/>
    <w:pPr>
      <w:jc w:val="both"/>
      <w:widowControl w:val="off"/>
    </w:pPr>
    <w:rPr>
      <w:rFonts w:ascii="Times New Roman" w:hAnsi="Times New Roman" w:eastAsia="宋体" w:cs="Times New Roman"/>
      <w:sz w:val="20"/>
      <w:szCs w:val="20"/>
    </w:rPr>
    <w:tblPr/>
  </w:style>
  <w:style w:type="character" w:styleId="1001">
    <w:name w:val="要点1"/>
    <w:next w:val="1001"/>
    <w:link w:val="737"/>
    <w:qFormat/>
    <w:rPr>
      <w:b/>
      <w:bCs/>
    </w:rPr>
  </w:style>
  <w:style w:type="character" w:styleId="1002">
    <w:name w:val="页码1"/>
    <w:next w:val="1002"/>
    <w:link w:val="737"/>
    <w:qFormat/>
  </w:style>
  <w:style w:type="character" w:styleId="1003">
    <w:name w:val="已访问的超链接1"/>
    <w:next w:val="1003"/>
    <w:link w:val="737"/>
    <w:qFormat/>
    <w:rPr>
      <w:color w:val="800080"/>
      <w:u w:val="single"/>
    </w:rPr>
  </w:style>
  <w:style w:type="character" w:styleId="1004">
    <w:name w:val="超链接1"/>
    <w:next w:val="1004"/>
    <w:link w:val="737"/>
    <w:qFormat/>
    <w:rPr>
      <w:color w:val="0000ff"/>
      <w:u w:val="single"/>
    </w:rPr>
  </w:style>
  <w:style w:type="character" w:styleId="1005">
    <w:name w:val="批注引用1"/>
    <w:next w:val="1005"/>
    <w:link w:val="737"/>
    <w:semiHidden/>
    <w:qFormat/>
    <w:rPr>
      <w:sz w:val="21"/>
      <w:szCs w:val="21"/>
    </w:rPr>
  </w:style>
  <w:style w:type="paragraph" w:styleId="1006">
    <w:name w:val="正文文本1"/>
    <w:basedOn w:val="737"/>
    <w:next w:val="737"/>
    <w:link w:val="737"/>
    <w:semiHidden/>
    <w:qFormat/>
    <w:rPr>
      <w:rFonts w:ascii="Arial" w:hAnsi="Arial" w:eastAsia="Arial" w:cs="Arial"/>
      <w:sz w:val="21"/>
      <w:szCs w:val="21"/>
      <w:lang w:val="en-US" w:eastAsia="en-US" w:bidi="ar-SA"/>
    </w:rPr>
  </w:style>
  <w:style w:type="paragraph" w:styleId="1007">
    <w:name w:val="正文文本12"/>
    <w:basedOn w:val="737"/>
    <w:next w:val="1007"/>
    <w:link w:val="737"/>
    <w:uiPriority w:val="1"/>
    <w:qFormat/>
    <w:pPr>
      <w:ind w:left="120"/>
    </w:pPr>
    <w:rPr>
      <w:rFonts w:ascii="宋体" w:hAnsi="宋体" w:eastAsia="宋体" w:cs="宋体"/>
      <w:sz w:val="21"/>
      <w:szCs w:val="21"/>
      <w:lang w:val="zh-CN" w:eastAsia="zh-CN" w:bidi="zh-CN"/>
    </w:rPr>
  </w:style>
  <w:style w:type="character" w:styleId="1008">
    <w:name w:val="font5 Char"/>
    <w:next w:val="1008"/>
    <w:link w:val="737"/>
    <w:qFormat/>
    <w:rPr>
      <w:rFonts w:ascii="宋体" w:hAnsi="宋体" w:eastAsia="宋体"/>
      <w:sz w:val="28"/>
      <w:szCs w:val="28"/>
      <w:lang w:val="en-US" w:eastAsia="zh-CN" w:bidi="ar-SA"/>
    </w:rPr>
  </w:style>
  <w:style w:type="character" w:styleId="1009">
    <w:name w:val="二级目录 Char"/>
    <w:next w:val="1009"/>
    <w:link w:val="1010"/>
    <w:qFormat/>
    <w:rPr>
      <w:b/>
      <w:sz w:val="30"/>
      <w:szCs w:val="28"/>
    </w:rPr>
  </w:style>
  <w:style w:type="paragraph" w:styleId="1010">
    <w:name w:val="二级目录"/>
    <w:next w:val="737"/>
    <w:link w:val="1009"/>
    <w:qFormat/>
    <w:pPr>
      <w:numPr>
        <w:ilvl w:val="0"/>
        <w:numId w:val="2"/>
      </w:numPr>
      <w:tabs>
        <w:tab w:val="left" w:pos="907" w:leader="none"/>
        <w:tab w:val="left" w:pos="1145" w:leader="none"/>
      </w:tabs>
      <w:outlineLvl w:val="1"/>
    </w:pPr>
    <w:rPr>
      <w:b/>
      <w:sz w:val="30"/>
      <w:szCs w:val="28"/>
      <w:lang w:val="en-US" w:eastAsia="zh-CN" w:bidi="ar-SA"/>
    </w:rPr>
  </w:style>
  <w:style w:type="character" w:styleId="1011">
    <w:name w:val="列出段落 Char"/>
    <w:next w:val="1011"/>
    <w:link w:val="1012"/>
    <w:qFormat/>
    <w:rPr>
      <w:rFonts w:ascii="Calibri" w:hAnsi="Calibri"/>
      <w:sz w:val="24"/>
      <w:szCs w:val="24"/>
      <w:lang w:eastAsia="en-US" w:bidi="en-US"/>
    </w:rPr>
  </w:style>
  <w:style w:type="paragraph" w:styleId="1012">
    <w:name w:val="列出段落1"/>
    <w:basedOn w:val="737"/>
    <w:next w:val="1012"/>
    <w:link w:val="1011"/>
    <w:qFormat/>
    <w:pPr>
      <w:contextualSpacing/>
      <w:ind w:left="720"/>
      <w:jc w:val="left"/>
      <w:widowControl/>
    </w:pPr>
    <w:rPr>
      <w:rFonts w:ascii="Calibri" w:hAnsi="Calibri" w:eastAsia="宋体" w:cs="Times New Roman"/>
      <w:sz w:val="24"/>
      <w:szCs w:val="24"/>
      <w:lang w:eastAsia="en-US" w:bidi="en-US"/>
    </w:rPr>
  </w:style>
  <w:style w:type="paragraph" w:styleId="1013">
    <w:name w:val="Body Text(ch)"/>
    <w:basedOn w:val="737"/>
    <w:next w:val="961"/>
    <w:link w:val="737"/>
    <w:qFormat/>
    <w:pPr>
      <w:spacing w:after="120"/>
    </w:pPr>
    <w:rPr>
      <w:rFonts w:ascii="宋体" w:hAnsi="Arial"/>
      <w:bCs/>
      <w:iCs/>
      <w:szCs w:val="24"/>
    </w:rPr>
  </w:style>
  <w:style w:type="paragraph" w:styleId="1014">
    <w:name w:val="xl27"/>
    <w:basedOn w:val="737"/>
    <w:next w:val="1014"/>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5">
    <w:name w:val="xl26"/>
    <w:basedOn w:val="737"/>
    <w:next w:val="1015"/>
    <w:link w:val="73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6">
    <w:name w:val="Char"/>
    <w:basedOn w:val="737"/>
    <w:next w:val="1016"/>
    <w:link w:val="737"/>
    <w:qFormat/>
    <w:pPr>
      <w:ind w:firstLine="200"/>
      <w:tabs>
        <w:tab w:val="left" w:pos="360" w:leader="none"/>
      </w:tabs>
    </w:pPr>
    <w:rPr>
      <w:sz w:val="28"/>
      <w:szCs w:val="30"/>
    </w:rPr>
  </w:style>
  <w:style w:type="paragraph" w:styleId="1017">
    <w:name w:val=" Char"/>
    <w:basedOn w:val="955"/>
    <w:next w:val="1017"/>
    <w:link w:val="737"/>
    <w:qFormat/>
    <w:rPr>
      <w:rFonts w:ascii="Tahoma" w:hAnsi="Tahoma"/>
      <w:sz w:val="24"/>
      <w:szCs w:val="24"/>
    </w:rPr>
  </w:style>
  <w:style w:type="paragraph" w:styleId="1018">
    <w:name w:val="普通正文"/>
    <w:basedOn w:val="737"/>
    <w:next w:val="1018"/>
    <w:link w:val="737"/>
    <w:qFormat/>
    <w:pPr>
      <w:ind w:firstLine="480"/>
      <w:jc w:val="left"/>
      <w:spacing w:before="120" w:after="120" w:line="360" w:lineRule="auto"/>
    </w:pPr>
    <w:rPr>
      <w:rFonts w:ascii="Arial" w:hAnsi="Arial"/>
      <w:sz w:val="24"/>
      <w:szCs w:val="24"/>
    </w:rPr>
  </w:style>
  <w:style w:type="paragraph" w:styleId="1019">
    <w:name w:val="table_lines"/>
    <w:basedOn w:val="737"/>
    <w:next w:val="1019"/>
    <w:link w:val="737"/>
    <w:qFormat/>
    <w:pPr>
      <w:jc w:val="left"/>
      <w:widowControl/>
    </w:pPr>
    <w:rPr>
      <w:sz w:val="20"/>
      <w:szCs w:val="20"/>
      <w:lang w:val="de-DE" w:eastAsia="de-DE"/>
    </w:rPr>
  </w:style>
  <w:style w:type="paragraph" w:styleId="1020">
    <w:name w:val="附录1"/>
    <w:next w:val="1020"/>
    <w:link w:val="737"/>
    <w:qFormat/>
    <w:pPr>
      <w:numPr>
        <w:ilvl w:val="0"/>
        <w:numId w:val="2"/>
      </w:numPr>
      <w:spacing w:before="240" w:line="600" w:lineRule="atLeast"/>
      <w:tabs>
        <w:tab w:val="left" w:pos="907" w:leader="none"/>
      </w:tabs>
    </w:pPr>
    <w:rPr>
      <w:b/>
      <w:i/>
      <w:sz w:val="28"/>
      <w:lang w:val="en-US" w:eastAsia="zh-CN" w:bidi="ar-SA"/>
    </w:rPr>
  </w:style>
  <w:style w:type="paragraph" w:styleId="1021">
    <w:name w:val="font7"/>
    <w:basedOn w:val="737"/>
    <w:next w:val="1021"/>
    <w:link w:val="737"/>
    <w:qFormat/>
    <w:pPr>
      <w:jc w:val="left"/>
      <w:spacing w:before="100" w:beforeAutospacing="1" w:after="100" w:afterAutospacing="1"/>
      <w:widowControl/>
    </w:pPr>
    <w:rPr>
      <w:rFonts w:hint="eastAsia" w:ascii="宋体" w:hAnsi="宋体"/>
      <w:sz w:val="18"/>
      <w:szCs w:val="18"/>
    </w:rPr>
  </w:style>
  <w:style w:type="paragraph" w:styleId="1022">
    <w:name w:val=" Char Char Char Char"/>
    <w:basedOn w:val="955"/>
    <w:next w:val="1022"/>
    <w:link w:val="737"/>
    <w:qFormat/>
    <w:pPr>
      <w:spacing w:line="360" w:lineRule="auto"/>
    </w:pPr>
    <w:rPr>
      <w:rFonts w:ascii="Tahoma" w:hAnsi="Tahoma"/>
      <w:sz w:val="24"/>
      <w:szCs w:val="24"/>
    </w:rPr>
  </w:style>
  <w:style w:type="paragraph" w:styleId="1023">
    <w:name w:val="列出段落"/>
    <w:basedOn w:val="737"/>
    <w:next w:val="1023"/>
    <w:link w:val="737"/>
    <w:qFormat/>
    <w:pPr>
      <w:contextualSpacing/>
      <w:ind w:left="720"/>
      <w:jc w:val="left"/>
      <w:widowControl/>
    </w:pPr>
    <w:rPr>
      <w:rFonts w:ascii="Calibri" w:hAnsi="Calibri"/>
      <w:sz w:val="24"/>
      <w:szCs w:val="24"/>
      <w:lang w:eastAsia="en-US" w:bidi="en-US"/>
    </w:rPr>
  </w:style>
  <w:style w:type="paragraph" w:styleId="1024">
    <w:name w:val="4"/>
    <w:basedOn w:val="737"/>
    <w:next w:val="985"/>
    <w:link w:val="737"/>
    <w:qFormat/>
    <w:pPr>
      <w:ind w:firstLine="420"/>
      <w:spacing w:line="360" w:lineRule="auto"/>
    </w:pPr>
    <w:rPr>
      <w:color w:val="ff0000"/>
      <w:sz w:val="24"/>
      <w:szCs w:val="24"/>
    </w:rPr>
  </w:style>
  <w:style w:type="paragraph" w:styleId="1025">
    <w:name w:val="普通 (Web)"/>
    <w:basedOn w:val="737"/>
    <w:next w:val="1025"/>
    <w:link w:val="737"/>
    <w:qFormat/>
    <w:pPr>
      <w:jc w:val="left"/>
      <w:spacing w:before="100" w:beforeAutospacing="1" w:after="100" w:afterAutospacing="1"/>
      <w:widowControl/>
    </w:pPr>
    <w:rPr>
      <w:rFonts w:ascii="宋体" w:hAnsi="宋体"/>
      <w:sz w:val="24"/>
      <w:szCs w:val="24"/>
    </w:rPr>
  </w:style>
  <w:style w:type="paragraph" w:styleId="1026">
    <w:name w:val=" Char Char Char Char Char Char Char Char Char Char"/>
    <w:basedOn w:val="737"/>
    <w:next w:val="1026"/>
    <w:link w:val="737"/>
    <w:qFormat/>
    <w:pPr>
      <w:spacing w:line="360" w:lineRule="auto"/>
    </w:pPr>
    <w:rPr>
      <w:sz w:val="24"/>
      <w:szCs w:val="20"/>
    </w:rPr>
  </w:style>
  <w:style w:type="paragraph" w:styleId="1027">
    <w:name w:val="样式1"/>
    <w:basedOn w:val="737"/>
    <w:next w:val="1027"/>
    <w:link w:val="737"/>
    <w:qFormat/>
    <w:pPr>
      <w:numPr>
        <w:ilvl w:val="0"/>
        <w:numId w:val="3"/>
      </w:numPr>
      <w:tabs>
        <w:tab w:val="left" w:pos="709" w:leader="none"/>
      </w:tabs>
    </w:pPr>
    <w:rPr>
      <w:rFonts w:ascii="宋体" w:hAnsi="宋体"/>
    </w:rPr>
  </w:style>
  <w:style w:type="paragraph" w:styleId="1028">
    <w:name w:val="font6"/>
    <w:basedOn w:val="737"/>
    <w:next w:val="1028"/>
    <w:link w:val="737"/>
    <w:qFormat/>
    <w:pPr>
      <w:jc w:val="left"/>
      <w:spacing w:before="100" w:beforeAutospacing="1" w:after="100" w:afterAutospacing="1"/>
      <w:widowControl/>
    </w:pPr>
    <w:rPr>
      <w:rFonts w:hint="eastAsia" w:ascii="宋体" w:hAnsi="宋体"/>
      <w:sz w:val="28"/>
      <w:szCs w:val="28"/>
      <w:u w:val="single"/>
    </w:rPr>
  </w:style>
  <w:style w:type="paragraph" w:styleId="1029">
    <w:name w:val="xl25"/>
    <w:basedOn w:val="737"/>
    <w:next w:val="1029"/>
    <w:link w:val="737"/>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0">
    <w:name w:val="图标"/>
    <w:basedOn w:val="737"/>
    <w:next w:val="737"/>
    <w:link w:val="737"/>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1">
    <w:name w:val="标题3"/>
    <w:basedOn w:val="737"/>
    <w:next w:val="737"/>
    <w:link w:val="737"/>
    <w:qFormat/>
    <w:pPr>
      <w:ind w:firstLine="624"/>
      <w:spacing w:line="590" w:lineRule="atLeast"/>
    </w:pPr>
    <w:rPr>
      <w:rFonts w:ascii="方正黑体_GBK" w:eastAsia="方正黑体_GBK"/>
      <w:sz w:val="32"/>
      <w:szCs w:val="32"/>
    </w:rPr>
  </w:style>
  <w:style w:type="paragraph" w:styleId="1032">
    <w:name w:val="xl24"/>
    <w:basedOn w:val="737"/>
    <w:next w:val="1032"/>
    <w:link w:val="73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3">
    <w:name w:val="xl29"/>
    <w:basedOn w:val="737"/>
    <w:next w:val="1033"/>
    <w:link w:val="737"/>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34">
    <w:name w:val="Char Char Char Char Char Char Char Char"/>
    <w:basedOn w:val="737"/>
    <w:next w:val="1034"/>
    <w:link w:val="737"/>
    <w:qFormat/>
    <w:pPr>
      <w:jc w:val="left"/>
      <w:spacing w:after="160" w:line="240" w:lineRule="exact"/>
      <w:widowControl/>
    </w:pPr>
    <w:rPr>
      <w:rFonts w:ascii="Verdana" w:hAnsi="Verdana"/>
      <w:sz w:val="20"/>
      <w:szCs w:val="20"/>
      <w:lang w:eastAsia="en-US"/>
    </w:rPr>
  </w:style>
  <w:style w:type="paragraph" w:styleId="1035">
    <w:name w:val="xl28"/>
    <w:basedOn w:val="737"/>
    <w:next w:val="1035"/>
    <w:link w:val="73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6">
    <w:name w:val=" Char Char Char Char Char Char Char Char"/>
    <w:basedOn w:val="737"/>
    <w:next w:val="1036"/>
    <w:link w:val="737"/>
    <w:qFormat/>
    <w:pPr>
      <w:jc w:val="left"/>
      <w:spacing w:after="160" w:line="240" w:lineRule="exact"/>
      <w:widowControl/>
    </w:pPr>
    <w:rPr>
      <w:rFonts w:ascii="Verdana" w:hAnsi="Verdana"/>
      <w:sz w:val="20"/>
      <w:szCs w:val="20"/>
      <w:lang w:eastAsia="en-US"/>
    </w:rPr>
  </w:style>
  <w:style w:type="paragraph" w:styleId="1037">
    <w:name w:val="xl30"/>
    <w:basedOn w:val="737"/>
    <w:next w:val="1037"/>
    <w:link w:val="737"/>
    <w:qFormat/>
    <w:pPr>
      <w:jc w:val="center"/>
      <w:spacing w:before="100" w:beforeAutospacing="1" w:after="100" w:afterAutospacing="1"/>
      <w:widowControl/>
    </w:pPr>
    <w:rPr>
      <w:rFonts w:ascii="宋体" w:hAnsi="宋体"/>
      <w:b/>
      <w:bCs/>
      <w:sz w:val="36"/>
      <w:szCs w:val="36"/>
    </w:rPr>
  </w:style>
  <w:style w:type="paragraph" w:styleId="1038">
    <w:name w:val="Char Char Char Char"/>
    <w:basedOn w:val="955"/>
    <w:next w:val="1038"/>
    <w:link w:val="737"/>
    <w:qFormat/>
    <w:pPr>
      <w:spacing w:line="360" w:lineRule="auto"/>
    </w:pPr>
    <w:rPr>
      <w:rFonts w:ascii="Tahoma" w:hAnsi="Tahoma"/>
      <w:sz w:val="24"/>
      <w:szCs w:val="24"/>
    </w:rPr>
  </w:style>
  <w:style w:type="paragraph" w:styleId="1039">
    <w:name w:val="table_1stline"/>
    <w:basedOn w:val="737"/>
    <w:next w:val="1039"/>
    <w:link w:val="737"/>
    <w:qFormat/>
    <w:pPr>
      <w:jc w:val="left"/>
      <w:spacing w:before="120"/>
      <w:widowControl/>
    </w:pPr>
    <w:rPr>
      <w:bCs/>
      <w:sz w:val="20"/>
      <w:szCs w:val="20"/>
      <w:lang w:val="de-DE" w:eastAsia="de-DE"/>
    </w:rPr>
  </w:style>
  <w:style w:type="paragraph" w:styleId="1040">
    <w:name w:val="font5"/>
    <w:basedOn w:val="737"/>
    <w:next w:val="1040"/>
    <w:link w:val="737"/>
    <w:qFormat/>
    <w:pPr>
      <w:jc w:val="left"/>
      <w:spacing w:before="100" w:beforeAutospacing="1" w:after="100" w:afterAutospacing="1"/>
      <w:widowControl/>
    </w:pPr>
    <w:rPr>
      <w:rFonts w:hint="eastAsia" w:ascii="宋体" w:hAnsi="宋体"/>
      <w:sz w:val="28"/>
      <w:szCs w:val="28"/>
    </w:rPr>
  </w:style>
  <w:style w:type="paragraph" w:styleId="1041">
    <w:name w:val="标题1"/>
    <w:basedOn w:val="737"/>
    <w:next w:val="737"/>
    <w:link w:val="737"/>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2">
    <w:name w:val="修订"/>
    <w:next w:val="1042"/>
    <w:link w:val="737"/>
    <w:uiPriority w:val="99"/>
    <w:semiHidden/>
    <w:qFormat/>
    <w:rPr>
      <w:sz w:val="21"/>
      <w:szCs w:val="21"/>
      <w:lang w:val="en-US" w:eastAsia="zh-CN" w:bidi="ar-SA"/>
    </w:rPr>
  </w:style>
  <w:style w:type="paragraph" w:styleId="1043">
    <w:name w:val="无间隔"/>
    <w:next w:val="1043"/>
    <w:link w:val="737"/>
    <w:uiPriority w:val="99"/>
    <w:qFormat/>
    <w:pPr>
      <w:jc w:val="both"/>
      <w:widowControl w:val="off"/>
    </w:pPr>
    <w:rPr>
      <w:sz w:val="21"/>
      <w:szCs w:val="21"/>
      <w:lang w:val="en-US" w:eastAsia="zh-CN" w:bidi="ar-SA"/>
    </w:rPr>
  </w:style>
  <w:style w:type="paragraph" w:styleId="1044">
    <w:name w:val="正文文本 211"/>
    <w:basedOn w:val="737"/>
    <w:next w:val="1044"/>
    <w:link w:val="737"/>
    <w:uiPriority w:val="99"/>
    <w:qFormat/>
    <w:pPr>
      <w:jc w:val="center"/>
    </w:pPr>
    <w:rPr>
      <w:b/>
      <w:bCs/>
      <w:sz w:val="20"/>
      <w:szCs w:val="20"/>
    </w:rPr>
  </w:style>
  <w:style w:type="table" w:styleId="1045">
    <w:name w:val="Table Normal_0"/>
    <w:next w:val="1045"/>
    <w:link w:val="737"/>
    <w:qFormat/>
    <w:rPr>
      <w:lang w:val="en-US" w:eastAsia="zh-CN" w:bidi="ar-SA"/>
    </w:rPr>
    <w:tblPr/>
  </w:style>
  <w:style w:type="character" w:styleId="1046">
    <w:name w:val="font71"/>
    <w:next w:val="1046"/>
    <w:link w:val="737"/>
    <w:qFormat/>
    <w:rPr>
      <w:rFonts w:hint="eastAsia" w:ascii="仿宋" w:hAnsi="仿宋" w:eastAsia="仿宋" w:cs="仿宋"/>
      <w:color w:val="000000"/>
      <w:sz w:val="24"/>
      <w:szCs w:val="24"/>
      <w:u w:val="single"/>
    </w:rPr>
  </w:style>
  <w:style w:type="character" w:styleId="1047">
    <w:name w:val="font41"/>
    <w:next w:val="1047"/>
    <w:link w:val="737"/>
    <w:qFormat/>
    <w:rPr>
      <w:rFonts w:hint="eastAsia" w:ascii="仿宋" w:hAnsi="仿宋" w:eastAsia="仿宋" w:cs="仿宋"/>
      <w:color w:val="000000"/>
      <w:sz w:val="24"/>
      <w:szCs w:val="24"/>
      <w:u w:val="none"/>
    </w:rPr>
  </w:style>
  <w:style w:type="character" w:styleId="1048">
    <w:name w:val="font81"/>
    <w:next w:val="1048"/>
    <w:link w:val="737"/>
    <w:qFormat/>
    <w:rPr>
      <w:rFonts w:hint="eastAsia" w:ascii="宋体" w:hAnsi="宋体" w:eastAsia="宋体" w:cs="宋体"/>
      <w:color w:val="000000"/>
      <w:sz w:val="24"/>
      <w:szCs w:val="24"/>
      <w:u w:val="single"/>
    </w:rPr>
  </w:style>
  <w:style w:type="paragraph" w:styleId="1049">
    <w:name w:val="Table Paragraph"/>
    <w:basedOn w:val="737"/>
    <w:next w:val="1049"/>
    <w:link w:val="737"/>
    <w:uiPriority w:val="1"/>
    <w:qFormat/>
    <w:pPr>
      <w:jc w:val="left"/>
    </w:pPr>
    <w:rPr>
      <w:rFonts w:ascii="宋体" w:hAnsi="宋体" w:eastAsia="宋体" w:cs="宋体"/>
      <w:sz w:val="22"/>
      <w:szCs w:val="22"/>
      <w:lang w:val="zh-CN" w:bidi="zh-CN"/>
    </w:rPr>
  </w:style>
  <w:style w:type="table" w:styleId="1050">
    <w:name w:val="网格型1"/>
    <w:basedOn w:val="1051"/>
    <w:next w:val="1050"/>
    <w:link w:val="737"/>
    <w:qFormat/>
    <w:pPr>
      <w:jc w:val="both"/>
      <w:widowControl w:val="off"/>
    </w:pPr>
    <w:tblPr/>
  </w:style>
  <w:style w:type="table" w:styleId="1051">
    <w:name w:val="普通表格1"/>
    <w:next w:val="1051"/>
    <w:link w:val="737"/>
    <w:semiHidden/>
    <w:qFormat/>
    <w:rPr>
      <w:lang w:val="en-US" w:eastAsia="zh-CN" w:bidi="ar-SA"/>
    </w:rPr>
    <w:tblPr/>
  </w:style>
  <w:style w:type="paragraph" w:styleId="1052">
    <w:name w:val="首行缩进"/>
    <w:basedOn w:val="737"/>
    <w:next w:val="1052"/>
    <w:link w:val="737"/>
    <w:qFormat/>
    <w:pPr>
      <w:ind w:firstLine="480"/>
    </w:pPr>
    <w:rPr>
      <w:lang w:val="zh-CN"/>
    </w:rPr>
  </w:style>
  <w:style w:type="paragraph" w:styleId="1053">
    <w:name w:val="标题 31"/>
    <w:basedOn w:val="737"/>
    <w:next w:val="737"/>
    <w:link w:val="737"/>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54">
    <w:name w:val="正文缩进1"/>
    <w:basedOn w:val="737"/>
    <w:next w:val="1054"/>
    <w:link w:val="737"/>
    <w:qFormat/>
    <w:pPr>
      <w:ind w:firstLine="420"/>
      <w:spacing w:line="360" w:lineRule="auto"/>
    </w:pPr>
    <w:rPr>
      <w:sz w:val="24"/>
    </w:rPr>
  </w:style>
  <w:style w:type="table" w:styleId="1055">
    <w:name w:val="Table Normal"/>
    <w:next w:val="1055"/>
    <w:link w:val="737"/>
    <w:qFormat/>
    <w:rPr>
      <w:lang w:val="en-US" w:eastAsia="zh-CN" w:bidi="ar-SA"/>
    </w:rPr>
    <w:tblPr/>
  </w:style>
  <w:style w:type="character" w:styleId="1056">
    <w:name w:val="15"/>
    <w:next w:val="1056"/>
    <w:link w:val="737"/>
    <w:rPr>
      <w:rFonts w:ascii="Times New Roman" w:hAnsi="Times New Roman" w:cs="Times New Roman"/>
    </w:rPr>
  </w:style>
  <w:style w:type="paragraph" w:styleId="1057">
    <w:name w:val="正文首行缩进 211"/>
    <w:basedOn w:val="1058"/>
    <w:next w:val="737"/>
    <w:link w:val="737"/>
    <w:qFormat/>
    <w:pPr>
      <w:ind w:left="0" w:firstLine="420"/>
      <w:spacing w:after="0" w:line="360" w:lineRule="auto"/>
    </w:pPr>
    <w:rPr>
      <w:rFonts w:ascii="宋体" w:hAnsi="宋体" w:eastAsia="宋体" w:cs="Times New Roman"/>
      <w:szCs w:val="20"/>
    </w:rPr>
  </w:style>
  <w:style w:type="paragraph" w:styleId="1058">
    <w:name w:val="正文文本缩进11"/>
    <w:basedOn w:val="737"/>
    <w:next w:val="1059"/>
    <w:link w:val="737"/>
    <w:unhideWhenUsed/>
    <w:qFormat/>
    <w:pPr>
      <w:ind w:left="420"/>
      <w:spacing w:after="120"/>
    </w:pPr>
  </w:style>
  <w:style w:type="paragraph" w:styleId="1059">
    <w:name w:val="寄信人地址1"/>
    <w:basedOn w:val="737"/>
    <w:next w:val="1059"/>
    <w:link w:val="737"/>
    <w:qFormat/>
    <w:rPr>
      <w:rFonts w:ascii="Arial" w:hAnsi="Arial" w:eastAsia="宋体" w:cs="宋体"/>
    </w:rPr>
  </w:style>
  <w:style w:type="character" w:styleId="1060">
    <w:name w:val="批注引用"/>
    <w:next w:val="1060"/>
    <w:link w:val="737"/>
    <w:uiPriority w:val="99"/>
    <w:semiHidden/>
    <w:unhideWhenUsed/>
    <w:rPr>
      <w:sz w:val="21"/>
      <w:szCs w:val="21"/>
    </w:rPr>
  </w:style>
  <w:style w:type="paragraph" w:styleId="1061">
    <w:name w:val="批注主题"/>
    <w:basedOn w:val="763"/>
    <w:next w:val="763"/>
    <w:link w:val="1063"/>
    <w:uiPriority w:val="99"/>
    <w:semiHidden/>
    <w:unhideWhenUsed/>
    <w:rPr>
      <w:b/>
      <w:bCs/>
    </w:rPr>
  </w:style>
  <w:style w:type="character" w:styleId="1062">
    <w:name w:val="批注文字 字符"/>
    <w:next w:val="1062"/>
    <w:link w:val="763"/>
    <w:uiPriority w:val="99"/>
    <w:rPr>
      <w:sz w:val="21"/>
      <w:szCs w:val="21"/>
    </w:rPr>
  </w:style>
  <w:style w:type="character" w:styleId="1063">
    <w:name w:val="批注主题 字符"/>
    <w:next w:val="1063"/>
    <w:link w:val="1061"/>
    <w:uiPriority w:val="99"/>
    <w:semiHidden/>
    <w:rPr>
      <w:b/>
      <w:bCs/>
      <w:sz w:val="21"/>
      <w:szCs w:val="21"/>
    </w:rPr>
  </w:style>
  <w:style w:type="character" w:styleId="1064">
    <w:name w:val="要点"/>
    <w:next w:val="1064"/>
    <w:link w:val="737"/>
    <w:uiPriority w:val="22"/>
    <w:qFormat/>
    <w:rPr>
      <w:b/>
    </w:rPr>
  </w:style>
  <w:style w:type="table" w:styleId="1065">
    <w:name w:val="网格型2"/>
    <w:next w:val="791"/>
    <w:link w:val="737"/>
    <w:uiPriority w:val="59"/>
    <w:qFormat/>
    <w:rPr>
      <w:rFonts w:ascii="Calibri" w:hAnsi="Calibri"/>
      <w:lang w:val="en-US" w:eastAsia="zh-CN" w:bidi="ar-SA"/>
    </w:rPr>
    <w:tblPr/>
  </w:style>
  <w:style w:type="table" w:styleId="1066">
    <w:name w:val="Table Normal_01"/>
    <w:next w:val="1066"/>
    <w:link w:val="737"/>
    <w:qFormat/>
    <w:rPr>
      <w:rFonts w:ascii="Calibri" w:hAnsi="Calibri"/>
      <w:lang w:val="en-US" w:eastAsia="zh-CN" w:bidi="ar-SA"/>
    </w:rPr>
    <w:tblPr/>
  </w:style>
  <w:style w:type="paragraph" w:styleId="1067">
    <w:name w:val="Default"/>
    <w:basedOn w:val="737"/>
    <w:next w:val="1067"/>
    <w:link w:val="737"/>
    <w:qFormat/>
    <w:pPr>
      <w:jc w:val="left"/>
    </w:pPr>
    <w:rPr>
      <w:rFonts w:ascii="宋体" w:cs="宋体"/>
      <w:color w:val="000000"/>
      <w:szCs w:val="24"/>
    </w:rPr>
  </w:style>
  <w:style w:type="paragraph" w:styleId="1068">
    <w:name w:val="Table Text"/>
    <w:basedOn w:val="737"/>
    <w:next w:val="1068"/>
    <w:link w:val="737"/>
    <w:semiHidden/>
    <w:qFormat/>
    <w:rPr>
      <w:rFonts w:ascii="宋体" w:hAnsi="宋体" w:cs="宋体"/>
      <w:sz w:val="20"/>
      <w:szCs w:val="20"/>
      <w:lang w:eastAsia="en-US"/>
    </w:rPr>
  </w:style>
  <w:style w:type="table" w:styleId="1069">
    <w:name w:val="Table Normal_02"/>
    <w:next w:val="1069"/>
    <w:link w:val="737"/>
    <w:qFormat/>
    <w:rPr>
      <w:rFonts w:ascii="Calibri" w:hAnsi="Calibri"/>
      <w:lang w:val="en-US" w:eastAsia="zh-CN" w:bidi="ar-SA"/>
    </w:rPr>
    <w:tblPr/>
  </w:style>
  <w:style w:type="character" w:styleId="1070" w:default="1">
    <w:name w:val="Default Paragraph Font"/>
    <w:uiPriority w:val="1"/>
    <w:semiHidden/>
    <w:unhideWhenUsed/>
  </w:style>
  <w:style w:type="numbering" w:styleId="1071" w:default="1">
    <w:name w:val="No List"/>
    <w:uiPriority w:val="99"/>
    <w:semiHidden/>
    <w:unhideWhenUsed/>
  </w:style>
  <w:style w:type="table" w:styleId="1072" w:default="1">
    <w:name w:val="Normal Table"/>
    <w:uiPriority w:val="99"/>
    <w:semiHidden/>
    <w:unhideWhenUsed/>
    <w:tblPr/>
  </w:style>
  <w:style w:type="paragraph" w:styleId="1073" w:customStyle="1">
    <w:name w:val="正文首行缩进 212"/>
    <w:basedOn w:val="854"/>
    <w:next w:val="841"/>
    <w:uiPriority w:val="0"/>
    <w:qFormat/>
    <w:pPr>
      <w:contextualSpacing w:val="0"/>
      <w:ind w:left="0" w:right="0" w:firstLine="420"/>
      <w:jc w:val="both"/>
      <w:keepLines w:val="0"/>
      <w:keepNext w:val="0"/>
      <w:pageBreakBefore w:val="0"/>
      <w:spacing w:before="0" w:beforeAutospacing="0" w:after="0" w:afterAutospacing="0" w:line="360" w:lineRule="auto"/>
      <w:shd w:val="nil" w:color="000000"/>
      <w:widowControl w:val="off"/>
      <w:pBdr>
        <w:top w:val="none" w:color="000000" w:sz="4" w:space="0"/>
        <w:left w:val="none" w:color="000000" w:sz="4" w:space="0"/>
        <w:bottom w:val="none" w:color="000000" w:sz="4" w:space="0"/>
        <w:right w:val="none" w:color="000000" w:sz="4" w:space="0"/>
        <w:between w:val="none" w:color="000000" w:sz="4" w:space="0"/>
      </w:pBdr>
      <w:suppressLineNumbers w:val="0"/>
    </w:pPr>
    <w:rPr>
      <w:rFonts w:ascii="宋体" w:hAnsi="宋体" w:eastAsia="宋体" w:cs="Times New Roman"/>
      <w:b w:val="0"/>
      <w:bCs w:val="0"/>
      <w:i w:val="0"/>
      <w:iCs w:val="0"/>
      <w:caps w:val="0"/>
      <w:smallCaps w:val="0"/>
      <w:strike w:val="0"/>
      <w:vanish w:val="0"/>
      <w:color w:val="auto"/>
      <w:spacing w:val="0"/>
      <w:position w:val="0"/>
      <w:sz w:val="21"/>
      <w:szCs w:val="20"/>
      <w:highlight w:val="none"/>
      <w:u w:val="none"/>
      <w:vertAlign w:val="baseline"/>
      <w:rtl w:val="0"/>
      <w:cs w:val="0"/>
      <w:lang w:val="en-US" w:eastAsia="zh-CN" w:bidi="ar-SA"/>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李鼎</cp:lastModifiedBy>
  <cp:revision>27</cp:revision>
  <dcterms:created xsi:type="dcterms:W3CDTF">2023-03-16T02:16:00Z</dcterms:created>
  <dcterms:modified xsi:type="dcterms:W3CDTF">2026-10-16T01:51:49Z</dcterms:modified>
  <cp:version>1048576</cp:version>
</cp:coreProperties>
</file>