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bCs/>
          <w:color w:val="auto"/>
          <w:sz w:val="80"/>
          <w:szCs w:val="80"/>
          <w:highlight w:val="none"/>
        </w:rPr>
        <w:outlineLvl w:val="0"/>
      </w:pPr>
      <w:r/>
      <w:bookmarkStart w:id="0" w:name="_Toc17136"/>
      <w:r/>
      <w:bookmarkEnd w:id="0"/>
      <w:r/>
      <w:bookmarkStart w:id="1" w:name="_Toc18353"/>
      <w:r/>
      <w:bookmarkEnd w:id="1"/>
      <w:r/>
      <w:bookmarkStart w:id="2" w:name="OLE_LINK136"/>
      <w:r/>
      <w:bookmarkStart w:id="3" w:name="OLE_LINK137"/>
      <w:r/>
      <w:r/>
    </w:p>
    <w:p>
      <w:pPr>
        <w:jc w:val="center"/>
        <w:rPr>
          <w:rFonts w:hint="eastAsia" w:ascii="宋体" w:hAnsi="宋体" w:eastAsia="宋体" w:cs="宋体"/>
          <w:b w:val="0"/>
          <w:bCs w:val="0"/>
          <w:color w:val="auto"/>
          <w:sz w:val="52"/>
          <w:szCs w:val="52"/>
          <w:highlight w:val="none"/>
        </w:rPr>
        <w:outlineLvl w:val="0"/>
      </w:pPr>
      <w:r>
        <w:rPr>
          <w:rFonts w:hint="eastAsia" w:ascii="宋体" w:hAnsi="宋体" w:eastAsia="宋体" w:cs="宋体"/>
          <w:b/>
          <w:bCs/>
          <w:color w:val="auto"/>
          <w:spacing w:val="80"/>
          <w:sz w:val="72"/>
          <w:szCs w:val="72"/>
          <w:highlight w:val="none"/>
        </w:rPr>
        <w:t xml:space="preserve">连云港市政府采购</w:t>
      </w:r>
      <w:r/>
    </w:p>
    <w:p>
      <w:pPr>
        <w:pStyle w:val="1053"/>
        <w:jc w:val="both"/>
        <w:spacing w:before="0" w:beforeAutospacing="0" w:after="0" w:afterAutospacing="0"/>
        <w:rPr>
          <w:rFonts w:eastAsia="宋体"/>
          <w:b/>
          <w:bCs/>
          <w:color w:val="auto"/>
          <w:sz w:val="56"/>
          <w:szCs w:val="56"/>
          <w:highlight w:val="none"/>
        </w:rPr>
      </w:pPr>
      <w:r>
        <w:rPr>
          <w:rFonts w:eastAsia="宋体"/>
          <w:b/>
          <w:bCs/>
          <w:color w:val="auto"/>
          <w:sz w:val="56"/>
          <w:szCs w:val="56"/>
          <w:highlight w:val="none"/>
        </w:rPr>
      </w:r>
      <w:r/>
    </w:p>
    <w:p>
      <w:pPr>
        <w:pStyle w:val="1053"/>
        <w:jc w:val="center"/>
        <w:spacing w:before="0" w:beforeAutospacing="0" w:after="0" w:afterAutospacing="0"/>
        <w:rPr>
          <w:rFonts w:hint="eastAsia" w:eastAsia="宋体"/>
          <w:b/>
          <w:bCs/>
          <w:color w:val="auto"/>
          <w:sz w:val="80"/>
          <w:szCs w:val="80"/>
          <w:highlight w:val="none"/>
        </w:rPr>
        <w:outlineLvl w:val="0"/>
      </w:pPr>
      <w:r/>
      <w:bookmarkStart w:id="4" w:name="_Toc20134"/>
      <w:r/>
      <w:bookmarkStart w:id="5" w:name="_Toc19022"/>
      <w:r/>
      <w:r/>
    </w:p>
    <w:p>
      <w:pPr>
        <w:pStyle w:val="1053"/>
        <w:jc w:val="center"/>
        <w:spacing w:before="0" w:beforeAutospacing="0" w:after="0" w:afterAutospacing="0"/>
        <w:rPr>
          <w:rFonts w:eastAsia="宋体"/>
          <w:color w:val="auto"/>
          <w:highlight w:val="none"/>
        </w:rPr>
        <w:outlineLvl w:val="0"/>
      </w:pPr>
      <w:r>
        <w:rPr>
          <w:rFonts w:hint="eastAsia" w:eastAsia="宋体"/>
          <w:b/>
          <w:bCs/>
          <w:color w:val="auto"/>
          <w:sz w:val="80"/>
          <w:szCs w:val="80"/>
          <w:highlight w:val="none"/>
        </w:rPr>
        <w:t xml:space="preserve">竞争性磋商文件</w:t>
      </w:r>
      <w:bookmarkEnd w:id="4"/>
      <w:r/>
      <w:bookmarkEnd w:id="5"/>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ind w:firstLine="1606"/>
        <w:jc w:val="left"/>
        <w:spacing w:before="120" w:after="120" w:line="42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749"/>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jc w:val="both"/>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房山初级中学塑胶运动场翻新改造项目(专门面向中小企业）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jc w:val="both"/>
              <w:spacing w:line="360" w:lineRule="auto"/>
              <w:rPr>
                <w:rFonts w:hint="default"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JSZC-320722-SHAN-C2026-0009</w:t>
            </w:r>
            <w:r/>
          </w:p>
        </w:tc>
      </w:tr>
    </w:tbl>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pStyle w:val="791"/>
        <w:rPr>
          <w:rFonts w:ascii="宋体" w:hAnsi="宋体" w:eastAsia="宋体" w:cs="宋体"/>
          <w:color w:val="auto"/>
          <w:highlight w:val="none"/>
        </w:rPr>
      </w:pPr>
      <w:r>
        <w:rPr>
          <w:rFonts w:ascii="宋体" w:hAnsi="宋体" w:eastAsia="宋体" w:cs="宋体"/>
          <w:color w:val="auto"/>
          <w:highlight w:val="none"/>
        </w:rPr>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ind w:left="708"/>
        <w:jc w:val="left"/>
        <w:spacing w:before="120" w:after="120" w:line="420" w:lineRule="auto"/>
        <w:rPr>
          <w:rFonts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   购   人：</w:t>
      </w:r>
      <w:r>
        <w:rPr>
          <w:rFonts w:hint="eastAsia" w:ascii="宋体" w:hAnsi="宋体" w:eastAsia="宋体" w:cs="宋体"/>
          <w:b/>
          <w:bCs/>
          <w:color w:val="auto"/>
          <w:sz w:val="32"/>
          <w:highlight w:val="none"/>
          <w:lang w:eastAsia="zh-CN"/>
        </w:rPr>
        <w:t xml:space="preserve">东海县房山初级中学</w:t>
      </w:r>
      <w:r/>
    </w:p>
    <w:p>
      <w:pPr>
        <w:ind w:left="708"/>
        <w:jc w:val="left"/>
        <w:spacing w:before="120" w:after="120" w:line="42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采购代理机构：</w:t>
      </w:r>
      <w:r>
        <w:rPr>
          <w:rFonts w:hint="eastAsia" w:ascii="宋体" w:hAnsi="宋体" w:eastAsia="宋体" w:cs="宋体"/>
          <w:b/>
          <w:bCs/>
          <w:color w:val="auto"/>
          <w:sz w:val="32"/>
          <w:highlight w:val="none"/>
          <w:lang w:eastAsia="zh-CN"/>
        </w:rPr>
        <w:t xml:space="preserve">江苏博凯隆工程咨询有限公司</w:t>
      </w:r>
      <w:r/>
    </w:p>
    <w:p>
      <w:pPr>
        <w:jc w:val="center"/>
        <w:spacing w:line="42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10</w:t>
      </w:r>
      <w:r>
        <w:rPr>
          <w:rFonts w:hint="eastAsia" w:ascii="宋体" w:hAnsi="宋体" w:eastAsia="宋体" w:cs="宋体"/>
          <w:b/>
          <w:bCs/>
          <w:color w:val="auto"/>
          <w:sz w:val="32"/>
          <w:szCs w:val="32"/>
          <w:highlight w:val="none"/>
        </w:rPr>
        <w:t xml:space="preserve">月</w:t>
      </w:r>
      <w:bookmarkEnd w:id="2"/>
      <w:r/>
      <w:bookmarkEnd w:id="3"/>
      <w:r/>
      <w:bookmarkStart w:id="6" w:name="_1514183196"/>
      <w:r/>
      <w:bookmarkEnd w:id="6"/>
      <w:r/>
      <w:bookmarkStart w:id="7" w:name="_1528033681"/>
      <w:r/>
      <w:bookmarkEnd w:id="7"/>
      <w:r/>
      <w:bookmarkStart w:id="8" w:name="_1525587777"/>
      <w:r/>
      <w:bookmarkEnd w:id="8"/>
      <w:r/>
      <w:bookmarkStart w:id="9" w:name="_1526888064"/>
      <w:r/>
      <w:bookmarkEnd w:id="9"/>
      <w:r/>
      <w:bookmarkStart w:id="10" w:name="_1499087808"/>
      <w:r/>
      <w:bookmarkEnd w:id="10"/>
      <w:r/>
      <w:bookmarkStart w:id="11" w:name="_1528091905"/>
      <w:r/>
      <w:bookmarkEnd w:id="11"/>
      <w:r/>
      <w:bookmarkStart w:id="12" w:name="_1506327980"/>
      <w:r/>
      <w:bookmarkEnd w:id="12"/>
      <w:r/>
      <w:bookmarkStart w:id="13" w:name="_1498658328"/>
      <w:r/>
      <w:bookmarkEnd w:id="13"/>
      <w:r/>
      <w:bookmarkStart w:id="14" w:name="_1503734218"/>
      <w:r/>
      <w:bookmarkEnd w:id="14"/>
      <w:r/>
      <w:bookmarkStart w:id="15" w:name="_1506239732"/>
      <w:r/>
      <w:bookmarkEnd w:id="15"/>
      <w:r/>
      <w:bookmarkStart w:id="16" w:name="_1500710620"/>
      <w:r/>
      <w:bookmarkEnd w:id="16"/>
      <w:r/>
      <w:r/>
    </w:p>
    <w:p>
      <w:pPr>
        <w:jc w:val="center"/>
        <w:rPr>
          <w:rFonts w:ascii="宋体" w:hAnsi="宋体" w:eastAsia="宋体" w:cs="宋体"/>
          <w:b/>
          <w:color w:val="auto"/>
          <w:sz w:val="48"/>
          <w:szCs w:val="48"/>
          <w:highlight w:val="none"/>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620" w:header="720" w:footer="720" w:gutter="0"/>
          <w:cols w:num="1" w:sep="0" w:space="1701" w:equalWidth="1"/>
          <w:docGrid w:linePitch="360"/>
          <w:titlePg/>
        </w:sectPr>
      </w:pPr>
      <w:r/>
      <w:bookmarkStart w:id="17" w:name="_Toc29956"/>
      <w:r/>
      <w:bookmarkEnd w:id="17"/>
      <w:r/>
      <w:r/>
    </w:p>
    <w:p>
      <w:pPr>
        <w:jc w:val="center"/>
        <w:spacing w:line="480" w:lineRule="auto"/>
        <w:rPr>
          <w:rFonts w:ascii="宋体" w:hAnsi="宋体" w:eastAsia="宋体" w:cs="宋体"/>
          <w:b/>
          <w:bCs/>
          <w:color w:val="auto"/>
          <w:sz w:val="24"/>
          <w:highlight w:val="none"/>
        </w:rPr>
      </w:pPr>
      <w:r>
        <w:rPr>
          <w:rFonts w:hint="eastAsia" w:ascii="宋体" w:hAnsi="宋体" w:eastAsia="宋体" w:cs="宋体"/>
          <w:color w:val="auto"/>
          <w:sz w:val="28"/>
          <w:szCs w:val="36"/>
          <w:highlight w:val="none"/>
        </w:rPr>
        <w:t xml:space="preserve">目 录</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TOC \o "1-1" \h \u </w:instrText>
      </w:r>
      <w:r>
        <w:rPr>
          <w:rFonts w:hint="eastAsia" w:ascii="宋体" w:hAnsi="宋体" w:eastAsia="宋体" w:cs="宋体"/>
          <w:b/>
          <w:bCs/>
          <w:color w:val="auto"/>
          <w:sz w:val="24"/>
          <w:highlight w:val="none"/>
        </w:rPr>
        <w:fldChar w:fldCharType="separate"/>
      </w:r>
      <w:r/>
    </w:p>
    <w:p>
      <w:pPr>
        <w:pStyle w:val="1824"/>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"_Toc5052" </w:instrText>
      </w:r>
      <w:r>
        <w:rPr>
          <w:color w:val="auto"/>
          <w:highlight w:val="none"/>
        </w:rPr>
        <w:fldChar w:fldCharType="separate"/>
      </w:r>
      <w:r>
        <w:rPr>
          <w:rFonts w:hint="eastAsia" w:ascii="宋体" w:hAnsi="宋体" w:cs="宋体"/>
          <w:color w:val="auto"/>
          <w:sz w:val="24"/>
          <w:szCs w:val="24"/>
          <w:highlight w:val="none"/>
        </w:rPr>
        <w:t xml:space="preserve">第一章 竞争性磋商采购公告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fldChar w:fldCharType="end"/>
      </w:r>
      <w:r/>
    </w:p>
    <w:p>
      <w:pPr>
        <w:pStyle w:val="1824"/>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"_Toc22406" </w:instrText>
      </w:r>
      <w:r>
        <w:rPr>
          <w:color w:val="auto"/>
          <w:highlight w:val="none"/>
        </w:rPr>
        <w:fldChar w:fldCharType="separate"/>
      </w:r>
      <w:r>
        <w:rPr>
          <w:rFonts w:hint="eastAsia" w:ascii="宋体" w:hAnsi="宋体" w:cs="宋体"/>
          <w:color w:val="auto"/>
          <w:sz w:val="24"/>
          <w:szCs w:val="24"/>
          <w:highlight w:val="none"/>
        </w:rPr>
        <w:t xml:space="preserve">第二章 供应商须知</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fldChar w:fldCharType="end"/>
      </w:r>
      <w:r/>
    </w:p>
    <w:p>
      <w:pPr>
        <w:pStyle w:val="1824"/>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"_Toc30426" </w:instrText>
      </w:r>
      <w:r>
        <w:rPr>
          <w:color w:val="auto"/>
          <w:highlight w:val="none"/>
        </w:rPr>
        <w:fldChar w:fldCharType="separate"/>
      </w:r>
      <w:r>
        <w:rPr>
          <w:rFonts w:hint="eastAsia" w:ascii="宋体" w:hAnsi="宋体" w:cs="宋体"/>
          <w:color w:val="auto"/>
          <w:sz w:val="24"/>
          <w:szCs w:val="56"/>
          <w:highlight w:val="none"/>
        </w:rPr>
        <w:t xml:space="preserve">第三章 政府采购合同格式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_Toc30426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824"/>
        <w:spacing w:line="480" w:lineRule="auto"/>
        <w:tabs>
          <w:tab w:val="right" w:pos="9153"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"_Toc13270" </w:instrText>
      </w:r>
      <w:r>
        <w:rPr>
          <w:color w:val="auto"/>
          <w:highlight w:val="none"/>
        </w:rPr>
        <w:fldChar w:fldCharType="separate"/>
      </w:r>
      <w:r>
        <w:rPr>
          <w:rFonts w:hint="eastAsia" w:ascii="宋体" w:hAnsi="宋体" w:cs="宋体"/>
          <w:color w:val="auto"/>
          <w:sz w:val="24"/>
          <w:szCs w:val="24"/>
          <w:highlight w:val="none"/>
        </w:rPr>
        <w:t xml:space="preserve">第四章 技术标准和要求</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4</w:t>
      </w:r>
      <w:r/>
    </w:p>
    <w:p>
      <w:pPr>
        <w:pStyle w:val="1824"/>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"_Toc32726" </w:instrText>
      </w:r>
      <w:r>
        <w:rPr>
          <w:color w:val="auto"/>
          <w:highlight w:val="none"/>
        </w:rPr>
        <w:fldChar w:fldCharType="separate"/>
      </w:r>
      <w:r>
        <w:rPr>
          <w:rFonts w:hint="eastAsia" w:ascii="宋体" w:hAnsi="宋体" w:cs="宋体"/>
          <w:color w:val="auto"/>
          <w:sz w:val="24"/>
          <w:szCs w:val="24"/>
          <w:highlight w:val="none"/>
        </w:rPr>
        <w:t xml:space="preserve">第五章 工程量清单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_Toc32726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824"/>
        <w:spacing w:line="480" w:lineRule="auto"/>
        <w:tabs>
          <w:tab w:val="right" w:pos="9153"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"_Toc9549" </w:instrText>
      </w:r>
      <w:r>
        <w:rPr>
          <w:color w:val="auto"/>
          <w:highlight w:val="none"/>
        </w:rPr>
        <w:fldChar w:fldCharType="separate"/>
      </w:r>
      <w:r>
        <w:rPr>
          <w:rFonts w:hint="eastAsia" w:ascii="宋体" w:hAnsi="宋体" w:cs="宋体"/>
          <w:color w:val="auto"/>
          <w:sz w:val="24"/>
          <w:szCs w:val="56"/>
          <w:highlight w:val="none"/>
        </w:rPr>
        <w:t xml:space="preserve">第六章 评审方法和评审标准</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7</w:t>
      </w:r>
      <w:r/>
    </w:p>
    <w:p>
      <w:pPr>
        <w:pStyle w:val="1824"/>
        <w:spacing w:line="480" w:lineRule="auto"/>
        <w:tabs>
          <w:tab w:val="right" w:pos="9153"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"_Toc25461" </w:instrText>
      </w:r>
      <w:r>
        <w:rPr>
          <w:color w:val="auto"/>
          <w:highlight w:val="none"/>
        </w:rPr>
        <w:fldChar w:fldCharType="separate"/>
      </w:r>
      <w:r>
        <w:rPr>
          <w:rFonts w:hint="eastAsia" w:ascii="宋体" w:hAnsi="宋体" w:cs="宋体"/>
          <w:color w:val="auto"/>
          <w:sz w:val="24"/>
          <w:szCs w:val="24"/>
          <w:highlight w:val="none"/>
        </w:rPr>
        <w:t xml:space="preserve">第七章 磋商响应文件格式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1</w:t>
      </w:r>
      <w:r/>
    </w:p>
    <w:p>
      <w:pPr>
        <w:spacing w:line="48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fldChar w:fldCharType="end"/>
      </w:r>
      <w:r/>
    </w:p>
    <w:p>
      <w:pPr>
        <w:jc w:val="center"/>
        <w:spacing w:line="480" w:lineRule="auto"/>
        <w:rPr>
          <w:rFonts w:ascii="宋体" w:hAnsi="宋体" w:eastAsia="宋体" w:cs="宋体"/>
          <w:b/>
          <w:bCs/>
          <w:color w:val="auto"/>
          <w:sz w:val="40"/>
          <w:szCs w:val="40"/>
          <w:highlight w:val="none"/>
        </w:rPr>
      </w:pPr>
      <w:r>
        <w:rPr>
          <w:rFonts w:hint="eastAsia" w:ascii="宋体" w:hAnsi="宋体" w:eastAsia="宋体" w:cs="宋体"/>
          <w:b/>
          <w:bCs/>
          <w:color w:val="auto"/>
          <w:sz w:val="48"/>
          <w:szCs w:val="40"/>
          <w:highlight w:val="none"/>
        </w:rPr>
        <w:fldChar w:fldCharType="begin"/>
      </w:r>
      <w:r>
        <w:rPr>
          <w:rFonts w:hint="eastAsia" w:ascii="宋体" w:hAnsi="宋体" w:eastAsia="宋体" w:cs="宋体"/>
          <w:b/>
          <w:bCs/>
          <w:color w:val="auto"/>
          <w:sz w:val="48"/>
          <w:szCs w:val="40"/>
          <w:highlight w:val="none"/>
        </w:rPr>
        <w:instrText xml:space="preserve">TOC \o "1-1" \h \u </w:instrText>
      </w:r>
      <w:r>
        <w:rPr>
          <w:rFonts w:hint="eastAsia" w:ascii="宋体" w:hAnsi="宋体" w:eastAsia="宋体" w:cs="宋体"/>
          <w:b/>
          <w:bCs/>
          <w:color w:val="auto"/>
          <w:sz w:val="48"/>
          <w:szCs w:val="40"/>
          <w:highlight w:val="none"/>
        </w:rPr>
        <w:fldChar w:fldCharType="separate"/>
      </w:r>
      <w:r/>
    </w:p>
    <w:p>
      <w:pPr>
        <w:pStyle w:val="1824"/>
        <w:spacing w:line="480" w:lineRule="auto"/>
        <w:tabs>
          <w:tab w:val="right" w:pos="9153" w:leader="dot"/>
        </w:tabs>
        <w:rPr>
          <w:rFonts w:ascii="宋体" w:hAnsi="宋体" w:cs="宋体"/>
          <w:b/>
          <w:bCs/>
          <w:color w:val="auto"/>
          <w:sz w:val="28"/>
          <w:szCs w:val="28"/>
          <w:highlight w:val="none"/>
        </w:rPr>
      </w:pP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TOC \o "1-1" \h \u </w:instrText>
      </w:r>
      <w:r>
        <w:rPr>
          <w:rFonts w:hint="eastAsia" w:ascii="宋体" w:hAnsi="宋体" w:cs="宋体"/>
          <w:b/>
          <w:bCs/>
          <w:color w:val="auto"/>
          <w:sz w:val="28"/>
          <w:szCs w:val="28"/>
          <w:highlight w:val="none"/>
        </w:rPr>
        <w:fldChar w:fldCharType="separate"/>
      </w:r>
      <w:r/>
    </w:p>
    <w:p>
      <w:pPr>
        <w:pStyle w:val="1025"/>
        <w:jc w:val="both"/>
        <w:spacing w:before="0" w:line="480" w:lineRule="auto"/>
        <w:tabs>
          <w:tab w:val="right" w:pos="9153" w:leader="middleDot"/>
        </w:tabs>
        <w:rPr>
          <w:rFonts w:ascii="宋体" w:hAnsi="宋体" w:eastAsia="宋体" w:cs="宋体"/>
          <w:color w:val="auto"/>
          <w:sz w:val="40"/>
          <w:szCs w:val="40"/>
          <w:highlight w:val="none"/>
        </w:rPr>
      </w:pPr>
      <w:r>
        <w:rPr>
          <w:rFonts w:hint="eastAsia" w:ascii="宋体" w:hAnsi="宋体" w:eastAsia="宋体" w:cs="宋体"/>
          <w:color w:val="auto"/>
          <w:sz w:val="40"/>
          <w:szCs w:val="40"/>
          <w:highlight w:val="none"/>
        </w:rPr>
        <w:fldChar w:fldCharType="end"/>
      </w:r>
      <w:r/>
    </w:p>
    <w:p>
      <w:pPr>
        <w:pStyle w:val="1004"/>
        <w:spacing w:line="480" w:lineRule="auto"/>
        <w:rPr>
          <w:rFonts w:hAnsi="宋体" w:eastAsia="宋体" w:cs="宋体"/>
          <w:b/>
          <w:bCs/>
          <w:color w:val="auto"/>
          <w:sz w:val="48"/>
          <w:szCs w:val="28"/>
          <w:highlight w:val="none"/>
        </w:rPr>
      </w:pPr>
      <w:r>
        <w:rPr>
          <w:rFonts w:hint="eastAsia" w:hAnsi="宋体" w:eastAsia="宋体" w:cs="宋体"/>
          <w:b/>
          <w:bCs/>
          <w:color w:val="auto"/>
          <w:sz w:val="32"/>
          <w:szCs w:val="28"/>
          <w:highlight w:val="none"/>
        </w:rPr>
        <w:fldChar w:fldCharType="end"/>
      </w:r>
      <w:r/>
    </w:p>
    <w:p>
      <w:pPr>
        <w:pStyle w:val="1004"/>
        <w:rPr>
          <w:rFonts w:hAnsi="宋体" w:eastAsia="宋体" w:cs="宋体"/>
          <w:color w:val="auto"/>
          <w:sz w:val="36"/>
          <w:szCs w:val="36"/>
          <w:highlight w:val="none"/>
        </w:rPr>
      </w:pPr>
      <w:r>
        <w:rPr>
          <w:rFonts w:hAnsi="宋体" w:eastAsia="宋体" w:cs="宋体"/>
          <w:color w:val="auto"/>
          <w:sz w:val="36"/>
          <w:szCs w:val="36"/>
          <w:highlight w:val="none"/>
        </w:rPr>
      </w:r>
      <w:r/>
    </w:p>
    <w:p>
      <w:pPr>
        <w:pStyle w:val="938"/>
        <w:numPr>
          <w:ilvl w:val="0"/>
          <w:numId w:val="2"/>
        </w:numPr>
        <w:spacing w:line="240" w:lineRule="auto"/>
        <w:rPr>
          <w:rFonts w:ascii="宋体" w:hAnsi="宋体" w:eastAsia="宋体" w:cs="宋体"/>
          <w:color w:val="auto"/>
          <w:sz w:val="28"/>
          <w:szCs w:val="36"/>
          <w:highlight w:val="none"/>
        </w:rPr>
        <w:sectPr>
          <w:footerReference w:type="default" r:id="rId13"/>
          <w:footnotePr/>
          <w:endnotePr/>
          <w:type w:val="nextPage"/>
          <w:pgSz w:w="11907" w:h="16840" w:orient="portrait"/>
          <w:pgMar w:top="1134" w:right="1080" w:bottom="1134" w:left="1080" w:header="720" w:footer="720" w:gutter="0"/>
          <w:pgNumType w:start="1"/>
          <w:cols w:num="1" w:sep="0" w:space="1701" w:equalWidth="1"/>
          <w:docGrid w:linePitch="360"/>
        </w:sectPr>
      </w:pPr>
      <w:r/>
      <w:bookmarkStart w:id="18" w:name="_Toc11290"/>
      <w:r/>
      <w:bookmarkStart w:id="19" w:name="_Toc8526"/>
      <w:r/>
      <w:bookmarkStart w:id="20" w:name="_Toc5052"/>
      <w:r/>
      <w:bookmarkStart w:id="21" w:name="_Toc482347462"/>
      <w:r/>
      <w:bookmarkStart w:id="22" w:name="_Toc465267852"/>
      <w:r/>
      <w:bookmarkStart w:id="23" w:name="_Toc204595692"/>
      <w:r/>
      <w:r/>
    </w:p>
    <w:p>
      <w:pPr>
        <w:pStyle w:val="938"/>
        <w:numPr>
          <w:ilvl w:val="0"/>
          <w:numId w:val="2"/>
        </w:numPr>
        <w:spacing w:line="240" w:lineRule="auto"/>
        <w:rPr>
          <w:rFonts w:hint="eastAsia" w:ascii="宋体" w:hAnsi="宋体" w:eastAsia="宋体" w:cs="宋体"/>
          <w:color w:val="auto"/>
          <w:sz w:val="28"/>
          <w:szCs w:val="36"/>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8"/>
          <w:szCs w:val="36"/>
          <w:highlight w:val="none"/>
          <w:lang w:val="en-US" w:eastAsia="zh-CN"/>
        </w:rPr>
        <w:t xml:space="preserve">竞争性</w:t>
      </w:r>
      <w:r>
        <w:rPr>
          <w:rFonts w:hint="eastAsia" w:ascii="宋体" w:hAnsi="宋体" w:eastAsia="宋体" w:cs="宋体"/>
          <w:color w:val="auto"/>
          <w:sz w:val="28"/>
          <w:szCs w:val="36"/>
          <w:highlight w:val="none"/>
        </w:rPr>
        <w:t xml:space="preserve">磋商</w:t>
      </w:r>
      <w:bookmarkEnd w:id="18"/>
      <w:r/>
      <w:bookmarkEnd w:id="19"/>
      <w:r/>
      <w:bookmarkEnd w:id="20"/>
      <w:r/>
      <w:bookmarkStart w:id="24" w:name="OLE_LINK1"/>
      <w:r>
        <w:rPr>
          <w:rFonts w:hint="eastAsia" w:ascii="宋体" w:hAnsi="宋体" w:eastAsia="宋体" w:cs="宋体"/>
          <w:color w:val="auto"/>
          <w:sz w:val="28"/>
          <w:szCs w:val="36"/>
          <w:highlight w:val="none"/>
          <w:lang w:val="en-US" w:eastAsia="zh-CN"/>
        </w:rPr>
        <w:t xml:space="preserve">采购公告</w:t>
      </w:r>
      <w:r/>
    </w:p>
    <w:p>
      <w:pPr>
        <w:spacing w:line="360" w:lineRule="auto"/>
        <w:rPr>
          <w:rFonts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5" w:name="OLE_LINK4"/>
      <w:r/>
      <w:bookmarkStart w:id="26" w:name="OLE_LINK2"/>
      <w:r/>
      <w:bookmarkStart w:id="27" w:name="OLE_LINK132"/>
      <w:r/>
      <w:bookmarkStart w:id="28" w:name="OLE_LINK133"/>
      <w:r>
        <w:rPr>
          <w:rFonts w:hint="eastAsia" w:ascii="宋体" w:hAnsi="宋体" w:eastAsia="宋体" w:cs="宋体"/>
          <w:color w:val="auto"/>
          <w:sz w:val="24"/>
          <w:szCs w:val="24"/>
          <w:highlight w:val="none"/>
        </w:rPr>
        <w:t xml:space="preserve">项目概况</w:t>
      </w:r>
      <w:r/>
    </w:p>
    <w:p>
      <w:pPr>
        <w:ind w:firstLine="482"/>
        <w:spacing w:line="360" w:lineRule="auto"/>
        <w:rPr>
          <w:rFonts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lang w:eastAsia="zh-CN"/>
        </w:rPr>
        <w:t xml:space="preserve">房山初级中学塑胶运动场翻新改造项目(专门面向中小企业）</w:t>
      </w:r>
      <w:r>
        <w:rPr>
          <w:rFonts w:hint="eastAsia" w:ascii="宋体" w:hAnsi="宋体" w:eastAsia="宋体" w:cs="宋体"/>
          <w:color w:val="auto"/>
          <w:sz w:val="24"/>
          <w:szCs w:val="24"/>
          <w:highlight w:val="none"/>
        </w:rPr>
        <w:t xml:space="preserve">采购项目的潜在供应商应在“江苏政府采购网”自行免费下载采购文件。获取采购文件，</w:t>
      </w:r>
      <w:r>
        <w:rPr>
          <w:rFonts w:ascii="宋体" w:hAnsi="宋体" w:eastAsia="宋体" w:cs="宋体"/>
          <w:color w:val="auto"/>
          <w:sz w:val="24"/>
          <w:szCs w:val="24"/>
          <w:highlight w:val="none"/>
        </w:rPr>
        <w:t xml:space="preserve">并于投标文件接收截止时间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11</w:t>
      </w:r>
      <w:r>
        <w:rPr>
          <w:rFonts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06</w:t>
      </w:r>
      <w:r>
        <w:rPr>
          <w:rFonts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:00</w:t>
      </w:r>
      <w:r>
        <w:rPr>
          <w:rFonts w:ascii="宋体" w:hAnsi="宋体" w:eastAsia="宋体" w:cs="宋体"/>
          <w:color w:val="auto"/>
          <w:sz w:val="24"/>
          <w:szCs w:val="24"/>
          <w:highlight w:val="none"/>
        </w:rPr>
        <w:t xml:space="preserve">（北京时间）前递交响应文件。</w:t>
      </w:r>
      <w:r/>
    </w:p>
    <w:p>
      <w:pPr>
        <w:pStyle w:val="939"/>
        <w:spacing w:before="145"/>
        <w:rPr>
          <w:rFonts w:ascii="宋体" w:hAnsi="宋体" w:eastAsia="宋体" w:cs="宋体"/>
          <w:color w:val="auto"/>
          <w:sz w:val="24"/>
          <w:szCs w:val="24"/>
          <w:highlight w:val="none"/>
        </w:rPr>
      </w:pPr>
      <w:r/>
      <w:bookmarkStart w:id="29" w:name="_Toc28359089"/>
      <w:r/>
      <w:bookmarkStart w:id="30" w:name="_Toc35393629"/>
      <w:r/>
      <w:bookmarkStart w:id="31" w:name="_Toc35393798"/>
      <w:r/>
      <w:bookmarkStart w:id="32" w:name="_Toc28359012"/>
      <w:r>
        <w:rPr>
          <w:rFonts w:hint="eastAsia" w:ascii="宋体" w:hAnsi="宋体" w:eastAsia="宋体" w:cs="宋体"/>
          <w:color w:val="auto"/>
          <w:sz w:val="24"/>
          <w:szCs w:val="24"/>
          <w:highlight w:val="none"/>
        </w:rPr>
        <w:t xml:space="preserve">一、项目基本情况</w:t>
      </w:r>
      <w:bookmarkEnd w:id="29"/>
      <w:r/>
      <w:bookmarkEnd w:id="30"/>
      <w:r/>
      <w:bookmarkEnd w:id="31"/>
      <w:r/>
      <w:bookmarkEnd w:id="3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JSZC-320722-SHAN-C2026-0009 </w:t>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房山初级中学塑胶运动场翻新改造项目(专门面向中小企业）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spacing w:line="360" w:lineRule="auto"/>
        <w:rPr>
          <w:rFonts w:hint="default" w:ascii="宋体" w:hAnsi="宋体" w:eastAsia="宋体" w:cs="宋体"/>
          <w:color w:val="auto"/>
          <w:sz w:val="24"/>
          <w:szCs w:val="24"/>
          <w:highlight w:val="none"/>
          <w:lang w:val="en-US" w:eastAsia="zh-CN"/>
        </w:rPr>
      </w:pPr>
      <w:r/>
      <w:bookmarkStart w:id="33" w:name="OLE_LINK38"/>
      <w:r/>
      <w:bookmarkStart w:id="34" w:name="OLE_LINK39"/>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175万</w:t>
      </w:r>
      <w:r>
        <w:rPr>
          <w:rFonts w:hint="eastAsia" w:ascii="宋体" w:hAnsi="宋体" w:eastAsia="宋体" w:cs="宋体"/>
          <w:color w:val="auto"/>
          <w:sz w:val="24"/>
          <w:szCs w:val="24"/>
          <w:highlight w:val="none"/>
        </w:rPr>
        <w:t xml:space="preserve">元；</w:t>
      </w:r>
      <w:bookmarkEnd w:id="33"/>
      <w:r/>
      <w:bookmarkEnd w:id="34"/>
      <w:r/>
      <w:r/>
    </w:p>
    <w:p>
      <w:pPr>
        <w:ind w:firstLine="480"/>
        <w:spacing w:line="360" w:lineRule="auto"/>
        <w:rPr>
          <w:rFonts w:ascii="宋体" w:hAnsi="宋体" w:eastAsia="宋体" w:cs="宋体"/>
          <w:color w:val="auto"/>
          <w:sz w:val="24"/>
          <w:szCs w:val="24"/>
          <w:highlight w:val="none"/>
        </w:rPr>
      </w:pPr>
      <w:r/>
      <w:bookmarkStart w:id="35" w:name="OLE_LINK40"/>
      <w:r/>
      <w:bookmarkStart w:id="36" w:name="OLE_LINK149"/>
      <w:r/>
      <w:bookmarkStart w:id="37" w:name="OLE_LINK36"/>
      <w:r/>
      <w:bookmarkStart w:id="38" w:name="OLE_LINK37"/>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1748166.23元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报价超过最高投标限价的按无效响应处理；</w:t>
      </w:r>
      <w:bookmarkEnd w:id="35"/>
      <w:r/>
      <w:bookmarkEnd w:id="36"/>
      <w:r/>
      <w:bookmarkEnd w:id="37"/>
      <w:r/>
      <w:bookmarkEnd w:id="38"/>
      <w:r/>
      <w:r/>
    </w:p>
    <w:p>
      <w:pPr>
        <w:ind w:firstLine="480"/>
        <w:spacing w:line="360" w:lineRule="auto"/>
        <w:rPr>
          <w:rFonts w:ascii="宋体" w:hAnsi="宋体" w:eastAsia="宋体" w:cs="宋体"/>
          <w:color w:val="auto"/>
          <w:sz w:val="24"/>
          <w:szCs w:val="24"/>
          <w:highlight w:val="none"/>
        </w:rPr>
      </w:pPr>
      <w:r/>
      <w:bookmarkStart w:id="39" w:name="OLE_LINK146"/>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房山初级中学塑胶运动场翻新改造项目(专门面向中小企业），</w:t>
      </w:r>
      <w:r>
        <w:rPr>
          <w:rFonts w:hint="eastAsia" w:ascii="宋体" w:hAnsi="宋体" w:eastAsia="宋体" w:cs="宋体"/>
          <w:color w:val="auto"/>
          <w:sz w:val="24"/>
          <w:szCs w:val="24"/>
          <w:highlight w:val="none"/>
        </w:rPr>
        <w:t xml:space="preserve">具体详见工程量清单</w:t>
      </w:r>
      <w:r>
        <w:rPr>
          <w:rFonts w:hint="eastAsia" w:ascii="宋体" w:hAnsi="宋体" w:eastAsia="宋体" w:cs="宋体"/>
          <w:color w:val="auto"/>
          <w:sz w:val="24"/>
          <w:szCs w:val="24"/>
          <w:highlight w:val="none"/>
          <w:lang w:val="en-US" w:eastAsia="zh-CN"/>
        </w:rPr>
        <w:t xml:space="preserve">及图纸</w:t>
      </w:r>
      <w:r>
        <w:rPr>
          <w:rFonts w:hint="eastAsia" w:ascii="宋体" w:hAnsi="宋体" w:eastAsia="宋体" w:cs="宋体"/>
          <w:color w:val="auto"/>
          <w:sz w:val="24"/>
          <w:szCs w:val="24"/>
          <w:highlight w:val="none"/>
        </w:rPr>
        <w:t xml:space="preserve">。</w:t>
      </w:r>
      <w:bookmarkEnd w:id="39"/>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对本项目资格要求、采购需求、评审方法与评审标准等部分的询问、质疑请与采购人联系，由采购人负责答复。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建设地点：</w:t>
      </w:r>
      <w:r>
        <w:rPr>
          <w:rFonts w:hint="eastAsia" w:ascii="宋体" w:hAnsi="宋体" w:eastAsia="宋体" w:cs="宋体"/>
          <w:color w:val="auto"/>
          <w:sz w:val="24"/>
          <w:szCs w:val="24"/>
          <w:highlight w:val="none"/>
          <w:lang w:eastAsia="zh-CN"/>
        </w:rPr>
        <w:t xml:space="preserve">东海县房山初级中学</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承包方式：包工包料；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质量标准：合格；</w:t>
      </w:r>
      <w:r/>
    </w:p>
    <w:p>
      <w:pPr>
        <w:ind w:left="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bookmarkStart w:id="40" w:name="OLE_LINK152"/>
      <w:r/>
      <w:bookmarkStart w:id="41" w:name="OLE_LINK151"/>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日历天</w:t>
      </w:r>
      <w:bookmarkEnd w:id="40"/>
      <w:r/>
      <w:bookmarkEnd w:id="41"/>
      <w:r>
        <w:rPr>
          <w:rFonts w:hint="eastAsia" w:ascii="宋体" w:hAnsi="宋体" w:eastAsia="宋体" w:cs="宋体"/>
          <w:color w:val="auto"/>
          <w:sz w:val="24"/>
          <w:szCs w:val="24"/>
          <w:highlight w:val="none"/>
        </w:rPr>
        <w:t xml:space="preserve">（具体开工日期以采购人或监理发出的书面开工令为准）</w:t>
      </w:r>
      <w:r>
        <w:rPr>
          <w:color w:val="auto"/>
          <w:sz w:val="24"/>
          <w:szCs w:val="24"/>
          <w:highlight w:val="none"/>
        </w:rPr>
        <w:t xml:space="preserve">；</w:t>
      </w:r>
      <w:r/>
    </w:p>
    <w:p>
      <w:pPr>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本项目不接受联合体参加磋商。</w:t>
      </w:r>
      <w:r/>
    </w:p>
    <w:p>
      <w:pPr>
        <w:ind w:firstLine="482"/>
        <w:jc w:val="both"/>
        <w:pageBreakBefore w:val="0"/>
        <w:spacing w:line="360" w:lineRule="auto"/>
        <w:widowControl/>
        <w:rPr>
          <w:color w:val="auto"/>
          <w:sz w:val="24"/>
          <w:szCs w:val="24"/>
          <w:highlight w:val="none"/>
        </w:rPr>
        <w:outlineLvl w:val="9"/>
      </w:pPr>
      <w:r>
        <w:rPr>
          <w:rFonts w:hint="eastAsia" w:ascii="宋体" w:hAnsi="宋体" w:eastAsia="宋体" w:cs="宋体"/>
          <w:b/>
          <w:bCs/>
          <w:color w:val="auto"/>
          <w:sz w:val="24"/>
          <w:szCs w:val="24"/>
          <w:highlight w:val="none"/>
        </w:rPr>
        <w:t xml:space="preserve">本项目采购方式为竞争性磋商，评审过程中依次有磋商环节和二次（最后）报价两个独立环节。供应商须在采购会议开启结束后，用 CA 登录供应商系统，先在“澄清/磋商/谈判”模块中等待磋商环节指令；磋商环节结束后，供应商须在“报价”模块中等待报价环节指令。评审过程中不会另行通知，如供应商因自身原因错过相应环节，责任自负。</w:t>
      </w:r>
      <w:r/>
    </w:p>
    <w:p>
      <w:pPr>
        <w:pStyle w:val="939"/>
        <w:rPr>
          <w:rFonts w:ascii="宋体" w:hAnsi="宋体" w:eastAsia="宋体" w:cs="宋体"/>
          <w:color w:val="auto"/>
          <w:sz w:val="24"/>
          <w:szCs w:val="24"/>
          <w:highlight w:val="none"/>
        </w:rPr>
      </w:pPr>
      <w:r/>
      <w:bookmarkStart w:id="42" w:name="_Toc28359013"/>
      <w:r/>
      <w:bookmarkStart w:id="43" w:name="_Toc35393799"/>
      <w:r/>
      <w:bookmarkStart w:id="44" w:name="_Toc35393630"/>
      <w:r/>
      <w:bookmarkStart w:id="45" w:name="_Toc28359090"/>
      <w:r>
        <w:rPr>
          <w:rFonts w:hint="eastAsia" w:ascii="宋体" w:hAnsi="宋体" w:eastAsia="宋体" w:cs="宋体"/>
          <w:color w:val="auto"/>
          <w:sz w:val="24"/>
          <w:szCs w:val="24"/>
          <w:highlight w:val="none"/>
        </w:rPr>
        <w:t xml:space="preserve">二、申请人的资格要求</w:t>
      </w:r>
      <w:bookmarkEnd w:id="42"/>
      <w:r/>
      <w:bookmarkEnd w:id="43"/>
      <w:r/>
      <w:bookmarkEnd w:id="44"/>
      <w:r/>
      <w:bookmarkEnd w:id="45"/>
      <w:r/>
      <w:r/>
    </w:p>
    <w:p>
      <w:pPr>
        <w:ind w:firstLine="480"/>
        <w:jc w:val="both"/>
        <w:spacing w:line="360" w:lineRule="auto"/>
        <w:widowControl w:val="off"/>
        <w:rPr>
          <w:rFonts w:hint="eastAsia" w:ascii="宋体" w:hAnsi="宋体" w:eastAsia="宋体" w:cs="宋体"/>
          <w:bCs/>
          <w:color w:val="auto"/>
          <w:sz w:val="24"/>
          <w:szCs w:val="24"/>
          <w:highlight w:val="none"/>
          <w:lang w:val="zh-CN" w:eastAsia="zh-CN" w:bidi="ar-SA"/>
        </w:rPr>
      </w:pPr>
      <w:r/>
      <w:bookmarkStart w:id="46" w:name="_Toc35393631"/>
      <w:r/>
      <w:bookmarkStart w:id="47" w:name="_Toc35393800"/>
      <w:r>
        <w:rPr>
          <w:rFonts w:hint="eastAsia" w:ascii="宋体" w:hAnsi="宋体" w:eastAsia="宋体" w:cs="宋体"/>
          <w:bCs/>
          <w:color w:val="auto"/>
          <w:sz w:val="24"/>
          <w:szCs w:val="24"/>
          <w:highlight w:val="none"/>
          <w:lang w:val="en-US" w:eastAsia="zh-CN" w:bidi="ar-SA"/>
        </w:rPr>
        <w:t xml:space="preserve">1、满足《中华人民共和国政府采购法》第二十二条规定，提供下列材料：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（2）具有良好的商业信誉和健全的财务会计制度（按连财购〔2023〕4号文件要求，可以提供《财务状况报告及税收、社会保障资金缴纳情况承诺函》，并上传至电子投标文件中，详见</w:t>
      </w:r>
      <w:r>
        <w:rPr>
          <w:rFonts w:hint="eastAsia" w:ascii="宋体" w:hAnsi="宋体" w:eastAsia="宋体" w:cs="宋体"/>
          <w:color w:val="auto"/>
          <w:sz w:val="24"/>
          <w:szCs w:val="24"/>
          <w:highlight w:val="none"/>
          <w:lang w:val="en-US" w:eastAsia="zh-CN"/>
        </w:rPr>
        <w:t xml:space="preserve">磋商响应</w:t>
      </w:r>
      <w:r>
        <w:rPr>
          <w:rFonts w:hint="eastAsia" w:ascii="宋体" w:hAnsi="宋体" w:eastAsia="宋体" w:cs="宋体"/>
          <w:color w:val="auto"/>
          <w:sz w:val="24"/>
          <w:szCs w:val="24"/>
          <w:highlight w:val="none"/>
        </w:rPr>
        <w:t xml:space="preserve">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（3）依法缴纳税收和社会保障资金的相关证明材料（按连财购〔2023〕4号文件要求，可以提供《财务状况报告及税收、社会保障资金缴纳情况承诺函》，并上传至电子投标文件中，详见</w:t>
      </w:r>
      <w:r>
        <w:rPr>
          <w:rFonts w:hint="eastAsia" w:ascii="宋体" w:hAnsi="宋体" w:eastAsia="宋体" w:cs="宋体"/>
          <w:color w:val="auto"/>
          <w:sz w:val="24"/>
          <w:szCs w:val="24"/>
          <w:highlight w:val="none"/>
          <w:lang w:val="en-US" w:eastAsia="zh-CN"/>
        </w:rPr>
        <w:t xml:space="preserve">磋商响应</w:t>
      </w:r>
      <w:r>
        <w:rPr>
          <w:rFonts w:hint="eastAsia" w:ascii="宋体" w:hAnsi="宋体" w:eastAsia="宋体" w:cs="宋体"/>
          <w:color w:val="auto"/>
          <w:sz w:val="24"/>
          <w:szCs w:val="24"/>
          <w:highlight w:val="none"/>
        </w:rPr>
        <w:t xml:space="preserve">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rPr>
          <w:rFonts w:hint="eastAsia" w:ascii="宋体" w:hAnsi="宋体" w:eastAsia="宋体" w:cs="宋体"/>
          <w:color w:val="auto"/>
          <w:sz w:val="24"/>
          <w:szCs w:val="24"/>
          <w:highlight w:val="none"/>
          <w:lang w:val="en-US" w:eastAsia="zh-CN"/>
        </w:rPr>
        <w:t xml:space="preserve">及证明材料</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2、落实政府采购需满足的资格要求：</w:t>
      </w:r>
      <w:r>
        <w:rPr>
          <w:rFonts w:hint="eastAsia" w:ascii="宋体" w:hAnsi="宋体" w:eastAsia="宋体" w:cs="宋体"/>
          <w:color w:val="auto"/>
          <w:sz w:val="24"/>
          <w:szCs w:val="24"/>
          <w:highlight w:val="none"/>
          <w:lang w:val="en-US" w:eastAsia="zh-CN"/>
        </w:rPr>
        <w:t xml:space="preserve">执行</w:t>
      </w:r>
      <w:r>
        <w:rPr>
          <w:rFonts w:hint="eastAsia" w:ascii="宋体" w:hAnsi="宋体" w:eastAsia="宋体" w:cs="宋体"/>
          <w:color w:val="auto"/>
          <w:sz w:val="24"/>
          <w:szCs w:val="24"/>
          <w:highlight w:val="none"/>
        </w:rPr>
        <w:t xml:space="preserve">财政部、工业和信息化部关于印发《</w:t>
      </w:r>
      <w:r>
        <w:rPr>
          <w:rFonts w:hint="eastAsia" w:ascii="宋体" w:hAnsi="宋体" w:eastAsia="宋体" w:cs="宋体"/>
          <w:color w:val="auto"/>
          <w:sz w:val="24"/>
          <w:szCs w:val="24"/>
          <w:highlight w:val="none"/>
          <w:lang w:eastAsia="zh-CN"/>
        </w:rPr>
        <w:t xml:space="preserve">政府采购促进中小企业发展管理办法</w:t>
      </w:r>
      <w:r>
        <w:rPr>
          <w:rFonts w:hint="eastAsia" w:ascii="宋体" w:hAnsi="宋体" w:eastAsia="宋体" w:cs="宋体"/>
          <w:color w:val="auto"/>
          <w:sz w:val="24"/>
          <w:szCs w:val="24"/>
          <w:highlight w:val="none"/>
        </w:rPr>
        <w:t xml:space="preserve">》的通知（财库〔2020〕46号）等相关文件要求，</w:t>
      </w:r>
      <w:r>
        <w:rPr>
          <w:rFonts w:hint="eastAsia" w:ascii="宋体" w:hAnsi="宋体" w:eastAsia="宋体" w:cs="宋体"/>
          <w:b/>
          <w:bCs/>
          <w:color w:val="auto"/>
          <w:sz w:val="24"/>
          <w:szCs w:val="24"/>
          <w:highlight w:val="none"/>
        </w:rPr>
        <w:t xml:space="preserve">本项目专门面向中型企业、小型企业、微型企业、残疾人福利性单位、监狱企业进行采购</w:t>
      </w:r>
      <w:r>
        <w:rPr>
          <w:rFonts w:hint="eastAsia" w:ascii="宋体" w:hAnsi="宋体" w:eastAsia="宋体" w:cs="宋体"/>
          <w:color w:val="auto"/>
          <w:sz w:val="24"/>
          <w:szCs w:val="24"/>
          <w:highlight w:val="none"/>
        </w:rPr>
        <w:t xml:space="preserve">。（符合要求的供应商须提供《中小企业声明函》或《残疾人福利性单位声明函》或属于监狱企业的证明文件，否则响应无效）。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须具备建设行政主管部门核发的</w:t>
      </w:r>
      <w:r>
        <w:rPr>
          <w:rFonts w:hint="eastAsia" w:ascii="宋体" w:hAnsi="宋体" w:eastAsia="宋体" w:cs="宋体"/>
          <w:b/>
          <w:bCs/>
          <w:color w:val="auto"/>
          <w:sz w:val="24"/>
          <w:szCs w:val="24"/>
          <w:highlight w:val="none"/>
          <w:u w:val="none"/>
          <w:lang w:val="en-US" w:eastAsia="zh-CN"/>
        </w:rPr>
        <w:t xml:space="preserve">建筑工程施工总承包三级及以上资质</w:t>
      </w:r>
      <w:r>
        <w:rPr>
          <w:rFonts w:hint="eastAsia" w:ascii="宋体" w:hAnsi="宋体" w:eastAsia="宋体" w:cs="宋体"/>
          <w:b/>
          <w:bCs/>
          <w:color w:val="auto"/>
          <w:sz w:val="24"/>
          <w:szCs w:val="24"/>
          <w:highlight w:val="none"/>
        </w:rPr>
        <w:t xml:space="preserve">，且具有建设主管部门颁发的安全生产许可证（在有效期内）</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（2）拟派项目负责人须具备建设行政主管部门核发</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b/>
          <w:bCs/>
          <w:color w:val="auto"/>
          <w:sz w:val="24"/>
          <w:szCs w:val="24"/>
          <w:highlight w:val="none"/>
          <w:u w:val="none"/>
          <w:lang w:eastAsia="zh-CN"/>
        </w:rPr>
        <w:t xml:space="preserve">建筑</w:t>
      </w:r>
      <w:r>
        <w:rPr>
          <w:rFonts w:hint="eastAsia" w:ascii="宋体" w:hAnsi="宋体" w:eastAsia="宋体" w:cs="宋体"/>
          <w:b/>
          <w:bCs/>
          <w:color w:val="auto"/>
          <w:sz w:val="24"/>
          <w:szCs w:val="24"/>
          <w:highlight w:val="none"/>
          <w:u w:val="none"/>
        </w:rPr>
        <w:t xml:space="preserve">工程专业二级注册建造师及以上资格证书（有效的）</w:t>
      </w:r>
      <w:r>
        <w:rPr>
          <w:rFonts w:hint="eastAsia" w:ascii="宋体" w:hAnsi="宋体" w:eastAsia="宋体" w:cs="宋体"/>
          <w:b/>
          <w:bCs/>
          <w:color w:val="auto"/>
          <w:sz w:val="24"/>
          <w:szCs w:val="24"/>
          <w:highlight w:val="none"/>
        </w:rPr>
        <w:t xml:space="preserve">并具有安全生产考核合格证书（B 类）（有效期内）</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（3）拟派项目负责人必须为供应商的员工，提供</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07</w:t>
      </w:r>
      <w:r>
        <w:rPr>
          <w:rFonts w:hint="eastAsia" w:ascii="宋体" w:hAnsi="宋体" w:eastAsia="宋体" w:cs="宋体"/>
          <w:b/>
          <w:bCs/>
          <w:color w:val="auto"/>
          <w:sz w:val="24"/>
          <w:szCs w:val="24"/>
          <w:highlight w:val="none"/>
        </w:rPr>
        <w:t xml:space="preserve">月至今任意一个月</w:t>
      </w:r>
      <w:r>
        <w:rPr>
          <w:rFonts w:hint="eastAsia" w:ascii="宋体" w:hAnsi="宋体" w:eastAsia="宋体" w:cs="宋体"/>
          <w:color w:val="auto"/>
          <w:sz w:val="24"/>
          <w:szCs w:val="24"/>
          <w:highlight w:val="none"/>
        </w:rPr>
        <w:t xml:space="preserve">由供应商为其缴纳的社保缴纳证明（加盖社保中心章或社保中心参保缴费证明电子专用章）；</w:t>
      </w:r>
      <w:r/>
    </w:p>
    <w:p>
      <w:pPr>
        <w:ind w:firstLine="480"/>
        <w:jc w:val="left"/>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4"/>
          <w:szCs w:val="24"/>
          <w:highlight w:val="none"/>
          <w:lang w:val="zh-CN"/>
        </w:rPr>
        <w:t xml:space="preserve">。（见格式“供应商承诺书”）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）企业、法定代表人及项目负责人无不良行为承诺（见格式“供应商承诺书”）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4、本项目其他资格要求：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备注：采购人或采购代理机构通过信用中国网站（www.creditchina.gov.cn）、中国政府采购网（www.ccgp.gov.cn），对供应商信用记录情况进行查询，查询结果页面打印留存；</w:t>
      </w:r>
      <w:r/>
    </w:p>
    <w:p>
      <w:pPr>
        <w:ind w:firstLine="480"/>
        <w:jc w:val="left"/>
        <w:spacing w:line="360"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（2）本项目成交后不允许分包或转包。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5、法律、法规规定的其他条件。</w:t>
      </w:r>
      <w:r/>
    </w:p>
    <w:p>
      <w:pPr>
        <w:pStyle w:val="93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bookmarkEnd w:id="46"/>
      <w:r/>
      <w:bookmarkEnd w:id="47"/>
      <w:r>
        <w:rPr>
          <w:rFonts w:hint="eastAsia" w:ascii="宋体" w:hAnsi="宋体" w:eastAsia="宋体" w:cs="宋体"/>
          <w:color w:val="auto"/>
          <w:sz w:val="24"/>
          <w:szCs w:val="24"/>
          <w:highlight w:val="none"/>
        </w:rPr>
        <w:t xml:space="preserve">获取竞争性磋商文件</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bookmarkStart w:id="48" w:name="_Toc28359016"/>
      <w:r/>
      <w:bookmarkStart w:id="49" w:name="_Toc35393633"/>
      <w:r/>
      <w:bookmarkStart w:id="50" w:name="_Toc28359093"/>
      <w:r/>
      <w:bookmarkStart w:id="51" w:name="_Toc35393802"/>
      <w:r>
        <w:rPr>
          <w:rFonts w:hint="eastAsia" w:ascii="宋体" w:hAnsi="宋体" w:eastAsia="宋体" w:cs="宋体"/>
          <w:color w:val="auto"/>
          <w:sz w:val="24"/>
          <w:szCs w:val="24"/>
          <w:highlight w:val="none"/>
        </w:rPr>
        <w:t xml:space="preserve">1、时间：202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rPr>
        <w:t xml:space="preserve">日23:59止（北京时间）；</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2、方式：在“江苏政府采购网”自行免费下载磋商文件；</w:t>
      </w:r>
      <w:r/>
    </w:p>
    <w:p>
      <w:pPr>
        <w:ind w:firstLine="48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3、售价：人民币0元。</w:t>
      </w:r>
      <w:r/>
    </w:p>
    <w:p>
      <w:pPr>
        <w:pStyle w:val="93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四、响应文件提交</w:t>
      </w:r>
      <w:bookmarkEnd w:id="48"/>
      <w:r/>
      <w:bookmarkEnd w:id="49"/>
      <w:r/>
      <w:bookmarkEnd w:id="50"/>
      <w:r/>
      <w:bookmarkEnd w:id="51"/>
      <w:r/>
      <w:r/>
    </w:p>
    <w:p>
      <w:pPr>
        <w:pStyle w:val="981"/>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上</w:t>
      </w:r>
      <w:r>
        <w:rPr>
          <w:rFonts w:hint="eastAsia" w:ascii="宋体" w:hAnsi="宋体" w:eastAsia="宋体" w:cs="宋体"/>
          <w:color w:val="auto"/>
          <w:sz w:val="24"/>
          <w:szCs w:val="24"/>
          <w:highlight w:val="none"/>
          <w:lang w:val="zh-CN"/>
        </w:rPr>
        <w:t xml:space="preserve">午9时00分（北京时间）。逾时，交易系统将拒绝接受上传响应文件电子文档。</w:t>
      </w:r>
      <w:r/>
    </w:p>
    <w:p>
      <w:pPr>
        <w:pStyle w:val="981"/>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pStyle w:val="981"/>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2.线上开标地点：</w:t>
      </w:r>
      <w:bookmarkStart w:id="52" w:name="OLE_LINK144"/>
      <w:r/>
      <w:bookmarkStart w:id="53" w:name="OLE_LINK145"/>
      <w:r>
        <w:rPr>
          <w:rFonts w:hint="eastAsia" w:ascii="宋体" w:hAnsi="宋体" w:eastAsia="宋体" w:cs="宋体"/>
          <w:color w:val="auto"/>
          <w:sz w:val="24"/>
          <w:szCs w:val="24"/>
          <w:highlight w:val="none"/>
          <w:lang w:val="zh-CN"/>
        </w:rPr>
        <w:t xml:space="preserve">“苏采云”系统（网址：http://jszfcg.jsczt.cn/）“开标大厅”</w:t>
      </w:r>
      <w:bookmarkEnd w:id="52"/>
      <w:r/>
      <w:bookmarkEnd w:id="53"/>
      <w:r>
        <w:rPr>
          <w:rFonts w:hint="eastAsia" w:ascii="宋体" w:hAnsi="宋体" w:eastAsia="宋体" w:cs="宋体"/>
          <w:color w:val="auto"/>
          <w:sz w:val="24"/>
          <w:szCs w:val="24"/>
          <w:highlight w:val="none"/>
          <w:lang w:val="zh-CN"/>
        </w:rPr>
        <w:t xml:space="preserve">。</w:t>
      </w:r>
      <w:r/>
    </w:p>
    <w:p>
      <w:pPr>
        <w:pStyle w:val="981"/>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3.响应文件的解密：开标当天各供应商及时登录不见面开标大厅，响应文件递交截止时间后，采购人将在系统内公布投标</w:t>
      </w:r>
      <w:r>
        <w:rPr>
          <w:rFonts w:hint="eastAsia" w:ascii="宋体" w:hAnsi="宋体" w:eastAsia="宋体" w:cs="宋体"/>
          <w:color w:val="auto"/>
          <w:sz w:val="24"/>
          <w:szCs w:val="24"/>
          <w:highlight w:val="none"/>
          <w:lang w:val="zh-CN"/>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939"/>
        <w:rPr>
          <w:rFonts w:ascii="宋体" w:hAnsi="宋体" w:eastAsia="宋体" w:cs="宋体"/>
          <w:color w:val="auto"/>
          <w:sz w:val="24"/>
          <w:szCs w:val="24"/>
          <w:highlight w:val="none"/>
        </w:rPr>
      </w:pPr>
      <w:r/>
      <w:bookmarkStart w:id="54" w:name="_Toc28359017"/>
      <w:r/>
      <w:bookmarkStart w:id="55" w:name="_Toc28359094"/>
      <w:r/>
      <w:bookmarkStart w:id="56" w:name="_Toc35393634"/>
      <w:r/>
      <w:bookmarkStart w:id="57" w:name="_Toc35393803"/>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w:t>
      </w:r>
      <w:bookmarkEnd w:id="54"/>
      <w:r/>
      <w:bookmarkEnd w:id="55"/>
      <w:r/>
      <w:bookmarkEnd w:id="56"/>
      <w:r/>
      <w:bookmarkEnd w:id="57"/>
      <w:r>
        <w:rPr>
          <w:rFonts w:hint="eastAsia" w:ascii="宋体" w:hAnsi="宋体" w:eastAsia="宋体" w:cs="宋体"/>
          <w:color w:val="auto"/>
          <w:sz w:val="24"/>
          <w:szCs w:val="24"/>
          <w:highlight w:val="none"/>
        </w:rPr>
        <w:t xml:space="preserve">公告期限及媒介</w:t>
      </w:r>
      <w:r/>
    </w:p>
    <w:p>
      <w:pPr>
        <w:ind w:firstLine="480"/>
        <w:spacing w:line="360" w:lineRule="auto"/>
        <w:rPr>
          <w:rFonts w:hint="eastAsia" w:ascii="宋体" w:hAnsi="宋体" w:eastAsia="宋体" w:cs="宋体"/>
          <w:color w:val="auto"/>
          <w:sz w:val="24"/>
          <w:szCs w:val="24"/>
          <w:highlight w:val="none"/>
        </w:rPr>
      </w:pPr>
      <w:r/>
      <w:bookmarkStart w:id="58" w:name="_Toc35393804"/>
      <w:r/>
      <w:bookmarkStart w:id="59" w:name="_Toc35393635"/>
      <w:r>
        <w:rPr>
          <w:rFonts w:hint="eastAsia" w:ascii="宋体" w:hAnsi="宋体" w:eastAsia="宋体" w:cs="宋体"/>
          <w:color w:val="auto"/>
          <w:sz w:val="24"/>
          <w:szCs w:val="24"/>
          <w:highlight w:val="none"/>
        </w:rPr>
        <w:t xml:space="preserve">公告期限：自本公告发布之日起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发布媒介：本次采购公告在</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val="en-US" w:eastAsia="zh-CN"/>
        </w:rPr>
        <w:t xml:space="preserve">发布。</w:t>
      </w:r>
      <w:r/>
    </w:p>
    <w:p>
      <w:pPr>
        <w:pStyle w:val="93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、其他补充事宜</w:t>
      </w:r>
      <w:bookmarkEnd w:id="58"/>
      <w:r/>
      <w:bookmarkEnd w:id="59"/>
      <w:r/>
      <w:r/>
    </w:p>
    <w:p>
      <w:pPr>
        <w:ind w:firstLine="480"/>
        <w:spacing w:line="360" w:lineRule="auto"/>
        <w:rPr>
          <w:rFonts w:ascii="宋体" w:hAnsi="宋体" w:eastAsia="宋体" w:cs="宋体"/>
          <w:color w:val="auto"/>
          <w:sz w:val="24"/>
          <w:szCs w:val="24"/>
          <w:highlight w:val="none"/>
        </w:rPr>
      </w:pPr>
      <w:r/>
      <w:bookmarkStart w:id="60" w:name="OLE_LINK150"/>
      <w:r/>
      <w:bookmarkStart w:id="61" w:name="_Toc28359018"/>
      <w:r/>
      <w:bookmarkStart w:id="62" w:name="_Toc35393636"/>
      <w:r/>
      <w:bookmarkStart w:id="63" w:name="_Toc28359095"/>
      <w:r/>
      <w:bookmarkStart w:id="64" w:name="_Toc35393805"/>
      <w:r>
        <w:rPr>
          <w:rFonts w:hint="eastAsia" w:ascii="宋体" w:hAnsi="宋体" w:eastAsia="宋体" w:cs="宋体"/>
          <w:color w:val="auto"/>
          <w:sz w:val="24"/>
          <w:szCs w:val="24"/>
          <w:highlight w:val="none"/>
        </w:rPr>
        <w:t xml:space="preserve">1.本次磋商采购不收取磋商保证金。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Theme="minorEastAsia" w:hAnsiTheme="minorEastAsia" w:eastAsiaTheme="minorEastAsia"/>
          <w:b/>
          <w:bCs/>
          <w:iCs/>
          <w:color w:val="auto"/>
          <w:sz w:val="24"/>
          <w:szCs w:val="24"/>
          <w:highlight w:val="none"/>
          <w:u w:val="single"/>
        </w:rPr>
        <w:t xml:space="preserve">本磋商文件中斜体且有下划线部分为实质性要求和条件</w:t>
      </w:r>
      <w:r>
        <w:rPr>
          <w:rFonts w:hint="eastAsia" w:cs="宋体" w:asciiTheme="minorEastAsia" w:hAnsiTheme="minorEastAsia" w:eastAsiaTheme="minorEastAsia"/>
          <w:color w:val="auto"/>
          <w:sz w:val="24"/>
          <w:szCs w:val="24"/>
          <w:highlight w:val="none"/>
        </w:rPr>
        <w:t xml:space="preserve">，</w:t>
      </w:r>
      <w:r>
        <w:rPr>
          <w:rFonts w:hint="eastAsia" w:ascii="宋体" w:hAnsi="宋体" w:eastAsia="宋体" w:cs="宋体"/>
          <w:color w:val="auto"/>
          <w:sz w:val="24"/>
          <w:szCs w:val="24"/>
          <w:highlight w:val="none"/>
        </w:rPr>
        <w:t xml:space="preserve">由采购人根据实际情况设置，供应商须逐条明确作出满足实质性要求和条件的响应，否则将按无效响应处理。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bookmarkEnd w:id="60"/>
      <w:r/>
      <w:r/>
    </w:p>
    <w:p>
      <w:pPr>
        <w:pStyle w:val="93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w:t>
      </w:r>
      <w:bookmarkEnd w:id="61"/>
      <w:r/>
      <w:bookmarkEnd w:id="62"/>
      <w:r/>
      <w:bookmarkEnd w:id="63"/>
      <w:r/>
      <w:bookmarkEnd w:id="64"/>
      <w:r>
        <w:rPr>
          <w:rFonts w:hint="eastAsia" w:ascii="宋体" w:hAnsi="宋体" w:eastAsia="宋体" w:cs="宋体"/>
          <w:color w:val="auto"/>
          <w:sz w:val="24"/>
          <w:szCs w:val="24"/>
          <w:highlight w:val="none"/>
        </w:rPr>
        <w:t xml:space="preserve">凡对本次采购提出询问，请按以下方式联系。</w:t>
      </w:r>
      <w:r/>
    </w:p>
    <w:p>
      <w:pPr>
        <w:ind w:firstLine="480"/>
        <w:jc w:val="left"/>
        <w:spacing w:line="360" w:lineRule="auto"/>
        <w:rPr>
          <w:rFonts w:ascii="宋体" w:hAnsi="宋体" w:eastAsia="宋体" w:cs="宋体"/>
          <w:color w:val="auto"/>
          <w:sz w:val="24"/>
          <w:szCs w:val="24"/>
          <w:highlight w:val="none"/>
        </w:rPr>
      </w:pPr>
      <w:r/>
      <w:bookmarkStart w:id="65" w:name="OLE_LINK3"/>
      <w:r>
        <w:rPr>
          <w:rFonts w:hint="eastAsia" w:ascii="宋体" w:hAnsi="宋体" w:eastAsia="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东海县房山初级中学</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单位地址：江苏省连云港市东海县</w:t>
      </w:r>
      <w:r>
        <w:rPr>
          <w:rFonts w:hint="eastAsia" w:ascii="宋体" w:hAnsi="宋体" w:eastAsia="宋体" w:cs="宋体"/>
          <w:color w:val="auto"/>
          <w:sz w:val="24"/>
          <w:szCs w:val="24"/>
          <w:highlight w:val="none"/>
          <w:lang w:val="en-US" w:eastAsia="zh-CN"/>
        </w:rPr>
        <w:t xml:space="preserve"> </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韦老师</w:t>
      </w:r>
      <w:r>
        <w:rPr>
          <w:rFonts w:hint="eastAsia" w:ascii="宋体" w:hAnsi="宋体" w:eastAsia="宋体" w:cs="宋体"/>
          <w:color w:val="auto"/>
          <w:sz w:val="24"/>
          <w:szCs w:val="24"/>
          <w:highlight w:val="none"/>
          <w:lang w:val="en-US" w:eastAsia="zh-CN"/>
        </w:rPr>
        <w:t xml:space="preserve"> </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联系电话：15805125933</w:t>
      </w:r>
      <w:r>
        <w:rPr>
          <w:rFonts w:hint="eastAsia" w:ascii="宋体" w:hAnsi="宋体" w:eastAsia="宋体" w:cs="宋体"/>
          <w:color w:val="auto"/>
          <w:sz w:val="24"/>
          <w:szCs w:val="24"/>
          <w:highlight w:val="none"/>
          <w:lang w:val="en-US" w:eastAsia="zh-CN"/>
        </w:rPr>
        <w:t xml:space="preserve"> </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江苏博凯隆工程咨询有限公司</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单位地址：连云港市海州区科苑路88号壹品国际22楼2206室 </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w:t>
      </w:r>
      <w:r>
        <w:rPr>
          <w:rFonts w:hint="eastAsia" w:ascii="宋体" w:hAnsi="宋体" w:eastAsia="宋体" w:cs="宋体"/>
          <w:color w:val="auto"/>
          <w:sz w:val="24"/>
          <w:szCs w:val="24"/>
          <w:highlight w:val="none"/>
          <w:lang w:eastAsia="zh-CN"/>
        </w:rPr>
        <w:t xml:space="preserve">孙工</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18262769824</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24"/>
      <w:r/>
      <w:bookmarkEnd w:id="25"/>
      <w:r/>
      <w:bookmarkEnd w:id="26"/>
      <w:r/>
      <w:bookmarkEnd w:id="65"/>
      <w:r/>
      <w:bookmarkEnd w:id="27"/>
      <w:bookmarkEnd w:id="28"/>
      <w:r/>
    </w:p>
    <w:p>
      <w:pPr>
        <w:ind w:firstLine="480"/>
        <w:jc w:val="left"/>
        <w:spacing w:line="360" w:lineRule="auto"/>
        <w:rPr>
          <w:rFonts w:hint="eastAsia" w:ascii="宋体" w:hAnsi="宋体" w:eastAsia="宋体" w:cs="宋体"/>
          <w:color w:val="auto"/>
          <w:sz w:val="24"/>
          <w:szCs w:val="24"/>
          <w:highlight w:val="none"/>
          <w:lang w:val="en-US" w:eastAsia="zh-CN"/>
        </w:rPr>
      </w:pPr>
      <w:r/>
      <w:bookmarkStart w:id="66" w:name="_Toc22406"/>
      <w:r/>
      <w:bookmarkStart w:id="67" w:name="_Toc29047"/>
      <w:r/>
      <w:bookmarkStart w:id="68" w:name="_Toc12345"/>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韦老师</w:t>
      </w:r>
      <w:r>
        <w:rPr>
          <w:rFonts w:hint="eastAsia" w:ascii="宋体" w:hAnsi="宋体" w:eastAsia="宋体" w:cs="宋体"/>
          <w:color w:val="auto"/>
          <w:sz w:val="24"/>
          <w:szCs w:val="24"/>
          <w:highlight w:val="none"/>
          <w:lang w:val="en-US" w:eastAsia="zh-CN"/>
        </w:rPr>
        <w:t xml:space="preserve"> </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联系电话：15805125933</w:t>
      </w:r>
      <w:r>
        <w:rPr>
          <w:rFonts w:hint="eastAsia" w:ascii="宋体" w:hAnsi="宋体" w:eastAsia="宋体" w:cs="宋体"/>
          <w:color w:val="auto"/>
          <w:sz w:val="24"/>
          <w:szCs w:val="24"/>
          <w:highlight w:val="none"/>
          <w:lang w:val="en-US" w:eastAsia="zh-CN"/>
        </w:rPr>
        <w:t xml:space="preserve"> </w:t>
      </w:r>
      <w:r/>
    </w:p>
    <w:p>
      <w:pPr>
        <w:pStyle w:val="938"/>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rPr>
          <w:color w:val="auto"/>
          <w:highlight w:val="none"/>
        </w:rPr>
      </w:pPr>
      <w:r>
        <w:rPr>
          <w:color w:val="auto"/>
          <w:highlight w:val="none"/>
        </w:rPr>
      </w:r>
      <w:r/>
    </w:p>
    <w:p>
      <w:pPr>
        <w:pStyle w:val="756"/>
        <w:rPr>
          <w:color w:val="auto"/>
          <w:highlight w:val="none"/>
        </w:rPr>
      </w:pPr>
      <w:r>
        <w:rPr>
          <w:color w:val="auto"/>
          <w:highlight w:val="none"/>
        </w:rPr>
      </w:r>
      <w:r/>
    </w:p>
    <w:p>
      <w:pPr>
        <w:pStyle w:val="756"/>
        <w:rPr>
          <w:color w:val="auto"/>
          <w:highlight w:val="none"/>
        </w:rPr>
      </w:pPr>
      <w:r>
        <w:rPr>
          <w:color w:val="auto"/>
          <w:highlight w:val="none"/>
        </w:rPr>
      </w:r>
      <w:r/>
    </w:p>
    <w:p>
      <w:pPr>
        <w:pStyle w:val="756"/>
        <w:rPr>
          <w:color w:val="auto"/>
          <w:highlight w:val="none"/>
        </w:rPr>
      </w:pPr>
      <w:r>
        <w:rPr>
          <w:color w:val="auto"/>
          <w:highlight w:val="none"/>
        </w:rPr>
      </w:r>
      <w:r/>
    </w:p>
    <w:p>
      <w:pPr>
        <w:pStyle w:val="756"/>
        <w:rPr>
          <w:color w:val="auto"/>
          <w:highlight w:val="none"/>
        </w:rPr>
      </w:pPr>
      <w:r>
        <w:rPr>
          <w:color w:val="auto"/>
          <w:highlight w:val="none"/>
        </w:rPr>
      </w:r>
      <w:r/>
    </w:p>
    <w:p>
      <w:pPr>
        <w:pStyle w:val="756"/>
        <w:rPr>
          <w:color w:val="auto"/>
          <w:highlight w:val="none"/>
        </w:rPr>
      </w:pPr>
      <w:r>
        <w:rPr>
          <w:color w:val="auto"/>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pStyle w:val="756"/>
        <w:rPr>
          <w:color w:val="auto"/>
          <w:highlight w:val="none"/>
        </w:rPr>
      </w:pPr>
      <w:r>
        <w:rPr>
          <w:color w:val="auto"/>
          <w:highlight w:val="none"/>
        </w:rPr>
      </w:r>
      <w:r/>
    </w:p>
    <w:p>
      <w:pPr>
        <w:pStyle w:val="938"/>
        <w:spacing w:line="240" w:lineRule="auto"/>
        <w:rPr>
          <w:rFonts w:ascii="宋体" w:hAnsi="宋体" w:eastAsia="宋体" w:cs="宋体"/>
          <w:color w:val="auto"/>
          <w:sz w:val="28"/>
          <w:szCs w:val="36"/>
          <w:highlight w:val="none"/>
        </w:rPr>
      </w:pPr>
      <w:r>
        <w:rPr>
          <w:rFonts w:hint="eastAsia" w:ascii="宋体" w:hAnsi="宋体" w:eastAsia="宋体" w:cs="宋体"/>
          <w:color w:val="auto"/>
          <w:sz w:val="28"/>
          <w:szCs w:val="36"/>
          <w:highlight w:val="none"/>
        </w:rPr>
        <w:t xml:space="preserve">第二章  </w:t>
      </w:r>
      <w:bookmarkEnd w:id="21"/>
      <w:r/>
      <w:bookmarkEnd w:id="22"/>
      <w:r/>
      <w:bookmarkEnd w:id="23"/>
      <w:r/>
      <w:bookmarkEnd w:id="66"/>
      <w:r/>
      <w:bookmarkEnd w:id="67"/>
      <w:r/>
      <w:bookmarkEnd w:id="68"/>
      <w:r>
        <w:rPr>
          <w:rFonts w:hint="eastAsia" w:ascii="宋体" w:hAnsi="宋体" w:eastAsia="宋体" w:cs="宋体"/>
          <w:color w:val="auto"/>
          <w:sz w:val="28"/>
          <w:szCs w:val="36"/>
          <w:highlight w:val="none"/>
        </w:rPr>
        <w:t xml:space="preserve">供应商须知</w:t>
      </w:r>
      <w:r/>
    </w:p>
    <w:p>
      <w:pPr>
        <w:pStyle w:val="939"/>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1、采购方式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2、合格的供应商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满足磋商公告中申请人的资格要求的规定。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满足本磋商文件全部实质性要求和条件的规定。</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2.4符合上述条件的供应商应承担参与磋商采购及履约过程应承担的全部责任与义务</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3、适用法律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4、磋商费用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eastAsia="zh-CN"/>
        </w:rPr>
        <w:t xml:space="preserve">江苏博凯隆工程咨询有限公司</w:t>
      </w:r>
      <w:r>
        <w:rPr>
          <w:rFonts w:hint="eastAsia" w:ascii="宋体" w:hAnsi="宋体" w:eastAsia="宋体" w:cs="宋体"/>
          <w:color w:val="auto"/>
          <w:sz w:val="24"/>
          <w:szCs w:val="24"/>
          <w:highlight w:val="none"/>
        </w:rPr>
        <w:t xml:space="preserve">(以下简称代理机构)在任何情况下均无义务和责任承担这些费用。</w:t>
      </w:r>
      <w:r/>
    </w:p>
    <w:p>
      <w:pPr>
        <w:ind w:firstLine="442"/>
        <w:spacing w:line="360" w:lineRule="auto"/>
        <w:rPr>
          <w:rFonts w:hint="default"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4.2本工程招标代理费按苏招协[2022]002号文关于印发《江苏省招标代理服务收费的指导意见》的通知规定的收费标准</w:t>
      </w:r>
      <w:r>
        <w:rPr>
          <w:rFonts w:hint="eastAsia" w:ascii="宋体" w:hAnsi="宋体" w:eastAsia="宋体" w:cs="宋体"/>
          <w:b w:val="0"/>
          <w:bCs w:val="0"/>
          <w:color w:val="auto"/>
          <w:sz w:val="22"/>
          <w:szCs w:val="22"/>
          <w:highlight w:val="none"/>
          <w:lang w:val="en-US" w:eastAsia="zh-CN"/>
        </w:rPr>
        <w:t xml:space="preserve">60%</w:t>
      </w:r>
      <w:r>
        <w:rPr>
          <w:rFonts w:hint="eastAsia" w:ascii="宋体" w:hAnsi="宋体" w:eastAsia="宋体" w:cs="宋体"/>
          <w:b w:val="0"/>
          <w:bCs w:val="0"/>
          <w:color w:val="auto"/>
          <w:sz w:val="22"/>
          <w:szCs w:val="22"/>
          <w:highlight w:val="none"/>
        </w:rPr>
        <w:t xml:space="preserve">收取</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最高投标限价(含清单)编制费用按《江苏省工程造价咨询服务收费指导意见》(苏建价协[2022]7号)收费标准</w:t>
      </w:r>
      <w:r>
        <w:rPr>
          <w:rFonts w:hint="eastAsia" w:ascii="宋体" w:hAnsi="宋体" w:eastAsia="宋体" w:cs="宋体"/>
          <w:b w:val="0"/>
          <w:bCs w:val="0"/>
          <w:color w:val="auto"/>
          <w:sz w:val="22"/>
          <w:szCs w:val="22"/>
          <w:highlight w:val="none"/>
          <w:lang w:val="en-US" w:eastAsia="zh-CN"/>
        </w:rPr>
        <w:t xml:space="preserve">60%</w:t>
      </w:r>
      <w:r>
        <w:rPr>
          <w:rFonts w:hint="eastAsia" w:ascii="宋体" w:hAnsi="宋体" w:eastAsia="宋体" w:cs="宋体"/>
          <w:b w:val="0"/>
          <w:bCs w:val="0"/>
          <w:color w:val="auto"/>
          <w:sz w:val="22"/>
          <w:szCs w:val="22"/>
          <w:highlight w:val="none"/>
        </w:rPr>
        <w:t xml:space="preserve">收取</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rPr>
        <w:t xml:space="preserve">评委费按实计取</w:t>
      </w:r>
      <w:r>
        <w:rPr>
          <w:rFonts w:hint="eastAsia" w:ascii="宋体" w:hAnsi="宋体" w:eastAsia="宋体" w:cs="宋体"/>
          <w:b w:val="0"/>
          <w:bCs w:val="0"/>
          <w:color w:val="auto"/>
          <w:sz w:val="22"/>
          <w:szCs w:val="22"/>
          <w:highlight w:val="none"/>
        </w:rPr>
        <w:t xml:space="preserve">。费用由</w:t>
      </w:r>
      <w:r>
        <w:rPr>
          <w:rFonts w:hint="eastAsia" w:ascii="宋体" w:hAnsi="宋体" w:eastAsia="宋体" w:cs="宋体"/>
          <w:b w:val="0"/>
          <w:bCs w:val="0"/>
          <w:color w:val="auto"/>
          <w:sz w:val="22"/>
          <w:szCs w:val="22"/>
          <w:highlight w:val="none"/>
          <w:lang w:val="en-US" w:eastAsia="zh-CN"/>
        </w:rPr>
        <w:t xml:space="preserve">采购人支付。</w:t>
      </w:r>
      <w:r>
        <w:rPr>
          <w:b w:val="0"/>
          <w:bCs w:val="0"/>
        </w:rP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 磋商文件的约束力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w:t>
      </w:r>
      <w:bookmarkStart w:id="69" w:name="_Toc513029211"/>
      <w:r/>
      <w:bookmarkStart w:id="70" w:name="_Toc20823283"/>
      <w:r/>
      <w:bookmarkStart w:id="71" w:name="_Toc16938527"/>
      <w:r/>
      <w:bookmarkStart w:id="72" w:name="_Toc462564070"/>
      <w:r>
        <w:rPr>
          <w:rFonts w:hint="eastAsia" w:ascii="宋体" w:hAnsi="宋体" w:eastAsia="宋体" w:cs="宋体"/>
          <w:b/>
          <w:bCs/>
          <w:color w:val="auto"/>
          <w:sz w:val="24"/>
          <w:szCs w:val="24"/>
          <w:highlight w:val="none"/>
        </w:rPr>
        <w:t xml:space="preserve">、 磋商文件的</w:t>
      </w:r>
      <w:bookmarkEnd w:id="69"/>
      <w:r/>
      <w:bookmarkEnd w:id="70"/>
      <w:r/>
      <w:bookmarkEnd w:id="71"/>
      <w:r/>
      <w:bookmarkEnd w:id="72"/>
      <w:r>
        <w:rPr>
          <w:rFonts w:hint="eastAsia" w:ascii="宋体" w:hAnsi="宋体" w:eastAsia="宋体" w:cs="宋体"/>
          <w:b/>
          <w:bCs/>
          <w:color w:val="auto"/>
          <w:sz w:val="24"/>
          <w:szCs w:val="24"/>
          <w:highlight w:val="none"/>
        </w:rPr>
        <w:t xml:space="preserve">询问及修改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代理机构或采购人可以视采购项目的具体情况，组织供应商进行现场考察或召开磋商前答疑会，但不单独或分别组织只有一个供应商参加的现场考察和答疑会。</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磋商文件的解释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本磋商文件由</w:t>
      </w:r>
      <w:r>
        <w:rPr>
          <w:rFonts w:hint="eastAsia" w:ascii="宋体" w:hAnsi="宋体" w:eastAsia="宋体" w:cs="宋体"/>
          <w:color w:val="auto"/>
          <w:sz w:val="24"/>
          <w:szCs w:val="24"/>
          <w:highlight w:val="none"/>
          <w:lang w:eastAsia="zh-CN"/>
        </w:rPr>
        <w:t xml:space="preserve">江苏博凯隆工程咨询有限公司</w:t>
      </w:r>
      <w:r>
        <w:rPr>
          <w:rFonts w:hint="eastAsia" w:ascii="宋体" w:hAnsi="宋体" w:eastAsia="宋体" w:cs="宋体"/>
          <w:color w:val="auto"/>
          <w:sz w:val="24"/>
          <w:szCs w:val="24"/>
          <w:highlight w:val="none"/>
        </w:rPr>
        <w:t xml:space="preserve">负责解释。</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8、现场踏勘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供应商自行踏勘现场。(踏勘若产生费用，则费用自理，如在踏勘现场中所发生的意外事故和财产损失，由踏勘人自理）</w:t>
      </w:r>
      <w:r/>
    </w:p>
    <w:p>
      <w:pPr>
        <w:ind w:firstLine="480"/>
        <w:spacing w:line="360" w:lineRule="auto"/>
        <w:rPr>
          <w:rFonts w:ascii="宋体" w:hAnsi="宋体" w:eastAsia="宋体" w:cs="宋体"/>
          <w:color w:val="auto"/>
          <w:sz w:val="24"/>
          <w:szCs w:val="24"/>
          <w:highlight w:val="none"/>
        </w:rPr>
      </w:pPr>
      <w:r/>
      <w:bookmarkStart w:id="73" w:name="_Hlt26954832"/>
      <w:r/>
      <w:bookmarkEnd w:id="73"/>
      <w:r/>
      <w:bookmarkStart w:id="74" w:name="_Hlt26954830"/>
      <w:r/>
      <w:bookmarkEnd w:id="74"/>
      <w:r/>
      <w:bookmarkStart w:id="75" w:name="_Hlt26670354"/>
      <w:r/>
      <w:bookmarkEnd w:id="75"/>
      <w:r/>
      <w:bookmarkStart w:id="76" w:name="_Hlt26668969"/>
      <w:r/>
      <w:bookmarkEnd w:id="76"/>
      <w:r/>
      <w:bookmarkStart w:id="77" w:name="_Hlt26670348"/>
      <w:r/>
      <w:bookmarkEnd w:id="77"/>
      <w:r/>
      <w:bookmarkStart w:id="78" w:name="_Hlt26670345"/>
      <w:r/>
      <w:bookmarkEnd w:id="78"/>
      <w:r/>
      <w:bookmarkStart w:id="79" w:name="_Hlt26954828"/>
      <w:r/>
      <w:bookmarkEnd w:id="79"/>
      <w:r/>
      <w:bookmarkStart w:id="80" w:name="_Toc14577351"/>
      <w:r/>
      <w:bookmarkStart w:id="81" w:name="_Toc462564072"/>
      <w:r/>
      <w:bookmarkStart w:id="82" w:name="_Toc513029213"/>
      <w:r/>
      <w:bookmarkStart w:id="83" w:name="_Toc61149553"/>
      <w:r>
        <w:rPr>
          <w:rFonts w:hint="eastAsia" w:ascii="宋体" w:hAnsi="宋体" w:eastAsia="宋体" w:cs="宋体"/>
          <w:color w:val="auto"/>
          <w:sz w:val="24"/>
          <w:szCs w:val="24"/>
          <w:highlight w:val="none"/>
        </w:rPr>
        <w:t xml:space="preserve">二、磋商响应文件的编制及保证金收取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1、响应文件编制要求</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除技术性能另有规定外，响应文件所使用的度量衡单位，均须采用国家法定计量单位。</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2、参加磋商供应商资格的文件证明</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磋商供应商除必须具有履行合同所需提供的设备以及服务的能力外，还必须具备相应的财务、技术方面的能力。</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3、首次磋商报价表</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标的物</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详见第四章“项目需求”。</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有关费用处理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本次采购磋商供应商的总报价应包括为完成本项目发生的所有费用，本磋商文件中另有规定的除外。</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其它费用处理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磋商文件未列明，而磋商供应商认为必须的费用也须列入报价。</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报价采用的货币</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4、项目需求响应方案</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提供为完成本项目的总体实施方案。</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对磋商文件中项目需求的技术与商务条款要求逐项作出应答，并提供依据或说明。</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磋商供应商认为需要的其他技术文件或说明。</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5、磋商保证金</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磋商保证金到账凭证：</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电汇、网银等方式：转账成功页面截图，电子件上传。</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现金解款单方式 ：转账凭证（红联+蓝联）与磋商供应商银行开户许可证，电子件上传。</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供应商未按照磋商文件要求提交磋商保证金的，响应无效。</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未成交供应商的磋商保证金，将在成交通知书发出后5个工作日内退还，不计利息；成交供应商的磋商保证金，将在政府采购合同签订后5个工作日内退还，不计利息。</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 下列任何情况发生时，磋商供应商保证金不予退还：</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（1）在提交响应文件截止时间后撤回响应文件的（磋商供应商在提交最后报价之前根据磋商情况退出磋商的除外）；</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（2）在响应文件中提供虚假材料的；</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（4）在整个磋商活动中采取不正当手段诋毁、排挤其他供应商的；</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（5）向采购人、采购代理机构相关工作人员行贿或者提供其他不正当利益的；</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（6）成交供应商在规定期限内不与采购人签订合同的；</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（7）成交供应商在规定期限内未能根据规定交纳履约保证金的；</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（8）法律、法规规定的其他情况。</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 本项目磋商保证金要求详见磋商文件第一章“竞争性磋商采购邀请”。</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6、响应文件制作工具</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7、响应文件构成</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磋商供应商编制的响应文件应包括商务文件、技术文件、评审因素所需材料和其他材料等内容，相关文件的提交如未特别注明可提供扫描件。</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响应文件格式：</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填写供应商名称、供应商地址、法定代表人、委托代理人、日期等内容。</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商务文件：（政府采购政策有关材料可选提交；委托代理时必须提交法定代表人授权委托书，其他文件必须提交，否则按无效响应处理）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（1）响应函：请按给定格式及要求填写。</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（2）开标一览表（首次磋商报价表）：请按给定格式及要求填写。</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（3）报价明细表（首次磋商报价明细表）：请按“竞争性磋商响应文件格式”提供的“磋商首次报价明细”格式及要求填写。</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（4）政府采购政策：中小企业声明函、残疾人福利性单位声明函及省级以上监狱管理局、戒毒管理局（含新疆生产建设兵团）出具的属于监狱企业的证明文件，填报要求详见“政策功能”。</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（5）资格审查材料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详见本磋商文件第一章“竞争性磋商</w:t>
      </w:r>
      <w:r>
        <w:rPr>
          <w:rFonts w:hint="eastAsia" w:ascii="宋体" w:hAnsi="宋体" w:eastAsia="宋体" w:cs="宋体"/>
          <w:color w:val="auto"/>
          <w:sz w:val="24"/>
          <w:szCs w:val="24"/>
          <w:highlight w:val="none"/>
          <w:lang w:val="en-US" w:eastAsia="zh-CN"/>
        </w:rPr>
        <w:t xml:space="preserve">采购公告</w:t>
      </w:r>
      <w:r>
        <w:rPr>
          <w:rFonts w:hint="eastAsia" w:ascii="宋体" w:hAnsi="宋体" w:eastAsia="宋体" w:cs="宋体"/>
          <w:color w:val="auto"/>
          <w:sz w:val="24"/>
          <w:szCs w:val="24"/>
          <w:highlight w:val="none"/>
        </w:rPr>
        <w:t xml:space="preserve">”“二、申请人的资格要求”。</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（6）法定代表人授权委托书：请按给定格式及要求填写。</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（7）商务部分正负偏离表：请按给定格式及要求，并根据供应商响应承诺的商务条件与“合同条款”“项目需求”等的差异填写。</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技术文件：（以下文件必须提交，否则按无效响应处理）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（1）技术标：可以但不限于技术方案、磋商文件规定的其他文件等，格式自定。</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（2）项目需求响应：格式自定。</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评审因素所需材料：</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如有，请按磋商文件要求提供。</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其他材料：</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如有，请按磋商文件要求提供。</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8、生成响应文件</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电子响应文件不得涂改、行间插字或删除，如出现上述情况应重新编制。</w:t>
      </w:r>
      <w:r/>
    </w:p>
    <w:p>
      <w:pPr>
        <w:keepLines/>
        <w:keepNext/>
        <w:spacing w:before="120" w:after="120" w:line="360" w:lineRule="auto"/>
        <w:rPr>
          <w:rFonts w:ascii="宋体" w:hAnsi="宋体" w:eastAsia="宋体" w:cs="宋体"/>
          <w:bCs/>
          <w:color w:val="auto"/>
          <w:sz w:val="24"/>
          <w:szCs w:val="24"/>
          <w:highlight w:val="none"/>
        </w:rPr>
        <w:outlineLvl w:val="1"/>
      </w:pPr>
      <w:r/>
      <w:bookmarkStart w:id="84" w:name="_Toc61149562"/>
      <w:r/>
      <w:bookmarkStart w:id="85" w:name="_Toc14577362"/>
      <w:r/>
      <w:bookmarkStart w:id="86" w:name="_Toc513029224"/>
      <w:r>
        <w:rPr>
          <w:rFonts w:hint="eastAsia" w:ascii="宋体" w:hAnsi="宋体" w:eastAsia="宋体" w:cs="宋体"/>
          <w:bCs/>
          <w:color w:val="auto"/>
          <w:sz w:val="24"/>
          <w:szCs w:val="24"/>
          <w:highlight w:val="none"/>
        </w:rPr>
        <w:t xml:space="preserve">三、响应文件及样品的递交</w:t>
      </w:r>
      <w:bookmarkEnd w:id="84"/>
      <w:r/>
      <w:bookmarkEnd w:id="85"/>
      <w:r/>
      <w:bookmarkEnd w:id="86"/>
      <w:r/>
      <w:r/>
    </w:p>
    <w:p>
      <w:pPr>
        <w:ind w:firstLine="480"/>
        <w:jc w:val="left"/>
        <w:spacing w:line="360" w:lineRule="auto"/>
        <w:tabs>
          <w:tab w:val="left" w:pos="900" w:leader="none"/>
        </w:tabs>
        <w:rPr>
          <w:rFonts w:ascii="宋体" w:hAnsi="宋体" w:eastAsia="宋体" w:cs="宋体"/>
          <w:color w:val="auto"/>
          <w:sz w:val="24"/>
          <w:szCs w:val="24"/>
          <w:highlight w:val="none"/>
        </w:rPr>
      </w:pPr>
      <w:r/>
      <w:bookmarkStart w:id="87" w:name="_Hlt26954856"/>
      <w:r/>
      <w:bookmarkEnd w:id="87"/>
      <w:r>
        <w:rPr>
          <w:rFonts w:hint="eastAsia" w:ascii="宋体" w:hAnsi="宋体" w:eastAsia="宋体" w:cs="宋体"/>
          <w:color w:val="auto"/>
          <w:sz w:val="24"/>
          <w:szCs w:val="24"/>
          <w:highlight w:val="none"/>
        </w:rPr>
        <w:t xml:space="preserve">1、响应文件的上传、修改和撤回</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线上提交与接收地点：供应商应当通过“苏采云”系统提交数据电文形式的响应文件（即电子投标），“苏采云”系统自动接收。</w:t>
      </w:r>
      <w:r/>
    </w:p>
    <w:p>
      <w:pPr>
        <w:ind w:firstLine="482"/>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1.3供应商须通过“苏采云”系统提供的政府采购客户端工具（使用“CA数字证书”）加盖电子签章。</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说明：供应商应在用CA数字证书以及自备的能够登录“苏采云”系统的笔记本电脑，在达到开标时间后，使用CA数字证书解密各自响应文件。</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1.4供应商未按规定加密的响应文件，“苏采云”系统应当拒收并提示。</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1.5磋商供应商在上传响应文件后可以对其修改或撤回，但这种修改或撤回，必须在规定的截止时间前。</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如需对电子响应文件修改，磋商供应商可以在截止时间前登录电子交易平台撤回文件，并上传新的响应文件，响应文件以最终完成上传的为准。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磋商供应商不得在截止时间后修改响应文件，也不得在截止时间起至磋商有效期满前撤回响应文件。</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2、磋商响应有效期</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磋商响应有效期为采购代理机构规定的响应文件接收截止时间后六十（60）天。磋商响应有效期比规定短的将被视为非实质性响应而予以拒绝。</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3、提交样品截止时间和地点</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采购项目需要提交样品的，供应商应当于磋商文件规定的样品接收截止时间前将样品送达指定地点并登记完毕，否则不予接收。</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成交供应商提供的样品由采购人封存、保管，作为履约验收的参考。未成交供应商提供的样品，应在成交结果公布后两个工作日内领回，否则按无主物品处理。</w:t>
      </w:r>
      <w:r/>
    </w:p>
    <w:p>
      <w:pPr>
        <w:pStyle w:val="1060"/>
        <w:ind w:firstLine="480"/>
        <w:spacing w:after="0"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四、磋商报价</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磋商报价</w:t>
      </w:r>
      <w:r/>
    </w:p>
    <w:p>
      <w:pPr>
        <w:ind w:firstLine="480"/>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磋商响应报价方式：本工程采用下列第</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种方式。</w:t>
      </w:r>
      <w:r/>
    </w:p>
    <w:p>
      <w:pPr>
        <w:ind w:firstLine="480"/>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可调价格报价：供应商的磋商响应报价可根据合同实施期间的市场变化和政策性调整而变动。</w:t>
      </w:r>
      <w:r/>
    </w:p>
    <w:p>
      <w:pPr>
        <w:ind w:firstLine="482"/>
        <w:spacing w:line="360" w:lineRule="auto"/>
        <w:rPr>
          <w:color w:val="auto"/>
          <w:sz w:val="24"/>
          <w:szCs w:val="24"/>
          <w:highlight w:val="none"/>
        </w:rPr>
      </w:pPr>
      <w:r>
        <w:rPr>
          <w:rFonts w:hint="eastAsia" w:ascii="宋体" w:hAnsi="宋体" w:eastAsia="宋体" w:cs="宋体"/>
          <w:b/>
          <w:bCs/>
          <w:color w:val="auto"/>
          <w:sz w:val="24"/>
          <w:szCs w:val="24"/>
          <w:highlight w:val="none"/>
        </w:rPr>
        <w:t xml:space="preserve">本次采购采用竞争性磋商，因第二轮报价只报总价，结算时，以成交供应商提交的综合单价同比下浮【下浮率=（1-第二轮报价/第一轮报价）*100%】。</w:t>
      </w:r>
      <w:r/>
    </w:p>
    <w:p>
      <w:pPr>
        <w:ind w:firstLine="480"/>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磋商响应报价的计价方法</w:t>
      </w:r>
      <w:r/>
    </w:p>
    <w:p>
      <w:pPr>
        <w:ind w:firstLine="480"/>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  工程量清单  </w:t>
      </w:r>
      <w:r>
        <w:rPr>
          <w:rFonts w:hint="eastAsia" w:ascii="宋体" w:hAnsi="宋体" w:eastAsia="宋体" w:cs="宋体"/>
          <w:color w:val="auto"/>
          <w:sz w:val="24"/>
          <w:szCs w:val="24"/>
          <w:highlight w:val="none"/>
        </w:rPr>
        <w:t xml:space="preserve">计价方法。供应商应根据采购人提供的工程量清单计算单价、合价以及各种政策性费用。</w:t>
      </w:r>
      <w:r/>
    </w:p>
    <w:p>
      <w:pPr>
        <w:ind w:firstLine="480"/>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施工用水电差价进报价，采购人不再另行支付。</w:t>
      </w:r>
      <w:r/>
    </w:p>
    <w:p>
      <w:pPr>
        <w:ind w:firstLine="480"/>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可选用的工程预算、费用定额和政策性文件</w:t>
      </w:r>
      <w:r/>
    </w:p>
    <w:p>
      <w:pPr>
        <w:ind w:firstLine="480"/>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（1）用于响应报价可参考的依据为：《建设工程工程量清单计价规范》（</w:t>
      </w:r>
      <w:r>
        <w:rPr>
          <w:rFonts w:hint="eastAsia" w:ascii="宋体" w:hAnsi="宋体" w:eastAsia="宋体" w:cs="宋体"/>
          <w:color w:val="auto"/>
          <w:sz w:val="24"/>
          <w:szCs w:val="24"/>
          <w:highlight w:val="none"/>
          <w:lang w:eastAsia="zh-CN"/>
        </w:rPr>
        <w:t xml:space="preserve">2024版</w:t>
      </w:r>
      <w:r>
        <w:rPr>
          <w:rFonts w:hint="eastAsia" w:ascii="宋体" w:hAnsi="宋体" w:eastAsia="宋体" w:cs="宋体"/>
          <w:color w:val="auto"/>
          <w:sz w:val="24"/>
          <w:szCs w:val="24"/>
          <w:highlight w:val="none"/>
        </w:rPr>
        <w:t xml:space="preserve">）、《江苏省建设工程费用定额》(2014)、《江苏省市政工程计价定额》(2021)、近期的《东海县工程建设经济》最新指导价，指导价没有的材料价格按市场价计取。</w:t>
      </w:r>
      <w:r/>
    </w:p>
    <w:p>
      <w:pPr>
        <w:ind w:firstLine="480"/>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经磋商后，</w:t>
      </w:r>
      <w:r>
        <w:rPr>
          <w:rFonts w:hint="eastAsia" w:ascii="宋体" w:hAnsi="宋体" w:eastAsia="宋体" w:cs="宋体"/>
          <w:b/>
          <w:bCs/>
          <w:color w:val="auto"/>
          <w:sz w:val="24"/>
          <w:szCs w:val="24"/>
          <w:highlight w:val="none"/>
        </w:rPr>
        <w:t xml:space="preserve">如果最后报价高于或低于磋商供应商在响应文件首次报价的，分项报价同比例调整</w:t>
      </w:r>
      <w:r>
        <w:rPr>
          <w:rFonts w:hint="eastAsia" w:ascii="宋体" w:hAnsi="宋体" w:eastAsia="宋体" w:cs="宋体"/>
          <w:color w:val="auto"/>
          <w:sz w:val="24"/>
          <w:szCs w:val="24"/>
          <w:highlight w:val="none"/>
        </w:rPr>
        <w:t xml:space="preserve">。最低报价不能作为成交的保证。</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报价货币</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磋商应以人民币报价。</w:t>
      </w:r>
      <w:r/>
    </w:p>
    <w:p>
      <w:pPr>
        <w:ind w:firstLine="480"/>
        <w:spacing w:line="360" w:lineRule="auto"/>
        <w:tabs>
          <w:tab w:val="left" w:pos="900"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3、磋商报价的编制要求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3.1计税方式为：</w:t>
      </w:r>
      <w:r>
        <w:rPr>
          <w:rFonts w:hint="eastAsia" w:ascii="宋体" w:hAnsi="宋体" w:eastAsia="宋体" w:cs="宋体"/>
          <w:color w:val="auto"/>
          <w:sz w:val="24"/>
          <w:szCs w:val="24"/>
          <w:highlight w:val="none"/>
          <w:lang w:eastAsia="zh-CN"/>
        </w:rPr>
        <w:t xml:space="preserve">执行相关规定。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3.2工程量清单凡有数量的项目均应填写投标价格进行报价，若无报价，则认为其含在其他项目报价中。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eastAsia="宋体" w:cs="宋体"/>
          <w:b/>
          <w:bCs/>
          <w:color w:val="auto"/>
          <w:sz w:val="24"/>
          <w:szCs w:val="24"/>
          <w:highlight w:val="none"/>
        </w:rPr>
        <w:t xml:space="preserve">分部分项工程量清单的综合单价需提供价格组成分析表，分析表中需列出人工、材料、机械的消耗含量和管理费、利润的费用。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供应商应根据本工程实际、供应商的施工组织设计及其自身情况，一次性的报出本工程措施费和其他项目费，对于采购人所列的措施项目，供应商可根据工程实际与施工组织设计进行增补，但不应更改采购人已列措施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rPr>
          <w:rFonts w:hint="eastAsia" w:ascii="宋体" w:hAnsi="宋体" w:eastAsia="宋体" w:cs="Times New Roman"/>
          <w:b/>
          <w:bCs/>
          <w:color w:val="auto"/>
          <w:sz w:val="24"/>
          <w:szCs w:val="24"/>
          <w:highlight w:val="none"/>
        </w:rPr>
        <w:t xml:space="preserve">本项目最高投标限价中，安全生产措施费已按《江苏省建设工程费用参考》文件计入。磋商报价中安全生产措施费的具体费率由供应商根据项目实际自行确定，但不得低于《江苏省建设工程费用参考》文件规定的下限值。</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磋商报价中的措施项目清单须至少提供措施项目清单计价表和措施项目清单构成明细分析表。</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3.6</w:t>
      </w:r>
      <w:r>
        <w:rPr>
          <w:rFonts w:hint="eastAsia" w:ascii="宋体" w:hAnsi="宋体" w:eastAsia="宋体" w:cs="Times New Roman"/>
          <w:color w:val="auto"/>
          <w:sz w:val="24"/>
          <w:szCs w:val="24"/>
          <w:highlight w:val="none"/>
        </w:rPr>
        <w:t xml:space="preserve">措施费：投标人应按自身的工程实施方案及投标工期对措施项目清单进行自主报价,其中安全生产措施费应符合国家及江苏省、行业主管部门的相关规定。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应在接收招标文件后,在规定时间内根据工程特点、合同要求及现场踏勘情况,复查措施项目清单列项的完整性和适用性。如投标人对措施项目清单有疑问或异议的,可按招标文件的规定以书面形式提请招标人澄清或修正,若投标人认为需要增加措施项目的,可在措施项目中补充列项及报价,并对措施项目清单的准确性和完整性负责。</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承包人投标时所报措施项目施工方案应被认为是合理可行，并符合实际施工要求的，其措施项目费用包干计价，承包人应承担自身调整施工方案所引起的措施项目费用增加的风险。</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未按要求填报措施清单项目的价格、按项计价的分部分项工程清单项目的价格,其费用可视为已包含在其他的清单项目综合单价、合价及投标总价中,工程结算时不做重新计价及调整。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磋商报价的项目编码、项目名称、项目特征、计量单位、工程量必须与采购人提供的清单一致。供应商在进行磋商报价时，不能进行总价优惠（或降价、让利），供应商对磋商总价的任何优惠（或降价、让利）均应反映在相应清单项目的综合单价中，不得出现任意一项单价重大让利、低于成本报价。供应商不得以自有机械闲置、自有材料等不计成本为由进行磋商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3.8供应商应核实工程量清单的数量及项目特征，发现问题可按磋商文件规定的澄清方式向采购人提出澄清要求及时修正。</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3.9</w:t>
      </w:r>
      <w:r>
        <w:rPr>
          <w:rFonts w:hint="eastAsia" w:ascii="宋体" w:hAnsi="宋体" w:eastAsia="宋体" w:cs="Times New Roman"/>
          <w:color w:val="auto"/>
          <w:sz w:val="24"/>
          <w:szCs w:val="24"/>
          <w:highlight w:val="none"/>
        </w:rPr>
        <w:t xml:space="preserve">供应商所报的分部分项清单计价表，其中的各项综合单价将产生合同效力，这类综合单价将被用于工程施工过程中对同样的和类似的工程设计变更的计价。供应商的综合单价，不论其对应的项目特征是否描述完全，都将被认为已包括《计价标准》中对应的项目编码和项目名称的所有工程内容及完成此工作内容而必须的各种辅助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供应商必须进行现场踏勘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由此引起的合同价款的变化均不予调整，任何因忽视或误解工地情况而导致的索赔或工期延长申请将不被批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3.11本项目施工过程中进行封闭（或半封闭）施工时，施工现场需设置施工警示、安全防护等安全设施所需的费用，供应商须综合考虑在磋商报价中，成交后不再另行计取。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3.12施工现场不提供水源、电源接口，供应商须踏勘现场并根据现场情况自行考虑接水、接电方案，由此发生的费用以及施工过程中产生的供水、供电费用包含在磋商报价中。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3.13施工过程中与周围发生的纠纷由承包人自行协商解决，费用由施工单位自理，该费用应包含在磋商报价中。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3.14暂估价：采购人在工程量清单中提供的用于支付必然发生但暂时不能确定价格的材料、工程设备的单价以及专业工程的金额。</w:t>
      </w:r>
      <w:r/>
    </w:p>
    <w:p>
      <w:pPr>
        <w:ind w:firstLine="480"/>
        <w:spacing w:line="360" w:lineRule="auto"/>
        <w:rPr>
          <w:rFonts w:hint="eastAsia" w:ascii="宋体" w:hAnsi="宋体" w:eastAsia="宋体" w:cs="宋体"/>
          <w:color w:val="auto"/>
          <w:sz w:val="24"/>
          <w:szCs w:val="24"/>
          <w:highlight w:val="none"/>
        </w:rPr>
      </w:pPr>
      <w:r/>
      <w:bookmarkStart w:id="88" w:name="line0207"/>
      <w:r>
        <w:rPr>
          <w:rFonts w:hint="eastAsia" w:ascii="宋体" w:hAnsi="宋体" w:eastAsia="宋体" w:cs="宋体"/>
          <w:color w:val="auto"/>
          <w:sz w:val="24"/>
          <w:szCs w:val="24"/>
          <w:highlight w:val="none"/>
        </w:rPr>
        <w:t xml:space="preserve">暂列金额：采购人在工程量清单中暂定并包括在合同价款中的一笔款项。用于工程合同签订时尚未确定或者不可预见的所需材料、工程设备、服务的采购，施工中可能发生的工程变更、合同约定调整因素出现时的合同价款调整以及发生的索赔、现场变更确认等的费用。</w:t>
      </w:r>
      <w:bookmarkEnd w:id="88"/>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注：暂估价、暂列金额、发包人提供的材料和工程设备在磋商报价时不得变动。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供应商必须承诺所购买材料严格按照施工图纸、磋商文件要求采购。供应商不得购买伪劣产品或以旧充新、以次充好、掺杂使假。所有材料及其它配件均须确保为国标合格、先进、成熟、安全可靠的知名品牌的全新优等产品，以确保安全环保。 </w:t>
      </w:r>
      <w:r/>
    </w:p>
    <w:p>
      <w:pPr>
        <w:ind w:firstLine="480"/>
        <w:spacing w:line="360" w:lineRule="auto"/>
        <w:rPr>
          <w:rFonts w:hint="eastAsia" w:ascii="宋体" w:hAnsi="宋体" w:eastAsia="宋体" w:cs="宋体"/>
          <w:color w:val="auto"/>
          <w:sz w:val="24"/>
          <w:szCs w:val="24"/>
          <w:highlight w:val="none"/>
        </w:rPr>
      </w:pPr>
      <w:r/>
      <w:bookmarkStart w:id="89" w:name="line0211"/>
      <w:r>
        <w:rPr>
          <w:rFonts w:hint="eastAsia" w:ascii="宋体" w:hAnsi="宋体" w:eastAsia="宋体" w:cs="宋体"/>
          <w:color w:val="auto"/>
          <w:sz w:val="24"/>
          <w:szCs w:val="24"/>
          <w:highlight w:val="none"/>
        </w:rPr>
        <w:t xml:space="preserve">3.16建设工程设计责任险、建筑工程一切险、安装工程一切险、第三者责任险由供应商办理，保险费用由供应商综合考虑在磋商报价中。因为供应商延迟办理或未办理相关保险所引起的一切相关后果、责任由供应内自行承担。</w:t>
      </w:r>
      <w:bookmarkEnd w:id="89"/>
      <w:r/>
    </w:p>
    <w:p>
      <w:pPr>
        <w:ind w:firstLine="480"/>
        <w:spacing w:line="360" w:lineRule="auto"/>
        <w:rPr>
          <w:rFonts w:hint="eastAsia" w:ascii="宋体" w:hAnsi="宋体" w:eastAsia="宋体" w:cs="宋体"/>
          <w:color w:val="auto"/>
          <w:sz w:val="24"/>
          <w:szCs w:val="24"/>
          <w:highlight w:val="none"/>
        </w:rPr>
      </w:pPr>
      <w:r/>
      <w:bookmarkStart w:id="90" w:name="line0212"/>
      <w:r>
        <w:rPr>
          <w:rFonts w:hint="eastAsia" w:ascii="宋体" w:hAnsi="宋体" w:eastAsia="宋体" w:cs="宋体"/>
          <w:color w:val="auto"/>
          <w:sz w:val="24"/>
          <w:szCs w:val="24"/>
          <w:highlight w:val="none"/>
        </w:rPr>
        <w:t xml:space="preserve">3.17磋商报价中应充分考虑本项目</w:t>
      </w:r>
      <w:r>
        <w:rPr>
          <w:rFonts w:hint="default" w:ascii="宋体" w:hAnsi="宋体" w:eastAsia="宋体" w:cs="宋体"/>
          <w:color w:val="auto"/>
          <w:sz w:val="24"/>
          <w:szCs w:val="24"/>
          <w:highlight w:val="none"/>
        </w:rPr>
        <w:t xml:space="preserve">施工前和施工过程中的技术、生活、安全、环境保护等方面的</w:t>
      </w:r>
      <w:r>
        <w:rPr>
          <w:rFonts w:hint="eastAsia" w:ascii="宋体" w:hAnsi="宋体" w:eastAsia="宋体" w:cs="宋体"/>
          <w:color w:val="auto"/>
          <w:sz w:val="24"/>
          <w:szCs w:val="24"/>
          <w:highlight w:val="none"/>
        </w:rPr>
        <w:t xml:space="preserve">措施</w:t>
      </w:r>
      <w:r>
        <w:rPr>
          <w:rFonts w:hint="default" w:ascii="宋体" w:hAnsi="宋体" w:eastAsia="宋体" w:cs="宋体"/>
          <w:color w:val="auto"/>
          <w:sz w:val="24"/>
          <w:szCs w:val="24"/>
          <w:highlight w:val="none"/>
        </w:rPr>
        <w:t xml:space="preserve">费用</w:t>
      </w: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包括但不限于</w:t>
      </w:r>
      <w:r>
        <w:rPr>
          <w:rFonts w:hint="eastAsia" w:ascii="宋体" w:hAnsi="宋体" w:eastAsia="宋体" w:cs="宋体"/>
          <w:color w:val="auto"/>
          <w:sz w:val="24"/>
          <w:szCs w:val="24"/>
          <w:highlight w:val="none"/>
        </w:rPr>
        <w:t xml:space="preserve">安全生产、文明施工、环境保护、临时设施、冬雨季施工、夜间施工、</w:t>
      </w:r>
      <w:r>
        <w:rPr>
          <w:rFonts w:hint="default" w:ascii="宋体" w:hAnsi="宋体" w:eastAsia="宋体" w:cs="宋体"/>
          <w:color w:val="auto"/>
          <w:sz w:val="24"/>
          <w:szCs w:val="24"/>
          <w:highlight w:val="none"/>
        </w:rPr>
        <w:t xml:space="preserve">已完工程及设备保护</w:t>
      </w:r>
      <w:r>
        <w:rPr>
          <w:rFonts w:hint="eastAsia" w:ascii="宋体" w:hAnsi="宋体" w:eastAsia="宋体" w:cs="宋体"/>
          <w:color w:val="auto"/>
          <w:sz w:val="24"/>
          <w:szCs w:val="24"/>
          <w:highlight w:val="none"/>
        </w:rPr>
        <w:t xml:space="preserve">、按质论价、建筑工人实名制、特殊施工降效、交通组织维护等，</w:t>
      </w:r>
      <w:r>
        <w:rPr>
          <w:rFonts w:hint="default" w:ascii="宋体" w:hAnsi="宋体" w:eastAsia="宋体" w:cs="宋体"/>
          <w:color w:val="auto"/>
          <w:sz w:val="24"/>
          <w:szCs w:val="24"/>
          <w:highlight w:val="none"/>
        </w:rPr>
        <w:t xml:space="preserve">以及</w:t>
      </w:r>
      <w:r>
        <w:rPr>
          <w:rFonts w:hint="eastAsia" w:ascii="宋体" w:hAnsi="宋体" w:eastAsia="宋体" w:cs="宋体"/>
          <w:color w:val="auto"/>
          <w:sz w:val="24"/>
          <w:szCs w:val="24"/>
          <w:highlight w:val="none"/>
        </w:rPr>
        <w:t xml:space="preserve">供应商</w:t>
      </w:r>
      <w:r>
        <w:rPr>
          <w:rFonts w:hint="default" w:ascii="宋体" w:hAnsi="宋体" w:eastAsia="宋体" w:cs="宋体"/>
          <w:color w:val="auto"/>
          <w:sz w:val="24"/>
          <w:szCs w:val="24"/>
          <w:highlight w:val="none"/>
        </w:rPr>
        <w:t xml:space="preserve">考虑应增加的其他措施费</w:t>
      </w:r>
      <w:r>
        <w:rPr>
          <w:rFonts w:hint="eastAsia" w:ascii="宋体" w:hAnsi="宋体" w:eastAsia="宋体" w:cs="宋体"/>
          <w:color w:val="auto"/>
          <w:sz w:val="24"/>
          <w:szCs w:val="24"/>
          <w:highlight w:val="none"/>
        </w:rPr>
        <w:t xml:space="preserve">，均包含在磋商报价中</w:t>
      </w:r>
      <w:r>
        <w:rPr>
          <w:rFonts w:hint="default" w:ascii="宋体" w:hAnsi="宋体" w:eastAsia="宋体" w:cs="宋体"/>
          <w:color w:val="auto"/>
          <w:sz w:val="24"/>
          <w:szCs w:val="24"/>
          <w:highlight w:val="none"/>
        </w:rPr>
        <w:t xml:space="preserve">。</w:t>
      </w:r>
      <w:bookmarkEnd w:id="90"/>
      <w:r/>
    </w:p>
    <w:p>
      <w:pPr>
        <w:ind w:firstLine="480"/>
        <w:spacing w:line="360" w:lineRule="auto"/>
        <w:rPr>
          <w:rFonts w:hint="eastAsia" w:ascii="宋体" w:hAnsi="宋体" w:eastAsia="宋体" w:cs="宋体"/>
          <w:color w:val="auto"/>
          <w:sz w:val="24"/>
          <w:szCs w:val="24"/>
          <w:highlight w:val="none"/>
        </w:rPr>
      </w:pPr>
      <w:r/>
      <w:bookmarkStart w:id="91" w:name="line0213"/>
      <w:r>
        <w:rPr>
          <w:rFonts w:hint="eastAsia" w:ascii="宋体" w:hAnsi="宋体" w:eastAsia="宋体" w:cs="宋体"/>
          <w:color w:val="auto"/>
          <w:sz w:val="24"/>
          <w:szCs w:val="24"/>
          <w:highlight w:val="none"/>
        </w:rPr>
        <w:t xml:space="preserve">3.18供应商应自行考虑施工组织设计中材料和构件的二次搬运、非采购人所为八小时内的临时停水停电、环保噪音扰民、连续降雨、高(中)考、节假日、市内重大活动期间以及建设单位、采购人需要的时间段内可能对施工作出某些限制和配合要求引起工效降低和民抚费用等，以上费用由供应商自行报价并计入磋商报价，以后不作调整；并应将施工方案中各种施工组织、施工技术措施增加费用以及为确保采购人要求的质量、工期发生的费用计入磋商报价。</w:t>
      </w:r>
      <w:bookmarkEnd w:id="91"/>
      <w:r/>
    </w:p>
    <w:p>
      <w:pPr>
        <w:ind w:firstLine="480"/>
        <w:spacing w:line="360" w:lineRule="auto"/>
        <w:rPr>
          <w:rFonts w:hint="eastAsia" w:ascii="宋体" w:hAnsi="宋体" w:eastAsia="宋体" w:cs="宋体"/>
          <w:color w:val="auto"/>
          <w:sz w:val="24"/>
          <w:szCs w:val="24"/>
          <w:highlight w:val="none"/>
        </w:rPr>
      </w:pPr>
      <w:r/>
      <w:bookmarkStart w:id="92" w:name="line0214"/>
      <w:r>
        <w:rPr>
          <w:rFonts w:hint="eastAsia" w:ascii="宋体" w:hAnsi="宋体" w:eastAsia="宋体" w:cs="宋体"/>
          <w:color w:val="auto"/>
          <w:sz w:val="24"/>
          <w:szCs w:val="24"/>
          <w:highlight w:val="none"/>
        </w:rPr>
        <w:t xml:space="preserve">3.19供应商应遵守政府有关主管部门对施工场地及城市道路、周边建筑排污、渣土、环保（含施工噪音、施工粉尘）、环卫、市容、城建、治安、交管、人口管理以及安全生产等的管理规定， 按政府及有关主管部门规定缴纳上述各项费用，办理相关手续，并以书面形式将办理结果通知采购人。供应商应将办理上述事项的费用综合考虑在磋商报价中，该部分费用包干使用，以后不作调整。</w:t>
      </w:r>
      <w:bookmarkEnd w:id="92"/>
      <w:r/>
    </w:p>
    <w:p>
      <w:pPr>
        <w:ind w:firstLine="480"/>
        <w:spacing w:line="360" w:lineRule="auto"/>
        <w:rPr>
          <w:rFonts w:hint="eastAsia" w:ascii="宋体" w:hAnsi="宋体" w:eastAsia="宋体" w:cs="宋体"/>
          <w:color w:val="auto"/>
          <w:sz w:val="24"/>
          <w:szCs w:val="24"/>
          <w:highlight w:val="none"/>
        </w:rPr>
      </w:pPr>
      <w:r/>
      <w:bookmarkStart w:id="93" w:name="line0215"/>
      <w:r>
        <w:rPr>
          <w:rFonts w:hint="eastAsia" w:ascii="宋体" w:hAnsi="宋体" w:eastAsia="宋体" w:cs="宋体"/>
          <w:color w:val="auto"/>
          <w:sz w:val="24"/>
          <w:szCs w:val="24"/>
          <w:highlight w:val="none"/>
        </w:rPr>
        <w:t xml:space="preserve">3.20供应商应负责做好竣工验收前的成品保护工作，否则由此引起的一切损失由供应商承担。</w:t>
      </w:r>
      <w:bookmarkEnd w:id="93"/>
      <w:r/>
    </w:p>
    <w:p>
      <w:pPr>
        <w:ind w:firstLine="480"/>
        <w:spacing w:line="360" w:lineRule="auto"/>
        <w:rPr>
          <w:rFonts w:hint="eastAsia" w:ascii="宋体" w:hAnsi="宋体" w:eastAsia="宋体" w:cs="宋体"/>
          <w:color w:val="auto"/>
          <w:sz w:val="24"/>
          <w:szCs w:val="24"/>
          <w:highlight w:val="none"/>
        </w:rPr>
      </w:pPr>
      <w:r/>
      <w:bookmarkStart w:id="94" w:name="line0216"/>
      <w:r>
        <w:rPr>
          <w:rFonts w:hint="eastAsia" w:ascii="宋体" w:hAnsi="宋体" w:eastAsia="宋体" w:cs="宋体"/>
          <w:color w:val="auto"/>
          <w:sz w:val="24"/>
          <w:szCs w:val="24"/>
          <w:highlight w:val="none"/>
        </w:rPr>
        <w:t xml:space="preserve">3.21本工程工期紧，赶工、雨季施工、冬季施工等措施费用供应商自行考虑在磋商报价中，后期不予增加相关费用。</w:t>
      </w:r>
      <w:bookmarkEnd w:id="94"/>
      <w:r/>
    </w:p>
    <w:p>
      <w:pPr>
        <w:ind w:firstLine="480"/>
        <w:spacing w:line="360" w:lineRule="auto"/>
        <w:rPr>
          <w:rFonts w:hint="eastAsia" w:ascii="宋体" w:hAnsi="宋体" w:eastAsia="宋体" w:cs="宋体"/>
          <w:color w:val="auto"/>
          <w:sz w:val="24"/>
          <w:szCs w:val="24"/>
          <w:highlight w:val="none"/>
        </w:rPr>
      </w:pPr>
      <w:r/>
      <w:bookmarkStart w:id="95" w:name="line0217"/>
      <w:r>
        <w:rPr>
          <w:rFonts w:hint="eastAsia" w:ascii="宋体" w:hAnsi="宋体" w:eastAsia="宋体" w:cs="宋体"/>
          <w:color w:val="auto"/>
          <w:sz w:val="24"/>
          <w:szCs w:val="24"/>
          <w:highlight w:val="none"/>
        </w:rPr>
        <w:t xml:space="preserve">3.22磋商报价中应包括防洪、防风、暴雨措施，及疫情防控增加费所需要的一切费用。成交后不再另行计取。</w:t>
      </w:r>
      <w:bookmarkEnd w:id="95"/>
      <w:r/>
    </w:p>
    <w:p>
      <w:pPr>
        <w:ind w:firstLine="480"/>
        <w:spacing w:line="360" w:lineRule="auto"/>
        <w:rPr>
          <w:rFonts w:hint="eastAsia" w:ascii="宋体" w:hAnsi="宋体" w:eastAsia="宋体" w:cs="宋体"/>
          <w:color w:val="auto"/>
          <w:sz w:val="24"/>
          <w:szCs w:val="24"/>
          <w:highlight w:val="none"/>
        </w:rPr>
      </w:pPr>
      <w:r/>
      <w:bookmarkStart w:id="96" w:name="line0218"/>
      <w:r>
        <w:rPr>
          <w:rFonts w:hint="eastAsia" w:ascii="宋体" w:hAnsi="宋体" w:eastAsia="宋体" w:cs="宋体"/>
          <w:color w:val="auto"/>
          <w:sz w:val="24"/>
          <w:szCs w:val="24"/>
          <w:highlight w:val="none"/>
        </w:rPr>
        <w:t xml:space="preserve">3.23供应商应充分考虑各专业工程交叉作业所带来的工效降低，作业难度增大，其费用在报价中充分考虑。</w:t>
      </w:r>
      <w:bookmarkEnd w:id="96"/>
      <w:r/>
    </w:p>
    <w:p>
      <w:pPr>
        <w:ind w:firstLine="480"/>
        <w:spacing w:line="360" w:lineRule="auto"/>
        <w:rPr>
          <w:rFonts w:hint="eastAsia" w:ascii="宋体" w:hAnsi="宋体" w:eastAsia="宋体" w:cs="宋体"/>
          <w:color w:val="auto"/>
          <w:sz w:val="24"/>
          <w:szCs w:val="24"/>
          <w:highlight w:val="none"/>
        </w:rPr>
      </w:pPr>
      <w:r/>
      <w:bookmarkStart w:id="97" w:name="line0219"/>
      <w:r>
        <w:rPr>
          <w:rFonts w:hint="eastAsia" w:ascii="宋体" w:hAnsi="宋体" w:eastAsia="宋体" w:cs="宋体"/>
          <w:color w:val="auto"/>
          <w:sz w:val="24"/>
          <w:szCs w:val="24"/>
          <w:highlight w:val="none"/>
        </w:rPr>
        <w:t xml:space="preserve">3.24供应商须严格按照磋商文件规定的工期进行施工，应合理编制施工组织设计、安排施工方案及进度计划，所产生的赶工措施费用已综合包含在磋商报价中，因施工单位自身原因赶工增加的相关费用结算不予计取。</w:t>
      </w:r>
      <w:bookmarkEnd w:id="97"/>
      <w:r/>
    </w:p>
    <w:p>
      <w:pPr>
        <w:ind w:firstLine="480"/>
        <w:spacing w:line="360" w:lineRule="auto"/>
        <w:rPr>
          <w:rFonts w:hint="eastAsia" w:ascii="宋体" w:hAnsi="宋体" w:eastAsia="宋体" w:cs="宋体"/>
          <w:color w:val="auto"/>
          <w:sz w:val="24"/>
          <w:szCs w:val="24"/>
          <w:highlight w:val="none"/>
        </w:rPr>
      </w:pPr>
      <w:r/>
      <w:bookmarkStart w:id="98" w:name="line0222"/>
      <w:r>
        <w:rPr>
          <w:rFonts w:hint="eastAsia" w:ascii="宋体" w:hAnsi="宋体" w:eastAsia="宋体" w:cs="宋体"/>
          <w:color w:val="auto"/>
          <w:sz w:val="24"/>
          <w:szCs w:val="24"/>
          <w:highlight w:val="none"/>
        </w:rPr>
        <w:t xml:space="preserve">3.25其余见《工程量清单编制说明》及合同条款。</w:t>
      </w:r>
      <w:bookmarkEnd w:id="98"/>
      <w:r/>
    </w:p>
    <w:p>
      <w:pPr>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3.26塑胶主要原材料（封底胶水、面层胶水、塑胶颗粒、色浆）的理化环保指标等需由有检测资质的机构现场抽检，检测费用由承包人承担。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五、磋商与评审</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1、磋商开始仪式</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采购代理机构将在本磋商文件第一章“竞争性磋商采购邀请”规定的时间和地点组织磋商开始仪式。</w:t>
      </w:r>
      <w:r/>
    </w:p>
    <w:p>
      <w:pPr>
        <w:ind w:firstLine="482"/>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开标当天各供应商及时登录不见面开标大厅，响应文件递交截止时间后，采购人将在系统内公布投标</w:t>
      </w:r>
      <w:r>
        <w:rPr>
          <w:rFonts w:hint="eastAsia" w:ascii="宋体" w:hAnsi="宋体" w:eastAsia="宋体" w:cs="宋体"/>
          <w:b/>
          <w:bCs/>
          <w:color w:val="auto"/>
          <w:sz w:val="24"/>
          <w:szCs w:val="24"/>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线下开启的，供应商必须按规定时间递交CA数字证书，</w:t>
      </w:r>
      <w:r>
        <w:rPr>
          <w:rFonts w:hint="eastAsia" w:ascii="宋体" w:hAnsi="宋体" w:eastAsia="宋体" w:cs="宋体"/>
          <w:b/>
          <w:color w:val="auto"/>
          <w:sz w:val="24"/>
          <w:szCs w:val="24"/>
          <w:highlight w:val="none"/>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不见面交易的，供应商必须提前登录不见面开标大厅并在响应文件递交截止时间之前完成签到，</w:t>
      </w:r>
      <w:r>
        <w:rPr>
          <w:rFonts w:hint="eastAsia" w:ascii="宋体" w:hAnsi="宋体" w:eastAsia="宋体" w:cs="宋体"/>
          <w:b/>
          <w:color w:val="auto"/>
          <w:sz w:val="24"/>
          <w:szCs w:val="24"/>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供应商未参加的，视同认可磋商结果。</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供应商解密响应文件后，苏采云系统将自动对项目进行开标，并宣布各供应商名称和投标价格。</w:t>
      </w:r>
      <w:r/>
    </w:p>
    <w:p>
      <w:pPr>
        <w:ind w:firstLine="482"/>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2、磋商小组</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磋商开始仪式结束后，采购代理机构将立即组织磋商小组进行评审、磋商。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磋商小组由评审专家和采购人代表组成，且人员构成符合政府采购相关规定。</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3、磋商评审过程的保密与公正</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磋商小组应当遵守评审工作纪律，不得泄露评审情况和评审中获悉的商业秘密。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在磋商评审过程中，磋商供应商不得以任何行为影响磋商评审过程，否则其响应文件将被作为无效响应文件。</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4、评审过程的澄清、说明和更正</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磋商小组要求磋商供应商澄清、说明或更正响应文件应当以书面形式作出（从评标系统发起）。</w:t>
      </w:r>
      <w:r>
        <w:rPr>
          <w:rFonts w:hint="eastAsia" w:ascii="宋体" w:hAnsi="宋体" w:eastAsia="宋体" w:cs="宋体"/>
          <w:b/>
          <w:color w:val="auto"/>
          <w:sz w:val="24"/>
          <w:szCs w:val="24"/>
          <w:highlight w:val="none"/>
        </w:rPr>
        <w:t xml:space="preserve">磋商供应商的澄清、说明或者更正采用书面形式，通过“苏采云”系统系统作出，并不得超出响应文件的范围或者改变响应文件的实质性内容。</w:t>
      </w:r>
      <w:r>
        <w:rPr>
          <w:rFonts w:hint="eastAsia" w:ascii="宋体" w:hAnsi="宋体" w:eastAsia="宋体" w:cs="宋体"/>
          <w:color w:val="auto"/>
          <w:sz w:val="24"/>
          <w:szCs w:val="24"/>
          <w:highlight w:val="none"/>
        </w:rPr>
        <w:t xml:space="preserve">磋商供应商的澄清文件是响应文件的组成部分。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接到磋商小组澄清、说明或者更正要求的磋商供应商如未按规定作出，其风险由磋商供应商自行承担。</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5、对响应文件的初审</w:t>
      </w:r>
      <w:r/>
    </w:p>
    <w:p>
      <w:pPr>
        <w:ind w:firstLine="482"/>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5.1</w:t>
      </w:r>
      <w:r>
        <w:rPr>
          <w:rFonts w:hint="eastAsia" w:ascii="宋体" w:hAnsi="宋体" w:eastAsia="宋体" w:cs="宋体"/>
          <w:b/>
          <w:color w:val="auto"/>
          <w:sz w:val="24"/>
          <w:szCs w:val="24"/>
          <w:highlight w:val="none"/>
        </w:rPr>
        <w:t xml:space="preserve">资格性审查：</w:t>
      </w:r>
      <w:r>
        <w:rPr>
          <w:rFonts w:hint="eastAsia" w:ascii="宋体" w:hAnsi="宋体" w:eastAsia="宋体" w:cs="宋体"/>
          <w:color w:val="auto"/>
          <w:sz w:val="24"/>
          <w:szCs w:val="24"/>
          <w:highlight w:val="none"/>
        </w:rPr>
        <w:t xml:space="preserve">由磋商小组依据法律法规和磋商文件的规定，对响应文件中的资格证明文件进行审查，以确定供应商是否具备参加磋商的资格。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5.2</w:t>
      </w:r>
      <w:r>
        <w:rPr>
          <w:rFonts w:hint="eastAsia" w:ascii="宋体" w:hAnsi="宋体" w:eastAsia="宋体" w:cs="宋体"/>
          <w:b/>
          <w:color w:val="auto"/>
          <w:sz w:val="24"/>
          <w:szCs w:val="24"/>
          <w:highlight w:val="none"/>
        </w:rPr>
        <w:t xml:space="preserve">符合性审查：</w:t>
      </w:r>
      <w:r>
        <w:rPr>
          <w:rFonts w:hint="eastAsia" w:ascii="宋体" w:hAnsi="宋体" w:eastAsia="宋体" w:cs="宋体"/>
          <w:color w:val="auto"/>
          <w:sz w:val="24"/>
          <w:szCs w:val="24"/>
          <w:highlight w:val="none"/>
        </w:rPr>
        <w:t xml:space="preserve">依据磋商文件的规定，由磋商小组从响应文件的有效性、完整性和对磋商文件的响应程度进行审查，以确定是否对磋商文件的实质性要求作出响应。</w:t>
      </w:r>
      <w:r/>
    </w:p>
    <w:p>
      <w:pPr>
        <w:ind w:firstLine="482"/>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spacing w:line="360" w:lineRule="auto"/>
        <w:tabs>
          <w:tab w:val="left" w:pos="90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5.3政府采购异常低价审查：</w:t>
      </w:r>
      <w:r/>
    </w:p>
    <w:p>
      <w:pPr>
        <w:ind w:firstLine="482"/>
        <w:jc w:val="left"/>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根据《关于推动解决政府采购异常低价问题的通知》（财库〔2026〕2号）规定，政府采购评审过程中出现下列情形之一的，评审委员会应当启动异常低价投标审查程序：</w:t>
      </w:r>
      <w:r/>
    </w:p>
    <w:p>
      <w:pPr>
        <w:ind w:firstLine="482"/>
        <w:jc w:val="left"/>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82"/>
        <w:jc w:val="left"/>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82"/>
        <w:jc w:val="left"/>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3.投标（响应）报价低于采购项目最高限价65%的，即投标（响应）报价&lt;采购项目最高限价×65%；</w:t>
      </w:r>
      <w:r/>
    </w:p>
    <w:p>
      <w:pPr>
        <w:ind w:firstLine="482"/>
        <w:jc w:val="left"/>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4.评审委员会基于专业判断，认为供应商报价过低，有可能影响产品质量或者不能诚信履约的其他情形。相关法律法规对供应商报价有规定的，从其规定。</w:t>
      </w:r>
      <w:r/>
    </w:p>
    <w:p>
      <w:pPr>
        <w:ind w:firstLine="482"/>
        <w:jc w:val="left"/>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启动异常低价投标审查后，属于前述第1项至第4项情形的，应当要求相关供应商在评审现场合理的时间内对投标价格作出解释，并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82"/>
        <w:jc w:val="left"/>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jc w:val="left"/>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360" w:lineRule="auto"/>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2"/>
        <w:jc w:val="left"/>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5.4</w:t>
      </w:r>
      <w:r>
        <w:rPr>
          <w:rFonts w:hint="eastAsia" w:ascii="宋体" w:hAnsi="宋体" w:eastAsia="宋体" w:cs="宋体"/>
          <w:b/>
          <w:bCs/>
          <w:color w:val="auto"/>
          <w:sz w:val="24"/>
          <w:szCs w:val="24"/>
          <w:highlight w:val="none"/>
        </w:rPr>
        <w:t xml:space="preserve">所谓重大偏离或保留</w:t>
      </w:r>
      <w:r>
        <w:rPr>
          <w:rFonts w:hint="eastAsia" w:ascii="宋体" w:hAnsi="宋体" w:eastAsia="宋体" w:cs="宋体"/>
          <w:color w:val="auto"/>
          <w:sz w:val="24"/>
          <w:szCs w:val="24"/>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被认定为未实质性响应磋商文件的响应文件的情形：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（1）供应商未按照磋商文件要求提交（上传）电子响应文件的。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（2）供应商在“苏采云”系统规定的时间内未成功解密电子响应文件的。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（3）供应商不具备磋商文件中规定的资格要求的。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（4）供应商被信用中国网站（www.creditchina.gov.cn）无被列入失信被执行人、重大税收违法案件当事人名单、政府采购严重失信行为记录名单及其他不符合《中华人民共和国政府采购法》第二十二条规定情形的。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（5）不符合磋商文件规定的实质性要求和条件的。（本磋商文件中斜体且有下划线部分为实质性要求和条件）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（6）供应商未通过符合性审查的。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（7）供应商未按照要求对磋商或者最后报价作出响应的。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（8）供应商提交两个（含两个）以上不同的最后报价的。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（9）供应商的最后报价超过了采购预算或者最高限价的。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磋商小组认为供应商的最后报价明显低于其他通过符合性审查供应商的最后报价，有可能影响产品质量或者不能诚信履约，或磋商小组启动异常低价响应审查程序，供应商在规定时间内未提供书面说明、证明材料，或提供的书面说明、证明材料不能证明其报价合理性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（11）响应文件含有采购人不能接受的附加条件的。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（12）响应文件未按照磋商文件要求加盖公章（CA电子公章）的。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（13）其他法律法规及本磋商文件规定的属于未实质性响应磋商文件的情形。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5.6</w:t>
      </w:r>
      <w:r>
        <w:rPr>
          <w:rFonts w:hint="eastAsia" w:ascii="宋体" w:hAnsi="宋体" w:eastAsia="宋体" w:cs="宋体"/>
          <w:color w:val="auto"/>
          <w:sz w:val="24"/>
          <w:szCs w:val="24"/>
          <w:highlight w:val="none"/>
        </w:rPr>
        <w:t xml:space="preserve">有下列情形之一的，视为供应商串通，响应无效：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（1）不同供应商的响应文件由同一单位或者个人编制。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（2）不同供应商委托同一单位或者个人办理磋商事宜。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（3）不同供应商的响应文件载明的项目管理成员或者联系人员为同一人。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（4）不同供应商的响应文件异常一致或者最后报价呈规律性差异。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（5）不同供应商的响应文件相互混装。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未实质性响应磋商文件的响应文件按无效响应处理</w:t>
      </w:r>
      <w:r>
        <w:rPr>
          <w:rFonts w:hint="eastAsia" w:ascii="宋体" w:hAnsi="宋体" w:eastAsia="宋体" w:cs="宋体"/>
          <w:color w:val="auto"/>
          <w:sz w:val="24"/>
          <w:szCs w:val="24"/>
          <w:highlight w:val="none"/>
        </w:rPr>
        <w:t xml:space="preserve">，磋商小组应当告知提交响应文件的磋商供应商。磋商供应商不得通过修改或撤销不合要求的偏离或保留而使其响应文件成为实质性响应的文件。</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6、磋商程序及评审方法和标准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磋商程序</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本项目各分项最终结算价按照磋商首次报价与最后报价同比例变动。</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评审方法和标准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 评审方法。</w:t>
      </w:r>
      <w:r>
        <w:rPr>
          <w:rFonts w:hint="eastAsia" w:ascii="宋体" w:hAnsi="宋体" w:eastAsia="宋体" w:cs="宋体"/>
          <w:b/>
          <w:color w:val="auto"/>
          <w:sz w:val="24"/>
          <w:szCs w:val="24"/>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评审时，磋商小组各成员独立对每个有效响应的文件进行评价、打分，然后汇总每个供应商每项评审因素的得分。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 评审标准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见本磋商文件第六章“评审方法和评审标准”。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6.2.3 评审报告</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采购活动终止的情况</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（1）因情况变化，不再符合规定的竞争性磋商采购方式适用情形的；</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（3）在采购过程中符合要求的供应商或者报价未超过采购预算（最高限价）的供应商只有1家的。</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（5）磋商小组认定磋商文件存在歧义、重大缺陷导致评审工作无法进行。</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（6）因系统故障原因造成磋商不成功的。</w:t>
      </w:r>
      <w:r/>
    </w:p>
    <w:p>
      <w:pPr>
        <w:ind w:firstLine="480"/>
        <w:jc w:val="left"/>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（7）响应文件提交截止时间结束后参加磋商的供应商不足三家的：</w:t>
      </w:r>
      <w:r/>
    </w:p>
    <w:p>
      <w:pPr>
        <w:ind w:firstLine="480"/>
        <w:jc w:val="left"/>
        <w:spacing w:line="360" w:lineRule="auto"/>
        <w:tabs>
          <w:tab w:val="left" w:pos="900" w:leader="none"/>
        </w:tabs>
        <w:rPr>
          <w:rFonts w:hint="eastAsia" w:eastAsia="宋体"/>
          <w:color w:val="auto"/>
          <w:sz w:val="24"/>
          <w:szCs w:val="24"/>
          <w:highlight w:val="none"/>
        </w:rPr>
      </w:pPr>
      <w:r>
        <w:rPr>
          <w:rFonts w:hint="eastAsia" w:eastAsia="宋体"/>
          <w:color w:val="auto"/>
          <w:sz w:val="24"/>
          <w:szCs w:val="24"/>
          <w:highlight w:val="none"/>
        </w:rPr>
        <w:t xml:space="preserve">（8）在采购过程中符合要求的供应商或者最后报价未超过采购预算的供应商不足3家的。</w:t>
      </w:r>
      <w:r/>
    </w:p>
    <w:p>
      <w:pPr>
        <w:ind w:firstLine="480"/>
        <w:jc w:val="left"/>
        <w:spacing w:line="360" w:lineRule="auto"/>
        <w:tabs>
          <w:tab w:val="left" w:pos="900" w:leader="none"/>
        </w:tabs>
        <w:rPr>
          <w:rFonts w:eastAsia="宋体"/>
          <w:color w:val="auto"/>
          <w:sz w:val="24"/>
          <w:szCs w:val="24"/>
          <w:highlight w:val="none"/>
        </w:rPr>
      </w:pPr>
      <w:r>
        <w:rPr>
          <w:rFonts w:hint="eastAsia" w:eastAsia="宋体"/>
          <w:color w:val="auto"/>
          <w:sz w:val="24"/>
          <w:szCs w:val="24"/>
          <w:highlight w:val="none"/>
        </w:rPr>
        <w:t xml:space="preserve">（9）在苏采云系统规定时间内成功解密电子响应文件的供应商不足3家的。</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7、响应文件现场开启特殊情况处理（采用不见面交易方式采购的本条款不适用）</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因“开评标系统”自身故障，开标活动无法正常进行时，将使用响应文件备份U盘继续进行响应文件开启。</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“开评标系统”自身故障是指非供应商原因造成所有供应商电子响应文件均无法解密的情形，部分响应文件无法解密的，不适用该条款。</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对于不同载体的响应文件，开启、评审及认定顺序为电子响应文件、备份U盘，前项不能读取的可按后项评审。</w:t>
      </w:r>
      <w:r/>
    </w:p>
    <w:p>
      <w:pPr>
        <w:keepLines/>
        <w:keepNext/>
        <w:spacing w:before="120" w:after="120"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六、成交</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1、确定成交单位</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采购人从评审报告提出的成交候选供应商中，按照排序由高到低的原则确定成交供应商。采购人在确定成交供应商后，采购中心将在江苏政府采购网发布成交结果公告，公告期限为1个工作日。</w:t>
      </w:r>
      <w:r/>
    </w:p>
    <w:p>
      <w:pPr>
        <w:ind w:firstLine="482"/>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若有充分证据证明，成交供应商存在下列情形之一的，一经查实，将被取消成交资格：</w:t>
      </w:r>
      <w:r/>
    </w:p>
    <w:p>
      <w:pPr>
        <w:ind w:firstLine="480"/>
        <w:jc w:val="left"/>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jc w:val="left"/>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jc w:val="left"/>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（3）与采购人、其他供应商或者采购中心恶意串通的。</w:t>
      </w:r>
      <w:r/>
    </w:p>
    <w:p>
      <w:pPr>
        <w:ind w:firstLine="480"/>
        <w:jc w:val="left"/>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（4）向采购人、采购中心行贿或者提供其他不正当利益的。</w:t>
      </w:r>
      <w:r/>
    </w:p>
    <w:p>
      <w:pPr>
        <w:ind w:firstLine="480"/>
        <w:jc w:val="left"/>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（5）属于本磋商文件规定的无效情形，但在评审过程中又未被磋商小组发现的。</w:t>
      </w:r>
      <w:r/>
    </w:p>
    <w:p>
      <w:pPr>
        <w:ind w:firstLine="480"/>
        <w:jc w:val="left"/>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（6）成交后无正当理由拒不与采购人签订政府采购合同或者未按照磋商文件确定的事项签订政府采购合同的。</w:t>
      </w:r>
      <w:r/>
    </w:p>
    <w:p>
      <w:pPr>
        <w:ind w:firstLine="480"/>
        <w:jc w:val="left"/>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（7）将政府采购合同转包的。</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）法律、法规、规章规定的属于成交无效的其他情形。</w:t>
      </w:r>
      <w:r/>
    </w:p>
    <w:p>
      <w:pPr>
        <w:ind w:firstLine="480"/>
        <w:jc w:val="left"/>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成交通知书</w:t>
      </w:r>
      <w:r/>
    </w:p>
    <w:p>
      <w:pPr>
        <w:ind w:firstLine="480"/>
        <w:jc w:val="left"/>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2.2成交通知书将是合同的一个组成部分。对采购人和成交供应商均具有法律效力。成交通知书发出后，采购人改变成交结果的，或者成交供应商放弃成交项目的，应当依法承担法律责任。</w:t>
      </w:r>
      <w:r/>
    </w:p>
    <w:p>
      <w:pPr>
        <w:jc w:val="left"/>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七、合同签订相关事项</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1、签订合同</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1.l 成交供应商应当在成交通知书发出之日起三十日内，按照磋商文件确定的事项与采购人签订政府采购合同。</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磋商文件、成交供应商的响应文件及磋商采购过程中有关澄清、承诺文件均作为合同附件。</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w:t>
      </w:r>
      <w:r>
        <w:rPr>
          <w:rFonts w:hint="eastAsia" w:ascii="宋体" w:hAnsi="宋体" w:eastAsia="宋体" w:cs="宋体"/>
          <w:b/>
          <w:color w:val="auto"/>
          <w:sz w:val="24"/>
          <w:szCs w:val="24"/>
          <w:highlight w:val="none"/>
        </w:rPr>
        <w:t xml:space="preserve">签订合同后，</w:t>
      </w:r>
      <w:r>
        <w:rPr>
          <w:rFonts w:hint="eastAsia" w:ascii="宋体" w:hAnsi="宋体" w:eastAsia="宋体" w:cs="宋体"/>
          <w:b/>
          <w:i w:val="0"/>
          <w:iCs w:val="0"/>
          <w:color w:val="auto"/>
          <w:sz w:val="24"/>
          <w:szCs w:val="24"/>
          <w:highlight w:val="none"/>
          <w:u w:val="none"/>
        </w:rPr>
        <w:t xml:space="preserve">成交供应商不得将成交产品或服务进行转包。</w:t>
      </w:r>
      <w:r>
        <w:rPr>
          <w:rFonts w:hint="eastAsia" w:ascii="宋体" w:hAnsi="宋体" w:eastAsia="宋体" w:cs="宋体"/>
          <w:color w:val="auto"/>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履约保证金自合同生效之日起至合同约定的成交供应商主要义务履行完毕止，采购人按合同约定退还履约保证金。</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本项目履约保证金要求详见第四章“项目需求”。</w:t>
      </w:r>
      <w:r/>
    </w:p>
    <w:p>
      <w:pPr>
        <w:keepLines/>
        <w:keepNext/>
        <w:spacing w:before="120" w:after="120"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八、政策功能</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1、对于小型企业、微型企业、监狱企业、残疾人福利性单位报价以扣除优惠比率后的价格参与评审，但不作为成交价和合同签约价。成交价和合同签约价仍以其最后磋商报价为准。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2、价格给予扣除标准：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color w:val="auto"/>
          <w:sz w:val="24"/>
          <w:szCs w:val="24"/>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Fonts w:hint="eastAsia" w:ascii="宋体" w:hAnsi="宋体" w:eastAsia="宋体" w:cs="宋体"/>
          <w:bCs/>
          <w:color w:val="auto"/>
          <w:sz w:val="24"/>
          <w:szCs w:val="24"/>
          <w:highlight w:val="none"/>
        </w:rPr>
        <w:t xml:space="preserve">对提供的服务全部由小型企业、微型企业、监狱企业、残疾人福利性单位承接的最后磋商报价给予5%的扣除，用扣除后的价格参与评审。</w:t>
      </w:r>
      <w:r/>
    </w:p>
    <w:p>
      <w:pPr>
        <w:ind w:firstLine="480"/>
        <w:jc w:val="left"/>
        <w:spacing w:line="360" w:lineRule="auto"/>
        <w:tabs>
          <w:tab w:val="left" w:pos="9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本项目价格扣除计算方法如下：本项目专门面向中型企业、小型企业、微型企业、残疾人福利性单位、监狱企业采购，无需扣除。</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3、参加政府采购活动的供应商享受价格评审优惠的应当提供的材料： </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供应商为小型企业、微型企业的，</w:t>
      </w:r>
      <w:r>
        <w:rPr>
          <w:rFonts w:hint="eastAsia" w:ascii="宋体" w:hAnsi="宋体" w:eastAsia="宋体" w:cs="宋体"/>
          <w:bCs/>
          <w:color w:val="auto"/>
          <w:sz w:val="24"/>
          <w:szCs w:val="24"/>
          <w:highlight w:val="none"/>
        </w:rPr>
        <w:t xml:space="preserve">提供</w:t>
      </w:r>
      <w:r>
        <w:rPr>
          <w:rFonts w:hint="eastAsia" w:ascii="宋体" w:hAnsi="宋体" w:eastAsia="宋体" w:cs="宋体"/>
          <w:color w:val="auto"/>
          <w:sz w:val="24"/>
          <w:szCs w:val="24"/>
          <w:highlight w:val="none"/>
        </w:rPr>
        <w:t xml:space="preserve">《中小企业声明函》（第七章“竞争性磋商响应文件格式”）。</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供应商为残疾人福利性单位的，符合财库〔2017〕141号文件规定条件的残疾人福利性单位视同小型企业、微型企业，提供《残疾人福利性单位声明函》（第六章“竞争性磋商响应文件格式”）。</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供应商为监狱企业的，提供省级以上监狱管理局、戒毒管理局（含新疆生产建设兵团）出具的属于监狱企业的证明文件。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 司法部</w:t>
      </w:r>
      <w:r>
        <w:rPr>
          <w:rFonts w:hint="eastAsia" w:ascii="宋体" w:hAnsi="宋体" w:eastAsia="宋体" w:cs="宋体"/>
          <w:color w:val="auto"/>
          <w:sz w:val="24"/>
          <w:szCs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助力打好污染防治攻坚战，推广使用绿色包装，政府采购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政府采购项目执行《财政部生态环境部工业和信息化部关于印发&lt;绿色数据中心政府采购需求标准（试行）&gt;的通知》（财库〔2023〕7号）相关要求。</w:t>
      </w:r>
      <w:r/>
    </w:p>
    <w:p>
      <w:pPr>
        <w:keepLines/>
        <w:keepNex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九、质疑和投诉</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1、质疑的提出</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提出质疑的供应商应当是参与所质疑项目采购活动的供应商。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color w:val="auto"/>
          <w:sz w:val="24"/>
          <w:szCs w:val="24"/>
          <w:highlight w:val="none"/>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w:t>
      </w:r>
      <w:r>
        <w:rPr>
          <w:rFonts w:hint="eastAsia" w:ascii="宋体" w:hAnsi="宋体" w:eastAsia="宋体" w:cs="宋体"/>
          <w:b/>
          <w:color w:val="auto"/>
          <w:sz w:val="24"/>
          <w:szCs w:val="24"/>
          <w:highlight w:val="none"/>
        </w:rPr>
        <w:t xml:space="preserve">质疑函的接收方式为供应商书面原件提交。</w:t>
      </w:r>
      <w:r>
        <w:rPr>
          <w:rFonts w:hint="eastAsia" w:ascii="宋体" w:hAnsi="宋体" w:eastAsia="宋体" w:cs="宋体"/>
          <w:color w:val="auto"/>
          <w:sz w:val="24"/>
          <w:szCs w:val="24"/>
          <w:highlight w:val="none"/>
        </w:rPr>
        <w:t xml:space="preserve">联系部门、联系电话和通讯地址详见本磋商文件“竞争性磋商采购邀请”。质疑实行实名制，不得进行虚假、恶意质疑。</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质疑函应当使用范本（详见连云港市政府采购交易平台-监管信息-意见反馈）。</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供应商提出质疑应当</w:t>
      </w:r>
      <w:r>
        <w:rPr>
          <w:rFonts w:hint="eastAsia" w:ascii="宋体" w:hAnsi="宋体" w:eastAsia="宋体" w:cs="宋体"/>
          <w:b/>
          <w:color w:val="auto"/>
          <w:sz w:val="24"/>
          <w:szCs w:val="24"/>
          <w:highlight w:val="none"/>
        </w:rPr>
        <w:t xml:space="preserve">提交质疑函和必要的证明材料</w:t>
      </w:r>
      <w:r>
        <w:rPr>
          <w:rFonts w:hint="eastAsia" w:ascii="宋体" w:hAnsi="宋体" w:eastAsia="宋体" w:cs="宋体"/>
          <w:color w:val="auto"/>
          <w:sz w:val="24"/>
          <w:szCs w:val="24"/>
          <w:highlight w:val="none"/>
        </w:rPr>
        <w:t xml:space="preserve">。应当包括下列内容：</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jc w:val="left"/>
        <w:spacing w:line="360" w:lineRule="auto"/>
        <w:tabs>
          <w:tab w:val="left" w:pos="900" w:leader="none"/>
        </w:tabs>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b/>
          <w:color w:val="auto"/>
          <w:sz w:val="24"/>
          <w:szCs w:val="24"/>
          <w:highlight w:val="none"/>
        </w:rPr>
        <w:t xml:space="preserve">必要的证明材料；</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（8）采购文件(交易文件)下载回执函；</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2、质疑函的受理和答复</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auto"/>
          <w:sz w:val="24"/>
          <w:szCs w:val="24"/>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3、质疑处理</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质疑供应商未按照法定程序进行质疑投诉的，视为一般失信行为。</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质疑供应商不配合或者采用不正当手段干扰政府采购质疑、投诉处理工作的，视为一般失信行为。</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质疑供应商投诉受理期间，就同一事项多头举报，干扰财政部门投诉处理的，视为一般失信行为。</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质疑供应商在全国范围12个月内三次以上质疑查无实据的，视为一般失信行为。</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3.6未尽事宜，依照有关法律、法规执行。</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投诉事项依照有关法律、法规执行。</w:t>
      </w:r>
      <w:bookmarkEnd w:id="80"/>
      <w:r/>
      <w:bookmarkEnd w:id="81"/>
      <w:r/>
      <w:bookmarkEnd w:id="82"/>
      <w:r/>
      <w:bookmarkEnd w:id="83"/>
      <w:r/>
      <w:bookmarkStart w:id="99" w:name="_Toc204595693"/>
      <w:r/>
      <w:bookmarkStart w:id="100" w:name="_Toc465267862"/>
      <w:r/>
      <w:bookmarkStart w:id="101" w:name="_Toc482347463"/>
      <w:r/>
      <w:r/>
    </w:p>
    <w:p>
      <w:pPr>
        <w:jc w:val="left"/>
        <w:spacing w:line="360" w:lineRule="auto"/>
        <w:rPr>
          <w:rFonts w:hint="eastAsia"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hAnsi="宋体" w:eastAsia="宋体" w:cs="宋体"/>
          <w:color w:val="auto"/>
          <w:sz w:val="24"/>
          <w:szCs w:val="24"/>
          <w:highlight w:val="none"/>
          <w:lang w:val="en-US" w:eastAsia="zh-CN"/>
        </w:rPr>
        <w:t xml:space="preserve">、</w:t>
      </w:r>
      <w:r>
        <w:rPr>
          <w:rFonts w:hint="eastAsia" w:hAnsi="宋体" w:eastAsia="宋体" w:cs="宋体"/>
          <w:color w:val="auto"/>
          <w:sz w:val="24"/>
          <w:szCs w:val="24"/>
          <w:highlight w:val="none"/>
        </w:rPr>
        <w:t xml:space="preserve">解释权</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 xml:space="preserve">本招标文件根据《中华人民共和国政府采购法》《中华人民共和国政府采购法实施条例》《政府采购竞争性磋商采购方式管理暂行办法》及相关法律法规编制，解释权归代理机构。</w:t>
      </w:r>
      <w:r/>
    </w:p>
    <w:p>
      <w:pPr>
        <w:pStyle w:val="1004"/>
        <w:jc w:val="center"/>
        <w:rPr>
          <w:rFonts w:hAnsi="宋体" w:eastAsia="宋体" w:cs="宋体"/>
          <w:color w:val="auto"/>
          <w:highlight w:val="none"/>
        </w:rPr>
        <w:outlineLvl w:val="0"/>
      </w:pPr>
      <w:r>
        <w:rPr>
          <w:rFonts w:hint="eastAsia" w:hAnsi="宋体" w:eastAsia="宋体" w:cs="宋体"/>
          <w:color w:val="auto"/>
          <w:highlight w:val="none"/>
        </w:rPr>
        <w:br w:type="page" w:clear="all"/>
      </w:r>
      <w:bookmarkStart w:id="102" w:name="_Toc30248"/>
      <w:r/>
      <w:bookmarkStart w:id="103" w:name="_Toc10316"/>
      <w:r/>
      <w:bookmarkStart w:id="104" w:name="_Toc30426"/>
      <w:r>
        <w:rPr>
          <w:rFonts w:hint="eastAsia" w:hAnsi="宋体" w:eastAsia="宋体" w:cs="宋体"/>
          <w:b/>
          <w:bCs/>
          <w:color w:val="auto"/>
          <w:sz w:val="36"/>
          <w:szCs w:val="44"/>
          <w:highlight w:val="none"/>
        </w:rPr>
        <w:t xml:space="preserve">第三章  政府采购合同格式</w:t>
      </w:r>
      <w:bookmarkEnd w:id="99"/>
      <w:r/>
      <w:bookmarkEnd w:id="100"/>
      <w:r/>
      <w:bookmarkEnd w:id="101"/>
      <w:r/>
      <w:bookmarkEnd w:id="102"/>
      <w:r/>
      <w:bookmarkEnd w:id="103"/>
      <w:r/>
      <w:bookmarkEnd w:id="104"/>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3070"/>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ind w:firstLine="880"/>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480"/>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105" w:name="_Toc153678433"/>
      <w:r/>
      <w:bookmarkStart w:id="106" w:name="_Toc142708870"/>
      <w:r/>
      <w:bookmarkStart w:id="107" w:name="OLE_LINK6"/>
      <w:r/>
      <w:r/>
    </w:p>
    <w:p>
      <w:pPr>
        <w:jc w:val="center"/>
        <w:spacing w:line="360" w:lineRule="auto"/>
        <w:rPr>
          <w:rFonts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第一部分 合同协议书</w:t>
      </w:r>
      <w:r/>
    </w:p>
    <w:p>
      <w:pPr>
        <w:ind w:firstLine="44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40"/>
        <w:spacing w:line="360" w:lineRule="auto"/>
        <w:rPr>
          <w:rFonts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firstLine="442"/>
        <w:spacing w:line="360" w:lineRule="auto"/>
        <w:rPr>
          <w:rFonts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一、工程概况</w:t>
      </w:r>
      <w:r/>
    </w:p>
    <w:p>
      <w:pPr>
        <w:ind w:firstLine="44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工程名称：</w:t>
      </w:r>
      <w:r>
        <w:rPr>
          <w:rFonts w:hint="eastAsia" w:ascii="宋体" w:hAnsi="宋体" w:eastAsia="宋体" w:cs="宋体"/>
          <w:color w:val="auto"/>
          <w:sz w:val="24"/>
          <w:szCs w:val="24"/>
          <w:highlight w:val="none"/>
          <w:u w:val="single"/>
        </w:rPr>
        <w:t xml:space="preserve">                         </w:t>
      </w:r>
      <w:r/>
    </w:p>
    <w:p>
      <w:pPr>
        <w:ind w:firstLine="44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工程内容及规模：</w:t>
      </w:r>
      <w:r>
        <w:rPr>
          <w:rFonts w:hint="eastAsia" w:ascii="宋体" w:hAnsi="宋体" w:eastAsia="宋体" w:cs="宋体"/>
          <w:color w:val="auto"/>
          <w:sz w:val="24"/>
          <w:szCs w:val="24"/>
          <w:highlight w:val="none"/>
          <w:u w:val="single"/>
        </w:rPr>
        <w:t xml:space="preserve">                   </w:t>
      </w:r>
      <w:r/>
    </w:p>
    <w:p>
      <w:pPr>
        <w:ind w:firstLine="44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工程所在地：</w:t>
      </w:r>
      <w:r>
        <w:rPr>
          <w:rFonts w:hint="eastAsia" w:ascii="宋体" w:hAnsi="宋体" w:eastAsia="宋体" w:cs="宋体"/>
          <w:color w:val="auto"/>
          <w:sz w:val="24"/>
          <w:szCs w:val="24"/>
          <w:highlight w:val="none"/>
          <w:u w:val="single"/>
        </w:rPr>
        <w:t xml:space="preserve">                       </w:t>
      </w:r>
      <w:r/>
    </w:p>
    <w:p>
      <w:pPr>
        <w:ind w:firstLine="44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工程承包范围：</w:t>
      </w:r>
      <w:r>
        <w:rPr>
          <w:rFonts w:hint="eastAsia" w:ascii="宋体" w:hAnsi="宋体" w:eastAsia="宋体" w:cs="宋体"/>
          <w:color w:val="auto"/>
          <w:sz w:val="24"/>
          <w:szCs w:val="24"/>
          <w:highlight w:val="none"/>
          <w:u w:val="single"/>
        </w:rPr>
        <w:t xml:space="preserve">                      </w:t>
      </w:r>
      <w:r/>
    </w:p>
    <w:p>
      <w:pPr>
        <w:pStyle w:val="1038"/>
        <w:ind w:left="0"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二、合同工期</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计划开工日期：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日（具体开工日期以采购人开工通知书为准）；</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计划竣工日期：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日之前完成；</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合同工期总日历天数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60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天（合同确定工期以自报工期为准）。</w:t>
      </w:r>
      <w:r/>
    </w:p>
    <w:p>
      <w:pPr>
        <w:pStyle w:val="1038"/>
        <w:ind w:left="0"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三、质量标准</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工程质量标准：</w:t>
      </w:r>
      <w:r>
        <w:rPr>
          <w:rFonts w:hint="eastAsia" w:ascii="宋体" w:hAnsi="宋体" w:eastAsia="宋体" w:cs="宋体"/>
          <w:bCs/>
          <w:color w:val="auto"/>
          <w:sz w:val="24"/>
          <w:szCs w:val="24"/>
          <w:highlight w:val="none"/>
          <w:u w:val="single"/>
        </w:rPr>
        <w:t xml:space="preserve">合格</w:t>
      </w:r>
      <w:r>
        <w:rPr>
          <w:rFonts w:hint="eastAsia" w:ascii="宋体" w:hAnsi="宋体" w:eastAsia="宋体" w:cs="宋体"/>
          <w:bCs/>
          <w:color w:val="auto"/>
          <w:sz w:val="24"/>
          <w:szCs w:val="24"/>
          <w:highlight w:val="none"/>
        </w:rPr>
        <w:t xml:space="preserve">。质量标准的评定以国家或行业的现行质量检验评定标准为依据。</w:t>
      </w:r>
      <w:r/>
    </w:p>
    <w:p>
      <w:pPr>
        <w:pStyle w:val="1038"/>
        <w:ind w:left="0"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四、合同价款和形式</w:t>
      </w:r>
      <w:r/>
    </w:p>
    <w:p>
      <w:pPr>
        <w:pStyle w:val="1038"/>
        <w:ind w:left="0" w:firstLine="48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1、合同价款为：人民币（大写）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p>
    <w:p>
      <w:pPr>
        <w:pStyle w:val="1038"/>
        <w:numPr>
          <w:ilvl w:val="0"/>
          <w:numId w:val="3"/>
        </w:numPr>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合同价格形式：</w:t>
      </w:r>
      <w:r>
        <w:rPr>
          <w:rFonts w:hint="eastAsia" w:ascii="宋体" w:hAnsi="宋体" w:eastAsia="宋体" w:cs="宋体"/>
          <w:bCs/>
          <w:color w:val="auto"/>
          <w:sz w:val="24"/>
          <w:szCs w:val="24"/>
          <w:highlight w:val="none"/>
          <w:u w:val="single"/>
        </w:rPr>
        <w:t xml:space="preserve">固定单价</w:t>
      </w:r>
      <w:r>
        <w:rPr>
          <w:rFonts w:hint="eastAsia" w:ascii="宋体" w:hAnsi="宋体" w:eastAsia="宋体" w:cs="宋体"/>
          <w:bCs/>
          <w:color w:val="auto"/>
          <w:sz w:val="24"/>
          <w:szCs w:val="24"/>
          <w:highlight w:val="none"/>
        </w:rPr>
        <w:t xml:space="preserve">。</w:t>
      </w:r>
      <w:r/>
    </w:p>
    <w:p>
      <w:pPr>
        <w:pStyle w:val="1038"/>
        <w:ind w:left="0" w:firstLine="482"/>
        <w:spacing w:line="360" w:lineRule="auto"/>
        <w:rPr>
          <w:rFonts w:ascii="宋体" w:hAnsi="宋体" w:eastAsia="宋体" w:cs="宋体"/>
          <w:b/>
          <w:bCs/>
          <w:color w:val="auto"/>
          <w:sz w:val="24"/>
          <w:szCs w:val="24"/>
          <w:highlight w:val="none"/>
        </w:rPr>
      </w:pPr>
      <w:r/>
      <w:bookmarkStart w:id="108" w:name="_Toc351203485"/>
      <w:r>
        <w:rPr>
          <w:rFonts w:hint="eastAsia" w:ascii="宋体" w:hAnsi="宋体" w:eastAsia="宋体" w:cs="宋体"/>
          <w:b/>
          <w:bCs/>
          <w:color w:val="auto"/>
          <w:sz w:val="24"/>
          <w:szCs w:val="24"/>
          <w:highlight w:val="none"/>
        </w:rPr>
        <w:t xml:space="preserve">五、</w:t>
      </w:r>
      <w:bookmarkEnd w:id="108"/>
      <w:r>
        <w:rPr>
          <w:rFonts w:hint="eastAsia" w:ascii="宋体" w:hAnsi="宋体" w:eastAsia="宋体" w:cs="宋体"/>
          <w:b/>
          <w:bCs/>
          <w:color w:val="auto"/>
          <w:sz w:val="24"/>
          <w:szCs w:val="24"/>
          <w:highlight w:val="none"/>
        </w:rPr>
        <w:t xml:space="preserve">项目经理</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承包人拟派项目经理：</w:t>
      </w:r>
      <w:r/>
    </w:p>
    <w:p>
      <w:pPr>
        <w:pStyle w:val="1038"/>
        <w:ind w:left="0" w:firstLine="480"/>
        <w:spacing w:line="360" w:lineRule="auto"/>
        <w:rPr>
          <w:rFonts w:ascii="宋体" w:hAnsi="宋体" w:eastAsia="宋体" w:cs="宋体"/>
          <w:bCs/>
          <w:i/>
          <w:iCs/>
          <w:color w:val="auto"/>
          <w:sz w:val="24"/>
          <w:szCs w:val="24"/>
          <w:highlight w:val="none"/>
        </w:rPr>
      </w:pPr>
      <w:r>
        <w:rPr>
          <w:rFonts w:hint="eastAsia" w:ascii="宋体" w:hAnsi="宋体" w:eastAsia="宋体" w:cs="宋体"/>
          <w:bCs/>
          <w:color w:val="auto"/>
          <w:sz w:val="24"/>
          <w:szCs w:val="24"/>
          <w:highlight w:val="none"/>
        </w:rPr>
        <w:t xml:space="preserve">姓名</w:t>
      </w:r>
      <w:r>
        <w:rPr>
          <w:rFonts w:hint="eastAsia" w:ascii="宋体" w:hAnsi="宋体" w:eastAsia="宋体" w:cs="宋体"/>
          <w:bCs/>
          <w:color w:val="auto"/>
          <w:sz w:val="24"/>
          <w:szCs w:val="24"/>
          <w:highlight w:val="none"/>
          <w:u w:val="single"/>
        </w:rPr>
        <w:t xml:space="preserve">                </w:t>
      </w:r>
      <w:r/>
    </w:p>
    <w:p>
      <w:pPr>
        <w:pStyle w:val="1038"/>
        <w:ind w:left="0"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联系方式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pStyle w:val="1038"/>
        <w:ind w:left="0"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六、组成合同的文件</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1、组成本合同的文件包括：</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（1）成交通知书；</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（2）投标函及其附录； </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（3）专用合同条款及其附件；</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（4）通用合同条款；</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（5）技术标准和要求；</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（6）图纸；</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（7）已标价工程量清单或预算书；</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（8）其他合同文件；</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2、双方有关工程的洽商、变更等书面协议或文件视为本合同的组成部分。</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w:t>
      </w:r>
      <w:r>
        <w:rPr>
          <w:rFonts w:hint="eastAsia" w:ascii="宋体" w:hAnsi="宋体" w:eastAsia="宋体" w:cs="宋体"/>
          <w:color w:val="auto"/>
          <w:sz w:val="24"/>
          <w:szCs w:val="24"/>
          <w:highlight w:val="none"/>
        </w:rPr>
        <w:t xml:space="preserve">本协议书中有关词语含义与本合同第二部分《通用条款》中分别赋予它们的定义相同。</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w:t>
      </w:r>
      <w:r>
        <w:rPr>
          <w:rFonts w:hint="eastAsia" w:ascii="宋体" w:hAnsi="宋体" w:eastAsia="宋体" w:cs="宋体"/>
          <w:color w:val="auto"/>
          <w:sz w:val="24"/>
          <w:szCs w:val="24"/>
          <w:highlight w:val="none"/>
        </w:rPr>
        <w:t xml:space="preserve">承包人向发包人承诺按照合同约定进行施工、竣工并在质量保修期内承担工程质量保修责任。</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九、</w:t>
      </w:r>
      <w:r>
        <w:rPr>
          <w:rFonts w:hint="eastAsia" w:ascii="宋体" w:hAnsi="宋体" w:eastAsia="宋体" w:cs="宋体"/>
          <w:color w:val="auto"/>
          <w:sz w:val="24"/>
          <w:szCs w:val="24"/>
          <w:highlight w:val="none"/>
        </w:rPr>
        <w:t xml:space="preserve">发包人向承包人承诺按照合同约定的期限和方式支付合同价款及其他应当支付的款项。</w:t>
      </w:r>
      <w:r/>
    </w:p>
    <w:p>
      <w:pPr>
        <w:pStyle w:val="1038"/>
        <w:ind w:left="0"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十、合同生效及其他</w:t>
      </w:r>
      <w:r/>
    </w:p>
    <w:p>
      <w:pPr>
        <w:pStyle w:val="1038"/>
        <w:ind w:left="0"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合同订立时间：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Style w:val="1038"/>
        <w:ind w:left="0"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合同订立地点：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pStyle w:val="1038"/>
        <w:ind w:left="0"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本合同双方约定经法定代表人或授权委托人签字并加盖公章后生效；</w:t>
      </w:r>
      <w:r/>
    </w:p>
    <w:p>
      <w:pPr>
        <w:pStyle w:val="1772"/>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本合同未尽事宜，遵照《中华人民共和国民法典》《中华人民共和国建筑法》有关条文执行；</w:t>
      </w:r>
      <w:r/>
    </w:p>
    <w:p>
      <w:pPr>
        <w:pStyle w:val="1772"/>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六 </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u w:val="single"/>
        </w:rPr>
        <w:t xml:space="preserve"> 二 </w:t>
      </w:r>
      <w:r>
        <w:rPr>
          <w:rFonts w:hint="eastAsia" w:ascii="宋体" w:hAnsi="宋体" w:eastAsia="宋体" w:cs="宋体"/>
          <w:color w:val="auto"/>
          <w:sz w:val="24"/>
          <w:szCs w:val="24"/>
          <w:highlight w:val="none"/>
        </w:rPr>
        <w:t xml:space="preserve">份、财政监管部门及</w:t>
      </w:r>
      <w:r>
        <w:rPr>
          <w:rFonts w:hint="eastAsia" w:ascii="宋体" w:hAnsi="宋体" w:eastAsia="宋体" w:cs="宋体"/>
          <w:color w:val="auto"/>
          <w:sz w:val="24"/>
          <w:szCs w:val="24"/>
          <w:highlight w:val="none"/>
          <w:lang w:val="en-US" w:eastAsia="zh-CN"/>
        </w:rPr>
        <w:t xml:space="preserve">招标代理公司</w:t>
      </w:r>
      <w:r>
        <w:rPr>
          <w:rFonts w:hint="eastAsia" w:ascii="宋体" w:hAnsi="宋体" w:eastAsia="宋体" w:cs="宋体"/>
          <w:color w:val="auto"/>
          <w:sz w:val="24"/>
          <w:szCs w:val="24"/>
          <w:highlight w:val="none"/>
        </w:rPr>
        <w:t xml:space="preserve">各执</w:t>
      </w:r>
      <w:r>
        <w:rPr>
          <w:rFonts w:hint="eastAsia" w:ascii="宋体" w:hAnsi="宋体" w:eastAsia="宋体" w:cs="宋体"/>
          <w:color w:val="auto"/>
          <w:sz w:val="24"/>
          <w:szCs w:val="24"/>
          <w:highlight w:val="none"/>
          <w:u w:val="single"/>
        </w:rPr>
        <w:t xml:space="preserve"> 一 </w:t>
      </w:r>
      <w:r>
        <w:rPr>
          <w:rFonts w:hint="eastAsia" w:ascii="宋体" w:hAnsi="宋体" w:eastAsia="宋体" w:cs="宋体"/>
          <w:color w:val="auto"/>
          <w:sz w:val="24"/>
          <w:szCs w:val="24"/>
          <w:highlight w:val="none"/>
        </w:rPr>
        <w:t xml:space="preserve">份，具有同等法律效力。</w:t>
      </w:r>
      <w:r/>
    </w:p>
    <w:p>
      <w:pPr>
        <w:pStyle w:val="1038"/>
        <w:ind w:left="0"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采购人：（公章）                承包人：（公章）                  </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地址：                          </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                    法定代表人：                    </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委托代表人：                    委托代表人：                     </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                       电   话：                                </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                      开户银行：                       </w:t>
      </w:r>
      <w:r/>
    </w:p>
    <w:p>
      <w:pPr>
        <w:pStyle w:val="1038"/>
        <w:ind w:left="0"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账 号：                         账  号：  </w:t>
      </w:r>
      <w:r>
        <w:rPr>
          <w:rFonts w:hint="eastAsia" w:ascii="宋体" w:hAnsi="宋体" w:eastAsia="宋体" w:cs="宋体"/>
          <w:bCs/>
          <w:color w:val="auto"/>
          <w:sz w:val="24"/>
          <w:highlight w:val="none"/>
        </w:rPr>
        <w:t xml:space="preserve">        </w:t>
      </w:r>
      <w:r/>
    </w:p>
    <w:p>
      <w:pPr>
        <w:pStyle w:val="1038"/>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38"/>
        <w:ind w:left="0" w:firstLine="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38"/>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39"/>
        <w:jc w:val="center"/>
        <w:rPr>
          <w:rFonts w:ascii="宋体" w:hAnsi="宋体" w:eastAsia="宋体" w:cs="宋体"/>
          <w:color w:val="auto"/>
          <w:sz w:val="24"/>
          <w:szCs w:val="24"/>
          <w:highlight w:val="none"/>
        </w:rPr>
      </w:pPr>
      <w:r/>
      <w:bookmarkStart w:id="109" w:name="_Toc498006745"/>
      <w:r/>
      <w:bookmarkStart w:id="110" w:name="_Toc515874989"/>
      <w:r>
        <w:rPr>
          <w:rFonts w:hint="eastAsia" w:ascii="宋体" w:hAnsi="宋体" w:eastAsia="宋体" w:cs="宋体"/>
          <w:bCs w:val="0"/>
          <w:color w:val="auto"/>
          <w:sz w:val="24"/>
          <w:szCs w:val="24"/>
          <w:highlight w:val="none"/>
        </w:rPr>
        <w:t xml:space="preserve">第二部分  通用合同条款</w:t>
      </w:r>
      <w:bookmarkEnd w:id="109"/>
      <w:r/>
      <w:bookmarkEnd w:id="110"/>
      <w:r/>
      <w:r/>
    </w:p>
    <w:p>
      <w:pPr>
        <w:jc w:val="center"/>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通用合同条款执行《建设工程施工合同（示范文本）》(GF—2017—0201)。</w:t>
      </w:r>
      <w:r/>
    </w:p>
    <w:p>
      <w:pPr>
        <w:ind w:right="-36" w:firstLine="604"/>
        <w:spacing w:line="360" w:lineRule="auto"/>
        <w:tabs>
          <w:tab w:val="left" w:pos="0" w:leader="none"/>
        </w:tabs>
        <w:rPr>
          <w:rFonts w:ascii="宋体" w:hAnsi="宋体" w:eastAsia="宋体" w:cs="宋体"/>
          <w:color w:val="auto"/>
          <w:sz w:val="24"/>
          <w:highlight w:val="none"/>
        </w:rPr>
      </w:pPr>
      <w:r>
        <w:rPr>
          <w:rFonts w:ascii="宋体" w:hAnsi="宋体" w:eastAsia="宋体" w:cs="宋体"/>
          <w:color w:val="auto"/>
          <w:sz w:val="24"/>
          <w:highlight w:val="none"/>
        </w:rPr>
      </w:r>
      <w:r/>
    </w:p>
    <w:p>
      <w:pPr>
        <w:pStyle w:val="939"/>
        <w:jc w:val="center"/>
        <w:rPr>
          <w:rFonts w:ascii="宋体" w:hAnsi="宋体" w:eastAsia="宋体" w:cs="宋体"/>
          <w:color w:val="auto"/>
          <w:sz w:val="24"/>
          <w:szCs w:val="24"/>
          <w:highlight w:val="none"/>
        </w:rPr>
      </w:pPr>
      <w:r/>
      <w:bookmarkStart w:id="111" w:name="_Toc498006746"/>
      <w:r/>
      <w:bookmarkStart w:id="112" w:name="_Toc515874990"/>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第三部分  专用合同条款</w:t>
      </w:r>
      <w:bookmarkEnd w:id="111"/>
      <w:r/>
      <w:bookmarkEnd w:id="112"/>
      <w:r/>
      <w:r/>
    </w:p>
    <w:p>
      <w:pPr>
        <w:pStyle w:val="940"/>
        <w:ind w:firstLine="482"/>
        <w:spacing w:before="0" w:after="0" w:line="360" w:lineRule="auto"/>
        <w:rPr>
          <w:rFonts w:ascii="宋体" w:hAnsi="宋体" w:eastAsia="宋体" w:cs="宋体"/>
          <w:color w:val="auto"/>
          <w:sz w:val="24"/>
          <w:szCs w:val="24"/>
          <w:highlight w:val="none"/>
        </w:rPr>
      </w:pPr>
      <w:r/>
      <w:bookmarkStart w:id="113" w:name="_Toc351203633"/>
      <w:r>
        <w:rPr>
          <w:rFonts w:hint="eastAsia" w:ascii="宋体" w:hAnsi="宋体" w:eastAsia="宋体" w:cs="宋体"/>
          <w:color w:val="auto"/>
          <w:sz w:val="24"/>
          <w:szCs w:val="24"/>
          <w:highlight w:val="none"/>
        </w:rPr>
        <w:t xml:space="preserve">1</w:t>
      </w:r>
      <w:bookmarkStart w:id="114" w:name="_Toc292559866"/>
      <w:r/>
      <w:bookmarkStart w:id="115" w:name="_Toc297120456"/>
      <w:r/>
      <w:bookmarkStart w:id="116" w:name="_Toc296944495"/>
      <w:r/>
      <w:bookmarkStart w:id="117" w:name="_Toc296347155"/>
      <w:r/>
      <w:bookmarkStart w:id="118" w:name="_Toc296890984"/>
      <w:r/>
      <w:bookmarkStart w:id="119" w:name="_Toc292559361"/>
      <w:r/>
      <w:bookmarkStart w:id="120" w:name="_Toc296503156"/>
      <w:r/>
      <w:bookmarkStart w:id="121" w:name="_Toc297048342"/>
      <w:r/>
      <w:bookmarkStart w:id="122" w:name="_Toc296891196"/>
      <w:r/>
      <w:bookmarkStart w:id="123" w:name="_Toc296346657"/>
      <w:r>
        <w:rPr>
          <w:rFonts w:hint="eastAsia" w:ascii="宋体" w:hAnsi="宋体" w:eastAsia="宋体" w:cs="宋体"/>
          <w:color w:val="auto"/>
          <w:sz w:val="24"/>
          <w:szCs w:val="24"/>
          <w:highlight w:val="none"/>
        </w:rPr>
        <w:t xml:space="preserve">. 一般约定</w:t>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1.1.1.1其他合同文件包括：</w:t>
      </w:r>
      <w:r>
        <w:rPr>
          <w:rFonts w:hint="eastAsia" w:ascii="宋体" w:hAnsi="宋体" w:eastAsia="宋体" w:cs="宋体"/>
          <w:color w:val="auto"/>
          <w:sz w:val="24"/>
          <w:szCs w:val="24"/>
          <w:highlight w:val="none"/>
          <w:u w:val="single"/>
        </w:rPr>
        <w:t xml:space="preserve">合同履行中，采购人、承包人有关工程的洽商、变更等书面协议或文件视为本合同的组成部分</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 作为施工现场组成部分的其他场所包括：</w:t>
      </w:r>
      <w:r>
        <w:rPr>
          <w:rFonts w:hint="eastAsia" w:ascii="宋体" w:hAnsi="宋体" w:eastAsia="宋体" w:cs="宋体"/>
          <w:color w:val="auto"/>
          <w:sz w:val="24"/>
          <w:szCs w:val="24"/>
          <w:highlight w:val="none"/>
          <w:u w:val="single"/>
        </w:rPr>
        <w:t xml:space="preserve"> 临时设施及永久占地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1.1.3.2 永久占地包括：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1.1.3.3 临时占地包括：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详见竞争性磋商文件。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采购人提供国外标准、规范的名称：</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1.4.3采购人对工程的技术标准和功能要求的特殊要求：</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合同文件组成及优先顺序为：</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合同协议书；</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成交通知书；</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 响应文件及其附件；</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 专用合同条款及其附件；</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 通用合同条款；</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 竞争性磋商文件及澄清；</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 标准、规范及有关技术文件；</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 图纸；</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 工程量清单及编制说明；</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 工程量报价表（预算书）；</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 其他合同文件。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采购人向承包人提供图纸的期限：</w:t>
      </w:r>
      <w:r>
        <w:rPr>
          <w:rFonts w:hint="eastAsia" w:ascii="宋体" w:hAnsi="宋体" w:eastAsia="宋体" w:cs="宋体"/>
          <w:color w:val="auto"/>
          <w:sz w:val="24"/>
          <w:szCs w:val="24"/>
          <w:highlight w:val="none"/>
          <w:u w:val="single"/>
        </w:rPr>
        <w:t xml:space="preserve">由承包人按实际施工情况提供工程照片及竣工图，</w:t>
      </w:r>
      <w:r>
        <w:rPr>
          <w:rFonts w:hint="eastAsia" w:ascii="宋体" w:hAnsi="宋体" w:eastAsia="宋体" w:cs="宋体"/>
          <w:color w:val="auto"/>
          <w:sz w:val="24"/>
          <w:szCs w:val="24"/>
          <w:highlight w:val="none"/>
        </w:rPr>
        <w:t xml:space="preserve">经采购人及总监确认后，作为竣工结算依据。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采购人对图纸的保密要求：</w:t>
      </w:r>
      <w:r>
        <w:rPr>
          <w:rFonts w:hint="eastAsia" w:ascii="宋体" w:hAnsi="宋体" w:eastAsia="宋体" w:cs="宋体"/>
          <w:color w:val="auto"/>
          <w:sz w:val="24"/>
          <w:szCs w:val="24"/>
          <w:highlight w:val="none"/>
          <w:u w:val="single"/>
        </w:rPr>
        <w:t xml:space="preserve">未经采购人同意不得复制，不得向承包人以外的人员泄露图纸的有关内容</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采购人向承包人提供图纸的数量：</w:t>
      </w:r>
      <w:r>
        <w:rPr>
          <w:rFonts w:hint="eastAsia" w:ascii="宋体" w:hAnsi="宋体" w:eastAsia="宋体" w:cs="宋体"/>
          <w:color w:val="auto"/>
          <w:sz w:val="24"/>
          <w:szCs w:val="24"/>
          <w:highlight w:val="none"/>
          <w:u w:val="single"/>
        </w:rPr>
        <w:t xml:space="preserve">肆套</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采购人向承包人提供图纸的内容：</w:t>
      </w:r>
      <w:r>
        <w:rPr>
          <w:rFonts w:hint="eastAsia" w:ascii="宋体" w:hAnsi="宋体" w:eastAsia="宋体" w:cs="宋体"/>
          <w:color w:val="auto"/>
          <w:sz w:val="24"/>
          <w:szCs w:val="24"/>
          <w:highlight w:val="none"/>
          <w:u w:val="single"/>
        </w:rPr>
        <w:t xml:space="preserve">施工图纸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施工组织方案、施工进度计划，材料计划。已完工程量报表（含工程变更及签证预算）、承包人购材料清单、劳动力及用款计划等及采购人要求提供的其他资料；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叁套</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书面文件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采购人审批承包人文件的期限：</w:t>
      </w:r>
      <w:r>
        <w:rPr>
          <w:rFonts w:hint="eastAsia" w:ascii="宋体" w:hAnsi="宋体" w:eastAsia="宋体" w:cs="宋体"/>
          <w:color w:val="auto"/>
          <w:sz w:val="24"/>
          <w:szCs w:val="24"/>
          <w:highlight w:val="none"/>
          <w:u w:val="single"/>
        </w:rPr>
        <w:t xml:space="preserve">收到书面文件后7日内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现场图纸准备</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承包人应在施工现场保留一套完整图纸，供工程师及有关人员进行工程检查时使用</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1.7.1采购人和承包人应当在</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采购人接收文件的地点：</w:t>
      </w:r>
      <w:r>
        <w:rPr>
          <w:rFonts w:hint="eastAsia" w:ascii="宋体" w:hAnsi="宋体" w:eastAsia="宋体" w:cs="宋体"/>
          <w:color w:val="auto"/>
          <w:sz w:val="24"/>
          <w:szCs w:val="24"/>
          <w:highlight w:val="none"/>
          <w:u w:val="single"/>
        </w:rPr>
        <w:t xml:space="preserve">工地业主办公室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工地承包人项目部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工地监理部办公室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交通运输</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24" w:name="_Toc312677986"/>
      <w:r/>
      <w:bookmarkStart w:id="125" w:name="_Toc300934943"/>
      <w:r/>
      <w:bookmarkStart w:id="126" w:name="_Toc318581155"/>
      <w:r/>
      <w:bookmarkStart w:id="127" w:name="_Toc303539100"/>
      <w:r/>
      <w:bookmarkStart w:id="128" w:name="_Toc304295521"/>
      <w:r>
        <w:rPr>
          <w:rFonts w:hint="eastAsia" w:ascii="宋体" w:hAnsi="宋体" w:eastAsia="宋体" w:cs="宋体"/>
          <w:color w:val="auto"/>
          <w:sz w:val="24"/>
          <w:szCs w:val="24"/>
          <w:highlight w:val="none"/>
        </w:rPr>
        <w:t xml:space="preserve">.8.1 出入现场的权利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由承包人统一管理 </w:t>
      </w:r>
      <w:r>
        <w:rPr>
          <w:rFonts w:hint="eastAsia" w:ascii="宋体" w:hAnsi="宋体" w:eastAsia="宋体" w:cs="宋体"/>
          <w:color w:val="auto"/>
          <w:sz w:val="24"/>
          <w:szCs w:val="24"/>
          <w:highlight w:val="none"/>
        </w:rPr>
        <w:t xml:space="preserve">。</w:t>
      </w:r>
      <w:bookmarkEnd w:id="124"/>
      <w:r/>
      <w:bookmarkEnd w:id="125"/>
      <w:r/>
      <w:bookmarkEnd w:id="126"/>
      <w:r/>
      <w:bookmarkEnd w:id="127"/>
      <w:r/>
      <w:bookmarkEnd w:id="128"/>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29" w:name="_Toc300934944"/>
      <w:r/>
      <w:bookmarkStart w:id="130" w:name="_Toc312677987"/>
      <w:r/>
      <w:bookmarkStart w:id="131" w:name="_Toc304295522"/>
      <w:r/>
      <w:bookmarkStart w:id="132" w:name="_Toc318581156"/>
      <w:r/>
      <w:bookmarkStart w:id="133" w:name="_Toc303539101"/>
      <w:r>
        <w:rPr>
          <w:rFonts w:hint="eastAsia" w:ascii="宋体" w:hAnsi="宋体" w:eastAsia="宋体" w:cs="宋体"/>
          <w:color w:val="auto"/>
          <w:sz w:val="24"/>
          <w:szCs w:val="24"/>
          <w:highlight w:val="none"/>
        </w:rPr>
        <w:t xml:space="preserve">.8.2 场内交通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关于采购人向承包人免费提供满足工程施工需要的场内道路和交通设施的约定：</w:t>
      </w:r>
      <w:r>
        <w:rPr>
          <w:rFonts w:hint="eastAsia" w:ascii="宋体" w:hAnsi="宋体" w:eastAsia="宋体" w:cs="宋体"/>
          <w:color w:val="auto"/>
          <w:sz w:val="24"/>
          <w:szCs w:val="24"/>
          <w:highlight w:val="none"/>
          <w:u w:val="single"/>
        </w:rPr>
        <w:t xml:space="preserve">现状 </w:t>
      </w:r>
      <w:r>
        <w:rPr>
          <w:rFonts w:hint="eastAsia" w:ascii="宋体" w:hAnsi="宋体" w:eastAsia="宋体" w:cs="宋体"/>
          <w:color w:val="auto"/>
          <w:sz w:val="24"/>
          <w:szCs w:val="24"/>
          <w:highlight w:val="none"/>
        </w:rPr>
        <w:t xml:space="preserve">。</w:t>
      </w:r>
      <w:bookmarkEnd w:id="129"/>
      <w:r/>
      <w:bookmarkEnd w:id="130"/>
      <w:r/>
      <w:bookmarkEnd w:id="131"/>
      <w:r/>
      <w:bookmarkEnd w:id="132"/>
      <w:r/>
      <w:bookmarkEnd w:id="133"/>
      <w:r>
        <w:rPr>
          <w:rFonts w:hint="eastAsia" w:ascii="宋体" w:hAnsi="宋体" w:eastAsia="宋体" w:cs="宋体"/>
          <w:color w:val="auto"/>
          <w:sz w:val="24"/>
          <w:szCs w:val="24"/>
          <w:highlight w:val="none"/>
        </w:rPr>
        <w:t xml:space="preserve">  </w:t>
      </w:r>
      <w:bookmarkStart w:id="134" w:name="_Toc318581157"/>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1.8.3超大件和超重件的运输</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bookmarkEnd w:id="13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知识产权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rPr>
        <w:t xml:space="preserve">。关于采购人提供的上述文件的使用限制的要求： </w:t>
      </w:r>
      <w:r>
        <w:rPr>
          <w:rFonts w:hint="eastAsia" w:ascii="宋体" w:hAnsi="宋体" w:eastAsia="宋体" w:cs="宋体"/>
          <w:color w:val="auto"/>
          <w:sz w:val="24"/>
          <w:szCs w:val="24"/>
          <w:highlight w:val="none"/>
          <w:u w:val="single"/>
        </w:rPr>
        <w:t xml:space="preserve">适用本工程、严禁外流</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关于承包人为实施工程所编制文件的著作权的归属：</w:t>
      </w:r>
      <w:r>
        <w:rPr>
          <w:rFonts w:hint="eastAsia" w:ascii="宋体" w:hAnsi="宋体" w:eastAsia="宋体" w:cs="宋体"/>
          <w:color w:val="auto"/>
          <w:sz w:val="24"/>
          <w:szCs w:val="24"/>
          <w:highlight w:val="none"/>
          <w:u w:val="single"/>
        </w:rPr>
        <w:t xml:space="preserve"> 采购人</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适用本工程、严禁外流</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pStyle w:val="940"/>
        <w:ind w:firstLine="482"/>
        <w:spacing w:before="0" w:after="0" w:line="360" w:lineRule="auto"/>
        <w:rPr>
          <w:rFonts w:ascii="宋体" w:hAnsi="宋体" w:eastAsia="宋体" w:cs="宋体"/>
          <w:color w:val="auto"/>
          <w:sz w:val="24"/>
          <w:szCs w:val="24"/>
          <w:highlight w:val="none"/>
        </w:rPr>
      </w:pPr>
      <w:r/>
      <w:bookmarkStart w:id="135" w:name="_Toc351203634"/>
      <w:r>
        <w:rPr>
          <w:rFonts w:hint="eastAsia" w:ascii="宋体" w:hAnsi="宋体" w:eastAsia="宋体" w:cs="宋体"/>
          <w:color w:val="auto"/>
          <w:sz w:val="24"/>
          <w:szCs w:val="24"/>
          <w:highlight w:val="none"/>
        </w:rPr>
        <w:t xml:space="preserve">2</w:t>
      </w:r>
      <w:bookmarkStart w:id="136" w:name="_Toc296890985"/>
      <w:r/>
      <w:bookmarkStart w:id="137" w:name="_Toc292559867"/>
      <w:r/>
      <w:bookmarkStart w:id="138" w:name="_Toc297120457"/>
      <w:r/>
      <w:bookmarkStart w:id="139" w:name="_Toc292559362"/>
      <w:r/>
      <w:bookmarkStart w:id="140" w:name="_Toc296891197"/>
      <w:r/>
      <w:bookmarkStart w:id="141" w:name="_Toc296503157"/>
      <w:r/>
      <w:bookmarkStart w:id="142" w:name="_Toc297048343"/>
      <w:r/>
      <w:bookmarkStart w:id="143" w:name="_Toc296347156"/>
      <w:r/>
      <w:bookmarkStart w:id="144" w:name="_Toc296944496"/>
      <w:r/>
      <w:bookmarkStart w:id="145" w:name="_Toc296346658"/>
      <w:r>
        <w:rPr>
          <w:rFonts w:hint="eastAsia" w:ascii="宋体" w:hAnsi="宋体" w:eastAsia="宋体" w:cs="宋体"/>
          <w:color w:val="auto"/>
          <w:sz w:val="24"/>
          <w:szCs w:val="24"/>
          <w:highlight w:val="none"/>
        </w:rPr>
        <w:t xml:space="preserve">. </w:t>
      </w:r>
      <w:bookmarkEnd w:id="135"/>
      <w:r>
        <w:rPr>
          <w:rFonts w:hint="eastAsia" w:ascii="宋体" w:hAnsi="宋体" w:eastAsia="宋体" w:cs="宋体"/>
          <w:color w:val="auto"/>
          <w:sz w:val="24"/>
          <w:szCs w:val="24"/>
          <w:highlight w:val="none"/>
        </w:rPr>
        <w:t xml:space="preserve">采购人</w:t>
      </w:r>
      <w:bookmarkEnd w:id="136"/>
      <w:r/>
      <w:bookmarkEnd w:id="137"/>
      <w:r/>
      <w:bookmarkEnd w:id="138"/>
      <w:r/>
      <w:bookmarkEnd w:id="139"/>
      <w:r/>
      <w:bookmarkEnd w:id="140"/>
      <w:r/>
      <w:bookmarkEnd w:id="141"/>
      <w:r/>
      <w:bookmarkEnd w:id="142"/>
      <w:r/>
      <w:bookmarkEnd w:id="143"/>
      <w:r/>
      <w:bookmarkEnd w:id="144"/>
      <w:r/>
      <w:bookmarkEnd w:id="145"/>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采购人代表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采购人代表：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采购人对采购人代表的授权范围如下：</w:t>
      </w:r>
      <w:r>
        <w:rPr>
          <w:rFonts w:hint="eastAsia" w:ascii="宋体" w:hAnsi="宋体" w:eastAsia="宋体" w:cs="宋体"/>
          <w:color w:val="auto"/>
          <w:sz w:val="24"/>
          <w:szCs w:val="24"/>
          <w:highlight w:val="none"/>
          <w:u w:val="single"/>
        </w:rPr>
        <w:t xml:space="preserve">负责本工程项目的管理、协调、控制，保证</w:t>
      </w:r>
      <w:r>
        <w:rPr>
          <w:rFonts w:hint="eastAsia" w:ascii="宋体" w:hAnsi="宋体" w:eastAsia="宋体" w:cs="宋体"/>
          <w:color w:val="auto"/>
          <w:sz w:val="24"/>
          <w:szCs w:val="24"/>
          <w:highlight w:val="none"/>
        </w:rPr>
        <w:t xml:space="preserve">合同的全面落实，施工中有关情况的上报，业主指令的下达，相关问题的处理。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施工现场、施工条件和基础资料的提供：（采购人应按约定的时间和要求完成以下工作）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提供施工现场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关于采购人移交施工现场的期限要求：</w:t>
      </w:r>
      <w:r>
        <w:rPr>
          <w:rFonts w:hint="eastAsia" w:ascii="宋体" w:hAnsi="宋体" w:eastAsia="宋体" w:cs="宋体"/>
          <w:color w:val="auto"/>
          <w:sz w:val="24"/>
          <w:szCs w:val="24"/>
          <w:highlight w:val="none"/>
          <w:u w:val="single"/>
        </w:rPr>
        <w:t xml:space="preserve">已具备</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提供施工条件</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关于采购人应负责提供施工所需要的条件，包括：</w:t>
      </w:r>
      <w:r>
        <w:rPr>
          <w:rFonts w:hint="eastAsia" w:ascii="宋体" w:hAnsi="宋体" w:eastAsia="宋体" w:cs="宋体"/>
          <w:color w:val="auto"/>
          <w:sz w:val="24"/>
          <w:szCs w:val="24"/>
          <w:highlight w:val="none"/>
          <w:u w:val="single"/>
        </w:rPr>
        <w:t xml:space="preserve">由承包人考察现场自行解决，承包人负责施工现场的清障工作，负责安装水电的计量表具，水电费用自理。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⑴施工场地具备施工条件的要求及完成的时间：</w:t>
      </w:r>
      <w:r>
        <w:rPr>
          <w:rFonts w:hint="eastAsia" w:ascii="宋体" w:hAnsi="宋体" w:eastAsia="宋体" w:cs="宋体"/>
          <w:color w:val="auto"/>
          <w:sz w:val="24"/>
          <w:szCs w:val="24"/>
          <w:highlight w:val="none"/>
          <w:u w:val="single"/>
        </w:rPr>
        <w:t xml:space="preserve">已具备</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⑵将施工所需的水、电、电讯线路接至施工场地的时间地点和供应要求：</w:t>
      </w:r>
      <w:r>
        <w:rPr>
          <w:rFonts w:hint="eastAsia" w:ascii="宋体" w:hAnsi="宋体" w:eastAsia="宋体" w:cs="宋体"/>
          <w:color w:val="auto"/>
          <w:sz w:val="24"/>
          <w:szCs w:val="24"/>
          <w:highlight w:val="none"/>
          <w:u w:val="single"/>
        </w:rPr>
        <w:t xml:space="preserve">由承包人考察现场自行解决，负责安装水电的计量表具，水电费用自理。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⑶施工场地与公共道路的通道开通时间和要求：</w:t>
      </w:r>
      <w:r>
        <w:rPr>
          <w:rFonts w:hint="eastAsia" w:ascii="宋体" w:hAnsi="宋体" w:eastAsia="宋体" w:cs="宋体"/>
          <w:color w:val="auto"/>
          <w:sz w:val="24"/>
          <w:szCs w:val="24"/>
          <w:highlight w:val="none"/>
          <w:u w:val="single"/>
        </w:rPr>
        <w:t xml:space="preserve">已开通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⑷工程地质和地下管线资料的提供时间：</w:t>
      </w:r>
      <w:r>
        <w:rPr>
          <w:rFonts w:hint="eastAsia" w:ascii="宋体" w:hAnsi="宋体" w:eastAsia="宋体" w:cs="宋体"/>
          <w:color w:val="auto"/>
          <w:sz w:val="24"/>
          <w:szCs w:val="24"/>
          <w:highlight w:val="none"/>
          <w:u w:val="single"/>
        </w:rPr>
        <w:t xml:space="preserve">  承包人进场施工前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⑸由采购人办理的施工所需证件、批件的名称和完成时间：</w:t>
      </w:r>
      <w:r>
        <w:rPr>
          <w:rFonts w:hint="eastAsia" w:ascii="宋体" w:hAnsi="宋体" w:eastAsia="宋体" w:cs="宋体"/>
          <w:color w:val="auto"/>
          <w:sz w:val="24"/>
          <w:szCs w:val="24"/>
          <w:highlight w:val="none"/>
          <w:u w:val="single"/>
        </w:rPr>
        <w:t xml:space="preserve">开工前办妥相关开工手续</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⑹水准点、座标控制点交验要求：</w:t>
      </w:r>
      <w:r>
        <w:rPr>
          <w:rFonts w:hint="eastAsia" w:ascii="宋体" w:hAnsi="宋体" w:eastAsia="宋体" w:cs="宋体"/>
          <w:color w:val="auto"/>
          <w:sz w:val="24"/>
          <w:szCs w:val="24"/>
          <w:highlight w:val="none"/>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⑺图纸会审和设计交底时间：</w:t>
      </w:r>
      <w:r>
        <w:rPr>
          <w:rFonts w:hint="eastAsia" w:ascii="宋体" w:hAnsi="宋体" w:eastAsia="宋体" w:cs="宋体"/>
          <w:color w:val="auto"/>
          <w:sz w:val="24"/>
          <w:szCs w:val="24"/>
          <w:highlight w:val="none"/>
          <w:u w:val="single"/>
        </w:rPr>
        <w:t xml:space="preserve">开工前一日</w:t>
      </w:r>
      <w:r>
        <w:rPr>
          <w:rFonts w:hint="eastAsia" w:ascii="宋体" w:hAnsi="宋体" w:eastAsia="宋体" w:cs="宋体"/>
          <w:color w:val="auto"/>
          <w:sz w:val="24"/>
          <w:szCs w:val="24"/>
          <w:highlight w:val="none"/>
        </w:rPr>
        <w:t xml:space="preserve">。</w:t>
      </w:r>
      <w:r/>
    </w:p>
    <w:p>
      <w:pPr>
        <w:pStyle w:val="1003"/>
        <w:ind w:left="0" w:firstLine="480"/>
        <w:spacing w:line="360" w:lineRule="auto"/>
        <w:tabs>
          <w:tab w:val="right" w:pos="9440" w:leader="dot"/>
        </w:tabs>
        <w:rPr>
          <w:rFonts w:ascii="宋体" w:hAnsi="宋体" w:eastAsia="宋体" w:cs="宋体"/>
          <w:color w:val="auto"/>
          <w:spacing w:val="6"/>
          <w:sz w:val="24"/>
          <w:szCs w:val="24"/>
          <w:highlight w:val="none"/>
          <w:u w:val="single"/>
        </w:rPr>
      </w:pPr>
      <w:r>
        <w:rPr>
          <w:rFonts w:hint="eastAsia" w:ascii="宋体" w:hAnsi="宋体" w:eastAsia="宋体" w:cs="宋体"/>
          <w:color w:val="auto"/>
          <w:sz w:val="24"/>
          <w:szCs w:val="24"/>
          <w:highlight w:val="none"/>
        </w:rPr>
        <w:t xml:space="preserve">⑻协调处理施工现场周围地下管线和邻近建筑物、构筑物的保护工作：</w:t>
      </w:r>
      <w:r>
        <w:rPr>
          <w:rFonts w:hint="eastAsia" w:ascii="宋体" w:hAnsi="宋体" w:eastAsia="宋体" w:cs="宋体"/>
          <w:color w:val="auto"/>
          <w:sz w:val="24"/>
          <w:szCs w:val="24"/>
          <w:highlight w:val="none"/>
          <w:u w:val="single"/>
        </w:rPr>
        <w:t xml:space="preserve">由采购人会同承包人负责做好保护工作，承包人如在施工中发现问题应及时报告采购人、设计院及监理，由采购人会同有关部门出具解决方案。费用双方协商解决。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⑼双方约定采购人应做的其他工作：</w:t>
      </w:r>
      <w:r>
        <w:rPr>
          <w:rFonts w:hint="eastAsia" w:ascii="宋体" w:hAnsi="宋体" w:eastAsia="宋体" w:cs="宋体"/>
          <w:color w:val="auto"/>
          <w:sz w:val="24"/>
          <w:szCs w:val="24"/>
          <w:highlight w:val="none"/>
          <w:u w:val="single"/>
        </w:rPr>
        <w:t xml:space="preserve">  无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（10）采购人委托承包人办理的工作：</w:t>
      </w:r>
      <w:r>
        <w:rPr>
          <w:rFonts w:hint="eastAsia" w:ascii="宋体" w:hAnsi="宋体" w:eastAsia="宋体" w:cs="宋体"/>
          <w:color w:val="auto"/>
          <w:sz w:val="24"/>
          <w:szCs w:val="24"/>
          <w:highlight w:val="none"/>
          <w:u w:val="single"/>
        </w:rPr>
        <w:t xml:space="preserve">双方视现场情况协商办理。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资金来源证明及支付担保：</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采购人提供资金来源证明的期限要求：</w:t>
      </w:r>
      <w:r>
        <w:rPr>
          <w:rFonts w:hint="eastAsia" w:ascii="宋体" w:hAnsi="宋体" w:eastAsia="宋体" w:cs="宋体"/>
          <w:color w:val="auto"/>
          <w:sz w:val="24"/>
          <w:szCs w:val="24"/>
          <w:highlight w:val="none"/>
          <w:u w:val="single"/>
        </w:rPr>
        <w:t xml:space="preserve">无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采购人是否提供支付担保：</w:t>
      </w:r>
      <w:r>
        <w:rPr>
          <w:rFonts w:hint="eastAsia" w:ascii="宋体" w:hAnsi="宋体" w:eastAsia="宋体" w:cs="宋体"/>
          <w:color w:val="auto"/>
          <w:sz w:val="24"/>
          <w:szCs w:val="24"/>
          <w:highlight w:val="none"/>
          <w:u w:val="single"/>
        </w:rPr>
        <w:t xml:space="preserve">不提供 </w:t>
      </w:r>
      <w:r>
        <w:rPr>
          <w:rFonts w:hint="eastAsia" w:ascii="宋体" w:hAnsi="宋体" w:eastAsia="宋体" w:cs="宋体"/>
          <w:color w:val="auto"/>
          <w:sz w:val="24"/>
          <w:szCs w:val="24"/>
          <w:highlight w:val="none"/>
        </w:rPr>
        <w:t xml:space="preserve">。</w:t>
      </w:r>
      <w:bookmarkStart w:id="146" w:name="_Toc304295527"/>
      <w:r/>
      <w:bookmarkStart w:id="147" w:name="_Toc297216155"/>
      <w:r/>
      <w:bookmarkStart w:id="148" w:name="_Toc297123496"/>
      <w:r/>
      <w:bookmarkStart w:id="149" w:name="_Toc312677997"/>
      <w:r/>
      <w:bookmarkStart w:id="150" w:name="_Toc300934949"/>
      <w:r/>
      <w:bookmarkStart w:id="151" w:name="_Toc303539106"/>
      <w:r/>
      <w:bookmarkStart w:id="152" w:name="_Toc318581164"/>
      <w:r/>
      <w:bookmarkStart w:id="153" w:name="_Toc297120463"/>
      <w:r/>
      <w:bookmarkStart w:id="154" w:name="_Toc296944502"/>
      <w:r/>
      <w:bookmarkStart w:id="155" w:name="_Toc296890991"/>
      <w:r/>
      <w:bookmarkStart w:id="156" w:name="_Toc292559367"/>
      <w:r/>
      <w:bookmarkStart w:id="157" w:name="_Toc297048349"/>
      <w:r/>
      <w:bookmarkStart w:id="158" w:name="_Toc292559872"/>
      <w:r/>
      <w:bookmarkStart w:id="159" w:name="_Toc296503163"/>
      <w:r/>
      <w:bookmarkStart w:id="160" w:name="_Toc296347162"/>
      <w:r/>
      <w:bookmarkStart w:id="161" w:name="_Toc296346664"/>
      <w:r/>
      <w:bookmarkStart w:id="162" w:name="_Toc296891203"/>
      <w:r/>
      <w:r/>
    </w:p>
    <w:p>
      <w:pPr>
        <w:pStyle w:val="940"/>
        <w:ind w:firstLine="482"/>
        <w:spacing w:before="0" w:after="0" w:line="360" w:lineRule="auto"/>
        <w:rPr>
          <w:rFonts w:ascii="宋体" w:hAnsi="宋体" w:eastAsia="宋体" w:cs="宋体"/>
          <w:color w:val="auto"/>
          <w:sz w:val="24"/>
          <w:szCs w:val="24"/>
          <w:highlight w:val="none"/>
        </w:rPr>
      </w:pPr>
      <w:r/>
      <w:bookmarkStart w:id="163" w:name="_Toc351203635"/>
      <w:r/>
      <w:bookmarkStart w:id="164" w:name="_Toc351203638"/>
      <w:r>
        <w:rPr>
          <w:rFonts w:hint="eastAsia" w:ascii="宋体" w:hAnsi="宋体" w:eastAsia="宋体" w:cs="宋体"/>
          <w:color w:val="auto"/>
          <w:sz w:val="24"/>
          <w:szCs w:val="24"/>
          <w:highlight w:val="none"/>
        </w:rPr>
        <w:t xml:space="preserve">3</w:t>
      </w:r>
      <w:bookmarkStart w:id="165" w:name="_Toc296890986"/>
      <w:r/>
      <w:bookmarkStart w:id="166" w:name="_Toc297120458"/>
      <w:r/>
      <w:bookmarkStart w:id="167" w:name="_Toc292559868"/>
      <w:r/>
      <w:bookmarkStart w:id="168" w:name="_Toc296503158"/>
      <w:r/>
      <w:bookmarkStart w:id="169" w:name="_Toc296891198"/>
      <w:r/>
      <w:bookmarkStart w:id="170" w:name="_Toc292559363"/>
      <w:r/>
      <w:bookmarkStart w:id="171" w:name="_Toc296346659"/>
      <w:r/>
      <w:bookmarkStart w:id="172" w:name="_Toc296944497"/>
      <w:r/>
      <w:bookmarkStart w:id="173" w:name="_Toc296347157"/>
      <w:r/>
      <w:bookmarkStart w:id="174" w:name="_Toc297048344"/>
      <w:r>
        <w:rPr>
          <w:rFonts w:hint="eastAsia" w:ascii="宋体" w:hAnsi="宋体" w:eastAsia="宋体" w:cs="宋体"/>
          <w:color w:val="auto"/>
          <w:sz w:val="24"/>
          <w:szCs w:val="24"/>
          <w:highlight w:val="none"/>
        </w:rPr>
        <w:t xml:space="preserve">. 承包人</w:t>
      </w:r>
      <w:bookmarkEnd w:id="163"/>
      <w:r/>
      <w:bookmarkEnd w:id="165"/>
      <w:r/>
      <w:bookmarkEnd w:id="166"/>
      <w:r/>
      <w:bookmarkEnd w:id="167"/>
      <w:r/>
      <w:bookmarkEnd w:id="168"/>
      <w:r/>
      <w:bookmarkEnd w:id="169"/>
      <w:r/>
      <w:bookmarkEnd w:id="170"/>
      <w:r/>
      <w:bookmarkEnd w:id="171"/>
      <w:r/>
      <w:bookmarkEnd w:id="172"/>
      <w:r/>
      <w:bookmarkEnd w:id="173"/>
      <w:r/>
      <w:bookmarkEnd w:id="17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承包人应按约定的时间和要求完成以下工作：</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⑴需由设计资质等级和业务范围允许的承包人完成的设计文件提交时间：</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⑵应提供计划、报表的名称和完成时间：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⑶承担施工安全保卫工作及非夜间施工照明的责任和要求：</w:t>
      </w:r>
      <w:r>
        <w:rPr>
          <w:rFonts w:hint="eastAsia" w:ascii="宋体" w:hAnsi="宋体" w:eastAsia="宋体" w:cs="宋体"/>
          <w:color w:val="auto"/>
          <w:sz w:val="24"/>
          <w:szCs w:val="24"/>
          <w:highlight w:val="none"/>
          <w:u w:val="single"/>
        </w:rPr>
        <w:t xml:space="preserve">安全保卫工作由承包人负责实施，费用自理；非夜间照明由承包人负责，费用自理</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pacing w:val="4"/>
          <w:sz w:val="24"/>
          <w:szCs w:val="24"/>
          <w:highlight w:val="none"/>
          <w:u w:val="single"/>
        </w:rPr>
      </w:pPr>
      <w:r>
        <w:rPr>
          <w:rFonts w:hint="eastAsia" w:ascii="宋体" w:hAnsi="宋体" w:eastAsia="宋体" w:cs="宋体"/>
          <w:color w:val="auto"/>
          <w:sz w:val="24"/>
          <w:szCs w:val="24"/>
          <w:highlight w:val="none"/>
        </w:rPr>
        <w:t xml:space="preserve">⑷向采购人提供的办公和生活房屋及设施的要求：</w:t>
      </w:r>
      <w:r>
        <w:rPr>
          <w:rFonts w:hint="eastAsia" w:ascii="宋体" w:hAnsi="宋体" w:eastAsia="宋体" w:cs="宋体"/>
          <w:color w:val="auto"/>
          <w:sz w:val="24"/>
          <w:szCs w:val="24"/>
          <w:highlight w:val="none"/>
          <w:u w:val="single"/>
        </w:rPr>
        <w:t xml:space="preserve">执行通用条款（根据现场情况定）。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⑸需承包人办理的有关施工场地交通、环卫和施工噪音管理等手续：</w:t>
      </w:r>
      <w:r>
        <w:rPr>
          <w:rFonts w:hint="eastAsia" w:ascii="宋体" w:hAnsi="宋体" w:eastAsia="宋体" w:cs="宋体"/>
          <w:color w:val="auto"/>
          <w:sz w:val="24"/>
          <w:szCs w:val="24"/>
          <w:highlight w:val="none"/>
          <w:u w:val="single"/>
        </w:rPr>
        <w:t xml:space="preserve">按有关规定做好施工现场交通管理、施工噪音及环境保护工作，施工现场应封闭管理，开工前承包人办理相关手续和承担应缴纳的相关费用，采购人协助</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⑹已完工程成品保护的特殊要求及费用承担：</w:t>
      </w:r>
      <w:r>
        <w:rPr>
          <w:rFonts w:hint="eastAsia" w:ascii="宋体" w:hAnsi="宋体" w:eastAsia="宋体" w:cs="宋体"/>
          <w:color w:val="auto"/>
          <w:sz w:val="24"/>
          <w:szCs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⑺施工场地周围地下管线和邻近建筑物、构筑物（含文物保护建筑）、古树名木的保护要求及费用承担：</w:t>
      </w:r>
      <w:r>
        <w:rPr>
          <w:rFonts w:hint="eastAsia" w:ascii="宋体" w:hAnsi="宋体" w:eastAsia="宋体" w:cs="宋体"/>
          <w:color w:val="auto"/>
          <w:sz w:val="24"/>
          <w:szCs w:val="24"/>
          <w:highlight w:val="none"/>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⑻施工场地清洁卫生的要求：</w:t>
      </w:r>
      <w:r>
        <w:rPr>
          <w:rFonts w:hint="eastAsia" w:ascii="宋体" w:hAnsi="宋体" w:eastAsia="宋体" w:cs="宋体"/>
          <w:color w:val="auto"/>
          <w:sz w:val="24"/>
          <w:szCs w:val="24"/>
          <w:highlight w:val="none"/>
          <w:u w:val="single"/>
        </w:rPr>
        <w:t xml:space="preserve">按标准化施工现场要求办理，交工前清理现场，垃圾外运，费用由施工单位自理。</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⑼双方约定承包人应做的其他工作：</w:t>
      </w:r>
      <w:r>
        <w:rPr>
          <w:rFonts w:hint="eastAsia" w:ascii="宋体" w:hAnsi="宋体" w:eastAsia="宋体" w:cs="宋体"/>
          <w:color w:val="auto"/>
          <w:sz w:val="24"/>
          <w:szCs w:val="24"/>
          <w:highlight w:val="none"/>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施工过程中与周围发生的纠纷由承包人自行协商解决，费用由施工单位自理。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项目经理在现场每日8小时以上，每周不少于5日，如有特殊情况，须提供书面请假经采购人批准</w:t>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采购人扣除承包人的全部质保金，同时要求采购人更换项目经理，且更换后的项目经理资质等级、业绩不低于原项目经理，否则解除施工合同。</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采购人每发现一次项目经理擅自离开施工现场的，承包人</w:t>
      </w:r>
      <w:r>
        <w:rPr>
          <w:rFonts w:hint="eastAsia" w:ascii="宋体" w:hAnsi="宋体" w:eastAsia="宋体" w:cs="宋体"/>
          <w:b/>
          <w:color w:val="auto"/>
          <w:sz w:val="24"/>
          <w:szCs w:val="24"/>
          <w:highlight w:val="none"/>
          <w:u w:val="single"/>
        </w:rPr>
        <w:t xml:space="preserve">向采购人支付违约金5000元，</w:t>
      </w:r>
      <w:r>
        <w:rPr>
          <w:rFonts w:hint="eastAsia" w:ascii="宋体" w:hAnsi="宋体" w:eastAsia="宋体" w:cs="宋体"/>
          <w:color w:val="auto"/>
          <w:sz w:val="24"/>
          <w:szCs w:val="24"/>
          <w:highlight w:val="none"/>
          <w:u w:val="single"/>
        </w:rPr>
        <w:t xml:space="preserve">累计发现五次项目经理擅自离开施工现场，视为承包人擅自更换项目经理；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承包人擅自更换项目经理的违约责任：</w:t>
      </w:r>
      <w:r>
        <w:rPr>
          <w:rFonts w:hint="eastAsia" w:ascii="宋体" w:hAnsi="宋体" w:eastAsia="宋体" w:cs="宋体"/>
          <w:color w:val="auto"/>
          <w:sz w:val="24"/>
          <w:szCs w:val="24"/>
          <w:highlight w:val="none"/>
          <w:u w:val="single"/>
        </w:rPr>
        <w:t xml:space="preserve">若承包人擅自更换项目经理，采购人扣除承包人的全部质保金，同时要求承包人更换后的项目经理资质等级、业绩不低于原项目经理，否则解除施工合同</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3.2.3承包人无正当理由拒绝更换项目经理的违约责任：</w:t>
      </w:r>
      <w:r>
        <w:rPr>
          <w:rFonts w:hint="eastAsia" w:ascii="宋体" w:hAnsi="宋体" w:eastAsia="宋体" w:cs="宋体"/>
          <w:color w:val="auto"/>
          <w:sz w:val="24"/>
          <w:szCs w:val="24"/>
          <w:highlight w:val="none"/>
          <w:u w:val="single"/>
        </w:rPr>
        <w:t xml:space="preserve">扣除承包人的全部质保金并解除施工合同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 接到开工令3天内</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3.3.2 承包人无正当理由拒绝撤换主要施工管理人员的违约责任：</w:t>
      </w:r>
      <w:r>
        <w:rPr>
          <w:rFonts w:hint="eastAsia" w:ascii="宋体" w:hAnsi="宋体" w:eastAsia="宋体" w:cs="宋体"/>
          <w:color w:val="auto"/>
          <w:sz w:val="24"/>
          <w:szCs w:val="24"/>
          <w:highlight w:val="none"/>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承包人主要施工管理人员离开施工现场的批准要求：</w:t>
      </w:r>
      <w:r>
        <w:rPr>
          <w:rFonts w:hint="eastAsia" w:ascii="宋体" w:hAnsi="宋体" w:eastAsia="宋体" w:cs="宋体"/>
          <w:color w:val="auto"/>
          <w:sz w:val="24"/>
          <w:szCs w:val="24"/>
          <w:highlight w:val="none"/>
          <w:u w:val="single"/>
        </w:rPr>
        <w:t xml:space="preserve">应提前1天书面通知监理人，并征得采购人书面同意。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3.3.4承包人擅自更换主要施工管理人员的违约责任：</w:t>
      </w:r>
      <w:r>
        <w:rPr>
          <w:rFonts w:hint="eastAsia" w:ascii="宋体" w:hAnsi="宋体" w:eastAsia="宋体" w:cs="宋体"/>
          <w:color w:val="auto"/>
          <w:sz w:val="24"/>
          <w:szCs w:val="24"/>
          <w:highlight w:val="none"/>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75" w:name="_Toc312677988"/>
      <w:r/>
      <w:bookmarkStart w:id="176" w:name="_Toc296503159"/>
      <w:r/>
      <w:bookmarkStart w:id="177" w:name="_Toc300934945"/>
      <w:r/>
      <w:bookmarkStart w:id="178" w:name="_Toc296944498"/>
      <w:r/>
      <w:bookmarkStart w:id="179" w:name="_Toc296891199"/>
      <w:r/>
      <w:bookmarkStart w:id="180" w:name="_Toc304295523"/>
      <w:r/>
      <w:bookmarkStart w:id="181" w:name="_Toc303539102"/>
      <w:r/>
      <w:bookmarkStart w:id="182" w:name="_Toc296346660"/>
      <w:r/>
      <w:bookmarkStart w:id="183" w:name="_Toc297120459"/>
      <w:r/>
      <w:bookmarkStart w:id="184" w:name="_Toc292559869"/>
      <w:r/>
      <w:bookmarkStart w:id="185" w:name="_Toc297123492"/>
      <w:r/>
      <w:bookmarkStart w:id="186" w:name="_Toc296347158"/>
      <w:r/>
      <w:bookmarkStart w:id="187" w:name="_Toc297048345"/>
      <w:r/>
      <w:bookmarkStart w:id="188" w:name="_Toc292559364"/>
      <w:r/>
      <w:bookmarkStart w:id="189" w:name="_Toc297216151"/>
      <w:r/>
      <w:bookmarkStart w:id="190" w:name="_Toc296890987"/>
      <w:r>
        <w:rPr>
          <w:rFonts w:hint="eastAsia" w:ascii="宋体" w:hAnsi="宋体" w:eastAsia="宋体" w:cs="宋体"/>
          <w:color w:val="auto"/>
          <w:sz w:val="24"/>
          <w:szCs w:val="24"/>
          <w:highlight w:val="none"/>
        </w:rPr>
        <w:t xml:space="preserve">.4 分包</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91" w:name="_Toc297048346"/>
      <w:r/>
      <w:bookmarkStart w:id="192" w:name="_Toc296890988"/>
      <w:r/>
      <w:bookmarkStart w:id="193" w:name="_Toc296891200"/>
      <w:r/>
      <w:bookmarkStart w:id="194" w:name="_Toc300934946"/>
      <w:r/>
      <w:bookmarkStart w:id="195" w:name="_Toc292559365"/>
      <w:r/>
      <w:bookmarkStart w:id="196" w:name="_Toc296944499"/>
      <w:r/>
      <w:bookmarkStart w:id="197" w:name="_Toc303539103"/>
      <w:r/>
      <w:bookmarkStart w:id="198" w:name="_Toc292559870"/>
      <w:r/>
      <w:bookmarkStart w:id="199" w:name="_Toc312677989"/>
      <w:r/>
      <w:bookmarkStart w:id="200" w:name="_Toc297123493"/>
      <w:r/>
      <w:bookmarkStart w:id="201" w:name="_Toc297120460"/>
      <w:r/>
      <w:bookmarkStart w:id="202" w:name="_Toc296346661"/>
      <w:r/>
      <w:bookmarkStart w:id="203" w:name="_Toc296503160"/>
      <w:r/>
      <w:bookmarkStart w:id="204" w:name="_Toc318581158"/>
      <w:r/>
      <w:bookmarkStart w:id="205" w:name="_Toc296347159"/>
      <w:r/>
      <w:bookmarkStart w:id="206" w:name="_Toc304295524"/>
      <w:r/>
      <w:bookmarkStart w:id="207" w:name="_Toc297216152"/>
      <w:r>
        <w:rPr>
          <w:rFonts w:hint="eastAsia" w:ascii="宋体" w:hAnsi="宋体" w:eastAsia="宋体" w:cs="宋体"/>
          <w:color w:val="auto"/>
          <w:sz w:val="24"/>
          <w:szCs w:val="24"/>
          <w:highlight w:val="none"/>
        </w:rPr>
        <w:t xml:space="preserve">.4.1 分包的一般约定</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Start w:id="208" w:name="_Toc297216153"/>
      <w:r/>
      <w:bookmarkEnd w:id="208"/>
      <w:r/>
      <w:bookmarkStart w:id="209" w:name="_Toc303539104"/>
      <w:r/>
      <w:bookmarkEnd w:id="209"/>
      <w:r/>
      <w:bookmarkStart w:id="210" w:name="_Toc297048347"/>
      <w:r/>
      <w:bookmarkEnd w:id="210"/>
      <w:r/>
      <w:bookmarkStart w:id="211" w:name="_Toc296347160"/>
      <w:r/>
      <w:bookmarkEnd w:id="211"/>
      <w:r/>
      <w:bookmarkStart w:id="212" w:name="_Toc304295525"/>
      <w:r/>
      <w:bookmarkEnd w:id="212"/>
      <w:r/>
      <w:bookmarkStart w:id="213" w:name="_Toc296891201"/>
      <w:r/>
      <w:bookmarkEnd w:id="213"/>
      <w:r/>
      <w:bookmarkStart w:id="214" w:name="_Toc296346662"/>
      <w:r/>
      <w:bookmarkEnd w:id="214"/>
      <w:r/>
      <w:bookmarkStart w:id="215" w:name="_Toc297123494"/>
      <w:r/>
      <w:bookmarkEnd w:id="215"/>
      <w:r/>
      <w:bookmarkStart w:id="216" w:name="_Toc300934947"/>
      <w:r/>
      <w:bookmarkEnd w:id="216"/>
      <w:r/>
      <w:bookmarkStart w:id="217" w:name="_Toc296503161"/>
      <w:r/>
      <w:bookmarkEnd w:id="217"/>
      <w:r/>
      <w:bookmarkStart w:id="218" w:name="_Toc296944500"/>
      <w:r/>
      <w:bookmarkEnd w:id="218"/>
      <w:r/>
      <w:bookmarkStart w:id="219" w:name="_Toc296890989"/>
      <w:r/>
      <w:bookmarkEnd w:id="219"/>
      <w:r/>
      <w:bookmarkStart w:id="220" w:name="_Toc297120461"/>
      <w:r/>
      <w:bookmarkEnd w:id="220"/>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21" w:name="_Toc312677990"/>
      <w:r/>
      <w:bookmarkStart w:id="222" w:name="_Toc318581159"/>
      <w:r>
        <w:rPr>
          <w:rFonts w:hint="eastAsia" w:ascii="宋体" w:hAnsi="宋体" w:eastAsia="宋体" w:cs="宋体"/>
          <w:color w:val="auto"/>
          <w:sz w:val="24"/>
          <w:szCs w:val="24"/>
          <w:highlight w:val="none"/>
        </w:rPr>
        <w:t xml:space="preserve">.4.2分包的确定</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招标人有权决定分包内容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分包合同价款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221"/>
      <w:r/>
      <w:bookmarkEnd w:id="22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工程照管与成品、半成品保护</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自采购人向承包人移交施工现场之日起，承包人应负责照管工程及工程相关的材料、工程设备，直到颁发工程接收证书之日止。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履约担保</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否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履约保证金的形式:</w:t>
      </w:r>
      <w:r>
        <w:rPr>
          <w:rFonts w:hint="eastAsia" w:hAnsi="宋体" w:eastAsia="宋体" w:cs="宋体"/>
          <w:i/>
          <w:i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履约担保的金额：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940"/>
        <w:ind w:firstLine="482"/>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监理人员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4.1总监理工程师：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总监工程师签发的工程变更和付款凭证需采购人签字认可。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4.2商定或确定</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在采购人和承包人不能通过协商达成一致意见时，采购人授权监理人对以下事项进行确定：</w:t>
      </w:r>
      <w:r>
        <w:rPr>
          <w:rFonts w:hint="eastAsia" w:ascii="宋体" w:hAnsi="宋体" w:eastAsia="宋体" w:cs="宋体"/>
          <w:color w:val="auto"/>
          <w:sz w:val="24"/>
          <w:szCs w:val="24"/>
          <w:highlight w:val="none"/>
          <w:u w:val="single"/>
        </w:rPr>
        <w:t xml:space="preserve"> 无 。</w:t>
      </w:r>
      <w:r/>
    </w:p>
    <w:p>
      <w:pPr>
        <w:pStyle w:val="940"/>
        <w:ind w:firstLine="482"/>
        <w:spacing w:before="0" w:after="0" w:line="360" w:lineRule="auto"/>
        <w:rPr>
          <w:rFonts w:ascii="宋体" w:hAnsi="宋体" w:eastAsia="宋体" w:cs="宋体"/>
          <w:color w:val="auto"/>
          <w:sz w:val="24"/>
          <w:szCs w:val="24"/>
          <w:highlight w:val="none"/>
        </w:rPr>
      </w:pPr>
      <w:r/>
      <w:bookmarkStart w:id="223" w:name="_Toc267251418"/>
      <w:r/>
      <w:bookmarkStart w:id="224" w:name="_Toc351203637"/>
      <w:r>
        <w:rPr>
          <w:rFonts w:hint="eastAsia" w:ascii="宋体" w:hAnsi="宋体" w:eastAsia="宋体" w:cs="宋体"/>
          <w:color w:val="auto"/>
          <w:sz w:val="24"/>
          <w:szCs w:val="24"/>
          <w:highlight w:val="none"/>
        </w:rPr>
        <w:t xml:space="preserve">5</w:t>
      </w:r>
      <w:bookmarkEnd w:id="223"/>
      <w:r>
        <w:rPr>
          <w:rFonts w:hint="eastAsia" w:ascii="宋体" w:hAnsi="宋体" w:eastAsia="宋体" w:cs="宋体"/>
          <w:color w:val="auto"/>
          <w:sz w:val="24"/>
          <w:szCs w:val="24"/>
          <w:highlight w:val="none"/>
        </w:rPr>
        <w:t xml:space="preserve">. 工程质量</w:t>
      </w:r>
      <w:bookmarkEnd w:id="22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5.1.1 特殊质量标准和要求：</w:t>
      </w:r>
      <w:r>
        <w:rPr>
          <w:rFonts w:hint="eastAsia" w:ascii="宋体" w:hAnsi="宋体" w:eastAsia="宋体" w:cs="宋体"/>
          <w:color w:val="auto"/>
          <w:sz w:val="24"/>
          <w:szCs w:val="24"/>
          <w:highlight w:val="none"/>
          <w:u w:val="single"/>
        </w:rPr>
        <w:t xml:space="preserve">工程质量必须达到《施工质量验收统一标准》的合格标准规定。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隐蔽工程检查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5.2.2承包人提前通知监理人隐蔽工程检查的期限的约定：</w:t>
      </w:r>
      <w:r>
        <w:rPr>
          <w:rFonts w:hint="eastAsia" w:ascii="宋体" w:hAnsi="宋体" w:eastAsia="宋体" w:cs="宋体"/>
          <w:color w:val="auto"/>
          <w:sz w:val="24"/>
          <w:szCs w:val="24"/>
          <w:highlight w:val="none"/>
          <w:u w:val="single"/>
        </w:rPr>
        <w:t xml:space="preserve"> 承包人在检查前12小时以书面形式通知监理人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12 </w:t>
      </w:r>
      <w:r>
        <w:rPr>
          <w:rFonts w:hint="eastAsia" w:ascii="宋体" w:hAnsi="宋体" w:eastAsia="宋体" w:cs="宋体"/>
          <w:color w:val="auto"/>
          <w:sz w:val="24"/>
          <w:szCs w:val="24"/>
          <w:highlight w:val="none"/>
        </w:rPr>
        <w:t xml:space="preserve">小时提交书面延期要求。</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pStyle w:val="940"/>
        <w:ind w:firstLine="482"/>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安全文明施工与环境保护</w:t>
      </w:r>
      <w:bookmarkEnd w:id="16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6.1.2 关于治安保卫的特别约定：</w:t>
      </w:r>
      <w:r>
        <w:rPr>
          <w:rFonts w:hint="eastAsia" w:ascii="宋体" w:hAnsi="宋体" w:eastAsia="宋体" w:cs="宋体"/>
          <w:color w:val="auto"/>
          <w:sz w:val="24"/>
          <w:szCs w:val="24"/>
          <w:highlight w:val="none"/>
          <w:u w:val="single"/>
        </w:rPr>
        <w:t xml:space="preserve">建立治安管理机构或联防组织，统一管理施工场地的治安保卫事项，履行合同工程的治安保卫职责。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由采购人和承包人共同编制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文明施工</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保持场地整洁卫生，因为违纪行为发生的清理处罚费用由承包人承担，保证工完料清，并保证工地周围环境整洁。同时，遵守采购人的其它有关管理要求。费用已含在投标报价内。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承包人要制定生活和环境卫生管理制度，要搞好职工宿舍卫生和食堂的饮食卫生，并做好厕所保洁工作。临时搭建须经采购人批准，且应整齐美观。</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关于安全文明施工费支付比例和支付期限的约定：</w:t>
      </w:r>
      <w:r>
        <w:rPr>
          <w:rFonts w:hint="eastAsia" w:ascii="宋体" w:hAnsi="宋体" w:eastAsia="宋体" w:cs="宋体"/>
          <w:color w:val="auto"/>
          <w:sz w:val="24"/>
          <w:szCs w:val="24"/>
          <w:highlight w:val="none"/>
          <w:u w:val="single"/>
        </w:rPr>
        <w:t xml:space="preserve">工程结算时支付。</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承包方必须按发包方要求做好安全文明施工工作，设置必须的围挡及安全警示标志，如达不到发包方要求，发包方有权扣除安全文明措施费。</w:t>
      </w:r>
      <w:bookmarkEnd w:id="146"/>
      <w:r/>
      <w:bookmarkEnd w:id="147"/>
      <w:r/>
      <w:bookmarkEnd w:id="148"/>
      <w:r/>
      <w:bookmarkEnd w:id="149"/>
      <w:r/>
      <w:bookmarkEnd w:id="150"/>
      <w:r/>
      <w:bookmarkEnd w:id="151"/>
      <w:r/>
      <w:bookmarkEnd w:id="152"/>
      <w:r/>
      <w:r/>
    </w:p>
    <w:p>
      <w:pPr>
        <w:pStyle w:val="940"/>
        <w:ind w:firstLine="482"/>
        <w:spacing w:before="0" w:after="0" w:line="360" w:lineRule="auto"/>
        <w:rPr>
          <w:rFonts w:ascii="宋体" w:hAnsi="宋体" w:eastAsia="宋体" w:cs="宋体"/>
          <w:color w:val="auto"/>
          <w:sz w:val="24"/>
          <w:szCs w:val="24"/>
          <w:highlight w:val="none"/>
        </w:rPr>
      </w:pPr>
      <w:r/>
      <w:bookmarkStart w:id="225" w:name="_Toc351203639"/>
      <w:r>
        <w:rPr>
          <w:rFonts w:hint="eastAsia" w:ascii="宋体" w:hAnsi="宋体" w:eastAsia="宋体" w:cs="宋体"/>
          <w:color w:val="auto"/>
          <w:sz w:val="24"/>
          <w:szCs w:val="24"/>
          <w:highlight w:val="none"/>
        </w:rPr>
        <w:t xml:space="preserve">7. 工期和进度</w:t>
      </w:r>
      <w:bookmarkEnd w:id="225"/>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合同当事人约定的施工组织设计应包括的其他内容：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（1）总体概述：施工组织总体设想、方案针对性及施工标段划分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（2）施工现场平面布置和临时设施、临时道路布置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（3）施工进度计划和各阶段进度的保证措施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（4）劳动力、机械设备和材料投入计划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（5）关键施工技术、工艺及工程项目实施的重点、难点和解决方案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（6）新技术、新产品、新工艺、新材料应用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合同签订后14日内</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收到施工组织设计后7天内</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26" w:name="_Toc312678005"/>
      <w:r/>
      <w:bookmarkStart w:id="227" w:name="_Toc300934966"/>
      <w:r/>
      <w:bookmarkStart w:id="228" w:name="_Toc304295541"/>
      <w:r/>
      <w:bookmarkStart w:id="229" w:name="_Toc297123514"/>
      <w:r/>
      <w:bookmarkStart w:id="230" w:name="_Toc312677479"/>
      <w:r/>
      <w:bookmarkStart w:id="231" w:name="_Toc297216173"/>
      <w:r/>
      <w:bookmarkStart w:id="232" w:name="_Toc303539123"/>
      <w:r>
        <w:rPr>
          <w:rFonts w:hint="eastAsia" w:ascii="宋体" w:hAnsi="宋体" w:eastAsia="宋体" w:cs="宋体"/>
          <w:color w:val="auto"/>
          <w:sz w:val="24"/>
          <w:szCs w:val="24"/>
          <w:highlight w:val="none"/>
        </w:rPr>
        <w:t xml:space="preserve">.2 施工进度计划</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 施工进度计划的修订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收到修订的施工进度计划后7天内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合同签订后7日内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关于采购人应完成的其他开工准备工作及期限：</w:t>
      </w:r>
      <w:r>
        <w:rPr>
          <w:rFonts w:hint="eastAsia" w:ascii="宋体" w:hAnsi="宋体" w:eastAsia="宋体" w:cs="宋体"/>
          <w:color w:val="auto"/>
          <w:sz w:val="24"/>
          <w:szCs w:val="24"/>
          <w:highlight w:val="none"/>
          <w:u w:val="single"/>
        </w:rPr>
        <w:t xml:space="preserve">开工日期 7 天前向承包人移交场地、提供测量基准点、基准线、水准点，工程地质和地下管线书面资料。 </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因采购人原因造成监理人未能在计划开工日期之日起</w:t>
      </w:r>
      <w:r>
        <w:rPr>
          <w:rFonts w:hint="eastAsia" w:ascii="宋体" w:hAnsi="宋体" w:eastAsia="宋体" w:cs="宋体"/>
          <w:color w:val="auto"/>
          <w:sz w:val="24"/>
          <w:szCs w:val="24"/>
          <w:highlight w:val="none"/>
          <w:u w:val="single"/>
        </w:rPr>
        <w:t xml:space="preserve"> 180 </w:t>
      </w:r>
      <w:r>
        <w:rPr>
          <w:rFonts w:hint="eastAsia" w:ascii="宋体" w:hAnsi="宋体" w:eastAsia="宋体" w:cs="宋体"/>
          <w:color w:val="auto"/>
          <w:sz w:val="24"/>
          <w:szCs w:val="24"/>
          <w:highlight w:val="none"/>
        </w:rPr>
        <w:t xml:space="preserve">天内发出开工通知的，承包人有权提出价格调整要求，或者解除合同。</w:t>
      </w:r>
      <w:bookmarkEnd w:id="226"/>
      <w:r/>
      <w:bookmarkEnd w:id="227"/>
      <w:r/>
      <w:bookmarkEnd w:id="228"/>
      <w:r/>
      <w:bookmarkEnd w:id="229"/>
      <w:r/>
      <w:bookmarkEnd w:id="230"/>
      <w:r/>
      <w:bookmarkEnd w:id="231"/>
      <w:r/>
      <w:bookmarkEnd w:id="23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7.4.1采购人通过监理人向承包人提供测量基准点、基准线和水准点及其书面资料的期限：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开工日期7天前</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33" w:name="_Toc312678010"/>
      <w:r/>
      <w:bookmarkStart w:id="234" w:name="_Toc304295546"/>
      <w:r/>
      <w:bookmarkStart w:id="235" w:name="_Toc312677484"/>
      <w:r/>
      <w:bookmarkStart w:id="236" w:name="_Toc300934968"/>
      <w:r/>
      <w:bookmarkStart w:id="237" w:name="_Toc297216175"/>
      <w:r/>
      <w:bookmarkStart w:id="238" w:name="_Toc297123516"/>
      <w:r/>
      <w:bookmarkStart w:id="239" w:name="_Toc303539125"/>
      <w:r>
        <w:rPr>
          <w:rFonts w:hint="eastAsia" w:ascii="宋体" w:hAnsi="宋体" w:eastAsia="宋体" w:cs="宋体"/>
          <w:color w:val="auto"/>
          <w:sz w:val="24"/>
          <w:szCs w:val="24"/>
          <w:highlight w:val="none"/>
        </w:rPr>
        <w:t xml:space="preserve">.5 工期延误</w:t>
      </w:r>
      <w:bookmarkEnd w:id="233"/>
      <w:r/>
      <w:bookmarkEnd w:id="234"/>
      <w:r/>
      <w:bookmarkEnd w:id="235"/>
      <w:r/>
      <w:bookmarkEnd w:id="236"/>
      <w:r/>
      <w:bookmarkEnd w:id="237"/>
      <w:r/>
      <w:bookmarkEnd w:id="238"/>
      <w:r/>
      <w:bookmarkEnd w:id="23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因采购人原因导致工期延误</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因采购人原因导致工期延误的其他情形：</w:t>
      </w:r>
      <w:r>
        <w:rPr>
          <w:rFonts w:hint="eastAsia" w:ascii="宋体" w:hAnsi="宋体" w:eastAsia="宋体" w:cs="宋体"/>
          <w:color w:val="auto"/>
          <w:sz w:val="24"/>
          <w:szCs w:val="24"/>
          <w:highlight w:val="none"/>
          <w:u w:val="single"/>
        </w:rPr>
        <w:t xml:space="preserve">因采购人原因造成暂停施工的，采购人应书面通知承包人，承包人应积极配合采购人做好施工计划调整，并合理调整人员和施工机械，工期顺延，采购人不承担其他损失。</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40" w:name="_Toc312678012"/>
      <w:r/>
      <w:bookmarkStart w:id="241" w:name="_Toc318581169"/>
      <w:r/>
      <w:bookmarkStart w:id="242" w:name="_Toc312677486"/>
      <w:r/>
      <w:bookmarkStart w:id="243" w:name="_Toc300934970"/>
      <w:r/>
      <w:bookmarkStart w:id="244" w:name="_Toc297123518"/>
      <w:r/>
      <w:bookmarkStart w:id="245" w:name="_Toc303539127"/>
      <w:r/>
      <w:bookmarkStart w:id="246" w:name="_Toc304295548"/>
      <w:r/>
      <w:bookmarkStart w:id="247" w:name="_Toc297216177"/>
      <w:r>
        <w:rPr>
          <w:rFonts w:hint="eastAsia" w:ascii="宋体" w:hAnsi="宋体" w:eastAsia="宋体" w:cs="宋体"/>
          <w:color w:val="auto"/>
          <w:sz w:val="24"/>
          <w:szCs w:val="24"/>
          <w:highlight w:val="none"/>
        </w:rPr>
        <w:t xml:space="preserve">.5.2 因承包人原因导致工期延误</w:t>
      </w:r>
      <w:bookmarkEnd w:id="240"/>
      <w:r/>
      <w:bookmarkEnd w:id="241"/>
      <w:r/>
      <w:bookmarkEnd w:id="242"/>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w:t>
      </w:r>
      <w:bookmarkStart w:id="248" w:name="_Toc318581170"/>
      <w:r/>
      <w:bookmarkStart w:id="249" w:name="_Toc312678013"/>
      <w:r/>
      <w:bookmarkStart w:id="250" w:name="_Toc312677487"/>
      <w:r>
        <w:rPr>
          <w:rFonts w:hint="eastAsia" w:ascii="宋体" w:hAnsi="宋体" w:eastAsia="宋体" w:cs="宋体"/>
          <w:color w:val="auto"/>
          <w:sz w:val="24"/>
          <w:szCs w:val="24"/>
          <w:highlight w:val="none"/>
        </w:rPr>
        <w:t xml:space="preserve">承包人原因造成工期延误，逾期竣工违约金的计算方法为：</w:t>
      </w:r>
      <w:r>
        <w:rPr>
          <w:rFonts w:hint="eastAsia" w:ascii="宋体" w:hAnsi="宋体" w:eastAsia="宋体" w:cs="宋体"/>
          <w:b/>
          <w:color w:val="auto"/>
          <w:sz w:val="24"/>
          <w:szCs w:val="24"/>
          <w:highlight w:val="none"/>
          <w:u w:val="single"/>
        </w:rPr>
        <w:t xml:space="preserve">每延误一天，承包人赔偿给采购人合同价的万分之一违约金</w:t>
      </w:r>
      <w:r>
        <w:rPr>
          <w:rFonts w:hint="eastAsia" w:ascii="宋体" w:hAnsi="宋体" w:eastAsia="宋体" w:cs="宋体"/>
          <w:b/>
          <w:color w:val="auto"/>
          <w:sz w:val="24"/>
          <w:szCs w:val="24"/>
          <w:highlight w:val="none"/>
        </w:rPr>
        <w:t xml:space="preserve">。</w:t>
      </w:r>
      <w:bookmarkEnd w:id="243"/>
      <w:r/>
      <w:bookmarkEnd w:id="244"/>
      <w:r/>
      <w:bookmarkEnd w:id="245"/>
      <w:r/>
      <w:bookmarkEnd w:id="246"/>
      <w:r/>
      <w:bookmarkEnd w:id="247"/>
      <w:r/>
      <w:bookmarkEnd w:id="248"/>
      <w:r/>
      <w:bookmarkEnd w:id="249"/>
      <w:r/>
      <w:bookmarkEnd w:id="250"/>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51" w:name="_Toc297216178"/>
      <w:r/>
      <w:bookmarkStart w:id="252" w:name="_Toc297123519"/>
      <w:r/>
      <w:bookmarkStart w:id="253" w:name="_Toc303539128"/>
      <w:r/>
      <w:bookmarkStart w:id="254" w:name="_Toc300934971"/>
      <w:r/>
      <w:bookmarkStart w:id="255" w:name="_Toc304295549"/>
      <w:r/>
      <w:bookmarkStart w:id="256" w:name="_Toc312678015"/>
      <w:r>
        <w:rPr>
          <w:rFonts w:hint="eastAsia" w:ascii="宋体" w:hAnsi="宋体" w:eastAsia="宋体" w:cs="宋体"/>
          <w:color w:val="auto"/>
          <w:sz w:val="24"/>
          <w:szCs w:val="24"/>
          <w:highlight w:val="none"/>
        </w:rPr>
        <w:t xml:space="preserve">.6 不</w:t>
      </w:r>
      <w:bookmarkEnd w:id="251"/>
      <w:r/>
      <w:bookmarkEnd w:id="252"/>
      <w:r/>
      <w:bookmarkEnd w:id="253"/>
      <w:r/>
      <w:bookmarkEnd w:id="254"/>
      <w:r/>
      <w:bookmarkEnd w:id="255"/>
      <w:r/>
      <w:bookmarkEnd w:id="256"/>
      <w:r>
        <w:rPr>
          <w:rFonts w:hint="eastAsia" w:ascii="宋体" w:hAnsi="宋体" w:eastAsia="宋体" w:cs="宋体"/>
          <w:color w:val="auto"/>
          <w:sz w:val="24"/>
          <w:szCs w:val="24"/>
          <w:highlight w:val="none"/>
        </w:rPr>
        <w:t xml:space="preserve">利物质条件</w:t>
      </w:r>
      <w:r/>
    </w:p>
    <w:p>
      <w:pPr>
        <w:ind w:firstLine="480"/>
        <w:spacing w:line="360" w:lineRule="auto"/>
        <w:rPr>
          <w:rFonts w:ascii="宋体" w:hAnsi="宋体" w:eastAsia="宋体" w:cs="宋体"/>
          <w:color w:val="auto"/>
          <w:sz w:val="24"/>
          <w:szCs w:val="24"/>
          <w:highlight w:val="none"/>
        </w:rPr>
      </w:pPr>
      <w:r/>
      <w:bookmarkStart w:id="257" w:name="_Toc297123520"/>
      <w:r/>
      <w:bookmarkStart w:id="258" w:name="_Toc312678016"/>
      <w:r/>
      <w:bookmarkStart w:id="259" w:name="_Toc297216179"/>
      <w:r/>
      <w:bookmarkStart w:id="260" w:name="_Toc300934972"/>
      <w:r/>
      <w:bookmarkStart w:id="261" w:name="_Toc304295550"/>
      <w:r/>
      <w:bookmarkStart w:id="262" w:name="_Toc318581172"/>
      <w:r/>
      <w:bookmarkStart w:id="263" w:name="_Toc303539129"/>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257"/>
      <w:r/>
      <w:bookmarkEnd w:id="258"/>
      <w:r/>
      <w:bookmarkEnd w:id="259"/>
      <w:r/>
      <w:bookmarkEnd w:id="260"/>
      <w:r/>
      <w:bookmarkEnd w:id="261"/>
      <w:r/>
      <w:bookmarkEnd w:id="262"/>
      <w:r/>
      <w:bookmarkEnd w:id="263"/>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64" w:name="_Toc300934973"/>
      <w:r/>
      <w:bookmarkStart w:id="265" w:name="_Toc312678017"/>
      <w:r/>
      <w:bookmarkStart w:id="266" w:name="_Toc297216180"/>
      <w:r/>
      <w:bookmarkStart w:id="267" w:name="_Toc303539130"/>
      <w:r/>
      <w:bookmarkStart w:id="268" w:name="_Toc297123521"/>
      <w:r/>
      <w:bookmarkStart w:id="269" w:name="_Toc304295551"/>
      <w:r>
        <w:rPr>
          <w:rFonts w:hint="eastAsia" w:ascii="宋体" w:hAnsi="宋体" w:eastAsia="宋体" w:cs="宋体"/>
          <w:color w:val="auto"/>
          <w:sz w:val="24"/>
          <w:szCs w:val="24"/>
          <w:highlight w:val="none"/>
        </w:rPr>
        <w:t xml:space="preserve">.7异常恶劣的气候条件</w:t>
      </w:r>
      <w:bookmarkEnd w:id="264"/>
      <w:r/>
      <w:bookmarkEnd w:id="265"/>
      <w:r/>
      <w:bookmarkEnd w:id="266"/>
      <w:r/>
      <w:bookmarkEnd w:id="267"/>
      <w:r/>
      <w:bookmarkEnd w:id="268"/>
      <w:r/>
      <w:bookmarkEnd w:id="26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采购人和承包人同意以下情形视为异常恶劣的气候条件：</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日降雨量大于50mm的雨日超过1天；</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6级以上台风灾害；</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日气温超过38℃ 的高温大于3天；</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日气温低于－20℃的严寒大于3天；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u w:val="single"/>
        </w:rPr>
        <w:t xml:space="preserve">造成工程损坏的冰雹和大雪灾害：日降雪量10mm及以上。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 提前竣工的奖励</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7.8.1提前竣工的奖励：</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pStyle w:val="940"/>
        <w:ind w:firstLine="482"/>
        <w:spacing w:before="0" w:after="0" w:line="360" w:lineRule="auto"/>
        <w:rPr>
          <w:rFonts w:ascii="宋体" w:hAnsi="宋体" w:eastAsia="宋体" w:cs="宋体"/>
          <w:color w:val="auto"/>
          <w:sz w:val="24"/>
          <w:szCs w:val="24"/>
          <w:highlight w:val="none"/>
        </w:rPr>
      </w:pPr>
      <w:r/>
      <w:bookmarkStart w:id="270" w:name="_Toc351203640"/>
      <w:r>
        <w:rPr>
          <w:rFonts w:hint="eastAsia" w:ascii="宋体" w:hAnsi="宋体" w:eastAsia="宋体" w:cs="宋体"/>
          <w:color w:val="auto"/>
          <w:sz w:val="24"/>
          <w:szCs w:val="24"/>
          <w:highlight w:val="none"/>
        </w:rPr>
        <w:t xml:space="preserve">8. 材料与设备</w:t>
      </w:r>
      <w:bookmarkEnd w:id="270"/>
      <w:r/>
      <w:r/>
    </w:p>
    <w:p>
      <w:pPr>
        <w:ind w:firstLine="480"/>
        <w:spacing w:line="360" w:lineRule="auto"/>
        <w:rPr>
          <w:rFonts w:ascii="宋体" w:hAnsi="宋体" w:eastAsia="宋体" w:cs="宋体"/>
          <w:color w:val="auto"/>
          <w:sz w:val="24"/>
          <w:szCs w:val="24"/>
          <w:highlight w:val="none"/>
        </w:rPr>
      </w:pPr>
      <w:r/>
      <w:bookmarkStart w:id="271" w:name="_Toc297216187"/>
      <w:r/>
      <w:bookmarkStart w:id="272" w:name="_Toc304295557"/>
      <w:r/>
      <w:bookmarkStart w:id="273" w:name="_Toc312677494"/>
      <w:r/>
      <w:bookmarkStart w:id="274" w:name="_Toc318581173"/>
      <w:r/>
      <w:bookmarkStart w:id="275" w:name="_Toc296891208"/>
      <w:r/>
      <w:bookmarkStart w:id="276" w:name="_Toc297048354"/>
      <w:r/>
      <w:bookmarkStart w:id="277" w:name="_Toc300934980"/>
      <w:r/>
      <w:bookmarkStart w:id="278" w:name="_Toc296346669"/>
      <w:r/>
      <w:bookmarkStart w:id="279" w:name="_Toc296347167"/>
      <w:r/>
      <w:bookmarkStart w:id="280" w:name="_Toc303539137"/>
      <w:r/>
      <w:bookmarkStart w:id="281" w:name="_Toc297120468"/>
      <w:r/>
      <w:bookmarkStart w:id="282" w:name="_Toc296890996"/>
      <w:r/>
      <w:bookmarkStart w:id="283" w:name="_Toc296944507"/>
      <w:r/>
      <w:bookmarkStart w:id="284" w:name="_Toc296503168"/>
      <w:r/>
      <w:bookmarkStart w:id="285" w:name="_Toc312678020"/>
      <w:r/>
      <w:bookmarkStart w:id="286" w:name="_Toc297123528"/>
      <w:r>
        <w:rPr>
          <w:rFonts w:hint="eastAsia" w:ascii="宋体" w:hAnsi="宋体" w:eastAsia="宋体" w:cs="宋体"/>
          <w:color w:val="auto"/>
          <w:sz w:val="24"/>
          <w:szCs w:val="24"/>
          <w:highlight w:val="none"/>
        </w:rPr>
        <w:t xml:space="preserve">8.1 施工设备和临时设施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 承包人提供的施工设备和临时设施关于修建临时设施费用承担的约定：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bookmarkEnd w:id="153"/>
      <w:r/>
      <w:bookmarkEnd w:id="154"/>
      <w:r/>
      <w:bookmarkEnd w:id="155"/>
      <w:r/>
      <w:bookmarkEnd w:id="156"/>
      <w:r/>
      <w:bookmarkEnd w:id="157"/>
      <w:r/>
      <w:bookmarkEnd w:id="158"/>
      <w:r/>
      <w:bookmarkEnd w:id="159"/>
      <w:r/>
      <w:bookmarkEnd w:id="160"/>
      <w:r/>
      <w:bookmarkEnd w:id="161"/>
      <w:r/>
      <w:bookmarkEnd w:id="162"/>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940"/>
        <w:ind w:firstLine="482"/>
        <w:spacing w:before="0" w:after="0" w:line="360" w:lineRule="auto"/>
        <w:rPr>
          <w:rFonts w:ascii="宋体" w:hAnsi="宋体" w:eastAsia="宋体" w:cs="宋体"/>
          <w:color w:val="auto"/>
          <w:sz w:val="24"/>
          <w:szCs w:val="24"/>
          <w:highlight w:val="none"/>
        </w:rPr>
      </w:pPr>
      <w:r/>
      <w:bookmarkStart w:id="287" w:name="_Toc267251424"/>
      <w:r/>
      <w:bookmarkStart w:id="288" w:name="_Toc280868655"/>
      <w:r/>
      <w:bookmarkStart w:id="289" w:name="_Toc280868656"/>
      <w:r/>
      <w:bookmarkStart w:id="290" w:name="_Toc351203641"/>
      <w:r>
        <w:rPr>
          <w:rFonts w:hint="eastAsia" w:ascii="宋体" w:hAnsi="宋体" w:eastAsia="宋体" w:cs="宋体"/>
          <w:color w:val="auto"/>
          <w:sz w:val="24"/>
          <w:szCs w:val="24"/>
          <w:highlight w:val="none"/>
        </w:rPr>
        <w:t xml:space="preserve">9</w:t>
      </w:r>
      <w:bookmarkEnd w:id="287"/>
      <w:r/>
      <w:bookmarkEnd w:id="288"/>
      <w:r/>
      <w:bookmarkEnd w:id="289"/>
      <w:r/>
      <w:bookmarkStart w:id="291" w:name="_Toc297123533"/>
      <w:r/>
      <w:bookmarkStart w:id="292" w:name="_Toc300934982"/>
      <w:r/>
      <w:bookmarkStart w:id="293" w:name="_Toc297216192"/>
      <w:r/>
      <w:bookmarkStart w:id="294" w:name="_Toc303539139"/>
      <w:r/>
      <w:bookmarkStart w:id="295" w:name="_Toc304295559"/>
      <w:r/>
      <w:bookmarkStart w:id="296" w:name="_Toc312678021"/>
      <w:r/>
      <w:bookmarkStart w:id="297" w:name="_Toc312677495"/>
      <w:r/>
      <w:bookmarkStart w:id="298" w:name="_Toc296346674"/>
      <w:r/>
      <w:bookmarkStart w:id="299" w:name="_Toc297048359"/>
      <w:r/>
      <w:bookmarkStart w:id="300" w:name="_Toc267251427"/>
      <w:r/>
      <w:bookmarkStart w:id="301" w:name="_Toc292559378"/>
      <w:r/>
      <w:bookmarkStart w:id="302" w:name="_Toc296944512"/>
      <w:r/>
      <w:bookmarkStart w:id="303" w:name="_Toc296347172"/>
      <w:r/>
      <w:bookmarkStart w:id="304" w:name="_Toc267251428"/>
      <w:r/>
      <w:bookmarkStart w:id="305" w:name="_Toc292559883"/>
      <w:r/>
      <w:bookmarkStart w:id="306" w:name="_Toc296503173"/>
      <w:r/>
      <w:bookmarkStart w:id="307" w:name="_Toc296891213"/>
      <w:r/>
      <w:bookmarkStart w:id="308" w:name="_Toc296891001"/>
      <w:r/>
      <w:bookmarkStart w:id="309" w:name="_Toc297120473"/>
      <w:r>
        <w:rPr>
          <w:rFonts w:hint="eastAsia" w:ascii="宋体" w:hAnsi="宋体" w:eastAsia="宋体" w:cs="宋体"/>
          <w:color w:val="auto"/>
          <w:sz w:val="24"/>
          <w:szCs w:val="24"/>
          <w:highlight w:val="none"/>
        </w:rPr>
        <w:t xml:space="preserve">. 试验与检验</w:t>
      </w:r>
      <w:bookmarkEnd w:id="290"/>
      <w:r/>
      <w:bookmarkEnd w:id="291"/>
      <w:r/>
      <w:bookmarkEnd w:id="292"/>
      <w:r/>
      <w:bookmarkEnd w:id="293"/>
      <w:r/>
      <w:bookmarkEnd w:id="294"/>
      <w:r/>
      <w:bookmarkEnd w:id="295"/>
      <w:r/>
      <w:bookmarkEnd w:id="296"/>
      <w:r/>
      <w:bookmarkEnd w:id="297"/>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10" w:name="_Toc304295560"/>
      <w:r/>
      <w:bookmarkStart w:id="311" w:name="_Toc297216193"/>
      <w:r/>
      <w:bookmarkStart w:id="312" w:name="_Toc297123534"/>
      <w:r/>
      <w:bookmarkStart w:id="313" w:name="_Toc300934983"/>
      <w:r/>
      <w:bookmarkStart w:id="314" w:name="_Toc312677496"/>
      <w:r/>
      <w:bookmarkStart w:id="315" w:name="_Toc303539140"/>
      <w:r/>
      <w:bookmarkStart w:id="316" w:name="_Toc312678022"/>
      <w:r>
        <w:rPr>
          <w:rFonts w:hint="eastAsia" w:ascii="宋体" w:hAnsi="宋体" w:eastAsia="宋体" w:cs="宋体"/>
          <w:color w:val="auto"/>
          <w:sz w:val="24"/>
          <w:szCs w:val="24"/>
          <w:highlight w:val="none"/>
        </w:rPr>
        <w:t xml:space="preserve">.1试验设备与试验人员</w:t>
      </w:r>
      <w:bookmarkEnd w:id="310"/>
      <w:r/>
      <w:bookmarkEnd w:id="311"/>
      <w:r/>
      <w:bookmarkEnd w:id="312"/>
      <w:r/>
      <w:bookmarkEnd w:id="313"/>
      <w:r/>
      <w:bookmarkEnd w:id="314"/>
      <w:r/>
      <w:bookmarkEnd w:id="315"/>
      <w:r/>
      <w:bookmarkEnd w:id="31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17" w:name="_Toc300934984"/>
      <w:r/>
      <w:bookmarkStart w:id="318" w:name="_Toc304295561"/>
      <w:r/>
      <w:bookmarkStart w:id="319" w:name="_Toc303539141"/>
      <w:r/>
      <w:bookmarkStart w:id="320" w:name="_Toc312677497"/>
      <w:r/>
      <w:bookmarkStart w:id="321" w:name="_Toc297216194"/>
      <w:r/>
      <w:bookmarkStart w:id="322" w:name="_Toc312678023"/>
      <w:r/>
      <w:bookmarkStart w:id="323" w:name="_Toc297123535"/>
      <w:r/>
      <w:bookmarkStart w:id="324" w:name="_Toc318581174"/>
      <w:r>
        <w:rPr>
          <w:rFonts w:hint="eastAsia" w:ascii="宋体" w:hAnsi="宋体" w:eastAsia="宋体" w:cs="宋体"/>
          <w:color w:val="auto"/>
          <w:sz w:val="24"/>
          <w:szCs w:val="24"/>
          <w:highlight w:val="none"/>
        </w:rPr>
        <w:t xml:space="preserve">.1.1 试验设备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317"/>
      <w:r/>
      <w:bookmarkEnd w:id="318"/>
      <w:r/>
      <w:bookmarkEnd w:id="319"/>
      <w:r/>
      <w:bookmarkEnd w:id="320"/>
      <w:r/>
      <w:bookmarkEnd w:id="321"/>
      <w:r/>
      <w:bookmarkEnd w:id="322"/>
      <w:r/>
      <w:bookmarkEnd w:id="323"/>
      <w:r/>
      <w:bookmarkStart w:id="325" w:name="_Toc297123536"/>
      <w:r/>
      <w:bookmarkStart w:id="326" w:name="_Toc297216195"/>
      <w:r/>
      <w:bookmarkStart w:id="327" w:name="_Toc312678024"/>
      <w:r/>
      <w:bookmarkStart w:id="328" w:name="_Toc303539142"/>
      <w:r/>
      <w:bookmarkStart w:id="329" w:name="_Toc312677498"/>
      <w:r/>
      <w:bookmarkStart w:id="330" w:name="_Toc304295562"/>
      <w:r/>
      <w:bookmarkStart w:id="331" w:name="_Toc300934985"/>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由承包人提供。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现场工艺试验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324"/>
      <w:r/>
      <w:bookmarkEnd w:id="325"/>
      <w:r/>
      <w:bookmarkEnd w:id="326"/>
      <w:r/>
      <w:bookmarkEnd w:id="327"/>
      <w:r/>
      <w:bookmarkEnd w:id="328"/>
      <w:r/>
      <w:bookmarkEnd w:id="329"/>
      <w:r/>
      <w:bookmarkEnd w:id="330"/>
      <w:r/>
      <w:bookmarkEnd w:id="331"/>
      <w:r/>
      <w:r/>
    </w:p>
    <w:p>
      <w:pPr>
        <w:pStyle w:val="940"/>
        <w:ind w:firstLine="482"/>
        <w:spacing w:before="0" w:after="0" w:line="360" w:lineRule="auto"/>
        <w:rPr>
          <w:rFonts w:ascii="宋体" w:hAnsi="宋体" w:eastAsia="宋体" w:cs="宋体"/>
          <w:color w:val="auto"/>
          <w:sz w:val="24"/>
          <w:szCs w:val="24"/>
          <w:highlight w:val="none"/>
        </w:rPr>
      </w:pPr>
      <w:r/>
      <w:bookmarkStart w:id="332" w:name="_Toc351203642"/>
      <w:r>
        <w:rPr>
          <w:rFonts w:hint="eastAsia" w:ascii="宋体" w:hAnsi="宋体" w:eastAsia="宋体" w:cs="宋体"/>
          <w:color w:val="auto"/>
          <w:sz w:val="24"/>
          <w:szCs w:val="24"/>
          <w:highlight w:val="none"/>
        </w:rPr>
        <w:t xml:space="preserve">1</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Start w:id="333" w:name="_Toc312677499"/>
      <w:r/>
      <w:bookmarkStart w:id="334" w:name="_Toc296347192"/>
      <w:r/>
      <w:bookmarkStart w:id="335" w:name="_Toc296891021"/>
      <w:r/>
      <w:bookmarkStart w:id="336" w:name="_Toc297120493"/>
      <w:r/>
      <w:bookmarkStart w:id="337" w:name="_Toc292559903"/>
      <w:r/>
      <w:bookmarkStart w:id="338" w:name="_Toc304295566"/>
      <w:r/>
      <w:bookmarkStart w:id="339" w:name="_Toc292559398"/>
      <w:r/>
      <w:bookmarkStart w:id="340" w:name="_Toc297123540"/>
      <w:r/>
      <w:bookmarkStart w:id="341" w:name="_Toc297048379"/>
      <w:r/>
      <w:bookmarkStart w:id="342" w:name="_Toc296503193"/>
      <w:r/>
      <w:bookmarkStart w:id="343" w:name="_Toc303539146"/>
      <w:r/>
      <w:bookmarkStart w:id="344" w:name="_Toc296891233"/>
      <w:r/>
      <w:bookmarkStart w:id="345" w:name="_Toc296944532"/>
      <w:r/>
      <w:bookmarkStart w:id="346" w:name="_Toc296346694"/>
      <w:r/>
      <w:bookmarkStart w:id="347" w:name="_Toc297216199"/>
      <w:r/>
      <w:bookmarkStart w:id="348" w:name="_Toc300934989"/>
      <w:r/>
      <w:bookmarkStart w:id="349" w:name="_Toc312678025"/>
      <w:r/>
      <w:bookmarkStart w:id="350" w:name="_Toc267251433"/>
      <w:r/>
      <w:bookmarkStart w:id="351" w:name="_Toc267251439"/>
      <w:r/>
      <w:bookmarkStart w:id="352" w:name="_Toc267251441"/>
      <w:r/>
      <w:bookmarkStart w:id="353" w:name="_Toc267251440"/>
      <w:r/>
      <w:bookmarkStart w:id="354" w:name="_Toc267251435"/>
      <w:r/>
      <w:bookmarkStart w:id="355" w:name="_Toc267251437"/>
      <w:r/>
      <w:bookmarkStart w:id="356" w:name="_Toc267251442"/>
      <w:r>
        <w:rPr>
          <w:rFonts w:hint="eastAsia" w:ascii="宋体" w:hAnsi="宋体" w:eastAsia="宋体" w:cs="宋体"/>
          <w:color w:val="auto"/>
          <w:sz w:val="24"/>
          <w:szCs w:val="24"/>
          <w:highlight w:val="none"/>
        </w:rPr>
        <w:t xml:space="preserve">0. 变更</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57" w:name="_Toc297120494"/>
      <w:r/>
      <w:bookmarkStart w:id="358" w:name="_Toc312677500"/>
      <w:r/>
      <w:bookmarkStart w:id="359" w:name="_Toc312678026"/>
      <w:r/>
      <w:bookmarkStart w:id="360" w:name="_Toc296347193"/>
      <w:r/>
      <w:bookmarkStart w:id="361" w:name="_Toc296503194"/>
      <w:r/>
      <w:bookmarkStart w:id="362" w:name="_Toc304295567"/>
      <w:r/>
      <w:bookmarkStart w:id="363" w:name="_Toc296891022"/>
      <w:r/>
      <w:bookmarkStart w:id="364" w:name="_Toc300934990"/>
      <w:r/>
      <w:bookmarkStart w:id="365" w:name="_Toc303539147"/>
      <w:r/>
      <w:bookmarkStart w:id="366" w:name="_Toc296944533"/>
      <w:r/>
      <w:bookmarkStart w:id="367" w:name="_Toc297123541"/>
      <w:r/>
      <w:bookmarkStart w:id="368" w:name="_Toc296346695"/>
      <w:r/>
      <w:bookmarkStart w:id="369" w:name="_Toc292559399"/>
      <w:r/>
      <w:bookmarkStart w:id="370" w:name="_Toc297048380"/>
      <w:r/>
      <w:bookmarkStart w:id="371" w:name="_Toc296891234"/>
      <w:r/>
      <w:bookmarkStart w:id="372" w:name="_Toc292559904"/>
      <w:r/>
      <w:bookmarkStart w:id="373" w:name="_Toc297216200"/>
      <w:r>
        <w:rPr>
          <w:rFonts w:hint="eastAsia" w:ascii="宋体" w:hAnsi="宋体" w:eastAsia="宋体" w:cs="宋体"/>
          <w:color w:val="auto"/>
          <w:sz w:val="24"/>
          <w:szCs w:val="24"/>
          <w:highlight w:val="none"/>
        </w:rPr>
        <w:t xml:space="preserve">0.1变更的范围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变更估价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变更估价原则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承包人在工程变更确定后 14 天内，提出变更工程价款的报告，经采购人和监理工程师确认后调整合同价款，变更合同价款按下列方法进行：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（1）已标价工程量清单或投标书有相同项目的，按照相同项目单价认定；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（2）已标价工程量清单或投标书中无相同项目，但有类似项目的，参照类似项目的单价认定；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（3）合同中没有适用或类似的综合单价，按以下方法确定综合单价：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color w:val="auto"/>
          <w:sz w:val="24"/>
          <w:szCs w:val="24"/>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工程变更价款的调整：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Start w:id="374" w:name="_Toc296944536"/>
      <w:r/>
      <w:bookmarkStart w:id="375" w:name="_Toc303539150"/>
      <w:r/>
      <w:bookmarkStart w:id="376" w:name="_Toc297216203"/>
      <w:r/>
      <w:bookmarkStart w:id="377" w:name="_Toc296503197"/>
      <w:r/>
      <w:bookmarkStart w:id="378" w:name="_Toc292559402"/>
      <w:r/>
      <w:bookmarkStart w:id="379" w:name="_Toc296346698"/>
      <w:r/>
      <w:bookmarkStart w:id="380" w:name="_Toc297048383"/>
      <w:r/>
      <w:bookmarkStart w:id="381" w:name="_Toc297123544"/>
      <w:r/>
      <w:bookmarkStart w:id="382" w:name="_Toc292559907"/>
      <w:r/>
      <w:bookmarkStart w:id="383" w:name="_Toc300934993"/>
      <w:r/>
      <w:bookmarkStart w:id="384" w:name="_Toc297120497"/>
      <w:r/>
      <w:bookmarkStart w:id="385" w:name="_Toc296347196"/>
      <w:r/>
      <w:bookmarkStart w:id="386" w:name="_Toc296891025"/>
      <w:r/>
      <w:bookmarkStart w:id="387" w:name="_Toc296891237"/>
      <w:r/>
      <w:bookmarkStart w:id="388" w:name="_Toc312677503"/>
      <w:r/>
      <w:bookmarkStart w:id="389" w:name="_Toc304295570"/>
      <w:r/>
      <w:bookmarkStart w:id="390" w:name="_Toc312678029"/>
      <w:r>
        <w:rPr>
          <w:rFonts w:hint="eastAsia" w:ascii="宋体" w:hAnsi="宋体" w:eastAsia="宋体" w:cs="宋体"/>
          <w:color w:val="auto"/>
          <w:sz w:val="24"/>
          <w:szCs w:val="24"/>
          <w:highlight w:val="none"/>
        </w:rPr>
        <w:t xml:space="preserve">0.3承</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Start w:id="391" w:name="_Toc297120503"/>
      <w:r/>
      <w:bookmarkStart w:id="392" w:name="_Toc297216204"/>
      <w:r/>
      <w:bookmarkStart w:id="393" w:name="_Toc292559408"/>
      <w:r/>
      <w:bookmarkStart w:id="394" w:name="_Toc296347202"/>
      <w:r/>
      <w:bookmarkStart w:id="395" w:name="_Toc296891031"/>
      <w:r/>
      <w:bookmarkStart w:id="396" w:name="_Toc297048389"/>
      <w:r/>
      <w:bookmarkStart w:id="397" w:name="_Toc296944542"/>
      <w:r/>
      <w:bookmarkStart w:id="398" w:name="_Toc296503203"/>
      <w:r/>
      <w:bookmarkStart w:id="399" w:name="_Toc303539151"/>
      <w:r/>
      <w:bookmarkStart w:id="400" w:name="_Toc297123545"/>
      <w:r/>
      <w:bookmarkStart w:id="401" w:name="_Toc292559913"/>
      <w:r/>
      <w:bookmarkStart w:id="402" w:name="_Toc296891243"/>
      <w:r/>
      <w:bookmarkStart w:id="403" w:name="_Toc296346704"/>
      <w:r/>
      <w:bookmarkStart w:id="404" w:name="_Toc300934994"/>
      <w:r>
        <w:rPr>
          <w:rFonts w:hint="eastAsia" w:ascii="宋体" w:hAnsi="宋体" w:eastAsia="宋体" w:cs="宋体"/>
          <w:color w:val="auto"/>
          <w:sz w:val="24"/>
          <w:szCs w:val="24"/>
          <w:highlight w:val="none"/>
        </w:rPr>
        <w:t xml:space="preserve">包人的合理化建议</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监理人审查承包人合理化建议的期限：收到承包人提交的合理化建议后7日内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采购人审批承包人合理化建议的期限：收到监理人报送的合理化建议后7日内 。</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405" w:name="_Toc312677504"/>
      <w:r/>
      <w:bookmarkStart w:id="406" w:name="_Toc297120504"/>
      <w:r/>
      <w:bookmarkStart w:id="407" w:name="_Toc312678030"/>
      <w:r/>
      <w:bookmarkStart w:id="408" w:name="_Toc297048390"/>
      <w:r/>
      <w:bookmarkStart w:id="409" w:name="_Toc297123546"/>
      <w:r/>
      <w:bookmarkStart w:id="410" w:name="_Toc296347203"/>
      <w:r/>
      <w:bookmarkStart w:id="411" w:name="_Toc296944543"/>
      <w:r/>
      <w:bookmarkStart w:id="412" w:name="_Toc296346705"/>
      <w:r/>
      <w:bookmarkStart w:id="413" w:name="_Toc304295571"/>
      <w:r/>
      <w:bookmarkStart w:id="414" w:name="_Toc297216205"/>
      <w:r/>
      <w:bookmarkStart w:id="415" w:name="_Toc300934995"/>
      <w:r/>
      <w:bookmarkStart w:id="416" w:name="_Toc296891244"/>
      <w:r/>
      <w:bookmarkStart w:id="417" w:name="_Toc292559914"/>
      <w:r/>
      <w:bookmarkStart w:id="418" w:name="_Toc296503204"/>
      <w:r/>
      <w:bookmarkStart w:id="419" w:name="_Toc296891032"/>
      <w:r/>
      <w:bookmarkStart w:id="420" w:name="_Toc303539152"/>
      <w:r/>
      <w:bookmarkStart w:id="421" w:name="_Toc292559409"/>
      <w:r/>
      <w:bookmarkStart w:id="422" w:name="_Toc318581175"/>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23" w:name="_Toc296503199"/>
      <w:r/>
      <w:bookmarkStart w:id="424" w:name="_Toc296944538"/>
      <w:r/>
      <w:bookmarkStart w:id="425" w:name="_Toc296346700"/>
      <w:r/>
      <w:bookmarkStart w:id="426" w:name="_Toc292559909"/>
      <w:r/>
      <w:bookmarkStart w:id="427" w:name="_Toc296891239"/>
      <w:r/>
      <w:bookmarkStart w:id="428" w:name="_Toc297120499"/>
      <w:r/>
      <w:bookmarkStart w:id="429" w:name="_Toc297048385"/>
      <w:r/>
      <w:bookmarkStart w:id="430" w:name="_Toc292559404"/>
      <w:r/>
      <w:bookmarkStart w:id="431" w:name="_Toc303539154"/>
      <w:r/>
      <w:bookmarkStart w:id="432" w:name="_Toc296347198"/>
      <w:r/>
      <w:bookmarkStart w:id="433" w:name="_Toc296891027"/>
      <w:r/>
      <w:bookmarkStart w:id="434" w:name="_Toc300934997"/>
      <w:r/>
      <w:bookmarkStart w:id="435" w:name="_Toc297216207"/>
      <w:r/>
      <w:bookmarkStart w:id="436" w:name="_Toc312677507"/>
      <w:r/>
      <w:bookmarkStart w:id="437" w:name="_Toc312678033"/>
      <w:r/>
      <w:bookmarkStart w:id="438" w:name="_Toc297123548"/>
      <w:r/>
      <w:bookmarkStart w:id="439" w:name="_Toc304295574"/>
      <w:r>
        <w:rPr>
          <w:rFonts w:hint="eastAsia" w:ascii="宋体" w:hAnsi="宋体" w:eastAsia="宋体" w:cs="宋体"/>
          <w:color w:val="auto"/>
          <w:sz w:val="24"/>
          <w:szCs w:val="24"/>
          <w:highlight w:val="none"/>
        </w:rPr>
        <w:t xml:space="preserve">0.4暂估价</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暂</w:t>
      </w:r>
      <w:bookmarkStart w:id="440" w:name="_Toc318581176"/>
      <w:r/>
      <w:bookmarkStart w:id="441" w:name="_Toc312678034"/>
      <w:r/>
      <w:bookmarkStart w:id="442" w:name="_Toc312677508"/>
      <w:r>
        <w:rPr>
          <w:rFonts w:hint="eastAsia" w:ascii="宋体" w:hAnsi="宋体" w:eastAsia="宋体" w:cs="宋体"/>
          <w:color w:val="auto"/>
          <w:sz w:val="24"/>
          <w:szCs w:val="24"/>
          <w:highlight w:val="none"/>
        </w:rPr>
        <w:t xml:space="preserve">估价材料和工程设备的明细详见：</w:t>
      </w:r>
      <w:r>
        <w:rPr>
          <w:rFonts w:hint="eastAsia" w:ascii="宋体" w:hAnsi="宋体" w:eastAsia="宋体" w:cs="宋体"/>
          <w:color w:val="auto"/>
          <w:sz w:val="24"/>
          <w:szCs w:val="24"/>
          <w:highlight w:val="none"/>
          <w:u w:val="single"/>
        </w:rPr>
        <w:t xml:space="preserve">《暂估价一览表》。</w:t>
      </w:r>
      <w:bookmarkEnd w:id="440"/>
      <w:r/>
      <w:bookmarkEnd w:id="441"/>
      <w:r/>
      <w:bookmarkEnd w:id="442"/>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bookmarkStart w:id="443" w:name="_Toc312677509"/>
      <w:r/>
      <w:bookmarkStart w:id="444" w:name="_Toc318581177"/>
      <w:r/>
      <w:bookmarkStart w:id="445" w:name="_Toc312678035"/>
      <w:r>
        <w:rPr>
          <w:rFonts w:hint="eastAsia" w:ascii="宋体" w:hAnsi="宋体" w:eastAsia="宋体" w:cs="宋体"/>
          <w:color w:val="auto"/>
          <w:sz w:val="24"/>
          <w:szCs w:val="24"/>
          <w:highlight w:val="none"/>
        </w:rPr>
        <w:t xml:space="preserve">0.4.1 依法必须招标的暂估价项目：</w:t>
      </w:r>
      <w:r>
        <w:rPr>
          <w:rFonts w:hint="eastAsia" w:ascii="宋体" w:hAnsi="宋体" w:eastAsia="宋体" w:cs="宋体"/>
          <w:color w:val="auto"/>
          <w:sz w:val="24"/>
          <w:szCs w:val="24"/>
          <w:highlight w:val="none"/>
          <w:u w:val="single"/>
        </w:rPr>
        <w:t xml:space="preserve">采用第2种方式 </w:t>
      </w:r>
      <w:bookmarkEnd w:id="443"/>
      <w:r/>
      <w:bookmarkEnd w:id="444"/>
      <w:r/>
      <w:bookmarkEnd w:id="445"/>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暂列金额</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由采购人结合工程具体情况使用 </w:t>
      </w:r>
      <w:r>
        <w:rPr>
          <w:rFonts w:hint="eastAsia" w:ascii="宋体" w:hAnsi="宋体" w:eastAsia="宋体" w:cs="宋体"/>
          <w:color w:val="auto"/>
          <w:sz w:val="24"/>
          <w:szCs w:val="24"/>
          <w:highlight w:val="none"/>
        </w:rPr>
        <w:t xml:space="preserve">。</w:t>
      </w:r>
      <w:r/>
    </w:p>
    <w:p>
      <w:pPr>
        <w:pStyle w:val="940"/>
        <w:ind w:firstLine="482"/>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价格调整</w:t>
      </w:r>
      <w:r/>
    </w:p>
    <w:p>
      <w:pPr>
        <w:ind w:firstLine="480"/>
        <w:spacing w:line="360" w:lineRule="auto"/>
        <w:rPr>
          <w:rFonts w:ascii="宋体" w:hAnsi="宋体" w:eastAsia="宋体" w:cs="宋体"/>
          <w:color w:val="auto"/>
          <w:sz w:val="24"/>
          <w:szCs w:val="24"/>
          <w:highlight w:val="none"/>
        </w:rPr>
      </w:pPr>
      <w:r/>
      <w:bookmarkStart w:id="446" w:name="_Toc297216209"/>
      <w:r/>
      <w:bookmarkStart w:id="447" w:name="_Toc297120501"/>
      <w:r/>
      <w:bookmarkStart w:id="448" w:name="_Toc296944540"/>
      <w:r/>
      <w:bookmarkStart w:id="449" w:name="_Toc296346702"/>
      <w:r/>
      <w:bookmarkStart w:id="450" w:name="_Toc296347200"/>
      <w:r/>
      <w:bookmarkStart w:id="451" w:name="_Toc296503201"/>
      <w:r/>
      <w:bookmarkStart w:id="452" w:name="_Toc296891029"/>
      <w:r/>
      <w:bookmarkStart w:id="453" w:name="_Toc296891241"/>
      <w:r/>
      <w:bookmarkStart w:id="454" w:name="_Toc303539157"/>
      <w:r/>
      <w:bookmarkStart w:id="455" w:name="_Toc297123550"/>
      <w:r/>
      <w:bookmarkStart w:id="456" w:name="_Toc292559406"/>
      <w:r/>
      <w:bookmarkStart w:id="457" w:name="_Toc304295577"/>
      <w:r/>
      <w:bookmarkStart w:id="458" w:name="_Toc312678039"/>
      <w:r/>
      <w:bookmarkStart w:id="459" w:name="_Toc297048387"/>
      <w:r/>
      <w:bookmarkStart w:id="460" w:name="_Toc292559911"/>
      <w:r/>
      <w:bookmarkStart w:id="461" w:name="_Toc300935000"/>
      <w:r>
        <w:rPr>
          <w:rFonts w:hint="eastAsia" w:ascii="宋体" w:hAnsi="宋体" w:eastAsia="宋体" w:cs="宋体"/>
          <w:color w:val="auto"/>
          <w:sz w:val="24"/>
          <w:szCs w:val="24"/>
          <w:highlight w:val="none"/>
        </w:rPr>
        <w:t xml:space="preserve">11.1 市场价格波动引起的调整</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不调整  </w:t>
      </w:r>
      <w:r>
        <w:rPr>
          <w:rFonts w:hint="eastAsia" w:ascii="宋体" w:hAnsi="宋体" w:eastAsia="宋体" w:cs="宋体"/>
          <w:color w:val="auto"/>
          <w:sz w:val="24"/>
          <w:szCs w:val="24"/>
          <w:highlight w:val="none"/>
        </w:rPr>
        <w:t xml:space="preserve">。</w:t>
      </w:r>
      <w:bookmarkEnd w:id="350"/>
      <w:r/>
      <w:bookmarkEnd w:id="351"/>
      <w:r/>
      <w:bookmarkEnd w:id="352"/>
      <w:r/>
      <w:bookmarkEnd w:id="353"/>
      <w:r/>
      <w:bookmarkEnd w:id="354"/>
      <w:r/>
      <w:bookmarkEnd w:id="355"/>
      <w:r/>
      <w:r/>
    </w:p>
    <w:p>
      <w:pPr>
        <w:pStyle w:val="940"/>
        <w:ind w:firstLine="482"/>
        <w:spacing w:before="0" w:after="0" w:line="360" w:lineRule="auto"/>
        <w:rPr>
          <w:rFonts w:ascii="宋体" w:hAnsi="宋体" w:eastAsia="宋体" w:cs="宋体"/>
          <w:color w:val="auto"/>
          <w:sz w:val="24"/>
          <w:szCs w:val="24"/>
          <w:highlight w:val="none"/>
        </w:rPr>
      </w:pPr>
      <w:r/>
      <w:bookmarkStart w:id="462" w:name="_Toc296891245"/>
      <w:r/>
      <w:bookmarkStart w:id="463" w:name="_Toc296891033"/>
      <w:r/>
      <w:bookmarkStart w:id="464" w:name="_Toc292559410"/>
      <w:r/>
      <w:bookmarkStart w:id="465" w:name="_Toc296944544"/>
      <w:r/>
      <w:bookmarkStart w:id="466" w:name="_Toc296503205"/>
      <w:r/>
      <w:bookmarkStart w:id="467" w:name="_Toc297048391"/>
      <w:r/>
      <w:bookmarkStart w:id="468" w:name="_Toc297120505"/>
      <w:r/>
      <w:bookmarkStart w:id="469" w:name="_Toc292559915"/>
      <w:r/>
      <w:bookmarkStart w:id="470" w:name="_Toc296347204"/>
      <w:r/>
      <w:bookmarkStart w:id="471" w:name="_Toc296346706"/>
      <w:r/>
      <w:bookmarkStart w:id="472" w:name="_Toc297123552"/>
      <w:r/>
      <w:bookmarkStart w:id="473" w:name="_Toc351203644"/>
      <w:r/>
      <w:bookmarkStart w:id="474" w:name="_Toc297216211"/>
      <w:r/>
      <w:bookmarkStart w:id="475" w:name="_Toc304295579"/>
      <w:r/>
      <w:bookmarkStart w:id="476" w:name="_Toc300935002"/>
      <w:r/>
      <w:bookmarkStart w:id="477" w:name="_Toc312678040"/>
      <w:r/>
      <w:bookmarkStart w:id="478" w:name="_Toc303539159"/>
      <w:r>
        <w:rPr>
          <w:rFonts w:hint="eastAsia" w:ascii="宋体" w:hAnsi="宋体" w:eastAsia="宋体" w:cs="宋体"/>
          <w:color w:val="auto"/>
          <w:sz w:val="24"/>
          <w:szCs w:val="24"/>
          <w:highlight w:val="none"/>
        </w:rPr>
        <w:t xml:space="preserve">12. </w:t>
      </w:r>
      <w:bookmarkEnd w:id="462"/>
      <w:r/>
      <w:bookmarkEnd w:id="463"/>
      <w:r/>
      <w:bookmarkEnd w:id="464"/>
      <w:r/>
      <w:bookmarkEnd w:id="465"/>
      <w:r/>
      <w:bookmarkEnd w:id="466"/>
      <w:r/>
      <w:bookmarkEnd w:id="467"/>
      <w:r/>
      <w:bookmarkEnd w:id="468"/>
      <w:r/>
      <w:bookmarkEnd w:id="469"/>
      <w:r/>
      <w:bookmarkEnd w:id="470"/>
      <w:r/>
      <w:bookmarkEnd w:id="471"/>
      <w:r>
        <w:rPr>
          <w:rFonts w:hint="eastAsia" w:ascii="宋体" w:hAnsi="宋体" w:eastAsia="宋体" w:cs="宋体"/>
          <w:color w:val="auto"/>
          <w:sz w:val="24"/>
          <w:szCs w:val="24"/>
          <w:highlight w:val="none"/>
        </w:rPr>
        <w:t xml:space="preserve">合同价格、计量与支付</w:t>
      </w:r>
      <w:bookmarkEnd w:id="472"/>
      <w:r/>
      <w:bookmarkEnd w:id="473"/>
      <w:r/>
      <w:bookmarkEnd w:id="474"/>
      <w:r/>
      <w:bookmarkEnd w:id="475"/>
      <w:r/>
      <w:bookmarkEnd w:id="476"/>
      <w:r/>
      <w:bookmarkEnd w:id="477"/>
      <w:r/>
      <w:bookmarkEnd w:id="478"/>
      <w:r/>
      <w:r/>
    </w:p>
    <w:p>
      <w:pPr>
        <w:ind w:firstLine="480"/>
        <w:spacing w:line="360" w:lineRule="auto"/>
        <w:rPr>
          <w:rFonts w:ascii="宋体" w:hAnsi="宋体" w:eastAsia="宋体" w:cs="宋体"/>
          <w:color w:val="auto"/>
          <w:sz w:val="24"/>
          <w:szCs w:val="24"/>
          <w:highlight w:val="none"/>
        </w:rPr>
      </w:pPr>
      <w:r/>
      <w:bookmarkStart w:id="479" w:name="_Toc297123554"/>
      <w:r/>
      <w:bookmarkStart w:id="480" w:name="_Toc304295581"/>
      <w:r/>
      <w:bookmarkStart w:id="481" w:name="_Toc297216213"/>
      <w:r/>
      <w:bookmarkStart w:id="482" w:name="_Toc303539161"/>
      <w:r/>
      <w:bookmarkStart w:id="483" w:name="_Toc300935004"/>
      <w:r/>
      <w:bookmarkStart w:id="484" w:name="_Toc312678042"/>
      <w:r/>
      <w:bookmarkStart w:id="485" w:name="_Toc292559917"/>
      <w:r/>
      <w:bookmarkStart w:id="486" w:name="_Toc296347206"/>
      <w:r/>
      <w:bookmarkStart w:id="487" w:name="_Toc292559412"/>
      <w:r/>
      <w:bookmarkStart w:id="488" w:name="_Toc296346708"/>
      <w:r/>
      <w:bookmarkStart w:id="489" w:name="_Toc296891035"/>
      <w:r/>
      <w:bookmarkStart w:id="490" w:name="_Toc297048393"/>
      <w:r/>
      <w:bookmarkStart w:id="491" w:name="_Toc296944546"/>
      <w:r/>
      <w:bookmarkStart w:id="492" w:name="_Toc296891247"/>
      <w:r/>
      <w:bookmarkStart w:id="493" w:name="_Toc297120507"/>
      <w:r/>
      <w:bookmarkStart w:id="494" w:name="_Toc296503207"/>
      <w:r>
        <w:rPr>
          <w:rFonts w:hint="eastAsia" w:ascii="宋体" w:hAnsi="宋体" w:eastAsia="宋体" w:cs="宋体"/>
          <w:color w:val="auto"/>
          <w:sz w:val="24"/>
          <w:szCs w:val="24"/>
          <w:highlight w:val="none"/>
        </w:rPr>
        <w:t xml:space="preserve">本工程采用</w:t>
      </w:r>
      <w:r>
        <w:rPr>
          <w:rFonts w:hint="eastAsia" w:ascii="宋体" w:hAnsi="宋体" w:eastAsia="宋体" w:cs="宋体"/>
          <w:b/>
          <w:bCs/>
          <w:color w:val="auto"/>
          <w:sz w:val="24"/>
          <w:szCs w:val="24"/>
          <w:highlight w:val="none"/>
          <w:u w:val="single"/>
        </w:rPr>
        <w:t xml:space="preserve">固定单价报价</w:t>
      </w:r>
      <w:r>
        <w:rPr>
          <w:rFonts w:hint="eastAsia" w:ascii="宋体" w:hAnsi="宋体" w:eastAsia="宋体" w:cs="宋体"/>
          <w:color w:val="auto"/>
          <w:sz w:val="24"/>
          <w:szCs w:val="24"/>
          <w:highlight w:val="none"/>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施工期间各类人工、机械的国家政策性调整风险及施工期间主要材料、工程设备单价变化±10%以内的风险由承包人承担。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措施费：单价措施综合单价不变，工程量按实结算。总价措施中以项为单位的包干使用；以费率为单位的费率包干，计算的基数按实结算。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bookmarkEnd w:id="479"/>
      <w:r/>
      <w:bookmarkEnd w:id="480"/>
      <w:r/>
      <w:bookmarkEnd w:id="481"/>
      <w:r/>
      <w:bookmarkEnd w:id="482"/>
      <w:r/>
      <w:bookmarkEnd w:id="483"/>
      <w:r/>
      <w:bookmarkEnd w:id="48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12.2 预付款</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预付款支付比例或金额：/</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预付款支付期限：/</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预付款扣回的方式：/ </w:t>
      </w:r>
      <w:bookmarkEnd w:id="485"/>
      <w:r/>
      <w:bookmarkEnd w:id="486"/>
      <w:r/>
      <w:bookmarkEnd w:id="487"/>
      <w:r/>
      <w:bookmarkEnd w:id="488"/>
      <w:r/>
      <w:bookmarkEnd w:id="489"/>
      <w:r/>
      <w:bookmarkEnd w:id="490"/>
      <w:r/>
      <w:bookmarkEnd w:id="491"/>
      <w:r/>
      <w:bookmarkEnd w:id="492"/>
      <w:r/>
      <w:bookmarkEnd w:id="493"/>
      <w:r/>
      <w:bookmarkEnd w:id="49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执行《建设工程工程量清单计价规范》</w:t>
      </w:r>
      <w:r>
        <w:rPr>
          <w:rFonts w:hint="eastAsia" w:ascii="宋体" w:hAnsi="宋体" w:eastAsia="宋体" w:cs="宋体"/>
          <w:color w:val="auto"/>
          <w:sz w:val="24"/>
          <w:szCs w:val="24"/>
          <w:highlight w:val="none"/>
          <w:u w:val="single"/>
          <w:lang w:eastAsia="zh-CN"/>
        </w:rPr>
        <w:t xml:space="preserve">GB/T50500-2024</w:t>
      </w:r>
      <w:r>
        <w:rPr>
          <w:rFonts w:hint="eastAsia" w:ascii="宋体" w:hAnsi="宋体" w:eastAsia="宋体" w:cs="宋体"/>
          <w:color w:val="auto"/>
          <w:sz w:val="24"/>
          <w:szCs w:val="24"/>
          <w:highlight w:val="none"/>
          <w:u w:val="single"/>
        </w:rPr>
        <w:t xml:space="preserve">清单计算规则。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  按月计量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工程量按实计量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firstLine="480"/>
        <w:spacing w:line="360" w:lineRule="auto"/>
        <w:rPr>
          <w:rFonts w:ascii="宋体" w:hAnsi="宋体" w:eastAsia="宋体" w:cs="宋体"/>
          <w:color w:val="auto"/>
          <w:sz w:val="24"/>
          <w:szCs w:val="24"/>
          <w:highlight w:val="none"/>
        </w:rPr>
      </w:pPr>
      <w:r/>
      <w:bookmarkStart w:id="495" w:name="_Toc296346712"/>
      <w:r/>
      <w:bookmarkStart w:id="496" w:name="_Toc303539163"/>
      <w:r/>
      <w:bookmarkStart w:id="497" w:name="_Toc296944550"/>
      <w:r/>
      <w:bookmarkStart w:id="498" w:name="_Toc297123556"/>
      <w:r/>
      <w:bookmarkStart w:id="499" w:name="_Toc292559921"/>
      <w:r/>
      <w:bookmarkStart w:id="500" w:name="_Toc296891039"/>
      <w:r/>
      <w:bookmarkStart w:id="501" w:name="_Toc296891251"/>
      <w:r/>
      <w:bookmarkStart w:id="502" w:name="_Toc297120511"/>
      <w:r/>
      <w:bookmarkStart w:id="503" w:name="_Toc297048397"/>
      <w:r/>
      <w:bookmarkStart w:id="504" w:name="_Toc297216215"/>
      <w:r/>
      <w:bookmarkStart w:id="505" w:name="_Toc300935006"/>
      <w:r/>
      <w:bookmarkStart w:id="506" w:name="_Toc296503211"/>
      <w:r/>
      <w:bookmarkStart w:id="507" w:name="_Toc292559416"/>
      <w:r/>
      <w:bookmarkStart w:id="508" w:name="_Toc296347210"/>
      <w:r>
        <w:rPr>
          <w:rFonts w:hint="eastAsia" w:ascii="宋体" w:hAnsi="宋体" w:eastAsia="宋体" w:cs="宋体"/>
          <w:color w:val="auto"/>
          <w:sz w:val="24"/>
          <w:szCs w:val="24"/>
          <w:highlight w:val="none"/>
        </w:rPr>
        <w:t xml:space="preserve">12.4.1 付款周期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双方约定的工程款（进度款）支付的方式和时间：</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工程竣工并验收合格后付至合同总价80%，审计结束后付至审定价的97%，余款3%做为工程质量保修金，待缺陷责任期结束后一次性无息退还。</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注：发包人在支付上述工程款前，承包人应向发包人提供符合发包人财务要求的发票。否则，发包人有权拒付，因此而产生的迟延付款的责任由承包人自行承担。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不含工程变更、签证、索赔费用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hint="eastAsia" w:ascii="宋体" w:hAnsi="宋体" w:eastAsia="宋体" w:cs="宋体"/>
          <w:color w:val="auto"/>
          <w:sz w:val="24"/>
          <w:szCs w:val="24"/>
          <w:highlight w:val="none"/>
        </w:rPr>
        <w:t xml:space="preserve">2.4.3 进度付款申请单的提交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按月提交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（1）监理人审查并报送采购人的期限：</w:t>
      </w:r>
      <w:r>
        <w:rPr>
          <w:rFonts w:hint="eastAsia" w:ascii="宋体" w:hAnsi="宋体" w:eastAsia="宋体" w:cs="宋体"/>
          <w:color w:val="auto"/>
          <w:sz w:val="24"/>
          <w:szCs w:val="24"/>
          <w:highlight w:val="none"/>
          <w:u w:val="single"/>
        </w:rPr>
        <w:t xml:space="preserve">在收到承包人进度付款申请单以及相关资料后7日内完成</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采购人完成审批并签发进度款支付证书的期限：</w:t>
      </w:r>
      <w:r>
        <w:rPr>
          <w:rFonts w:hint="eastAsia" w:ascii="宋体" w:hAnsi="宋体" w:eastAsia="宋体" w:cs="宋体"/>
          <w:color w:val="auto"/>
          <w:sz w:val="24"/>
          <w:szCs w:val="24"/>
          <w:highlight w:val="none"/>
          <w:u w:val="single"/>
        </w:rPr>
        <w:t xml:space="preserve">在收到监理人报送的进度付款申请单及相关资料后7日内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（2）采购人支付进度款的期限：</w:t>
      </w:r>
      <w:r>
        <w:rPr>
          <w:rFonts w:hint="eastAsia" w:ascii="宋体" w:hAnsi="宋体" w:eastAsia="宋体" w:cs="宋体"/>
          <w:color w:val="auto"/>
          <w:sz w:val="24"/>
          <w:szCs w:val="24"/>
          <w:highlight w:val="none"/>
          <w:u w:val="single"/>
        </w:rPr>
        <w:t xml:space="preserve">  在进度款支付证书签发后14天内完成支付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采购人逾期支付进度款的违约金的计算方式：</w:t>
      </w:r>
      <w:r>
        <w:rPr>
          <w:rFonts w:hint="eastAsia" w:ascii="宋体" w:hAnsi="宋体" w:eastAsia="宋体" w:cs="宋体"/>
          <w:color w:val="auto"/>
          <w:sz w:val="24"/>
          <w:szCs w:val="24"/>
          <w:highlight w:val="none"/>
          <w:u w:val="single"/>
        </w:rPr>
        <w:t xml:space="preserve">无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12.4.5 支付分解表的编制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12.4.5</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1、总价合同支付分解表的编制与审批：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12.4.5</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2、单价合同的总价项目支付分解表的编制与审批：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356"/>
      <w:r/>
      <w:r/>
    </w:p>
    <w:p>
      <w:pPr>
        <w:pStyle w:val="940"/>
        <w:ind w:firstLine="482"/>
        <w:spacing w:before="0" w:after="0" w:line="360" w:lineRule="auto"/>
        <w:rPr>
          <w:rFonts w:ascii="宋体" w:hAnsi="宋体" w:eastAsia="宋体" w:cs="宋体"/>
          <w:color w:val="auto"/>
          <w:sz w:val="24"/>
          <w:szCs w:val="24"/>
          <w:highlight w:val="none"/>
        </w:rPr>
      </w:pPr>
      <w:r/>
      <w:bookmarkStart w:id="509" w:name="_Toc312678053"/>
      <w:r/>
      <w:bookmarkStart w:id="510" w:name="_Toc300935015"/>
      <w:r/>
      <w:bookmarkStart w:id="511" w:name="_Toc304295593"/>
      <w:r/>
      <w:bookmarkStart w:id="512" w:name="_Toc296503219"/>
      <w:r/>
      <w:bookmarkStart w:id="513" w:name="_Toc297216223"/>
      <w:r/>
      <w:bookmarkStart w:id="514" w:name="_Toc296891047"/>
      <w:r/>
      <w:bookmarkStart w:id="515" w:name="_Toc296944558"/>
      <w:r/>
      <w:bookmarkStart w:id="516" w:name="_Toc351203645"/>
      <w:r/>
      <w:bookmarkStart w:id="517" w:name="_Toc297048405"/>
      <w:r/>
      <w:bookmarkStart w:id="518" w:name="_Toc296891259"/>
      <w:r/>
      <w:bookmarkStart w:id="519" w:name="_Toc296346720"/>
      <w:r/>
      <w:bookmarkStart w:id="520" w:name="_Toc303539172"/>
      <w:r/>
      <w:bookmarkStart w:id="521" w:name="_Toc297120519"/>
      <w:r/>
      <w:bookmarkStart w:id="522" w:name="_Toc297123564"/>
      <w:r/>
      <w:bookmarkStart w:id="523" w:name="_Toc296347218"/>
      <w:r/>
      <w:bookmarkStart w:id="524" w:name="_Toc292559929"/>
      <w:r/>
      <w:bookmarkStart w:id="525" w:name="_Toc292559424"/>
      <w:r>
        <w:rPr>
          <w:rFonts w:hint="eastAsia" w:ascii="宋体" w:hAnsi="宋体" w:eastAsia="宋体" w:cs="宋体"/>
          <w:color w:val="auto"/>
          <w:sz w:val="24"/>
          <w:szCs w:val="24"/>
          <w:highlight w:val="none"/>
        </w:rPr>
        <w:t xml:space="preserve">13. 验收和工程试车</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13.1.1监理人不能按时进行验收时，应提前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p>
    <w:p>
      <w:pPr>
        <w:ind w:firstLine="480"/>
        <w:spacing w:line="360" w:lineRule="auto"/>
        <w:rPr>
          <w:rFonts w:hint="eastAsia" w:ascii="宋体" w:hAnsi="宋体" w:eastAsia="宋体" w:cs="宋体"/>
          <w:color w:val="auto"/>
          <w:sz w:val="24"/>
          <w:szCs w:val="24"/>
          <w:highlight w:val="none"/>
        </w:rPr>
      </w:pPr>
      <w:r/>
      <w:bookmarkStart w:id="526" w:name="_Toc292559428"/>
      <w:r/>
      <w:bookmarkStart w:id="527" w:name="_Toc297123565"/>
      <w:r/>
      <w:bookmarkStart w:id="528" w:name="_Toc300935016"/>
      <w:r/>
      <w:bookmarkStart w:id="529" w:name="_Toc296891263"/>
      <w:r/>
      <w:bookmarkStart w:id="530" w:name="_Toc296347222"/>
      <w:r/>
      <w:bookmarkStart w:id="531" w:name="_Toc304295596"/>
      <w:r/>
      <w:bookmarkStart w:id="532" w:name="_Toc312678056"/>
      <w:r/>
      <w:bookmarkStart w:id="533" w:name="_Toc296944562"/>
      <w:r/>
      <w:bookmarkStart w:id="534" w:name="_Toc296503223"/>
      <w:r/>
      <w:bookmarkStart w:id="535" w:name="_Toc297120523"/>
      <w:r/>
      <w:bookmarkStart w:id="536" w:name="_Toc303539173"/>
      <w:r/>
      <w:bookmarkStart w:id="537" w:name="_Toc297048409"/>
      <w:r/>
      <w:bookmarkStart w:id="538" w:name="_Toc296346724"/>
      <w:r/>
      <w:bookmarkStart w:id="539" w:name="_Toc297216224"/>
      <w:r/>
      <w:bookmarkStart w:id="540" w:name="_Toc296891051"/>
      <w:r/>
      <w:bookmarkStart w:id="541" w:name="_Toc292559933"/>
      <w:r/>
      <w:bookmarkStart w:id="542" w:name="_Toc267251473"/>
      <w:r/>
      <w:bookmarkStart w:id="543" w:name="_Toc267251470"/>
      <w:r/>
      <w:bookmarkStart w:id="544" w:name="_Toc267251472"/>
      <w:r/>
      <w:bookmarkStart w:id="545" w:name="_Toc267251475"/>
      <w:r/>
      <w:bookmarkStart w:id="546" w:name="_Toc267251474"/>
      <w:r/>
      <w:bookmarkStart w:id="547" w:name="_Toc267251476"/>
      <w:r/>
      <w:bookmarkStart w:id="548" w:name="_Toc267251471"/>
      <w:r>
        <w:rPr>
          <w:rFonts w:hint="eastAsia" w:ascii="宋体" w:hAnsi="宋体" w:eastAsia="宋体" w:cs="宋体"/>
          <w:color w:val="auto"/>
          <w:sz w:val="24"/>
          <w:szCs w:val="24"/>
          <w:highlight w:val="none"/>
        </w:rPr>
        <w:t xml:space="preserve">13.2 竣工验收</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监理人审查后认为已具备竣工验收条件的，应将竣工验收申请报告提交发包人，发包人应在收到经监理人审核的竣工验收申请报告后28天内审批完毕并组织监理人、承包人、有田径场地验收资质的机构等相关单位完成竣工验收（验收费用由承包人承担）。</w:t>
      </w:r>
      <w:r/>
    </w:p>
    <w:p>
      <w:pPr>
        <w:ind w:firstLine="480"/>
        <w:spacing w:line="360" w:lineRule="auto"/>
        <w:rPr>
          <w:rFonts w:ascii="宋体" w:hAnsi="宋体" w:eastAsia="宋体" w:cs="宋体"/>
          <w:color w:val="auto"/>
          <w:sz w:val="24"/>
          <w:szCs w:val="24"/>
          <w:highlight w:val="none"/>
        </w:rPr>
      </w:pPr>
      <w:r/>
      <w:bookmarkStart w:id="549" w:name="_Toc280868704"/>
      <w:r/>
      <w:bookmarkStart w:id="550" w:name="_Toc280868705"/>
      <w:r/>
      <w:bookmarkStart w:id="551" w:name="_Toc280868706"/>
      <w:r/>
      <w:bookmarkStart w:id="552" w:name="_Toc280868707"/>
      <w:r/>
      <w:bookmarkStart w:id="553" w:name="_Toc280868708"/>
      <w:r/>
      <w:bookmarkStart w:id="554" w:name="_Toc280868709"/>
      <w:r>
        <w:rPr>
          <w:rFonts w:hint="eastAsia" w:ascii="宋体" w:hAnsi="宋体" w:eastAsia="宋体" w:cs="宋体"/>
          <w:color w:val="auto"/>
          <w:sz w:val="24"/>
          <w:szCs w:val="24"/>
          <w:highlight w:val="none"/>
        </w:rPr>
        <w:t xml:space="preserve">13.2.1竣工验收程序</w:t>
      </w:r>
      <w:bookmarkEnd w:id="54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550"/>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13.2.2移交、接收全部与部分工程</w:t>
      </w:r>
      <w:bookmarkEnd w:id="551"/>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承包人向采购人移交工程的期限：</w:t>
      </w:r>
      <w:r>
        <w:rPr>
          <w:rFonts w:hint="eastAsia" w:ascii="宋体" w:hAnsi="宋体" w:eastAsia="宋体" w:cs="宋体"/>
          <w:color w:val="auto"/>
          <w:sz w:val="24"/>
          <w:szCs w:val="24"/>
          <w:highlight w:val="none"/>
          <w:u w:val="single"/>
        </w:rPr>
        <w:t xml:space="preserve">在颁发工程接收证书后7日内完成工程的移交。</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采购人未按本合同约定接收全部或部分工程的，违约金的计算方法为：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552"/>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每推迟一天，</w:t>
      </w:r>
      <w:r>
        <w:rPr>
          <w:rFonts w:hint="eastAsia" w:ascii="宋体" w:hAnsi="宋体" w:eastAsia="宋体" w:cs="宋体"/>
          <w:b/>
          <w:bCs/>
          <w:color w:val="auto"/>
          <w:sz w:val="24"/>
          <w:szCs w:val="24"/>
          <w:highlight w:val="none"/>
          <w:u w:val="single"/>
        </w:rPr>
        <w:t xml:space="preserve">承</w:t>
      </w:r>
      <w:r>
        <w:rPr>
          <w:rFonts w:hint="eastAsia" w:ascii="宋体" w:hAnsi="宋体" w:eastAsia="宋体" w:cs="宋体"/>
          <w:b/>
          <w:color w:val="auto"/>
          <w:sz w:val="24"/>
          <w:szCs w:val="24"/>
          <w:highlight w:val="none"/>
          <w:u w:val="single"/>
        </w:rPr>
        <w:t xml:space="preserve">包人赔偿给采购人合同价万分之一违约金</w:t>
      </w:r>
      <w:r>
        <w:rPr>
          <w:rFonts w:hint="eastAsia" w:ascii="宋体" w:hAnsi="宋体" w:eastAsia="宋体" w:cs="宋体"/>
          <w:b/>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bookmarkEnd w:id="553"/>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numPr>
          <w:ilvl w:val="0"/>
          <w:numId w:val="4"/>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单机无负荷试车费用由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无负荷联动试车费用由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13.3.2 投料试车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竣工退场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13.4.1 竣工退场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在移交结束后7日内完成竣工退场 </w:t>
      </w:r>
      <w:r>
        <w:rPr>
          <w:rFonts w:hint="eastAsia" w:ascii="宋体" w:hAnsi="宋体" w:eastAsia="宋体" w:cs="宋体"/>
          <w:color w:val="auto"/>
          <w:sz w:val="24"/>
          <w:szCs w:val="24"/>
          <w:highlight w:val="none"/>
        </w:rPr>
        <w:t xml:space="preserve">。</w:t>
      </w:r>
      <w:r/>
    </w:p>
    <w:p>
      <w:pPr>
        <w:pStyle w:val="940"/>
        <w:ind w:firstLine="482"/>
        <w:spacing w:before="0" w:after="0" w:line="360" w:lineRule="auto"/>
        <w:rPr>
          <w:rFonts w:ascii="宋体" w:hAnsi="宋体" w:eastAsia="宋体" w:cs="宋体"/>
          <w:color w:val="auto"/>
          <w:sz w:val="24"/>
          <w:szCs w:val="24"/>
          <w:highlight w:val="none"/>
        </w:rPr>
      </w:pPr>
      <w:r/>
      <w:bookmarkStart w:id="555" w:name="_Toc351203646"/>
      <w:r>
        <w:rPr>
          <w:rFonts w:hint="eastAsia" w:ascii="宋体" w:hAnsi="宋体" w:eastAsia="宋体" w:cs="宋体"/>
          <w:color w:val="auto"/>
          <w:sz w:val="24"/>
          <w:szCs w:val="24"/>
          <w:highlight w:val="none"/>
        </w:rPr>
        <w:t xml:space="preserve">14. 竣工结算</w:t>
      </w:r>
      <w:bookmarkEnd w:id="555"/>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u w:val="single"/>
        </w:rPr>
        <w:t xml:space="preserve">执行《建设工程工程量清单计价规范》</w:t>
      </w:r>
      <w:r>
        <w:rPr>
          <w:rFonts w:hint="eastAsia" w:ascii="宋体" w:hAnsi="宋体" w:eastAsia="宋体" w:cs="宋体"/>
          <w:color w:val="auto"/>
          <w:sz w:val="24"/>
          <w:szCs w:val="24"/>
          <w:highlight w:val="none"/>
          <w:u w:val="single"/>
          <w:lang w:eastAsia="zh-CN"/>
        </w:rPr>
        <w:t xml:space="preserve">GB/T50500-2024</w:t>
      </w:r>
      <w:r>
        <w:rPr>
          <w:rFonts w:hint="eastAsia" w:ascii="宋体" w:hAnsi="宋体" w:eastAsia="宋体" w:cs="宋体"/>
          <w:color w:val="auto"/>
          <w:sz w:val="24"/>
          <w:szCs w:val="24"/>
          <w:highlight w:val="none"/>
          <w:u w:val="single"/>
        </w:rPr>
        <w:t xml:space="preserve">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竣工付款申请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color w:val="auto"/>
          <w:sz w:val="24"/>
          <w:szCs w:val="24"/>
          <w:highlight w:val="none"/>
          <w:u w:val="single"/>
        </w:rPr>
        <w:t xml:space="preserve">在工程竣工验收合格后28天内向采购人和监理人提交竣工结算申请单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竣工付款申请单应包括的内容：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（1）竣工结算合同价格；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（2）采购人已支付承包人的款项；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（3）应扣留的质量保证金；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（4）采购人应支付承包人的合同价款。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采购人审批竣工付款申请单的期限：</w:t>
      </w:r>
      <w:r>
        <w:rPr>
          <w:rFonts w:hint="eastAsia" w:ascii="宋体" w:hAnsi="宋体" w:eastAsia="宋体" w:cs="宋体"/>
          <w:color w:val="auto"/>
          <w:sz w:val="24"/>
          <w:szCs w:val="24"/>
          <w:highlight w:val="none"/>
          <w:u w:val="single"/>
        </w:rPr>
        <w:t xml:space="preserve">采购人在收到承包人提交竣工结算申请书后2个月内完成审批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采购人完成竣工付款的期限：</w:t>
      </w:r>
      <w:r>
        <w:rPr>
          <w:rFonts w:hint="eastAsia" w:ascii="宋体" w:hAnsi="宋体" w:eastAsia="宋体" w:cs="宋体"/>
          <w:color w:val="auto"/>
          <w:sz w:val="24"/>
          <w:szCs w:val="24"/>
          <w:highlight w:val="none"/>
          <w:u w:val="single"/>
        </w:rPr>
        <w:t xml:space="preserve">采购人应在签发竣工付款证书后的3个月内，完成对承包人的竣工付款</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按照第19条〔争议解决〕约定处理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最终结清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14.3.1 最终结清申请单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叁份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在缺陷责任期终止证书颁发后7日内  。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14.3.2 最终结清证书和支付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（1）采购人完成最终结清申请单的审批并颁发最终结清证书的期限：</w:t>
      </w:r>
      <w:r>
        <w:rPr>
          <w:rFonts w:hint="eastAsia" w:ascii="宋体" w:hAnsi="宋体" w:eastAsia="宋体" w:cs="宋体"/>
          <w:color w:val="auto"/>
          <w:sz w:val="24"/>
          <w:szCs w:val="24"/>
          <w:highlight w:val="none"/>
          <w:u w:val="single"/>
        </w:rPr>
        <w:t xml:space="preserve">在收到承包人提交的最终结清申请单后14天内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（2）采购人完成支付的期限：</w:t>
      </w:r>
      <w:r>
        <w:rPr>
          <w:rFonts w:hint="eastAsia" w:ascii="宋体" w:hAnsi="宋体" w:eastAsia="宋体" w:cs="宋体"/>
          <w:color w:val="auto"/>
          <w:sz w:val="24"/>
          <w:szCs w:val="24"/>
          <w:highlight w:val="none"/>
          <w:u w:val="single"/>
        </w:rPr>
        <w:t xml:space="preserve">在颁发最终结清证书后30日内完成支付 。</w:t>
      </w:r>
      <w:bookmarkEnd w:id="542"/>
      <w:r/>
      <w:bookmarkEnd w:id="543"/>
      <w:r/>
      <w:bookmarkEnd w:id="544"/>
      <w:r/>
      <w:bookmarkEnd w:id="545"/>
      <w:r/>
      <w:bookmarkEnd w:id="546"/>
      <w:r/>
      <w:bookmarkEnd w:id="547"/>
      <w:r/>
      <w:bookmarkEnd w:id="548"/>
      <w:r/>
      <w:bookmarkEnd w:id="554"/>
      <w:r/>
      <w:r/>
    </w:p>
    <w:p>
      <w:pPr>
        <w:pStyle w:val="940"/>
        <w:ind w:firstLine="482"/>
        <w:spacing w:before="0" w:after="0" w:line="360" w:lineRule="auto"/>
        <w:rPr>
          <w:rFonts w:ascii="宋体" w:hAnsi="宋体" w:eastAsia="宋体" w:cs="宋体"/>
          <w:color w:val="auto"/>
          <w:sz w:val="24"/>
          <w:szCs w:val="24"/>
          <w:highlight w:val="none"/>
        </w:rPr>
      </w:pPr>
      <w:r/>
      <w:bookmarkStart w:id="556" w:name="_Toc351203647"/>
      <w:r/>
      <w:bookmarkStart w:id="557" w:name="_Toc267251483"/>
      <w:r/>
      <w:bookmarkStart w:id="558" w:name="_Toc267251484"/>
      <w:r/>
      <w:bookmarkStart w:id="559" w:name="_Toc267251482"/>
      <w:r/>
      <w:bookmarkStart w:id="560" w:name="_Toc267251485"/>
      <w:r/>
      <w:bookmarkStart w:id="561" w:name="_Toc267251488"/>
      <w:r/>
      <w:bookmarkStart w:id="562" w:name="_Toc267251489"/>
      <w:r/>
      <w:bookmarkStart w:id="563" w:name="_Toc267251486"/>
      <w:r/>
      <w:bookmarkStart w:id="564" w:name="_Toc267251490"/>
      <w:r/>
      <w:bookmarkStart w:id="565" w:name="_Toc267251501"/>
      <w:r/>
      <w:bookmarkStart w:id="566" w:name="_Toc267251493"/>
      <w:r/>
      <w:bookmarkStart w:id="567" w:name="_Toc267251503"/>
      <w:r/>
      <w:bookmarkStart w:id="568" w:name="_Toc267251492"/>
      <w:r/>
      <w:bookmarkStart w:id="569" w:name="_Toc267251496"/>
      <w:r/>
      <w:bookmarkStart w:id="570" w:name="_Toc267251495"/>
      <w:r/>
      <w:bookmarkStart w:id="571" w:name="_Toc267251498"/>
      <w:r/>
      <w:bookmarkStart w:id="572" w:name="_Toc267251491"/>
      <w:r/>
      <w:bookmarkStart w:id="573" w:name="_Toc267251497"/>
      <w:r/>
      <w:bookmarkStart w:id="574" w:name="_Toc267251502"/>
      <w:r/>
      <w:bookmarkStart w:id="575" w:name="_Toc267251494"/>
      <w:r/>
      <w:bookmarkStart w:id="576" w:name="_Toc267251499"/>
      <w:r/>
      <w:bookmarkStart w:id="577" w:name="_Toc267251504"/>
      <w:r/>
      <w:bookmarkStart w:id="578" w:name="_Toc267251506"/>
      <w:r/>
      <w:bookmarkStart w:id="579" w:name="_Toc267251507"/>
      <w:r/>
      <w:bookmarkStart w:id="580" w:name="_Toc267251508"/>
      <w:r/>
      <w:bookmarkStart w:id="581" w:name="_Toc267251515"/>
      <w:r/>
      <w:bookmarkStart w:id="582" w:name="_Toc267251509"/>
      <w:r/>
      <w:bookmarkStart w:id="583" w:name="_Toc267251513"/>
      <w:r/>
      <w:bookmarkStart w:id="584" w:name="_Toc267251510"/>
      <w:r/>
      <w:bookmarkStart w:id="585" w:name="_Toc267251511"/>
      <w:r/>
      <w:bookmarkStart w:id="586" w:name="_Toc267251514"/>
      <w:r>
        <w:rPr>
          <w:rFonts w:hint="eastAsia" w:ascii="宋体" w:hAnsi="宋体" w:eastAsia="宋体" w:cs="宋体"/>
          <w:color w:val="auto"/>
          <w:sz w:val="24"/>
          <w:szCs w:val="24"/>
          <w:highlight w:val="none"/>
        </w:rPr>
        <w:t xml:space="preserve">15. 缺陷责任期与保修</w:t>
      </w:r>
      <w:bookmarkEnd w:id="55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15.1缺陷责任期</w:t>
      </w:r>
      <w:bookmarkEnd w:id="557"/>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自实际竣工日期起</w:t>
      </w:r>
      <w:r>
        <w:rPr>
          <w:rFonts w:hint="eastAsia" w:ascii="宋体" w:hAnsi="宋体" w:eastAsia="宋体" w:cs="宋体"/>
          <w:b/>
          <w:color w:val="auto"/>
          <w:sz w:val="24"/>
          <w:szCs w:val="24"/>
          <w:highlight w:val="none"/>
          <w:u w:val="single"/>
          <w:lang w:val="en-US" w:eastAsia="zh-CN"/>
        </w:rPr>
        <w:t xml:space="preserve">24</w:t>
      </w:r>
      <w:r>
        <w:rPr>
          <w:rFonts w:hint="eastAsia" w:ascii="宋体" w:hAnsi="宋体" w:eastAsia="宋体" w:cs="宋体"/>
          <w:b/>
          <w:color w:val="auto"/>
          <w:sz w:val="24"/>
          <w:szCs w:val="24"/>
          <w:highlight w:val="none"/>
          <w:u w:val="single"/>
        </w:rPr>
        <w:t xml:space="preserve">个月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质量保证金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扣留质量保证金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 承包人提供质量保证金的方式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3 </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的审计价款；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15.2.2 质量保证金的扣留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（2）工程竣工结算审计结束时一次性扣留质量保证金；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在颁发最终结清证书后30日内无息退还。</w:t>
      </w:r>
      <w:bookmarkEnd w:id="558"/>
      <w:r/>
      <w:bookmarkEnd w:id="55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15.3保修</w:t>
      </w:r>
      <w:bookmarkEnd w:id="560"/>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保修责任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按国家有关规定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修复通知</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收到保修通知或口头通知后48小时内  </w:t>
      </w:r>
      <w:r>
        <w:rPr>
          <w:rFonts w:hint="eastAsia" w:ascii="宋体" w:hAnsi="宋体" w:eastAsia="宋体" w:cs="宋体"/>
          <w:color w:val="auto"/>
          <w:sz w:val="24"/>
          <w:szCs w:val="24"/>
          <w:highlight w:val="none"/>
        </w:rPr>
        <w:t xml:space="preserve">。</w:t>
      </w:r>
      <w:bookmarkEnd w:id="561"/>
      <w:r/>
      <w:bookmarkEnd w:id="562"/>
      <w:r/>
      <w:bookmarkEnd w:id="563"/>
      <w:r/>
      <w:bookmarkEnd w:id="564"/>
      <w:r/>
      <w:r/>
    </w:p>
    <w:p>
      <w:pPr>
        <w:pStyle w:val="940"/>
        <w:ind w:firstLine="482"/>
        <w:spacing w:before="0" w:after="0" w:line="360" w:lineRule="auto"/>
        <w:rPr>
          <w:rFonts w:ascii="宋体" w:hAnsi="宋体" w:eastAsia="宋体" w:cs="宋体"/>
          <w:color w:val="auto"/>
          <w:sz w:val="24"/>
          <w:szCs w:val="24"/>
          <w:highlight w:val="none"/>
        </w:rPr>
      </w:pPr>
      <w:r/>
      <w:bookmarkStart w:id="587" w:name="_Toc280868717"/>
      <w:r/>
      <w:bookmarkStart w:id="588" w:name="_Toc280868718"/>
      <w:r>
        <w:rPr>
          <w:rFonts w:hint="eastAsia" w:ascii="宋体" w:hAnsi="宋体" w:eastAsia="宋体" w:cs="宋体"/>
          <w:color w:val="auto"/>
          <w:sz w:val="24"/>
          <w:szCs w:val="24"/>
          <w:highlight w:val="none"/>
        </w:rPr>
        <w:t xml:space="preserve">16. 违约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采购人违约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16.1.1采购人违约的情形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采购人违约的责任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采购人违约责任的承担方式和计算方法：</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（1）因采购人原因未能在计划开工日期前7天内下达开工通知的违约责任：</w:t>
      </w:r>
      <w:r>
        <w:rPr>
          <w:rFonts w:hint="eastAsia" w:ascii="宋体" w:hAnsi="宋体" w:eastAsia="宋体" w:cs="宋体"/>
          <w:color w:val="auto"/>
          <w:sz w:val="24"/>
          <w:szCs w:val="24"/>
          <w:highlight w:val="none"/>
          <w:u w:val="single"/>
        </w:rPr>
        <w:t xml:space="preserve">  采购人顺延工期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（2）采购人提供的材料、工程设备的规格、数量或质量不符合合同约定，或因采购人原因导致交货日期延误或交货地点变更等情况的违约责任：</w:t>
      </w:r>
      <w:r>
        <w:rPr>
          <w:rFonts w:hint="eastAsia" w:ascii="宋体" w:hAnsi="宋体" w:eastAsia="宋体" w:cs="宋体"/>
          <w:color w:val="auto"/>
          <w:sz w:val="24"/>
          <w:szCs w:val="24"/>
          <w:highlight w:val="none"/>
          <w:u w:val="single"/>
        </w:rPr>
        <w:t xml:space="preserve"> 采购人顺延工期</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（3）因采购人违反合同约定造成暂停施工的违约责任：</w:t>
      </w:r>
      <w:r>
        <w:rPr>
          <w:rFonts w:hint="eastAsia" w:ascii="宋体" w:hAnsi="宋体" w:eastAsia="宋体" w:cs="宋体"/>
          <w:color w:val="auto"/>
          <w:sz w:val="24"/>
          <w:szCs w:val="24"/>
          <w:highlight w:val="none"/>
          <w:u w:val="single"/>
        </w:rPr>
        <w:t xml:space="preserve">采购人顺延工期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采购人顺延工期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因采购人违约解除合同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承包人按16.1.1项〔采购人违约的情形〕约定暂停施工满</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 xml:space="preserve">天后采购人仍不纠正其违约行为并致使合同目的不能实现的，承包人有权解除合同。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szCs w:val="24"/>
          <w:highlight w:val="none"/>
          <w:u w:val="single"/>
        </w:rPr>
        <w:t xml:space="preserve">按每拖延一天罚合同总价的万分之一</w:t>
      </w:r>
      <w:r>
        <w:rPr>
          <w:rFonts w:hint="eastAsia" w:ascii="宋体" w:hAnsi="宋体" w:eastAsia="宋体" w:cs="宋体"/>
          <w:color w:val="auto"/>
          <w:sz w:val="24"/>
          <w:szCs w:val="24"/>
          <w:highlight w:val="none"/>
          <w:u w:val="single"/>
        </w:rPr>
        <w:t xml:space="preserve">，在结算时扣除。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spacing w:line="360" w:lineRule="auto"/>
        <w:rPr>
          <w:rFonts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承包人承担全部费用，费用工期不顺延。工期延误每延误一天，</w:t>
      </w:r>
      <w:r>
        <w:rPr>
          <w:rFonts w:hint="eastAsia" w:ascii="宋体" w:hAnsi="宋体" w:eastAsia="宋体" w:cs="宋体"/>
          <w:b/>
          <w:color w:val="auto"/>
          <w:sz w:val="24"/>
          <w:szCs w:val="24"/>
          <w:highlight w:val="none"/>
          <w:u w:val="single"/>
        </w:rPr>
        <w:t xml:space="preserve">承包人赔偿给采购人合同总价的万分之一违约金。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采购人没收全部质保金并暂停对承包人的付款</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施工现场的材料、设备由采购人承担费用，其它费用由承包人承担。</w:t>
      </w:r>
      <w:r/>
    </w:p>
    <w:p>
      <w:pPr>
        <w:pStyle w:val="940"/>
        <w:ind w:firstLine="482"/>
        <w:spacing w:before="0" w:after="0" w:line="360" w:lineRule="auto"/>
        <w:rPr>
          <w:rFonts w:ascii="宋体" w:hAnsi="宋体" w:eastAsia="宋体" w:cs="宋体"/>
          <w:color w:val="auto"/>
          <w:sz w:val="24"/>
          <w:szCs w:val="24"/>
          <w:highlight w:val="none"/>
        </w:rPr>
      </w:pPr>
      <w:r/>
      <w:bookmarkStart w:id="589" w:name="_Toc351203649"/>
      <w:r>
        <w:rPr>
          <w:rFonts w:hint="eastAsia" w:ascii="宋体" w:hAnsi="宋体" w:eastAsia="宋体" w:cs="宋体"/>
          <w:color w:val="auto"/>
          <w:sz w:val="24"/>
          <w:szCs w:val="24"/>
          <w:highlight w:val="none"/>
        </w:rPr>
        <w:t xml:space="preserve">17. 不可抗力</w:t>
      </w:r>
      <w:bookmarkEnd w:id="589"/>
      <w:r>
        <w:rPr>
          <w:rFonts w:hint="eastAsia" w:ascii="宋体" w:hAnsi="宋体" w:eastAsia="宋体" w:cs="宋体"/>
          <w:color w:val="auto"/>
          <w:sz w:val="24"/>
          <w:szCs w:val="24"/>
          <w:highlight w:val="none"/>
        </w:rPr>
        <w:t xml:space="preserve"> </w:t>
      </w:r>
      <w:bookmarkEnd w:id="587"/>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17.2因不可抗力解除合同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合同解除后，采购人应在商定或确定采购人应支付款项后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p>
    <w:p>
      <w:pPr>
        <w:pStyle w:val="940"/>
        <w:ind w:firstLine="482"/>
        <w:spacing w:before="0" w:after="0" w:line="360" w:lineRule="auto"/>
        <w:rPr>
          <w:rFonts w:ascii="宋体" w:hAnsi="宋体" w:eastAsia="宋体" w:cs="宋体"/>
          <w:color w:val="auto"/>
          <w:sz w:val="24"/>
          <w:szCs w:val="24"/>
          <w:highlight w:val="none"/>
        </w:rPr>
      </w:pPr>
      <w:r/>
      <w:bookmarkStart w:id="590" w:name="_Toc351203650"/>
      <w:r>
        <w:rPr>
          <w:rFonts w:hint="eastAsia" w:ascii="宋体" w:hAnsi="宋体" w:eastAsia="宋体" w:cs="宋体"/>
          <w:color w:val="auto"/>
          <w:sz w:val="24"/>
          <w:szCs w:val="24"/>
          <w:highlight w:val="none"/>
        </w:rPr>
        <w:t xml:space="preserve">18. 保险</w:t>
      </w:r>
      <w:bookmarkEnd w:id="588"/>
      <w:r/>
      <w:bookmarkEnd w:id="590"/>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为工程购买建筑工程一切险，保险费用由承包人支付</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其他保险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承包人为施工现场的全部人员办理意外伤害保险、工程事故保险。一切事故均与发包方无关</w:t>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承包人为其施工设备等办理财产保险</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通知义务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变更前应事先征得对方同意并通知监理人</w:t>
      </w:r>
      <w:r>
        <w:rPr>
          <w:rFonts w:hint="eastAsia" w:ascii="宋体" w:hAnsi="宋体" w:eastAsia="宋体" w:cs="宋体"/>
          <w:color w:val="auto"/>
          <w:sz w:val="24"/>
          <w:szCs w:val="24"/>
          <w:highlight w:val="none"/>
        </w:rPr>
        <w:t xml:space="preserve">。</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pStyle w:val="940"/>
        <w:ind w:firstLine="482"/>
        <w:spacing w:before="0" w:after="0" w:line="360" w:lineRule="auto"/>
        <w:rPr>
          <w:rFonts w:ascii="宋体" w:hAnsi="宋体" w:eastAsia="宋体" w:cs="宋体"/>
          <w:color w:val="auto"/>
          <w:sz w:val="24"/>
          <w:szCs w:val="24"/>
          <w:highlight w:val="none"/>
        </w:rPr>
      </w:pPr>
      <w:r/>
      <w:bookmarkStart w:id="591" w:name="_Toc351203651"/>
      <w:r>
        <w:rPr>
          <w:rFonts w:hint="eastAsia" w:ascii="宋体" w:hAnsi="宋体" w:eastAsia="宋体" w:cs="宋体"/>
          <w:color w:val="auto"/>
          <w:sz w:val="24"/>
          <w:szCs w:val="24"/>
          <w:highlight w:val="none"/>
        </w:rPr>
        <w:t xml:space="preserve">19. 争议解决</w:t>
      </w:r>
      <w:bookmarkEnd w:id="577"/>
      <w:r/>
      <w:bookmarkEnd w:id="578"/>
      <w:r/>
      <w:bookmarkEnd w:id="591"/>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争</w:t>
      </w:r>
      <w:bookmarkEnd w:id="579"/>
      <w:r>
        <w:rPr>
          <w:rFonts w:hint="eastAsia" w:ascii="宋体" w:hAnsi="宋体" w:eastAsia="宋体" w:cs="宋体"/>
          <w:color w:val="auto"/>
          <w:sz w:val="24"/>
          <w:szCs w:val="24"/>
          <w:highlight w:val="none"/>
        </w:rPr>
        <w:t xml:space="preserve">议评审</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19.1.1 争议评审小组的确定</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19.1.2 争议评审小组的决定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19.2仲裁或诉讼</w:t>
      </w:r>
      <w:bookmarkEnd w:id="580"/>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仲裁委员会申请仲裁；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工程所在地由管辖权 </w:t>
      </w:r>
      <w:r>
        <w:rPr>
          <w:rFonts w:hint="eastAsia" w:ascii="宋体" w:hAnsi="宋体" w:eastAsia="宋体" w:cs="宋体"/>
          <w:color w:val="auto"/>
          <w:sz w:val="24"/>
          <w:szCs w:val="24"/>
          <w:highlight w:val="none"/>
        </w:rPr>
        <w:t xml:space="preserve">人民法院起诉。</w:t>
      </w:r>
      <w:bookmarkEnd w:id="581"/>
      <w:r/>
      <w:bookmarkEnd w:id="582"/>
      <w:r/>
      <w:bookmarkEnd w:id="583"/>
      <w:r/>
      <w:bookmarkEnd w:id="584"/>
      <w:r/>
      <w:bookmarkEnd w:id="585"/>
      <w:r/>
      <w:bookmarkEnd w:id="586"/>
      <w:r/>
      <w:r/>
    </w:p>
    <w:p>
      <w:pPr>
        <w:pStyle w:val="940"/>
        <w:ind w:firstLine="482"/>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20、补充条款：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（1）结算时，以成交价及本合同中明确的调整因素、办法为依据进行调整。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（2）为了确保工程顺利完成，施工期间若承包人有违背招标文件（含合同条件）有关规定之行为，承包人无条件接受招标人的一切处罚并赔偿所造成的一切损失，在采购人规定的时间内无条件撤出施工现场。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（3）施工期间承包人必须按文明施工规定的具体内容进行实施，若未全部实施，结算时将扣除相应费用。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（7）施工过程中，如发生扰民及正常施工过程民扰的现象，所产生的费用均由承包单位承担。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（8）因承包人自身原因造成的人员伤害及伤亡，由承包人承担相应责任及经济赔偿。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（9）因承包人自身原因造成的工期延长，除按照合同要求进行经济处罚以外，还应赔偿监理单位延期产生的监理费。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（11）承包人送审结算核减率小于5%（含5%)，该部分的审计费用由采购人支付，若承包人送审结算核减率大于5%，超出5%时所有的审计费用由承包人支付，并在结算款中扣除。</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注：建设单位有权保留对本项目进行二次或多次结算审计的权力，承包人不得干涉。</w:t>
      </w:r>
      <w:r>
        <w:rPr>
          <w:rFonts w:hint="eastAsia" w:ascii="宋体" w:hAnsi="宋体" w:eastAsia="宋体" w:cs="宋体"/>
          <w:color w:val="auto"/>
          <w:sz w:val="24"/>
          <w:szCs w:val="24"/>
          <w:highlight w:val="none"/>
          <w:lang w:val="zh-CN"/>
        </w:rPr>
        <w:t xml:space="preserve">）</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塑胶主要原材料（封底胶水、面层胶水、塑胶颗粒、色浆）的理化环保指标等需由有检测资质的机构现场抽检（检测费用由承包人承担）。</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监理人审查后认为已具备竣工验收条件的，应将竣工验收申请报告提交发包人，发包人应在收到经监理人审核的竣工验收申请报告后28天内审批完毕并组织监理人、承包人、有田径场地验收资质的机构等相关单位完成竣工验收（验收费用由承包人承担）。</w:t>
      </w:r>
      <w:r/>
    </w:p>
    <w:p>
      <w:pPr>
        <w:pStyle w:val="103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3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38"/>
        <w:ind w:left="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附件1：</w:t>
      </w:r>
      <w:r/>
    </w:p>
    <w:p>
      <w:pPr>
        <w:pStyle w:val="1038"/>
        <w:ind w:left="0" w:firstLine="643"/>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采购人（全称）: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承包人（全称）：</w:t>
      </w:r>
      <w:r>
        <w:rPr>
          <w:rFonts w:hint="eastAsia" w:ascii="宋体" w:hAnsi="宋体" w:eastAsia="宋体" w:cs="宋体"/>
          <w:bCs/>
          <w:color w:val="auto"/>
          <w:sz w:val="24"/>
          <w:szCs w:val="24"/>
          <w:highlight w:val="none"/>
          <w:u w:val="single"/>
        </w:rPr>
        <w:t xml:space="preserve">                    </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为保证</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（工程名称）在合理使用期限内正常使用，采购人承包人协商一致签订工程质量保修书。承包人在质量保修期内按照有关管理规定及双方约定承担工程质量保修责任。</w:t>
      </w:r>
      <w:r/>
    </w:p>
    <w:p>
      <w:pPr>
        <w:pStyle w:val="1038"/>
        <w:ind w:left="0"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一、工程质量保修范围和内容</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承包人在质量保修期内，按照有关法律规定和合同约定，承担工程质量保修责任。</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质量保修范围：承包人施工的全部内容。</w:t>
      </w:r>
      <w:r/>
    </w:p>
    <w:p>
      <w:pPr>
        <w:pStyle w:val="1038"/>
        <w:ind w:left="0"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二、质量保修期</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质量保修期从工程实际竣工之日算起。分单项竣工验收的工程，按单项工程分别计算质量保修期。</w:t>
      </w:r>
      <w:r/>
    </w:p>
    <w:p>
      <w:pPr>
        <w:pStyle w:val="1038"/>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双方根据国家有关规定，结合具体工程约定质量保修期如下：</w:t>
      </w:r>
      <w:r/>
    </w:p>
    <w:p>
      <w:pPr>
        <w:pStyle w:val="1038"/>
        <w:numPr>
          <w:ilvl w:val="0"/>
          <w:numId w:val="5"/>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土建工程为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年；</w:t>
      </w:r>
      <w:r/>
    </w:p>
    <w:p>
      <w:pPr>
        <w:pStyle w:val="1038"/>
        <w:numPr>
          <w:ilvl w:val="0"/>
          <w:numId w:val="5"/>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塑胶面层、人造草皮</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p>
    <w:p>
      <w:pPr>
        <w:pStyle w:val="1038"/>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、其他约定：</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本项目保修期</w:t>
      </w:r>
      <w:r>
        <w:rPr>
          <w:rFonts w:hint="eastAsia" w:ascii="宋体" w:hAnsi="宋体" w:eastAsia="宋体" w:cs="宋体"/>
          <w:b/>
          <w:color w:val="auto"/>
          <w:sz w:val="24"/>
          <w:szCs w:val="24"/>
          <w:highlight w:val="none"/>
          <w:u w:val="single"/>
          <w:lang w:val="en-US" w:eastAsia="zh-CN"/>
        </w:rPr>
        <w:t xml:space="preserve">2</w:t>
      </w:r>
      <w:r>
        <w:rPr>
          <w:rFonts w:hint="eastAsia" w:ascii="宋体" w:hAnsi="宋体" w:eastAsia="宋体" w:cs="宋体"/>
          <w:b/>
          <w:color w:val="auto"/>
          <w:sz w:val="24"/>
          <w:szCs w:val="24"/>
          <w:highlight w:val="none"/>
          <w:u w:val="singl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pStyle w:val="1038"/>
        <w:ind w:left="0"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三、缺陷责任期</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工程缺陷责任期为</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个月，缺陷责任期自工程实际竣工之日起计算。单位工程先于全部工程进行验收，单位工程缺陷责任期自单位工程验收合格之日起算。</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缺陷责任期终止后，采购人应退还剩余的质量保证金（无息）。</w:t>
      </w:r>
      <w:r/>
    </w:p>
    <w:p>
      <w:pPr>
        <w:pStyle w:val="1038"/>
        <w:ind w:left="0"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四、质量保修责任</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1、属于保修范围和内容的项目，承包人应在接到修理通知之日后7天内派人修理。承包人不在约定期限内，派人修理，采购人可委托其他人员修理，保修费用从质量保证金内扣除。</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2、发生须紧急抢修事故，承包人接到事故通知后，应立即到达事故现场抢修。非承包人施工质量引起的事故，抢修费用由采购人承担。</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4、质量保修完成后，由采购人组织验收。</w:t>
      </w:r>
      <w:r/>
    </w:p>
    <w:p>
      <w:pPr>
        <w:pStyle w:val="1038"/>
        <w:ind w:left="0"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五、保修费用</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保修费用由造成质量缺陷的责任方承担。</w:t>
      </w:r>
      <w:r/>
    </w:p>
    <w:p>
      <w:pPr>
        <w:pStyle w:val="1038"/>
        <w:ind w:left="0"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双方约定的其他工程质量保修事项：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按国家规定执行</w:t>
      </w:r>
      <w:r>
        <w:rPr>
          <w:rFonts w:hint="eastAsia" w:ascii="宋体" w:hAnsi="宋体" w:eastAsia="宋体" w:cs="宋体"/>
          <w:bCs/>
          <w:color w:val="auto"/>
          <w:sz w:val="24"/>
          <w:szCs w:val="24"/>
          <w:highlight w:val="none"/>
          <w:u w:val="none"/>
        </w:rPr>
        <w:t xml:space="preserve">。 </w:t>
      </w:r>
      <w:r>
        <w:rPr>
          <w:rFonts w:hint="eastAsia" w:ascii="宋体" w:hAnsi="宋体" w:eastAsia="宋体" w:cs="宋体"/>
          <w:bCs/>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工程质量保修书由采购人、承包人在工程竣工验收前共同签署，作为施工合同附件，其有效期限至保修期满。</w:t>
      </w:r>
      <w:r/>
    </w:p>
    <w:p>
      <w:pPr>
        <w:pStyle w:val="1038"/>
        <w:ind w:left="0"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  购  人（公章）：                        承  包  人（公章）：</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                        法定代表人（签字）：</w:t>
      </w:r>
      <w:r/>
    </w:p>
    <w:p>
      <w:pPr>
        <w:pStyle w:val="1038"/>
        <w:ind w:left="0"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Style w:val="938"/>
        <w:jc w:val="both"/>
        <w:rPr>
          <w:rFonts w:ascii="宋体" w:hAnsi="宋体" w:eastAsia="宋体" w:cs="宋体"/>
          <w:color w:val="auto"/>
          <w:sz w:val="44"/>
          <w:highlight w:val="none"/>
        </w:rPr>
        <w:outlineLvl w:val="9"/>
      </w:pPr>
      <w:r>
        <w:rPr>
          <w:rFonts w:ascii="宋体" w:hAnsi="宋体" w:eastAsia="宋体" w:cs="宋体"/>
          <w:color w:val="auto"/>
          <w:sz w:val="4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666"/>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9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附件2：      </w:t>
      </w:r>
      <w:r/>
    </w:p>
    <w:p>
      <w:pPr>
        <w:pStyle w:val="1038"/>
        <w:ind w:left="0" w:firstLine="643"/>
        <w:jc w:val="center"/>
        <w:spacing w:line="360" w:lineRule="auto"/>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安全生产责任承诺书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（采购人）</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我单位在</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500"/>
        <w:spacing w:line="480" w:lineRule="auto"/>
        <w:rPr>
          <w:rFonts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承诺单位（盖章）：</w:t>
      </w:r>
      <w:r>
        <w:rPr>
          <w:rFonts w:hint="eastAsia" w:ascii="宋体" w:hAnsi="宋体" w:eastAsia="宋体" w:cs="宋体"/>
          <w:bCs/>
          <w:color w:val="auto"/>
          <w:spacing w:val="5"/>
          <w:sz w:val="24"/>
          <w:highlight w:val="none"/>
          <w:u w:val="single"/>
        </w:rPr>
        <w:t xml:space="preserve">                 </w:t>
      </w:r>
      <w:r/>
    </w:p>
    <w:p>
      <w:pPr>
        <w:ind w:firstLine="500"/>
        <w:spacing w:line="480" w:lineRule="auto"/>
        <w:rPr>
          <w:rFonts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法定代表人（签字）：</w:t>
      </w:r>
      <w:r>
        <w:rPr>
          <w:rFonts w:hint="eastAsia" w:ascii="宋体" w:hAnsi="宋体" w:eastAsia="宋体" w:cs="宋体"/>
          <w:bCs/>
          <w:color w:val="auto"/>
          <w:spacing w:val="5"/>
          <w:sz w:val="24"/>
          <w:highlight w:val="none"/>
          <w:u w:val="single"/>
        </w:rPr>
        <w:t xml:space="preserve">                 </w:t>
      </w:r>
      <w:r/>
    </w:p>
    <w:p>
      <w:pPr>
        <w:ind w:firstLine="500"/>
        <w:spacing w:line="480" w:lineRule="auto"/>
        <w:rPr>
          <w:rFonts w:ascii="宋体" w:hAnsi="宋体" w:eastAsia="宋体" w:cs="宋体"/>
          <w:bCs/>
          <w:color w:val="auto"/>
          <w:spacing w:val="5"/>
          <w:sz w:val="24"/>
          <w:highlight w:val="none"/>
        </w:rPr>
      </w:pPr>
      <w:r>
        <w:rPr>
          <w:rFonts w:hint="eastAsia" w:ascii="宋体" w:hAnsi="宋体" w:eastAsia="宋体" w:cs="宋体"/>
          <w:bCs/>
          <w:color w:val="auto"/>
          <w:spacing w:val="5"/>
          <w:sz w:val="24"/>
          <w:highlight w:val="none"/>
        </w:rPr>
        <w:t xml:space="preserve">                      日期：    年  月   日</w:t>
      </w:r>
      <w:r/>
    </w:p>
    <w:p>
      <w:pPr>
        <w:pStyle w:val="975"/>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附件3：</w:t>
      </w:r>
      <w:r/>
    </w:p>
    <w:p>
      <w:pPr>
        <w:pStyle w:val="1038"/>
        <w:ind w:left="0"/>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成交人诚信承诺书</w:t>
      </w:r>
      <w:r/>
    </w:p>
    <w:p>
      <w:pPr>
        <w:ind w:firstLine="1446"/>
        <w:spacing w:line="360" w:lineRule="auto"/>
        <w:rPr>
          <w:rFonts w:ascii="宋体" w:hAnsi="宋体" w:eastAsia="宋体" w:cs="宋体"/>
          <w:b/>
          <w:color w:val="auto"/>
          <w:sz w:val="4"/>
          <w:szCs w:val="4"/>
          <w:highlight w:val="none"/>
        </w:rPr>
      </w:pPr>
      <w:r>
        <w:rPr>
          <w:rFonts w:ascii="宋体" w:hAnsi="宋体" w:eastAsia="宋体" w:cs="宋体"/>
          <w:b/>
          <w:color w:val="auto"/>
          <w:sz w:val="4"/>
          <w:szCs w:val="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项目 </w:t>
      </w:r>
      <w:r>
        <w:rPr>
          <w:rFonts w:hint="eastAsia" w:ascii="宋体" w:hAnsi="宋体" w:eastAsia="宋体" w:cs="宋体"/>
          <w:color w:val="auto"/>
          <w:sz w:val="24"/>
          <w:highlight w:val="non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240" w:hanging="24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                     项目负责人（签字）：</w:t>
      </w:r>
      <w:r>
        <w:rPr>
          <w:rFonts w:hint="eastAsia" w:ascii="宋体" w:hAnsi="宋体" w:eastAsia="宋体" w:cs="宋体"/>
          <w:color w:val="auto"/>
          <w:sz w:val="24"/>
          <w:highlight w:val="none"/>
          <w:u w:val="single"/>
        </w:rPr>
        <w:t xml:space="preserve">             </w:t>
      </w:r>
      <w:r/>
    </w:p>
    <w:p>
      <w:pPr>
        <w:ind w:firstLine="25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中标人法人代表（签字）：</w:t>
      </w:r>
      <w:r>
        <w:rPr>
          <w:rFonts w:hint="eastAsia" w:ascii="宋体" w:hAnsi="宋体" w:eastAsia="宋体" w:cs="宋体"/>
          <w:color w:val="auto"/>
          <w:sz w:val="24"/>
          <w:highlight w:val="none"/>
          <w:u w:val="single"/>
        </w:rPr>
        <w:t xml:space="preserve">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公   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666"/>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9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附件4</w:t>
      </w:r>
      <w:r/>
    </w:p>
    <w:p>
      <w:pPr>
        <w:pStyle w:val="1038"/>
        <w:ind w:left="0" w:firstLine="643"/>
        <w:jc w:val="center"/>
        <w:spacing w:line="360" w:lineRule="auto"/>
        <w:rPr>
          <w:rFonts w:ascii="宋体" w:hAnsi="宋体" w:eastAsia="宋体" w:cs="宋体"/>
          <w:b/>
          <w:color w:val="auto"/>
          <w:szCs w:val="21"/>
          <w:highlight w:val="none"/>
        </w:rPr>
      </w:pPr>
      <w:r>
        <w:rPr>
          <w:rFonts w:hint="eastAsia" w:ascii="宋体" w:hAnsi="宋体" w:eastAsia="宋体" w:cs="宋体"/>
          <w:b/>
          <w:bCs/>
          <w:color w:val="auto"/>
          <w:sz w:val="28"/>
          <w:szCs w:val="28"/>
          <w:highlight w:val="none"/>
        </w:rPr>
        <w:t xml:space="preserve">不拖欠农民工工资承诺书</w:t>
      </w:r>
      <w:r/>
    </w:p>
    <w:p>
      <w:pPr>
        <w:pStyle w:val="1660"/>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pStyle w:val="1660"/>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为保护农民工的合法权益，不拖欠农民工工资，本人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（承包人全称）法定代表人的资格，郑重承诺：</w:t>
      </w:r>
      <w:r/>
    </w:p>
    <w:p>
      <w:pPr>
        <w:pStyle w:val="1660"/>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本单位中标承建（项目名称）需要使用农民工时，将保证做到：</w:t>
      </w:r>
      <w:r/>
    </w:p>
    <w:p>
      <w:pPr>
        <w:pStyle w:val="1660"/>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1、按照《劳动法》规定雇用和使用农民工，工资将直接发给农民工本人，严禁发放给“包工头”。</w:t>
      </w:r>
      <w:r/>
    </w:p>
    <w:p>
      <w:pPr>
        <w:pStyle w:val="1660"/>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660"/>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3、严格遵守国家和地方关于农民工工资的其他有关规定。</w:t>
      </w:r>
      <w:r/>
    </w:p>
    <w:p>
      <w:pPr>
        <w:pStyle w:val="1660"/>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4、如果发生违反规定拖欠或克扣农民工工资行为，造成农民工上访，本单位愿意无条件接受采购人采取的经济等处罚，同时愿意接受建设行政主管部门依照有关规定作出的其它处罚决定。</w:t>
      </w:r>
      <w:r/>
    </w:p>
    <w:p>
      <w:pPr>
        <w:pStyle w:val="1660"/>
        <w:ind w:left="0" w:right="0" w:firstLine="480"/>
        <w:spacing w:before="0" w:after="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660"/>
        <w:ind w:left="0" w:right="0" w:firstLine="480"/>
        <w:spacing w:before="0" w:after="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660"/>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承包人（公章）： </w:t>
      </w:r>
      <w:r/>
    </w:p>
    <w:p>
      <w:pPr>
        <w:pStyle w:val="1660"/>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w:t>
      </w:r>
      <w:r/>
    </w:p>
    <w:p>
      <w:pPr>
        <w:pStyle w:val="1660"/>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left="1205" w:hanging="1205"/>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w:t>
      </w:r>
      <w:r/>
    </w:p>
    <w:p>
      <w:pPr>
        <w:ind w:left="1205" w:hanging="1205"/>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color w:val="auto"/>
          <w:sz w:val="24"/>
          <w:highlight w:val="none"/>
        </w:rPr>
        <w:t xml:space="preserve">附件5</w:t>
      </w:r>
      <w:r/>
    </w:p>
    <w:p>
      <w:pPr>
        <w:ind w:hanging="1506"/>
        <w:jc w:val="center"/>
        <w:spacing w:line="360" w:lineRule="auto"/>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            工程安全环境管理协议</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w:t>
      </w:r>
      <w:r>
        <w:rPr>
          <w:rFonts w:hint="eastAsia" w:ascii="宋体" w:hAnsi="宋体" w:eastAsia="宋体" w:cs="宋体"/>
          <w:color w:val="auto"/>
          <w:sz w:val="24"/>
          <w:highlight w:val="none"/>
          <w:u w:val="single"/>
        </w:rPr>
        <w:t xml:space="preserve">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1、安全文明施工管理目标</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（1）杜绝重伤及以上事故；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（2）杜绝重大机械设备事故；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（3）杜绝重大火灾事故；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（4）杜绝负主要责任的重大交通事故；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（5）杜绝重复发生相同性质的事故；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（6）创建安全文明施工样板工程；</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（7）杜绝重大设备损坏事故。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2、安全文明施工和环境管理执行标准：</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以下标准双方均应认真执行：</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（1）《建设工程安全管理条例》；</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（3）采购人有关安全文明施工及环境保护的规定、制度。</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3、采购人的权利和义务：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（1）采购人按有关规定对承包人的资质进行审查，确认承包人承包的工程与其资质相符合；</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（2）采购人在施工前负责审核承包人的施工组织设计；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（4）对承包人在施工中新增的施工人员，采购人有权按以上要求进行检查；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（5）施工前采购人有权对承包人的电动工器具、仪表等进行抽样检查；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（6）施工期间，采购人设专职安监人员负责联系、检查、督促承包人执行有关安全、防火规定，并协助检查和处理工程施工中有关的安全、防火工作、预防事故发生；</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（8）采购人不得要求承包人违反安全管理规定进行施工。因采购人原因导致事故由采购人承担责任；</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4、承包人的权利和义务：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（7）承包人施工人员应经安规考试合格后上岗；</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（10）承包人对施工现场安全设施（如脚手架等）每天开工前必须检查，发现隐患及时整改；</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7、其他</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（2）施工过程中产生的废弃物、噪音等排放必须符合相关规定标准；</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（4）承包人按月（年）向采购人报送企业职工伤亡事故月（年）报告；</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（5）对采购人组织的安全环境大检查、安全工作会议，承包人应及时派员参加，认真贯彻落实；</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8、本协议执行过程中如遇有与国家、交通部和地方政府的有关规定不一致时，按国家、交通部和地方政府的有关规定执行；</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9、本协议经甲乙双方签字、盖章后生效，作为工程合同的附件与合同具有同等的法律效力；</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采购人（盖章）：                       承包人（盖章）：</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采购人安全第一责任人（签字）：         承包人安全第一责任人（签字）：</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签约日期：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99"/>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jc w:val="left"/>
        <w:spacing w:line="360" w:lineRule="auto"/>
        <w:rPr>
          <w:rFonts w:ascii="宋体" w:hAnsi="宋体" w:eastAsia="宋体" w:cs="宋体"/>
          <w:b/>
          <w:bCs/>
          <w:color w:val="auto"/>
          <w:sz w:val="24"/>
          <w:highlight w:val="none"/>
        </w:rPr>
      </w:pPr>
      <w:r>
        <w:rPr>
          <w:rFonts w:hint="eastAsia" w:ascii="宋体" w:hAnsi="宋体" w:eastAsia="宋体" w:cs="宋体"/>
          <w:color w:val="auto"/>
          <w:sz w:val="24"/>
          <w:highlight w:val="none"/>
        </w:rPr>
        <w:t xml:space="preserve">附件6</w:t>
      </w:r>
      <w:r/>
    </w:p>
    <w:p>
      <w:pPr>
        <w:ind w:hanging="1506"/>
        <w:jc w:val="center"/>
        <w:spacing w:line="360" w:lineRule="auto"/>
        <w:rPr>
          <w:rFonts w:ascii="宋体" w:hAnsi="宋体" w:eastAsia="宋体" w:cs="宋体"/>
          <w:color w:val="auto"/>
          <w:sz w:val="20"/>
          <w:szCs w:val="20"/>
          <w:highlight w:val="none"/>
        </w:rPr>
      </w:pPr>
      <w:r>
        <w:rPr>
          <w:rFonts w:hint="eastAsia" w:ascii="宋体" w:hAnsi="宋体" w:eastAsia="宋体" w:cs="宋体"/>
          <w:b/>
          <w:bCs/>
          <w:color w:val="auto"/>
          <w:sz w:val="28"/>
          <w:szCs w:val="28"/>
          <w:highlight w:val="none"/>
        </w:rPr>
        <w:t xml:space="preserve">           工程廉政合同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（以下简称“采购人”）与中标单位（全称）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（以下简称“承包人”），特订立如下合同。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1、甲乙双方的权利和义务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（1）严格遵守党的政策规定和国家、省、市有关法律法规有关规定。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（2）严格执行工程的合同文件，自觉按合同办事。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（5）发现对方在业务活动中有违反廉政规定的行为，有及时提醒对方纠正的权利和义务。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2、采购人的义务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（1）承包人不得以任何理由向采购人及其工作人员行贿或馈赠礼金、有价证券、贵重礼品。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（3）承包人不得以任何理由安排采购人工作人员参加超标准宴请及娱乐活动。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（4）承包人不得为采购人单位和个人购置或提供通讯工具、交通工具和高档办公用品等。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4、违约责任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6、本合同有效期为甲乙双方签署之日起至该工程项目竣工验收后止。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8、本合同一式六份，由甲乙双方各执二份，送交甲乙双方的监督单位各一份。</w:t>
      </w:r>
      <w:r/>
    </w:p>
    <w:p>
      <w:pPr>
        <w:contextualSpacing/>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pStyle w:val="799"/>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pStyle w:val="799"/>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contextualSpacing/>
        <w:spacing w:line="360" w:lineRule="auto"/>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采购人（盖章）                     承包人（盖章）              </w:t>
      </w:r>
      <w:r/>
    </w:p>
    <w:p>
      <w:pPr>
        <w:contextualSpacing/>
        <w:spacing w:line="360" w:lineRule="auto"/>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法定代表人（签字或盖章）：         法定代表人（签字或盖章）：　　　　 　</w:t>
      </w:r>
      <w:r/>
    </w:p>
    <w:p>
      <w:pPr>
        <w:pStyle w:val="938"/>
        <w:jc w:val="center"/>
        <w:rPr>
          <w:rFonts w:ascii="宋体" w:hAnsi="宋体" w:eastAsia="宋体" w:cs="宋体"/>
          <w:color w:val="auto"/>
          <w:highlight w:val="none"/>
        </w:rPr>
      </w:pPr>
      <w:r>
        <w:rPr>
          <w:rFonts w:hint="eastAsia" w:ascii="宋体" w:hAnsi="宋体" w:eastAsia="宋体" w:cs="宋体"/>
          <w:b w:val="0"/>
          <w:bCs w:val="0"/>
          <w:color w:val="auto"/>
          <w:sz w:val="24"/>
          <w:szCs w:val="28"/>
          <w:highlight w:val="none"/>
          <w:lang w:val="en-US" w:eastAsia="zh-CN" w:bidi="ar-SA"/>
        </w:rPr>
        <w:t xml:space="preserve">日期：     年    月    日          日期：     年    月    日  </w:t>
      </w:r>
      <w:r>
        <w:rPr>
          <w:rFonts w:hint="eastAsia" w:ascii="宋体" w:hAnsi="宋体" w:eastAsia="宋体" w:cs="宋体"/>
          <w:color w:val="auto"/>
          <w:highlight w:val="none"/>
        </w:rPr>
        <w:t xml:space="preserve"> </w:t>
      </w:r>
      <w:r>
        <w:rPr>
          <w:rFonts w:hint="eastAsia" w:ascii="宋体" w:hAnsi="宋体" w:eastAsia="宋体" w:cs="宋体"/>
          <w:bCs w:val="0"/>
          <w:color w:val="auto"/>
          <w:sz w:val="24"/>
          <w:szCs w:val="24"/>
          <w:highlight w:val="none"/>
        </w:rPr>
        <w:br w:type="page" w:clear="all"/>
      </w:r>
      <w:bookmarkStart w:id="592" w:name="_Toc1152"/>
      <w:r>
        <w:rPr>
          <w:rFonts w:hint="eastAsia" w:ascii="宋体" w:hAnsi="宋体" w:eastAsia="宋体" w:cs="宋体"/>
          <w:color w:val="auto"/>
          <w:sz w:val="28"/>
          <w:szCs w:val="36"/>
          <w:highlight w:val="none"/>
        </w:rPr>
        <w:t xml:space="preserve">第</w:t>
      </w:r>
      <w:r>
        <w:rPr>
          <w:rFonts w:hint="eastAsia" w:ascii="宋体" w:hAnsi="宋体" w:eastAsia="宋体" w:cs="宋体"/>
          <w:color w:val="auto"/>
          <w:sz w:val="28"/>
          <w:szCs w:val="36"/>
          <w:highlight w:val="none"/>
          <w:lang w:eastAsia="zh-CN"/>
        </w:rPr>
        <w:t xml:space="preserve">四</w:t>
      </w:r>
      <w:r>
        <w:rPr>
          <w:rFonts w:hint="eastAsia" w:ascii="宋体" w:hAnsi="宋体" w:eastAsia="宋体" w:cs="宋体"/>
          <w:color w:val="auto"/>
          <w:sz w:val="28"/>
          <w:szCs w:val="36"/>
          <w:highlight w:val="none"/>
        </w:rPr>
        <w:t xml:space="preserve">章 </w:t>
      </w:r>
      <w:r>
        <w:rPr>
          <w:rFonts w:hint="eastAsia" w:ascii="宋体" w:hAnsi="宋体" w:eastAsia="宋体" w:cs="宋体"/>
          <w:color w:val="auto"/>
          <w:sz w:val="28"/>
          <w:szCs w:val="36"/>
          <w:highlight w:val="none"/>
          <w:lang w:eastAsia="zh-CN"/>
        </w:rPr>
        <w:t xml:space="preserve">技术标准和要求</w:t>
      </w:r>
      <w:bookmarkEnd w:id="592"/>
      <w:r/>
      <w:r/>
    </w:p>
    <w:p>
      <w:pPr>
        <w:numPr>
          <w:ilvl w:val="0"/>
          <w:numId w:val="6"/>
        </w:num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1、本项目采购方式为</w:t>
      </w:r>
      <w:r>
        <w:rPr>
          <w:rFonts w:hint="eastAsia" w:ascii="宋体" w:hAnsi="宋体" w:eastAsia="宋体" w:cs="宋体"/>
          <w:b/>
          <w:bCs/>
          <w:color w:val="auto"/>
          <w:sz w:val="24"/>
          <w:szCs w:val="24"/>
          <w:highlight w:val="none"/>
        </w:rPr>
        <w:t xml:space="preserve">竞争性磋商</w:t>
      </w:r>
      <w:r>
        <w:rPr>
          <w:rFonts w:hint="eastAsia" w:ascii="宋体" w:hAnsi="宋体" w:eastAsia="宋体" w:cs="宋体"/>
          <w:color w:val="auto"/>
          <w:sz w:val="24"/>
          <w:szCs w:val="24"/>
          <w:highlight w:val="none"/>
        </w:rPr>
        <w:t xml:space="preserve">，项目属性为</w:t>
      </w:r>
      <w:r>
        <w:rPr>
          <w:rFonts w:hint="eastAsia" w:ascii="宋体" w:hAnsi="宋体" w:eastAsia="宋体" w:cs="宋体"/>
          <w:b/>
          <w:bCs/>
          <w:color w:val="auto"/>
          <w:sz w:val="24"/>
          <w:szCs w:val="24"/>
          <w:highlight w:val="none"/>
        </w:rPr>
        <w:t xml:space="preserve">工程</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color w:val="auto"/>
          <w:sz w:val="24"/>
          <w:szCs w:val="24"/>
          <w:highlight w:val="none"/>
        </w:rPr>
        <w:t xml:space="preserve">本磋商文件中</w:t>
      </w:r>
      <w:r>
        <w:rPr>
          <w:rFonts w:hint="eastAsia" w:ascii="宋体" w:hAnsi="宋体" w:eastAsia="宋体" w:cs="宋体"/>
          <w:b/>
          <w:i/>
          <w:color w:val="auto"/>
          <w:sz w:val="24"/>
          <w:szCs w:val="24"/>
          <w:highlight w:val="none"/>
          <w:u w:val="single"/>
        </w:rPr>
        <w:t xml:space="preserve">斜体且有下划线部分</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，由采购人根据实际情况设置，供应商须逐条明确作出满足实质性要求和条件的响应，否则将按无效响应处理。</w:t>
      </w:r>
      <w:r/>
    </w:p>
    <w:p>
      <w:pPr>
        <w:numPr>
          <w:ilvl w:val="0"/>
          <w:numId w:val="6"/>
        </w:numPr>
        <w:ind w:firstLine="482"/>
        <w:spacing w:line="360" w:lineRule="auto"/>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技术标准和要求</w:t>
      </w:r>
      <w:r>
        <w:rPr>
          <w:color w:val="auto"/>
          <w:sz w:val="24"/>
          <w:szCs w:val="24"/>
          <w:highlight w:val="none"/>
        </w:rPr>
        <w:fldChar w:fldCharType="begin"/>
      </w:r>
      <w:r>
        <w:rPr>
          <w:color w:val="auto"/>
          <w:sz w:val="24"/>
          <w:szCs w:val="24"/>
          <w:highlight w:val="none"/>
        </w:rPr>
        <w:instrText xml:space="preserve"> HYPERLINK "http://wenku.baidu.com/view/ee2ce4beb8f67c1cfbd6b81b.html" \t "_blank" \o "《园林绿化工程施工及验收规范》DB11_T_212-2009" </w:instrText>
      </w:r>
      <w:r>
        <w:rPr>
          <w:color w:val="auto"/>
          <w:sz w:val="24"/>
          <w:szCs w:val="24"/>
          <w:highlight w:val="none"/>
        </w:rPr>
        <w:fldChar w:fldCharType="separate"/>
      </w:r>
      <w:r>
        <w:rPr>
          <w:rFonts w:hint="eastAsia" w:ascii="宋体" w:hAnsi="宋体" w:eastAsia="宋体" w:cs="宋体"/>
          <w:b/>
          <w:color w:val="auto"/>
          <w:sz w:val="24"/>
          <w:szCs w:val="24"/>
          <w:highlight w:val="none"/>
        </w:rPr>
        <w:t xml:space="preserve">详见国家有关的工程建设标准强制性条文。</w:t>
      </w:r>
      <w:r>
        <w:rPr>
          <w:rFonts w:hint="eastAsia" w:ascii="宋体" w:hAnsi="宋体" w:eastAsia="宋体" w:cs="宋体"/>
          <w:b/>
          <w:color w:val="auto"/>
          <w:sz w:val="24"/>
          <w:szCs w:val="24"/>
          <w:highlight w:val="none"/>
        </w:rPr>
        <w:fldChar w:fldCharType="end"/>
      </w:r>
      <w:r/>
    </w:p>
    <w:p>
      <w:pPr>
        <w:numPr>
          <w:ilvl w:val="0"/>
          <w:numId w:val="0"/>
        </w:num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三、工程建设标准及技术规范</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（一）本工程采用的计价规范</w:t>
      </w:r>
      <w:r/>
    </w:p>
    <w:p>
      <w:pPr>
        <w:ind w:firstLine="442"/>
        <w:jc w:val="left"/>
        <w:spacing w:line="336"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《建设工程工程量清单计价规范》（GB</w:t>
      </w:r>
      <w:r>
        <w:rPr>
          <w:rFonts w:hint="eastAsia" w:ascii="宋体" w:hAnsi="宋体" w:eastAsia="宋体" w:cs="宋体"/>
          <w:color w:val="auto"/>
          <w:sz w:val="24"/>
          <w:szCs w:val="24"/>
          <w:highlight w:val="none"/>
          <w:lang w:val="en-US" w:eastAsia="zh-CN"/>
        </w:rPr>
        <w:t xml:space="preserve">/T</w:t>
      </w:r>
      <w:r>
        <w:rPr>
          <w:rFonts w:hint="eastAsia" w:ascii="宋体" w:hAnsi="宋体" w:eastAsia="宋体" w:cs="宋体"/>
          <w:color w:val="auto"/>
          <w:sz w:val="24"/>
          <w:szCs w:val="24"/>
          <w:highlight w:val="none"/>
        </w:rPr>
        <w:t xml:space="preserve">50500-2024）；</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2、《江苏省建设工程费用定额》(2014)</w:t>
      </w:r>
      <w:r>
        <w:rPr>
          <w:rFonts w:hint="eastAsia" w:ascii="宋体" w:hAnsi="宋体" w:cs="宋体"/>
          <w:color w:val="auto"/>
          <w:sz w:val="24"/>
          <w:szCs w:val="24"/>
          <w:highlight w:val="none"/>
          <w:lang w:val="en-US"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3、《江苏省建筑与装饰工程计价定额》(2014)</w:t>
      </w:r>
      <w:r>
        <w:rPr>
          <w:rFonts w:hint="eastAsia" w:ascii="宋体" w:hAnsi="宋体" w:cs="宋体"/>
          <w:color w:val="auto"/>
          <w:sz w:val="24"/>
          <w:szCs w:val="24"/>
          <w:highlight w:val="none"/>
          <w:lang w:val="en-US"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4、《江苏省房屋修缮工程计价表》(2009)</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5、连云港市及江苏省相关文件精神。</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（二）本工程采用的技术规范</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1、《建筑工程施工质量验收统一标准》GB50300-2013</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2、《建筑装饰装修工程质量验收规范》GB 50210</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3、《建筑节能工程施工质量验收规范》GB50411</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4、《建筑工程施工质量验收统一标准》(DB13(J)53-2005)</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5、《房屋修缮工程施工质量验收规程》</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其他详见工程量清单。</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备注：</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1、同类标准中若国家有新颁布实施的，按新标准执行。</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2、若没有国颁标准的，按相应的行业标准执行。</w:t>
      </w:r>
      <w:r/>
    </w:p>
    <w:p>
      <w:pPr>
        <w:numPr>
          <w:ilvl w:val="0"/>
          <w:numId w:val="0"/>
        </w:numPr>
        <w:ind w:firstLine="482"/>
        <w:spacing w:line="360" w:lineRule="auto"/>
        <w:rPr>
          <w:rFonts w:hint="eastAsia" w:ascii="宋体" w:hAnsi="宋体" w:cs="宋体"/>
          <w:color w:val="auto"/>
          <w:sz w:val="24"/>
          <w:szCs w:val="24"/>
          <w:highlight w:val="none"/>
          <w:lang w:val="en-US" w:eastAsia="zh-CN" w:bidi="ar"/>
        </w:rPr>
        <w:outlineLvl w:val="1"/>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、跑道技术要求（符合GB36246-2018《中小学合成材料面层运动场地》要求）</w:t>
      </w:r>
      <w:r>
        <w:rPr>
          <w:rFonts w:hint="eastAsia" w:ascii="宋体" w:hAnsi="宋体" w:cs="宋体"/>
          <w:color w:val="auto"/>
          <w:sz w:val="24"/>
          <w:szCs w:val="24"/>
          <w:highlight w:val="none"/>
          <w:lang w:val="en-US" w:eastAsia="zh-CN" w:bidi="ar"/>
        </w:rPr>
        <w:t xml:space="preserve"> </w:t>
      </w:r>
      <w:r/>
    </w:p>
    <w:tbl>
      <w:tblPr>
        <w:tblStyle w:val="1827"/>
        <w:tblW w:w="94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4"/>
        <w:gridCol w:w="1843"/>
        <w:gridCol w:w="1529"/>
        <w:gridCol w:w="2654"/>
        <w:gridCol w:w="1278"/>
        <w:gridCol w:w="1435"/>
      </w:tblGrid>
      <w:tr>
        <w:trPr>
          <w:trHeight w:val="680" w:hRule="exact"/>
          <w:tblHeader/>
        </w:trPr>
        <w:tc>
          <w:tcPr>
            <w:tcW w:w="734" w:type="dxa"/>
            <w:vAlign w:val="center"/>
            <w:textDirection w:val="lrTb"/>
            <w:noWrap w:val="false"/>
          </w:tcPr>
          <w:p>
            <w:pPr>
              <w:pStyle w:val="1826"/>
              <w:ind w:left="0" w:firstLine="0"/>
              <w:jc w:val="center"/>
              <w:spacing w:before="193" w:line="221" w:lineRule="auto"/>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gridSpan w:val="3"/>
            <w:tcW w:w="6026" w:type="dxa"/>
            <w:vAlign w:val="center"/>
            <w:textDirection w:val="lrTb"/>
            <w:noWrap w:val="false"/>
          </w:tcPr>
          <w:p>
            <w:pPr>
              <w:pStyle w:val="1826"/>
              <w:ind w:left="0" w:right="1126" w:firstLine="0"/>
              <w:jc w:val="center"/>
              <w:spacing w:before="181" w:line="313"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pacing w:val="9"/>
                <w:sz w:val="24"/>
                <w:szCs w:val="24"/>
                <w:highlight w:val="none"/>
              </w:rPr>
              <w:t xml:space="preserve">检测项目</w:t>
            </w:r>
            <w:r/>
          </w:p>
        </w:tc>
        <w:tc>
          <w:tcPr>
            <w:tcW w:w="1278" w:type="dxa"/>
            <w:vAlign w:val="center"/>
            <w:textDirection w:val="lrTb"/>
            <w:noWrap w:val="false"/>
          </w:tcPr>
          <w:p>
            <w:pPr>
              <w:pStyle w:val="1826"/>
              <w:ind w:left="0" w:firstLine="0"/>
              <w:jc w:val="center"/>
              <w:spacing w:before="91" w:line="183"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pacing w:val="-3"/>
                <w:sz w:val="24"/>
                <w:szCs w:val="24"/>
                <w:highlight w:val="none"/>
              </w:rPr>
              <w:t xml:space="preserve">单位</w:t>
            </w:r>
            <w:r/>
          </w:p>
        </w:tc>
        <w:tc>
          <w:tcPr>
            <w:tcW w:w="1435" w:type="dxa"/>
            <w:vAlign w:val="center"/>
            <w:textDirection w:val="lrTb"/>
            <w:noWrap w:val="false"/>
          </w:tcPr>
          <w:p>
            <w:pPr>
              <w:pStyle w:val="1826"/>
              <w:ind w:left="0" w:firstLine="0"/>
              <w:jc w:val="center"/>
              <w:spacing w:before="45" w:line="219"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pacing w:val="-8"/>
                <w:sz w:val="24"/>
                <w:szCs w:val="24"/>
                <w:highlight w:val="none"/>
              </w:rPr>
              <w:t xml:space="preserve">技术要求</w:t>
            </w:r>
            <w:r/>
          </w:p>
        </w:tc>
      </w:tr>
      <w:tr>
        <w:trPr>
          <w:trHeight w:val="680" w:hRule="exact"/>
        </w:trPr>
        <w:tc>
          <w:tcPr>
            <w:tcW w:w="734" w:type="dxa"/>
            <w:vAlign w:val="center"/>
            <w:vMerge w:val="restart"/>
            <w:textDirection w:val="lrTb"/>
            <w:noWrap w:val="false"/>
          </w:tcPr>
          <w:p>
            <w:pPr>
              <w:ind w:left="0" w:firstLine="0"/>
              <w:jc w:val="center"/>
              <w:spacing w:line="247"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W w:w="1843" w:type="dxa"/>
            <w:vAlign w:val="center"/>
            <w:vMerge w:val="restart"/>
            <w:textDirection w:val="lrTb"/>
            <w:noWrap w:val="false"/>
          </w:tcPr>
          <w:p>
            <w:pPr>
              <w:pStyle w:val="1826"/>
              <w:ind w:left="0" w:firstLine="0"/>
              <w:jc w:val="both"/>
              <w:spacing w:before="62" w:line="219"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有害物质含量</w:t>
            </w:r>
            <w:r/>
          </w:p>
        </w:tc>
        <w:tc>
          <w:tcPr>
            <w:gridSpan w:val="2"/>
            <w:tcW w:w="4183" w:type="dxa"/>
            <w:vAlign w:val="center"/>
            <w:textDirection w:val="lrTb"/>
            <w:noWrap w:val="false"/>
          </w:tcPr>
          <w:p>
            <w:pPr>
              <w:pStyle w:val="1826"/>
              <w:ind w:left="121" w:right="41" w:hanging="50"/>
              <w:jc w:val="left"/>
              <w:spacing w:before="58" w:line="227"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3种邻苯二甲酸酯</w:t>
            </w:r>
            <w:r>
              <w:rPr>
                <w:rFonts w:hint="eastAsia" w:ascii="宋体" w:hAnsi="宋体" w:eastAsia="宋体" w:cs="宋体"/>
                <w:b w:val="0"/>
                <w:bCs w:val="0"/>
                <w:color w:val="auto"/>
                <w:spacing w:val="15"/>
                <w:sz w:val="24"/>
                <w:szCs w:val="24"/>
                <w:highlight w:val="none"/>
              </w:rPr>
              <w:t xml:space="preserve">类化合物(</w:t>
            </w:r>
            <w:r>
              <w:rPr>
                <w:rFonts w:hint="eastAsia" w:ascii="宋体" w:hAnsi="宋体" w:eastAsia="宋体" w:cs="宋体"/>
                <w:b w:val="0"/>
                <w:bCs w:val="0"/>
                <w:color w:val="auto"/>
                <w:sz w:val="24"/>
                <w:szCs w:val="24"/>
                <w:highlight w:val="none"/>
              </w:rPr>
              <w:t xml:space="preserve">DBP</w:t>
            </w:r>
            <w:r>
              <w:rPr>
                <w:rFonts w:hint="eastAsia" w:ascii="宋体" w:hAnsi="宋体" w:eastAsia="宋体" w:cs="宋体"/>
                <w:b w:val="0"/>
                <w:bCs w:val="0"/>
                <w:color w:val="auto"/>
                <w:spacing w:val="15"/>
                <w:sz w:val="24"/>
                <w:szCs w:val="24"/>
                <w:highlight w:val="none"/>
              </w:rPr>
              <w:t xml:space="preserve">、</w:t>
            </w:r>
            <w:r>
              <w:rPr>
                <w:rFonts w:hint="eastAsia" w:ascii="宋体" w:hAnsi="宋体" w:eastAsia="宋体" w:cs="宋体"/>
                <w:b w:val="0"/>
                <w:bCs w:val="0"/>
                <w:color w:val="auto"/>
                <w:spacing w:val="3"/>
                <w:sz w:val="24"/>
                <w:szCs w:val="24"/>
                <w:highlight w:val="none"/>
              </w:rPr>
              <w:t xml:space="preserve"> </w:t>
            </w:r>
            <w:r>
              <w:rPr>
                <w:rFonts w:hint="eastAsia" w:ascii="宋体" w:hAnsi="宋体" w:eastAsia="宋体" w:cs="宋体"/>
                <w:b w:val="0"/>
                <w:bCs w:val="0"/>
                <w:color w:val="auto"/>
                <w:spacing w:val="-1"/>
                <w:sz w:val="24"/>
                <w:szCs w:val="24"/>
                <w:highlight w:val="none"/>
              </w:rPr>
              <w:t xml:space="preserve">BBP、DEHP)总和</w:t>
            </w:r>
            <w:r/>
          </w:p>
        </w:tc>
        <w:tc>
          <w:tcPr>
            <w:tcW w:w="1278" w:type="dxa"/>
            <w:vAlign w:val="center"/>
            <w:textDirection w:val="lrTb"/>
            <w:noWrap w:val="false"/>
          </w:tcPr>
          <w:p>
            <w:pPr>
              <w:pStyle w:val="1826"/>
              <w:ind w:left="0" w:firstLine="0"/>
              <w:jc w:val="center"/>
              <w:spacing w:before="282" w:line="21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g/kg</w:t>
            </w:r>
            <w:r/>
          </w:p>
        </w:tc>
        <w:tc>
          <w:tcPr>
            <w:tcW w:w="1435" w:type="dxa"/>
            <w:vAlign w:val="center"/>
            <w:textDirection w:val="lrTb"/>
            <w:noWrap w:val="false"/>
          </w:tcPr>
          <w:p>
            <w:pPr>
              <w:pStyle w:val="1826"/>
              <w:ind w:left="0" w:firstLine="0"/>
              <w:jc w:val="center"/>
              <w:spacing w:before="62" w:line="2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 xml:space="preserve">≤1.0</w:t>
            </w:r>
            <w:r/>
          </w:p>
        </w:tc>
      </w:tr>
      <w:tr>
        <w:trPr>
          <w:trHeight w:val="822"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W w:w="4183" w:type="dxa"/>
            <w:vAlign w:val="center"/>
            <w:textDirection w:val="lrTb"/>
            <w:noWrap w:val="false"/>
          </w:tcPr>
          <w:p>
            <w:pPr>
              <w:pStyle w:val="1826"/>
              <w:ind w:left="0" w:firstLine="0"/>
              <w:jc w:val="left"/>
              <w:spacing w:before="199" w:line="22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 xml:space="preserve">3种邻苯二甲酸酯</w:t>
            </w:r>
            <w:r>
              <w:rPr>
                <w:rFonts w:hint="eastAsia" w:ascii="宋体" w:hAnsi="宋体" w:eastAsia="宋体" w:cs="宋体"/>
                <w:b w:val="0"/>
                <w:bCs w:val="0"/>
                <w:color w:val="auto"/>
                <w:spacing w:val="15"/>
                <w:sz w:val="24"/>
                <w:szCs w:val="24"/>
                <w:highlight w:val="none"/>
              </w:rPr>
              <w:t xml:space="preserve">类化合物(</w:t>
            </w:r>
            <w:r>
              <w:rPr>
                <w:rFonts w:hint="eastAsia" w:ascii="宋体" w:hAnsi="宋体" w:eastAsia="宋体" w:cs="宋体"/>
                <w:b w:val="0"/>
                <w:bCs w:val="0"/>
                <w:color w:val="auto"/>
                <w:sz w:val="24"/>
                <w:szCs w:val="24"/>
                <w:highlight w:val="none"/>
              </w:rPr>
              <w:t xml:space="preserve">DNOP</w:t>
            </w:r>
            <w:r>
              <w:rPr>
                <w:rFonts w:hint="eastAsia" w:ascii="宋体" w:hAnsi="宋体" w:eastAsia="宋体" w:cs="宋体"/>
                <w:b w:val="0"/>
                <w:bCs w:val="0"/>
                <w:color w:val="auto"/>
                <w:spacing w:val="15"/>
                <w:sz w:val="24"/>
                <w:szCs w:val="24"/>
                <w:highlight w:val="none"/>
              </w:rPr>
              <w:t xml:space="preserve">、</w:t>
            </w:r>
            <w:r>
              <w:rPr>
                <w:rFonts w:hint="eastAsia" w:ascii="宋体" w:hAnsi="宋体" w:eastAsia="宋体" w:cs="宋体"/>
                <w:b w:val="0"/>
                <w:bCs w:val="0"/>
                <w:color w:val="auto"/>
                <w:sz w:val="24"/>
                <w:szCs w:val="24"/>
                <w:highlight w:val="none"/>
              </w:rPr>
              <w:t xml:space="preserve">DINP</w:t>
            </w:r>
            <w:r>
              <w:rPr>
                <w:rFonts w:hint="eastAsia" w:ascii="宋体" w:hAnsi="宋体" w:eastAsia="宋体" w:cs="宋体"/>
                <w:b w:val="0"/>
                <w:bCs w:val="0"/>
                <w:color w:val="auto"/>
                <w:spacing w:val="5"/>
                <w:sz w:val="24"/>
                <w:szCs w:val="24"/>
                <w:highlight w:val="none"/>
              </w:rPr>
              <w:t xml:space="preserve">、</w:t>
            </w:r>
            <w:r>
              <w:rPr>
                <w:rFonts w:hint="eastAsia" w:ascii="宋体" w:hAnsi="宋体" w:eastAsia="宋体" w:cs="宋体"/>
                <w:b w:val="0"/>
                <w:bCs w:val="0"/>
                <w:color w:val="auto"/>
                <w:sz w:val="24"/>
                <w:szCs w:val="24"/>
                <w:highlight w:val="none"/>
              </w:rPr>
              <w:t xml:space="preserve">DIDP</w:t>
            </w:r>
            <w:r>
              <w:rPr>
                <w:rFonts w:hint="eastAsia" w:ascii="宋体" w:hAnsi="宋体" w:eastAsia="宋体" w:cs="宋体"/>
                <w:b w:val="0"/>
                <w:bCs w:val="0"/>
                <w:color w:val="auto"/>
                <w:spacing w:val="5"/>
                <w:sz w:val="24"/>
                <w:szCs w:val="24"/>
                <w:highlight w:val="none"/>
              </w:rPr>
              <w:t xml:space="preserve">)总和</w:t>
            </w:r>
            <w:r/>
          </w:p>
        </w:tc>
        <w:tc>
          <w:tcPr>
            <w:tcW w:w="1278" w:type="dxa"/>
            <w:vAlign w:val="center"/>
            <w:textDirection w:val="lrTb"/>
            <w:noWrap w:val="false"/>
          </w:tcPr>
          <w:p>
            <w:pPr>
              <w:pStyle w:val="1826"/>
              <w:ind w:left="0" w:firstLine="0"/>
              <w:jc w:val="center"/>
              <w:spacing w:before="62" w:line="21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g/kg</w:t>
            </w:r>
            <w:r/>
          </w:p>
        </w:tc>
        <w:tc>
          <w:tcPr>
            <w:tcW w:w="1435" w:type="dxa"/>
            <w:vAlign w:val="center"/>
            <w:textDirection w:val="lrTb"/>
            <w:noWrap w:val="false"/>
          </w:tcPr>
          <w:p>
            <w:pPr>
              <w:pStyle w:val="1826"/>
              <w:ind w:left="0" w:firstLine="0"/>
              <w:jc w:val="center"/>
              <w:spacing w:before="62" w:line="2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 xml:space="preserve">≤1.0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529" w:type="dxa"/>
            <w:vAlign w:val="center"/>
            <w:vMerge w:val="restart"/>
            <w:textDirection w:val="lrTb"/>
            <w:noWrap w:val="false"/>
          </w:tcPr>
          <w:p>
            <w:pPr>
              <w:pStyle w:val="1826"/>
              <w:ind w:left="0" w:right="11" w:firstLine="0"/>
              <w:jc w:val="center"/>
              <w:spacing w:before="62" w:line="217"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 xml:space="preserve">18种多环</w:t>
            </w:r>
            <w:r>
              <w:rPr>
                <w:rFonts w:hint="eastAsia" w:ascii="宋体" w:hAnsi="宋体" w:eastAsia="宋体" w:cs="宋体"/>
                <w:b w:val="0"/>
                <w:bCs w:val="0"/>
                <w:color w:val="auto"/>
                <w:spacing w:val="3"/>
                <w:sz w:val="24"/>
                <w:szCs w:val="24"/>
                <w:highlight w:val="none"/>
              </w:rPr>
              <w:t xml:space="preserve">芳烃总和</w:t>
            </w:r>
            <w:r/>
          </w:p>
        </w:tc>
        <w:tc>
          <w:tcPr>
            <w:tcW w:w="2654" w:type="dxa"/>
            <w:vAlign w:val="center"/>
            <w:textDirection w:val="lrTb"/>
            <w:noWrap w:val="false"/>
          </w:tcPr>
          <w:p>
            <w:pPr>
              <w:pStyle w:val="1826"/>
              <w:ind w:left="0" w:firstLine="0"/>
              <w:jc w:val="center"/>
              <w:spacing w:before="271" w:line="22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3"/>
                <w:sz w:val="24"/>
                <w:szCs w:val="24"/>
                <w:highlight w:val="none"/>
              </w:rPr>
              <w:t xml:space="preserve">整体</w:t>
            </w:r>
            <w:r/>
          </w:p>
        </w:tc>
        <w:tc>
          <w:tcPr>
            <w:tcW w:w="1278" w:type="dxa"/>
            <w:vAlign w:val="center"/>
            <w:textDirection w:val="lrTb"/>
            <w:noWrap w:val="false"/>
          </w:tcPr>
          <w:p>
            <w:pPr>
              <w:pStyle w:val="1826"/>
              <w:ind w:left="0" w:firstLine="0"/>
              <w:jc w:val="center"/>
              <w:spacing w:before="264" w:line="21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 xml:space="preserve">mg/kg</w:t>
            </w:r>
            <w:r/>
          </w:p>
        </w:tc>
        <w:tc>
          <w:tcPr>
            <w:tcW w:w="1435" w:type="dxa"/>
            <w:vAlign w:val="center"/>
            <w:textDirection w:val="lrTb"/>
            <w:noWrap w:val="false"/>
          </w:tcPr>
          <w:p>
            <w:pPr>
              <w:pStyle w:val="1826"/>
              <w:ind w:left="0" w:firstLine="0"/>
              <w:jc w:val="center"/>
              <w:spacing w:before="287" w:line="2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 xml:space="preserve">≤50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529"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654" w:type="dxa"/>
            <w:vAlign w:val="center"/>
            <w:textDirection w:val="lrTb"/>
            <w:noWrap w:val="false"/>
          </w:tcPr>
          <w:p>
            <w:pPr>
              <w:pStyle w:val="1826"/>
              <w:ind w:left="0" w:firstLine="0"/>
              <w:jc w:val="center"/>
              <w:spacing w:before="82" w:line="22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距上表</w:t>
            </w:r>
            <w:r>
              <w:rPr>
                <w:rFonts w:hint="eastAsia" w:ascii="宋体" w:hAnsi="宋体" w:eastAsia="宋体" w:cs="宋体"/>
                <w:b w:val="0"/>
                <w:bCs w:val="0"/>
                <w:color w:val="auto"/>
                <w:spacing w:val="4"/>
                <w:sz w:val="24"/>
                <w:szCs w:val="24"/>
                <w:highlight w:val="none"/>
              </w:rPr>
              <w:t xml:space="preserve">面5</w:t>
            </w:r>
            <w:r>
              <w:rPr>
                <w:rFonts w:hint="eastAsia" w:ascii="宋体" w:hAnsi="宋体" w:eastAsia="宋体" w:cs="宋体"/>
                <w:b w:val="0"/>
                <w:bCs w:val="0"/>
                <w:color w:val="auto"/>
                <w:sz w:val="24"/>
                <w:szCs w:val="24"/>
                <w:highlight w:val="none"/>
              </w:rPr>
              <w:t xml:space="preserve">mm</w:t>
            </w:r>
            <w:r>
              <w:rPr>
                <w:rFonts w:hint="eastAsia" w:ascii="宋体" w:hAnsi="宋体" w:eastAsia="宋体" w:cs="宋体"/>
                <w:b w:val="0"/>
                <w:bCs w:val="0"/>
                <w:color w:val="auto"/>
                <w:spacing w:val="4"/>
                <w:sz w:val="24"/>
                <w:szCs w:val="24"/>
                <w:highlight w:val="none"/>
              </w:rPr>
              <w:t xml:space="preserve">以</w:t>
            </w:r>
            <w:r>
              <w:rPr>
                <w:rFonts w:hint="eastAsia" w:ascii="宋体" w:hAnsi="宋体" w:eastAsia="宋体" w:cs="宋体"/>
                <w:b w:val="0"/>
                <w:bCs w:val="0"/>
                <w:color w:val="auto"/>
                <w:sz w:val="24"/>
                <w:szCs w:val="24"/>
                <w:highlight w:val="none"/>
              </w:rPr>
              <w:t xml:space="preserve">内</w:t>
            </w:r>
            <w:r/>
          </w:p>
        </w:tc>
        <w:tc>
          <w:tcPr>
            <w:tcW w:w="1278" w:type="dxa"/>
            <w:vAlign w:val="center"/>
            <w:textDirection w:val="lrTb"/>
            <w:noWrap w:val="false"/>
          </w:tcPr>
          <w:p>
            <w:pPr>
              <w:pStyle w:val="1826"/>
              <w:ind w:left="0" w:firstLine="0"/>
              <w:jc w:val="center"/>
              <w:spacing w:before="285" w:line="21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 xml:space="preserve">mg/kg</w:t>
            </w:r>
            <w:r/>
          </w:p>
        </w:tc>
        <w:tc>
          <w:tcPr>
            <w:tcW w:w="1435" w:type="dxa"/>
            <w:vAlign w:val="center"/>
            <w:textDirection w:val="lrTb"/>
            <w:noWrap w:val="false"/>
          </w:tcPr>
          <w:p>
            <w:pPr>
              <w:jc w:val="center"/>
              <w:spacing w:line="245"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826"/>
              <w:ind w:left="0" w:firstLine="0"/>
              <w:jc w:val="center"/>
              <w:spacing w:before="62" w:line="2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 xml:space="preserve">≤20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W w:w="4183" w:type="dxa"/>
            <w:vAlign w:val="center"/>
            <w:textDirection w:val="lrTb"/>
            <w:noWrap w:val="false"/>
          </w:tcPr>
          <w:p>
            <w:pPr>
              <w:pStyle w:val="1826"/>
              <w:ind w:left="0" w:firstLine="0"/>
              <w:jc w:val="center"/>
              <w:spacing w:before="271" w:line="219"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苯并[a]芘</w:t>
            </w:r>
            <w:r/>
          </w:p>
        </w:tc>
        <w:tc>
          <w:tcPr>
            <w:tcW w:w="1278" w:type="dxa"/>
            <w:vAlign w:val="center"/>
            <w:textDirection w:val="lrTb"/>
            <w:noWrap w:val="false"/>
          </w:tcPr>
          <w:p>
            <w:pPr>
              <w:pStyle w:val="1826"/>
              <w:ind w:left="0" w:firstLine="0"/>
              <w:jc w:val="center"/>
              <w:spacing w:before="266" w:line="21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 xml:space="preserve">mg/kg</w:t>
            </w:r>
            <w:r/>
          </w:p>
        </w:tc>
        <w:tc>
          <w:tcPr>
            <w:tcW w:w="1435" w:type="dxa"/>
            <w:vAlign w:val="center"/>
            <w:textDirection w:val="lrTb"/>
            <w:noWrap w:val="false"/>
          </w:tcPr>
          <w:p>
            <w:pPr>
              <w:pStyle w:val="1826"/>
              <w:ind w:left="0" w:firstLine="0"/>
              <w:jc w:val="center"/>
              <w:spacing w:before="289" w:line="2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 xml:space="preserve">≤1.0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W w:w="4183" w:type="dxa"/>
            <w:vAlign w:val="center"/>
            <w:textDirection w:val="lrTb"/>
            <w:noWrap w:val="false"/>
          </w:tcPr>
          <w:p>
            <w:pPr>
              <w:pStyle w:val="1826"/>
              <w:ind w:left="0" w:right="235" w:firstLine="0"/>
              <w:jc w:val="left"/>
              <w:spacing w:before="162" w:line="234"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2"/>
                <w:sz w:val="24"/>
                <w:szCs w:val="24"/>
                <w:highlight w:val="none"/>
              </w:rPr>
              <w:t xml:space="preserve">短链氯化石蜡 (C</w:t>
            </w:r>
            <w:r>
              <w:rPr>
                <w:rFonts w:hint="eastAsia" w:ascii="宋体" w:hAnsi="宋体" w:eastAsia="宋体" w:cs="宋体"/>
                <w:b w:val="0"/>
                <w:bCs w:val="0"/>
                <w:color w:val="auto"/>
                <w:spacing w:val="-2"/>
                <w:sz w:val="24"/>
                <w:szCs w:val="24"/>
                <w:highlight w:val="none"/>
                <w:lang w:val="en-US" w:eastAsia="zh-CN"/>
              </w:rPr>
              <w:t xml:space="preserve">10</w:t>
            </w:r>
            <w:r>
              <w:rPr>
                <w:rFonts w:hint="eastAsia" w:ascii="宋体" w:hAnsi="宋体" w:eastAsia="宋体" w:cs="宋体"/>
                <w:b w:val="0"/>
                <w:bCs w:val="0"/>
                <w:color w:val="auto"/>
                <w:spacing w:val="-2"/>
                <w:sz w:val="24"/>
                <w:szCs w:val="24"/>
                <w:highlight w:val="none"/>
              </w:rPr>
              <w:t xml:space="preserve">-C</w:t>
            </w:r>
            <w:r>
              <w:rPr>
                <w:rFonts w:hint="eastAsia" w:ascii="宋体" w:hAnsi="宋体" w:eastAsia="宋体" w:cs="宋体"/>
                <w:b w:val="0"/>
                <w:bCs w:val="0"/>
                <w:color w:val="auto"/>
                <w:spacing w:val="-2"/>
                <w:sz w:val="24"/>
                <w:szCs w:val="24"/>
                <w:highlight w:val="none"/>
                <w:lang w:val="en-US" w:eastAsia="zh-CN"/>
              </w:rPr>
              <w:t xml:space="preserve">13</w:t>
            </w:r>
            <w:r>
              <w:rPr>
                <w:rFonts w:hint="eastAsia" w:ascii="宋体" w:hAnsi="宋体" w:eastAsia="宋体" w:cs="宋体"/>
                <w:b w:val="0"/>
                <w:bCs w:val="0"/>
                <w:color w:val="auto"/>
                <w:spacing w:val="-2"/>
                <w:sz w:val="24"/>
                <w:szCs w:val="24"/>
                <w:highlight w:val="none"/>
              </w:rPr>
              <w:t xml:space="preserve">)</w:t>
            </w:r>
            <w:r/>
          </w:p>
        </w:tc>
        <w:tc>
          <w:tcPr>
            <w:tcW w:w="1278" w:type="dxa"/>
            <w:vAlign w:val="center"/>
            <w:textDirection w:val="lrTb"/>
            <w:noWrap w:val="false"/>
          </w:tcPr>
          <w:p>
            <w:pPr>
              <w:pStyle w:val="1826"/>
              <w:ind w:left="0" w:firstLine="0"/>
              <w:jc w:val="center"/>
              <w:spacing w:before="276" w:line="21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g/kg</w:t>
            </w:r>
            <w:r/>
          </w:p>
        </w:tc>
        <w:tc>
          <w:tcPr>
            <w:tcW w:w="1435" w:type="dxa"/>
            <w:vAlign w:val="center"/>
            <w:textDirection w:val="lrTb"/>
            <w:noWrap w:val="false"/>
          </w:tcPr>
          <w:p>
            <w:pPr>
              <w:pStyle w:val="1826"/>
              <w:ind w:left="0" w:firstLine="0"/>
              <w:jc w:val="center"/>
              <w:spacing w:before="299" w:line="2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 xml:space="preserve">≤1.5</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W w:w="4183" w:type="dxa"/>
            <w:vAlign w:val="center"/>
            <w:textDirection w:val="lrTb"/>
            <w:noWrap w:val="false"/>
          </w:tcPr>
          <w:p>
            <w:pPr>
              <w:pStyle w:val="1826"/>
              <w:ind w:left="0" w:firstLine="0"/>
              <w:jc w:val="left"/>
              <w:spacing w:before="80" w:line="21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 xml:space="preserve">4,4'-二氨基-</w:t>
            </w:r>
            <w:r>
              <w:rPr>
                <w:rFonts w:hint="eastAsia" w:ascii="宋体" w:hAnsi="宋体" w:eastAsia="宋体" w:cs="宋体"/>
                <w:b w:val="0"/>
                <w:bCs w:val="0"/>
                <w:color w:val="auto"/>
                <w:spacing w:val="2"/>
                <w:sz w:val="24"/>
                <w:szCs w:val="24"/>
                <w:highlight w:val="none"/>
              </w:rPr>
              <w:t xml:space="preserve">3,3'-二氯二苯甲</w:t>
            </w:r>
            <w:r>
              <w:rPr>
                <w:rFonts w:hint="eastAsia" w:ascii="宋体" w:hAnsi="宋体" w:eastAsia="宋体" w:cs="宋体"/>
                <w:b w:val="0"/>
                <w:bCs w:val="0"/>
                <w:color w:val="auto"/>
                <w:spacing w:val="13"/>
                <w:sz w:val="24"/>
                <w:szCs w:val="24"/>
                <w:highlight w:val="none"/>
              </w:rPr>
              <w:t xml:space="preserve">烷(</w:t>
            </w:r>
            <w:r>
              <w:rPr>
                <w:rFonts w:hint="eastAsia" w:ascii="宋体" w:hAnsi="宋体" w:eastAsia="宋体" w:cs="宋体"/>
                <w:b w:val="0"/>
                <w:bCs w:val="0"/>
                <w:color w:val="auto"/>
                <w:sz w:val="24"/>
                <w:szCs w:val="24"/>
                <w:highlight w:val="none"/>
              </w:rPr>
              <w:t xml:space="preserve">MOCA</w:t>
            </w:r>
            <w:r>
              <w:rPr>
                <w:rFonts w:hint="eastAsia" w:ascii="宋体" w:hAnsi="宋体" w:eastAsia="宋体" w:cs="宋体"/>
                <w:b w:val="0"/>
                <w:bCs w:val="0"/>
                <w:color w:val="auto"/>
                <w:spacing w:val="13"/>
                <w:sz w:val="24"/>
                <w:szCs w:val="24"/>
                <w:highlight w:val="none"/>
              </w:rPr>
              <w:t xml:space="preserve">)</w:t>
            </w:r>
            <w:r/>
          </w:p>
        </w:tc>
        <w:tc>
          <w:tcPr>
            <w:tcW w:w="1278" w:type="dxa"/>
            <w:vAlign w:val="center"/>
            <w:textDirection w:val="lrTb"/>
            <w:noWrap w:val="false"/>
          </w:tcPr>
          <w:p>
            <w:pPr>
              <w:pStyle w:val="1826"/>
              <w:ind w:left="0" w:firstLine="0"/>
              <w:jc w:val="center"/>
              <w:spacing w:before="287" w:line="21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g/kg</w:t>
            </w:r>
            <w:r/>
          </w:p>
        </w:tc>
        <w:tc>
          <w:tcPr>
            <w:tcW w:w="1435" w:type="dxa"/>
            <w:vAlign w:val="center"/>
            <w:textDirection w:val="lrTb"/>
            <w:noWrap w:val="false"/>
          </w:tcPr>
          <w:p>
            <w:pPr>
              <w:jc w:val="center"/>
              <w:spacing w:line="247"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826"/>
              <w:ind w:left="0" w:firstLine="0"/>
              <w:jc w:val="center"/>
              <w:spacing w:before="62" w:line="2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 xml:space="preserve">≤1.0</w:t>
            </w:r>
            <w:r/>
          </w:p>
        </w:tc>
      </w:tr>
      <w:tr>
        <w:trPr>
          <w:trHeight w:val="925"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W w:w="4183" w:type="dxa"/>
            <w:vAlign w:val="center"/>
            <w:textDirection w:val="lrTb"/>
            <w:noWrap w:val="false"/>
          </w:tcPr>
          <w:p>
            <w:pPr>
              <w:pStyle w:val="1826"/>
              <w:ind w:left="0" w:firstLine="0"/>
              <w:jc w:val="left"/>
              <w:spacing w:before="63" w:line="219"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 xml:space="preserve">游离甲苯二异氰酸</w:t>
            </w:r>
            <w:r>
              <w:rPr>
                <w:rFonts w:hint="eastAsia" w:ascii="宋体" w:hAnsi="宋体" w:eastAsia="宋体" w:cs="宋体"/>
                <w:b w:val="0"/>
                <w:bCs w:val="0"/>
                <w:color w:val="auto"/>
                <w:spacing w:val="1"/>
                <w:sz w:val="24"/>
                <w:szCs w:val="24"/>
                <w:highlight w:val="none"/>
              </w:rPr>
              <w:t xml:space="preserve">酯(</w:t>
            </w:r>
            <w:r>
              <w:rPr>
                <w:rFonts w:hint="eastAsia" w:ascii="宋体" w:hAnsi="宋体" w:eastAsia="宋体" w:cs="宋体"/>
                <w:b w:val="0"/>
                <w:bCs w:val="0"/>
                <w:color w:val="auto"/>
                <w:sz w:val="24"/>
                <w:szCs w:val="24"/>
                <w:highlight w:val="none"/>
              </w:rPr>
              <w:t xml:space="preserve">TDI</w:t>
            </w:r>
            <w:r>
              <w:rPr>
                <w:rFonts w:hint="eastAsia" w:ascii="宋体" w:hAnsi="宋体" w:eastAsia="宋体" w:cs="宋体"/>
                <w:b w:val="0"/>
                <w:bCs w:val="0"/>
                <w:color w:val="auto"/>
                <w:spacing w:val="1"/>
                <w:sz w:val="24"/>
                <w:szCs w:val="24"/>
                <w:highlight w:val="none"/>
              </w:rPr>
              <w:t xml:space="preserve">)和游离六亚甲基二异氰酸酯</w:t>
            </w:r>
            <w:r>
              <w:rPr>
                <w:rFonts w:hint="eastAsia" w:ascii="宋体" w:hAnsi="宋体" w:eastAsia="宋体" w:cs="宋体"/>
                <w:b w:val="0"/>
                <w:bCs w:val="0"/>
                <w:color w:val="auto"/>
                <w:spacing w:val="2"/>
                <w:sz w:val="24"/>
                <w:szCs w:val="24"/>
                <w:highlight w:val="none"/>
              </w:rPr>
              <w:t xml:space="preserve">总和</w:t>
            </w:r>
            <w:r/>
          </w:p>
        </w:tc>
        <w:tc>
          <w:tcPr>
            <w:tcW w:w="1278" w:type="dxa"/>
            <w:vAlign w:val="center"/>
            <w:textDirection w:val="lrTb"/>
            <w:noWrap w:val="false"/>
          </w:tcPr>
          <w:p>
            <w:pPr>
              <w:pStyle w:val="1826"/>
              <w:ind w:left="0" w:firstLine="0"/>
              <w:jc w:val="center"/>
              <w:spacing w:before="62" w:line="21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g/kg</w:t>
            </w:r>
            <w:r/>
          </w:p>
        </w:tc>
        <w:tc>
          <w:tcPr>
            <w:tcW w:w="1435" w:type="dxa"/>
            <w:vAlign w:val="center"/>
            <w:textDirection w:val="lrTb"/>
            <w:noWrap w:val="false"/>
          </w:tcPr>
          <w:p>
            <w:pPr>
              <w:pStyle w:val="1826"/>
              <w:ind w:left="0" w:firstLine="0"/>
              <w:jc w:val="center"/>
              <w:spacing w:before="62" w:line="2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 xml:space="preserve">≤0.2</w:t>
            </w:r>
            <w:r/>
          </w:p>
        </w:tc>
      </w:tr>
      <w:tr>
        <w:trPr>
          <w:trHeight w:val="938"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W w:w="4183" w:type="dxa"/>
            <w:vAlign w:val="center"/>
            <w:textDirection w:val="lrTb"/>
            <w:noWrap w:val="false"/>
          </w:tcPr>
          <w:p>
            <w:pPr>
              <w:pStyle w:val="1826"/>
              <w:ind w:left="171" w:right="43" w:hanging="140"/>
              <w:jc w:val="left"/>
              <w:spacing w:before="154" w:line="24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 xml:space="preserve">游离二苯基甲烷二</w:t>
            </w:r>
            <w:r>
              <w:rPr>
                <w:rFonts w:hint="eastAsia" w:ascii="宋体" w:hAnsi="宋体" w:eastAsia="宋体" w:cs="宋体"/>
                <w:b w:val="0"/>
                <w:bCs w:val="0"/>
                <w:color w:val="auto"/>
                <w:spacing w:val="6"/>
                <w:sz w:val="24"/>
                <w:szCs w:val="24"/>
                <w:highlight w:val="none"/>
              </w:rPr>
              <w:t xml:space="preserve">异氰酸酯(</w:t>
            </w:r>
            <w:r>
              <w:rPr>
                <w:rFonts w:hint="eastAsia" w:ascii="宋体" w:hAnsi="宋体" w:eastAsia="宋体" w:cs="宋体"/>
                <w:b w:val="0"/>
                <w:bCs w:val="0"/>
                <w:color w:val="auto"/>
                <w:sz w:val="24"/>
                <w:szCs w:val="24"/>
                <w:highlight w:val="none"/>
              </w:rPr>
              <w:t xml:space="preserve">MDI</w:t>
            </w:r>
            <w:r>
              <w:rPr>
                <w:rFonts w:hint="eastAsia" w:ascii="宋体" w:hAnsi="宋体" w:eastAsia="宋体" w:cs="宋体"/>
                <w:b w:val="0"/>
                <w:bCs w:val="0"/>
                <w:color w:val="auto"/>
                <w:spacing w:val="6"/>
                <w:sz w:val="24"/>
                <w:szCs w:val="24"/>
                <w:highlight w:val="none"/>
              </w:rPr>
              <w:t xml:space="preserve">)</w:t>
            </w:r>
            <w:r/>
          </w:p>
        </w:tc>
        <w:tc>
          <w:tcPr>
            <w:tcW w:w="1278" w:type="dxa"/>
            <w:vAlign w:val="center"/>
            <w:textDirection w:val="lrTb"/>
            <w:noWrap w:val="false"/>
          </w:tcPr>
          <w:p>
            <w:pPr>
              <w:pStyle w:val="1826"/>
              <w:ind w:left="0" w:firstLine="0"/>
              <w:jc w:val="center"/>
              <w:spacing w:before="269" w:line="21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g/kg</w:t>
            </w:r>
            <w:r/>
          </w:p>
        </w:tc>
        <w:tc>
          <w:tcPr>
            <w:tcW w:w="1435" w:type="dxa"/>
            <w:vAlign w:val="center"/>
            <w:textDirection w:val="lrTb"/>
            <w:noWrap w:val="false"/>
          </w:tcPr>
          <w:p>
            <w:pPr>
              <w:pStyle w:val="1826"/>
              <w:ind w:left="0" w:firstLine="0"/>
              <w:jc w:val="center"/>
              <w:spacing w:before="292" w:line="2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 xml:space="preserve">≤1.0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W w:w="4183" w:type="dxa"/>
            <w:vAlign w:val="center"/>
            <w:textDirection w:val="lrTb"/>
            <w:noWrap w:val="false"/>
          </w:tcPr>
          <w:p>
            <w:pPr>
              <w:pStyle w:val="1826"/>
              <w:ind w:left="0" w:firstLine="0"/>
              <w:jc w:val="center"/>
              <w:spacing w:before="286" w:line="22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可溶性铅</w:t>
            </w:r>
            <w:r/>
          </w:p>
        </w:tc>
        <w:tc>
          <w:tcPr>
            <w:tcW w:w="1278" w:type="dxa"/>
            <w:vAlign w:val="center"/>
            <w:textDirection w:val="lrTb"/>
            <w:noWrap w:val="false"/>
          </w:tcPr>
          <w:p>
            <w:pPr>
              <w:pStyle w:val="1826"/>
              <w:ind w:left="0" w:firstLine="0"/>
              <w:jc w:val="center"/>
              <w:spacing w:before="279" w:line="21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 xml:space="preserve">mg/kg</w:t>
            </w:r>
            <w:r/>
          </w:p>
        </w:tc>
        <w:tc>
          <w:tcPr>
            <w:tcW w:w="1435" w:type="dxa"/>
            <w:vAlign w:val="center"/>
            <w:textDirection w:val="lrTb"/>
            <w:noWrap w:val="false"/>
          </w:tcPr>
          <w:p>
            <w:pPr>
              <w:pStyle w:val="1826"/>
              <w:ind w:left="0" w:firstLine="0"/>
              <w:jc w:val="center"/>
              <w:spacing w:before="302" w:line="2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 xml:space="preserve">≤50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W w:w="4183" w:type="dxa"/>
            <w:vAlign w:val="center"/>
            <w:textDirection w:val="lrTb"/>
            <w:noWrap w:val="false"/>
          </w:tcPr>
          <w:p>
            <w:pPr>
              <w:pStyle w:val="1826"/>
              <w:ind w:left="0" w:firstLine="0"/>
              <w:jc w:val="center"/>
              <w:spacing w:before="277" w:line="22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可溶性镉</w:t>
            </w:r>
            <w:r/>
          </w:p>
        </w:tc>
        <w:tc>
          <w:tcPr>
            <w:tcW w:w="1278" w:type="dxa"/>
            <w:vAlign w:val="center"/>
            <w:textDirection w:val="lrTb"/>
            <w:noWrap w:val="false"/>
          </w:tcPr>
          <w:p>
            <w:pPr>
              <w:pStyle w:val="1826"/>
              <w:ind w:left="0" w:firstLine="0"/>
              <w:jc w:val="center"/>
              <w:spacing w:before="270" w:line="21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 xml:space="preserve">mg/kg</w:t>
            </w:r>
            <w:r/>
          </w:p>
        </w:tc>
        <w:tc>
          <w:tcPr>
            <w:tcW w:w="1435" w:type="dxa"/>
            <w:vAlign w:val="center"/>
            <w:textDirection w:val="lrTb"/>
            <w:noWrap w:val="false"/>
          </w:tcPr>
          <w:p>
            <w:pPr>
              <w:pStyle w:val="1826"/>
              <w:ind w:left="0" w:firstLine="0"/>
              <w:jc w:val="center"/>
              <w:spacing w:before="293" w:line="2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 xml:space="preserve">≤10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W w:w="4183" w:type="dxa"/>
            <w:vAlign w:val="center"/>
            <w:textDirection w:val="lrTb"/>
            <w:noWrap w:val="false"/>
          </w:tcPr>
          <w:p>
            <w:pPr>
              <w:pStyle w:val="1826"/>
              <w:ind w:left="0" w:firstLine="0"/>
              <w:jc w:val="center"/>
              <w:spacing w:before="287" w:line="22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可溶性铬</w:t>
            </w:r>
            <w:r/>
          </w:p>
        </w:tc>
        <w:tc>
          <w:tcPr>
            <w:tcW w:w="1278" w:type="dxa"/>
            <w:vAlign w:val="center"/>
            <w:textDirection w:val="lrTb"/>
            <w:noWrap w:val="false"/>
          </w:tcPr>
          <w:p>
            <w:pPr>
              <w:pStyle w:val="1826"/>
              <w:ind w:left="0" w:firstLine="0"/>
              <w:jc w:val="center"/>
              <w:spacing w:before="280" w:line="21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 xml:space="preserve">mg/kg</w:t>
            </w:r>
            <w:r/>
          </w:p>
        </w:tc>
        <w:tc>
          <w:tcPr>
            <w:tcW w:w="1435" w:type="dxa"/>
            <w:vAlign w:val="center"/>
            <w:textDirection w:val="lrTb"/>
            <w:noWrap w:val="false"/>
          </w:tcPr>
          <w:p>
            <w:pPr>
              <w:pStyle w:val="1826"/>
              <w:ind w:left="0" w:firstLine="0"/>
              <w:jc w:val="center"/>
              <w:spacing w:before="62" w:line="2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 xml:space="preserve">≤10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tcW w:w="4183" w:type="dxa"/>
            <w:vAlign w:val="center"/>
            <w:textDirection w:val="lrTb"/>
            <w:noWrap w:val="false"/>
          </w:tcPr>
          <w:p>
            <w:pPr>
              <w:pStyle w:val="1826"/>
              <w:ind w:left="0" w:firstLine="0"/>
              <w:jc w:val="center"/>
              <w:spacing w:before="288" w:line="22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可溶性汞</w:t>
            </w:r>
            <w:r/>
          </w:p>
        </w:tc>
        <w:tc>
          <w:tcPr>
            <w:tcW w:w="1278" w:type="dxa"/>
            <w:vAlign w:val="center"/>
            <w:textDirection w:val="lrTb"/>
            <w:noWrap w:val="false"/>
          </w:tcPr>
          <w:p>
            <w:pPr>
              <w:pStyle w:val="1826"/>
              <w:ind w:left="0" w:firstLine="0"/>
              <w:jc w:val="center"/>
              <w:spacing w:before="281" w:line="21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 xml:space="preserve">mg/kg</w:t>
            </w:r>
            <w:r/>
          </w:p>
        </w:tc>
        <w:tc>
          <w:tcPr>
            <w:tcW w:w="1435" w:type="dxa"/>
            <w:vAlign w:val="center"/>
            <w:textDirection w:val="lrTb"/>
            <w:noWrap w:val="false"/>
          </w:tcPr>
          <w:p>
            <w:pPr>
              <w:pStyle w:val="1826"/>
              <w:ind w:left="0" w:firstLine="0"/>
              <w:jc w:val="center"/>
              <w:spacing w:before="62" w:line="2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7"/>
                <w:sz w:val="24"/>
                <w:szCs w:val="24"/>
                <w:highlight w:val="none"/>
              </w:rPr>
              <w:t xml:space="preserve">≤2</w:t>
            </w:r>
            <w:r/>
          </w:p>
        </w:tc>
      </w:tr>
      <w:tr>
        <w:trPr>
          <w:trHeight w:val="680" w:hRule="exact"/>
        </w:trPr>
        <w:tc>
          <w:tcPr>
            <w:tcW w:w="734" w:type="dxa"/>
            <w:vAlign w:val="center"/>
            <w:vMerge w:val="restart"/>
            <w:textDirection w:val="lrTb"/>
            <w:noWrap w:val="false"/>
          </w:tcPr>
          <w:p>
            <w:pPr>
              <w:pStyle w:val="1826"/>
              <w:ind w:left="0" w:firstLine="0"/>
              <w:jc w:val="center"/>
              <w:spacing w:before="62" w:line="24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826"/>
              <w:ind w:left="0" w:firstLine="0"/>
              <w:jc w:val="center"/>
              <w:spacing w:before="62" w:line="24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826"/>
              <w:ind w:left="0" w:firstLine="0"/>
              <w:jc w:val="center"/>
              <w:spacing w:before="62" w:line="24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826"/>
              <w:ind w:left="0" w:firstLine="0"/>
              <w:jc w:val="center"/>
              <w:spacing w:before="62" w:line="24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826"/>
              <w:ind w:left="0" w:firstLine="0"/>
              <w:jc w:val="center"/>
              <w:spacing w:before="62" w:line="24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826"/>
              <w:ind w:left="0" w:firstLine="0"/>
              <w:jc w:val="center"/>
              <w:spacing w:before="62" w:line="24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826"/>
              <w:ind w:left="0" w:firstLine="0"/>
              <w:jc w:val="center"/>
              <w:spacing w:before="62" w:line="24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p>
            <w:pPr>
              <w:jc w:val="center"/>
              <w:spacing w:line="26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line="262"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line="262"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826"/>
              <w:ind w:left="175"/>
              <w:jc w:val="center"/>
              <w:spacing w:before="65" w:line="241"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en-US" w:bidi="ar-SA"/>
              </w:rPr>
            </w:r>
            <w:r/>
          </w:p>
        </w:tc>
        <w:tc>
          <w:tcPr>
            <w:tcW w:w="1843" w:type="dxa"/>
            <w:vAlign w:val="center"/>
            <w:vMerge w:val="restart"/>
            <w:textDirection w:val="lrTb"/>
            <w:noWrap w:val="false"/>
          </w:tcPr>
          <w:p>
            <w:pPr>
              <w:pStyle w:val="1826"/>
              <w:ind w:left="0" w:firstLine="0"/>
              <w:jc w:val="center"/>
              <w:spacing w:before="287" w:line="219" w:lineRule="auto"/>
              <w:rPr>
                <w:rFonts w:hint="eastAsia" w:ascii="宋体" w:hAnsi="宋体" w:eastAsia="宋体" w:cs="宋体"/>
                <w:b w:val="0"/>
                <w:bCs w:val="0"/>
                <w:color w:val="auto"/>
                <w:spacing w:val="-2"/>
                <w:sz w:val="24"/>
                <w:szCs w:val="24"/>
                <w:highlight w:val="none"/>
              </w:rPr>
            </w:pPr>
            <w:r>
              <w:rPr>
                <w:rFonts w:hint="eastAsia" w:ascii="宋体" w:hAnsi="宋体" w:eastAsia="宋体" w:cs="宋体"/>
                <w:b w:val="0"/>
                <w:bCs w:val="0"/>
                <w:color w:val="auto"/>
                <w:spacing w:val="-2"/>
                <w:sz w:val="24"/>
                <w:szCs w:val="24"/>
                <w:highlight w:val="none"/>
              </w:rPr>
            </w:r>
            <w:r/>
          </w:p>
          <w:p>
            <w:pPr>
              <w:pStyle w:val="1826"/>
              <w:ind w:left="0" w:firstLine="0"/>
              <w:jc w:val="center"/>
              <w:spacing w:before="287" w:line="219" w:lineRule="auto"/>
              <w:rPr>
                <w:rFonts w:hint="eastAsia" w:ascii="宋体" w:hAnsi="宋体" w:eastAsia="宋体" w:cs="宋体"/>
                <w:b w:val="0"/>
                <w:bCs w:val="0"/>
                <w:color w:val="auto"/>
                <w:spacing w:val="-2"/>
                <w:sz w:val="24"/>
                <w:szCs w:val="24"/>
                <w:highlight w:val="none"/>
              </w:rPr>
            </w:pPr>
            <w:r>
              <w:rPr>
                <w:rFonts w:hint="eastAsia" w:ascii="宋体" w:hAnsi="宋体" w:eastAsia="宋体" w:cs="宋体"/>
                <w:b w:val="0"/>
                <w:bCs w:val="0"/>
                <w:color w:val="auto"/>
                <w:spacing w:val="-2"/>
                <w:sz w:val="24"/>
                <w:szCs w:val="24"/>
                <w:highlight w:val="none"/>
              </w:rPr>
            </w:r>
            <w:r/>
          </w:p>
          <w:p>
            <w:pPr>
              <w:pStyle w:val="1826"/>
              <w:ind w:left="0" w:firstLine="0"/>
              <w:jc w:val="center"/>
              <w:spacing w:before="287" w:line="219" w:lineRule="auto"/>
              <w:rPr>
                <w:rFonts w:hint="eastAsia" w:ascii="宋体" w:hAnsi="宋体" w:eastAsia="宋体" w:cs="宋体"/>
                <w:b w:val="0"/>
                <w:bCs w:val="0"/>
                <w:color w:val="auto"/>
                <w:spacing w:val="-2"/>
                <w:sz w:val="24"/>
                <w:szCs w:val="24"/>
                <w:highlight w:val="none"/>
              </w:rPr>
            </w:pPr>
            <w:r>
              <w:rPr>
                <w:rFonts w:hint="eastAsia" w:ascii="宋体" w:hAnsi="宋体" w:eastAsia="宋体" w:cs="宋体"/>
                <w:b w:val="0"/>
                <w:bCs w:val="0"/>
                <w:color w:val="auto"/>
                <w:spacing w:val="-2"/>
                <w:sz w:val="24"/>
                <w:szCs w:val="24"/>
                <w:highlight w:val="none"/>
              </w:rPr>
            </w:r>
            <w:r/>
          </w:p>
          <w:p>
            <w:pPr>
              <w:pStyle w:val="1826"/>
              <w:ind w:left="0" w:firstLine="0"/>
              <w:jc w:val="center"/>
              <w:spacing w:before="287" w:line="219" w:lineRule="auto"/>
              <w:rPr>
                <w:rFonts w:hint="eastAsia" w:ascii="宋体" w:hAnsi="宋体" w:eastAsia="宋体" w:cs="宋体"/>
                <w:b w:val="0"/>
                <w:bCs w:val="0"/>
                <w:color w:val="auto"/>
                <w:spacing w:val="-2"/>
                <w:sz w:val="24"/>
                <w:szCs w:val="24"/>
                <w:highlight w:val="none"/>
              </w:rPr>
            </w:pPr>
            <w:r>
              <w:rPr>
                <w:rFonts w:hint="eastAsia" w:ascii="宋体" w:hAnsi="宋体" w:eastAsia="宋体" w:cs="宋体"/>
                <w:b w:val="0"/>
                <w:bCs w:val="0"/>
                <w:color w:val="auto"/>
                <w:spacing w:val="-2"/>
                <w:sz w:val="24"/>
                <w:szCs w:val="24"/>
                <w:highlight w:val="none"/>
              </w:rPr>
              <w:t xml:space="preserve">有害物质释放量</w:t>
            </w:r>
            <w:r/>
          </w:p>
          <w:p>
            <w:pPr>
              <w:jc w:val="center"/>
              <w:spacing w:line="257"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line="257"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line="257"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line="25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center"/>
              <w:spacing w:line="25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826"/>
              <w:ind w:left="20"/>
              <w:jc w:val="center"/>
              <w:spacing w:before="65" w:line="219"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en-US" w:bidi="ar-SA"/>
              </w:rPr>
            </w:r>
            <w:r/>
          </w:p>
        </w:tc>
        <w:tc>
          <w:tcPr>
            <w:gridSpan w:val="2"/>
            <w:tcW w:w="4183" w:type="dxa"/>
            <w:vAlign w:val="center"/>
            <w:textDirection w:val="lrTb"/>
            <w:noWrap w:val="false"/>
          </w:tcPr>
          <w:p>
            <w:pPr>
              <w:pStyle w:val="1826"/>
              <w:ind w:left="0" w:firstLine="0"/>
              <w:jc w:val="center"/>
              <w:spacing w:before="156" w:line="219"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 xml:space="preserve">总挥发性有机化合</w:t>
            </w:r>
            <w:r>
              <w:rPr>
                <w:rFonts w:hint="eastAsia" w:ascii="宋体" w:hAnsi="宋体" w:eastAsia="宋体" w:cs="宋体"/>
                <w:b w:val="0"/>
                <w:bCs w:val="0"/>
                <w:color w:val="auto"/>
                <w:spacing w:val="13"/>
                <w:sz w:val="24"/>
                <w:szCs w:val="24"/>
                <w:highlight w:val="none"/>
              </w:rPr>
              <w:t xml:space="preserve">物(</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pacing w:val="13"/>
                <w:sz w:val="24"/>
                <w:szCs w:val="24"/>
                <w:highlight w:val="none"/>
              </w:rPr>
              <w:t xml:space="preserve">)</w:t>
            </w:r>
            <w:r/>
          </w:p>
        </w:tc>
        <w:tc>
          <w:tcPr>
            <w:tcW w:w="1278" w:type="dxa"/>
            <w:vAlign w:val="center"/>
            <w:textDirection w:val="lrTb"/>
            <w:noWrap w:val="false"/>
          </w:tcPr>
          <w:p>
            <w:pPr>
              <w:pStyle w:val="1826"/>
              <w:ind w:left="0" w:firstLine="0"/>
              <w:jc w:val="center"/>
              <w:spacing w:before="281" w:line="21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9"/>
                <w:sz w:val="24"/>
                <w:szCs w:val="24"/>
                <w:highlight w:val="none"/>
              </w:rPr>
              <w:t xml:space="preserve">mg/(m²</w:t>
            </w:r>
            <w:r>
              <w:rPr>
                <w:rFonts w:hint="eastAsia" w:ascii="宋体" w:hAnsi="宋体" w:eastAsia="宋体" w:cs="宋体"/>
                <w:b w:val="0"/>
                <w:bCs w:val="0"/>
                <w:color w:val="auto"/>
                <w:spacing w:val="-18"/>
                <w:sz w:val="24"/>
                <w:szCs w:val="24"/>
                <w:highlight w:val="none"/>
              </w:rPr>
              <w:t xml:space="preserve"> </w:t>
            </w:r>
            <w:r>
              <w:rPr>
                <w:rFonts w:hint="eastAsia" w:ascii="宋体" w:hAnsi="宋体" w:eastAsia="宋体" w:cs="宋体"/>
                <w:b w:val="0"/>
                <w:bCs w:val="0"/>
                <w:color w:val="auto"/>
                <w:spacing w:val="-9"/>
                <w:sz w:val="24"/>
                <w:szCs w:val="24"/>
                <w:highlight w:val="none"/>
              </w:rPr>
              <w:t xml:space="preserve">·h)</w:t>
            </w:r>
            <w:r/>
          </w:p>
        </w:tc>
        <w:tc>
          <w:tcPr>
            <w:tcW w:w="1435" w:type="dxa"/>
            <w:vAlign w:val="center"/>
            <w:textDirection w:val="lrTb"/>
            <w:noWrap w:val="false"/>
          </w:tcPr>
          <w:p>
            <w:pPr>
              <w:jc w:val="center"/>
              <w:spacing w:line="24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826"/>
              <w:ind w:left="0" w:firstLine="0"/>
              <w:jc w:val="center"/>
              <w:spacing w:before="62" w:line="2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 xml:space="preserve">≤5.0</w:t>
            </w:r>
            <w:r/>
          </w:p>
        </w:tc>
      </w:tr>
      <w:tr>
        <w:trPr>
          <w:trHeight w:val="680" w:hRule="exact"/>
        </w:trPr>
        <w:tc>
          <w:tcPr>
            <w:tcW w:w="734" w:type="dxa"/>
            <w:vAlign w:val="center"/>
            <w:vMerge w:val="continue"/>
            <w:textDirection w:val="lrTb"/>
            <w:noWrap w:val="false"/>
          </w:tcPr>
          <w:p>
            <w:pPr>
              <w:pStyle w:val="1826"/>
              <w:ind w:left="175"/>
              <w:jc w:val="center"/>
              <w:spacing w:before="65" w:line="241"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en-US" w:bidi="ar-SA"/>
              </w:rPr>
            </w:r>
            <w:r/>
          </w:p>
        </w:tc>
        <w:tc>
          <w:tcPr>
            <w:tcW w:w="1843" w:type="dxa"/>
            <w:vAlign w:val="center"/>
            <w:vMerge w:val="continue"/>
            <w:textDirection w:val="lrTb"/>
            <w:noWrap w:val="false"/>
          </w:tcPr>
          <w:p>
            <w:pPr>
              <w:pStyle w:val="1826"/>
              <w:ind w:left="20"/>
              <w:jc w:val="center"/>
              <w:spacing w:before="65" w:line="219"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en-US" w:bidi="ar-SA"/>
              </w:rPr>
            </w:r>
            <w:r/>
          </w:p>
        </w:tc>
        <w:tc>
          <w:tcPr>
            <w:gridSpan w:val="2"/>
            <w:tcW w:w="4183" w:type="dxa"/>
            <w:vAlign w:val="center"/>
            <w:textDirection w:val="lrTb"/>
            <w:noWrap w:val="false"/>
          </w:tcPr>
          <w:p>
            <w:pPr>
              <w:pStyle w:val="1826"/>
              <w:ind w:left="0" w:firstLine="0"/>
              <w:jc w:val="center"/>
              <w:spacing w:before="130" w:line="22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pacing w:val="1"/>
                <w:sz w:val="24"/>
                <w:szCs w:val="24"/>
                <w:highlight w:val="none"/>
              </w:rPr>
              <w:t xml:space="preserve">甲醛</w:t>
            </w:r>
            <w:r/>
          </w:p>
        </w:tc>
        <w:tc>
          <w:tcPr>
            <w:tcW w:w="1278" w:type="dxa"/>
            <w:vAlign w:val="center"/>
            <w:textDirection w:val="lrTb"/>
            <w:noWrap w:val="false"/>
          </w:tcPr>
          <w:p>
            <w:pPr>
              <w:pStyle w:val="1826"/>
              <w:ind w:left="0" w:firstLine="0"/>
              <w:jc w:val="center"/>
              <w:spacing w:before="253" w:line="214"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pacing w:val="-9"/>
                <w:sz w:val="24"/>
                <w:szCs w:val="24"/>
                <w:highlight w:val="none"/>
              </w:rPr>
              <w:t xml:space="preserve">mg/(m²</w:t>
            </w:r>
            <w:r>
              <w:rPr>
                <w:rFonts w:hint="eastAsia" w:ascii="宋体" w:hAnsi="宋体" w:eastAsia="宋体" w:cs="宋体"/>
                <w:b w:val="0"/>
                <w:bCs w:val="0"/>
                <w:color w:val="auto"/>
                <w:spacing w:val="-23"/>
                <w:sz w:val="24"/>
                <w:szCs w:val="24"/>
                <w:highlight w:val="none"/>
              </w:rPr>
              <w:t xml:space="preserve"> </w:t>
            </w:r>
            <w:r>
              <w:rPr>
                <w:rFonts w:hint="eastAsia" w:ascii="宋体" w:hAnsi="宋体" w:eastAsia="宋体" w:cs="宋体"/>
                <w:b w:val="0"/>
                <w:bCs w:val="0"/>
                <w:color w:val="auto"/>
                <w:spacing w:val="-9"/>
                <w:sz w:val="24"/>
                <w:szCs w:val="24"/>
                <w:highlight w:val="none"/>
              </w:rPr>
              <w:t xml:space="preserve">·h)</w:t>
            </w:r>
            <w:r/>
          </w:p>
        </w:tc>
        <w:tc>
          <w:tcPr>
            <w:tcW w:w="1435" w:type="dxa"/>
            <w:vAlign w:val="center"/>
            <w:textDirection w:val="lrTb"/>
            <w:noWrap w:val="false"/>
          </w:tcPr>
          <w:p>
            <w:pPr>
              <w:pStyle w:val="1826"/>
              <w:ind w:left="0" w:firstLine="0"/>
              <w:jc w:val="center"/>
              <w:spacing w:before="277" w:line="236"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pacing w:val="-6"/>
                <w:sz w:val="24"/>
                <w:szCs w:val="24"/>
                <w:highlight w:val="none"/>
              </w:rPr>
              <w:t xml:space="preserve">≤0.4</w:t>
            </w:r>
            <w:r/>
          </w:p>
        </w:tc>
      </w:tr>
      <w:tr>
        <w:trPr>
          <w:trHeight w:val="680" w:hRule="exact"/>
        </w:trPr>
        <w:tc>
          <w:tcPr>
            <w:tcW w:w="734" w:type="dxa"/>
            <w:vAlign w:val="center"/>
            <w:vMerge w:val="continue"/>
            <w:textDirection w:val="lrTb"/>
            <w:noWrap w:val="false"/>
          </w:tcPr>
          <w:p>
            <w:pPr>
              <w:pStyle w:val="1826"/>
              <w:ind w:left="204"/>
              <w:jc w:val="center"/>
              <w:spacing w:before="62" w:line="24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43" w:type="dxa"/>
            <w:vAlign w:val="center"/>
            <w:vMerge w:val="continue"/>
            <w:textDirection w:val="lrTb"/>
            <w:noWrap w:val="false"/>
          </w:tcPr>
          <w:p>
            <w:pPr>
              <w:pStyle w:val="1826"/>
              <w:ind w:left="71"/>
              <w:jc w:val="center"/>
              <w:spacing w:before="287" w:line="219" w:lineRule="auto"/>
              <w:rPr>
                <w:rFonts w:hint="eastAsia" w:ascii="宋体" w:hAnsi="宋体" w:eastAsia="宋体" w:cs="宋体"/>
                <w:b w:val="0"/>
                <w:bCs w:val="0"/>
                <w:color w:val="auto"/>
                <w:spacing w:val="-2"/>
                <w:sz w:val="24"/>
                <w:szCs w:val="24"/>
                <w:highlight w:val="none"/>
              </w:rPr>
            </w:pPr>
            <w:r>
              <w:rPr>
                <w:rFonts w:hint="eastAsia" w:ascii="宋体" w:hAnsi="宋体" w:eastAsia="宋体" w:cs="宋体"/>
                <w:b w:val="0"/>
                <w:bCs w:val="0"/>
                <w:color w:val="auto"/>
                <w:spacing w:val="-2"/>
                <w:sz w:val="24"/>
                <w:szCs w:val="24"/>
                <w:highlight w:val="none"/>
              </w:rPr>
            </w:r>
            <w:r/>
          </w:p>
        </w:tc>
        <w:tc>
          <w:tcPr>
            <w:gridSpan w:val="2"/>
            <w:tcW w:w="4183" w:type="dxa"/>
            <w:vAlign w:val="center"/>
            <w:textDirection w:val="lrTb"/>
            <w:noWrap w:val="false"/>
          </w:tcPr>
          <w:p>
            <w:pPr>
              <w:pStyle w:val="1826"/>
              <w:ind w:left="0" w:firstLine="0"/>
              <w:jc w:val="center"/>
              <w:spacing w:before="260" w:line="219"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rPr>
              <w:t xml:space="preserve">苯</w:t>
            </w:r>
            <w:r/>
          </w:p>
        </w:tc>
        <w:tc>
          <w:tcPr>
            <w:tcW w:w="1278" w:type="dxa"/>
            <w:vAlign w:val="center"/>
            <w:textDirection w:val="lrTb"/>
            <w:noWrap w:val="false"/>
          </w:tcPr>
          <w:p>
            <w:pPr>
              <w:pStyle w:val="1826"/>
              <w:ind w:left="0" w:firstLine="0"/>
              <w:jc w:val="center"/>
              <w:spacing w:before="255" w:line="214"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pacing w:val="-9"/>
                <w:sz w:val="24"/>
                <w:szCs w:val="24"/>
                <w:highlight w:val="none"/>
              </w:rPr>
              <w:t xml:space="preserve">mg/(m²</w:t>
            </w:r>
            <w:r>
              <w:rPr>
                <w:rFonts w:hint="eastAsia" w:ascii="宋体" w:hAnsi="宋体" w:eastAsia="宋体" w:cs="宋体"/>
                <w:b w:val="0"/>
                <w:bCs w:val="0"/>
                <w:color w:val="auto"/>
                <w:spacing w:val="-23"/>
                <w:sz w:val="24"/>
                <w:szCs w:val="24"/>
                <w:highlight w:val="none"/>
              </w:rPr>
              <w:t xml:space="preserve"> </w:t>
            </w:r>
            <w:r>
              <w:rPr>
                <w:rFonts w:hint="eastAsia" w:ascii="宋体" w:hAnsi="宋体" w:eastAsia="宋体" w:cs="宋体"/>
                <w:b w:val="0"/>
                <w:bCs w:val="0"/>
                <w:color w:val="auto"/>
                <w:spacing w:val="-9"/>
                <w:sz w:val="24"/>
                <w:szCs w:val="24"/>
                <w:highlight w:val="none"/>
              </w:rPr>
              <w:t xml:space="preserve">·h)</w:t>
            </w:r>
            <w:r/>
          </w:p>
        </w:tc>
        <w:tc>
          <w:tcPr>
            <w:tcW w:w="1435" w:type="dxa"/>
            <w:vAlign w:val="center"/>
            <w:textDirection w:val="lrTb"/>
            <w:noWrap w:val="false"/>
          </w:tcPr>
          <w:p>
            <w:pPr>
              <w:pStyle w:val="1826"/>
              <w:ind w:left="0" w:firstLine="0"/>
              <w:jc w:val="center"/>
              <w:spacing w:before="279" w:line="236"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pacing w:val="-6"/>
                <w:sz w:val="24"/>
                <w:szCs w:val="24"/>
                <w:highlight w:val="none"/>
              </w:rPr>
              <w:t xml:space="preserve">≤0.1</w:t>
            </w:r>
            <w:r/>
          </w:p>
        </w:tc>
      </w:tr>
      <w:tr>
        <w:trPr>
          <w:trHeight w:val="680" w:hRule="exact"/>
        </w:trPr>
        <w:tc>
          <w:tcPr>
            <w:tcW w:w="734" w:type="dxa"/>
            <w:vAlign w:val="center"/>
            <w:vMerge w:val="continue"/>
            <w:textDirection w:val="lrTb"/>
            <w:noWrap w:val="false"/>
          </w:tcPr>
          <w:p>
            <w:pPr>
              <w:pStyle w:val="1826"/>
              <w:ind w:left="204"/>
              <w:jc w:val="center"/>
              <w:spacing w:before="62" w:line="24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43" w:type="dxa"/>
            <w:vAlign w:val="center"/>
            <w:vMerge w:val="continue"/>
            <w:textDirection w:val="lrTb"/>
            <w:noWrap w:val="false"/>
          </w:tcPr>
          <w:p>
            <w:pPr>
              <w:pStyle w:val="1826"/>
              <w:ind w:left="71"/>
              <w:jc w:val="center"/>
              <w:spacing w:before="287" w:line="219" w:lineRule="auto"/>
              <w:rPr>
                <w:rFonts w:hint="eastAsia" w:ascii="宋体" w:hAnsi="宋体" w:eastAsia="宋体" w:cs="宋体"/>
                <w:b w:val="0"/>
                <w:bCs w:val="0"/>
                <w:color w:val="auto"/>
                <w:spacing w:val="-2"/>
                <w:sz w:val="24"/>
                <w:szCs w:val="24"/>
                <w:highlight w:val="none"/>
              </w:rPr>
            </w:pPr>
            <w:r>
              <w:rPr>
                <w:rFonts w:hint="eastAsia" w:ascii="宋体" w:hAnsi="宋体" w:eastAsia="宋体" w:cs="宋体"/>
                <w:b w:val="0"/>
                <w:bCs w:val="0"/>
                <w:color w:val="auto"/>
                <w:spacing w:val="-2"/>
                <w:sz w:val="24"/>
                <w:szCs w:val="24"/>
                <w:highlight w:val="none"/>
              </w:rPr>
            </w:r>
            <w:r/>
          </w:p>
        </w:tc>
        <w:tc>
          <w:tcPr>
            <w:gridSpan w:val="2"/>
            <w:tcW w:w="4183" w:type="dxa"/>
            <w:vAlign w:val="center"/>
            <w:textDirection w:val="lrTb"/>
            <w:noWrap w:val="false"/>
          </w:tcPr>
          <w:p>
            <w:pPr>
              <w:pStyle w:val="1826"/>
              <w:ind w:left="492" w:right="8" w:hanging="479"/>
              <w:jc w:val="center"/>
              <w:spacing w:before="132" w:line="242"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pacing w:val="-5"/>
                <w:sz w:val="24"/>
                <w:szCs w:val="24"/>
                <w:highlight w:val="none"/>
              </w:rPr>
              <w:t xml:space="preserve">甲苯、二甲苯和乙</w:t>
            </w:r>
            <w:r>
              <w:rPr>
                <w:rFonts w:hint="eastAsia" w:ascii="宋体" w:hAnsi="宋体" w:eastAsia="宋体" w:cs="宋体"/>
                <w:b w:val="0"/>
                <w:bCs w:val="0"/>
                <w:color w:val="auto"/>
                <w:spacing w:val="5"/>
                <w:sz w:val="24"/>
                <w:szCs w:val="24"/>
                <w:highlight w:val="none"/>
              </w:rPr>
              <w:t xml:space="preserve">苯总和</w:t>
            </w:r>
            <w:r/>
          </w:p>
        </w:tc>
        <w:tc>
          <w:tcPr>
            <w:tcW w:w="1278" w:type="dxa"/>
            <w:vAlign w:val="center"/>
            <w:textDirection w:val="lrTb"/>
            <w:noWrap w:val="false"/>
          </w:tcPr>
          <w:p>
            <w:pPr>
              <w:pStyle w:val="1826"/>
              <w:ind w:left="0" w:firstLine="0"/>
              <w:jc w:val="center"/>
              <w:spacing w:before="257" w:line="214"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pacing w:val="-9"/>
                <w:sz w:val="24"/>
                <w:szCs w:val="24"/>
                <w:highlight w:val="none"/>
              </w:rPr>
              <w:t xml:space="preserve">mg/(m²</w:t>
            </w:r>
            <w:r>
              <w:rPr>
                <w:rFonts w:hint="eastAsia" w:ascii="宋体" w:hAnsi="宋体" w:eastAsia="宋体" w:cs="宋体"/>
                <w:b w:val="0"/>
                <w:bCs w:val="0"/>
                <w:color w:val="auto"/>
                <w:spacing w:val="-23"/>
                <w:sz w:val="24"/>
                <w:szCs w:val="24"/>
                <w:highlight w:val="none"/>
              </w:rPr>
              <w:t xml:space="preserve"> </w:t>
            </w:r>
            <w:r>
              <w:rPr>
                <w:rFonts w:hint="eastAsia" w:ascii="宋体" w:hAnsi="宋体" w:eastAsia="宋体" w:cs="宋体"/>
                <w:b w:val="0"/>
                <w:bCs w:val="0"/>
                <w:color w:val="auto"/>
                <w:spacing w:val="-9"/>
                <w:sz w:val="24"/>
                <w:szCs w:val="24"/>
                <w:highlight w:val="none"/>
              </w:rPr>
              <w:t xml:space="preserve">·h)</w:t>
            </w:r>
            <w:r/>
          </w:p>
        </w:tc>
        <w:tc>
          <w:tcPr>
            <w:tcW w:w="1435" w:type="dxa"/>
            <w:vAlign w:val="center"/>
            <w:textDirection w:val="lrTb"/>
            <w:noWrap w:val="false"/>
          </w:tcPr>
          <w:p>
            <w:pPr>
              <w:pStyle w:val="1826"/>
              <w:ind w:left="0" w:firstLine="0"/>
              <w:jc w:val="center"/>
              <w:spacing w:before="281" w:line="236"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pacing w:val="-6"/>
                <w:sz w:val="24"/>
                <w:szCs w:val="24"/>
                <w:highlight w:val="none"/>
              </w:rPr>
              <w:t xml:space="preserve">≤1.0</w:t>
            </w:r>
            <w:r/>
          </w:p>
        </w:tc>
      </w:tr>
      <w:tr>
        <w:trPr>
          <w:trHeight w:val="680" w:hRule="exact"/>
        </w:trPr>
        <w:tc>
          <w:tcPr>
            <w:tcW w:w="734" w:type="dxa"/>
            <w:vAlign w:val="center"/>
            <w:vMerge w:val="continue"/>
            <w:textDirection w:val="lrTb"/>
            <w:noWrap w:val="false"/>
          </w:tcPr>
          <w:p>
            <w:pPr>
              <w:pStyle w:val="1826"/>
              <w:ind w:left="204"/>
              <w:jc w:val="center"/>
              <w:spacing w:before="62" w:line="241"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43" w:type="dxa"/>
            <w:vAlign w:val="center"/>
            <w:vMerge w:val="continue"/>
            <w:textDirection w:val="lrTb"/>
            <w:noWrap w:val="false"/>
          </w:tcPr>
          <w:p>
            <w:pPr>
              <w:pStyle w:val="1826"/>
              <w:ind w:left="71"/>
              <w:jc w:val="center"/>
              <w:spacing w:before="287" w:line="219" w:lineRule="auto"/>
              <w:rPr>
                <w:rFonts w:hint="eastAsia" w:ascii="宋体" w:hAnsi="宋体" w:eastAsia="宋体" w:cs="宋体"/>
                <w:b w:val="0"/>
                <w:bCs w:val="0"/>
                <w:color w:val="auto"/>
                <w:spacing w:val="-2"/>
                <w:sz w:val="24"/>
                <w:szCs w:val="24"/>
                <w:highlight w:val="none"/>
              </w:rPr>
            </w:pPr>
            <w:r>
              <w:rPr>
                <w:rFonts w:hint="eastAsia" w:ascii="宋体" w:hAnsi="宋体" w:eastAsia="宋体" w:cs="宋体"/>
                <w:b w:val="0"/>
                <w:bCs w:val="0"/>
                <w:color w:val="auto"/>
                <w:spacing w:val="-2"/>
                <w:sz w:val="24"/>
                <w:szCs w:val="24"/>
                <w:highlight w:val="none"/>
              </w:rPr>
            </w:r>
            <w:r/>
          </w:p>
        </w:tc>
        <w:tc>
          <w:tcPr>
            <w:gridSpan w:val="2"/>
            <w:tcW w:w="4183" w:type="dxa"/>
            <w:vAlign w:val="center"/>
            <w:textDirection w:val="lrTb"/>
            <w:noWrap w:val="false"/>
          </w:tcPr>
          <w:p>
            <w:pPr>
              <w:pStyle w:val="1826"/>
              <w:ind w:left="0" w:firstLine="0"/>
              <w:jc w:val="center"/>
              <w:spacing w:before="275" w:line="22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pacing w:val="-3"/>
                <w:sz w:val="24"/>
                <w:szCs w:val="24"/>
                <w:highlight w:val="none"/>
              </w:rPr>
              <w:t xml:space="preserve">二硫化碳</w:t>
            </w:r>
            <w:r/>
          </w:p>
        </w:tc>
        <w:tc>
          <w:tcPr>
            <w:tcW w:w="1278" w:type="dxa"/>
            <w:vAlign w:val="center"/>
            <w:textDirection w:val="lrTb"/>
            <w:noWrap w:val="false"/>
          </w:tcPr>
          <w:p>
            <w:pPr>
              <w:pStyle w:val="1826"/>
              <w:ind w:left="0" w:firstLine="0"/>
              <w:jc w:val="center"/>
              <w:spacing w:before="268" w:line="214"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pacing w:val="-9"/>
                <w:sz w:val="24"/>
                <w:szCs w:val="24"/>
                <w:highlight w:val="none"/>
              </w:rPr>
              <w:t xml:space="preserve">mg/(m²</w:t>
            </w:r>
            <w:r>
              <w:rPr>
                <w:rFonts w:hint="eastAsia" w:ascii="宋体" w:hAnsi="宋体" w:eastAsia="宋体" w:cs="宋体"/>
                <w:b w:val="0"/>
                <w:bCs w:val="0"/>
                <w:color w:val="auto"/>
                <w:spacing w:val="-23"/>
                <w:sz w:val="24"/>
                <w:szCs w:val="24"/>
                <w:highlight w:val="none"/>
              </w:rPr>
              <w:t xml:space="preserve"> </w:t>
            </w:r>
            <w:r>
              <w:rPr>
                <w:rFonts w:hint="eastAsia" w:ascii="宋体" w:hAnsi="宋体" w:eastAsia="宋体" w:cs="宋体"/>
                <w:b w:val="0"/>
                <w:bCs w:val="0"/>
                <w:color w:val="auto"/>
                <w:spacing w:val="-9"/>
                <w:sz w:val="24"/>
                <w:szCs w:val="24"/>
                <w:highlight w:val="none"/>
              </w:rPr>
              <w:t xml:space="preserve">·h)</w:t>
            </w:r>
            <w:r/>
          </w:p>
        </w:tc>
        <w:tc>
          <w:tcPr>
            <w:tcW w:w="1435" w:type="dxa"/>
            <w:vAlign w:val="center"/>
            <w:textDirection w:val="lrTb"/>
            <w:noWrap w:val="false"/>
          </w:tcPr>
          <w:p>
            <w:pPr>
              <w:pStyle w:val="1826"/>
              <w:ind w:left="0" w:firstLine="0"/>
              <w:jc w:val="center"/>
              <w:spacing w:before="292" w:line="236"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pacing w:val="-6"/>
                <w:sz w:val="24"/>
                <w:szCs w:val="24"/>
                <w:highlight w:val="none"/>
              </w:rPr>
              <w:t xml:space="preserve">≤7.0</w:t>
            </w:r>
            <w:r/>
          </w:p>
        </w:tc>
      </w:tr>
      <w:tr>
        <w:trPr>
          <w:trHeight w:val="680" w:hRule="exact"/>
        </w:trPr>
        <w:tc>
          <w:tcPr>
            <w:tcW w:w="734" w:type="dxa"/>
            <w:vAlign w:val="center"/>
            <w:textDirection w:val="lrTb"/>
            <w:noWrap w:val="false"/>
          </w:tcPr>
          <w:p>
            <w:pPr>
              <w:pStyle w:val="1826"/>
              <w:ind w:left="0" w:firstLine="0"/>
              <w:jc w:val="center"/>
              <w:spacing w:before="276"/>
              <w:tabs>
                <w:tab w:val="center" w:pos="362" w:leader="none"/>
              </w:tabs>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 xml:space="preserve">3</w:t>
            </w:r>
            <w:r/>
          </w:p>
        </w:tc>
        <w:tc>
          <w:tcPr>
            <w:tcW w:w="1843" w:type="dxa"/>
            <w:vAlign w:val="center"/>
            <w:textDirection w:val="lrTb"/>
            <w:noWrap w:val="false"/>
          </w:tcPr>
          <w:p>
            <w:pPr>
              <w:pStyle w:val="1826"/>
              <w:ind w:left="0" w:firstLine="0"/>
              <w:jc w:val="center"/>
              <w:spacing w:before="257" w:line="220"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pacing w:val="-3"/>
                <w:sz w:val="24"/>
                <w:szCs w:val="24"/>
                <w:highlight w:val="none"/>
              </w:rPr>
              <w:t xml:space="preserve">气味</w:t>
            </w:r>
            <w:r/>
          </w:p>
        </w:tc>
        <w:tc>
          <w:tcPr>
            <w:gridSpan w:val="2"/>
            <w:tcW w:w="4183" w:type="dxa"/>
            <w:vAlign w:val="center"/>
            <w:textDirection w:val="lrTb"/>
            <w:noWrap w:val="false"/>
          </w:tcPr>
          <w:p>
            <w:pPr>
              <w:pStyle w:val="1826"/>
              <w:ind w:left="0" w:firstLine="0"/>
              <w:jc w:val="center"/>
              <w:spacing w:before="257" w:line="219"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pacing w:val="2"/>
                <w:sz w:val="24"/>
                <w:szCs w:val="24"/>
                <w:highlight w:val="none"/>
              </w:rPr>
              <w:t xml:space="preserve">气味等级</w:t>
            </w:r>
            <w:r>
              <w:rPr>
                <w:rFonts w:hint="eastAsia" w:ascii="宋体" w:hAnsi="宋体" w:eastAsia="宋体" w:cs="宋体"/>
                <w:b w:val="0"/>
                <w:bCs w:val="0"/>
                <w:color w:val="auto"/>
                <w:spacing w:val="2"/>
                <w:sz w:val="24"/>
                <w:szCs w:val="24"/>
                <w:highlight w:val="none"/>
                <w:lang w:val="en-US" w:eastAsia="zh-CN"/>
              </w:rPr>
              <w:t xml:space="preserve">/</w:t>
            </w:r>
            <w:r>
              <w:rPr>
                <w:rFonts w:hint="eastAsia" w:ascii="宋体" w:hAnsi="宋体" w:eastAsia="宋体" w:cs="宋体"/>
                <w:b w:val="0"/>
                <w:bCs w:val="0"/>
                <w:color w:val="auto"/>
                <w:spacing w:val="2"/>
                <w:sz w:val="24"/>
                <w:szCs w:val="24"/>
                <w:highlight w:val="none"/>
              </w:rPr>
              <w:t xml:space="preserve">级</w:t>
            </w:r>
            <w:r/>
          </w:p>
        </w:tc>
        <w:tc>
          <w:tcPr>
            <w:tcW w:w="1278" w:type="dxa"/>
            <w:vAlign w:val="center"/>
            <w:textDirection w:val="lrTb"/>
            <w:noWrap w:val="false"/>
          </w:tcPr>
          <w:p>
            <w:pPr>
              <w:ind w:left="0" w:firstLine="0"/>
              <w:jc w:val="center"/>
              <w:spacing w:line="30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826"/>
              <w:ind w:left="0" w:firstLine="0"/>
              <w:jc w:val="center"/>
              <w:spacing w:before="65" w:line="136" w:lineRule="exact"/>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position w:val="-3"/>
                <w:sz w:val="24"/>
                <w:szCs w:val="24"/>
                <w:highlight w:val="none"/>
              </w:rPr>
              <w:t xml:space="preserve">—</w:t>
            </w:r>
            <w:r/>
          </w:p>
        </w:tc>
        <w:tc>
          <w:tcPr>
            <w:tcW w:w="1435" w:type="dxa"/>
            <w:vAlign w:val="center"/>
            <w:textDirection w:val="lrTb"/>
            <w:noWrap w:val="false"/>
          </w:tcPr>
          <w:p>
            <w:pPr>
              <w:pStyle w:val="1826"/>
              <w:ind w:left="0" w:firstLine="0"/>
              <w:jc w:val="center"/>
              <w:spacing w:before="274" w:line="236" w:lineRule="auto"/>
              <w:rPr>
                <w:rFonts w:hint="eastAsia" w:ascii="宋体" w:hAnsi="宋体" w:eastAsia="宋体" w:cs="宋体"/>
                <w:b w:val="0"/>
                <w:bCs w:val="0"/>
                <w:color w:val="auto"/>
                <w:sz w:val="24"/>
                <w:szCs w:val="24"/>
                <w:highlight w:val="none"/>
                <w:lang w:val="en-US" w:eastAsia="en-US" w:bidi="ar-SA"/>
              </w:rPr>
            </w:pPr>
            <w:r>
              <w:rPr>
                <w:rFonts w:hint="eastAsia" w:ascii="宋体" w:hAnsi="宋体" w:eastAsia="宋体" w:cs="宋体"/>
                <w:b w:val="0"/>
                <w:bCs w:val="0"/>
                <w:color w:val="auto"/>
                <w:spacing w:val="-8"/>
                <w:sz w:val="24"/>
                <w:szCs w:val="24"/>
                <w:highlight w:val="none"/>
              </w:rPr>
              <w:t xml:space="preserve">≤3</w:t>
            </w:r>
            <w:r/>
          </w:p>
        </w:tc>
      </w:tr>
      <w:tr>
        <w:trPr>
          <w:trHeight w:val="680" w:hRule="exact"/>
        </w:trPr>
        <w:tc>
          <w:tcPr>
            <w:tcW w:w="734" w:type="dxa"/>
            <w:vAlign w:val="center"/>
            <w:vMerge w:val="restart"/>
            <w:textDirection w:val="lrTb"/>
            <w:noWrap w:val="false"/>
          </w:tcPr>
          <w:p>
            <w:pPr>
              <w:pStyle w:val="1826"/>
              <w:ind w:left="0" w:firstLine="0"/>
              <w:jc w:val="center"/>
              <w:spacing w:before="276"/>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W w:w="1843" w:type="dxa"/>
            <w:vAlign w:val="center"/>
            <w:vMerge w:val="restart"/>
            <w:textDirection w:val="lrTb"/>
            <w:noWrap w:val="false"/>
          </w:tcPr>
          <w:p>
            <w:pPr>
              <w:pStyle w:val="1826"/>
              <w:ind w:left="240" w:right="67" w:hanging="200"/>
              <w:jc w:val="center"/>
              <w:spacing w:before="65" w:line="235"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i w:val="0"/>
                <w:iCs w:val="0"/>
                <w:color w:val="auto"/>
                <w:spacing w:val="-2"/>
                <w:sz w:val="24"/>
                <w:szCs w:val="24"/>
                <w:highlight w:val="none"/>
              </w:rPr>
              <w:t xml:space="preserve">耐人工气候老化</w:t>
            </w:r>
            <w:r>
              <w:rPr>
                <w:rFonts w:hint="eastAsia" w:ascii="宋体" w:hAnsi="宋体" w:eastAsia="宋体" w:cs="宋体"/>
                <w:b w:val="0"/>
                <w:bCs w:val="0"/>
                <w:i w:val="0"/>
                <w:iCs w:val="0"/>
                <w:color w:val="auto"/>
                <w:spacing w:val="2"/>
                <w:sz w:val="24"/>
                <w:szCs w:val="24"/>
                <w:highlight w:val="none"/>
              </w:rPr>
              <w:t xml:space="preserve"> </w:t>
            </w:r>
            <w:r>
              <w:rPr>
                <w:rFonts w:hint="eastAsia" w:ascii="宋体" w:hAnsi="宋体" w:eastAsia="宋体" w:cs="宋体"/>
                <w:b w:val="0"/>
                <w:bCs w:val="0"/>
                <w:i w:val="0"/>
                <w:iCs w:val="0"/>
                <w:color w:val="auto"/>
                <w:spacing w:val="5"/>
                <w:sz w:val="24"/>
                <w:szCs w:val="24"/>
                <w:highlight w:val="none"/>
              </w:rPr>
              <w:t xml:space="preserve">性能</w:t>
            </w:r>
            <w:r/>
          </w:p>
        </w:tc>
        <w:tc>
          <w:tcPr>
            <w:gridSpan w:val="2"/>
            <w:tcW w:w="4183" w:type="dxa"/>
            <w:vAlign w:val="center"/>
            <w:textDirection w:val="lrTb"/>
            <w:noWrap w:val="false"/>
          </w:tcPr>
          <w:p>
            <w:pPr>
              <w:pStyle w:val="1826"/>
              <w:ind w:left="0" w:firstLine="0"/>
              <w:jc w:val="center"/>
              <w:spacing w:before="277" w:line="220" w:lineRule="auto"/>
              <w:rPr>
                <w:rFonts w:hint="eastAsia" w:ascii="宋体" w:hAnsi="宋体" w:eastAsia="宋体" w:cs="宋体"/>
                <w:b w:val="0"/>
                <w:bCs w:val="0"/>
                <w:color w:val="auto"/>
                <w:spacing w:val="2"/>
                <w:sz w:val="24"/>
                <w:szCs w:val="24"/>
                <w:highlight w:val="none"/>
              </w:rPr>
            </w:pPr>
            <w:r>
              <w:rPr>
                <w:rFonts w:hint="eastAsia" w:ascii="宋体" w:hAnsi="宋体" w:eastAsia="宋体" w:cs="宋体"/>
                <w:b w:val="0"/>
                <w:bCs w:val="0"/>
                <w:i w:val="0"/>
                <w:iCs w:val="0"/>
                <w:color w:val="auto"/>
                <w:spacing w:val="1"/>
                <w:sz w:val="24"/>
                <w:szCs w:val="24"/>
                <w:highlight w:val="none"/>
              </w:rPr>
              <w:t xml:space="preserve">拉伸强度</w:t>
            </w:r>
            <w:r/>
          </w:p>
        </w:tc>
        <w:tc>
          <w:tcPr>
            <w:tcW w:w="1278" w:type="dxa"/>
            <w:vAlign w:val="center"/>
            <w:textDirection w:val="lrTb"/>
            <w:noWrap w:val="false"/>
          </w:tcPr>
          <w:p>
            <w:pPr>
              <w:pStyle w:val="1826"/>
              <w:ind w:left="104"/>
              <w:jc w:val="center"/>
              <w:spacing w:line="219" w:lineRule="auto"/>
              <w:rPr>
                <w:rFonts w:hint="eastAsia" w:ascii="宋体" w:hAnsi="宋体" w:eastAsia="宋体" w:cs="宋体"/>
                <w:b w:val="0"/>
                <w:bCs w:val="0"/>
                <w:i w:val="0"/>
                <w:iCs w:val="0"/>
                <w:color w:val="auto"/>
                <w:sz w:val="24"/>
                <w:szCs w:val="24"/>
                <w:highlight w:val="none"/>
                <w:lang w:val="en-US" w:eastAsia="en-US" w:bidi="ar-SA"/>
              </w:rPr>
            </w:pPr>
            <w:r>
              <w:rPr>
                <w:rFonts w:hint="eastAsia" w:ascii="宋体" w:hAnsi="宋体" w:eastAsia="宋体" w:cs="宋体"/>
                <w:b w:val="0"/>
                <w:bCs w:val="0"/>
                <w:i w:val="0"/>
                <w:iCs w:val="0"/>
                <w:color w:val="auto"/>
                <w:sz w:val="24"/>
                <w:szCs w:val="24"/>
                <w:highlight w:val="none"/>
                <w:lang w:val="en-US" w:eastAsia="en-US" w:bidi="ar-SA"/>
              </w:rPr>
            </w:r>
            <w:r/>
          </w:p>
          <w:p>
            <w:pPr>
              <w:pStyle w:val="1826"/>
              <w:ind w:left="0" w:firstLine="0"/>
              <w:jc w:val="center"/>
              <w:spacing w:line="219" w:lineRule="auto"/>
              <w:rPr>
                <w:rFonts w:hint="eastAsia" w:ascii="宋体" w:hAnsi="宋体" w:eastAsia="宋体" w:cs="宋体"/>
                <w:b w:val="0"/>
                <w:bCs w:val="0"/>
                <w:color w:val="auto"/>
                <w:spacing w:val="-5"/>
                <w:position w:val="-3"/>
                <w:sz w:val="24"/>
                <w:szCs w:val="24"/>
                <w:highlight w:val="none"/>
              </w:rPr>
            </w:pPr>
            <w:r>
              <w:rPr>
                <w:rFonts w:hint="eastAsia" w:ascii="宋体" w:hAnsi="宋体" w:eastAsia="宋体" w:cs="宋体"/>
                <w:b w:val="0"/>
                <w:bCs w:val="0"/>
                <w:i w:val="0"/>
                <w:iCs w:val="0"/>
                <w:color w:val="auto"/>
                <w:spacing w:val="-1"/>
                <w:sz w:val="24"/>
                <w:szCs w:val="24"/>
                <w:highlight w:val="none"/>
              </w:rPr>
              <w:t xml:space="preserve">MPa</w:t>
            </w:r>
            <w:r/>
          </w:p>
        </w:tc>
        <w:tc>
          <w:tcPr>
            <w:tcW w:w="1435" w:type="dxa"/>
            <w:vAlign w:val="center"/>
            <w:textDirection w:val="lrTb"/>
            <w:noWrap w:val="false"/>
          </w:tcPr>
          <w:p>
            <w:pPr>
              <w:ind w:left="0" w:firstLine="0"/>
              <w:jc w:val="center"/>
              <w:spacing w:line="263" w:lineRule="auto"/>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i w:val="0"/>
                <w:iCs w:val="0"/>
                <w:color w:val="auto"/>
                <w:spacing w:val="-6"/>
                <w:sz w:val="24"/>
                <w:szCs w:val="24"/>
                <w:highlight w:val="none"/>
              </w:rPr>
              <w:t xml:space="preserve">≥0.5</w:t>
            </w:r>
            <w:r/>
          </w:p>
        </w:tc>
      </w:tr>
      <w:tr>
        <w:trPr>
          <w:trHeight w:val="680" w:hRule="exact"/>
        </w:trPr>
        <w:tc>
          <w:tcPr>
            <w:tcW w:w="734" w:type="dxa"/>
            <w:vAlign w:val="center"/>
            <w:vMerge w:val="continue"/>
            <w:textDirection w:val="lrTb"/>
            <w:noWrap w:val="false"/>
          </w:tcPr>
          <w:p>
            <w:pPr>
              <w:pStyle w:val="1826"/>
              <w:ind w:left="175"/>
              <w:jc w:val="center"/>
              <w:spacing w:before="276"/>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43" w:type="dxa"/>
            <w:vAlign w:val="center"/>
            <w:vMerge w:val="continue"/>
            <w:textDirection w:val="lrTb"/>
            <w:noWrap w:val="false"/>
          </w:tcPr>
          <w:p>
            <w:pPr>
              <w:pStyle w:val="1826"/>
              <w:ind w:left="521"/>
              <w:jc w:val="center"/>
              <w:spacing w:before="257" w:line="22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r>
            <w:r/>
          </w:p>
        </w:tc>
        <w:tc>
          <w:tcPr>
            <w:gridSpan w:val="2"/>
            <w:tcW w:w="4183" w:type="dxa"/>
            <w:vAlign w:val="center"/>
            <w:textDirection w:val="lrTb"/>
            <w:noWrap w:val="false"/>
          </w:tcPr>
          <w:p>
            <w:pPr>
              <w:pStyle w:val="1826"/>
              <w:ind w:left="0" w:firstLine="0"/>
              <w:jc w:val="center"/>
              <w:spacing w:before="268" w:line="219" w:lineRule="auto"/>
              <w:rPr>
                <w:rFonts w:hint="eastAsia" w:ascii="宋体" w:hAnsi="宋体" w:eastAsia="宋体" w:cs="宋体"/>
                <w:b w:val="0"/>
                <w:bCs w:val="0"/>
                <w:color w:val="auto"/>
                <w:spacing w:val="2"/>
                <w:sz w:val="24"/>
                <w:szCs w:val="24"/>
                <w:highlight w:val="none"/>
              </w:rPr>
            </w:pPr>
            <w:r>
              <w:rPr>
                <w:rFonts w:hint="eastAsia" w:ascii="宋体" w:hAnsi="宋体" w:eastAsia="宋体" w:cs="宋体"/>
                <w:b w:val="0"/>
                <w:bCs w:val="0"/>
                <w:i w:val="0"/>
                <w:iCs w:val="0"/>
                <w:color w:val="auto"/>
                <w:spacing w:val="-2"/>
                <w:sz w:val="24"/>
                <w:szCs w:val="24"/>
                <w:highlight w:val="none"/>
              </w:rPr>
              <w:t xml:space="preserve">拉断伸长率，%</w:t>
            </w:r>
            <w:r/>
          </w:p>
        </w:tc>
        <w:tc>
          <w:tcPr>
            <w:tcW w:w="1278" w:type="dxa"/>
            <w:vAlign w:val="center"/>
            <w:textDirection w:val="lrTb"/>
            <w:noWrap w:val="false"/>
          </w:tcPr>
          <w:p>
            <w:pPr>
              <w:pStyle w:val="1826"/>
              <w:ind w:left="0" w:firstLine="0"/>
              <w:jc w:val="center"/>
              <w:spacing w:before="65" w:line="136" w:lineRule="exact"/>
              <w:rPr>
                <w:rFonts w:ascii="宋体" w:hAnsi="宋体" w:eastAsia="宋体" w:cs="宋体"/>
                <w:b w:val="0"/>
                <w:bCs w:val="0"/>
                <w:color w:val="auto"/>
                <w:spacing w:val="-5"/>
                <w:position w:val="-3"/>
                <w:sz w:val="24"/>
                <w:szCs w:val="24"/>
                <w:highlight w:val="none"/>
                <w:lang w:val="en-US" w:eastAsia="zh-CN"/>
              </w:rPr>
            </w:pPr>
            <w:r>
              <w:rPr>
                <w:rFonts w:hint="eastAsia" w:ascii="宋体" w:hAnsi="宋体" w:eastAsia="宋体" w:cs="宋体"/>
                <w:b w:val="0"/>
                <w:bCs w:val="0"/>
                <w:color w:val="auto"/>
                <w:position w:val="-3"/>
                <w:sz w:val="24"/>
                <w:szCs w:val="24"/>
                <w:highlight w:val="none"/>
              </w:rPr>
              <w:t xml:space="preserve">—</w:t>
            </w:r>
            <w:r/>
          </w:p>
        </w:tc>
        <w:tc>
          <w:tcPr>
            <w:tcW w:w="1435" w:type="dxa"/>
            <w:vAlign w:val="center"/>
            <w:textDirection w:val="lrTb"/>
            <w:noWrap w:val="false"/>
          </w:tcPr>
          <w:p>
            <w:pPr>
              <w:pStyle w:val="1826"/>
              <w:ind w:left="0" w:firstLine="0"/>
              <w:jc w:val="center"/>
              <w:spacing w:before="49" w:line="237" w:lineRule="auto"/>
              <w:rPr>
                <w:rFonts w:ascii="宋体" w:hAnsi="宋体" w:eastAsia="宋体" w:cs="宋体"/>
                <w:b w:val="0"/>
                <w:bCs w:val="0"/>
                <w:color w:val="auto"/>
                <w:spacing w:val="-8"/>
                <w:sz w:val="24"/>
                <w:szCs w:val="24"/>
                <w:highlight w:val="none"/>
                <w:lang w:val="en-US"/>
              </w:rPr>
            </w:pPr>
            <w:r>
              <w:rPr>
                <w:rFonts w:hint="eastAsia" w:ascii="宋体" w:hAnsi="宋体" w:eastAsia="宋体" w:cs="宋体"/>
                <w:b w:val="0"/>
                <w:bCs w:val="0"/>
                <w:i w:val="0"/>
                <w:iCs w:val="0"/>
                <w:color w:val="auto"/>
                <w:spacing w:val="-6"/>
                <w:sz w:val="24"/>
                <w:szCs w:val="24"/>
                <w:highlight w:val="none"/>
              </w:rPr>
              <w:t xml:space="preserve">≥</w:t>
            </w:r>
            <w:r>
              <w:rPr>
                <w:rFonts w:hint="eastAsia" w:ascii="宋体" w:hAnsi="宋体" w:eastAsia="宋体" w:cs="宋体"/>
                <w:b w:val="0"/>
                <w:bCs w:val="0"/>
                <w:i w:val="0"/>
                <w:iCs w:val="0"/>
                <w:color w:val="auto"/>
                <w:spacing w:val="-6"/>
                <w:sz w:val="24"/>
                <w:szCs w:val="24"/>
                <w:highlight w:val="none"/>
                <w:lang w:val="en-US" w:eastAsia="zh-CN"/>
              </w:rPr>
              <w:t xml:space="preserve">40</w:t>
            </w:r>
            <w:r/>
          </w:p>
        </w:tc>
      </w:tr>
    </w:tbl>
    <w:p>
      <w:pPr>
        <w:ind w:left="0" w:firstLine="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val="0"/>
          <w:i w:val="0"/>
          <w:iCs w:val="0"/>
          <w:color w:val="auto"/>
          <w:sz w:val="24"/>
          <w:szCs w:val="24"/>
          <w:highlight w:val="none"/>
          <w:u w:val="none"/>
          <w:lang w:val="en-US" w:eastAsia="zh-CN" w:bidi="ar"/>
        </w:rPr>
        <w:t xml:space="preserve">性能指标等不得低于上述规格参数及技术要求的所述内容。并须按要求提供相应证明材料，并承诺在签订合同前向采购人提供符合上述要求的证明材料原件（和投标文件所提供的须一致）进行核查（提供承诺书原件加盖公章，格式自拟），否则视为无效投标。</w:t>
      </w:r>
      <w:r/>
    </w:p>
    <w:p>
      <w:pPr>
        <w:numPr>
          <w:ilvl w:val="0"/>
          <w:numId w:val="0"/>
        </w:numPr>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五、人造草皮技术要求：（符合GB/T20394-2019要求）</w:t>
      </w:r>
      <w:r/>
    </w:p>
    <w:p>
      <w:pPr>
        <w:numPr>
          <w:ilvl w:val="0"/>
          <w:numId w:val="0"/>
        </w:numPr>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5.1有害物质释放限量要求</w:t>
      </w:r>
      <w:r/>
    </w:p>
    <w:tbl>
      <w:tblPr>
        <w:tblStyle w:val="749"/>
        <w:tblW w:w="9372" w:type="dxa"/>
        <w:jc w:val="center"/>
        <w:tblLayout w:type="fixed"/>
        <w:tblCellMar>
          <w:left w:w="108" w:type="dxa"/>
          <w:top w:w="0" w:type="dxa"/>
          <w:right w:w="108" w:type="dxa"/>
          <w:bottom w:w="0" w:type="dxa"/>
        </w:tblCellMar>
        <w:tblLook w:val="04A0" w:firstRow="1" w:lastRow="0" w:firstColumn="1" w:lastColumn="0" w:noHBand="0" w:noVBand="1"/>
      </w:tblPr>
      <w:tblGrid>
        <w:gridCol w:w="2147"/>
        <w:gridCol w:w="4362"/>
        <w:gridCol w:w="2863"/>
      </w:tblGrid>
      <w:tr>
        <w:trPr>
          <w:jc w:val="center"/>
          <w:trHeight w:val="652"/>
          <w:tblHeader/>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pageBreakBefore w:val="0"/>
              <w:spacing w:line="240" w:lineRule="auto"/>
              <w:widowControl/>
              <w:rPr>
                <w:rFonts w:hint="eastAsia" w:ascii="宋体" w:hAnsi="宋体" w:cs="宋体"/>
                <w:b/>
                <w:bCs/>
                <w:color w:val="auto"/>
                <w:sz w:val="24"/>
                <w:szCs w:val="24"/>
                <w:highlight w:val="none"/>
                <w:u w:val="single"/>
                <w:lang w:val="en-US" w:eastAsia="zh-CN"/>
              </w:rPr>
            </w:pPr>
            <w:r>
              <w:rPr>
                <w:rFonts w:hint="eastAsia" w:ascii="宋体" w:hAnsi="宋体" w:cs="宋体"/>
                <w:b/>
                <w:bCs/>
                <w:color w:val="auto"/>
                <w:sz w:val="24"/>
                <w:szCs w:val="24"/>
                <w:highlight w:val="none"/>
                <w:lang w:eastAsia="zh-CN"/>
              </w:rPr>
              <w:t xml:space="preserve">有害物质测试项目</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u w:val="single"/>
                <w:lang w:val="en-US" w:eastAsia="zh-CN" w:bidi="ar-SA"/>
              </w:rPr>
            </w:pPr>
            <w:r>
              <w:rPr>
                <w:rFonts w:hint="eastAsia" w:ascii="宋体" w:hAnsi="宋体" w:cs="宋体"/>
                <w:b/>
                <w:bCs/>
                <w:color w:val="auto"/>
                <w:sz w:val="24"/>
                <w:szCs w:val="24"/>
                <w:highlight w:val="none"/>
                <w:u w:val="none"/>
                <w:lang w:val="en-US" w:eastAsia="zh-CN"/>
              </w:rPr>
              <w:t xml:space="preserve">限量/[mg/(㎡·h)]</w:t>
            </w:r>
            <w:r/>
          </w:p>
        </w:tc>
      </w:tr>
      <w:tr>
        <w:trPr>
          <w:jc w:val="center"/>
          <w:trHeight w:val="476" w:hRule="exact"/>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 w:val="24"/>
                <w:szCs w:val="24"/>
                <w:highlight w:val="none"/>
                <w:lang w:val="en-US" w:eastAsia="zh-CN" w:bidi="ar"/>
              </w:rPr>
            </w:pPr>
            <w:r>
              <w:rPr>
                <w:rFonts w:ascii="宋体" w:hAnsi="宋体" w:eastAsia="宋体" w:cs="宋体"/>
                <w:color w:val="auto"/>
                <w:sz w:val="24"/>
                <w:szCs w:val="24"/>
                <w:highlight w:val="none"/>
                <w:lang w:val="en-US" w:eastAsia="zh-CN" w:bidi="ar"/>
              </w:rPr>
              <w:t xml:space="preserve">总挥发性有机化合物(TVOC)</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&lt;0.600</w:t>
            </w:r>
            <w:r/>
          </w:p>
        </w:tc>
      </w:tr>
      <w:tr>
        <w:trPr>
          <w:jc w:val="center"/>
          <w:trHeight w:val="476" w:hRule="exact"/>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 w:val="24"/>
                <w:szCs w:val="24"/>
                <w:highlight w:val="none"/>
                <w:lang w:val="en-US" w:eastAsia="zh-CN" w:bidi="ar"/>
              </w:rPr>
            </w:pPr>
            <w:r>
              <w:rPr>
                <w:rFonts w:ascii="宋体" w:hAnsi="宋体" w:eastAsia="宋体" w:cs="宋体"/>
                <w:color w:val="auto"/>
                <w:sz w:val="24"/>
                <w:szCs w:val="24"/>
                <w:highlight w:val="none"/>
                <w:lang w:val="en-US" w:eastAsia="zh-CN" w:bidi="ar"/>
              </w:rPr>
              <w:t xml:space="preserve">甲醛</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&lt;0.050</w:t>
            </w:r>
            <w:r/>
          </w:p>
        </w:tc>
      </w:tr>
      <w:tr>
        <w:trPr>
          <w:jc w:val="center"/>
          <w:trHeight w:val="476" w:hRule="exact"/>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 w:val="24"/>
                <w:szCs w:val="24"/>
                <w:highlight w:val="none"/>
                <w:lang w:val="en-US" w:eastAsia="zh-CN" w:bidi="ar"/>
              </w:rPr>
            </w:pPr>
            <w:r>
              <w:rPr>
                <w:rFonts w:ascii="宋体" w:hAnsi="宋体" w:eastAsia="宋体" w:cs="宋体"/>
                <w:color w:val="auto"/>
                <w:sz w:val="24"/>
                <w:szCs w:val="24"/>
                <w:highlight w:val="none"/>
                <w:lang w:val="en-US" w:eastAsia="zh-CN" w:bidi="ar"/>
              </w:rPr>
              <w:t xml:space="preserve">苯乙烯</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&lt;0.500</w:t>
            </w:r>
            <w:r/>
          </w:p>
        </w:tc>
      </w:tr>
      <w:tr>
        <w:trPr>
          <w:jc w:val="center"/>
          <w:trHeight w:val="476" w:hRule="exact"/>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 w:val="24"/>
                <w:szCs w:val="24"/>
                <w:highlight w:val="none"/>
                <w:lang w:val="en-US" w:eastAsia="zh-CN" w:bidi="ar"/>
              </w:rPr>
            </w:pPr>
            <w:r>
              <w:rPr>
                <w:rFonts w:ascii="宋体" w:hAnsi="宋体" w:eastAsia="宋体" w:cs="宋体"/>
                <w:color w:val="auto"/>
                <w:sz w:val="24"/>
                <w:szCs w:val="24"/>
                <w:highlight w:val="none"/>
                <w:lang w:val="en-US" w:eastAsia="zh-CN" w:bidi="ar"/>
              </w:rPr>
              <w:t xml:space="preserve">4-苯基环已烯</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&lt;0.050</w:t>
            </w:r>
            <w:r/>
          </w:p>
        </w:tc>
      </w:tr>
    </w:tbl>
    <w:p>
      <w:pPr>
        <w:ind w:left="0" w:firstLine="0"/>
        <w:rPr>
          <w:rFonts w:hint="eastAsia"/>
          <w:b/>
          <w:bCs w:val="0"/>
          <w:color w:val="auto"/>
          <w:sz w:val="24"/>
          <w:szCs w:val="24"/>
          <w:highlight w:val="none"/>
          <w:lang w:val="en-US" w:eastAsia="zh-CN"/>
        </w:rPr>
      </w:pPr>
      <w:r>
        <w:rPr>
          <w:rFonts w:hint="eastAsia" w:ascii="黑体" w:eastAsia="黑体"/>
          <w:b/>
          <w:bCs w:val="0"/>
          <w:color w:val="auto"/>
          <w:sz w:val="24"/>
          <w:szCs w:val="24"/>
          <w:highlight w:val="none"/>
          <w:lang w:val="en-US" w:eastAsia="zh-CN"/>
        </w:rPr>
        <w:t xml:space="preserve">5.2可迁移元素最大限量要求</w:t>
      </w:r>
      <w:r/>
    </w:p>
    <w:tbl>
      <w:tblPr>
        <w:tblStyle w:val="749"/>
        <w:tblW w:w="9372" w:type="dxa"/>
        <w:jc w:val="center"/>
        <w:tblLayout w:type="fixed"/>
        <w:tblCellMar>
          <w:left w:w="108" w:type="dxa"/>
          <w:top w:w="0" w:type="dxa"/>
          <w:right w:w="108" w:type="dxa"/>
          <w:bottom w:w="0" w:type="dxa"/>
        </w:tblCellMar>
        <w:tblLook w:val="04A0" w:firstRow="1" w:lastRow="0" w:firstColumn="1" w:lastColumn="0" w:noHBand="0" w:noVBand="1"/>
      </w:tblPr>
      <w:tblGrid>
        <w:gridCol w:w="1041"/>
        <w:gridCol w:w="1041"/>
        <w:gridCol w:w="1041"/>
        <w:gridCol w:w="1041"/>
        <w:gridCol w:w="1041"/>
        <w:gridCol w:w="1041"/>
        <w:gridCol w:w="1041"/>
        <w:gridCol w:w="1041"/>
        <w:gridCol w:w="1044"/>
      </w:tblGrid>
      <w:tr>
        <w:trPr>
          <w:jc w:val="center"/>
          <w:trHeight w:val="1108"/>
          <w:tblHeader/>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可迁移元素种类</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锑(Sb)</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砷(As)</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钡(Ba)</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镉(Cd)</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铬(Cr)</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铅(Pb)</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汞(Hg)</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硒(Se)</w:t>
            </w:r>
            <w:r/>
          </w:p>
        </w:tc>
      </w:tr>
      <w:tr>
        <w:trPr>
          <w:jc w:val="center"/>
          <w:trHeight w:val="1108"/>
          <w:tblHeader/>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最大限量/(mg/kg)</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500</w:t>
            </w:r>
            <w:r/>
          </w:p>
        </w:tc>
      </w:tr>
    </w:tbl>
    <w:p>
      <w:pPr>
        <w:ind w:left="0" w:firstLine="0"/>
        <w:rPr>
          <w:b/>
          <w:bCs w:val="0"/>
          <w:color w:val="auto"/>
          <w:sz w:val="24"/>
          <w:szCs w:val="24"/>
          <w:highlight w:val="none"/>
          <w:lang w:val="en-US" w:eastAsia="zh-CN"/>
        </w:rPr>
      </w:pPr>
      <w:r>
        <w:rPr>
          <w:b/>
          <w:bCs w:val="0"/>
          <w:color w:val="auto"/>
          <w:sz w:val="24"/>
          <w:szCs w:val="24"/>
          <w:highlight w:val="none"/>
          <w:lang w:val="en-US" w:eastAsia="zh-CN"/>
        </w:rPr>
      </w:r>
      <w:r/>
    </w:p>
    <w:p>
      <w:pPr>
        <w:ind w:left="0" w:firstLine="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val="0"/>
          <w:i w:val="0"/>
          <w:iCs w:val="0"/>
          <w:color w:val="auto"/>
          <w:sz w:val="24"/>
          <w:szCs w:val="24"/>
          <w:highlight w:val="none"/>
          <w:u w:val="none"/>
          <w:lang w:val="en-US" w:eastAsia="zh-CN" w:bidi="ar"/>
        </w:rPr>
        <w:t xml:space="preserve">性能指标等不得低于上述规格参数及技术要求的所述内容。并须按要求提供相应证明材料，并承诺在签订合同前向采购人提供符合上述要求的证明材料原件（和投标文件所提供的须一致）进行核查（提供承诺书原件加盖公章，格式自拟），否则视为无效投标。</w:t>
      </w:r>
      <w:r/>
    </w:p>
    <w:p>
      <w:pPr>
        <w:keepLines w:val="0"/>
        <w:keepNext w:val="0"/>
        <w:pageBreakBefore w:val="0"/>
        <w:spacing w:beforeAutospacing="0" w:afterAutospacing="0"/>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六、项目验收要求</w:t>
      </w:r>
      <w:r/>
    </w:p>
    <w:p>
      <w:pPr>
        <w:pStyle w:val="1048"/>
        <w:ind w:left="0" w:firstLine="567"/>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1、验收检验</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1.1材料进场前供应商提供检验检测报告，由采购人和项目监理随机抽取不同批次的材料进行送检，检验结果须符合采购人需求中规定技术等级。如抽检结果不符合，全数退回，所造成的损失由供应商自行承担。</w:t>
      </w:r>
      <w:r/>
    </w:p>
    <w:p>
      <w:pPr>
        <w:pStyle w:val="1048"/>
        <w:ind w:left="0" w:firstLine="567"/>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1.2塑胶、人造草皮等成品验收检验项目为厚度、物理机械性能、合成材料面层中无机填料及高聚物的含量、合成材料面层成品和原料中有害物质限量及气味，</w:t>
      </w:r>
      <w:r>
        <w:rPr>
          <w:rFonts w:hint="eastAsia" w:ascii="宋体" w:hAnsi="宋体" w:eastAsia="宋体" w:cs="宋体"/>
          <w:b w:val="0"/>
          <w:bCs w:val="0"/>
          <w:color w:val="auto"/>
          <w:sz w:val="24"/>
          <w:szCs w:val="24"/>
          <w:highlight w:val="none"/>
          <w:lang w:val="en-US" w:eastAsia="zh-CN" w:bidi="ar-SA"/>
        </w:rPr>
        <w:t xml:space="preserve">具体根据采购人及项目需求决定检测范围和内容。</w:t>
      </w:r>
      <w:r/>
    </w:p>
    <w:p>
      <w:pPr>
        <w:pStyle w:val="1048"/>
        <w:ind w:left="0" w:firstLine="567"/>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1.3塑胶主要原材料（封底胶水、面层胶水、塑胶颗粒、色浆）的理化环保指标等需由有检测资质的机构现场抽检，检测费用由承包人承担。</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2、型式检验</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型式检验项目具体详见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《中小学合成材料面层运动场地》GB36246-2018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的技术要求的</w:t>
      </w:r>
      <w:r>
        <w:rPr>
          <w:rFonts w:hint="eastAsia" w:ascii="宋体" w:hAnsi="宋体" w:eastAsia="宋体" w:cs="宋体"/>
          <w:color w:val="auto"/>
          <w:sz w:val="24"/>
          <w:szCs w:val="24"/>
          <w:highlight w:val="none"/>
          <w:lang w:val="en-US" w:eastAsia="zh-CN" w:bidi="ar-SA"/>
        </w:rPr>
        <w:t xml:space="preserve">5.2～5.6,出现下列情况之一时,产品应进行型式检验：</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a)新产品、新工艺、新配方定型鉴定时;</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b)正常生产后,原材料、生产工艺、配方有重大变化时;</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c)停产或未施工6个月及以上恢复生产或施工时;</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d)正常生产或施工时,每年进行一次;</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e)质量主管部门监督抽查时。</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3、检验结果的判定</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经检验，检验项目全部合格,判定所检样品符合本标准要求；检验项目中任一项或一项以上不合格，判定所检样品不符合本标准要求。</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 复验规则</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4.1原料样品经检验不符合本标准要求的,可另取双倍样品进行复验,检验项目全部合格，判定所检样品复验符合本标准要求,否则判定不符合本标准要求。</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 成品样品经</w:t>
      </w:r>
      <w:r>
        <w:rPr>
          <w:rFonts w:hint="eastAsia" w:ascii="宋体" w:hAnsi="宋体" w:eastAsia="宋体" w:cs="宋体"/>
          <w:color w:val="auto"/>
          <w:sz w:val="24"/>
          <w:szCs w:val="24"/>
          <w:highlight w:val="none"/>
          <w:lang w:val="en-US" w:eastAsia="zh-CN" w:bidi="ar-SA"/>
        </w:rPr>
        <w:t xml:space="preserve">初次检验如有部分指标不符合本标准要求的,可以安排复验。如物理机械性能、无机填料含量或高聚物总量存在不合格项目,可对复验备样进行检测,如果两块复验备样全部合格,判定复验符合本标准要求,否则判定不符合本标准要求；必要时,可在铺装完成后的场地上现场见证挖取样品进行复验，如检验项目全部合格,判定复验符合本标准要求,否则判定不符合本标准要求。如有害物质或气味要求存在不合格项目,可在60d内整改完毕后重新在铺装完成后的场地上现场见证挖取样品进行检验，如检验项目全部合格,判定复验符合本标准要求,否则判定不符合本标准要求。</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5、场地符合性判定原则</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所有检验项目，包括复验项目(如有)均符合本标准要求时,判定该场地符合本标准要求。</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6、若供应商提供的材料或成品检验结果不合格由供应商承担一切后果，采购人有权依据相关法律法规进行索赔。</w:t>
      </w:r>
      <w:r/>
    </w:p>
    <w:p>
      <w:pPr>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七、材料和成品检测的其他要求</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1、施工完成后需对产品进行检测，检测费由成交供应商支付，检测不合格的产品进行铲除，重新铺设的产品待检验合格后重新铺设，期间所有费用由供应商自行承担。</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施工安全要求：施工过程中发生的一切安全问题均由成交供应商承担全部责任；成交供应商必须安排具有相应资格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pStyle w:val="1048"/>
        <w:ind w:left="0" w:firstLine="567"/>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监理人审查后认为已具备竣工验收条件的，应将竣工验收申请报告提交发包人，发包人应在收到经监理人审核的竣工验收申请报告后28天内审批完毕并组织监理人、承包人、有田径场地验收资质的机构等相关单位完成竣工验收（验收费用由承包人承担）。</w:t>
      </w:r>
      <w:r/>
    </w:p>
    <w:p>
      <w:pPr>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、项目其他要求</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auto"/>
          <w:sz w:val="24"/>
          <w:szCs w:val="24"/>
          <w:highlight w:val="none"/>
          <w:lang w:val="en-US" w:eastAsia="zh-CN" w:bidi="ar-SA"/>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w:t>
      </w:r>
      <w:r>
        <w:rPr>
          <w:rFonts w:hint="eastAsia" w:asciiTheme="minorEastAsia" w:hAnsiTheme="minorEastAsia" w:eastAsiaTheme="minorEastAsia" w:cstheme="minorEastAsia"/>
          <w:color w:val="auto"/>
          <w:sz w:val="24"/>
          <w:szCs w:val="24"/>
          <w:highlight w:val="none"/>
          <w:lang w:val="en-US" w:eastAsia="zh-CN" w:bidi="ar-SA"/>
        </w:rPr>
        <w:t xml:space="preserve">内容和数量的改变及措施费用的改变，费用均不予调整；报价中还包括</w:t>
      </w:r>
      <w:r>
        <w:rPr>
          <w:rFonts w:hint="eastAsia" w:asciiTheme="minorEastAsia" w:hAnsiTheme="minorEastAsia" w:eastAsiaTheme="minorEastAsia" w:cstheme="minorEastAsia"/>
          <w:color w:val="auto"/>
          <w:sz w:val="24"/>
          <w:szCs w:val="24"/>
          <w:highlight w:val="none"/>
        </w:rPr>
        <w:t xml:space="preserve">运输费、装卸费、安装费、</w:t>
      </w:r>
      <w:r>
        <w:rPr>
          <w:rFonts w:hint="eastAsia" w:asciiTheme="minorEastAsia" w:hAnsiTheme="minorEastAsia" w:eastAsiaTheme="minorEastAsia" w:cstheme="minorEastAsia"/>
          <w:color w:val="auto"/>
          <w:sz w:val="24"/>
          <w:szCs w:val="24"/>
          <w:highlight w:val="none"/>
          <w:lang w:val="en-US" w:eastAsia="zh-CN"/>
        </w:rPr>
        <w:t xml:space="preserve">代理</w:t>
      </w:r>
      <w:r>
        <w:rPr>
          <w:rFonts w:hint="eastAsia" w:asciiTheme="minorEastAsia" w:hAnsiTheme="minorEastAsia" w:eastAsiaTheme="minorEastAsia" w:cstheme="minorEastAsia"/>
          <w:color w:val="auto"/>
          <w:sz w:val="24"/>
          <w:szCs w:val="24"/>
          <w:highlight w:val="none"/>
        </w:rPr>
        <w:t xml:space="preserve">服务费、</w:t>
      </w:r>
      <w:r>
        <w:rPr>
          <w:rFonts w:hint="eastAsia" w:asciiTheme="minorEastAsia" w:hAnsiTheme="minorEastAsia" w:eastAsiaTheme="minorEastAsia" w:cstheme="minorEastAsia"/>
          <w:color w:val="auto"/>
          <w:sz w:val="24"/>
          <w:szCs w:val="24"/>
          <w:highlight w:val="none"/>
          <w:lang w:val="en-US" w:eastAsia="zh-CN"/>
        </w:rPr>
        <w:t xml:space="preserve">评审费、</w:t>
      </w:r>
      <w:r>
        <w:rPr>
          <w:rFonts w:hint="eastAsia" w:asciiTheme="minorEastAsia" w:hAnsiTheme="minorEastAsia" w:eastAsiaTheme="minorEastAsia" w:cstheme="minorEastAsia"/>
          <w:color w:val="auto"/>
          <w:sz w:val="24"/>
          <w:szCs w:val="24"/>
          <w:highlight w:val="none"/>
        </w:rPr>
        <w:t xml:space="preserve">检测费等一切费用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本工程完工后要对合成材料及面层进行检测，待各项指标检测合格后方可进行工程竣工验收、结算。</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供应商必须承诺所购买材料严格按照磋商文件要求采购。成交供应商不得购买伪劣产品或以旧充新、以次充好、掺杂使假。所有材料及其他配件均须确保为国标合格、环保、成熟、安全可靠的知名品牌的全新优等产品，以确保结构安全环保。</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6、成交供应商负责工程验收及交付使用前的工程卫生清理工作，该费用包含在报价中。</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7、本工程技术规范高于国家标准的，按相应的规范执行；低于国家标准的，按国家标准执行。</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pStyle w:val="1048"/>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9、本工程工期紧，如需赶工施工，以保证项目顺利完成，报价时包含赶工、雨季施工、反季节施工等措施费用。</w:t>
      </w:r>
      <w:r/>
    </w:p>
    <w:p>
      <w:pPr>
        <w:ind w:firstLine="442"/>
        <w:jc w:val="left"/>
        <w:spacing w:line="336"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九、商务条款</w:t>
      </w:r>
      <w:r/>
    </w:p>
    <w:p>
      <w:pPr>
        <w:ind w:left="0" w:firstLine="442"/>
        <w:jc w:val="both"/>
        <w:spacing w:line="336" w:lineRule="auto"/>
        <w:widowControl w:val="off"/>
        <w:rPr>
          <w:rFonts w:hint="default" w:ascii="宋体" w:hAnsi="宋体" w:eastAsia="宋体" w:cs="宋体"/>
          <w:b/>
          <w:bCs/>
          <w:i w:val="0"/>
          <w:iCs w:val="0"/>
          <w:color w:val="auto"/>
          <w:sz w:val="24"/>
          <w:szCs w:val="24"/>
          <w:highlight w:val="none"/>
          <w:u w:val="single"/>
          <w:lang w:val="en-US" w:eastAsia="zh-CN" w:bidi="ar-SA"/>
        </w:rPr>
      </w:pPr>
      <w:r>
        <w:rPr>
          <w:rFonts w:hint="eastAsia" w:ascii="宋体" w:hAnsi="宋体" w:eastAsia="宋体" w:cs="宋体"/>
          <w:b/>
          <w:bCs/>
          <w:i/>
          <w:iCs/>
          <w:color w:val="auto"/>
          <w:sz w:val="24"/>
          <w:szCs w:val="24"/>
          <w:highlight w:val="none"/>
          <w:u w:val="single"/>
          <w:lang w:val="en-US" w:eastAsia="zh-CN" w:bidi="ar-SA"/>
        </w:rPr>
        <w:t xml:space="preserve">1、付款方式：</w:t>
      </w:r>
      <w:r/>
    </w:p>
    <w:p>
      <w:pPr>
        <w:ind w:left="0" w:firstLine="442"/>
        <w:jc w:val="both"/>
        <w:spacing w:line="336" w:lineRule="auto"/>
        <w:widowControl w:val="off"/>
        <w:rPr>
          <w:rFonts w:hint="eastAsia" w:ascii="宋体" w:hAnsi="宋体" w:eastAsia="宋体" w:cs="宋体"/>
          <w:b w:val="0"/>
          <w:bCs w:val="0"/>
          <w:i/>
          <w:iCs/>
          <w:color w:val="auto"/>
          <w:sz w:val="24"/>
          <w:szCs w:val="24"/>
          <w:highlight w:val="none"/>
          <w:u w:val="single"/>
          <w:lang w:val="en-US" w:eastAsia="zh-CN" w:bidi="ar-SA"/>
        </w:rPr>
      </w:pPr>
      <w:r>
        <w:rPr>
          <w:rFonts w:hint="eastAsia" w:ascii="宋体" w:hAnsi="宋体" w:eastAsia="宋体" w:cs="宋体"/>
          <w:b w:val="0"/>
          <w:bCs w:val="0"/>
          <w:i/>
          <w:iCs/>
          <w:color w:val="auto"/>
          <w:sz w:val="24"/>
          <w:szCs w:val="24"/>
          <w:highlight w:val="none"/>
          <w:u w:val="single"/>
          <w:lang w:val="en-US" w:eastAsia="zh-CN" w:bidi="ar-SA"/>
        </w:rPr>
        <w:t xml:space="preserve">工程竣工并验收合格后付至合同总价80%，审计结束后付至审定价的97%，余款3%做为工程质量保修金，待缺陷责任期结束后一次性无息退还。</w:t>
      </w:r>
      <w:r/>
    </w:p>
    <w:p>
      <w:pPr>
        <w:ind w:left="0" w:firstLine="442"/>
        <w:jc w:val="both"/>
        <w:spacing w:line="336" w:lineRule="auto"/>
        <w:widowControl w:val="off"/>
        <w:rPr>
          <w:rFonts w:hint="eastAsia" w:ascii="宋体" w:hAnsi="宋体" w:eastAsia="宋体" w:cs="宋体"/>
          <w:b w:val="0"/>
          <w:bCs w:val="0"/>
          <w:i/>
          <w:iCs/>
          <w:color w:val="auto"/>
          <w:sz w:val="24"/>
          <w:szCs w:val="24"/>
          <w:highlight w:val="none"/>
          <w:u w:val="single"/>
          <w:lang w:val="en-US" w:eastAsia="zh-CN" w:bidi="ar-SA"/>
        </w:rPr>
      </w:pPr>
      <w:r>
        <w:rPr>
          <w:rFonts w:hint="eastAsia" w:ascii="宋体" w:hAnsi="宋体" w:eastAsia="宋体" w:cs="宋体"/>
          <w:b w:val="0"/>
          <w:bCs w:val="0"/>
          <w:i/>
          <w:iCs/>
          <w:color w:val="auto"/>
          <w:sz w:val="24"/>
          <w:szCs w:val="24"/>
          <w:highlight w:val="none"/>
          <w:u w:val="single"/>
          <w:lang w:val="en-US" w:eastAsia="zh-CN" w:bidi="ar-SA"/>
        </w:rPr>
        <w:t xml:space="preserve">注：发包人在支付上述工程款前，承包人应向发包人提供符合发包人财务要求的发票。否则，发包人有权拒付，因此而产生的迟延付款的责任由承包人自行承担。</w:t>
      </w:r>
      <w:r/>
    </w:p>
    <w:p>
      <w:pPr>
        <w:pStyle w:val="759"/>
        <w:ind w:firstLine="442"/>
        <w:jc w:val="left"/>
        <w:spacing w:line="336" w:lineRule="auto"/>
        <w:rPr>
          <w:rFonts w:hAnsi="宋体" w:eastAsia="宋体" w:cs="宋体"/>
          <w:b/>
          <w:bCs/>
          <w:i/>
          <w:iCs/>
          <w:color w:val="auto"/>
          <w:sz w:val="24"/>
          <w:szCs w:val="24"/>
          <w:highlight w:val="none"/>
          <w:u w:val="single"/>
        </w:rPr>
      </w:pPr>
      <w:r>
        <w:rPr>
          <w:rFonts w:hint="eastAsia" w:hAnsi="宋体" w:eastAsia="宋体" w:cs="宋体"/>
          <w:b/>
          <w:i/>
          <w:iCs/>
          <w:color w:val="auto"/>
          <w:sz w:val="24"/>
          <w:szCs w:val="24"/>
          <w:highlight w:val="none"/>
          <w:u w:val="single"/>
        </w:rPr>
        <w:t xml:space="preserve">2、履约保证金</w:t>
      </w:r>
      <w:r/>
    </w:p>
    <w:p>
      <w:pPr>
        <w:pStyle w:val="759"/>
        <w:ind w:firstLine="440"/>
        <w:jc w:val="left"/>
        <w:spacing w:line="336" w:lineRule="auto"/>
        <w:rPr>
          <w:rFonts w:hAnsi="宋体" w:eastAsia="宋体" w:cs="宋体"/>
          <w:i/>
          <w:iCs/>
          <w:color w:val="auto"/>
          <w:sz w:val="24"/>
          <w:szCs w:val="24"/>
          <w:highlight w:val="none"/>
          <w:u w:val="single"/>
        </w:rPr>
      </w:pPr>
      <w:r>
        <w:rPr>
          <w:rFonts w:hint="eastAsia" w:hAnsi="宋体" w:eastAsia="宋体" w:cs="宋体"/>
          <w:i/>
          <w:iCs/>
          <w:color w:val="auto"/>
          <w:sz w:val="24"/>
          <w:szCs w:val="24"/>
          <w:highlight w:val="none"/>
          <w:u w:val="single"/>
        </w:rPr>
        <w:t xml:space="preserve">承包人是否提供履约保证金：否；</w:t>
      </w:r>
      <w:r/>
    </w:p>
    <w:p>
      <w:pPr>
        <w:pStyle w:val="759"/>
        <w:ind w:firstLine="442"/>
        <w:jc w:val="left"/>
        <w:spacing w:line="336" w:lineRule="auto"/>
        <w:rPr>
          <w:rFonts w:hAnsi="宋体" w:eastAsia="宋体" w:cs="宋体"/>
          <w:b/>
          <w:i/>
          <w:iCs/>
          <w:color w:val="auto"/>
          <w:sz w:val="24"/>
          <w:szCs w:val="24"/>
          <w:highlight w:val="none"/>
          <w:u w:val="single"/>
        </w:rPr>
      </w:pPr>
      <w:r>
        <w:rPr>
          <w:rFonts w:hint="eastAsia" w:hAnsi="宋体" w:eastAsia="宋体" w:cs="宋体"/>
          <w:b/>
          <w:i/>
          <w:iCs/>
          <w:color w:val="auto"/>
          <w:sz w:val="24"/>
          <w:szCs w:val="24"/>
          <w:highlight w:val="none"/>
          <w:u w:val="single"/>
        </w:rPr>
        <w:t xml:space="preserve">3、</w:t>
      </w:r>
      <w:bookmarkStart w:id="593" w:name="OLE_LINK84"/>
      <w:r/>
      <w:bookmarkStart w:id="594" w:name="OLE_LINK83"/>
      <w:r>
        <w:rPr>
          <w:rFonts w:hint="eastAsia" w:hAnsi="宋体" w:eastAsia="宋体" w:cs="宋体"/>
          <w:b/>
          <w:i/>
          <w:iCs/>
          <w:color w:val="auto"/>
          <w:sz w:val="24"/>
          <w:szCs w:val="24"/>
          <w:highlight w:val="none"/>
          <w:u w:val="single"/>
        </w:rPr>
        <w:t xml:space="preserve">工期要求</w:t>
      </w:r>
      <w:r/>
    </w:p>
    <w:p>
      <w:pPr>
        <w:ind w:firstLine="440"/>
        <w:jc w:val="left"/>
        <w:spacing w:line="336" w:lineRule="auto"/>
        <w:rPr>
          <w:rFonts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60</w:t>
      </w:r>
      <w:r>
        <w:rPr>
          <w:rFonts w:hint="eastAsia" w:ascii="宋体" w:hAnsi="宋体" w:eastAsia="宋体" w:cs="宋体"/>
          <w:bCs/>
          <w:i/>
          <w:iCs/>
          <w:color w:val="auto"/>
          <w:sz w:val="24"/>
          <w:szCs w:val="24"/>
          <w:highlight w:val="none"/>
          <w:u w:val="single"/>
        </w:rPr>
        <w:t xml:space="preserve">日历天（以实际开工日起计算）</w:t>
      </w:r>
      <w:bookmarkEnd w:id="593"/>
      <w:r/>
      <w:bookmarkEnd w:id="594"/>
      <w:r/>
      <w:r/>
    </w:p>
    <w:p>
      <w:pPr>
        <w:pStyle w:val="739"/>
        <w:numPr>
          <w:ilvl w:val="0"/>
          <w:numId w:val="0"/>
        </w:numPr>
        <w:ind w:firstLine="442"/>
        <w:spacing w:before="0" w:line="336" w:lineRule="auto"/>
        <w:rPr>
          <w:rFonts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4、</w:t>
      </w:r>
      <w:bookmarkStart w:id="595" w:name="OLE_LINK85"/>
      <w:r>
        <w:rPr>
          <w:rFonts w:hint="eastAsia" w:ascii="宋体" w:hAnsi="宋体" w:eastAsia="宋体" w:cs="宋体"/>
          <w:i/>
          <w:iCs/>
          <w:color w:val="auto"/>
          <w:sz w:val="24"/>
          <w:szCs w:val="24"/>
          <w:highlight w:val="none"/>
          <w:u w:val="single"/>
        </w:rPr>
        <w:t xml:space="preserve">质量标准</w:t>
      </w:r>
      <w:r/>
    </w:p>
    <w:p>
      <w:pPr>
        <w:ind w:firstLine="440"/>
        <w:jc w:val="left"/>
        <w:spacing w:line="336" w:lineRule="auto"/>
        <w:rPr>
          <w:rFonts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rPr>
        <w:t xml:space="preserve">合格</w:t>
      </w:r>
      <w:bookmarkEnd w:id="595"/>
      <w:r/>
      <w:r/>
    </w:p>
    <w:p>
      <w:pPr>
        <w:ind w:firstLine="442"/>
        <w:jc w:val="left"/>
        <w:spacing w:line="336" w:lineRule="auto"/>
        <w:rPr>
          <w:rFonts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t xml:space="preserve">5、</w:t>
      </w:r>
      <w:bookmarkStart w:id="596" w:name="OLE_LINK86"/>
      <w:r/>
      <w:bookmarkStart w:id="597" w:name="OLE_LINK87"/>
      <w:r>
        <w:rPr>
          <w:rFonts w:hint="eastAsia" w:ascii="宋体" w:hAnsi="宋体" w:eastAsia="宋体" w:cs="宋体"/>
          <w:b/>
          <w:i/>
          <w:iCs/>
          <w:color w:val="auto"/>
          <w:sz w:val="24"/>
          <w:szCs w:val="24"/>
          <w:highlight w:val="none"/>
          <w:u w:val="single"/>
        </w:rPr>
        <w:t xml:space="preserve">保修期</w:t>
      </w:r>
      <w:bookmarkEnd w:id="596"/>
      <w:bookmarkEnd w:id="597"/>
      <w:r/>
    </w:p>
    <w:p>
      <w:pPr>
        <w:pStyle w:val="759"/>
        <w:ind w:firstLine="440"/>
        <w:jc w:val="left"/>
        <w:spacing w:line="336" w:lineRule="auto"/>
        <w:rPr>
          <w:rFonts w:hint="eastAsia" w:hAnsi="宋体" w:eastAsia="宋体" w:cs="宋体"/>
          <w:b w:val="0"/>
          <w:i/>
          <w:iCs/>
          <w:color w:val="auto"/>
          <w:sz w:val="24"/>
          <w:szCs w:val="24"/>
          <w:highlight w:val="none"/>
          <w:u w:val="single"/>
          <w:lang w:eastAsia="zh-CN"/>
        </w:rPr>
      </w:pPr>
      <w:r>
        <w:rPr>
          <w:rFonts w:hint="eastAsia" w:ascii="宋体" w:hAnsi="宋体" w:eastAsia="宋体" w:cs="宋体"/>
          <w:b w:val="0"/>
          <w:bCs/>
          <w:i/>
          <w:color w:val="auto"/>
          <w:sz w:val="24"/>
          <w:szCs w:val="24"/>
          <w:highlight w:val="none"/>
          <w:u w:val="single"/>
        </w:rPr>
        <w:t xml:space="preserve">土建工程 2 年</w:t>
      </w:r>
      <w:r>
        <w:rPr>
          <w:rFonts w:hint="eastAsia" w:hAnsi="宋体" w:eastAsia="宋体" w:cs="宋体"/>
          <w:b w:val="0"/>
          <w:bCs/>
          <w:i/>
          <w:color w:val="auto"/>
          <w:sz w:val="24"/>
          <w:szCs w:val="24"/>
          <w:highlight w:val="none"/>
          <w:u w:val="single"/>
          <w:lang w:eastAsia="zh-CN"/>
        </w:rPr>
        <w:t xml:space="preserve">，</w:t>
      </w:r>
      <w:r>
        <w:rPr>
          <w:rFonts w:hint="eastAsia" w:ascii="宋体" w:hAnsi="宋体" w:eastAsia="宋体" w:cs="宋体"/>
          <w:b w:val="0"/>
          <w:bCs/>
          <w:i/>
          <w:color w:val="auto"/>
          <w:sz w:val="24"/>
          <w:szCs w:val="24"/>
          <w:highlight w:val="none"/>
          <w:u w:val="single"/>
          <w:lang w:val="en-US" w:eastAsia="zh-CN"/>
        </w:rPr>
        <w:t xml:space="preserve">塑胶面层人造草</w:t>
      </w:r>
      <w:r>
        <w:rPr>
          <w:rFonts w:hint="eastAsia" w:ascii="宋体" w:hAnsi="宋体" w:eastAsia="宋体" w:cs="宋体"/>
          <w:b w:val="0"/>
          <w:bCs w:val="0"/>
          <w:i/>
          <w:color w:val="auto"/>
          <w:sz w:val="24"/>
          <w:szCs w:val="24"/>
          <w:highlight w:val="none"/>
          <w:u w:val="single"/>
          <w:lang w:val="en-US" w:eastAsia="zh-CN"/>
        </w:rPr>
        <w:t xml:space="preserve">5</w:t>
      </w:r>
      <w:r>
        <w:rPr>
          <w:rFonts w:hint="eastAsia" w:ascii="宋体" w:hAnsi="宋体" w:eastAsia="宋体" w:cs="宋体"/>
          <w:b w:val="0"/>
          <w:bCs/>
          <w:i/>
          <w:color w:val="auto"/>
          <w:sz w:val="24"/>
          <w:szCs w:val="24"/>
          <w:highlight w:val="none"/>
          <w:u w:val="single"/>
        </w:rPr>
        <w:t xml:space="preserve">年</w:t>
      </w:r>
      <w:r>
        <w:rPr>
          <w:rFonts w:hint="eastAsia" w:ascii="宋体" w:hAnsi="宋体" w:eastAsia="宋体" w:cs="宋体"/>
          <w:b w:val="0"/>
          <w:bCs/>
          <w:i/>
          <w:color w:val="auto"/>
          <w:sz w:val="24"/>
          <w:szCs w:val="24"/>
          <w:highlight w:val="none"/>
          <w:u w:val="single"/>
          <w:lang w:eastAsia="zh-CN"/>
        </w:rPr>
        <w:t xml:space="preserve">。</w:t>
      </w:r>
      <w:r>
        <w:rPr>
          <w:rFonts w:hint="eastAsia" w:hAnsi="宋体" w:eastAsia="宋体" w:cs="宋体"/>
          <w:b w:val="0"/>
          <w:i/>
          <w:iCs/>
          <w:color w:val="auto"/>
          <w:sz w:val="24"/>
          <w:szCs w:val="24"/>
          <w:highlight w:val="none"/>
          <w:u w:val="single"/>
          <w:lang w:val="en-US" w:eastAsia="zh-CN"/>
        </w:rPr>
        <w:t xml:space="preserve">其它项目2</w:t>
      </w:r>
      <w:r>
        <w:rPr>
          <w:rFonts w:hint="eastAsia" w:hAnsi="宋体" w:eastAsia="宋体" w:cs="宋体"/>
          <w:b w:val="0"/>
          <w:i/>
          <w:iCs/>
          <w:color w:val="auto"/>
          <w:sz w:val="24"/>
          <w:szCs w:val="24"/>
          <w:highlight w:val="none"/>
          <w:u w:val="single"/>
        </w:rPr>
        <w:t xml:space="preserve">年</w:t>
      </w:r>
      <w:r>
        <w:rPr>
          <w:rFonts w:hint="eastAsia" w:hAnsi="宋体" w:eastAsia="宋体" w:cs="宋体"/>
          <w:b w:val="0"/>
          <w:i/>
          <w:iCs/>
          <w:color w:val="auto"/>
          <w:sz w:val="24"/>
          <w:szCs w:val="24"/>
          <w:highlight w:val="none"/>
          <w:u w:val="single"/>
          <w:lang w:eastAsia="zh-CN"/>
        </w:rPr>
        <w:t xml:space="preserve">。</w:t>
      </w:r>
      <w:r/>
    </w:p>
    <w:p>
      <w:pPr>
        <w:numPr>
          <w:ilvl w:val="0"/>
          <w:numId w:val="0"/>
        </w:numPr>
        <w:ind w:firstLine="442"/>
        <w:spacing w:line="336" w:lineRule="auto"/>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r/>
    </w:p>
    <w:p>
      <w:pPr>
        <w:pStyle w:val="791"/>
        <w:rPr>
          <w:rFonts w:ascii="宋体" w:hAnsi="宋体" w:eastAsia="宋体" w:cs="宋体"/>
          <w:i w:val="0"/>
          <w:iCs w:val="0"/>
          <w:color w:val="auto"/>
          <w:sz w:val="22"/>
          <w:szCs w:val="22"/>
          <w:highlight w:val="none"/>
        </w:rPr>
      </w:pPr>
      <w:r>
        <w:rPr>
          <w:rFonts w:ascii="宋体" w:hAnsi="宋体" w:eastAsia="宋体" w:cs="宋体"/>
          <w:i w:val="0"/>
          <w:iCs w:val="0"/>
          <w:color w:val="auto"/>
          <w:sz w:val="22"/>
          <w:szCs w:val="22"/>
          <w:highlight w:val="none"/>
        </w:rPr>
      </w:r>
      <w:bookmarkEnd w:id="105"/>
      <w:bookmarkEnd w:id="106"/>
      <w:bookmarkEnd w:id="107"/>
      <w:r/>
    </w:p>
    <w:p>
      <w:pPr>
        <w:pStyle w:val="799"/>
        <w:ind w:firstLine="0"/>
        <w:rPr>
          <w:color w:val="auto"/>
          <w:highlight w:val="none"/>
          <w:lang w:val="en-US"/>
        </w:rPr>
      </w:pPr>
      <w:r>
        <w:rPr>
          <w:color w:val="auto"/>
          <w:highlight w:val="none"/>
          <w:lang w:val="en-US"/>
        </w:rPr>
      </w:r>
      <w:r/>
    </w:p>
    <w:p>
      <w:pPr>
        <w:pStyle w:val="799"/>
        <w:ind w:firstLine="0"/>
        <w:rPr>
          <w:color w:val="auto"/>
          <w:highlight w:val="none"/>
          <w:lang w:val="en-US"/>
        </w:rPr>
      </w:pPr>
      <w:r>
        <w:rPr>
          <w:color w:val="auto"/>
          <w:highlight w:val="none"/>
          <w:lang w:val="en-US"/>
        </w:rPr>
      </w:r>
      <w:r/>
    </w:p>
    <w:p>
      <w:pPr>
        <w:pStyle w:val="938"/>
        <w:rPr>
          <w:rFonts w:ascii="宋体" w:hAnsi="宋体" w:eastAsia="宋体" w:cs="宋体"/>
          <w:color w:val="auto"/>
          <w:sz w:val="28"/>
          <w:szCs w:val="36"/>
          <w:highlight w:val="none"/>
        </w:rPr>
      </w:pPr>
      <w:r/>
      <w:bookmarkStart w:id="598" w:name="_Toc482347465"/>
      <w:r/>
      <w:bookmarkStart w:id="599" w:name="_Toc142708871"/>
      <w:r/>
      <w:bookmarkStart w:id="600" w:name="_Toc32726"/>
      <w:r/>
      <w:bookmarkStart w:id="601" w:name="_Toc28003"/>
      <w:r/>
      <w:bookmarkStart w:id="602" w:name="_Toc1739"/>
      <w:r/>
      <w:bookmarkStart w:id="603" w:name="_Toc153678434"/>
      <w:r/>
      <w:bookmarkStart w:id="604" w:name="_Toc204595694"/>
      <w:r/>
      <w:bookmarkStart w:id="605" w:name="_Toc465267864"/>
      <w:r>
        <w:rPr>
          <w:rFonts w:hint="eastAsia" w:ascii="宋体" w:hAnsi="宋体" w:eastAsia="宋体" w:cs="宋体"/>
          <w:color w:val="auto"/>
          <w:sz w:val="28"/>
          <w:szCs w:val="36"/>
          <w:highlight w:val="none"/>
        </w:rPr>
        <w:t xml:space="preserve">第五章 工程量清单</w:t>
      </w:r>
      <w:bookmarkEnd w:id="598"/>
      <w:r/>
      <w:bookmarkEnd w:id="599"/>
      <w:r/>
      <w:bookmarkEnd w:id="600"/>
      <w:r/>
      <w:bookmarkEnd w:id="601"/>
      <w:r/>
      <w:bookmarkEnd w:id="602"/>
      <w:r/>
      <w:bookmarkEnd w:id="603"/>
      <w:r/>
      <w:bookmarkEnd w:id="604"/>
      <w:r/>
      <w:bookmarkEnd w:id="605"/>
      <w:r/>
      <w:r/>
    </w:p>
    <w:p>
      <w:pPr>
        <w:jc w:val="center"/>
        <w:widowControl/>
        <w:rPr>
          <w:rFonts w:ascii="宋体" w:hAnsi="宋体" w:eastAsia="宋体" w:cs="宋体"/>
          <w:color w:val="auto"/>
          <w:sz w:val="22"/>
          <w:szCs w:val="28"/>
          <w:highlight w:val="none"/>
        </w:rPr>
      </w:pPr>
      <w:r/>
      <w:bookmarkStart w:id="606" w:name="_Toc204595696"/>
      <w:r/>
      <w:bookmarkStart w:id="607" w:name="_Toc482347467"/>
      <w:r/>
      <w:bookmarkStart w:id="608" w:name="_Toc465267866"/>
      <w:r>
        <w:rPr>
          <w:rFonts w:hint="eastAsia" w:ascii="宋体" w:hAnsi="宋体" w:eastAsia="宋体" w:cs="宋体"/>
          <w:color w:val="auto"/>
          <w:sz w:val="22"/>
          <w:szCs w:val="28"/>
          <w:highlight w:val="none"/>
        </w:rPr>
        <w:t xml:space="preserve">工程量清单详见附件</w:t>
      </w:r>
      <w:r/>
    </w:p>
    <w:p>
      <w:pPr>
        <w:ind w:firstLine="480"/>
        <w:jc w:val="left"/>
        <w:widowControl/>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color w:val="auto"/>
          <w:highlight w:val="none"/>
        </w:rPr>
        <w:outlineLvl w:val="0"/>
      </w:pPr>
      <w:r>
        <w:rPr>
          <w:rFonts w:hint="eastAsia" w:ascii="宋体" w:hAnsi="宋体" w:eastAsia="宋体" w:cs="宋体"/>
          <w:color w:val="auto"/>
          <w:highlight w:val="none"/>
        </w:rPr>
        <w:br w:type="page" w:clear="all"/>
      </w:r>
      <w:bookmarkStart w:id="609" w:name="_Toc28571"/>
      <w:r/>
      <w:bookmarkStart w:id="610" w:name="_Toc9549"/>
      <w:r/>
      <w:bookmarkStart w:id="611" w:name="_Toc31032"/>
      <w:r/>
      <w:bookmarkStart w:id="612" w:name="_Toc20137"/>
      <w:r>
        <w:rPr>
          <w:rFonts w:hint="eastAsia" w:ascii="宋体" w:hAnsi="宋体" w:eastAsia="宋体" w:cs="宋体"/>
          <w:b/>
          <w:bCs/>
          <w:color w:val="auto"/>
          <w:sz w:val="28"/>
          <w:szCs w:val="36"/>
          <w:highlight w:val="none"/>
        </w:rPr>
        <w:t xml:space="preserve">第六章 评审方法和评审标准</w:t>
      </w:r>
      <w:bookmarkEnd w:id="609"/>
      <w:r/>
      <w:bookmarkEnd w:id="610"/>
      <w:r/>
      <w:r/>
    </w:p>
    <w:p>
      <w:pPr>
        <w:pStyle w:val="1133"/>
        <w:ind w:firstLine="482"/>
        <w:spacing w:before="0" w:after="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磋商小组：</w:t>
      </w:r>
      <w:r/>
    </w:p>
    <w:p>
      <w:pPr>
        <w:pStyle w:val="1133"/>
        <w:ind w:firstLine="482"/>
        <w:spacing w:before="0" w:after="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本采购项目磋商小组的评委由相关的专家、采购人代表等有关人员构成。</w:t>
      </w:r>
      <w:r/>
    </w:p>
    <w:p>
      <w:pPr>
        <w:pStyle w:val="1133"/>
        <w:ind w:firstLine="482"/>
        <w:spacing w:before="0" w:after="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color w:val="auto"/>
          <w:sz w:val="24"/>
          <w:szCs w:val="24"/>
          <w:highlight w:val="none"/>
        </w:rPr>
        <w:t xml:space="preserve">、评审方法：</w:t>
      </w:r>
      <w:r>
        <w:rPr>
          <w:rFonts w:hint="eastAsia" w:ascii="宋体" w:hAnsi="宋体" w:eastAsia="宋体" w:cs="宋体"/>
          <w:b/>
          <w:bCs/>
          <w:color w:val="auto"/>
          <w:sz w:val="24"/>
          <w:szCs w:val="24"/>
          <w:highlight w:val="none"/>
        </w:rPr>
        <w:t xml:space="preserve">综合评分法</w:t>
      </w:r>
      <w:r/>
    </w:p>
    <w:p>
      <w:pPr>
        <w:pStyle w:val="1133"/>
        <w:spacing w:before="0" w:after="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133"/>
        <w:spacing w:before="0" w:after="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综合评分法，是指响应文件满足磋商文件全部实质性要求且按评审因素的量化指标评审得分最高的供应商为成交候选供应商的评审方法。</w:t>
      </w:r>
      <w:r/>
    </w:p>
    <w:p>
      <w:pPr>
        <w:pStyle w:val="1133"/>
        <w:ind w:firstLine="482"/>
        <w:spacing w:before="0" w:after="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color w:val="auto"/>
          <w:sz w:val="24"/>
          <w:szCs w:val="24"/>
          <w:highlight w:val="none"/>
        </w:rPr>
        <w:t xml:space="preserve">评审</w:t>
      </w:r>
      <w:r>
        <w:rPr>
          <w:rFonts w:hint="eastAsia" w:ascii="宋体" w:hAnsi="宋体" w:eastAsia="宋体" w:cs="宋体"/>
          <w:b/>
          <w:bCs/>
          <w:color w:val="auto"/>
          <w:sz w:val="24"/>
          <w:szCs w:val="24"/>
          <w:highlight w:val="none"/>
        </w:rPr>
        <w:t xml:space="preserve">原则：</w:t>
      </w:r>
      <w:r/>
    </w:p>
    <w:p>
      <w:pPr>
        <w:pStyle w:val="1133"/>
        <w:spacing w:before="0" w:after="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磋商小组</w:t>
      </w:r>
      <w:r>
        <w:rPr>
          <w:rFonts w:hint="eastAsia" w:ascii="宋体" w:hAnsi="宋体" w:eastAsia="宋体" w:cs="宋体"/>
          <w:bCs/>
          <w:color w:val="auto"/>
          <w:sz w:val="24"/>
          <w:szCs w:val="24"/>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33"/>
        <w:ind w:firstLine="482"/>
        <w:spacing w:before="0" w:after="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四、评审标准： </w:t>
      </w:r>
      <w:r/>
    </w:p>
    <w:p>
      <w:pPr>
        <w:pStyle w:val="1133"/>
        <w:spacing w:before="0" w:after="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(一)评审时，磋商小组以磋商文件为评审依据，磋商小组各成员独立对每个有效响应的文件进行评价、打分，然后汇总每个供应商每项评分因素的得分。</w:t>
      </w:r>
      <w:r/>
    </w:p>
    <w:p>
      <w:pPr>
        <w:pStyle w:val="1051"/>
        <w:ind w:firstLine="480"/>
        <w:spacing w:line="360" w:lineRule="auto"/>
        <w:tabs>
          <w:tab w:val="left" w:pos="720" w:leader="none"/>
        </w:tabs>
        <w:rPr>
          <w:rFonts w:eastAsia="宋体" w:cs="宋体"/>
          <w:b/>
          <w:bCs/>
          <w:color w:val="auto"/>
          <w:sz w:val="24"/>
          <w:szCs w:val="24"/>
          <w:highlight w:val="none"/>
        </w:rPr>
      </w:pPr>
      <w:r>
        <w:rPr>
          <w:rFonts w:hint="eastAsia" w:eastAsia="宋体" w:cs="宋体"/>
          <w:bCs/>
          <w:color w:val="auto"/>
          <w:sz w:val="24"/>
          <w:szCs w:val="24"/>
          <w:highlight w:val="none"/>
        </w:rPr>
        <w:t xml:space="preserve">(二)本项目评分总分为100分，按四舍五入取至小数点后两位。</w:t>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both"/>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line="360" w:lineRule="auto"/>
        <w:rPr>
          <w:rFonts w:asciiTheme="minorEastAsia" w:hAnsiTheme="minorEastAsia" w:eastAsiaTheme="minorEastAsia" w:cstheme="minorEastAsia"/>
          <w:b/>
          <w:bCs/>
          <w:color w:val="auto"/>
          <w:sz w:val="15"/>
          <w:szCs w:val="15"/>
          <w:highlight w:val="none"/>
        </w:rPr>
      </w:pPr>
      <w:r>
        <w:rPr>
          <w:rFonts w:hint="eastAsia" w:asciiTheme="minorEastAsia" w:hAnsiTheme="minorEastAsia" w:eastAsiaTheme="minorEastAsia" w:cstheme="minorEastAsia"/>
          <w:b/>
          <w:bCs/>
          <w:color w:val="auto"/>
          <w:sz w:val="28"/>
          <w:szCs w:val="28"/>
          <w:highlight w:val="none"/>
        </w:rPr>
        <w:t xml:space="preserve">综合评分法</w:t>
      </w:r>
      <w:r/>
    </w:p>
    <w:tbl>
      <w:tblPr>
        <w:tblStyle w:val="1827"/>
        <w:tblW w:w="9692" w:type="dxa"/>
        <w:tblInd w:w="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64"/>
        <w:gridCol w:w="1175"/>
        <w:gridCol w:w="7453"/>
      </w:tblGrid>
      <w:tr>
        <w:trPr>
          <w:trHeight w:val="352"/>
        </w:trPr>
        <w:tc>
          <w:tcPr>
            <w:shd w:val="clear" w:color="auto" w:fill="auto"/>
            <w:tcBorders>
              <w:top w:val="single" w:color="000000" w:sz="2" w:space="0"/>
              <w:left w:val="single" w:color="000000" w:sz="2" w:space="0"/>
              <w:bottom w:val="single" w:color="auto" w:sz="4" w:space="0"/>
              <w:right w:val="single" w:color="000000" w:sz="2" w:space="0"/>
            </w:tcBorders>
            <w:tcW w:w="1064" w:type="dxa"/>
            <w:vAlign w:val="center"/>
            <w:textDirection w:val="lrTb"/>
            <w:noWrap w:val="false"/>
          </w:tcPr>
          <w:p>
            <w:pPr>
              <w:pStyle w:val="773"/>
              <w:ind w:left="116"/>
              <w:jc w:val="center"/>
              <w:spacing w:before="84"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lang w:bidi="ar"/>
              </w:rPr>
              <w:t xml:space="preserve">评分项目</w:t>
            </w:r>
            <w:r/>
          </w:p>
        </w:tc>
        <w:tc>
          <w:tcPr>
            <w:shd w:val="clear" w:color="auto" w:fill="auto"/>
            <w:tcBorders>
              <w:top w:val="single" w:color="000000" w:sz="2" w:space="0"/>
              <w:left w:val="single" w:color="000000" w:sz="2" w:space="0"/>
              <w:bottom w:val="single" w:color="auto" w:sz="4" w:space="0"/>
              <w:right w:val="single" w:color="000000" w:sz="2" w:space="0"/>
            </w:tcBorders>
            <w:tcW w:w="1175" w:type="dxa"/>
            <w:vAlign w:val="center"/>
            <w:textDirection w:val="lrTb"/>
            <w:noWrap w:val="false"/>
          </w:tcPr>
          <w:p>
            <w:pPr>
              <w:pStyle w:val="773"/>
              <w:jc w:val="center"/>
              <w:spacing w:before="85"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lang w:bidi="ar"/>
              </w:rPr>
              <w:t xml:space="preserve">评审因素</w:t>
            </w:r>
            <w:r/>
          </w:p>
        </w:tc>
        <w:tc>
          <w:tcPr>
            <w:shd w:val="clear" w:color="auto" w:fill="auto"/>
            <w:tcBorders>
              <w:top w:val="single" w:color="000000" w:sz="2" w:space="0"/>
              <w:left w:val="single" w:color="000000" w:sz="2" w:space="0"/>
              <w:bottom w:val="single" w:color="auto" w:sz="4" w:space="0"/>
              <w:right w:val="single" w:color="000000" w:sz="2" w:space="0"/>
            </w:tcBorders>
            <w:tcW w:w="7453" w:type="dxa"/>
            <w:vAlign w:val="center"/>
            <w:textDirection w:val="lrTb"/>
            <w:noWrap w:val="false"/>
          </w:tcPr>
          <w:p>
            <w:pPr>
              <w:pStyle w:val="773"/>
              <w:jc w:val="center"/>
              <w:spacing w:before="84"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lang w:bidi="ar"/>
              </w:rPr>
              <w:t xml:space="preserve">评 审 标 准</w:t>
            </w:r>
            <w:r/>
          </w:p>
        </w:tc>
      </w:tr>
      <w:tr>
        <w:trPr>
          <w:trHeight w:val="2862"/>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pStyle w:val="773"/>
              <w:jc w:val="center"/>
              <w:spacing w:beforeAutospacing="0" w:afterAutospacing="0" w:line="360" w:lineRule="auto"/>
              <w:widowControl/>
              <w:rPr>
                <w:rFonts w:hint="eastAsia" w:ascii="宋体" w:hAnsi="宋体" w:eastAsia="宋体" w:cs="宋体"/>
                <w:b/>
                <w:bCs/>
                <w:color w:val="auto"/>
                <w:spacing w:val="5"/>
                <w:position w:val="14"/>
                <w:sz w:val="24"/>
                <w:szCs w:val="24"/>
                <w:highlight w:val="none"/>
                <w:lang w:val="en-US" w:eastAsia="zh-CN" w:bidi="ar"/>
              </w:rPr>
            </w:pPr>
            <w:r>
              <w:rPr>
                <w:rFonts w:hint="eastAsia" w:ascii="宋体" w:hAnsi="宋体" w:eastAsia="宋体" w:cs="宋体"/>
                <w:b/>
                <w:bCs/>
                <w:color w:val="auto"/>
                <w:spacing w:val="5"/>
                <w:position w:val="14"/>
                <w:sz w:val="24"/>
                <w:szCs w:val="24"/>
                <w:highlight w:val="none"/>
                <w:lang w:val="en-US" w:eastAsia="zh-CN" w:bidi="ar"/>
              </w:rPr>
              <w:t xml:space="preserve">投标报价</w:t>
            </w:r>
            <w:r/>
          </w:p>
          <w:p>
            <w:pPr>
              <w:pStyle w:val="773"/>
              <w:jc w:val="center"/>
              <w:spacing w:beforeAutospacing="0" w:afterAutospacing="0" w:line="360" w:lineRule="auto"/>
              <w:widowControl/>
              <w:rPr>
                <w:rFonts w:ascii="宋体" w:hAnsi="宋体" w:eastAsia="宋体" w:cs="宋体"/>
                <w:b/>
                <w:bCs/>
                <w:color w:val="auto"/>
                <w:spacing w:val="-7"/>
                <w:sz w:val="24"/>
                <w:szCs w:val="24"/>
                <w:highlight w:val="none"/>
              </w:rPr>
            </w:pPr>
            <w:r>
              <w:rPr>
                <w:rFonts w:hint="eastAsia" w:ascii="宋体" w:hAnsi="宋体" w:eastAsia="宋体" w:cs="宋体"/>
                <w:b/>
                <w:bCs/>
                <w:color w:val="auto"/>
                <w:spacing w:val="5"/>
                <w:position w:val="14"/>
                <w:sz w:val="24"/>
                <w:szCs w:val="24"/>
                <w:highlight w:val="none"/>
                <w:lang w:val="en-US" w:eastAsia="zh-CN" w:bidi="ar"/>
              </w:rPr>
              <w:t xml:space="preserve">40</w:t>
            </w:r>
            <w:r>
              <w:rPr>
                <w:rFonts w:hint="eastAsia" w:ascii="宋体" w:hAnsi="宋体" w:eastAsia="宋体" w:cs="宋体"/>
                <w:b/>
                <w:bCs/>
                <w:color w:val="auto"/>
                <w:spacing w:val="5"/>
                <w:position w:val="14"/>
                <w:sz w:val="24"/>
                <w:szCs w:val="24"/>
                <w:highlight w:val="none"/>
                <w:lang w:bidi="ar"/>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1175" w:type="dxa"/>
            <w:vAlign w:val="center"/>
            <w:textDirection w:val="lrTb"/>
            <w:noWrap w:val="false"/>
          </w:tcPr>
          <w:p>
            <w:pPr>
              <w:pStyle w:val="773"/>
              <w:jc w:val="center"/>
              <w:spacing w:beforeAutospacing="0" w:afterAutospacing="0" w:line="360" w:lineRule="auto"/>
              <w:widowControl/>
              <w:rPr>
                <w:rFonts w:ascii="宋体" w:hAnsi="宋体" w:eastAsia="宋体" w:cs="宋体"/>
                <w:b w:val="0"/>
                <w:bCs w:val="0"/>
                <w:color w:val="auto"/>
                <w:spacing w:val="-7"/>
                <w:sz w:val="24"/>
                <w:szCs w:val="24"/>
                <w:highlight w:val="none"/>
              </w:rPr>
            </w:pPr>
            <w:r>
              <w:rPr>
                <w:rFonts w:ascii="宋体" w:hAnsi="宋体" w:eastAsia="宋体" w:cs="宋体"/>
                <w:b w:val="0"/>
                <w:bCs w:val="0"/>
                <w:color w:val="auto"/>
                <w:spacing w:val="-7"/>
                <w:sz w:val="24"/>
                <w:szCs w:val="24"/>
                <w:highlight w:val="none"/>
              </w:rPr>
            </w:r>
            <w:r/>
          </w:p>
          <w:p>
            <w:pPr>
              <w:pStyle w:val="773"/>
              <w:jc w:val="center"/>
              <w:spacing w:beforeAutospacing="0" w:afterAutospacing="0" w:line="360" w:lineRule="auto"/>
              <w:widowControl/>
              <w:rPr>
                <w:rFonts w:ascii="宋体" w:hAnsi="宋体" w:eastAsia="宋体" w:cs="宋体"/>
                <w:b w:val="0"/>
                <w:bCs w:val="0"/>
                <w:color w:val="auto"/>
                <w:spacing w:val="-7"/>
                <w:sz w:val="24"/>
                <w:szCs w:val="24"/>
                <w:highlight w:val="none"/>
              </w:rPr>
            </w:pPr>
            <w:r>
              <w:rPr>
                <w:rFonts w:hint="eastAsia" w:ascii="宋体" w:hAnsi="宋体" w:eastAsia="宋体" w:cs="宋体"/>
                <w:b w:val="0"/>
                <w:bCs w:val="0"/>
                <w:color w:val="auto"/>
                <w:spacing w:val="-7"/>
                <w:sz w:val="24"/>
                <w:szCs w:val="24"/>
                <w:highlight w:val="none"/>
              </w:rPr>
              <w:t xml:space="preserve">报价评分</w:t>
            </w:r>
            <w:r/>
          </w:p>
          <w:p>
            <w:pPr>
              <w:pStyle w:val="773"/>
              <w:jc w:val="center"/>
              <w:spacing w:beforeAutospacing="0" w:afterAutospacing="0" w:line="360" w:lineRule="auto"/>
              <w:widowControl/>
              <w:rPr>
                <w:rFonts w:hint="eastAsia" w:ascii="宋体" w:hAnsi="宋体" w:eastAsia="宋体" w:cs="宋体"/>
                <w:b w:val="0"/>
                <w:bCs w:val="0"/>
                <w:color w:val="auto"/>
                <w:spacing w:val="-7"/>
                <w:sz w:val="24"/>
                <w:szCs w:val="24"/>
                <w:highlight w:val="none"/>
                <w:lang w:eastAsia="zh-CN"/>
              </w:rPr>
            </w:pPr>
            <w:r>
              <w:rPr>
                <w:rFonts w:hint="eastAsia" w:ascii="宋体" w:hAnsi="宋体" w:eastAsia="宋体" w:cs="宋体"/>
                <w:b w:val="0"/>
                <w:bCs w:val="0"/>
                <w:color w:val="auto"/>
                <w:spacing w:val="-7"/>
                <w:sz w:val="24"/>
                <w:szCs w:val="24"/>
                <w:highlight w:val="none"/>
                <w:lang w:eastAsia="zh-CN"/>
              </w:rPr>
              <w:t xml:space="preserve">（</w:t>
            </w:r>
            <w:r>
              <w:rPr>
                <w:rFonts w:hint="eastAsia" w:ascii="宋体" w:hAnsi="宋体" w:eastAsia="宋体" w:cs="宋体"/>
                <w:b w:val="0"/>
                <w:bCs w:val="0"/>
                <w:color w:val="auto"/>
                <w:spacing w:val="-7"/>
                <w:sz w:val="24"/>
                <w:szCs w:val="24"/>
                <w:highlight w:val="none"/>
                <w:lang w:val="en-US" w:eastAsia="zh-CN"/>
              </w:rPr>
              <w:t xml:space="preserve">40</w:t>
            </w:r>
            <w:r>
              <w:rPr>
                <w:rFonts w:hint="eastAsia" w:ascii="宋体" w:hAnsi="宋体" w:eastAsia="宋体" w:cs="宋体"/>
                <w:b w:val="0"/>
                <w:bCs w:val="0"/>
                <w:color w:val="auto"/>
                <w:spacing w:val="-7"/>
                <w:sz w:val="24"/>
                <w:szCs w:val="24"/>
                <w:highlight w:val="none"/>
              </w:rPr>
              <w:t xml:space="preserve">分</w:t>
            </w:r>
            <w:r>
              <w:rPr>
                <w:rFonts w:hint="eastAsia" w:ascii="宋体" w:hAnsi="宋体" w:eastAsia="宋体" w:cs="宋体"/>
                <w:b w:val="0"/>
                <w:bCs w:val="0"/>
                <w:color w:val="auto"/>
                <w:spacing w:val="-7"/>
                <w:sz w:val="24"/>
                <w:szCs w:val="24"/>
                <w:highlight w:val="none"/>
                <w:lang w:eastAsia="zh-CN"/>
              </w:rPr>
              <w:t xml:space="preserve">）</w:t>
            </w:r>
            <w:r/>
          </w:p>
          <w:p>
            <w:pPr>
              <w:pStyle w:val="773"/>
              <w:jc w:val="center"/>
              <w:spacing w:beforeAutospacing="0" w:afterAutospacing="0" w:line="360" w:lineRule="auto"/>
              <w:widowControl/>
              <w:rPr>
                <w:rFonts w:ascii="宋体" w:hAnsi="宋体" w:eastAsia="宋体" w:cs="宋体"/>
                <w:b w:val="0"/>
                <w:bCs w:val="0"/>
                <w:color w:val="auto"/>
                <w:spacing w:val="-3"/>
                <w:sz w:val="24"/>
                <w:szCs w:val="24"/>
                <w:highlight w:val="none"/>
              </w:rPr>
            </w:pPr>
            <w:r>
              <w:rPr>
                <w:rFonts w:ascii="宋体" w:hAnsi="宋体" w:eastAsia="宋体" w:cs="宋体"/>
                <w:b w:val="0"/>
                <w:bCs w:val="0"/>
                <w:color w:val="auto"/>
                <w:spacing w:val="-3"/>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453" w:type="dxa"/>
            <w:textDirection w:val="lrTb"/>
            <w:noWrap w:val="false"/>
          </w:tcPr>
          <w:p>
            <w:pPr>
              <w:pStyle w:val="773"/>
              <w:jc w:val="both"/>
              <w:spacing w:beforeAutospacing="0" w:afterAutospacing="0" w:line="360" w:lineRule="auto"/>
              <w:widowControl/>
              <w:rPr>
                <w:rFonts w:ascii="宋体" w:hAnsi="宋体" w:eastAsia="宋体" w:cs="宋体"/>
                <w:bCs/>
                <w:color w:val="auto"/>
                <w:sz w:val="24"/>
                <w:szCs w:val="24"/>
                <w:highlight w:val="none"/>
              </w:rPr>
            </w:pPr>
            <w:r/>
            <w:bookmarkStart w:id="613" w:name="OLE_LINK89"/>
            <w:r/>
            <w:bookmarkStart w:id="614" w:name="OLE_LINK88"/>
            <w:r>
              <w:rPr>
                <w:rFonts w:hint="eastAsia" w:ascii="宋体" w:hAnsi="宋体" w:eastAsia="宋体" w:cs="宋体"/>
                <w:bCs/>
                <w:color w:val="auto"/>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773"/>
              <w:jc w:val="both"/>
              <w:spacing w:beforeAutospacing="0" w:afterAutospacing="0"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磋商报价得分=(磋商基准价/最后磋商报价)×</w:t>
            </w:r>
            <w:r>
              <w:rPr>
                <w:rFonts w:hint="eastAsia" w:ascii="宋体" w:hAnsi="宋体" w:eastAsia="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rPr>
              <w:t xml:space="preserve">分</w:t>
            </w:r>
            <w:r/>
          </w:p>
          <w:p>
            <w:pPr>
              <w:pStyle w:val="773"/>
              <w:jc w:val="both"/>
              <w:spacing w:beforeAutospacing="0" w:afterAutospacing="0"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项目评审过程中，不得去掉最后报价中的最高报价和最低报价。</w:t>
            </w:r>
            <w:r/>
          </w:p>
          <w:p>
            <w:pPr>
              <w:pStyle w:val="773"/>
              <w:jc w:val="both"/>
              <w:spacing w:beforeAutospacing="0" w:afterAutospacing="0" w:line="360" w:lineRule="auto"/>
              <w:widowControl/>
              <w:rPr>
                <w:rFonts w:ascii="宋体" w:hAnsi="宋体" w:eastAsia="宋体" w:cs="宋体"/>
                <w:b/>
                <w:bCs/>
                <w:color w:val="auto"/>
                <w:spacing w:val="6"/>
                <w:sz w:val="24"/>
                <w:szCs w:val="24"/>
                <w:highlight w:val="none"/>
              </w:rPr>
            </w:pPr>
            <w:r>
              <w:rPr>
                <w:rFonts w:hint="eastAsia" w:ascii="宋体" w:hAnsi="宋体" w:eastAsia="宋体" w:cs="宋体"/>
                <w:bCs/>
                <w:color w:val="auto"/>
                <w:sz w:val="24"/>
                <w:szCs w:val="24"/>
                <w:highlight w:val="none"/>
              </w:rPr>
              <w:t xml:space="preserve">落实政府采购政策进行价格调整的，以调整后的价格计算磋商基准价和最后磋商报价，小数点后保留两位。</w:t>
            </w:r>
            <w:bookmarkEnd w:id="613"/>
            <w:r/>
            <w:bookmarkEnd w:id="614"/>
            <w:r/>
            <w:r/>
          </w:p>
        </w:tc>
      </w:tr>
      <w:tr>
        <w:trPr>
          <w:trHeight w:val="2979"/>
        </w:trPr>
        <w:tc>
          <w:tcPr>
            <w:shd w:val="clear" w:color="auto" w:fill="auto"/>
            <w:tcBorders>
              <w:left w:val="single" w:color="000000" w:sz="2" w:space="0"/>
              <w:right w:val="single" w:color="auto" w:sz="4" w:space="0"/>
            </w:tcBorders>
            <w:tcW w:w="1064" w:type="dxa"/>
            <w:vAlign w:val="center"/>
            <w:vMerge w:val="restart"/>
            <w:textDirection w:val="lrTb"/>
            <w:noWrap w:val="false"/>
          </w:tcPr>
          <w:p>
            <w:pPr>
              <w:jc w:val="center"/>
              <w:spacing w:line="360" w:lineRule="auto"/>
              <w:rPr>
                <w:rFonts w:ascii="宋体" w:hAnsi="宋体" w:eastAsia="宋体" w:cs="宋体"/>
                <w:b/>
                <w:bCs/>
                <w:color w:val="auto"/>
                <w:spacing w:val="5"/>
                <w:position w:val="14"/>
                <w:sz w:val="24"/>
                <w:szCs w:val="24"/>
                <w:highlight w:val="none"/>
                <w:lang w:bidi="ar"/>
              </w:rPr>
            </w:pPr>
            <w:r>
              <w:rPr>
                <w:rFonts w:hint="eastAsia" w:ascii="宋体" w:hAnsi="宋体" w:eastAsia="宋体" w:cs="宋体"/>
                <w:b/>
                <w:bCs/>
                <w:color w:val="auto"/>
                <w:spacing w:val="5"/>
                <w:position w:val="14"/>
                <w:sz w:val="24"/>
                <w:szCs w:val="24"/>
                <w:highlight w:val="none"/>
                <w:lang w:bidi="ar"/>
              </w:rPr>
              <w:t xml:space="preserve">商务部分</w:t>
            </w:r>
            <w:r/>
          </w:p>
          <w:p>
            <w:pPr>
              <w:pStyle w:val="756"/>
              <w:ind w:left="0" w:firstLine="0"/>
              <w:jc w:val="center"/>
              <w:spacing w:after="0" w:line="360" w:lineRule="auto"/>
              <w:rPr>
                <w:rFonts w:ascii="宋体" w:hAnsi="宋体" w:eastAsia="宋体" w:cs="宋体"/>
                <w:color w:val="auto"/>
                <w:sz w:val="24"/>
                <w:szCs w:val="24"/>
                <w:highlight w:val="none"/>
              </w:rPr>
            </w:pPr>
            <w:r>
              <w:rPr>
                <w:rFonts w:hint="eastAsia" w:ascii="宋体" w:hAnsi="宋体" w:eastAsia="宋体" w:cs="宋体"/>
                <w:b/>
                <w:bCs/>
                <w:color w:val="auto"/>
                <w:spacing w:val="5"/>
                <w:position w:val="14"/>
                <w:sz w:val="24"/>
                <w:szCs w:val="24"/>
                <w:highlight w:val="none"/>
                <w:lang w:val="en-US" w:eastAsia="zh-CN" w:bidi="ar"/>
              </w:rPr>
              <w:t xml:space="preserve">20</w:t>
            </w:r>
            <w:r>
              <w:rPr>
                <w:rFonts w:hint="eastAsia" w:ascii="宋体" w:hAnsi="宋体" w:eastAsia="宋体" w:cs="宋体"/>
                <w:b/>
                <w:bCs/>
                <w:color w:val="auto"/>
                <w:spacing w:val="5"/>
                <w:position w:val="14"/>
                <w:sz w:val="24"/>
                <w:szCs w:val="24"/>
                <w:highlight w:val="none"/>
                <w:lang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1175" w:type="dxa"/>
            <w:vAlign w:val="top"/>
            <w:textDirection w:val="lrTb"/>
            <w:noWrap w:val="false"/>
          </w:tcPr>
          <w:p>
            <w:pPr>
              <w:pStyle w:val="773"/>
              <w:jc w:val="center"/>
              <w:spacing w:beforeAutospacing="0" w:afterAutospacing="0" w:line="360" w:lineRule="auto"/>
              <w:widowControl/>
              <w:rPr>
                <w:rFonts w:hint="eastAsia" w:ascii="宋体" w:hAnsi="宋体" w:eastAsia="宋体" w:cs="宋体"/>
                <w:b w:val="0"/>
                <w:bCs w:val="0"/>
                <w:color w:val="auto"/>
                <w:spacing w:val="-7"/>
                <w:sz w:val="24"/>
                <w:szCs w:val="24"/>
                <w:highlight w:val="none"/>
              </w:rPr>
            </w:pPr>
            <w:r>
              <w:rPr>
                <w:rFonts w:hint="eastAsia" w:ascii="宋体" w:hAnsi="宋体" w:eastAsia="宋体" w:cs="宋体"/>
                <w:b w:val="0"/>
                <w:bCs w:val="0"/>
                <w:color w:val="auto"/>
                <w:spacing w:val="-7"/>
                <w:sz w:val="24"/>
                <w:szCs w:val="24"/>
                <w:highlight w:val="none"/>
              </w:rPr>
            </w:r>
            <w:r/>
          </w:p>
          <w:p>
            <w:pPr>
              <w:pStyle w:val="773"/>
              <w:jc w:val="center"/>
              <w:spacing w:beforeAutospacing="0" w:afterAutospacing="0" w:line="360" w:lineRule="auto"/>
              <w:widowControl/>
              <w:rPr>
                <w:rFonts w:hint="eastAsia" w:ascii="宋体" w:hAnsi="宋体" w:eastAsia="宋体" w:cs="宋体"/>
                <w:b w:val="0"/>
                <w:bCs w:val="0"/>
                <w:color w:val="auto"/>
                <w:spacing w:val="-7"/>
                <w:sz w:val="24"/>
                <w:szCs w:val="24"/>
                <w:highlight w:val="none"/>
              </w:rPr>
            </w:pPr>
            <w:r>
              <w:rPr>
                <w:rFonts w:hint="eastAsia" w:ascii="宋体" w:hAnsi="宋体" w:eastAsia="宋体" w:cs="宋体"/>
                <w:b w:val="0"/>
                <w:bCs w:val="0"/>
                <w:color w:val="auto"/>
                <w:spacing w:val="-7"/>
                <w:sz w:val="24"/>
                <w:szCs w:val="24"/>
                <w:highlight w:val="none"/>
              </w:rPr>
            </w:r>
            <w:r/>
          </w:p>
          <w:p>
            <w:pPr>
              <w:pStyle w:val="773"/>
              <w:jc w:val="center"/>
              <w:spacing w:beforeAutospacing="0" w:afterAutospacing="0" w:line="360" w:lineRule="auto"/>
              <w:widowControl/>
              <w:rPr>
                <w:rFonts w:hint="eastAsia" w:ascii="宋体" w:hAnsi="宋体" w:eastAsia="宋体" w:cs="宋体"/>
                <w:b w:val="0"/>
                <w:bCs w:val="0"/>
                <w:color w:val="auto"/>
                <w:spacing w:val="-7"/>
                <w:sz w:val="24"/>
                <w:szCs w:val="24"/>
                <w:highlight w:val="none"/>
              </w:rPr>
            </w:pPr>
            <w:r>
              <w:rPr>
                <w:rFonts w:hint="eastAsia" w:ascii="宋体" w:hAnsi="宋体" w:eastAsia="宋体" w:cs="宋体"/>
                <w:b w:val="0"/>
                <w:bCs w:val="0"/>
                <w:color w:val="auto"/>
                <w:spacing w:val="-7"/>
                <w:sz w:val="24"/>
                <w:szCs w:val="24"/>
                <w:highlight w:val="none"/>
              </w:rPr>
            </w:r>
            <w:r/>
          </w:p>
          <w:p>
            <w:pPr>
              <w:pStyle w:val="773"/>
              <w:jc w:val="center"/>
              <w:spacing w:beforeAutospacing="0" w:afterAutospacing="0" w:line="360" w:lineRule="auto"/>
              <w:widowControl/>
              <w:rPr>
                <w:rFonts w:hint="eastAsia" w:ascii="宋体" w:hAnsi="宋体" w:eastAsia="宋体" w:cs="宋体"/>
                <w:b w:val="0"/>
                <w:bCs w:val="0"/>
                <w:color w:val="auto"/>
                <w:spacing w:val="-7"/>
                <w:sz w:val="24"/>
                <w:szCs w:val="24"/>
                <w:highlight w:val="none"/>
              </w:rPr>
            </w:pPr>
            <w:r>
              <w:rPr>
                <w:rFonts w:hint="eastAsia" w:ascii="宋体" w:hAnsi="宋体" w:eastAsia="宋体" w:cs="宋体"/>
                <w:b w:val="0"/>
                <w:bCs w:val="0"/>
                <w:color w:val="auto"/>
                <w:spacing w:val="-7"/>
                <w:sz w:val="24"/>
                <w:szCs w:val="24"/>
                <w:highlight w:val="none"/>
              </w:rPr>
              <w:t xml:space="preserve">人员配备</w:t>
            </w:r>
            <w:r/>
          </w:p>
          <w:p>
            <w:pPr>
              <w:pStyle w:val="773"/>
              <w:jc w:val="center"/>
              <w:spacing w:beforeAutospacing="0" w:afterAutospacing="0" w:line="360" w:lineRule="auto"/>
              <w:widowControl/>
              <w:rPr>
                <w:rFonts w:hint="eastAsia" w:ascii="宋体" w:hAnsi="宋体" w:eastAsia="宋体" w:cs="宋体"/>
                <w:b w:val="0"/>
                <w:bCs w:val="0"/>
                <w:color w:val="auto"/>
                <w:spacing w:val="-7"/>
                <w:sz w:val="24"/>
                <w:szCs w:val="24"/>
                <w:highlight w:val="none"/>
                <w:lang w:eastAsia="zh-CN"/>
              </w:rPr>
            </w:pPr>
            <w:r>
              <w:rPr>
                <w:rFonts w:hint="eastAsia" w:ascii="宋体" w:hAnsi="宋体" w:eastAsia="宋体" w:cs="宋体"/>
                <w:b w:val="0"/>
                <w:bCs w:val="0"/>
                <w:color w:val="auto"/>
                <w:spacing w:val="-7"/>
                <w:sz w:val="24"/>
                <w:szCs w:val="24"/>
                <w:highlight w:val="none"/>
                <w:lang w:val="en-US" w:eastAsia="zh-CN"/>
              </w:rPr>
              <w:t xml:space="preserve">（8</w:t>
            </w:r>
            <w:r>
              <w:rPr>
                <w:rFonts w:hint="eastAsia" w:ascii="宋体" w:hAnsi="宋体" w:eastAsia="宋体" w:cs="宋体"/>
                <w:b w:val="0"/>
                <w:bCs w:val="0"/>
                <w:color w:val="auto"/>
                <w:spacing w:val="-7"/>
                <w:sz w:val="24"/>
                <w:szCs w:val="24"/>
                <w:highlight w:val="none"/>
              </w:rPr>
              <w:t xml:space="preserve">分</w:t>
            </w:r>
            <w:r>
              <w:rPr>
                <w:rFonts w:hint="eastAsia" w:ascii="宋体" w:hAnsi="宋体" w:eastAsia="宋体" w:cs="宋体"/>
                <w:b w:val="0"/>
                <w:bCs w:val="0"/>
                <w:color w:val="auto"/>
                <w:spacing w:val="-7"/>
                <w:sz w:val="24"/>
                <w:szCs w:val="24"/>
                <w:highlight w:val="none"/>
                <w:lang w:eastAsia="zh-CN"/>
              </w:rPr>
              <w:t xml:space="preserve">）</w:t>
            </w:r>
            <w:r/>
          </w:p>
        </w:tc>
        <w:tc>
          <w:tcPr>
            <w:shd w:val="clear" w:color="auto" w:fill="auto"/>
            <w:tcBorders>
              <w:top w:val="single" w:color="auto" w:sz="4" w:space="0"/>
              <w:left w:val="single" w:color="000000" w:sz="2" w:space="0"/>
              <w:bottom w:val="single" w:color="auto" w:sz="4" w:space="0"/>
              <w:right w:val="single" w:color="000000" w:sz="2" w:space="0"/>
            </w:tcBorders>
            <w:tcW w:w="7453" w:type="dxa"/>
            <w:vAlign w:val="top"/>
            <w:textDirection w:val="lrTb"/>
            <w:noWrap w:val="false"/>
          </w:tcPr>
          <w:p>
            <w:pPr>
              <w:ind w:left="0"/>
              <w:keepLines w:val="0"/>
              <w:keepNext w:val="0"/>
              <w:pageBreakBefore w:val="0"/>
              <w:spacing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1、项目组成员中（不含项目负责人）具有质量员、施工员、安全员、材料员、资料员证书的，每有一人得1分，最高得5分。</w:t>
            </w:r>
            <w:r/>
          </w:p>
          <w:p>
            <w:pPr>
              <w:ind w:left="0"/>
              <w:keepLines w:val="0"/>
              <w:keepNext w:val="0"/>
              <w:pageBreakBefore w:val="0"/>
              <w:spacing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2、上述项目组成员中（不含项目负责人）同时具有中级及以上职称或注册建造师（建筑工程）贰级及以上执业资格的，有一人加1分，最多加3分。</w:t>
            </w:r>
            <w:r/>
          </w:p>
          <w:p>
            <w:pPr>
              <w:pStyle w:val="773"/>
              <w:jc w:val="both"/>
              <w:spacing w:beforeAutospacing="0" w:afterAutospacing="0" w:line="360" w:lineRule="auto"/>
              <w:widowControl/>
              <w:rPr>
                <w:rFonts w:hint="eastAsia" w:ascii="宋体" w:hAnsi="宋体" w:eastAsia="宋体" w:cs="宋体"/>
                <w:bCs/>
                <w:color w:val="auto"/>
                <w:sz w:val="24"/>
                <w:szCs w:val="24"/>
                <w:highlight w:val="none"/>
              </w:rPr>
            </w:pPr>
            <w:r>
              <w:rPr>
                <w:rFonts w:ascii="宋体" w:hAnsi="宋体" w:eastAsia="宋体" w:cs="宋体"/>
                <w:b/>
                <w:color w:val="auto"/>
                <w:sz w:val="24"/>
                <w:highlight w:val="none"/>
              </w:rPr>
              <w:t xml:space="preserve">注：同一证书仅计取一次，不重复计分。提供上述人员相关证书和</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07</w:t>
            </w:r>
            <w:r>
              <w:rPr>
                <w:rFonts w:hint="eastAsia" w:ascii="宋体" w:hAnsi="宋体" w:eastAsia="宋体" w:cs="宋体"/>
                <w:b/>
                <w:bCs/>
                <w:color w:val="auto"/>
                <w:sz w:val="24"/>
                <w:szCs w:val="24"/>
                <w:highlight w:val="none"/>
              </w:rPr>
              <w:t xml:space="preserve">月至今任意一个月</w:t>
            </w:r>
            <w:r>
              <w:rPr>
                <w:rFonts w:ascii="宋体" w:hAnsi="宋体" w:eastAsia="宋体" w:cs="宋体"/>
                <w:b/>
                <w:color w:val="auto"/>
                <w:sz w:val="24"/>
                <w:highlight w:val="none"/>
              </w:rPr>
              <w:t xml:space="preserve">由供应商为其缴纳的社会保险（或养老保险）证明（加盖社保中心章或社保中心参保缴费证明电子专用章）</w:t>
            </w:r>
            <w:bookmarkStart w:id="671" w:name="_GoBack"/>
            <w:r/>
            <w:bookmarkEnd w:id="671"/>
            <w:r>
              <w:rPr>
                <w:rFonts w:ascii="宋体" w:hAnsi="宋体" w:eastAsia="宋体" w:cs="宋体"/>
                <w:b/>
                <w:color w:val="auto"/>
                <w:sz w:val="24"/>
                <w:highlight w:val="none"/>
              </w:rPr>
              <w:t xml:space="preserve">扫描件上传至响应文件中</w:t>
            </w:r>
            <w:r>
              <w:rPr>
                <w:rFonts w:hint="eastAsia" w:ascii="宋体" w:hAnsi="宋体" w:eastAsia="宋体" w:cs="宋体"/>
                <w:b/>
                <w:bCs/>
                <w:color w:val="auto"/>
                <w:sz w:val="24"/>
                <w:szCs w:val="24"/>
                <w:highlight w:val="none"/>
                <w:lang w:val="en-US" w:eastAsia="zh-CN"/>
              </w:rPr>
              <w:t xml:space="preserve">。</w:t>
            </w:r>
            <w:r/>
          </w:p>
        </w:tc>
      </w:tr>
      <w:tr>
        <w:trPr>
          <w:trHeight w:val="1725"/>
        </w:trPr>
        <w:tc>
          <w:tcPr>
            <w:shd w:val="clear" w:color="auto" w:fill="auto"/>
            <w:tcBorders>
              <w:left w:val="single" w:color="000000" w:sz="2" w:space="0"/>
              <w:bottom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pStyle w:val="773"/>
              <w:jc w:val="center"/>
              <w:spacing w:beforeAutospacing="0" w:afterAutospacing="0" w:line="360" w:lineRule="auto"/>
              <w:widowControl/>
              <w:rPr>
                <w:rFonts w:hint="eastAsia" w:ascii="宋体" w:hAnsi="宋体" w:eastAsia="宋体" w:cs="宋体"/>
                <w:b w:val="0"/>
                <w:bCs w:val="0"/>
                <w:color w:val="auto"/>
                <w:spacing w:val="-7"/>
                <w:sz w:val="24"/>
                <w:szCs w:val="24"/>
                <w:highlight w:val="none"/>
              </w:rPr>
            </w:pPr>
            <w:r>
              <w:rPr>
                <w:rFonts w:hint="eastAsia" w:ascii="宋体" w:hAnsi="宋体" w:eastAsia="宋体" w:cs="宋体"/>
                <w:b w:val="0"/>
                <w:bCs w:val="0"/>
                <w:color w:val="auto"/>
                <w:spacing w:val="-7"/>
                <w:sz w:val="24"/>
                <w:szCs w:val="24"/>
                <w:highlight w:val="none"/>
              </w:rPr>
              <w:t xml:space="preserve">类似工程</w:t>
            </w:r>
            <w:r/>
          </w:p>
          <w:p>
            <w:pPr>
              <w:pStyle w:val="773"/>
              <w:jc w:val="center"/>
              <w:spacing w:beforeAutospacing="0" w:afterAutospacing="0" w:line="360" w:lineRule="auto"/>
              <w:widowControl/>
              <w:rPr>
                <w:rFonts w:hint="eastAsia" w:ascii="宋体" w:hAnsi="宋体" w:eastAsia="宋体" w:cs="宋体"/>
                <w:b w:val="0"/>
                <w:bCs w:val="0"/>
                <w:color w:val="auto"/>
                <w:spacing w:val="-7"/>
                <w:sz w:val="24"/>
                <w:szCs w:val="24"/>
                <w:highlight w:val="none"/>
              </w:rPr>
            </w:pPr>
            <w:r>
              <w:rPr>
                <w:rFonts w:hint="eastAsia" w:ascii="宋体" w:hAnsi="宋体" w:eastAsia="宋体" w:cs="宋体"/>
                <w:b w:val="0"/>
                <w:bCs w:val="0"/>
                <w:color w:val="auto"/>
                <w:spacing w:val="-7"/>
                <w:sz w:val="24"/>
                <w:szCs w:val="24"/>
                <w:highlight w:val="none"/>
              </w:rPr>
              <w:t xml:space="preserve">业绩</w:t>
            </w:r>
            <w:r/>
          </w:p>
          <w:p>
            <w:pPr>
              <w:pStyle w:val="773"/>
              <w:jc w:val="center"/>
              <w:spacing w:beforeAutospacing="0" w:afterAutospacing="0" w:line="360" w:lineRule="auto"/>
              <w:widowControl/>
              <w:rPr>
                <w:rFonts w:hint="eastAsia" w:ascii="宋体" w:hAnsi="宋体" w:eastAsia="宋体" w:cs="宋体"/>
                <w:b w:val="0"/>
                <w:bCs w:val="0"/>
                <w:color w:val="auto"/>
                <w:spacing w:val="-7"/>
                <w:sz w:val="24"/>
                <w:szCs w:val="24"/>
                <w:highlight w:val="none"/>
                <w:lang w:eastAsia="zh-CN"/>
              </w:rPr>
            </w:pPr>
            <w:r>
              <w:rPr>
                <w:rFonts w:hint="eastAsia" w:ascii="宋体" w:hAnsi="宋体" w:eastAsia="宋体" w:cs="宋体"/>
                <w:b w:val="0"/>
                <w:bCs w:val="0"/>
                <w:color w:val="auto"/>
                <w:spacing w:val="-7"/>
                <w:sz w:val="24"/>
                <w:szCs w:val="24"/>
                <w:highlight w:val="none"/>
                <w:lang w:val="en-US" w:eastAsia="zh-CN"/>
              </w:rPr>
              <w:t xml:space="preserve">（9</w:t>
            </w:r>
            <w:r>
              <w:rPr>
                <w:rFonts w:hint="eastAsia" w:ascii="宋体" w:hAnsi="宋体" w:eastAsia="宋体" w:cs="宋体"/>
                <w:b w:val="0"/>
                <w:bCs w:val="0"/>
                <w:color w:val="auto"/>
                <w:spacing w:val="-7"/>
                <w:sz w:val="24"/>
                <w:szCs w:val="24"/>
                <w:highlight w:val="none"/>
              </w:rPr>
              <w:t xml:space="preserve">分</w:t>
            </w:r>
            <w:r>
              <w:rPr>
                <w:rFonts w:hint="eastAsia" w:ascii="宋体" w:hAnsi="宋体" w:eastAsia="宋体" w:cs="宋体"/>
                <w:b w:val="0"/>
                <w:bCs w:val="0"/>
                <w:color w:val="auto"/>
                <w:spacing w:val="-7"/>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453" w:type="dxa"/>
            <w:vAlign w:val="top"/>
            <w:textDirection w:val="lrTb"/>
            <w:noWrap w:val="false"/>
          </w:tcPr>
          <w:p>
            <w:pPr>
              <w:pStyle w:val="773"/>
              <w:jc w:val="both"/>
              <w:spacing w:beforeAutospacing="0" w:afterAutospacing="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供应商自2023年1月1日起承担过类似项目业绩的，每提供一个得3分，本项最高得9分。 </w:t>
            </w:r>
            <w:r/>
          </w:p>
          <w:p>
            <w:pPr>
              <w:pStyle w:val="773"/>
              <w:jc w:val="both"/>
              <w:spacing w:beforeAutospacing="0" w:afterAutospacing="0" w:line="360" w:lineRule="auto"/>
              <w:widowControl/>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注：提供有效的施工合同，时间以合同签订时间为准，需提供合同扫描件上传至响应文件中，未提供或无法认定的不得分。</w:t>
            </w:r>
            <w:r/>
          </w:p>
        </w:tc>
      </w:tr>
      <w:tr>
        <w:trPr>
          <w:trHeight w:val="152"/>
        </w:trPr>
        <w:tc>
          <w:tcPr>
            <w:shd w:val="clear" w:color="auto" w:fill="auto"/>
            <w:tcBorders>
              <w:left w:val="single" w:color="000000" w:sz="2" w:space="0"/>
              <w:bottom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75" w:type="dxa"/>
            <w:vAlign w:val="top"/>
            <w:textDirection w:val="lrTb"/>
            <w:noWrap w:val="false"/>
          </w:tcPr>
          <w:p>
            <w:pPr>
              <w:pStyle w:val="773"/>
              <w:jc w:val="left"/>
              <w:spacing w:beforeAutospacing="0" w:afterAutospacing="0" w:line="360" w:lineRule="auto"/>
              <w:widowControl/>
              <w:rPr>
                <w:rFonts w:hint="eastAsia" w:ascii="宋体" w:hAnsi="宋体" w:eastAsia="宋体" w:cs="宋体"/>
                <w:b w:val="0"/>
                <w:bCs w:val="0"/>
                <w:color w:val="auto"/>
                <w:spacing w:val="-7"/>
                <w:sz w:val="24"/>
                <w:szCs w:val="24"/>
                <w:highlight w:val="none"/>
                <w:lang w:eastAsia="zh-CN"/>
              </w:rPr>
            </w:pPr>
            <w:r>
              <w:rPr>
                <w:rFonts w:hint="eastAsia" w:ascii="宋体" w:hAnsi="宋体" w:eastAsia="宋体" w:cs="宋体"/>
                <w:b w:val="0"/>
                <w:bCs w:val="0"/>
                <w:color w:val="auto"/>
                <w:spacing w:val="-7"/>
                <w:sz w:val="24"/>
                <w:szCs w:val="24"/>
                <w:highlight w:val="none"/>
                <w:lang w:eastAsia="zh-CN"/>
              </w:rPr>
            </w:r>
            <w:r/>
          </w:p>
          <w:p>
            <w:pPr>
              <w:pStyle w:val="773"/>
              <w:jc w:val="left"/>
              <w:spacing w:beforeAutospacing="0" w:afterAutospacing="0" w:line="360" w:lineRule="auto"/>
              <w:widowControl/>
              <w:rPr>
                <w:rFonts w:hint="eastAsia" w:ascii="宋体" w:hAnsi="宋体" w:eastAsia="宋体" w:cs="宋体"/>
                <w:b w:val="0"/>
                <w:bCs w:val="0"/>
                <w:color w:val="auto"/>
                <w:spacing w:val="-7"/>
                <w:sz w:val="24"/>
                <w:szCs w:val="24"/>
                <w:highlight w:val="none"/>
                <w:lang w:eastAsia="zh-CN"/>
              </w:rPr>
            </w:pPr>
            <w:r>
              <w:rPr>
                <w:rFonts w:hint="eastAsia" w:ascii="宋体" w:hAnsi="宋体" w:eastAsia="宋体" w:cs="宋体"/>
                <w:b w:val="0"/>
                <w:bCs w:val="0"/>
                <w:color w:val="auto"/>
                <w:spacing w:val="-7"/>
                <w:sz w:val="24"/>
                <w:szCs w:val="24"/>
                <w:highlight w:val="none"/>
                <w:lang w:eastAsia="zh-CN"/>
              </w:rPr>
            </w:r>
            <w:r/>
          </w:p>
          <w:p>
            <w:pPr>
              <w:pStyle w:val="773"/>
              <w:jc w:val="left"/>
              <w:spacing w:beforeAutospacing="0" w:afterAutospacing="0" w:line="360" w:lineRule="auto"/>
              <w:widowControl/>
              <w:rPr>
                <w:rFonts w:hint="eastAsia" w:ascii="宋体" w:hAnsi="宋体" w:eastAsia="宋体" w:cs="宋体"/>
                <w:b w:val="0"/>
                <w:bCs w:val="0"/>
                <w:color w:val="auto"/>
                <w:spacing w:val="-7"/>
                <w:sz w:val="24"/>
                <w:szCs w:val="24"/>
                <w:highlight w:val="none"/>
                <w:lang w:eastAsia="zh-CN"/>
              </w:rPr>
            </w:pPr>
            <w:r>
              <w:rPr>
                <w:rFonts w:hint="eastAsia" w:ascii="宋体" w:hAnsi="宋体" w:eastAsia="宋体" w:cs="宋体"/>
                <w:b w:val="0"/>
                <w:bCs w:val="0"/>
                <w:color w:val="auto"/>
                <w:spacing w:val="-7"/>
                <w:sz w:val="24"/>
                <w:szCs w:val="24"/>
                <w:highlight w:val="none"/>
                <w:lang w:eastAsia="zh-CN"/>
              </w:rPr>
            </w:r>
            <w:r/>
          </w:p>
          <w:p>
            <w:pPr>
              <w:pStyle w:val="773"/>
              <w:jc w:val="left"/>
              <w:spacing w:beforeAutospacing="0" w:afterAutospacing="0" w:line="360" w:lineRule="auto"/>
              <w:widowControl/>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eastAsia="zh-CN"/>
              </w:rPr>
              <w:t xml:space="preserve">供应商</w:t>
            </w:r>
            <w:r>
              <w:rPr>
                <w:rFonts w:hint="eastAsia" w:ascii="宋体" w:hAnsi="宋体" w:eastAsia="宋体" w:cs="宋体"/>
                <w:b w:val="0"/>
                <w:bCs w:val="0"/>
                <w:color w:val="auto"/>
                <w:spacing w:val="-7"/>
                <w:sz w:val="24"/>
                <w:szCs w:val="24"/>
                <w:highlight w:val="none"/>
                <w:lang w:val="en-US" w:eastAsia="zh-CN"/>
              </w:rPr>
              <w:t xml:space="preserve">实力</w:t>
            </w:r>
            <w:r>
              <w:rPr>
                <w:rFonts w:hint="eastAsia" w:ascii="宋体" w:hAnsi="宋体" w:eastAsia="宋体" w:cs="宋体"/>
                <w:b w:val="0"/>
                <w:bCs w:val="0"/>
                <w:color w:val="auto"/>
                <w:spacing w:val="-7"/>
                <w:sz w:val="24"/>
                <w:szCs w:val="24"/>
                <w:highlight w:val="none"/>
              </w:rPr>
              <w:t xml:space="preserve">（</w:t>
            </w:r>
            <w:r>
              <w:rPr>
                <w:rFonts w:hint="eastAsia" w:ascii="宋体" w:hAnsi="宋体" w:eastAsia="宋体" w:cs="宋体"/>
                <w:b w:val="0"/>
                <w:bCs w:val="0"/>
                <w:color w:val="auto"/>
                <w:spacing w:val="-7"/>
                <w:sz w:val="24"/>
                <w:szCs w:val="24"/>
                <w:highlight w:val="none"/>
                <w:lang w:val="en-US" w:eastAsia="zh-CN"/>
              </w:rPr>
              <w:t xml:space="preserve">3</w:t>
            </w:r>
            <w:r>
              <w:rPr>
                <w:rFonts w:hint="eastAsia" w:ascii="宋体" w:hAnsi="宋体" w:eastAsia="宋体" w:cs="宋体"/>
                <w:b w:val="0"/>
                <w:bCs w:val="0"/>
                <w:color w:val="auto"/>
                <w:spacing w:val="-7"/>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453" w:type="dxa"/>
            <w:vAlign w:val="top"/>
            <w:textDirection w:val="lrTb"/>
            <w:noWrap w:val="false"/>
          </w:tcPr>
          <w:p>
            <w:pPr>
              <w:pStyle w:val="773"/>
              <w:jc w:val="left"/>
              <w:spacing w:beforeAutospacing="0" w:afterAutospacing="0" w:line="360" w:lineRule="auto"/>
              <w:widowControl/>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 xml:space="preserve">1、供应商具有有效期内ISO9001质量管理体系认证证书；得1分，没有不得分。</w:t>
            </w:r>
            <w:r/>
          </w:p>
          <w:p>
            <w:pPr>
              <w:pStyle w:val="773"/>
              <w:jc w:val="left"/>
              <w:spacing w:beforeAutospacing="0" w:afterAutospacing="0" w:line="360" w:lineRule="auto"/>
              <w:widowControl/>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 xml:space="preserve">2、供应商具有有效期内ISO14001环境管理体系认证证书；得1分，没有不得分。</w:t>
            </w:r>
            <w:r/>
          </w:p>
          <w:p>
            <w:pPr>
              <w:pStyle w:val="773"/>
              <w:jc w:val="left"/>
              <w:spacing w:beforeAutospacing="0" w:afterAutospacing="0" w:line="360" w:lineRule="auto"/>
              <w:widowControl/>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 xml:space="preserve">3、供应商具有有效期内ISO45001职业健康安全管理体系认证证书；得1分，没有不得分。</w:t>
            </w:r>
            <w:r/>
          </w:p>
          <w:p>
            <w:pPr>
              <w:pStyle w:val="773"/>
              <w:jc w:val="left"/>
              <w:spacing w:beforeAutospacing="0" w:afterAutospacing="0" w:line="360" w:lineRule="auto"/>
              <w:widowControl/>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 xml:space="preserve">注：提供证书扫描件，其体系认证证书提供在全国认证认可信息公共服务平台上对证书的查询结果截图并加盖投标人公章，未提供或提供材料与评分项不符的不得分。</w:t>
            </w:r>
            <w:r/>
          </w:p>
        </w:tc>
      </w:tr>
      <w:tr>
        <w:trPr>
          <w:trHeight w:val="380"/>
        </w:trPr>
        <w:tc>
          <w:tcPr>
            <w:shd w:val="clear" w:color="auto" w:fill="auto"/>
            <w:tcBorders>
              <w:top w:val="single" w:color="auto" w:sz="4" w:space="0"/>
              <w:left w:val="single" w:color="auto" w:sz="4" w:space="0"/>
              <w:right w:val="single" w:color="auto" w:sz="4" w:space="0"/>
            </w:tcBorders>
            <w:tcW w:w="1064" w:type="dxa"/>
            <w:vMerge w:val="restart"/>
            <w:textDirection w:val="lrTb"/>
            <w:noWrap w:val="false"/>
          </w:tcPr>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73"/>
              <w:jc w:val="center"/>
              <w:spacing w:before="65"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b/>
                <w:bCs/>
                <w:color w:val="auto"/>
                <w:spacing w:val="6"/>
                <w:position w:val="24"/>
                <w:sz w:val="24"/>
                <w:szCs w:val="24"/>
                <w:highlight w:val="none"/>
                <w:lang w:bidi="ar"/>
              </w:rPr>
              <w:t xml:space="preserve">技术部分</w:t>
            </w:r>
            <w:r/>
          </w:p>
          <w:p>
            <w:pPr>
              <w:pStyle w:val="773"/>
              <w:jc w:val="center"/>
              <w:spacing w:beforeAutospacing="0" w:afterAutospacing="0" w:line="36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4</w:t>
            </w:r>
            <w:r>
              <w:rPr>
                <w:rFonts w:hint="eastAsia" w:ascii="宋体" w:hAnsi="宋体" w:eastAsia="宋体" w:cs="宋体"/>
                <w:b/>
                <w:bCs/>
                <w:color w:val="auto"/>
                <w:sz w:val="24"/>
                <w:szCs w:val="24"/>
                <w:highlight w:val="none"/>
                <w:lang w:val="en-US" w:eastAsia="zh-CN" w:bidi="ar"/>
              </w:rPr>
              <w:t xml:space="preserve">0</w:t>
            </w:r>
            <w:r>
              <w:rPr>
                <w:rFonts w:hint="eastAsia" w:ascii="宋体" w:hAnsi="宋体" w:eastAsia="宋体" w:cs="宋体"/>
                <w:b/>
                <w:bCs/>
                <w:color w:val="auto"/>
                <w:sz w:val="24"/>
                <w:szCs w:val="24"/>
                <w:highlight w:val="none"/>
                <w:lang w:bidi="ar"/>
              </w:rPr>
              <w:t xml:space="preserve">分</w:t>
            </w:r>
            <w:r/>
          </w:p>
        </w:tc>
        <w:tc>
          <w:tcPr>
            <w:shd w:val="clear" w:color="auto" w:fill="auto"/>
            <w:tcBorders>
              <w:top w:val="single" w:color="auto" w:sz="4" w:space="0"/>
              <w:left w:val="single" w:color="auto" w:sz="4" w:space="0"/>
              <w:right w:val="single" w:color="auto" w:sz="4" w:space="0"/>
            </w:tcBorders>
            <w:tcW w:w="1175" w:type="dxa"/>
            <w:vAlign w:val="center"/>
            <w:vMerge w:val="restart"/>
            <w:textDirection w:val="lrTb"/>
            <w:noWrap w:val="false"/>
          </w:tcPr>
          <w:p>
            <w:pPr>
              <w:pStyle w:val="773"/>
              <w:jc w:val="center"/>
              <w:spacing w:before="65"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施工组织设计（</w:t>
            </w:r>
            <w:r>
              <w:rPr>
                <w:rFonts w:hint="eastAsia" w:ascii="宋体" w:hAnsi="宋体" w:eastAsia="宋体" w:cs="宋体"/>
                <w:color w:val="auto"/>
                <w:sz w:val="24"/>
                <w:szCs w:val="24"/>
                <w:highlight w:val="none"/>
                <w:lang w:val="en-US" w:eastAsia="zh-CN"/>
              </w:rPr>
              <w:t xml:space="preserve">40分</w:t>
            </w: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auto" w:sz="4" w:space="0"/>
              <w:left w:val="single" w:color="auto" w:sz="4" w:space="0"/>
              <w:bottom w:val="single" w:color="000000" w:sz="2" w:space="0"/>
              <w:right w:val="single" w:color="000000" w:sz="2" w:space="0"/>
            </w:tcBorders>
            <w:tcW w:w="7453" w:type="dxa"/>
            <w:vAlign w:val="center"/>
            <w:textDirection w:val="lrTb"/>
            <w:noWrap w:val="false"/>
          </w:tcPr>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总体概述：施工组织总体设想、方案针对性。（7分）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总体概述详细全面，施工组织方案针对性强，得7分；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总体概述全面，施工方案合理，有针对性，得6分；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总体概述比较全面，施工方案较合理，得4分；</w:t>
            </w:r>
            <w:r/>
          </w:p>
          <w:p>
            <w:pPr>
              <w:numPr>
                <w:ilvl w:val="0"/>
                <w:numId w:val="0"/>
              </w:numPr>
              <w:ind w:left="0"/>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总体概述和施工方案一般，得2分。</w:t>
            </w:r>
            <w:r/>
          </w:p>
          <w:p>
            <w:pPr>
              <w:numPr>
                <w:ilvl w:val="0"/>
                <w:numId w:val="0"/>
              </w:numPr>
              <w:ind w:left="0" w:firstLine="0"/>
              <w:keepLines w:val="0"/>
              <w:keepNext w:val="0"/>
              <w:pageBreakBefore w:val="0"/>
              <w:spacing w:line="34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未提供不得分。</w:t>
            </w:r>
            <w:r/>
          </w:p>
        </w:tc>
      </w:tr>
      <w:tr>
        <w:trPr>
          <w:trHeight w:val="2417"/>
        </w:trPr>
        <w:tc>
          <w:tcPr>
            <w:shd w:val="clear" w:color="auto" w:fill="auto"/>
            <w:tcBorders>
              <w:left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left w:val="single" w:color="auto" w:sz="4" w:space="0"/>
              <w:right w:val="single" w:color="auto" w:sz="4" w:space="0"/>
            </w:tcBorders>
            <w:tcW w:w="1175" w:type="dxa"/>
            <w:vAlign w:val="top"/>
            <w:vMerge w:val="continue"/>
            <w:textDirection w:val="lrTb"/>
            <w:noWrap w:val="false"/>
          </w:tcPr>
          <w:p>
            <w:pPr>
              <w:pStyle w:val="773"/>
              <w:jc w:val="center"/>
              <w:spacing w:beforeAutospacing="0" w:afterAutospacing="0" w:line="360" w:lineRule="auto"/>
              <w:widowControl/>
              <w:rPr>
                <w:rFonts w:hint="eastAsia" w:eastAsia="宋体" w:cs="宋体" w:asciiTheme="minorEastAsia" w:hAnsiTheme="minorEastAsia"/>
                <w:color w:val="auto"/>
                <w:sz w:val="24"/>
                <w:szCs w:val="24"/>
                <w:highlight w:val="none"/>
                <w:lang w:eastAsia="zh-CN"/>
              </w:rPr>
            </w:pPr>
            <w:r>
              <w:rPr>
                <w:rFonts w:hint="eastAsia" w:eastAsia="宋体" w:cs="宋体" w:asciiTheme="minorEastAsia" w:hAnsiTheme="minorEastAsia"/>
                <w:color w:val="auto"/>
                <w:sz w:val="24"/>
                <w:szCs w:val="24"/>
                <w:highlight w:val="none"/>
                <w:lang w:eastAsia="zh-CN"/>
              </w:rPr>
            </w:r>
            <w:r/>
          </w:p>
        </w:tc>
        <w:tc>
          <w:tcPr>
            <w:shd w:val="clear" w:color="auto" w:fill="auto"/>
            <w:tcBorders>
              <w:top w:val="single" w:color="000000" w:sz="2" w:space="0"/>
              <w:left w:val="single" w:color="000000" w:sz="2" w:space="0"/>
              <w:bottom w:val="single" w:color="000000" w:sz="2" w:space="0"/>
              <w:right w:val="single" w:color="000000" w:sz="2" w:space="0"/>
            </w:tcBorders>
            <w:tcW w:w="7453"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现场布置和临时设施设计合理（7分） </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供应商提供针对本工程的现场布置方案，包含但不限于临时设施设置等方面。</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施工现场布置方案和临时设施设置方案十分具有针对性，科学、全面、合理，得7分。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施工现场布置方案科学、全面、合理可行的，得6分。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施工现场布置方案较为科学、全面、合理可行的，得4分。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施工现场布置方案不全面，针对性不强，得2分。</w:t>
            </w:r>
            <w:r/>
          </w:p>
          <w:p>
            <w:pPr>
              <w:keepLines w:val="0"/>
              <w:keepNext w:val="0"/>
              <w:pageBreakBefore w:val="0"/>
              <w:spacing w:line="34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未提供不得分。</w:t>
            </w:r>
            <w:r/>
          </w:p>
        </w:tc>
      </w:tr>
      <w:tr>
        <w:trPr>
          <w:trHeight w:val="551"/>
        </w:trPr>
        <w:tc>
          <w:tcPr>
            <w:shd w:val="clear" w:color="auto" w:fill="auto"/>
            <w:tcBorders>
              <w:left w:val="single" w:color="auto" w:sz="4" w:space="0"/>
              <w:right w:val="single" w:color="auto" w:sz="4" w:space="0"/>
            </w:tcBorders>
            <w:tcW w:w="1064" w:type="dxa"/>
            <w:vMerge w:val="continue"/>
            <w:textDirection w:val="lrTb"/>
            <w:noWrap w:val="false"/>
          </w:tcPr>
          <w:p>
            <w:pPr>
              <w:pStyle w:val="773"/>
              <w:ind w:left="440"/>
              <w:spacing w:beforeAutospacing="0" w:afterAutospacing="0"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left w:val="single" w:color="auto" w:sz="4" w:space="0"/>
              <w:right w:val="single" w:color="auto" w:sz="4" w:space="0"/>
            </w:tcBorders>
            <w:tcW w:w="1175" w:type="dxa"/>
            <w:vAlign w:val="center"/>
            <w:vMerge w:val="continue"/>
            <w:textDirection w:val="lrTb"/>
            <w:noWrap w:val="false"/>
          </w:tcPr>
          <w:p>
            <w:pPr>
              <w:pStyle w:val="773"/>
              <w:jc w:val="center"/>
              <w:spacing w:beforeAutospacing="0" w:afterAutospacing="0" w:line="360" w:lineRule="auto"/>
              <w:widowControl/>
              <w:rPr>
                <w:rFonts w:hint="eastAsia" w:eastAsia="宋体" w:cs="宋体" w:asciiTheme="minorEastAsia" w:hAnsiTheme="minorEastAsia"/>
                <w:color w:val="auto"/>
                <w:sz w:val="24"/>
                <w:szCs w:val="24"/>
                <w:highlight w:val="none"/>
                <w:lang w:eastAsia="zh-CN"/>
              </w:rPr>
            </w:pPr>
            <w:r>
              <w:rPr>
                <w:rFonts w:hint="eastAsia" w:eastAsia="宋体" w:cs="宋体" w:asciiTheme="minorEastAsia" w:hAnsiTheme="minorEastAsia"/>
                <w:color w:val="auto"/>
                <w:sz w:val="24"/>
                <w:szCs w:val="24"/>
                <w:highlight w:val="none"/>
                <w:lang w:eastAsia="zh-CN"/>
              </w:rPr>
            </w:r>
            <w:r/>
          </w:p>
        </w:tc>
        <w:tc>
          <w:tcPr>
            <w:shd w:val="clear" w:color="auto" w:fill="auto"/>
            <w:tcBorders>
              <w:top w:val="single" w:color="000000" w:sz="2" w:space="0"/>
              <w:left w:val="single" w:color="000000" w:sz="2" w:space="0"/>
              <w:bottom w:val="single" w:color="000000" w:sz="2" w:space="0"/>
              <w:right w:val="single" w:color="000000" w:sz="2" w:space="0"/>
            </w:tcBorders>
            <w:tcW w:w="7453"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劳动力、机械设备和材料投入计划（7分）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本工程各阶段的人材机投入符合工程施工的需求，计划安排合理有序，得7分；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本工程各阶段的人材机投入符合需求，计划安排合理，得6分；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本工程各阶段的人材机投入基本符合需求，计划安排较合理，得4分；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人材机投入不符合需求，计划安排不合理，得2分。</w:t>
            </w:r>
            <w:r/>
          </w:p>
          <w:p>
            <w:pPr>
              <w:keepLines w:val="0"/>
              <w:keepNext w:val="0"/>
              <w:pageBreakBefore w:val="0"/>
              <w:spacing w:line="34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未提供不得分。</w:t>
            </w:r>
            <w:r/>
          </w:p>
        </w:tc>
      </w:tr>
      <w:tr>
        <w:trPr>
          <w:trHeight w:val="1774"/>
        </w:trPr>
        <w:tc>
          <w:tcPr>
            <w:shd w:val="clear" w:color="auto" w:fill="auto"/>
            <w:tcBorders>
              <w:left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left w:val="single" w:color="auto" w:sz="4" w:space="0"/>
              <w:right w:val="single" w:color="auto" w:sz="4" w:space="0"/>
            </w:tcBorders>
            <w:tcW w:w="1175" w:type="dxa"/>
            <w:vAlign w:val="center"/>
            <w:vMerge w:val="continue"/>
            <w:textDirection w:val="lrTb"/>
            <w:noWrap w:val="false"/>
          </w:tcPr>
          <w:p>
            <w:pPr>
              <w:pStyle w:val="773"/>
              <w:ind w:left="135"/>
              <w:jc w:val="left"/>
              <w:spacing w:before="65" w:beforeAutospacing="0" w:afterAutospacing="0" w:line="360" w:lineRule="auto"/>
              <w:widowControl/>
              <w:rPr>
                <w:rFonts w:hint="eastAsia" w:eastAsia="宋体" w:cs="宋体" w:asciiTheme="minorEastAsia" w:hAnsiTheme="minorEastAsia"/>
                <w:color w:val="auto"/>
                <w:sz w:val="24"/>
                <w:szCs w:val="24"/>
                <w:highlight w:val="none"/>
                <w:lang w:eastAsia="zh-CN"/>
              </w:rPr>
            </w:pPr>
            <w:r>
              <w:rPr>
                <w:rFonts w:hint="eastAsia" w:eastAsia="宋体" w:cs="宋体" w:asciiTheme="minorEastAsia" w:hAnsiTheme="minorEastAsia"/>
                <w:color w:val="auto"/>
                <w:sz w:val="24"/>
                <w:szCs w:val="24"/>
                <w:highlight w:val="none"/>
                <w:lang w:eastAsia="zh-CN"/>
              </w:rPr>
            </w:r>
            <w:r/>
          </w:p>
        </w:tc>
        <w:tc>
          <w:tcPr>
            <w:shd w:val="clear" w:color="auto" w:fill="auto"/>
            <w:tcBorders>
              <w:top w:val="single" w:color="000000" w:sz="2" w:space="0"/>
              <w:left w:val="single" w:color="000000" w:sz="2" w:space="0"/>
              <w:bottom w:val="single" w:color="000000" w:sz="2" w:space="0"/>
              <w:right w:val="single" w:color="000000" w:sz="2" w:space="0"/>
            </w:tcBorders>
            <w:tcW w:w="7453"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关键施工技术、工程项目实施的重点、难点和解决方案。（5分）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对本工程关键技术、工程实施的重点难点问题分析透彻，解决方案切实可行，得5分；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对本工程关键技术、工程实施的重点难点问题分析较清晰，解决方案较为可行，得3分；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对本工程关键技术、工程实施的重点难点问题分析不明确，解决方案不合理，得1分。</w:t>
            </w:r>
            <w:r/>
          </w:p>
          <w:p>
            <w:pPr>
              <w:keepLines w:val="0"/>
              <w:keepNext w:val="0"/>
              <w:pageBreakBefore w:val="0"/>
              <w:spacing w:line="34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未提供不得分。</w:t>
            </w:r>
            <w:r/>
          </w:p>
        </w:tc>
      </w:tr>
      <w:tr>
        <w:trPr>
          <w:trHeight w:val="899"/>
        </w:trPr>
        <w:tc>
          <w:tcPr>
            <w:shd w:val="clear" w:color="auto" w:fill="auto"/>
            <w:tcBorders>
              <w:left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left w:val="single" w:color="auto" w:sz="4" w:space="0"/>
              <w:right w:val="single" w:color="auto" w:sz="4" w:space="0"/>
            </w:tcBorders>
            <w:tcW w:w="1175" w:type="dxa"/>
            <w:vAlign w:val="center"/>
            <w:vMerge w:val="continue"/>
            <w:textDirection w:val="lrTb"/>
            <w:noWrap w:val="false"/>
          </w:tcPr>
          <w:p>
            <w:pPr>
              <w:pStyle w:val="773"/>
              <w:jc w:val="center"/>
              <w:spacing w:beforeAutospacing="0" w:afterAutospacing="0" w:line="360" w:lineRule="auto"/>
              <w:widowControl/>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7453"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工程的施工方案及质量保证措施。（7分）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工程施工方案详实周全、科学合理，质量保证措施有效科学，符合现场需求的，得7分；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工程施工方案详实、合理，质量保证措施有效，得6分；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工程施工方案比较详实、合理，质量保证措施较有效，得4分；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工程施工方案和质量保证措施一般，得2分。</w:t>
            </w:r>
            <w:r/>
          </w:p>
          <w:p>
            <w:pPr>
              <w:keepLines w:val="0"/>
              <w:keepNext w:val="0"/>
              <w:pageBreakBefore w:val="0"/>
              <w:spacing w:line="34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未提供不得分。</w:t>
            </w:r>
            <w:r/>
          </w:p>
        </w:tc>
      </w:tr>
      <w:tr>
        <w:trPr>
          <w:trHeight w:val="319"/>
        </w:trPr>
        <w:tc>
          <w:tcPr>
            <w:shd w:val="clear" w:color="auto" w:fill="auto"/>
            <w:tcBorders>
              <w:left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left w:val="single" w:color="auto" w:sz="4" w:space="0"/>
              <w:bottom w:val="single" w:color="000000" w:sz="2" w:space="0"/>
              <w:right w:val="single" w:color="auto" w:sz="4" w:space="0"/>
            </w:tcBorders>
            <w:tcW w:w="1175" w:type="dxa"/>
            <w:vAlign w:val="top"/>
            <w:vMerge w:val="continue"/>
            <w:textDirection w:val="lrTb"/>
            <w:noWrap w:val="false"/>
          </w:tcPr>
          <w:p>
            <w:pPr>
              <w:pStyle w:val="773"/>
              <w:jc w:val="center"/>
              <w:spacing w:before="65"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single" w:color="000000" w:sz="2" w:space="0"/>
              <w:left w:val="single" w:color="000000" w:sz="2" w:space="0"/>
              <w:bottom w:val="single" w:color="000000" w:sz="2" w:space="0"/>
              <w:right w:val="single" w:color="000000" w:sz="2" w:space="0"/>
            </w:tcBorders>
            <w:tcW w:w="7453" w:type="dxa"/>
            <w:vAlign w:val="center"/>
            <w:textDirection w:val="lrTb"/>
            <w:noWrap w:val="false"/>
          </w:tcPr>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施工进度计划和各阶段进度的保证措施。（7分）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工程施工进度计划安排全面详尽、可操作性强，进度保证措施合理有效，得7分；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工程施工进度计划安排全面，操作性强，保证措施合理，得6分；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工程施工进度计划安排较全面，操作性较强，保证措施较合理，得4分；</w:t>
            </w:r>
            <w:r/>
          </w:p>
          <w:p>
            <w:pPr>
              <w:keepLines w:val="0"/>
              <w:keepNext w:val="0"/>
              <w:pageBreakBefore w:val="0"/>
              <w:spacing w:line="3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进度计划安排一般，保证措施不合理，得2分。</w:t>
            </w:r>
            <w:r/>
          </w:p>
          <w:p>
            <w:pPr>
              <w:keepLines w:val="0"/>
              <w:keepNext w:val="0"/>
              <w:pageBreakBefore w:val="0"/>
              <w:spacing w:line="34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未提供不得分。</w:t>
            </w:r>
            <w:r/>
          </w:p>
        </w:tc>
      </w:tr>
    </w:tbl>
    <w:p>
      <w:pPr>
        <w:pStyle w:val="1133"/>
        <w:spacing w:before="0" w:after="0"/>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五</w:t>
      </w:r>
      <w:r>
        <w:rPr>
          <w:rFonts w:hint="eastAsia" w:ascii="宋体" w:hAnsi="宋体" w:eastAsia="宋体" w:cs="宋体"/>
          <w:b/>
          <w:bCs/>
          <w:color w:val="auto"/>
          <w:sz w:val="22"/>
          <w:szCs w:val="22"/>
          <w:highlight w:val="none"/>
        </w:rPr>
        <w:t xml:space="preserve">、成交标准：</w:t>
      </w:r>
      <w:r/>
    </w:p>
    <w:p>
      <w:pPr>
        <w:pStyle w:val="1133"/>
        <w:spacing w:before="0" w:after="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最后报价是供应商响应文件的有效组成部分。符合本办法第三条第四项情形的，提交最后报价的供应商可以为2家。（第三条第四项）市场竞争不充分的科研项目，以及需要扶持的科技成果转化项目；</w:t>
      </w:r>
      <w:r/>
    </w:p>
    <w:p>
      <w:pPr>
        <w:pStyle w:val="1133"/>
        <w:spacing w:before="0" w:after="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政府采购竞争性磋商采购方式管理暂行办法有关问题的补充通知：采用竞争性磋商采购方式采购的政府购买服务项目(含政府和社会资本合作项目)，在采购过程中符合要求的供应商(社会资本)只有2家的，竟争性磋商采购活动可以继续进行。采购过程中符合要求的供应商(社会资本)只有1家的，采购人(项目实施机构)或者采购代理机构应当终止竟争性磋商采购活动，发布项目终止公告并说明原因，重新开展采购活动。</w:t>
      </w:r>
      <w:r/>
    </w:p>
    <w:p>
      <w:pPr>
        <w:pStyle w:val="1133"/>
        <w:spacing w:before="0" w:after="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评审得分相同的，按照最后报价由低到高的顺序推荐。评审得分且最后报价相同的，按照技术指标优劣顺序推荐。</w:t>
      </w:r>
      <w:r/>
    </w:p>
    <w:p>
      <w:pPr>
        <w:pStyle w:val="1133"/>
        <w:spacing w:before="0" w:after="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bCs/>
          <w:color w:val="auto"/>
          <w:highlight w:val="none"/>
        </w:rPr>
      </w:pPr>
      <w:r>
        <w:rPr>
          <w:rFonts w:ascii="宋体" w:hAnsi="宋体" w:eastAsia="宋体" w:cs="宋体"/>
          <w:bCs/>
          <w:color w:val="auto"/>
          <w:highlight w:val="none"/>
        </w:rPr>
      </w:r>
      <w:r/>
    </w:p>
    <w:p>
      <w:pPr>
        <w:pStyle w:val="981"/>
        <w:rPr>
          <w:rFonts w:ascii="宋体" w:hAnsi="宋体" w:eastAsia="宋体" w:cs="宋体"/>
          <w:color w:val="auto"/>
          <w:highlight w:val="none"/>
        </w:rPr>
      </w:pPr>
      <w:r>
        <w:rPr>
          <w:rFonts w:ascii="宋体" w:hAnsi="宋体" w:eastAsia="宋体" w:cs="宋体"/>
          <w:color w:val="auto"/>
          <w:highlight w:val="none"/>
        </w:rPr>
      </w:r>
      <w:r/>
    </w:p>
    <w:p>
      <w:pPr>
        <w:pStyle w:val="938"/>
        <w:numPr>
          <w:ilvl w:val="0"/>
          <w:numId w:val="7"/>
        </w:numPr>
        <w:rPr>
          <w:rFonts w:ascii="宋体" w:hAnsi="宋体" w:eastAsia="宋体" w:cs="宋体"/>
          <w:color w:val="auto"/>
          <w:sz w:val="32"/>
          <w:szCs w:val="40"/>
          <w:highlight w:val="none"/>
        </w:rPr>
      </w:pPr>
      <w:r/>
      <w:bookmarkStart w:id="615" w:name="_Toc25461"/>
      <w:r>
        <w:rPr>
          <w:rFonts w:hint="eastAsia" w:ascii="宋体" w:hAnsi="宋体" w:eastAsia="宋体" w:cs="宋体"/>
          <w:color w:val="auto"/>
          <w:sz w:val="32"/>
          <w:szCs w:val="40"/>
          <w:highlight w:val="none"/>
        </w:rPr>
        <w:t xml:space="preserve"> 磋商响应文件格式</w:t>
      </w:r>
      <w:bookmarkEnd w:id="606"/>
      <w:r/>
      <w:bookmarkEnd w:id="607"/>
      <w:r/>
      <w:bookmarkEnd w:id="608"/>
      <w:r/>
      <w:bookmarkEnd w:id="611"/>
      <w:r/>
      <w:bookmarkEnd w:id="612"/>
      <w:r/>
      <w:bookmarkEnd w:id="615"/>
      <w:r/>
      <w:r/>
    </w:p>
    <w:p>
      <w:pPr>
        <w:rPr>
          <w:color w:val="auto"/>
          <w:highlight w:val="none"/>
        </w:rPr>
      </w:pPr>
      <w:r>
        <w:rPr>
          <w:color w:val="auto"/>
          <w:highlight w:val="none"/>
        </w:rPr>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(封面)</w:t>
      </w:r>
      <w:r/>
    </w:p>
    <w:p>
      <w:pPr>
        <w:pStyle w:val="799"/>
        <w:rPr>
          <w:color w:val="auto"/>
          <w:highlight w:val="none"/>
        </w:rPr>
      </w:pPr>
      <w:r>
        <w:rPr>
          <w:color w:val="auto"/>
          <w:highlight w:val="none"/>
        </w:rPr>
      </w:r>
      <w:r/>
    </w:p>
    <w:p>
      <w:pPr>
        <w:pStyle w:val="1004"/>
        <w:jc w:val="center"/>
        <w:spacing w:line="264" w:lineRule="auto"/>
        <w:shd w:val="clear" w:color="auto" w:fill="ffffff"/>
        <w:rPr>
          <w:rFonts w:hAnsi="宋体" w:eastAsia="宋体" w:cs="宋体"/>
          <w:color w:val="auto"/>
          <w:sz w:val="36"/>
          <w:szCs w:val="21"/>
          <w:highlight w:val="none"/>
        </w:rPr>
      </w:pPr>
      <w:r>
        <w:rPr>
          <w:rFonts w:hAnsi="宋体" w:eastAsia="宋体" w:cs="宋体"/>
          <w:color w:val="auto"/>
          <w:sz w:val="36"/>
          <w:szCs w:val="21"/>
          <w:highlight w:val="none"/>
        </w:rPr>
      </w:r>
      <w:r/>
    </w:p>
    <w:p>
      <w:pPr>
        <w:pStyle w:val="1004"/>
        <w:jc w:val="center"/>
        <w:spacing w:line="264" w:lineRule="auto"/>
        <w:shd w:val="clear" w:color="auto" w:fill="ffffff"/>
        <w:rPr>
          <w:rFonts w:hAnsi="宋体" w:eastAsia="宋体" w:cs="宋体"/>
          <w:color w:val="auto"/>
          <w:sz w:val="36"/>
          <w:szCs w:val="21"/>
          <w:highlight w:val="none"/>
        </w:rPr>
      </w:pPr>
      <w:r>
        <w:rPr>
          <w:rFonts w:hint="eastAsia" w:hAnsi="宋体" w:eastAsia="宋体" w:cs="宋体"/>
          <w:color w:val="auto"/>
          <w:sz w:val="44"/>
          <w:szCs w:val="21"/>
          <w:highlight w:val="none"/>
          <w:u w:val="single"/>
        </w:rPr>
        <w:t xml:space="preserve">                                    </w:t>
      </w:r>
      <w:r>
        <w:rPr>
          <w:rFonts w:hint="eastAsia" w:hAnsi="宋体" w:eastAsia="宋体" w:cs="宋体"/>
          <w:color w:val="auto"/>
          <w:sz w:val="44"/>
          <w:szCs w:val="21"/>
          <w:highlight w:val="none"/>
        </w:rPr>
        <w:t xml:space="preserve">工程</w:t>
      </w:r>
      <w:r/>
    </w:p>
    <w:p>
      <w:pPr>
        <w:pStyle w:val="1004"/>
        <w:jc w:val="center"/>
        <w:spacing w:line="264" w:lineRule="auto"/>
        <w:shd w:val="clear" w:color="auto" w:fill="ffffff"/>
        <w:rPr>
          <w:rFonts w:hAnsi="宋体" w:eastAsia="宋体" w:cs="宋体"/>
          <w:color w:val="auto"/>
          <w:sz w:val="36"/>
          <w:szCs w:val="21"/>
          <w:highlight w:val="none"/>
        </w:rPr>
      </w:pPr>
      <w:r>
        <w:rPr>
          <w:rFonts w:hAnsi="宋体" w:eastAsia="宋体" w:cs="宋体"/>
          <w:color w:val="auto"/>
          <w:sz w:val="36"/>
          <w:szCs w:val="21"/>
          <w:highlight w:val="none"/>
        </w:rPr>
      </w:r>
      <w:r/>
    </w:p>
    <w:p>
      <w:pPr>
        <w:pStyle w:val="1004"/>
        <w:jc w:val="center"/>
        <w:spacing w:line="264" w:lineRule="auto"/>
        <w:shd w:val="clear" w:color="auto" w:fill="ffffff"/>
        <w:rPr>
          <w:rFonts w:hAnsi="宋体" w:eastAsia="宋体" w:cs="宋体"/>
          <w:b/>
          <w:color w:val="auto"/>
          <w:sz w:val="56"/>
          <w:szCs w:val="56"/>
          <w:highlight w:val="none"/>
        </w:rPr>
      </w:pPr>
      <w:r>
        <w:rPr>
          <w:rFonts w:hAnsi="宋体" w:eastAsia="宋体" w:cs="宋体"/>
          <w:b/>
          <w:color w:val="auto"/>
          <w:sz w:val="56"/>
          <w:szCs w:val="56"/>
          <w:highlight w:val="none"/>
        </w:rPr>
      </w:r>
      <w:r/>
    </w:p>
    <w:p>
      <w:pPr>
        <w:pStyle w:val="1004"/>
        <w:jc w:val="center"/>
        <w:spacing w:line="360" w:lineRule="auto"/>
        <w:shd w:val="clear" w:color="auto" w:fill="ffffff"/>
        <w:rPr>
          <w:rFonts w:hAnsi="宋体" w:eastAsia="宋体" w:cs="宋体"/>
          <w:b/>
          <w:color w:val="auto"/>
          <w:sz w:val="56"/>
          <w:szCs w:val="56"/>
          <w:highlight w:val="none"/>
        </w:rPr>
      </w:pPr>
      <w:r>
        <w:rPr>
          <w:rFonts w:hint="eastAsia" w:hAnsi="宋体" w:eastAsia="宋体" w:cs="宋体"/>
          <w:b/>
          <w:color w:val="auto"/>
          <w:sz w:val="56"/>
          <w:szCs w:val="56"/>
          <w:highlight w:val="none"/>
        </w:rPr>
        <w:t xml:space="preserve">竞争性磋商响应文件</w:t>
      </w:r>
      <w:r/>
    </w:p>
    <w:p>
      <w:pPr>
        <w:pStyle w:val="1004"/>
        <w:jc w:val="center"/>
        <w:spacing w:line="360" w:lineRule="auto"/>
        <w:shd w:val="clear" w:color="auto" w:fill="ffffff"/>
        <w:rPr>
          <w:rFonts w:hAnsi="宋体" w:eastAsia="宋体" w:cs="宋体"/>
          <w:b/>
          <w:color w:val="auto"/>
          <w:sz w:val="48"/>
          <w:szCs w:val="48"/>
          <w:highlight w:val="none"/>
        </w:rPr>
      </w:pPr>
      <w:r>
        <w:rPr>
          <w:rFonts w:hint="eastAsia" w:hAnsi="宋体" w:eastAsia="宋体" w:cs="宋体"/>
          <w:b/>
          <w:color w:val="auto"/>
          <w:sz w:val="48"/>
          <w:szCs w:val="48"/>
          <w:highlight w:val="none"/>
        </w:rPr>
        <w:t xml:space="preserve">(正本或副本)</w:t>
      </w:r>
      <w:r/>
    </w:p>
    <w:p>
      <w:pPr>
        <w:pStyle w:val="1004"/>
        <w:ind w:firstLine="1600"/>
        <w:spacing w:line="360" w:lineRule="auto"/>
        <w:shd w:val="clear" w:color="auto" w:fill="ffffff"/>
        <w:rPr>
          <w:rFonts w:hAnsi="宋体" w:eastAsia="宋体" w:cs="宋体"/>
          <w:color w:val="auto"/>
          <w:sz w:val="36"/>
          <w:szCs w:val="36"/>
          <w:highlight w:val="none"/>
        </w:rPr>
      </w:pPr>
      <w:r>
        <w:rPr>
          <w:rFonts w:hint="eastAsia" w:hAnsi="宋体" w:eastAsia="宋体" w:cs="宋体"/>
          <w:color w:val="auto"/>
          <w:sz w:val="32"/>
          <w:szCs w:val="32"/>
          <w:highlight w:val="none"/>
        </w:rPr>
        <w:t xml:space="preserve">项目编号：</w:t>
      </w:r>
      <w:r>
        <w:rPr>
          <w:rFonts w:hint="eastAsia" w:hAnsi="宋体" w:eastAsia="宋体" w:cs="宋体"/>
          <w:color w:val="auto"/>
          <w:sz w:val="36"/>
          <w:szCs w:val="36"/>
          <w:highlight w:val="none"/>
        </w:rPr>
        <w:t xml:space="preserve"> </w:t>
      </w:r>
      <w:r/>
    </w:p>
    <w:p>
      <w:pPr>
        <w:pStyle w:val="1004"/>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1004"/>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1004"/>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1004"/>
        <w:ind w:left="629" w:firstLine="600"/>
        <w:spacing w:line="600" w:lineRule="auto"/>
        <w:shd w:val="clear" w:color="auto" w:fill="ffffff"/>
        <w:rPr>
          <w:rFonts w:hint="eastAsia" w:hAnsi="宋体" w:eastAsia="宋体" w:cs="宋体"/>
          <w:color w:val="auto"/>
          <w:sz w:val="30"/>
          <w:szCs w:val="21"/>
          <w:highlight w:val="none"/>
        </w:rPr>
      </w:pPr>
      <w:r>
        <w:rPr>
          <w:rFonts w:hint="eastAsia" w:hAnsi="宋体" w:eastAsia="宋体" w:cs="宋体"/>
          <w:color w:val="auto"/>
          <w:sz w:val="30"/>
          <w:szCs w:val="21"/>
          <w:highlight w:val="none"/>
        </w:rPr>
        <w:t xml:space="preserve">供应商名称：（加盖CA电子公章） </w:t>
      </w:r>
      <w:r/>
    </w:p>
    <w:p>
      <w:pPr>
        <w:pStyle w:val="1004"/>
        <w:ind w:left="629" w:firstLine="600"/>
        <w:spacing w:line="600" w:lineRule="auto"/>
        <w:shd w:val="clear" w:color="auto" w:fill="ffffff"/>
        <w:rPr>
          <w:rFonts w:hAnsi="宋体" w:eastAsia="宋体" w:cs="宋体"/>
          <w:color w:val="auto"/>
          <w:sz w:val="30"/>
          <w:szCs w:val="21"/>
          <w:highlight w:val="none"/>
        </w:rPr>
      </w:pPr>
      <w:r>
        <w:rPr>
          <w:rFonts w:hint="eastAsia" w:hAnsi="宋体" w:eastAsia="宋体" w:cs="宋体"/>
          <w:color w:val="auto"/>
          <w:sz w:val="30"/>
          <w:szCs w:val="21"/>
          <w:highlight w:val="none"/>
        </w:rPr>
        <w:t xml:space="preserve">法定代表人或委托代理人:</w:t>
      </w:r>
      <w:r/>
    </w:p>
    <w:p>
      <w:pPr>
        <w:pStyle w:val="1004"/>
        <w:ind w:left="629" w:firstLine="600"/>
        <w:spacing w:line="600" w:lineRule="auto"/>
        <w:shd w:val="clear" w:color="auto" w:fill="ffffff"/>
        <w:rPr>
          <w:rFonts w:hAnsi="宋体" w:eastAsia="宋体" w:cs="宋体"/>
          <w:color w:val="auto"/>
          <w:sz w:val="72"/>
          <w:szCs w:val="21"/>
          <w:highlight w:val="none"/>
        </w:rPr>
      </w:pPr>
      <w:r>
        <w:rPr>
          <w:rFonts w:hint="eastAsia" w:hAnsi="宋体" w:eastAsia="宋体" w:cs="宋体"/>
          <w:color w:val="auto"/>
          <w:sz w:val="30"/>
          <w:szCs w:val="21"/>
          <w:highlight w:val="none"/>
        </w:rPr>
        <w:t xml:space="preserve">日期：______年_______月___  __日</w:t>
      </w:r>
      <w:r/>
    </w:p>
    <w:p>
      <w:pPr>
        <w:pStyle w:val="1004"/>
        <w:spacing w:line="300" w:lineRule="auto"/>
        <w:shd w:val="clear" w:color="auto" w:fill="ffffff"/>
        <w:rPr>
          <w:rFonts w:hAnsi="宋体" w:eastAsia="宋体" w:cs="宋体"/>
          <w:b/>
          <w:bCs/>
          <w:color w:val="auto"/>
          <w:sz w:val="32"/>
          <w:szCs w:val="32"/>
          <w:highlight w:val="none"/>
        </w:rPr>
      </w:pPr>
      <w:r>
        <w:rPr>
          <w:rFonts w:hAnsi="宋体" w:eastAsia="宋体" w:cs="宋体"/>
          <w:b/>
          <w:bCs/>
          <w:color w:val="auto"/>
          <w:sz w:val="32"/>
          <w:szCs w:val="32"/>
          <w:highlight w:val="none"/>
        </w:rPr>
      </w:r>
      <w:r/>
    </w:p>
    <w:p>
      <w:pPr>
        <w:pStyle w:val="1038"/>
        <w:ind w:left="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038"/>
        <w:ind w:left="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440" w:lineRule="exact"/>
        <w:rPr>
          <w:rFonts w:ascii="宋体" w:hAnsi="宋体" w:eastAsia="宋体" w:cs="宋体"/>
          <w:b/>
          <w:bCs/>
          <w:color w:val="auto"/>
          <w:sz w:val="32"/>
          <w:szCs w:val="32"/>
          <w:highlight w:val="none"/>
        </w:rPr>
      </w:pPr>
      <w:r>
        <w:rPr>
          <w:rFonts w:hint="eastAsia" w:ascii="宋体" w:hAnsi="宋体" w:eastAsia="宋体" w:cs="宋体"/>
          <w:color w:val="auto"/>
          <w:sz w:val="28"/>
          <w:szCs w:val="28"/>
          <w:highlight w:val="none"/>
        </w:rPr>
        <w:t xml:space="preserve">投标文件目录（投标人自拟）</w:t>
      </w:r>
      <w:r/>
    </w:p>
    <w:p>
      <w:pPr>
        <w:jc w:val="center"/>
        <w:spacing w:line="44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56"/>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56"/>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56"/>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56"/>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56"/>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56"/>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56"/>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56"/>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56"/>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56"/>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56"/>
        <w:rPr>
          <w:rFonts w:ascii="宋体" w:hAnsi="宋体" w:eastAsia="宋体" w:cs="宋体"/>
          <w:color w:val="auto"/>
          <w:highlight w:val="none"/>
        </w:rPr>
      </w:pPr>
      <w:r>
        <w:rPr>
          <w:rFonts w:ascii="宋体" w:hAnsi="宋体" w:eastAsia="宋体" w:cs="宋体"/>
          <w:color w:val="auto"/>
          <w:highlight w:val="none"/>
        </w:rPr>
      </w:r>
      <w:r/>
    </w:p>
    <w:p>
      <w:pPr>
        <w:rPr>
          <w:color w:val="auto"/>
          <w:highlight w:val="none"/>
        </w:rPr>
      </w:pPr>
      <w:r>
        <w:rPr>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756"/>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pStyle w:val="756"/>
        <w:rPr>
          <w:color w:val="auto"/>
          <w:highlight w:val="none"/>
        </w:rPr>
      </w:pPr>
      <w:r>
        <w:rPr>
          <w:color w:val="auto"/>
          <w:highlight w:val="none"/>
        </w:rPr>
      </w:r>
      <w:r/>
    </w:p>
    <w:p>
      <w:pPr>
        <w:pStyle w:val="742"/>
        <w:numPr>
          <w:ilvl w:val="3"/>
          <w:numId w:val="0"/>
        </w:numPr>
        <w:ind w:left="402"/>
        <w:jc w:val="center"/>
        <w:spacing w:before="0" w:after="0" w:line="360" w:lineRule="auto"/>
        <w:rPr>
          <w:rFonts w:hint="eastAsia" w:ascii="宋体" w:hAnsi="宋体" w:eastAsia="宋体" w:cs="宋体"/>
          <w:color w:val="auto"/>
          <w:highlight w:val="none"/>
        </w:rPr>
        <w:outlineLvl w:val="1"/>
      </w:pPr>
      <w:r/>
      <w:bookmarkStart w:id="616" w:name="_Toc12298"/>
      <w:r/>
      <w:bookmarkStart w:id="617" w:name="_Toc19733"/>
      <w:r/>
      <w:bookmarkStart w:id="618" w:name="_Toc23461"/>
      <w:r>
        <w:rPr>
          <w:rFonts w:hint="eastAsia" w:ascii="宋体" w:hAnsi="宋体" w:eastAsia="宋体" w:cs="宋体"/>
          <w:color w:val="auto"/>
          <w:sz w:val="32"/>
          <w:szCs w:val="32"/>
          <w:highlight w:val="none"/>
          <w:lang w:val="en-US" w:eastAsia="zh-CN"/>
        </w:rPr>
        <w:t xml:space="preserve">一、</w:t>
      </w:r>
      <w:r>
        <w:rPr>
          <w:rFonts w:hint="eastAsia" w:ascii="宋体" w:hAnsi="宋体" w:eastAsia="宋体" w:cs="宋体"/>
          <w:color w:val="auto"/>
          <w:sz w:val="32"/>
          <w:szCs w:val="32"/>
          <w:highlight w:val="none"/>
        </w:rPr>
        <w:t xml:space="preserve">磋商响应函</w:t>
      </w:r>
      <w:bookmarkEnd w:id="616"/>
      <w:r/>
      <w:bookmarkEnd w:id="617"/>
      <w:r/>
      <w:bookmarkEnd w:id="618"/>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采购人   </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(一)根据已收到的采购编号为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的总价，按磋商文件的要求承包本次采购范围内的全部工程，并承担相关的责任。</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(三)我单位保证在收到贵单位发出的书面开工令后立即开工，并在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天内竣工。</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(四)我单位保证本工程质量达到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(五)我单位保证在成交后派出项目负责人</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同志(身份证号：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)全面负责本工程的施工。</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(六)贵单位所发出的磋商文件、成交通知书和本响应文件将构成约束我们双方的合同。</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磋商供应商：(签章)</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单位地址：</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开户银行名称：</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银行帐号：</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开户行地址：</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73"/>
        <w:ind w:firstLine="48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30"/>
          <w:szCs w:val="30"/>
          <w:highlight w:val="none"/>
          <w:u w:val="single"/>
        </w:rPr>
        <w:br w:type="page" w:clear="all"/>
      </w:r>
      <w:bookmarkStart w:id="619" w:name="_Toc15192"/>
      <w:r/>
      <w:bookmarkStart w:id="620" w:name="_Toc13573"/>
      <w:r/>
      <w:bookmarkStart w:id="621" w:name="_Toc15988"/>
      <w:r/>
      <w:bookmarkStart w:id="622" w:name="_Toc2373"/>
      <w:r/>
      <w:bookmarkStart w:id="623" w:name="_Toc28392"/>
      <w:r/>
      <w:bookmarkStart w:id="624" w:name="_Toc17281"/>
      <w:r/>
      <w:bookmarkStart w:id="625" w:name="_Toc8251"/>
      <w:r>
        <w:rPr>
          <w:rFonts w:hint="eastAsia" w:ascii="宋体" w:hAnsi="宋体" w:eastAsia="宋体" w:cs="宋体"/>
          <w:b/>
          <w:color w:val="auto"/>
          <w:sz w:val="28"/>
          <w:szCs w:val="28"/>
          <w:highlight w:val="none"/>
        </w:rPr>
        <w:t xml:space="preserve">二、磋商响应报价表</w:t>
      </w:r>
      <w:bookmarkEnd w:id="619"/>
      <w:r/>
      <w:bookmarkEnd w:id="620"/>
      <w:r/>
      <w:bookmarkEnd w:id="621"/>
      <w:r/>
      <w:bookmarkEnd w:id="622"/>
      <w:r/>
      <w:r/>
    </w:p>
    <w:tbl>
      <w:tblPr>
        <w:tblStyle w:val="749"/>
        <w:tblpPr w:horzAnchor="margin" w:tblpXSpec="left" w:vertAnchor="margin" w:tblpY="1425" w:leftFromText="180" w:topFromText="0" w:rightFromText="180" w:bottomFromText="0"/>
        <w:tblW w:w="91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3"/>
        <w:gridCol w:w="7600"/>
      </w:tblGrid>
      <w:tr>
        <w:trPr>
          <w:trHeight w:val="1328"/>
        </w:trPr>
        <w:tc>
          <w:tcPr>
            <w:shd w:val="clear" w:color="auto" w:fill="auto"/>
            <w:tcW w:w="1543" w:type="dxa"/>
            <w:textDirection w:val="lrTb"/>
            <w:noWrap w:val="false"/>
          </w:tcPr>
          <w:p>
            <w:pPr>
              <w:jc w:val="center"/>
              <w:spacing w:before="74" w:line="229" w:lineRule="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r>
            <w:r/>
          </w:p>
          <w:p>
            <w:pPr>
              <w:jc w:val="center"/>
              <w:spacing w:before="74" w:line="229"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项</w:t>
            </w:r>
            <w:r>
              <w:rPr>
                <w:rFonts w:hint="eastAsia" w:ascii="宋体" w:hAnsi="宋体" w:eastAsia="宋体" w:cs="宋体"/>
                <w:color w:val="auto"/>
                <w:spacing w:val="13"/>
                <w:sz w:val="24"/>
                <w:szCs w:val="24"/>
                <w:highlight w:val="none"/>
              </w:rPr>
              <w:t xml:space="preserve">  目</w:t>
            </w:r>
            <w:r/>
          </w:p>
        </w:tc>
        <w:tc>
          <w:tcPr>
            <w:shd w:val="clear" w:color="auto" w:fill="auto"/>
            <w:tcW w:w="7600" w:type="dxa"/>
            <w:textDirection w:val="lrTb"/>
            <w:noWrap w:val="false"/>
          </w:tcPr>
          <w:p>
            <w:pPr>
              <w:spacing w:line="30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37"/>
              <w:spacing w:before="75" w:line="400" w:lineRule="exact"/>
              <w:rPr>
                <w:rFonts w:hint="eastAsia" w:ascii="宋体" w:hAnsi="宋体" w:eastAsia="宋体" w:cs="宋体"/>
                <w:color w:val="auto"/>
                <w:sz w:val="24"/>
                <w:szCs w:val="24"/>
                <w:highlight w:val="none"/>
              </w:rPr>
            </w:pPr>
            <w:r>
              <w:rPr>
                <w:rFonts w:hint="eastAsia" w:ascii="宋体" w:hAnsi="宋体" w:eastAsia="宋体" w:cs="宋体"/>
                <w:color w:val="auto"/>
                <w:spacing w:val="6"/>
                <w:position w:val="12"/>
                <w:sz w:val="24"/>
                <w:szCs w:val="24"/>
                <w:highlight w:val="none"/>
              </w:rPr>
              <w:t xml:space="preserve">项</w:t>
            </w:r>
            <w:r>
              <w:rPr>
                <w:rFonts w:hint="eastAsia" w:ascii="宋体" w:hAnsi="宋体" w:eastAsia="宋体" w:cs="宋体"/>
                <w:color w:val="auto"/>
                <w:spacing w:val="5"/>
                <w:position w:val="12"/>
                <w:sz w:val="24"/>
                <w:szCs w:val="24"/>
                <w:highlight w:val="none"/>
              </w:rPr>
              <w:t xml:space="preserve">目名称：</w:t>
            </w:r>
            <w:r/>
          </w:p>
          <w:p>
            <w:pPr>
              <w:ind w:left="237"/>
              <w:spacing w:line="228"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项</w:t>
            </w:r>
            <w:r>
              <w:rPr>
                <w:rFonts w:hint="eastAsia" w:ascii="宋体" w:hAnsi="宋体" w:eastAsia="宋体" w:cs="宋体"/>
                <w:color w:val="auto"/>
                <w:spacing w:val="5"/>
                <w:sz w:val="24"/>
                <w:szCs w:val="24"/>
                <w:highlight w:val="none"/>
              </w:rPr>
              <w:t xml:space="preserve">目编号：</w:t>
            </w:r>
            <w:r/>
          </w:p>
        </w:tc>
      </w:tr>
      <w:tr>
        <w:trPr>
          <w:trHeight w:val="1977"/>
        </w:trPr>
        <w:tc>
          <w:tcPr>
            <w:shd w:val="clear" w:color="auto" w:fill="auto"/>
            <w:tcW w:w="1543" w:type="dxa"/>
            <w:textDirection w:val="lrTb"/>
            <w:noWrap w:val="false"/>
          </w:tcPr>
          <w:p>
            <w:pPr>
              <w:spacing w:line="31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10"/>
              <w:spacing w:before="75" w:line="40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2"/>
                <w:sz w:val="24"/>
                <w:szCs w:val="24"/>
                <w:highlight w:val="none"/>
              </w:rPr>
              <w:t xml:space="preserve">响应</w:t>
            </w:r>
            <w:r/>
          </w:p>
          <w:p>
            <w:pPr>
              <w:ind w:left="596"/>
              <w:spacing w:line="226"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报价</w:t>
            </w:r>
            <w:r/>
          </w:p>
        </w:tc>
        <w:tc>
          <w:tcPr>
            <w:shd w:val="clear" w:color="auto" w:fill="auto"/>
            <w:tcW w:w="7600" w:type="dxa"/>
            <w:textDirection w:val="lrTb"/>
            <w:noWrap w:val="false"/>
          </w:tcPr>
          <w:p>
            <w:pPr>
              <w:spacing w:line="395"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8"/>
              <w:spacing w:before="74" w:line="315" w:lineRule="exact"/>
              <w:rPr>
                <w:rFonts w:hint="eastAsia" w:ascii="宋体" w:hAnsi="宋体" w:eastAsia="宋体" w:cs="宋体"/>
                <w:color w:val="auto"/>
                <w:sz w:val="24"/>
                <w:szCs w:val="24"/>
                <w:highlight w:val="none"/>
              </w:rPr>
            </w:pPr>
            <w:r>
              <w:rPr>
                <w:rFonts w:hint="eastAsia" w:ascii="宋体" w:hAnsi="宋体" w:eastAsia="宋体" w:cs="宋体"/>
                <w:color w:val="auto"/>
                <w:spacing w:val="9"/>
                <w:position w:val="2"/>
                <w:sz w:val="24"/>
                <w:szCs w:val="24"/>
                <w:highlight w:val="none"/>
              </w:rPr>
              <w:t xml:space="preserve">人</w:t>
            </w:r>
            <w:r>
              <w:rPr>
                <w:rFonts w:hint="eastAsia" w:ascii="宋体" w:hAnsi="宋体" w:eastAsia="宋体" w:cs="宋体"/>
                <w:color w:val="auto"/>
                <w:spacing w:val="5"/>
                <w:position w:val="2"/>
                <w:sz w:val="24"/>
                <w:szCs w:val="24"/>
                <w:highlight w:val="none"/>
              </w:rPr>
              <w:t xml:space="preserve">民币(大写)：</w:t>
            </w:r>
            <w:r/>
          </w:p>
          <w:p>
            <w:pPr>
              <w:spacing w:line="28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38"/>
              <w:spacing w:before="74" w:line="315" w:lineRule="exact"/>
              <w:rPr>
                <w:rFonts w:hint="eastAsia" w:ascii="宋体" w:hAnsi="宋体" w:eastAsia="宋体" w:cs="宋体"/>
                <w:color w:val="auto"/>
                <w:sz w:val="24"/>
                <w:szCs w:val="24"/>
                <w:highlight w:val="none"/>
              </w:rPr>
            </w:pPr>
            <w:r>
              <w:rPr>
                <w:rFonts w:hint="eastAsia" w:ascii="宋体" w:hAnsi="宋体" w:eastAsia="宋体" w:cs="宋体"/>
                <w:color w:val="auto"/>
                <w:spacing w:val="4"/>
                <w:position w:val="3"/>
                <w:sz w:val="24"/>
                <w:szCs w:val="24"/>
                <w:highlight w:val="none"/>
              </w:rPr>
              <w:t xml:space="preserve">(</w:t>
            </w:r>
            <w:r>
              <w:rPr>
                <w:rFonts w:hint="eastAsia" w:ascii="宋体" w:hAnsi="宋体" w:eastAsia="宋体" w:cs="宋体"/>
                <w:color w:val="auto"/>
                <w:spacing w:val="3"/>
                <w:position w:val="3"/>
                <w:sz w:val="24"/>
                <w:szCs w:val="24"/>
                <w:highlight w:val="none"/>
              </w:rPr>
              <w:t xml:space="preserve">小写)：</w:t>
            </w:r>
            <w:r/>
          </w:p>
        </w:tc>
      </w:tr>
      <w:tr>
        <w:trPr>
          <w:trHeight w:val="1655"/>
        </w:trPr>
        <w:tc>
          <w:tcPr>
            <w:shd w:val="clear" w:color="auto" w:fill="auto"/>
            <w:tcW w:w="1543" w:type="dxa"/>
            <w:textDirection w:val="lrTb"/>
            <w:noWrap w:val="false"/>
          </w:tcPr>
          <w:p>
            <w:pPr>
              <w:spacing w:line="4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600"/>
              <w:spacing w:before="1" w:line="228"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工</w:t>
            </w:r>
            <w:r>
              <w:rPr>
                <w:rFonts w:hint="eastAsia" w:ascii="宋体" w:hAnsi="宋体" w:eastAsia="宋体" w:cs="宋体"/>
                <w:color w:val="auto"/>
                <w:spacing w:val="3"/>
                <w:sz w:val="24"/>
                <w:szCs w:val="24"/>
                <w:highlight w:val="none"/>
              </w:rPr>
              <w:t xml:space="preserve">期</w:t>
            </w:r>
            <w:r/>
          </w:p>
        </w:tc>
        <w:tc>
          <w:tcPr>
            <w:shd w:val="clear" w:color="auto" w:fill="auto"/>
            <w:tcW w:w="7600" w:type="dxa"/>
            <w:textDirection w:val="lrTb"/>
            <w:noWrap w:val="false"/>
          </w:tcPr>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3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32"/>
              <w:spacing w:before="75" w:line="22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天</w:t>
            </w:r>
            <w:r>
              <w:rPr>
                <w:rFonts w:hint="eastAsia" w:ascii="宋体" w:hAnsi="宋体" w:eastAsia="宋体" w:cs="宋体"/>
                <w:color w:val="auto"/>
                <w:sz w:val="24"/>
                <w:szCs w:val="24"/>
                <w:highlight w:val="none"/>
              </w:rPr>
              <w:t xml:space="preserve">内竣工</w:t>
            </w:r>
            <w:r/>
          </w:p>
        </w:tc>
      </w:tr>
      <w:tr>
        <w:trPr>
          <w:trHeight w:val="1659"/>
        </w:trPr>
        <w:tc>
          <w:tcPr>
            <w:gridSpan w:val="2"/>
            <w:shd w:val="clear" w:color="auto" w:fill="auto"/>
            <w:tcW w:w="9143" w:type="dxa"/>
            <w:textDirection w:val="lrTb"/>
            <w:noWrap w:val="false"/>
          </w:tcPr>
          <w:p>
            <w:pPr>
              <w:spacing w:line="467"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2"/>
              <w:spacing w:before="74" w:line="399" w:lineRule="exact"/>
              <w:rPr>
                <w:rFonts w:hint="eastAsia" w:ascii="宋体" w:hAnsi="宋体" w:eastAsia="宋体" w:cs="宋体"/>
                <w:color w:val="auto"/>
                <w:sz w:val="24"/>
                <w:szCs w:val="24"/>
                <w:highlight w:val="none"/>
              </w:rPr>
            </w:pPr>
            <w:r>
              <w:rPr>
                <w:rFonts w:hint="eastAsia" w:ascii="宋体" w:hAnsi="宋体" w:eastAsia="宋体" w:cs="宋体"/>
                <w:color w:val="auto"/>
                <w:spacing w:val="6"/>
                <w:position w:val="11"/>
                <w:sz w:val="24"/>
                <w:szCs w:val="24"/>
                <w:highlight w:val="none"/>
              </w:rPr>
              <w:t xml:space="preserve">质量标准</w:t>
            </w:r>
            <w:r>
              <w:rPr>
                <w:rFonts w:hint="eastAsia" w:ascii="宋体" w:hAnsi="宋体" w:eastAsia="宋体" w:cs="宋体"/>
                <w:color w:val="auto"/>
                <w:spacing w:val="5"/>
                <w:position w:val="11"/>
                <w:sz w:val="24"/>
                <w:szCs w:val="24"/>
                <w:highlight w:val="none"/>
              </w:rPr>
              <w:t xml:space="preserve">：</w:t>
            </w:r>
            <w:r/>
          </w:p>
          <w:p>
            <w:pPr>
              <w:ind w:firstLine="242"/>
              <w:spacing w:line="228"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项目负责人：</w:t>
            </w:r>
            <w:r/>
          </w:p>
        </w:tc>
      </w:tr>
    </w:tbl>
    <w:p>
      <w:pPr>
        <w:spacing w:line="360" w:lineRule="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磋商单位盖章：                   法定代表人(授权代表)签名：</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注：①磋商报价应包括磋商文件所确定的采购范围的全部内容，但</w:t>
      </w:r>
      <w:r>
        <w:rPr>
          <w:rFonts w:hint="eastAsia" w:ascii="宋体" w:hAnsi="宋体" w:eastAsia="宋体" w:cs="宋体"/>
          <w:b/>
          <w:bCs/>
          <w:color w:val="auto"/>
          <w:sz w:val="24"/>
          <w:highlight w:val="none"/>
        </w:rPr>
        <w:t xml:space="preserve">该表报价非本次磋商的最后报价。</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②此表格式不得自行改动。</w:t>
      </w:r>
      <w:r/>
    </w:p>
    <w:p>
      <w:pPr>
        <w:spacing w:line="360" w:lineRule="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r>
      <w:r/>
    </w:p>
    <w:p>
      <w:pPr>
        <w:pStyle w:val="8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r>
      <w:r/>
    </w:p>
    <w:p>
      <w:pPr>
        <w:ind w:firstLine="1687"/>
        <w:jc w:val="both"/>
        <w:keepLines w:val="0"/>
        <w:keepNext w:val="0"/>
        <w:pageBreakBefore w:val="0"/>
        <w:spacing w:after="181" w:line="360" w:lineRule="auto"/>
        <w:widowControl w:val="off"/>
        <w:rPr>
          <w:rFonts w:hint="eastAsia" w:ascii="宋体" w:hAnsi="宋体" w:cs="宋体"/>
          <w:b/>
          <w:color w:val="auto"/>
          <w:sz w:val="28"/>
          <w:szCs w:val="28"/>
          <w:highlight w:val="none"/>
          <w:lang w:val="en-US" w:eastAsia="zh-CN"/>
        </w:rPr>
        <w:outlineLvl w:val="1"/>
      </w:pPr>
      <w:r/>
      <w:bookmarkStart w:id="626" w:name="_Toc22246"/>
      <w:r/>
      <w:bookmarkStart w:id="627" w:name="_Toc9495"/>
      <w:r/>
      <w:bookmarkStart w:id="628" w:name="_Toc23399"/>
      <w:r/>
      <w:bookmarkStart w:id="629" w:name="_Toc14569"/>
      <w:r/>
      <w:bookmarkStart w:id="630" w:name="_Toc9022"/>
      <w:r/>
      <w:bookmarkStart w:id="631" w:name="_Toc20909"/>
      <w:r/>
      <w:bookmarkStart w:id="632" w:name="_Toc11332"/>
      <w:r/>
      <w:bookmarkStart w:id="633" w:name="_Toc6932"/>
      <w:r>
        <w:rPr>
          <w:rFonts w:hint="eastAsia" w:ascii="宋体" w:hAnsi="宋体" w:cs="宋体"/>
          <w:b/>
          <w:color w:val="auto"/>
          <w:sz w:val="28"/>
          <w:szCs w:val="28"/>
          <w:highlight w:val="none"/>
          <w:lang w:val="en-US" w:eastAsia="zh-CN"/>
        </w:rPr>
        <w:t xml:space="preserve">三、中小企业声明函、残疾人福利性单位声明函</w:t>
      </w:r>
      <w:r/>
    </w:p>
    <w:p>
      <w:pPr>
        <w:jc w:val="both"/>
        <w:keepLines w:val="0"/>
        <w:keepNext w:val="0"/>
        <w:pageBreakBefore w:val="0"/>
        <w:spacing w:after="181" w:line="360" w:lineRule="auto"/>
        <w:widowControl w:val="off"/>
        <w:rPr>
          <w:rFonts w:hint="default" w:ascii="宋体" w:hAnsi="宋体" w:eastAsia="宋体" w:cs="宋体"/>
          <w:b/>
          <w:color w:val="auto"/>
          <w:sz w:val="28"/>
          <w:szCs w:val="28"/>
          <w:highlight w:val="none"/>
          <w:lang w:val="en-US" w:eastAsia="zh-CN"/>
        </w:rPr>
        <w:outlineLvl w:val="1"/>
      </w:pPr>
      <w:r>
        <w:rPr>
          <w:rFonts w:hint="default" w:ascii="宋体" w:hAnsi="宋体" w:eastAsia="宋体" w:cs="宋体"/>
          <w:b/>
          <w:color w:val="auto"/>
          <w:sz w:val="28"/>
          <w:szCs w:val="28"/>
          <w:highlight w:val="none"/>
          <w:lang w:val="en-US" w:eastAsia="zh-CN"/>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中小企业声明函</w:t>
      </w:r>
      <w:bookmarkEnd w:id="626"/>
      <w:r/>
      <w:bookmarkEnd w:id="627"/>
      <w:r/>
      <w:bookmarkEnd w:id="628"/>
      <w:r/>
      <w:bookmarkEnd w:id="629"/>
      <w:r/>
      <w:bookmarkEnd w:id="630"/>
      <w:r/>
      <w:bookmarkEnd w:id="631"/>
      <w:r/>
      <w:bookmarkEnd w:id="632"/>
      <w:r/>
      <w:bookmarkEnd w:id="63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采购活动，工程的施工单位全部为符合政策要求的中小企业。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 </w:t>
      </w:r>
      <w:r>
        <w:rPr>
          <w:rFonts w:hint="eastAsia" w:ascii="宋体" w:hAnsi="宋体" w:eastAsia="宋体" w:cs="宋体"/>
          <w:color w:val="auto"/>
          <w:sz w:val="24"/>
          <w:highlight w:val="none"/>
        </w:rPr>
        <w:t xml:space="preserve">行业；承建企业为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企业名称（盖章）</w:t>
      </w:r>
      <w:r>
        <w:rPr>
          <w:rFonts w:hint="eastAsia" w:ascii="宋体" w:hAnsi="宋体" w:eastAsia="宋体" w:cs="宋体"/>
          <w:color w:val="auto"/>
          <w:sz w:val="24"/>
          <w:szCs w:val="21"/>
          <w:highlight w:val="none"/>
        </w:rPr>
        <w:t xml:space="preserve">：</w:t>
      </w:r>
      <w:r/>
    </w:p>
    <w:p>
      <w:pPr>
        <w:ind w:firstLine="504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91"/>
        <w:rPr>
          <w:rFonts w:hint="eastAsia"/>
          <w:color w:val="auto"/>
          <w:highlight w:val="none"/>
        </w:rPr>
      </w:pPr>
      <w:r>
        <w:rPr>
          <w:rFonts w:hint="eastAsia"/>
          <w:color w:val="auto"/>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填报说明：</w:t>
      </w:r>
      <w:r/>
    </w:p>
    <w:p>
      <w:pPr>
        <w:pStyle w:val="791"/>
        <w:rPr>
          <w:rFonts w:hint="eastAsia"/>
          <w:color w:val="auto"/>
          <w:highlight w:val="none"/>
        </w:rPr>
      </w:pPr>
      <w:r>
        <w:rPr>
          <w:rFonts w:hint="eastAsia"/>
          <w:color w:val="auto"/>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3、成交供应商的《中小企业声明函》随成交结果公开。</w:t>
      </w:r>
      <w:r/>
    </w:p>
    <w:p>
      <w:pPr>
        <w:ind w:firstLine="6776"/>
        <w:spacing w:line="360" w:lineRule="auto"/>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u w:val="single"/>
        </w:rPr>
      </w:r>
      <w:r/>
    </w:p>
    <w:p>
      <w:pPr>
        <w:pStyle w:val="8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highlight w:val="none"/>
        </w:rPr>
        <w:outlineLvl w:val="0"/>
      </w:pPr>
      <w:r/>
      <w:bookmarkStart w:id="634" w:name="_Toc3351"/>
      <w:r/>
      <w:bookmarkStart w:id="635" w:name="_Toc30969"/>
      <w:r/>
      <w:bookmarkStart w:id="636" w:name="_Toc11710"/>
      <w:r/>
      <w:bookmarkStart w:id="637" w:name="_Toc19279"/>
      <w:r/>
      <w:bookmarkStart w:id="638" w:name="_Toc8985"/>
      <w:r/>
      <w:bookmarkStart w:id="639" w:name="_Toc12389"/>
      <w:r/>
      <w:bookmarkStart w:id="640" w:name="_Toc28932"/>
      <w:r/>
      <w:bookmarkStart w:id="641" w:name="_Toc27427"/>
      <w:r>
        <w:rPr>
          <w:rFonts w:hint="eastAsia" w:ascii="宋体" w:hAnsi="宋体" w:eastAsia="宋体" w:cs="宋体"/>
          <w:b/>
          <w:color w:val="auto"/>
          <w:sz w:val="28"/>
          <w:szCs w:val="28"/>
          <w:highlight w:val="none"/>
        </w:rPr>
        <w:t xml:space="preserve">残疾人福利性单位声明函</w:t>
      </w:r>
      <w:bookmarkEnd w:id="634"/>
      <w:r/>
      <w:bookmarkEnd w:id="635"/>
      <w:r/>
      <w:bookmarkEnd w:id="636"/>
      <w:r/>
      <w:bookmarkEnd w:id="637"/>
      <w:r/>
      <w:bookmarkEnd w:id="638"/>
      <w:r/>
      <w:bookmarkEnd w:id="639"/>
      <w:r/>
      <w:bookmarkEnd w:id="640"/>
      <w:r/>
      <w:bookmarkEnd w:id="641"/>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项目由本单位承建。</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504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企业名称（盖章）：</w:t>
      </w:r>
      <w:r/>
    </w:p>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填报说明：</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2、成交供应商的《残疾人福利性单位声明函》随成交结果公开。</w:t>
      </w:r>
      <w:r/>
    </w:p>
    <w:p>
      <w:pPr>
        <w:jc w:val="center"/>
        <w:spacing w:line="360" w:lineRule="auto"/>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br w:type="page" w:clear="all"/>
      </w:r>
      <w:bookmarkStart w:id="642" w:name="_Toc25513"/>
      <w:r/>
      <w:bookmarkStart w:id="643" w:name="_Toc3894"/>
      <w:r/>
      <w:bookmarkStart w:id="644" w:name="_Toc29840"/>
      <w:r/>
      <w:bookmarkStart w:id="645" w:name="_Toc10898"/>
      <w:r>
        <w:rPr>
          <w:rFonts w:hint="eastAsia" w:ascii="宋体" w:hAnsi="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w:t>
      </w:r>
      <w:bookmarkEnd w:id="623"/>
      <w:r/>
      <w:bookmarkEnd w:id="624"/>
      <w:r/>
      <w:bookmarkStart w:id="646" w:name="_Toc14505"/>
      <w:r/>
      <w:bookmarkStart w:id="647" w:name="_Toc26401"/>
      <w:r>
        <w:rPr>
          <w:rFonts w:hint="eastAsia" w:ascii="宋体" w:hAnsi="宋体" w:eastAsia="宋体" w:cs="宋体"/>
          <w:b/>
          <w:color w:val="auto"/>
          <w:sz w:val="28"/>
          <w:szCs w:val="28"/>
          <w:highlight w:val="none"/>
        </w:rPr>
        <w:t xml:space="preserve">资格证明文件</w:t>
      </w:r>
      <w:bookmarkEnd w:id="625"/>
      <w:r/>
      <w:bookmarkEnd w:id="642"/>
      <w:r/>
      <w:bookmarkEnd w:id="643"/>
      <w:r/>
      <w:bookmarkEnd w:id="644"/>
      <w:r/>
      <w:bookmarkEnd w:id="645"/>
      <w:r/>
      <w:bookmarkEnd w:id="646"/>
      <w:r/>
      <w:bookmarkEnd w:id="647"/>
      <w:r/>
      <w:r/>
    </w:p>
    <w:p>
      <w:pPr>
        <w:jc w:val="center"/>
        <w:spacing w:before="143"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请根据磋商文件对磋商供应商的资格要求（第一章 竞争性磋商采购公告</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二、申请人的资格要求），提供资格证明文件，格式自定。</w:t>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0"/>
          <w:szCs w:val="30"/>
          <w:highlight w:val="none"/>
        </w:rPr>
        <w:t xml:space="preserve">财务状况报告及税收、社会保障资金</w:t>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 xml:space="preserve">缴纳情况承诺函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w:t>
      </w:r>
      <w:r>
        <w:rPr>
          <w:rStyle w:val="776"/>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法定代表人或其委托代理人（签名或签章）：</w:t>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具备履行合同所必需的设备和专业技术能力的声明及证明材料</w:t>
      </w:r>
      <w:r/>
    </w:p>
    <w:p>
      <w:pPr>
        <w:ind w:firstLine="4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公司郑重声明：我单位具备履行本项采购合同所必需的设备和专业技术能力，为履行本项采购合同我单位具备如下主要设备和主要专业技术能力：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91"/>
        <w:rPr>
          <w:rFonts w:hint="eastAsia"/>
          <w:color w:val="auto"/>
          <w:highlight w:val="none"/>
        </w:rPr>
      </w:pPr>
      <w:r>
        <w:rPr>
          <w:rFonts w:hint="eastAsia"/>
          <w:color w:val="auto"/>
          <w:highlight w:val="none"/>
        </w:rPr>
      </w:r>
      <w:r/>
    </w:p>
    <w:p>
      <w:pPr>
        <w:ind w:firstLine="49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注：须附证明材料。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3"/>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供应商（公章）：</w:t>
      </w:r>
      <w:r>
        <w:rPr>
          <w:rFonts w:hint="eastAsia" w:ascii="宋体" w:hAnsi="宋体" w:eastAsia="宋体" w:cs="宋体"/>
          <w:color w:val="auto"/>
          <w:sz w:val="24"/>
          <w:szCs w:val="24"/>
          <w:highlight w:val="none"/>
          <w:u w:val="single"/>
        </w:rPr>
        <w:t xml:space="preserve">       </w:t>
      </w:r>
      <w:r/>
    </w:p>
    <w:p>
      <w:pPr>
        <w:pStyle w:val="773"/>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法定代表人或授权委托人（签字或盖章）：</w:t>
      </w:r>
      <w:r>
        <w:rPr>
          <w:rFonts w:hint="eastAsia" w:ascii="宋体" w:hAnsi="宋体" w:eastAsia="宋体" w:cs="宋体"/>
          <w:color w:val="auto"/>
          <w:sz w:val="24"/>
          <w:szCs w:val="24"/>
          <w:highlight w:val="none"/>
          <w:u w:val="single"/>
        </w:rPr>
        <w:t xml:space="preserve">     </w:t>
      </w:r>
      <w:r/>
    </w:p>
    <w:p>
      <w:pPr>
        <w:pStyle w:val="773"/>
        <w:ind w:left="0" w:firstLine="480"/>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日期：______年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5"/>
        <w:spacing w:line="360" w:lineRule="auto"/>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rPr>
          <w:rFonts w:hint="eastAsia" w:ascii="宋体" w:hAnsi="宋体" w:eastAsia="宋体" w:cs="宋体"/>
          <w:b/>
          <w:color w:val="auto"/>
          <w:szCs w:val="32"/>
          <w:highlight w:val="none"/>
        </w:rPr>
      </w:pPr>
      <w:r>
        <w:rPr>
          <w:rFonts w:hint="eastAsia" w:ascii="宋体" w:hAnsi="宋体" w:eastAsia="宋体" w:cs="宋体"/>
          <w:b/>
          <w:color w:val="auto"/>
          <w:szCs w:val="32"/>
          <w:highlight w:val="none"/>
        </w:rPr>
      </w:r>
      <w:r/>
    </w:p>
    <w:p>
      <w:pPr>
        <w:pStyle w:val="764"/>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4"/>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4"/>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4"/>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64"/>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参加政府采购活动前 3 年内在经营活动中没有重大违法记录的</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书面声明</w:t>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32"/>
          <w:szCs w:val="32"/>
          <w:highlight w:val="none"/>
        </w:rPr>
        <w:t xml:space="preserve">  </w:t>
      </w:r>
      <w:r/>
    </w:p>
    <w:p>
      <w:pPr>
        <w:spacing w:line="360" w:lineRule="auto"/>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ind w:firstLine="5040"/>
        <w:keepLines w:val="0"/>
        <w:keepNext w:val="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供应商（公章）：</w:t>
      </w:r>
      <w:r/>
    </w:p>
    <w:p>
      <w:pPr>
        <w:keepLines w:val="0"/>
        <w:keepNext w:val="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法定代表人或授权代表签字：______</w:t>
      </w:r>
      <w:r/>
    </w:p>
    <w:p>
      <w:pPr>
        <w:keepLines w:val="0"/>
        <w:keepNext w:val="0"/>
        <w:pageBreakBefore w:val="0"/>
        <w:spacing w:after="181"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jc w:val="left"/>
        <w:spacing w:before="50" w:after="143"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spacing w:before="50" w:after="143"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ind w:firstLine="480"/>
        <w:jc w:val="left"/>
        <w:spacing w:before="50" w:after="143" w:line="360" w:lineRule="auto"/>
        <w:rPr>
          <w:rFonts w:hint="eastAsia" w:ascii="宋体" w:hAnsi="宋体" w:eastAsia="宋体" w:cs="宋体"/>
          <w:b/>
          <w:bCs/>
          <w:i/>
          <w:color w:val="auto"/>
          <w:sz w:val="24"/>
          <w:highlight w:val="none"/>
          <w:u w:val="single"/>
        </w:rPr>
      </w:pPr>
      <w:r>
        <w:rPr>
          <w:rFonts w:hint="eastAsia" w:ascii="宋体" w:hAnsi="宋体" w:eastAsia="宋体" w:cs="宋体"/>
          <w:b/>
          <w:bCs/>
          <w:i/>
          <w:color w:val="auto"/>
          <w:sz w:val="24"/>
          <w:highlight w:val="none"/>
          <w:u w:val="singl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Cs w:val="21"/>
          <w:highlight w:val="none"/>
        </w:rPr>
        <w:br w:type="page" w:clear="all"/>
      </w:r>
      <w:bookmarkStart w:id="648" w:name="_Toc91256337"/>
      <w:r/>
      <w:bookmarkStart w:id="649" w:name="_Toc91183849"/>
      <w:r>
        <w:rPr>
          <w:rFonts w:hint="eastAsia" w:ascii="宋体" w:hAnsi="宋体" w:eastAsia="宋体" w:cs="宋体"/>
          <w:b/>
          <w:bCs/>
          <w:color w:val="auto"/>
          <w:sz w:val="32"/>
          <w:szCs w:val="32"/>
          <w:highlight w:val="none"/>
        </w:rPr>
        <w:t xml:space="preserve">法定代表人授权委托书</w:t>
      </w:r>
      <w:r/>
    </w:p>
    <w:p>
      <w:pPr>
        <w:pStyle w:val="773"/>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r>
      <w:r/>
    </w:p>
    <w:p>
      <w:pPr>
        <w:pStyle w:val="773"/>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本授权书声明：___________（供应商名称）授权___________（被授权人的姓名）为我方就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（项目编号）项目采购活动的合法代理人，以本单位名义全权处理一切与该项目采购有关的事务。</w:t>
      </w:r>
      <w:r/>
    </w:p>
    <w:p>
      <w:pPr>
        <w:pStyle w:val="773"/>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本授权书于______年____月____日起生效，特此声明。</w:t>
      </w:r>
      <w:r/>
    </w:p>
    <w:p>
      <w:pPr>
        <w:pStyle w:val="773"/>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73"/>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773"/>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 </w:t>
      </w:r>
      <w:r>
        <w:rPr>
          <w:rFonts w:ascii="Times New Roman" w:hAnsi="Times New Roman" w:cs="Times New Roman"/>
          <w:color w:val="auto"/>
          <w:highlight w:val="none"/>
          <w:u w:val="single"/>
        </w:rPr>
        <w:t xml:space="preserve">（加盖CA电子公章）</w:t>
      </w:r>
      <w:r/>
    </w:p>
    <w:p>
      <w:pPr>
        <w:pStyle w:val="773"/>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773"/>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1、若供应商为事业单位或其他组织或分支机构（仅当磋商文件注明允许分支机构投标的），则法定代表人（单位负责人）处的签署人可为单位负责人。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2、若响应文件中全部签字之处均为法定代表人（单位负责人）本人签署，则可不提供本《授权委托书》，但须提供《法定代表人（单位负责人）身份证明》。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bookmarkEnd w:id="648"/>
      <w:r/>
      <w:bookmarkEnd w:id="649"/>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法定代表人身份证明</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w:t>
      </w:r>
      <w:r>
        <w:rPr>
          <w:rFonts w:hint="eastAsia" w:ascii="宋体" w:hAnsi="宋体" w:eastAsia="宋体" w:cs="宋体"/>
          <w:color w:val="auto"/>
          <w:sz w:val="24"/>
          <w:highlight w:val="none"/>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（供应商名称）的法定代表人（单位负责人）。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6"/>
        <w:spacing w:line="360"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color w:val="auto"/>
          <w:spacing w:val="-3"/>
          <w:sz w:val="24"/>
          <w:highlight w:val="none"/>
        </w:rPr>
        <w:t xml:space="preserve">法</w:t>
      </w:r>
      <w:r>
        <w:rPr>
          <w:rFonts w:hint="eastAsia" w:ascii="宋体" w:hAnsi="宋体" w:eastAsia="宋体" w:cs="宋体"/>
          <w:color w:val="auto"/>
          <w:sz w:val="24"/>
          <w:highlight w:val="none"/>
        </w:rPr>
        <w:t xml:space="preserve">定</w:t>
      </w:r>
      <w:r>
        <w:rPr>
          <w:rFonts w:hint="eastAsia" w:ascii="宋体" w:hAnsi="宋体" w:eastAsia="宋体" w:cs="宋体"/>
          <w:color w:val="auto"/>
          <w:spacing w:val="-3"/>
          <w:sz w:val="24"/>
          <w:highlight w:val="none"/>
        </w:rPr>
        <w:t xml:space="preserve">代</w:t>
      </w:r>
      <w:r>
        <w:rPr>
          <w:rFonts w:hint="eastAsia" w:ascii="宋体" w:hAnsi="宋体" w:eastAsia="宋体" w:cs="宋体"/>
          <w:color w:val="auto"/>
          <w:sz w:val="24"/>
          <w:highlight w:val="none"/>
        </w:rPr>
        <w:t xml:space="preserve">表</w:t>
      </w:r>
      <w:r>
        <w:rPr>
          <w:rFonts w:hint="eastAsia" w:ascii="宋体" w:hAnsi="宋体" w:eastAsia="宋体" w:cs="宋体"/>
          <w:color w:val="auto"/>
          <w:spacing w:val="-3"/>
          <w:sz w:val="24"/>
          <w:highlight w:val="none"/>
        </w:rPr>
        <w:t xml:space="preserve">人</w:t>
      </w:r>
      <w:r>
        <w:rPr>
          <w:rFonts w:hint="eastAsia" w:ascii="宋体" w:hAnsi="宋体" w:eastAsia="宋体" w:cs="宋体"/>
          <w:color w:val="auto"/>
          <w:sz w:val="24"/>
          <w:highlight w:val="none"/>
        </w:rPr>
        <w:t xml:space="preserve">（</w:t>
      </w:r>
      <w:r>
        <w:rPr>
          <w:rFonts w:hint="eastAsia" w:ascii="宋体" w:hAnsi="宋体" w:eastAsia="宋体" w:cs="宋体"/>
          <w:color w:val="auto"/>
          <w:spacing w:val="-3"/>
          <w:sz w:val="24"/>
          <w:highlight w:val="none"/>
        </w:rPr>
        <w:t xml:space="preserve">单</w:t>
      </w:r>
      <w:r>
        <w:rPr>
          <w:rFonts w:hint="eastAsia" w:ascii="宋体" w:hAnsi="宋体" w:eastAsia="宋体" w:cs="宋体"/>
          <w:color w:val="auto"/>
          <w:sz w:val="24"/>
          <w:highlight w:val="none"/>
        </w:rPr>
        <w:t xml:space="preserve">位</w:t>
      </w:r>
      <w:r>
        <w:rPr>
          <w:rFonts w:hint="eastAsia" w:ascii="宋体" w:hAnsi="宋体" w:eastAsia="宋体" w:cs="宋体"/>
          <w:color w:val="auto"/>
          <w:spacing w:val="-3"/>
          <w:sz w:val="24"/>
          <w:highlight w:val="none"/>
        </w:rPr>
        <w:t xml:space="preserve">负</w:t>
      </w:r>
      <w:r>
        <w:rPr>
          <w:rFonts w:hint="eastAsia" w:ascii="宋体" w:hAnsi="宋体" w:eastAsia="宋体" w:cs="宋体"/>
          <w:color w:val="auto"/>
          <w:sz w:val="24"/>
          <w:highlight w:val="none"/>
        </w:rPr>
        <w:t xml:space="preserve">责人</w:t>
      </w:r>
      <w:r>
        <w:rPr>
          <w:rFonts w:hint="eastAsia" w:ascii="宋体" w:hAnsi="宋体" w:eastAsia="宋体" w:cs="宋体"/>
          <w:color w:val="auto"/>
          <w:spacing w:val="-3"/>
          <w:sz w:val="24"/>
          <w:highlight w:val="none"/>
        </w:rPr>
        <w:t xml:space="preserve">）有效期内的身份证正反面电子件。</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line="360"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pStyle w:val="773"/>
        <w:ind w:firstLine="480"/>
        <w:jc w:val="both"/>
        <w:spacing w:before="0" w:beforeAutospacing="0" w:after="0" w:afterAutospacing="0" w:line="360" w:lineRule="auto"/>
        <w:widowControl w:val="off"/>
        <w:tabs>
          <w:tab w:val="left" w:pos="360" w:leader="none"/>
        </w:tabs>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单位名称：</w:t>
      </w:r>
      <w:r>
        <w:rPr>
          <w:rFonts w:hint="eastAsia" w:ascii="宋体" w:hAnsi="宋体" w:eastAsia="宋体" w:cs="宋体"/>
          <w:color w:val="auto"/>
          <w:highlight w:val="none"/>
          <w:u w:val="single"/>
        </w:rPr>
        <w:t xml:space="preserve"> </w:t>
      </w:r>
      <w:r>
        <w:rPr>
          <w:rFonts w:ascii="Times New Roman" w:hAnsi="Times New Roman" w:cs="Times New Roman"/>
          <w:color w:val="auto"/>
          <w:highlight w:val="none"/>
          <w:u w:val="single"/>
        </w:rPr>
        <w:t xml:space="preserve">（加盖CA电子公章）</w:t>
      </w:r>
      <w:r/>
    </w:p>
    <w:p>
      <w:pPr>
        <w:pStyle w:val="773"/>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73"/>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73"/>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u w:val="single"/>
        </w:rPr>
      </w:r>
      <w:r/>
    </w:p>
    <w:p>
      <w:pPr>
        <w:pStyle w:val="773"/>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说明：</w:t>
      </w:r>
      <w:r/>
    </w:p>
    <w:p>
      <w:pPr>
        <w:pStyle w:val="75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1．委托书内容填写应当明确、文字工整清楚，涂改无效。</w:t>
      </w:r>
      <w:r/>
    </w:p>
    <w:p>
      <w:pPr>
        <w:pStyle w:val="75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2．委托书不得转借、转让、买卖。</w:t>
      </w:r>
      <w:r/>
    </w:p>
    <w:p>
      <w:pPr>
        <w:pStyle w:val="75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3．委托代理人根据授权范围，以委托单位的名义签订合同，并将此委托书提交给采购单位作为合同附件。</w:t>
      </w:r>
      <w:r/>
    </w:p>
    <w:p>
      <w:pPr>
        <w:pStyle w:val="1122"/>
        <w:spacing w:line="360" w:lineRule="auto"/>
        <w:tabs>
          <w:tab w:val="left" w:pos="36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122"/>
        <w:spacing w:line="360" w:lineRule="auto"/>
        <w:tabs>
          <w:tab w:val="left" w:pos="36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122"/>
        <w:spacing w:line="360" w:lineRule="auto"/>
        <w:tabs>
          <w:tab w:val="left" w:pos="36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color w:val="auto"/>
          <w:highlight w:val="none"/>
          <w:u w:val="singl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磋商供应商响应承诺书</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不出借挂靠资质</w:t>
      </w:r>
      <w:r>
        <w:rPr>
          <w:rFonts w:hint="eastAsia" w:ascii="宋体" w:hAnsi="宋体" w:eastAsia="宋体" w:cs="宋体"/>
          <w:color w:val="auto"/>
          <w:sz w:val="24"/>
          <w:highlight w:val="none"/>
          <w:lang w:eastAsia="zh-CN" w:bidi="ar"/>
        </w:rPr>
        <w:t xml:space="preserve">，</w:t>
      </w:r>
      <w:r>
        <w:rPr>
          <w:rFonts w:hint="eastAsia" w:ascii="宋体" w:hAnsi="宋体" w:eastAsia="宋体" w:cs="Times New Roman"/>
          <w:color w:val="auto"/>
          <w:sz w:val="24"/>
          <w:szCs w:val="21"/>
          <w:highlight w:val="none"/>
        </w:rPr>
        <w:t xml:space="preserve">所报项目负责人</w:t>
      </w:r>
      <w:r>
        <w:rPr>
          <w:rFonts w:hint="eastAsia" w:ascii="宋体" w:hAnsi="宋体" w:eastAsia="宋体" w:cs="Times New Roman"/>
          <w:color w:val="auto"/>
          <w:sz w:val="24"/>
          <w:szCs w:val="21"/>
          <w:highlight w:val="none"/>
          <w:u w:val="single"/>
          <w:lang w:val="en-US" w:eastAsia="zh-CN"/>
        </w:rPr>
        <w:t xml:space="preserve">        </w:t>
      </w:r>
      <w:r>
        <w:rPr>
          <w:rFonts w:ascii="Times New Roman" w:hAnsi="Times New Roman" w:eastAsia="宋体" w:cs="Times New Roman"/>
          <w:color w:val="auto"/>
          <w:sz w:val="24"/>
          <w:highlight w:val="none"/>
        </w:rPr>
        <w:t xml:space="preserve">无在建</w:t>
      </w:r>
      <w:r>
        <w:rPr>
          <w:rFonts w:hint="eastAsia" w:ascii="Times New Roman" w:hAnsi="Times New Roman" w:eastAsia="宋体" w:cs="Times New Roman"/>
          <w:color w:val="auto"/>
          <w:sz w:val="24"/>
          <w:highlight w:val="none"/>
        </w:rPr>
        <w:t xml:space="preserve">工程</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bCs/>
          <w:color w:val="auto"/>
          <w:spacing w:val="-10"/>
          <w:sz w:val="24"/>
          <w:szCs w:val="21"/>
          <w:highlight w:val="none"/>
        </w:rPr>
        <w:t xml:space="preserve">在</w:t>
      </w:r>
      <w:r>
        <w:rPr>
          <w:rFonts w:hint="eastAsia" w:ascii="宋体" w:hAnsi="宋体" w:eastAsia="宋体" w:cs="宋体"/>
          <w:bCs/>
          <w:color w:val="auto"/>
          <w:spacing w:val="-10"/>
          <w:sz w:val="24"/>
          <w:szCs w:val="21"/>
          <w:highlight w:val="none"/>
          <w:lang w:val="en-US" w:eastAsia="zh-CN"/>
        </w:rPr>
        <w:t xml:space="preserve">响应</w:t>
      </w:r>
      <w:r>
        <w:rPr>
          <w:rFonts w:hint="eastAsia" w:ascii="宋体" w:hAnsi="宋体" w:eastAsia="宋体" w:cs="宋体"/>
          <w:bCs/>
          <w:color w:val="auto"/>
          <w:spacing w:val="-10"/>
          <w:sz w:val="24"/>
          <w:szCs w:val="21"/>
          <w:highlight w:val="none"/>
        </w:rPr>
        <w:t xml:space="preserve">文件递交截止时间当日</w:t>
      </w:r>
      <w:r>
        <w:rPr>
          <w:rFonts w:hint="eastAsia" w:ascii="宋体" w:hAnsi="宋体" w:eastAsia="宋体" w:cs="宋体"/>
          <w:bCs/>
          <w:color w:val="auto"/>
          <w:spacing w:val="-10"/>
          <w:sz w:val="24"/>
          <w:szCs w:val="21"/>
          <w:highlight w:val="none"/>
          <w:lang w:eastAsia="zh-CN"/>
        </w:rPr>
        <w:t xml:space="preserve">，</w:t>
      </w:r>
      <w:r>
        <w:rPr>
          <w:rFonts w:hint="eastAsia" w:ascii="宋体" w:hAnsi="宋体" w:eastAsia="宋体" w:cs="宋体"/>
          <w:bCs/>
          <w:color w:val="auto"/>
          <w:spacing w:val="-10"/>
          <w:sz w:val="24"/>
          <w:szCs w:val="21"/>
          <w:highlight w:val="none"/>
          <w:lang w:val="en-US" w:eastAsia="zh-CN"/>
        </w:rPr>
        <w:t xml:space="preserve">我单位</w:t>
      </w:r>
      <w:r>
        <w:rPr>
          <w:rFonts w:hint="eastAsia" w:ascii="宋体" w:hAnsi="宋体" w:eastAsia="宋体" w:cs="宋体"/>
          <w:bCs/>
          <w:color w:val="auto"/>
          <w:spacing w:val="-10"/>
          <w:sz w:val="24"/>
          <w:szCs w:val="21"/>
          <w:highlight w:val="none"/>
        </w:rPr>
        <w:t xml:space="preserve">动态监管</w:t>
      </w:r>
      <w:r>
        <w:rPr>
          <w:rFonts w:hint="eastAsia" w:ascii="宋体" w:hAnsi="宋体" w:eastAsia="宋体" w:cs="宋体"/>
          <w:bCs/>
          <w:color w:val="auto"/>
          <w:spacing w:val="-10"/>
          <w:sz w:val="24"/>
          <w:szCs w:val="21"/>
          <w:highlight w:val="none"/>
          <w:lang w:val="en-US" w:eastAsia="zh-CN"/>
        </w:rPr>
        <w:t xml:space="preserve">未</w:t>
      </w:r>
      <w:r>
        <w:rPr>
          <w:rFonts w:hint="eastAsia" w:ascii="宋体" w:hAnsi="宋体" w:eastAsia="宋体" w:cs="宋体"/>
          <w:bCs/>
          <w:color w:val="auto"/>
          <w:spacing w:val="-10"/>
          <w:sz w:val="24"/>
          <w:szCs w:val="21"/>
          <w:highlight w:val="none"/>
        </w:rPr>
        <w:t xml:space="preserve">处于不合格状态</w:t>
      </w:r>
      <w:r>
        <w:rPr>
          <w:rFonts w:hint="eastAsia" w:ascii="宋体" w:hAnsi="宋体" w:eastAsia="宋体" w:cs="宋体"/>
          <w:bCs/>
          <w:color w:val="auto"/>
          <w:spacing w:val="-10"/>
          <w:sz w:val="24"/>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ectPr>
          <w:footerReference w:type="default" r:id="rId14"/>
          <w:footnotePr/>
          <w:endnotePr/>
          <w:type w:val="nextPage"/>
          <w:pgSz w:w="11906" w:h="16838" w:orient="portrait"/>
          <w:pgMar w:top="1247" w:right="1134" w:bottom="1021" w:left="1361" w:header="1021" w:footer="964" w:gutter="0"/>
          <w:pgNumType w:start="1"/>
          <w:cols w:num="1" w:sep="0" w:space="1701" w:equalWidth="1"/>
          <w:docGrid w:linePitch="360"/>
        </w:sectPr>
        <w:outlineLvl w:val="9"/>
        <w:suppressLineNumbers w:val="0"/>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i w:val="0"/>
          <w:iCs/>
          <w:color w:val="auto"/>
          <w:sz w:val="28"/>
          <w:szCs w:val="28"/>
          <w:highlight w:val="none"/>
        </w:rPr>
        <w:outlineLvl w:val="1"/>
      </w:pPr>
      <w:r/>
      <w:bookmarkStart w:id="650" w:name="_Toc21851"/>
      <w:r/>
      <w:bookmarkStart w:id="651" w:name="_Toc4326"/>
      <w:r/>
      <w:bookmarkStart w:id="652" w:name="_Toc18765"/>
      <w:r/>
      <w:bookmarkStart w:id="653" w:name="_Toc21287"/>
      <w:r/>
      <w:bookmarkStart w:id="654" w:name="_Toc14847"/>
      <w:r/>
      <w:bookmarkStart w:id="655" w:name="_Toc30442"/>
      <w:r/>
      <w:bookmarkStart w:id="656" w:name="_Toc2279"/>
      <w:r/>
      <w:r/>
    </w:p>
    <w:p>
      <w:pPr>
        <w:jc w:val="center"/>
        <w:spacing w:line="360" w:lineRule="auto"/>
        <w:rPr>
          <w:rFonts w:ascii="宋体" w:hAnsi="宋体" w:eastAsia="宋体" w:cs="宋体"/>
          <w:i w:val="0"/>
          <w:iCs/>
          <w:color w:val="auto"/>
          <w:sz w:val="28"/>
          <w:szCs w:val="28"/>
          <w:highlight w:val="none"/>
        </w:rPr>
        <w:outlineLvl w:val="1"/>
      </w:pPr>
      <w:r>
        <w:rPr>
          <w:rFonts w:hint="eastAsia" w:ascii="宋体" w:hAnsi="宋体" w:eastAsia="宋体" w:cs="宋体"/>
          <w:i w:val="0"/>
          <w:iCs/>
          <w:color w:val="auto"/>
          <w:sz w:val="28"/>
          <w:szCs w:val="28"/>
          <w:highlight w:val="none"/>
        </w:rPr>
        <w:t xml:space="preserve">商务要求响应及偏离表</w:t>
      </w:r>
      <w:r/>
    </w:p>
    <w:tbl>
      <w:tblPr>
        <w:tblStyle w:val="749"/>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jc w:val="center"/>
              <w:rPr>
                <w:rFonts w:ascii="宋体" w:hAnsi="宋体" w:eastAsia="宋体" w:cs="宋体"/>
                <w:color w:val="auto"/>
                <w:sz w:val="24"/>
                <w:highlight w:val="none"/>
              </w:rPr>
            </w:pPr>
            <w:r/>
            <w:bookmarkStart w:id="657" w:name="_Hlt24879081"/>
            <w:r/>
            <w:bookmarkEnd w:id="657"/>
            <w:r/>
            <w:bookmarkStart w:id="658" w:name="_Hlt26955064"/>
            <w:r/>
            <w:bookmarkEnd w:id="658"/>
            <w:r/>
            <w:bookmarkStart w:id="659" w:name="_Hlt26609391"/>
            <w:r/>
            <w:bookmarkEnd w:id="659"/>
            <w:r/>
            <w:bookmarkStart w:id="660" w:name="_Hlt26782999"/>
            <w:r/>
            <w:bookmarkEnd w:id="660"/>
            <w:r/>
            <w:bookmarkStart w:id="661" w:name="_Hlt26671372"/>
            <w:r/>
            <w:bookmarkEnd w:id="661"/>
            <w:r/>
            <w:bookmarkStart w:id="662" w:name="_Hlt26671343"/>
            <w:r/>
            <w:bookmarkEnd w:id="662"/>
            <w:r/>
            <w:bookmarkStart w:id="663" w:name="_Hlt26955056"/>
            <w:r/>
            <w:bookmarkEnd w:id="663"/>
            <w:r/>
            <w:bookmarkStart w:id="664" w:name="_Hlt26580838"/>
            <w:r/>
            <w:bookmarkEnd w:id="664"/>
            <w:r>
              <w:rPr>
                <w:rFonts w:hint="eastAsia" w:ascii="宋体" w:hAnsi="宋体" w:eastAsia="宋体" w:cs="宋体"/>
                <w:color w:val="auto"/>
                <w:sz w:val="24"/>
                <w:highlight w:val="none"/>
              </w:rPr>
              <w:t xml:space="preserve">序号</w:t>
            </w:r>
            <w:r/>
          </w:p>
        </w:tc>
        <w:tc>
          <w:tcPr>
            <w:tcW w:w="847"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w:t>
            </w:r>
            <w:r/>
          </w:p>
        </w:tc>
        <w:tc>
          <w:tcPr>
            <w:tcW w:w="1463"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响应情况</w:t>
            </w:r>
            <w:r/>
          </w:p>
        </w:tc>
        <w:tc>
          <w:tcPr>
            <w:tcW w:w="1286"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c>
          <w:tcPr>
            <w:tcW w:w="770"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注： 行数不够，可自行添加。</w:t>
      </w:r>
      <w:r/>
    </w:p>
    <w:p>
      <w:pPr>
        <w:spacing w:line="48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spacing w:line="480" w:lineRule="auto"/>
        <w:rPr>
          <w:rFonts w:ascii="宋体" w:hAnsi="宋体" w:eastAsia="宋体" w:cs="宋体"/>
          <w:color w:val="auto"/>
          <w:sz w:val="30"/>
          <w:highlight w:val="none"/>
        </w:rPr>
      </w:pPr>
      <w:r>
        <w:rPr>
          <w:rFonts w:ascii="宋体" w:hAnsi="宋体" w:eastAsia="宋体" w:cs="宋体"/>
          <w:color w:val="auto"/>
          <w:sz w:val="30"/>
          <w:highlight w:val="none"/>
        </w:rPr>
      </w:r>
      <w:r/>
    </w:p>
    <w:p>
      <w:pPr>
        <w:jc w:val="center"/>
        <w:rPr>
          <w:rFonts w:ascii="宋体" w:hAnsi="宋体" w:eastAsia="宋体" w:cs="宋体"/>
          <w:b/>
          <w:color w:val="auto"/>
          <w:sz w:val="36"/>
          <w:highlight w:val="none"/>
        </w:rPr>
      </w:pPr>
      <w:r/>
      <w:bookmarkStart w:id="665" w:name="_Hlt26955066"/>
      <w:r/>
      <w:bookmarkEnd w:id="665"/>
      <w:r/>
      <w:bookmarkStart w:id="666" w:name="_Hlt26609389"/>
      <w:r/>
      <w:bookmarkEnd w:id="666"/>
      <w:r/>
      <w:bookmarkStart w:id="667" w:name="_Hlt26671374"/>
      <w:r/>
      <w:bookmarkEnd w:id="667"/>
      <w:r/>
      <w:r/>
    </w:p>
    <w:p>
      <w:pPr>
        <w:rPr>
          <w:rFonts w:ascii="宋体" w:hAnsi="宋体" w:eastAsia="宋体" w:cs="宋体"/>
          <w:color w:val="auto"/>
          <w:sz w:val="32"/>
          <w:highlight w:val="none"/>
        </w:rPr>
      </w:pPr>
      <w:r>
        <w:rPr>
          <w:rFonts w:ascii="宋体" w:hAnsi="宋体" w:eastAsia="宋体" w:cs="宋体"/>
          <w:color w:val="auto"/>
          <w:sz w:val="32"/>
          <w:highlight w:val="none"/>
        </w:rPr>
      </w:r>
      <w:r/>
    </w:p>
    <w:p>
      <w:pPr>
        <w:pStyle w:val="791"/>
        <w:rPr>
          <w:rFonts w:ascii="宋体" w:hAnsi="宋体" w:eastAsia="宋体" w:cs="宋体"/>
          <w:color w:val="auto"/>
          <w:sz w:val="32"/>
          <w:highlight w:val="none"/>
        </w:rPr>
      </w:pPr>
      <w:r>
        <w:rPr>
          <w:rFonts w:ascii="宋体" w:hAnsi="宋体" w:eastAsia="宋体" w:cs="宋体"/>
          <w:color w:val="auto"/>
          <w:sz w:val="32"/>
          <w:highlight w:val="none"/>
        </w:rPr>
      </w:r>
      <w:r/>
    </w:p>
    <w:p>
      <w:pPr>
        <w:pStyle w:val="791"/>
        <w:rPr>
          <w:rFonts w:ascii="宋体" w:hAnsi="宋体" w:eastAsia="宋体" w:cs="宋体"/>
          <w:color w:val="auto"/>
          <w:sz w:val="32"/>
          <w:highlight w:val="none"/>
        </w:rPr>
      </w:pPr>
      <w:r>
        <w:rPr>
          <w:rFonts w:ascii="宋体" w:hAnsi="宋体" w:eastAsia="宋体" w:cs="宋体"/>
          <w:color w:val="auto"/>
          <w:sz w:val="32"/>
          <w:highlight w:val="none"/>
        </w:rPr>
      </w:r>
      <w:r/>
    </w:p>
    <w:p>
      <w:pPr>
        <w:pStyle w:val="791"/>
        <w:rPr>
          <w:rFonts w:ascii="宋体" w:hAnsi="宋体" w:eastAsia="宋体" w:cs="宋体"/>
          <w:color w:val="auto"/>
          <w:sz w:val="32"/>
          <w:highlight w:val="none"/>
        </w:rPr>
      </w:pPr>
      <w:r>
        <w:rPr>
          <w:rFonts w:ascii="宋体" w:hAnsi="宋体" w:eastAsia="宋体" w:cs="宋体"/>
          <w:color w:val="auto"/>
          <w:sz w:val="32"/>
          <w:highlight w:val="none"/>
        </w:rPr>
      </w:r>
      <w:r/>
    </w:p>
    <w:p>
      <w:pPr>
        <w:pStyle w:val="791"/>
        <w:rPr>
          <w:rFonts w:ascii="宋体" w:hAnsi="宋体" w:eastAsia="宋体" w:cs="宋体"/>
          <w:color w:val="auto"/>
          <w:sz w:val="32"/>
          <w:highlight w:val="none"/>
        </w:rPr>
      </w:pPr>
      <w:r>
        <w:rPr>
          <w:rFonts w:ascii="宋体" w:hAnsi="宋体" w:eastAsia="宋体" w:cs="宋体"/>
          <w:color w:val="auto"/>
          <w:sz w:val="32"/>
          <w:highlight w:val="none"/>
        </w:rPr>
      </w:r>
      <w:r/>
    </w:p>
    <w:p>
      <w:pPr>
        <w:pStyle w:val="791"/>
        <w:rPr>
          <w:rFonts w:ascii="宋体" w:hAnsi="宋体" w:eastAsia="宋体" w:cs="宋体"/>
          <w:color w:val="auto"/>
          <w:sz w:val="32"/>
          <w:highlight w:val="none"/>
        </w:rPr>
      </w:pPr>
      <w:r>
        <w:rPr>
          <w:rFonts w:ascii="宋体" w:hAnsi="宋体" w:eastAsia="宋体" w:cs="宋体"/>
          <w:color w:val="auto"/>
          <w:sz w:val="32"/>
          <w:highlight w:val="none"/>
        </w:rPr>
      </w:r>
      <w:r/>
    </w:p>
    <w:p>
      <w:pPr>
        <w:pStyle w:val="791"/>
        <w:rPr>
          <w:rFonts w:ascii="宋体" w:hAnsi="宋体" w:eastAsia="宋体" w:cs="宋体"/>
          <w:color w:val="auto"/>
          <w:sz w:val="32"/>
          <w:highlight w:val="none"/>
        </w:rPr>
      </w:pPr>
      <w:r>
        <w:rPr>
          <w:rFonts w:ascii="宋体" w:hAnsi="宋体" w:eastAsia="宋体" w:cs="宋体"/>
          <w:color w:val="auto"/>
          <w:sz w:val="32"/>
          <w:highlight w:val="none"/>
        </w:rPr>
      </w:r>
      <w:r/>
    </w:p>
    <w:p>
      <w:pPr>
        <w:pStyle w:val="791"/>
        <w:rPr>
          <w:rFonts w:ascii="宋体" w:hAnsi="宋体" w:eastAsia="宋体" w:cs="宋体"/>
          <w:color w:val="auto"/>
          <w:sz w:val="32"/>
          <w:highlight w:val="none"/>
        </w:rPr>
      </w:pPr>
      <w:r>
        <w:rPr>
          <w:rFonts w:ascii="宋体" w:hAnsi="宋体" w:eastAsia="宋体" w:cs="宋体"/>
          <w:color w:val="auto"/>
          <w:sz w:val="32"/>
          <w:highlight w:val="none"/>
        </w:rPr>
      </w:r>
      <w:r/>
    </w:p>
    <w:p>
      <w:pPr>
        <w:pStyle w:val="791"/>
        <w:rPr>
          <w:rFonts w:ascii="宋体" w:hAnsi="宋体" w:eastAsia="宋体" w:cs="宋体"/>
          <w:color w:val="auto"/>
          <w:sz w:val="32"/>
          <w:highlight w:val="none"/>
        </w:rPr>
      </w:pPr>
      <w:r>
        <w:rPr>
          <w:rFonts w:ascii="宋体" w:hAnsi="宋体" w:eastAsia="宋体" w:cs="宋体"/>
          <w:color w:val="auto"/>
          <w:sz w:val="32"/>
          <w:highlight w:val="none"/>
        </w:rPr>
      </w:r>
      <w:r/>
    </w:p>
    <w:p>
      <w:pPr>
        <w:pStyle w:val="791"/>
        <w:rPr>
          <w:rFonts w:ascii="宋体" w:hAnsi="宋体" w:eastAsia="宋体" w:cs="宋体"/>
          <w:color w:val="auto"/>
          <w:sz w:val="32"/>
          <w:highlight w:val="none"/>
        </w:rPr>
      </w:pPr>
      <w:r>
        <w:rPr>
          <w:rFonts w:ascii="宋体" w:hAnsi="宋体" w:eastAsia="宋体" w:cs="宋体"/>
          <w:color w:val="auto"/>
          <w:sz w:val="32"/>
          <w:highlight w:val="none"/>
        </w:rPr>
      </w:r>
      <w:r/>
    </w:p>
    <w:p>
      <w:pPr>
        <w:jc w:val="center"/>
        <w:spacing w:line="360" w:lineRule="auto"/>
        <w:rPr>
          <w:rFonts w:hint="eastAsia" w:ascii="宋体" w:hAnsi="宋体" w:eastAsia="宋体" w:cs="宋体"/>
          <w:i w:val="0"/>
          <w:iCs/>
          <w:color w:val="auto"/>
          <w:sz w:val="28"/>
          <w:szCs w:val="28"/>
          <w:highlight w:val="none"/>
        </w:rPr>
        <w:outlineLvl w:val="1"/>
      </w:pPr>
      <w:r>
        <w:rPr>
          <w:rFonts w:hint="eastAsia" w:ascii="宋体" w:hAnsi="宋体" w:eastAsia="宋体" w:cs="宋体"/>
          <w:i w:val="0"/>
          <w:iCs/>
          <w:color w:val="auto"/>
          <w:sz w:val="28"/>
          <w:szCs w:val="28"/>
          <w:highlight w:val="none"/>
        </w:rPr>
      </w:r>
      <w:r/>
    </w:p>
    <w:p>
      <w:pPr>
        <w:jc w:val="center"/>
        <w:spacing w:line="360" w:lineRule="auto"/>
        <w:rPr>
          <w:rFonts w:ascii="宋体" w:hAnsi="宋体" w:eastAsia="宋体" w:cs="宋体"/>
          <w:i w:val="0"/>
          <w:iCs/>
          <w:color w:val="auto"/>
          <w:sz w:val="28"/>
          <w:szCs w:val="28"/>
          <w:highlight w:val="none"/>
        </w:rPr>
        <w:outlineLvl w:val="1"/>
      </w:pPr>
      <w:r>
        <w:rPr>
          <w:rFonts w:hint="eastAsia" w:ascii="宋体" w:hAnsi="宋体" w:eastAsia="宋体" w:cs="宋体"/>
          <w:i w:val="0"/>
          <w:iCs/>
          <w:color w:val="auto"/>
          <w:sz w:val="28"/>
          <w:szCs w:val="28"/>
          <w:highlight w:val="none"/>
          <w:lang w:eastAsia="zh-CN"/>
        </w:rPr>
        <w:t xml:space="preserve">技术</w:t>
      </w:r>
      <w:r>
        <w:rPr>
          <w:rFonts w:hint="eastAsia" w:ascii="宋体" w:hAnsi="宋体" w:eastAsia="宋体" w:cs="宋体"/>
          <w:i w:val="0"/>
          <w:iCs/>
          <w:color w:val="auto"/>
          <w:sz w:val="28"/>
          <w:szCs w:val="28"/>
          <w:highlight w:val="none"/>
        </w:rPr>
        <w:t xml:space="preserve">要求响应及偏离表</w:t>
      </w:r>
      <w:r/>
    </w:p>
    <w:tbl>
      <w:tblPr>
        <w:tblStyle w:val="749"/>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847"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w:t>
            </w:r>
            <w:r/>
          </w:p>
        </w:tc>
        <w:tc>
          <w:tcPr>
            <w:tcW w:w="1463"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响应情况</w:t>
            </w:r>
            <w:r/>
          </w:p>
        </w:tc>
        <w:tc>
          <w:tcPr>
            <w:tcW w:w="1286"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c>
          <w:tcPr>
            <w:tcW w:w="770"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注： 行数不够，可自行添加。</w:t>
      </w:r>
      <w:r/>
    </w:p>
    <w:p>
      <w:pPr>
        <w:spacing w:line="48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pStyle w:val="791"/>
        <w:rPr>
          <w:rFonts w:ascii="宋体" w:hAnsi="宋体" w:eastAsia="宋体" w:cs="宋体"/>
          <w:color w:val="auto"/>
          <w:sz w:val="32"/>
          <w:highlight w:val="none"/>
        </w:rPr>
      </w:pPr>
      <w:r>
        <w:rPr>
          <w:rFonts w:ascii="宋体" w:hAnsi="宋体" w:eastAsia="宋体" w:cs="宋体"/>
          <w:color w:val="auto"/>
          <w:sz w:val="32"/>
          <w:highlight w:val="none"/>
        </w:rPr>
      </w:r>
      <w:r/>
    </w:p>
    <w:p>
      <w:pPr>
        <w:pStyle w:val="791"/>
        <w:rPr>
          <w:rFonts w:ascii="宋体" w:hAnsi="宋体" w:eastAsia="宋体" w:cs="宋体"/>
          <w:color w:val="auto"/>
          <w:sz w:val="32"/>
          <w:highlight w:val="none"/>
        </w:rPr>
      </w:pPr>
      <w:r>
        <w:rPr>
          <w:rFonts w:ascii="宋体" w:hAnsi="宋体" w:eastAsia="宋体" w:cs="宋体"/>
          <w:color w:val="auto"/>
          <w:sz w:val="32"/>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pStyle w:val="790"/>
        <w:rPr>
          <w:rFonts w:ascii="宋体" w:hAnsi="宋体" w:eastAsia="宋体" w:cs="宋体"/>
          <w:color w:val="auto"/>
          <w:sz w:val="32"/>
          <w:highlight w:val="none"/>
        </w:rPr>
      </w:pPr>
      <w:r>
        <w:rPr>
          <w:rFonts w:ascii="宋体" w:hAnsi="宋体" w:eastAsia="宋体" w:cs="宋体"/>
          <w:color w:val="auto"/>
          <w:sz w:val="32"/>
          <w:highlight w:val="none"/>
        </w:rPr>
      </w:r>
      <w:r/>
    </w:p>
    <w:p>
      <w:pPr>
        <w:pStyle w:val="790"/>
        <w:rPr>
          <w:rFonts w:ascii="宋体" w:hAnsi="宋体" w:eastAsia="宋体" w:cs="宋体"/>
          <w:color w:val="auto"/>
          <w:sz w:val="32"/>
          <w:highlight w:val="none"/>
        </w:rPr>
      </w:pPr>
      <w:r>
        <w:rPr>
          <w:rFonts w:ascii="宋体" w:hAnsi="宋体" w:eastAsia="宋体" w:cs="宋体"/>
          <w:color w:val="auto"/>
          <w:sz w:val="32"/>
          <w:highlight w:val="none"/>
        </w:rPr>
      </w:r>
      <w:r/>
    </w:p>
    <w:p>
      <w:pPr>
        <w:pStyle w:val="790"/>
        <w:rPr>
          <w:rFonts w:ascii="宋体" w:hAnsi="宋体" w:eastAsia="宋体" w:cs="宋体"/>
          <w:color w:val="auto"/>
          <w:sz w:val="32"/>
          <w:highlight w:val="none"/>
        </w:rPr>
      </w:pPr>
      <w:r>
        <w:rPr>
          <w:rFonts w:ascii="宋体" w:hAnsi="宋体" w:eastAsia="宋体" w:cs="宋体"/>
          <w:color w:val="auto"/>
          <w:sz w:val="32"/>
          <w:highlight w:val="none"/>
        </w:rPr>
      </w:r>
      <w:r/>
    </w:p>
    <w:p>
      <w:pPr>
        <w:pStyle w:val="790"/>
        <w:rPr>
          <w:rFonts w:ascii="宋体" w:hAnsi="宋体" w:eastAsia="宋体" w:cs="宋体"/>
          <w:color w:val="auto"/>
          <w:sz w:val="32"/>
          <w:highlight w:val="none"/>
        </w:rPr>
      </w:pPr>
      <w:r>
        <w:rPr>
          <w:rFonts w:ascii="宋体" w:hAnsi="宋体" w:eastAsia="宋体" w:cs="宋体"/>
          <w:color w:val="auto"/>
          <w:sz w:val="32"/>
          <w:highlight w:val="none"/>
        </w:rPr>
      </w:r>
      <w:r/>
    </w:p>
    <w:p>
      <w:pPr>
        <w:pStyle w:val="790"/>
        <w:rPr>
          <w:rFonts w:ascii="宋体" w:hAnsi="宋体" w:eastAsia="宋体" w:cs="宋体"/>
          <w:color w:val="auto"/>
          <w:sz w:val="32"/>
          <w:highlight w:val="none"/>
        </w:rPr>
      </w:pPr>
      <w:r>
        <w:rPr>
          <w:rFonts w:ascii="宋体" w:hAnsi="宋体" w:eastAsia="宋体" w:cs="宋体"/>
          <w:color w:val="auto"/>
          <w:sz w:val="32"/>
          <w:highlight w:val="none"/>
        </w:rPr>
      </w:r>
      <w:r/>
    </w:p>
    <w:p>
      <w:pPr>
        <w:pStyle w:val="790"/>
        <w:rPr>
          <w:rFonts w:ascii="宋体" w:hAnsi="宋体" w:eastAsia="宋体" w:cs="宋体"/>
          <w:color w:val="auto"/>
          <w:sz w:val="32"/>
          <w:highlight w:val="none"/>
        </w:rPr>
      </w:pPr>
      <w:r>
        <w:rPr>
          <w:rFonts w:ascii="宋体" w:hAnsi="宋体" w:eastAsia="宋体" w:cs="宋体"/>
          <w:color w:val="auto"/>
          <w:sz w:val="32"/>
          <w:highlight w:val="none"/>
        </w:rPr>
      </w:r>
      <w:r/>
    </w:p>
    <w:p>
      <w:pPr>
        <w:pStyle w:val="790"/>
        <w:rPr>
          <w:rFonts w:ascii="宋体" w:hAnsi="宋体" w:eastAsia="宋体" w:cs="宋体"/>
          <w:color w:val="auto"/>
          <w:sz w:val="32"/>
          <w:highlight w:val="none"/>
        </w:rPr>
      </w:pPr>
      <w:r>
        <w:rPr>
          <w:rFonts w:ascii="宋体" w:hAnsi="宋体" w:eastAsia="宋体" w:cs="宋体"/>
          <w:color w:val="auto"/>
          <w:sz w:val="32"/>
          <w:highlight w:val="none"/>
        </w:rPr>
      </w:r>
      <w:r/>
    </w:p>
    <w:p>
      <w:pPr>
        <w:pStyle w:val="790"/>
        <w:rPr>
          <w:rFonts w:ascii="宋体" w:hAnsi="宋体" w:eastAsia="宋体" w:cs="宋体"/>
          <w:color w:val="auto"/>
          <w:sz w:val="32"/>
          <w:highlight w:val="none"/>
        </w:rPr>
      </w:pPr>
      <w:r>
        <w:rPr>
          <w:rFonts w:ascii="宋体" w:hAnsi="宋体" w:eastAsia="宋体" w:cs="宋体"/>
          <w:color w:val="auto"/>
          <w:sz w:val="32"/>
          <w:highlight w:val="none"/>
        </w:rPr>
      </w:r>
      <w:r/>
    </w:p>
    <w:p>
      <w:pPr>
        <w:pStyle w:val="790"/>
        <w:rPr>
          <w:rFonts w:ascii="宋体" w:hAnsi="宋体" w:eastAsia="宋体" w:cs="宋体"/>
          <w:color w:val="auto"/>
          <w:sz w:val="32"/>
          <w:highlight w:val="none"/>
        </w:rPr>
      </w:pPr>
      <w:r>
        <w:rPr>
          <w:rFonts w:ascii="宋体" w:hAnsi="宋体" w:eastAsia="宋体" w:cs="宋体"/>
          <w:color w:val="auto"/>
          <w:sz w:val="32"/>
          <w:highlight w:val="none"/>
        </w:rPr>
      </w:r>
      <w:r/>
    </w:p>
    <w:p>
      <w:pPr>
        <w:jc w:val="center"/>
        <w:spacing w:line="360" w:lineRule="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已标价的工程量清单</w:t>
      </w:r>
      <w:bookmarkEnd w:id="650"/>
      <w:r/>
      <w:bookmarkEnd w:id="651"/>
      <w:r/>
      <w:bookmarkEnd w:id="652"/>
      <w:r/>
      <w:bookmarkEnd w:id="653"/>
      <w:r/>
      <w:bookmarkEnd w:id="654"/>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72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注：各分项最终结算价按照磋商首次报价与最后报价作同比例变动。</w:t>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center"/>
        <w:spacing w:line="360" w:lineRule="auto"/>
        <w:rPr>
          <w:rFonts w:hint="eastAsia" w:ascii="宋体" w:hAnsi="宋体" w:eastAsia="宋体" w:cs="宋体"/>
          <w:b/>
          <w:color w:val="auto"/>
          <w:sz w:val="28"/>
          <w:szCs w:val="28"/>
          <w:highlight w:val="none"/>
        </w:rPr>
        <w:outlineLvl w:val="1"/>
      </w:pPr>
      <w:r>
        <w:rPr>
          <w:rFonts w:hint="eastAsia" w:ascii="宋体" w:hAnsi="宋体" w:eastAsia="宋体" w:cs="宋体"/>
          <w:color w:val="auto"/>
          <w:highlight w:val="none"/>
        </w:rPr>
        <w:br w:type="page" w:clear="all"/>
      </w:r>
      <w:bookmarkEnd w:id="655"/>
      <w:r/>
      <w:bookmarkEnd w:id="656"/>
      <w:r/>
      <w:bookmarkStart w:id="668" w:name="_Toc23680"/>
      <w:r/>
      <w:bookmarkStart w:id="669" w:name="_Toc3637"/>
      <w:r/>
      <w:bookmarkStart w:id="670" w:name="_Toc536"/>
      <w:r>
        <w:rPr>
          <w:rFonts w:hint="eastAsia" w:ascii="宋体" w:hAnsi="宋体" w:eastAsia="宋体" w:cs="宋体"/>
          <w:b/>
          <w:bCs/>
          <w:color w:val="auto"/>
          <w:sz w:val="32"/>
          <w:szCs w:val="32"/>
          <w:highlight w:val="none"/>
        </w:rPr>
        <w:t xml:space="preserve">施工组织设计</w:t>
      </w:r>
      <w:bookmarkEnd w:id="668"/>
      <w:r/>
      <w:bookmarkEnd w:id="669"/>
      <w:r/>
      <w:bookmarkEnd w:id="670"/>
      <w:r/>
      <w:r/>
    </w:p>
    <w:p>
      <w:pPr>
        <w:pStyle w:val="761"/>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61"/>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（格式自定）</w:t>
      </w:r>
      <w:r/>
    </w:p>
    <w:p>
      <w:pPr>
        <w:pStyle w:val="761"/>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rPr>
          <w:rFonts w:hint="eastAsia" w:ascii="宋体" w:hAnsi="宋体" w:eastAsia="宋体" w:cs="宋体"/>
          <w:color w:val="auto"/>
          <w:highlight w:val="none"/>
        </w:rPr>
        <w:t xml:space="preserve">【项目名称】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项目编号：【项目编号】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br w:type="page" w:clear="all"/>
      </w:r>
      <w:r/>
    </w:p>
    <w:p>
      <w:pPr>
        <w:pStyle w:val="742"/>
        <w:numPr>
          <w:ilvl w:val="3"/>
          <w:numId w:val="0"/>
        </w:numPr>
        <w:ind w:left="402"/>
        <w:jc w:val="center"/>
        <w:spacing w:line="360" w:lineRule="auto"/>
        <w:rPr>
          <w:rFonts w:hint="eastAsia" w:ascii="宋体" w:hAnsi="宋体" w:eastAsia="宋体" w:cs="宋体"/>
          <w:color w:val="auto"/>
          <w:highlight w:val="none"/>
        </w:rPr>
      </w:pPr>
      <w:r>
        <w:rPr>
          <w:rFonts w:hint="eastAsia" w:ascii="宋体" w:hAnsi="宋体" w:eastAsia="宋体" w:cs="宋体"/>
          <w:color w:val="auto"/>
          <w:sz w:val="32"/>
          <w:szCs w:val="32"/>
          <w:highlight w:val="none"/>
        </w:rPr>
        <w:t xml:space="preserve">类似项目业绩一览表</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6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工程名称</w:t>
            </w:r>
            <w:r/>
          </w:p>
        </w:tc>
        <w:tc>
          <w:tcPr>
            <w:tcW w:w="215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7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业主单位</w:t>
            </w:r>
            <w:r/>
          </w:p>
        </w:tc>
        <w:tc>
          <w:tcPr>
            <w:tcW w:w="244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2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6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5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7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43"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供应商公章：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法定代表人或授权委托人签字或盖章：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91"/>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791"/>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791"/>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791"/>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791"/>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br w:type="page" w:clear="all"/>
      </w:r>
      <w:r/>
    </w:p>
    <w:p>
      <w:pPr>
        <w:jc w:val="center"/>
        <w:spacing w:line="520" w:lineRule="exac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spacing w:line="520" w:lineRule="exact"/>
        <w:rPr>
          <w:rFonts w:ascii="宋体" w:hAnsi="宋体" w:eastAsia="宋体" w:cs="宋体"/>
          <w:color w:val="auto"/>
          <w:sz w:val="28"/>
          <w:szCs w:val="22"/>
          <w:highlight w:val="none"/>
        </w:rPr>
      </w:pPr>
      <w:r>
        <w:rPr>
          <w:rFonts w:hint="eastAsia" w:ascii="宋体" w:hAnsi="宋体" w:eastAsia="宋体" w:cs="宋体"/>
          <w:bCs/>
          <w:color w:val="auto"/>
          <w:sz w:val="28"/>
          <w:szCs w:val="22"/>
          <w:highlight w:val="none"/>
        </w:rPr>
        <w:t xml:space="preserve">其它材料</w:t>
      </w:r>
      <w:r/>
    </w:p>
    <w:p>
      <w:pPr>
        <w:ind w:firstLine="315"/>
        <w:jc w:val="center"/>
        <w:spacing w:line="520" w:lineRule="exact"/>
        <w:rPr>
          <w:rFonts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 供应商认为有必要提供的材料或评分标准中需要提供的材料（格式自拟）。</w:t>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质疑函范本</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一、质疑供应商基本信息</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质疑供应商：</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40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1.供应商提出质疑时，应提交质疑函和必要的证明材料。</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81"/>
        <w:rPr>
          <w:rFonts w:ascii="宋体" w:hAnsi="宋体" w:eastAsia="宋体" w:cs="宋体"/>
          <w:color w:val="auto"/>
          <w:sz w:val="24"/>
          <w:highlight w:val="none"/>
        </w:rPr>
      </w:pPr>
      <w:r>
        <w:rPr>
          <w:rFonts w:ascii="宋体" w:hAnsi="宋体" w:eastAsia="宋体" w:cs="宋体"/>
          <w:color w:val="auto"/>
          <w:sz w:val="24"/>
          <w:highlight w:val="none"/>
        </w:rPr>
      </w:r>
      <w:r/>
    </w:p>
    <w:sectPr>
      <w:footerReference w:type="default" r:id="rId15"/>
      <w:footnotePr/>
      <w:endnotePr/>
      <w:type w:val="nextPage"/>
      <w:pgSz w:w="11907" w:h="16840" w:orient="portrait"/>
      <w:pgMar w:top="1134" w:right="1080" w:bottom="1134"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Symbol">
    <w:panose1 w:val="05050102010706020507"/>
  </w:font>
  <w:font w:name="新宋体">
    <w:panose1 w:val="02010609030101010101"/>
  </w:font>
  <w:font w:name="̥">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New York">
    <w:panose1 w:val="020B0503020202020204"/>
  </w:font>
  <w:font w:name="Arial">
    <w:panose1 w:val="020B0604020202020204"/>
  </w:font>
  <w:font w:name="仿宋_GB2312">
    <w:panose1 w:val="02010609060101010101"/>
  </w:font>
  <w:font w:name="Verdana">
    <w:panose1 w:val="020B0604030504040204"/>
  </w:font>
  <w:font w:name="DEFPF D+ Optima">
    <w:panose1 w:val="020B0503020202020204"/>
  </w:font>
  <w:font w:name="黑体">
    <w:panose1 w:val="02010609060101010101"/>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16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3510" cy="216535"/>
                      </a:xfrm>
                      <a:prstGeom prst="rect">
                        <a:avLst/>
                      </a:prstGeom>
                      <a:noFill/>
                      <a:ln>
                        <a:noFill/>
                      </a:ln>
                    </wps:spPr>
                    <wps:txbx>
                      <w:txbxContent>
                        <w:p>
                          <w:pPr>
                            <w:pStyle w:val="76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lIns="0" tIns="0" rIns="0" bIns="0" anchor="t" anchorCtr="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3pt;height:17.1pt;mso-wrap-distance-left:9.0pt;mso-wrap-distance-top:0.0pt;mso-wrap-distance-right:9.0pt;mso-wrap-distance-bottom:0.0pt;v-text-anchor:top;visibility:visible;" filled="f" stroked="f">
              <v:textbox inset="0,0,0,0">
                <w:txbxContent>
                  <w:p>
                    <w:pPr>
                      <w:pStyle w:val="76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both"/>
      <w:rPr>
        <w:sz w:val="2"/>
        <w:szCs w:val="2"/>
      </w:rPr>
      <w:pBdr>
        <w:bottom w:val="none" w:color="auto"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739"/>
      <w:isLgl w:val="false"/>
      <w:suff w:val="nothing"/>
      <w:lvlText w:val="%1、"/>
      <w:lvlJc w:val="left"/>
      <w:pPr>
        <w:ind w:left="0" w:firstLine="0"/>
        <w:tabs>
          <w:tab w:val="left" w:pos="0" w:leader="none"/>
        </w:tabs>
      </w:pPr>
      <w:rPr>
        <w:rFonts w:hint="eastAsia"/>
      </w:rPr>
    </w:lvl>
    <w:lvl w:ilvl="1">
      <w:start w:val="1"/>
      <w:numFmt w:val="chineseCounting"/>
      <w:pStyle w:val="740"/>
      <w:isLgl w:val="false"/>
      <w:suff w:val="nothing"/>
      <w:lvlText w:val="（%2）"/>
      <w:lvlJc w:val="left"/>
      <w:pPr>
        <w:ind w:left="0" w:firstLine="0"/>
      </w:pPr>
      <w:rPr>
        <w:rFonts w:hint="eastAsia"/>
      </w:rPr>
    </w:lvl>
    <w:lvl w:ilvl="2">
      <w:start w:val="1"/>
      <w:numFmt w:val="decimal"/>
      <w:pStyle w:val="741"/>
      <w:isLgl w:val="false"/>
      <w:suff w:val="nothing"/>
      <w:lvlText w:val="%3．"/>
      <w:lvlJc w:val="left"/>
      <w:pPr>
        <w:ind w:left="0" w:firstLine="400"/>
      </w:pPr>
      <w:rPr>
        <w:rFonts w:hint="eastAsia"/>
      </w:rPr>
    </w:lvl>
    <w:lvl w:ilvl="3">
      <w:start w:val="1"/>
      <w:numFmt w:val="decimal"/>
      <w:pStyle w:val="742"/>
      <w:isLgl w:val="false"/>
      <w:suff w:val="nothing"/>
      <w:lvlText w:val="（%4）"/>
      <w:lvlJc w:val="left"/>
      <w:pPr>
        <w:ind w:left="0" w:firstLine="402"/>
      </w:pPr>
      <w:rPr>
        <w:rFonts w:hint="eastAsia"/>
      </w:rPr>
    </w:lvl>
    <w:lvl w:ilvl="4">
      <w:start w:val="1"/>
      <w:numFmt w:val="decimalEnclosedCircleChinese"/>
      <w:pStyle w:val="743"/>
      <w:isLgl w:val="false"/>
      <w:suff w:val="nothing"/>
      <w:lvlText w:val="%5"/>
      <w:lvlJc w:val="left"/>
      <w:pPr>
        <w:ind w:left="0" w:firstLine="402"/>
      </w:pPr>
      <w:rPr>
        <w:rFonts w:hint="eastAsia"/>
      </w:rPr>
    </w:lvl>
    <w:lvl w:ilvl="5">
      <w:start w:val="1"/>
      <w:numFmt w:val="decimal"/>
      <w:pStyle w:val="744"/>
      <w:isLgl w:val="false"/>
      <w:suff w:val="nothing"/>
      <w:lvlText w:val="%6）"/>
      <w:lvlJc w:val="left"/>
      <w:pPr>
        <w:ind w:left="0" w:firstLine="402"/>
      </w:pPr>
      <w:rPr>
        <w:rFonts w:hint="eastAsia"/>
      </w:rPr>
    </w:lvl>
    <w:lvl w:ilvl="6">
      <w:start w:val="1"/>
      <w:numFmt w:val="lowerLetter"/>
      <w:pStyle w:val="745"/>
      <w:isLgl w:val="false"/>
      <w:suff w:val="nothing"/>
      <w:lvlText w:val="%7．"/>
      <w:lvlJc w:val="left"/>
      <w:pPr>
        <w:ind w:left="0" w:firstLine="402"/>
      </w:pPr>
      <w:rPr>
        <w:rFonts w:hint="eastAsia"/>
      </w:rPr>
    </w:lvl>
    <w:lvl w:ilvl="7">
      <w:start w:val="1"/>
      <w:numFmt w:val="lowerLetter"/>
      <w:pStyle w:val="746"/>
      <w:isLgl w:val="false"/>
      <w:suff w:val="nothing"/>
      <w:lvlText w:val="%8）"/>
      <w:lvlJc w:val="left"/>
      <w:pPr>
        <w:ind w:left="0" w:firstLine="402"/>
      </w:pPr>
      <w:rPr>
        <w:rFonts w:hint="eastAsia"/>
      </w:rPr>
    </w:lvl>
    <w:lvl w:ilvl="8">
      <w:start w:val="1"/>
      <w:numFmt w:val="lowerRoman"/>
      <w:pStyle w:val="747"/>
      <w:isLgl w:val="false"/>
      <w:suff w:val="nothing"/>
      <w:lvlText w:val="%9 "/>
      <w:lvlJc w:val="left"/>
      <w:pPr>
        <w:ind w:left="0" w:firstLine="402"/>
      </w:pPr>
      <w:rPr>
        <w:rFonts w:hint="eastAsia"/>
      </w:rPr>
    </w:lvl>
  </w:abstractNum>
  <w:abstractNum w:abstractNumId="5">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黑体" w:hAnsi="黑体" w:eastAsia="黑体" w:cstheme="minorBidi"/>
      <w:sz w:val="21"/>
      <w:szCs w:val="24"/>
      <w:lang w:val="en-US" w:eastAsia="zh-CN" w:bidi="ar-SA"/>
    </w:rPr>
  </w:style>
  <w:style w:type="paragraph" w:styleId="739">
    <w:name w:val="Heading 1"/>
    <w:basedOn w:val="738"/>
    <w:next w:val="738"/>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40">
    <w:name w:val="Heading 2"/>
    <w:next w:val="738"/>
    <w:uiPriority w:val="9"/>
    <w:unhideWhenUsed/>
    <w:qFormat/>
    <w:pPr>
      <w:numPr>
        <w:ilvl w:val="1"/>
        <w:numId w:val="1"/>
      </w:numPr>
      <w:spacing w:before="156" w:after="156"/>
      <w:tabs>
        <w:tab w:val="left" w:pos="0" w:leader="none"/>
      </w:tabs>
      <w:outlineLvl w:val="1"/>
    </w:pPr>
    <w:rPr>
      <w:rFonts w:hint="default" w:ascii="Arial" w:hAnsi="Arial" w:eastAsia="黑体" w:cstheme="minorBidi"/>
      <w:b/>
      <w:sz w:val="32"/>
      <w:lang w:val="en-US" w:eastAsia="zh-CN" w:bidi="ar-SA"/>
    </w:rPr>
  </w:style>
  <w:style w:type="paragraph" w:styleId="741">
    <w:name w:val="Heading 3"/>
    <w:next w:val="738"/>
    <w:uiPriority w:val="9"/>
    <w:unhideWhenUsed/>
    <w:qFormat/>
    <w:pPr>
      <w:numPr>
        <w:ilvl w:val="2"/>
        <w:numId w:val="1"/>
      </w:numPr>
      <w:tabs>
        <w:tab w:val="left" w:pos="312" w:leader="none"/>
      </w:tabs>
      <w:outlineLvl w:val="2"/>
    </w:pPr>
    <w:rPr>
      <w:rFonts w:hint="default" w:ascii="Arial" w:hAnsi="Arial" w:eastAsia="黑体" w:cstheme="minorBidi"/>
      <w:b/>
      <w:sz w:val="30"/>
      <w:szCs w:val="30"/>
      <w:lang w:val="en-US" w:eastAsia="zh-CN" w:bidi="ar-SA"/>
    </w:rPr>
  </w:style>
  <w:style w:type="paragraph" w:styleId="742">
    <w:name w:val="Heading 4"/>
    <w:basedOn w:val="738"/>
    <w:next w:val="738"/>
    <w:uiPriority w:val="9"/>
    <w:unhideWhenUsed/>
    <w:qFormat/>
    <w:pPr>
      <w:numPr>
        <w:ilvl w:val="3"/>
        <w:numId w:val="1"/>
      </w:numPr>
      <w:outlineLvl w:val="3"/>
    </w:pPr>
    <w:rPr>
      <w:rFonts w:hint="default" w:ascii="Arial" w:hAnsi="Arial" w:eastAsia="黑体" w:cstheme="minorBidi"/>
      <w:b/>
      <w:sz w:val="28"/>
      <w:lang w:val="en-US" w:eastAsia="zh-CN" w:bidi="ar-SA"/>
    </w:rPr>
  </w:style>
  <w:style w:type="paragraph" w:styleId="743">
    <w:name w:val="Heading 5"/>
    <w:next w:val="738"/>
    <w:uiPriority w:val="9"/>
    <w:unhideWhenUsed/>
    <w:qFormat/>
    <w:pPr>
      <w:numPr>
        <w:ilvl w:val="4"/>
        <w:numId w:val="1"/>
      </w:numPr>
      <w:spacing w:before="30" w:after="30"/>
      <w:tabs>
        <w:tab w:val="left" w:pos="312" w:leader="none"/>
      </w:tabs>
      <w:outlineLvl w:val="4"/>
    </w:pPr>
    <w:rPr>
      <w:rFonts w:hint="default" w:ascii="Arial" w:hAnsi="Arial" w:eastAsiaTheme="majorEastAsia" w:cstheme="minorBidi"/>
      <w:b/>
      <w:sz w:val="24"/>
      <w:szCs w:val="22"/>
      <w:lang w:val="en-US" w:eastAsia="zh-CN" w:bidi="ar-SA"/>
    </w:rPr>
  </w:style>
  <w:style w:type="paragraph" w:styleId="744">
    <w:name w:val="Heading 6"/>
    <w:next w:val="738"/>
    <w:link w:val="802"/>
    <w:uiPriority w:val="0"/>
    <w:unhideWhenUsed/>
    <w:qFormat/>
    <w:pPr>
      <w:numPr>
        <w:ilvl w:val="5"/>
        <w:numId w:val="1"/>
      </w:numPr>
      <w:spacing w:before="30" w:after="30" w:line="312" w:lineRule="auto"/>
      <w:outlineLvl w:val="5"/>
    </w:pPr>
    <w:rPr>
      <w:rFonts w:hint="default" w:ascii="Arial" w:hAnsi="Arial" w:eastAsia="黑体" w:cstheme="minorBidi"/>
      <w:b/>
      <w:sz w:val="24"/>
      <w:lang w:val="en-US" w:eastAsia="zh-CN" w:bidi="ar-SA"/>
    </w:rPr>
  </w:style>
  <w:style w:type="paragraph" w:styleId="745">
    <w:name w:val="Heading 7"/>
    <w:next w:val="738"/>
    <w:link w:val="803"/>
    <w:uiPriority w:val="0"/>
    <w:unhideWhenUsed/>
    <w:qFormat/>
    <w:pPr>
      <w:numPr>
        <w:ilvl w:val="6"/>
        <w:numId w:val="1"/>
      </w:numPr>
      <w:spacing w:before="30" w:after="30" w:line="312" w:lineRule="auto"/>
      <w:outlineLvl w:val="6"/>
    </w:pPr>
    <w:rPr>
      <w:rFonts w:hint="default" w:ascii="Arial" w:hAnsi="Arial" w:eastAsia="黑体" w:cstheme="minorBidi"/>
      <w:b/>
      <w:sz w:val="24"/>
      <w:lang w:val="en-US" w:eastAsia="zh-CN" w:bidi="ar-SA"/>
    </w:rPr>
  </w:style>
  <w:style w:type="paragraph" w:styleId="746">
    <w:name w:val="Heading 8"/>
    <w:next w:val="738"/>
    <w:link w:val="804"/>
    <w:uiPriority w:val="0"/>
    <w:unhideWhenUsed/>
    <w:qFormat/>
    <w:pPr>
      <w:numPr>
        <w:ilvl w:val="7"/>
        <w:numId w:val="1"/>
      </w:numPr>
      <w:spacing w:before="30" w:after="30" w:line="312" w:lineRule="auto"/>
      <w:outlineLvl w:val="7"/>
    </w:pPr>
    <w:rPr>
      <w:rFonts w:hint="default" w:eastAsia="黑体" w:asciiTheme="majorHAnsi" w:hAnsiTheme="majorHAnsi" w:cstheme="majorBidi"/>
      <w:b/>
      <w:sz w:val="24"/>
      <w:lang w:val="en-US" w:eastAsia="zh-CN" w:bidi="ar-SA"/>
    </w:rPr>
  </w:style>
  <w:style w:type="paragraph" w:styleId="747">
    <w:name w:val="Heading 9"/>
    <w:next w:val="738"/>
    <w:link w:val="805"/>
    <w:uiPriority w:val="0"/>
    <w:unhideWhenUsed/>
    <w:qFormat/>
    <w:pPr>
      <w:numPr>
        <w:ilvl w:val="8"/>
        <w:numId w:val="1"/>
      </w:numPr>
      <w:spacing w:before="30" w:after="30" w:line="312" w:lineRule="auto"/>
      <w:outlineLvl w:val="8"/>
    </w:pPr>
    <w:rPr>
      <w:rFonts w:hint="default" w:eastAsia="黑体" w:asciiTheme="majorHAnsi" w:hAnsiTheme="majorHAnsi" w:cstheme="majorBidi"/>
      <w:b/>
      <w:sz w:val="24"/>
      <w:szCs w:val="21"/>
      <w:lang w:val="en-US" w:eastAsia="zh-CN" w:bidi="ar-SA"/>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0"/>
    <w:qFormat/>
    <w:pPr>
      <w:ind w:left="2520"/>
    </w:pPr>
  </w:style>
  <w:style w:type="paragraph" w:styleId="751">
    <w:name w:val="Normal Indent"/>
    <w:basedOn w:val="738"/>
    <w:next w:val="752"/>
    <w:uiPriority w:val="0"/>
    <w:qFormat/>
    <w:pPr>
      <w:ind w:firstLine="420"/>
    </w:pPr>
    <w:rPr>
      <w:szCs w:val="20"/>
    </w:rPr>
  </w:style>
  <w:style w:type="paragraph" w:styleId="752">
    <w:name w:val="toc 4"/>
    <w:basedOn w:val="738"/>
    <w:next w:val="738"/>
    <w:uiPriority w:val="0"/>
    <w:qFormat/>
    <w:pPr>
      <w:ind w:left="1260"/>
    </w:pPr>
  </w:style>
  <w:style w:type="paragraph" w:styleId="753">
    <w:name w:val="Caption"/>
    <w:basedOn w:val="738"/>
    <w:next w:val="738"/>
    <w:uiPriority w:val="0"/>
    <w:semiHidden/>
    <w:unhideWhenUsed/>
    <w:qFormat/>
    <w:rPr>
      <w:rFonts w:ascii="Arial" w:hAnsi="Arial"/>
      <w:sz w:val="20"/>
    </w:rPr>
  </w:style>
  <w:style w:type="paragraph" w:styleId="754">
    <w:name w:val="Body Text"/>
    <w:basedOn w:val="738"/>
    <w:link w:val="1062"/>
    <w:uiPriority w:val="0"/>
    <w:qFormat/>
    <w:pPr>
      <w:spacing w:after="120"/>
    </w:pPr>
  </w:style>
  <w:style w:type="paragraph" w:styleId="755">
    <w:name w:val="Body Text Indent"/>
    <w:basedOn w:val="738"/>
    <w:next w:val="756"/>
    <w:uiPriority w:val="0"/>
    <w:qFormat/>
    <w:pPr>
      <w:ind w:left="420"/>
      <w:spacing w:after="120"/>
    </w:pPr>
  </w:style>
  <w:style w:type="paragraph" w:styleId="756">
    <w:name w:val="Body Text First Indent 2"/>
    <w:basedOn w:val="755"/>
    <w:next w:val="751"/>
    <w:uiPriority w:val="0"/>
    <w:unhideWhenUsed/>
    <w:qFormat/>
    <w:pPr>
      <w:ind w:firstLine="420"/>
    </w:pPr>
  </w:style>
  <w:style w:type="paragraph" w:styleId="757">
    <w:name w:val="toc 5"/>
    <w:basedOn w:val="738"/>
    <w:next w:val="738"/>
    <w:uiPriority w:val="0"/>
    <w:qFormat/>
    <w:pPr>
      <w:ind w:left="1680"/>
    </w:pPr>
  </w:style>
  <w:style w:type="paragraph" w:styleId="758">
    <w:name w:val="toc 3"/>
    <w:basedOn w:val="738"/>
    <w:next w:val="738"/>
    <w:uiPriority w:val="0"/>
    <w:qFormat/>
    <w:pPr>
      <w:ind w:left="840"/>
    </w:pPr>
  </w:style>
  <w:style w:type="paragraph" w:styleId="759">
    <w:name w:val="Plain Text"/>
    <w:basedOn w:val="738"/>
    <w:uiPriority w:val="0"/>
    <w:qFormat/>
    <w:rPr>
      <w:rFonts w:ascii="宋体" w:hAnsi="Courier New"/>
    </w:rPr>
  </w:style>
  <w:style w:type="paragraph" w:styleId="760">
    <w:name w:val="toc 8"/>
    <w:basedOn w:val="738"/>
    <w:next w:val="738"/>
    <w:uiPriority w:val="0"/>
    <w:qFormat/>
    <w:pPr>
      <w:ind w:left="2940"/>
    </w:pPr>
  </w:style>
  <w:style w:type="paragraph" w:styleId="761">
    <w:name w:val="Date"/>
    <w:basedOn w:val="738"/>
    <w:next w:val="738"/>
    <w:uiPriority w:val="0"/>
    <w:qFormat/>
    <w:rPr>
      <w:sz w:val="24"/>
      <w:szCs w:val="20"/>
    </w:rPr>
  </w:style>
  <w:style w:type="paragraph" w:styleId="762">
    <w:name w:val="endnote text"/>
    <w:basedOn w:val="738"/>
    <w:link w:val="936"/>
    <w:uiPriority w:val="0"/>
    <w:qFormat/>
    <w:pPr>
      <w:jc w:val="left"/>
    </w:pPr>
  </w:style>
  <w:style w:type="paragraph" w:styleId="763">
    <w:name w:val="Footer"/>
    <w:basedOn w:val="738"/>
    <w:link w:val="810"/>
    <w:uiPriority w:val="0"/>
    <w:qFormat/>
    <w:pPr>
      <w:jc w:val="left"/>
      <w:tabs>
        <w:tab w:val="center" w:pos="4153" w:leader="none"/>
        <w:tab w:val="right" w:pos="8306" w:leader="none"/>
      </w:tabs>
    </w:pPr>
    <w:rPr>
      <w:sz w:val="18"/>
    </w:rPr>
  </w:style>
  <w:style w:type="paragraph" w:styleId="764">
    <w:name w:val="envelope return"/>
    <w:basedOn w:val="738"/>
    <w:uiPriority w:val="99"/>
    <w:unhideWhenUsed/>
    <w:qFormat/>
    <w:rPr>
      <w:rFonts w:ascii="Arial" w:hAnsi="Arial"/>
    </w:rPr>
  </w:style>
  <w:style w:type="paragraph" w:styleId="765">
    <w:name w:val="Header"/>
    <w:basedOn w:val="73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66">
    <w:name w:val="toc 1"/>
    <w:basedOn w:val="738"/>
    <w:next w:val="738"/>
    <w:uiPriority w:val="0"/>
    <w:qFormat/>
  </w:style>
  <w:style w:type="paragraph" w:styleId="767">
    <w:name w:val="Subtitle"/>
    <w:basedOn w:val="738"/>
    <w:link w:val="807"/>
    <w:uiPriority w:val="0"/>
    <w:qFormat/>
    <w:pPr>
      <w:jc w:val="center"/>
      <w:spacing w:before="120" w:after="60" w:line="312" w:lineRule="auto"/>
      <w:outlineLvl w:val="1"/>
    </w:pPr>
    <w:rPr>
      <w:rFonts w:ascii="Arial" w:hAnsi="Arial"/>
      <w:b/>
      <w:sz w:val="32"/>
    </w:rPr>
  </w:style>
  <w:style w:type="paragraph" w:styleId="768">
    <w:name w:val="footnote text"/>
    <w:basedOn w:val="738"/>
    <w:uiPriority w:val="0"/>
    <w:qFormat/>
    <w:pPr>
      <w:jc w:val="left"/>
    </w:pPr>
    <w:rPr>
      <w:sz w:val="18"/>
    </w:rPr>
  </w:style>
  <w:style w:type="paragraph" w:styleId="769">
    <w:name w:val="toc 6"/>
    <w:basedOn w:val="738"/>
    <w:next w:val="738"/>
    <w:uiPriority w:val="0"/>
    <w:qFormat/>
    <w:pPr>
      <w:ind w:left="2100"/>
    </w:pPr>
  </w:style>
  <w:style w:type="paragraph" w:styleId="770">
    <w:name w:val="table of figures"/>
    <w:basedOn w:val="738"/>
    <w:next w:val="738"/>
    <w:uiPriority w:val="0"/>
    <w:qFormat/>
    <w:pPr>
      <w:ind w:hanging="200"/>
    </w:pPr>
  </w:style>
  <w:style w:type="paragraph" w:styleId="771">
    <w:name w:val="toc 2"/>
    <w:basedOn w:val="738"/>
    <w:next w:val="738"/>
    <w:uiPriority w:val="0"/>
    <w:qFormat/>
    <w:pPr>
      <w:ind w:left="420"/>
    </w:pPr>
  </w:style>
  <w:style w:type="paragraph" w:styleId="772">
    <w:name w:val="toc 9"/>
    <w:basedOn w:val="738"/>
    <w:next w:val="738"/>
    <w:uiPriority w:val="0"/>
    <w:qFormat/>
    <w:pPr>
      <w:ind w:left="3360"/>
    </w:pPr>
  </w:style>
  <w:style w:type="paragraph" w:styleId="773">
    <w:name w:val="Normal (Web)"/>
    <w:basedOn w:val="738"/>
    <w:uiPriority w:val="0"/>
    <w:qFormat/>
    <w:pPr>
      <w:jc w:val="left"/>
      <w:spacing w:beforeAutospacing="1" w:afterAutospacing="1"/>
    </w:pPr>
    <w:rPr>
      <w:rFonts w:cs="Times New Roman"/>
      <w:sz w:val="24"/>
    </w:rPr>
  </w:style>
  <w:style w:type="paragraph" w:styleId="774">
    <w:name w:val="Title"/>
    <w:basedOn w:val="738"/>
    <w:uiPriority w:val="10"/>
    <w:qFormat/>
    <w:pPr>
      <w:jc w:val="center"/>
      <w:outlineLvl w:val="0"/>
    </w:pPr>
    <w:rPr>
      <w:rFonts w:asciiTheme="majorEastAsia" w:hAnsiTheme="majorEastAsia"/>
      <w:b/>
      <w:sz w:val="52"/>
      <w:szCs w:val="44"/>
    </w:rPr>
  </w:style>
  <w:style w:type="table" w:styleId="7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Strong"/>
    <w:basedOn w:val="748"/>
    <w:uiPriority w:val="22"/>
    <w:qFormat/>
    <w:rPr>
      <w:rFonts w:ascii="Arial" w:hAnsi="Arial" w:eastAsia="黑体"/>
      <w:b/>
      <w:color w:val="auto"/>
      <w:u w:val="single"/>
    </w:rPr>
  </w:style>
  <w:style w:type="character" w:styleId="777">
    <w:name w:val="endnote reference"/>
    <w:basedOn w:val="748"/>
    <w:uiPriority w:val="0"/>
    <w:qFormat/>
    <w:rPr>
      <w:vertAlign w:val="superscript"/>
    </w:rPr>
  </w:style>
  <w:style w:type="character" w:styleId="778">
    <w:name w:val="FollowedHyperlink"/>
    <w:basedOn w:val="748"/>
    <w:uiPriority w:val="99"/>
    <w:semiHidden/>
    <w:unhideWhenUsed/>
    <w:qFormat/>
    <w:rPr>
      <w:color w:val="800080"/>
      <w:u w:val="none"/>
    </w:rPr>
  </w:style>
  <w:style w:type="character" w:styleId="779">
    <w:name w:val="Emphasis"/>
    <w:basedOn w:val="748"/>
    <w:uiPriority w:val="20"/>
    <w:qFormat/>
    <w:rPr>
      <w:rFonts w:ascii="Arial" w:hAnsi="Arial" w:eastAsia="黑体"/>
      <w:b/>
      <w:bCs/>
      <w:i/>
      <w:color w:val="auto"/>
      <w:sz w:val="24"/>
      <w:szCs w:val="22"/>
    </w:rPr>
  </w:style>
  <w:style w:type="character" w:styleId="780">
    <w:name w:val="HTML Definition"/>
    <w:basedOn w:val="748"/>
    <w:uiPriority w:val="99"/>
    <w:semiHidden/>
    <w:unhideWhenUsed/>
    <w:qFormat/>
  </w:style>
  <w:style w:type="character" w:styleId="781">
    <w:name w:val="HTML Typewriter"/>
    <w:basedOn w:val="748"/>
    <w:uiPriority w:val="99"/>
    <w:semiHidden/>
    <w:unhideWhenUsed/>
    <w:qFormat/>
    <w:rPr>
      <w:rFonts w:ascii="monospace" w:hAnsi="monospace" w:eastAsia="monospace" w:cs="monospace"/>
      <w:sz w:val="20"/>
    </w:rPr>
  </w:style>
  <w:style w:type="character" w:styleId="782">
    <w:name w:val="HTML Acronym"/>
    <w:basedOn w:val="748"/>
    <w:uiPriority w:val="99"/>
    <w:semiHidden/>
    <w:unhideWhenUsed/>
    <w:qFormat/>
  </w:style>
  <w:style w:type="character" w:styleId="783">
    <w:name w:val="HTML Variable"/>
    <w:basedOn w:val="748"/>
    <w:uiPriority w:val="99"/>
    <w:semiHidden/>
    <w:unhideWhenUsed/>
    <w:qFormat/>
  </w:style>
  <w:style w:type="character" w:styleId="784">
    <w:name w:val="Hyperlink"/>
    <w:basedOn w:val="748"/>
    <w:uiPriority w:val="0"/>
    <w:qFormat/>
    <w:rPr>
      <w:color w:val="0000ff"/>
      <w:u w:val="single"/>
    </w:rPr>
  </w:style>
  <w:style w:type="character" w:styleId="785">
    <w:name w:val="HTML Code"/>
    <w:basedOn w:val="748"/>
    <w:uiPriority w:val="99"/>
    <w:semiHidden/>
    <w:unhideWhenUsed/>
    <w:qFormat/>
    <w:rPr>
      <w:rFonts w:hint="default" w:ascii="monospace" w:hAnsi="monospace" w:eastAsia="monospace" w:cs="monospace"/>
      <w:sz w:val="20"/>
    </w:rPr>
  </w:style>
  <w:style w:type="character" w:styleId="786">
    <w:name w:val="HTML Cite"/>
    <w:basedOn w:val="748"/>
    <w:uiPriority w:val="99"/>
    <w:semiHidden/>
    <w:unhideWhenUsed/>
    <w:qFormat/>
  </w:style>
  <w:style w:type="character" w:styleId="787">
    <w:name w:val="footnote reference"/>
    <w:basedOn w:val="748"/>
    <w:uiPriority w:val="0"/>
    <w:qFormat/>
    <w:rPr>
      <w:vertAlign w:val="superscript"/>
    </w:rPr>
  </w:style>
  <w:style w:type="character" w:styleId="788">
    <w:name w:val="HTML Keyboard"/>
    <w:basedOn w:val="748"/>
    <w:uiPriority w:val="99"/>
    <w:semiHidden/>
    <w:unhideWhenUsed/>
    <w:qFormat/>
    <w:rPr>
      <w:rFonts w:hint="default" w:ascii="monospace" w:hAnsi="monospace" w:eastAsia="monospace" w:cs="monospace"/>
      <w:sz w:val="20"/>
    </w:rPr>
  </w:style>
  <w:style w:type="character" w:styleId="789">
    <w:name w:val="HTML Sample"/>
    <w:basedOn w:val="748"/>
    <w:uiPriority w:val="99"/>
    <w:semiHidden/>
    <w:unhideWhenUsed/>
    <w:qFormat/>
    <w:rPr>
      <w:rFonts w:hint="default" w:ascii="monospace" w:hAnsi="monospace" w:eastAsia="monospace" w:cs="monospace"/>
    </w:rPr>
  </w:style>
  <w:style w:type="paragraph" w:styleId="790">
    <w:name w:val="List Paragraph"/>
    <w:basedOn w:val="738"/>
    <w:uiPriority w:val="34"/>
    <w:qFormat/>
    <w:pPr>
      <w:contextualSpacing/>
      <w:ind w:left="720"/>
    </w:pPr>
  </w:style>
  <w:style w:type="paragraph" w:styleId="791" w:customStyle="1">
    <w:name w:val="Default"/>
    <w:link w:val="1090"/>
    <w:uiPriority w:val="99"/>
    <w:qFormat/>
    <w:pPr>
      <w:widowControl w:val="off"/>
    </w:pPr>
    <w:rPr>
      <w:rFonts w:hint="default" w:ascii="MS Mincho" w:hAnsi="Calibri" w:eastAsia="MS Mincho" w:cs="Times New Roman"/>
      <w:color w:val="000000"/>
      <w:sz w:val="24"/>
      <w:szCs w:val="24"/>
      <w:lang w:val="en-US" w:eastAsia="zh-CN" w:bidi="ar-SA"/>
    </w:rPr>
  </w:style>
  <w:style w:type="character" w:styleId="792" w:customStyle="1">
    <w:name w:val="Heading 6 Char"/>
    <w:basedOn w:val="748"/>
    <w:uiPriority w:val="9"/>
    <w:qFormat/>
    <w:rPr>
      <w:rFonts w:ascii="Arial" w:hAnsi="Arial" w:eastAsia="Arial" w:cs="Arial"/>
      <w:b/>
      <w:bCs/>
      <w:sz w:val="22"/>
      <w:szCs w:val="22"/>
    </w:rPr>
  </w:style>
  <w:style w:type="character" w:styleId="793" w:customStyle="1">
    <w:name w:val="Heading 7 Char"/>
    <w:basedOn w:val="748"/>
    <w:uiPriority w:val="9"/>
    <w:qFormat/>
    <w:rPr>
      <w:rFonts w:ascii="Arial" w:hAnsi="Arial" w:eastAsia="Arial" w:cs="Arial"/>
      <w:b/>
      <w:bCs/>
      <w:i/>
      <w:iCs/>
      <w:sz w:val="22"/>
      <w:szCs w:val="22"/>
    </w:rPr>
  </w:style>
  <w:style w:type="character" w:styleId="794" w:customStyle="1">
    <w:name w:val="Heading 8 Char"/>
    <w:basedOn w:val="748"/>
    <w:uiPriority w:val="9"/>
    <w:qFormat/>
    <w:rPr>
      <w:rFonts w:ascii="Arial" w:hAnsi="Arial" w:eastAsia="Arial" w:cs="Arial"/>
      <w:i/>
      <w:iCs/>
      <w:sz w:val="22"/>
      <w:szCs w:val="22"/>
    </w:rPr>
  </w:style>
  <w:style w:type="character" w:styleId="795" w:customStyle="1">
    <w:name w:val="Heading 9 Char"/>
    <w:basedOn w:val="748"/>
    <w:uiPriority w:val="9"/>
    <w:qFormat/>
    <w:rPr>
      <w:rFonts w:ascii="Arial" w:hAnsi="Arial" w:eastAsia="Arial" w:cs="Arial"/>
      <w:i/>
      <w:iCs/>
      <w:sz w:val="21"/>
      <w:szCs w:val="21"/>
    </w:rPr>
  </w:style>
  <w:style w:type="character" w:styleId="796" w:customStyle="1">
    <w:name w:val="Subtitle Char"/>
    <w:basedOn w:val="748"/>
    <w:uiPriority w:val="11"/>
    <w:qFormat/>
    <w:rPr>
      <w:sz w:val="24"/>
      <w:szCs w:val="24"/>
    </w:rPr>
  </w:style>
  <w:style w:type="character" w:styleId="797" w:customStyle="1">
    <w:name w:val="Caption Char"/>
    <w:uiPriority w:val="99"/>
    <w:qFormat/>
  </w:style>
  <w:style w:type="character" w:styleId="798" w:customStyle="1">
    <w:name w:val="Endnote Text Char"/>
    <w:uiPriority w:val="99"/>
    <w:qFormat/>
    <w:rPr>
      <w:sz w:val="20"/>
    </w:rPr>
  </w:style>
  <w:style w:type="paragraph" w:styleId="799" w:customStyle="1">
    <w:name w:val="首行缩进"/>
    <w:basedOn w:val="738"/>
    <w:uiPriority w:val="0"/>
    <w:qFormat/>
    <w:pPr>
      <w:ind w:firstLine="480"/>
    </w:pPr>
    <w:rPr>
      <w:lang w:val="zh-CN"/>
    </w:rPr>
  </w:style>
  <w:style w:type="paragraph" w:styleId="800" w:customStyle="1">
    <w:name w:val="正文1"/>
    <w:basedOn w:val="801"/>
    <w:next w:val="738"/>
    <w:uiPriority w:val="0"/>
    <w:qFormat/>
    <w:pPr>
      <w:ind w:firstLine="0"/>
      <w:spacing w:line="500" w:lineRule="exact"/>
    </w:pPr>
    <w:rPr>
      <w:rFonts w:hAnsi="新宋体"/>
    </w:rPr>
  </w:style>
  <w:style w:type="paragraph" w:styleId="801" w:customStyle="1">
    <w:name w:val="正文缩进1"/>
    <w:basedOn w:val="738"/>
    <w:link w:val="971"/>
    <w:uiPriority w:val="0"/>
    <w:qFormat/>
    <w:pPr>
      <w:ind w:firstLine="420"/>
      <w:spacing w:line="360" w:lineRule="atLeast"/>
    </w:pPr>
    <w:rPr>
      <w:szCs w:val="20"/>
    </w:rPr>
  </w:style>
  <w:style w:type="character" w:styleId="802" w:customStyle="1">
    <w:name w:val="标题 6 Char1"/>
    <w:link w:val="744"/>
    <w:uiPriority w:val="9"/>
    <w:qFormat/>
    <w:rPr>
      <w:rFonts w:ascii="Arial" w:hAnsi="Arial" w:eastAsia="黑体" w:cstheme="minorBidi"/>
      <w:b/>
      <w:sz w:val="24"/>
      <w:lang w:val="en-US" w:eastAsia="zh-CN" w:bidi="ar-SA"/>
    </w:rPr>
  </w:style>
  <w:style w:type="character" w:styleId="803" w:customStyle="1">
    <w:name w:val="标题 7 Char1"/>
    <w:link w:val="745"/>
    <w:uiPriority w:val="9"/>
    <w:qFormat/>
    <w:rPr>
      <w:rFonts w:ascii="Arial" w:hAnsi="Arial" w:eastAsia="黑体" w:cstheme="minorBidi"/>
      <w:b/>
      <w:sz w:val="24"/>
      <w:lang w:val="en-US" w:eastAsia="zh-CN" w:bidi="ar-SA"/>
    </w:rPr>
  </w:style>
  <w:style w:type="character" w:styleId="804" w:customStyle="1">
    <w:name w:val="标题 8 Char1"/>
    <w:link w:val="746"/>
    <w:uiPriority w:val="9"/>
    <w:qFormat/>
    <w:rPr>
      <w:rFonts w:eastAsia="黑体" w:asciiTheme="majorHAnsi" w:hAnsiTheme="majorHAnsi" w:cstheme="majorBidi"/>
      <w:b/>
      <w:sz w:val="24"/>
      <w:lang w:val="en-US" w:eastAsia="zh-CN" w:bidi="ar-SA"/>
    </w:rPr>
  </w:style>
  <w:style w:type="character" w:styleId="805" w:customStyle="1">
    <w:name w:val="标题 9 Char1"/>
    <w:link w:val="747"/>
    <w:uiPriority w:val="9"/>
    <w:qFormat/>
    <w:rPr>
      <w:rFonts w:eastAsia="黑体" w:asciiTheme="majorHAnsi" w:hAnsiTheme="majorHAnsi" w:cstheme="majorBidi"/>
      <w:b/>
      <w:sz w:val="24"/>
      <w:szCs w:val="21"/>
      <w:lang w:val="en-US" w:eastAsia="zh-CN" w:bidi="ar-SA"/>
    </w:rPr>
  </w:style>
  <w:style w:type="paragraph" w:styleId="806">
    <w:name w:val="No Spacing"/>
    <w:uiPriority w:val="1"/>
    <w:qFormat/>
    <w:rPr>
      <w:rFonts w:hint="default" w:ascii="Times New Roman" w:hAnsi="Times New Roman" w:eastAsia="宋体" w:cs="Times New Roman"/>
      <w:lang w:val="en-US" w:eastAsia="zh-CN" w:bidi="ar-SA"/>
    </w:rPr>
  </w:style>
  <w:style w:type="character" w:styleId="807" w:customStyle="1">
    <w:name w:val="副标题 Char4"/>
    <w:link w:val="767"/>
    <w:uiPriority w:val="11"/>
    <w:qFormat/>
    <w:rPr>
      <w:rFonts w:ascii="Arial" w:hAnsi="Arial"/>
      <w:b/>
      <w:sz w:val="32"/>
    </w:rPr>
  </w:style>
  <w:style w:type="paragraph" w:styleId="808">
    <w:name w:val="Quote"/>
    <w:basedOn w:val="738"/>
    <w:next w:val="738"/>
    <w:uiPriority w:val="29"/>
    <w:qFormat/>
    <w:pPr>
      <w:ind w:left="720" w:right="720"/>
    </w:pPr>
    <w:rPr>
      <w:i/>
    </w:rPr>
  </w:style>
  <w:style w:type="paragraph" w:styleId="809">
    <w:name w:val="Intense Quote"/>
    <w:basedOn w:val="738"/>
    <w:next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页脚 Char3"/>
    <w:link w:val="763"/>
    <w:uiPriority w:val="99"/>
    <w:qFormat/>
    <w:rPr>
      <w:sz w:val="18"/>
    </w:rPr>
  </w:style>
  <w:style w:type="table" w:styleId="81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尾注文本 Char5"/>
    <w:link w:val="762"/>
    <w:uiPriority w:val="99"/>
    <w:qFormat/>
  </w:style>
  <w:style w:type="paragraph" w:styleId="937" w:customStyle="1">
    <w:name w:val="TOC 标题1"/>
    <w:uiPriority w:val="39"/>
    <w:unhideWhenUsed/>
    <w:qFormat/>
    <w:rPr>
      <w:rFonts w:hint="default" w:ascii="Times New Roman" w:hAnsi="Times New Roman" w:eastAsia="宋体" w:cs="Times New Roman"/>
      <w:lang w:val="en-US" w:eastAsia="zh-CN" w:bidi="ar-SA"/>
    </w:rPr>
  </w:style>
  <w:style w:type="paragraph" w:styleId="938" w:customStyle="1">
    <w:name w:val="标题 11"/>
    <w:basedOn w:val="738"/>
    <w:next w:val="738"/>
    <w:link w:val="951"/>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39" w:customStyle="1">
    <w:name w:val="标题 21"/>
    <w:basedOn w:val="738"/>
    <w:next w:val="738"/>
    <w:link w:val="952"/>
    <w:uiPriority w:val="0"/>
    <w:qFormat/>
    <w:pPr>
      <w:keepLines/>
      <w:keepNext/>
      <w:spacing w:line="360" w:lineRule="auto"/>
      <w:outlineLvl w:val="1"/>
    </w:pPr>
    <w:rPr>
      <w:b/>
      <w:bCs/>
      <w:szCs w:val="32"/>
    </w:rPr>
  </w:style>
  <w:style w:type="paragraph" w:styleId="940" w:customStyle="1">
    <w:name w:val="标题 31"/>
    <w:basedOn w:val="738"/>
    <w:next w:val="738"/>
    <w:link w:val="953"/>
    <w:uiPriority w:val="0"/>
    <w:qFormat/>
    <w:pPr>
      <w:keepLines/>
      <w:keepNext/>
      <w:spacing w:before="260" w:after="260" w:line="416" w:lineRule="auto"/>
      <w:outlineLvl w:val="2"/>
    </w:pPr>
    <w:rPr>
      <w:b/>
      <w:bCs/>
      <w:sz w:val="32"/>
      <w:szCs w:val="32"/>
    </w:rPr>
  </w:style>
  <w:style w:type="paragraph" w:styleId="941" w:customStyle="1">
    <w:name w:val="标题 41"/>
    <w:basedOn w:val="738"/>
    <w:next w:val="738"/>
    <w:link w:val="954"/>
    <w:uiPriority w:val="0"/>
    <w:qFormat/>
    <w:pPr>
      <w:keepLines/>
      <w:keepNext/>
      <w:spacing w:before="280" w:after="290" w:line="376" w:lineRule="auto"/>
      <w:outlineLvl w:val="3"/>
    </w:pPr>
    <w:rPr>
      <w:rFonts w:ascii="Cambria" w:hAnsi="Cambria"/>
      <w:b/>
      <w:bCs/>
      <w:sz w:val="28"/>
      <w:szCs w:val="28"/>
    </w:rPr>
  </w:style>
  <w:style w:type="paragraph" w:styleId="942" w:customStyle="1">
    <w:name w:val="标题 51"/>
    <w:basedOn w:val="738"/>
    <w:next w:val="738"/>
    <w:link w:val="955"/>
    <w:uiPriority w:val="0"/>
    <w:qFormat/>
    <w:pPr>
      <w:keepLines/>
      <w:keepNext/>
      <w:spacing w:before="280" w:after="290" w:line="376" w:lineRule="auto"/>
      <w:outlineLvl w:val="4"/>
    </w:pPr>
    <w:rPr>
      <w:b/>
      <w:bCs/>
      <w:sz w:val="28"/>
      <w:szCs w:val="28"/>
    </w:rPr>
  </w:style>
  <w:style w:type="paragraph" w:styleId="943" w:customStyle="1">
    <w:name w:val="标题 61"/>
    <w:basedOn w:val="738"/>
    <w:next w:val="738"/>
    <w:link w:val="956"/>
    <w:uiPriority w:val="0"/>
    <w:qFormat/>
    <w:pPr>
      <w:keepLines/>
      <w:keepNext/>
      <w:spacing w:before="240" w:after="64" w:line="317" w:lineRule="auto"/>
      <w:outlineLvl w:val="5"/>
    </w:pPr>
    <w:rPr>
      <w:rFonts w:ascii="Cambria" w:hAnsi="Cambria"/>
      <w:b/>
      <w:bCs/>
    </w:rPr>
  </w:style>
  <w:style w:type="paragraph" w:styleId="944" w:customStyle="1">
    <w:name w:val="标题 71"/>
    <w:basedOn w:val="738"/>
    <w:next w:val="738"/>
    <w:link w:val="957"/>
    <w:uiPriority w:val="0"/>
    <w:qFormat/>
    <w:pPr>
      <w:keepLines/>
      <w:keepNext/>
      <w:spacing w:before="240" w:after="64" w:line="317" w:lineRule="auto"/>
      <w:outlineLvl w:val="6"/>
    </w:pPr>
    <w:rPr>
      <w:rFonts w:ascii="Calibri" w:hAnsi="Calibri"/>
      <w:b/>
      <w:bCs/>
    </w:rPr>
  </w:style>
  <w:style w:type="paragraph" w:styleId="945" w:customStyle="1">
    <w:name w:val="标题 81"/>
    <w:basedOn w:val="738"/>
    <w:next w:val="738"/>
    <w:link w:val="958"/>
    <w:uiPriority w:val="0"/>
    <w:qFormat/>
    <w:pPr>
      <w:keepLines/>
      <w:keepNext/>
      <w:spacing w:before="240" w:after="64" w:line="317" w:lineRule="auto"/>
      <w:outlineLvl w:val="7"/>
    </w:pPr>
    <w:rPr>
      <w:rFonts w:ascii="Cambria" w:hAnsi="Cambria"/>
    </w:rPr>
  </w:style>
  <w:style w:type="paragraph" w:styleId="946" w:customStyle="1">
    <w:name w:val="标题 91"/>
    <w:basedOn w:val="738"/>
    <w:next w:val="738"/>
    <w:link w:val="959"/>
    <w:uiPriority w:val="0"/>
    <w:qFormat/>
    <w:pPr>
      <w:keepLines/>
      <w:keepNext/>
      <w:spacing w:before="240" w:after="64" w:line="317" w:lineRule="auto"/>
      <w:outlineLvl w:val="8"/>
    </w:pPr>
    <w:rPr>
      <w:rFonts w:ascii="Cambria" w:hAnsi="Cambria"/>
      <w:szCs w:val="21"/>
    </w:rPr>
  </w:style>
  <w:style w:type="character" w:styleId="947" w:customStyle="1">
    <w:name w:val="默认段落字体1"/>
    <w:uiPriority w:val="1"/>
    <w:unhideWhenUsed/>
    <w:qFormat/>
  </w:style>
  <w:style w:type="table" w:styleId="948" w:customStyle="1">
    <w:name w:val="普通表格1"/>
    <w:uiPriority w:val="99"/>
    <w:unhideWhenUsed/>
    <w:qFormat/>
    <w:tblPr>
      <w:tblCellMar>
        <w:left w:w="0" w:type="dxa"/>
        <w:top w:w="0" w:type="dxa"/>
        <w:right w:w="0" w:type="dxa"/>
        <w:bottom w:w="0" w:type="dxa"/>
      </w:tblCellMar>
    </w:tblPr>
  </w:style>
  <w:style w:type="paragraph" w:styleId="949" w:customStyle="1">
    <w:name w:val="宏文本1"/>
    <w:link w:val="1076"/>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950" w:customStyle="1">
    <w:name w:val="宏文本 Char2"/>
    <w:basedOn w:val="947"/>
    <w:uiPriority w:val="0"/>
    <w:qFormat/>
    <w:rPr>
      <w:rFonts w:ascii="Courier New" w:hAnsi="Courier New" w:cs="Courier New"/>
      <w:sz w:val="24"/>
      <w:szCs w:val="24"/>
      <w:lang w:val="en-US" w:eastAsia="zh-CN" w:bidi="ar-SA"/>
    </w:rPr>
  </w:style>
  <w:style w:type="character" w:styleId="951" w:customStyle="1">
    <w:name w:val="标题 1 Char"/>
    <w:link w:val="938"/>
    <w:uiPriority w:val="0"/>
    <w:qFormat/>
    <w:rPr>
      <w:rFonts w:ascii="Times New Roman" w:hAnsi="Times New Roman" w:eastAsia="宋体"/>
      <w:b/>
      <w:bCs/>
      <w:sz w:val="36"/>
      <w:szCs w:val="44"/>
    </w:rPr>
  </w:style>
  <w:style w:type="character" w:styleId="952" w:customStyle="1">
    <w:name w:val="标题 2 Char"/>
    <w:link w:val="939"/>
    <w:uiPriority w:val="0"/>
    <w:qFormat/>
    <w:rPr>
      <w:b/>
      <w:bCs/>
      <w:sz w:val="24"/>
      <w:szCs w:val="32"/>
    </w:rPr>
  </w:style>
  <w:style w:type="character" w:styleId="953" w:customStyle="1">
    <w:name w:val="标题 3 Char"/>
    <w:link w:val="940"/>
    <w:uiPriority w:val="0"/>
    <w:qFormat/>
    <w:rPr>
      <w:b/>
      <w:bCs/>
      <w:sz w:val="32"/>
      <w:szCs w:val="32"/>
    </w:rPr>
  </w:style>
  <w:style w:type="character" w:styleId="954" w:customStyle="1">
    <w:name w:val="标题 4 Char"/>
    <w:link w:val="941"/>
    <w:uiPriority w:val="0"/>
    <w:qFormat/>
    <w:rPr>
      <w:rFonts w:ascii="Cambria" w:hAnsi="Cambria" w:eastAsia="宋体" w:cs="Times New Roman"/>
      <w:b/>
      <w:bCs/>
      <w:sz w:val="28"/>
      <w:szCs w:val="28"/>
    </w:rPr>
  </w:style>
  <w:style w:type="character" w:styleId="955" w:customStyle="1">
    <w:name w:val="标题 5 Char"/>
    <w:basedOn w:val="947"/>
    <w:link w:val="942"/>
    <w:uiPriority w:val="0"/>
    <w:qFormat/>
    <w:rPr>
      <w:b/>
      <w:bCs/>
      <w:sz w:val="28"/>
      <w:szCs w:val="28"/>
    </w:rPr>
  </w:style>
  <w:style w:type="character" w:styleId="956" w:customStyle="1">
    <w:name w:val="标题 6 Char"/>
    <w:basedOn w:val="947"/>
    <w:link w:val="943"/>
    <w:uiPriority w:val="0"/>
    <w:qFormat/>
    <w:rPr>
      <w:rFonts w:ascii="Cambria" w:hAnsi="Cambria"/>
      <w:b/>
      <w:bCs/>
      <w:sz w:val="24"/>
      <w:szCs w:val="24"/>
    </w:rPr>
  </w:style>
  <w:style w:type="character" w:styleId="957" w:customStyle="1">
    <w:name w:val="标题 7 Char"/>
    <w:basedOn w:val="947"/>
    <w:link w:val="944"/>
    <w:uiPriority w:val="0"/>
    <w:qFormat/>
    <w:rPr>
      <w:rFonts w:ascii="Calibri" w:hAnsi="Calibri"/>
      <w:b/>
      <w:bCs/>
      <w:sz w:val="24"/>
      <w:szCs w:val="24"/>
    </w:rPr>
  </w:style>
  <w:style w:type="character" w:styleId="958" w:customStyle="1">
    <w:name w:val="标题 8 Char"/>
    <w:basedOn w:val="947"/>
    <w:link w:val="945"/>
    <w:uiPriority w:val="0"/>
    <w:qFormat/>
    <w:rPr>
      <w:rFonts w:ascii="Cambria" w:hAnsi="Cambria"/>
      <w:sz w:val="24"/>
      <w:szCs w:val="24"/>
    </w:rPr>
  </w:style>
  <w:style w:type="character" w:styleId="959" w:customStyle="1">
    <w:name w:val="标题 9 Char"/>
    <w:basedOn w:val="947"/>
    <w:link w:val="946"/>
    <w:uiPriority w:val="0"/>
    <w:qFormat/>
    <w:rPr>
      <w:rFonts w:ascii="Cambria" w:hAnsi="Cambria"/>
      <w:sz w:val="21"/>
      <w:szCs w:val="21"/>
    </w:rPr>
  </w:style>
  <w:style w:type="paragraph" w:styleId="960" w:customStyle="1">
    <w:name w:val="列表 31"/>
    <w:basedOn w:val="738"/>
    <w:uiPriority w:val="0"/>
    <w:qFormat/>
    <w:pPr>
      <w:ind w:left="100" w:hanging="200"/>
    </w:pPr>
  </w:style>
  <w:style w:type="paragraph" w:styleId="961" w:customStyle="1">
    <w:name w:val="目录 71"/>
    <w:basedOn w:val="738"/>
    <w:next w:val="738"/>
    <w:uiPriority w:val="39"/>
    <w:unhideWhenUsed/>
    <w:qFormat/>
    <w:pPr>
      <w:ind w:left="1050"/>
      <w:jc w:val="left"/>
    </w:pPr>
    <w:rPr>
      <w:rFonts w:ascii="Calibri" w:hAnsi="Calibri" w:cs="Calibri"/>
      <w:sz w:val="20"/>
      <w:szCs w:val="20"/>
    </w:rPr>
  </w:style>
  <w:style w:type="paragraph" w:styleId="962" w:customStyle="1">
    <w:name w:val="列表编号 21"/>
    <w:basedOn w:val="963"/>
    <w:uiPriority w:val="0"/>
    <w:qFormat/>
    <w:pPr>
      <w:ind w:left="851" w:hanging="426"/>
      <w:keepLines/>
      <w:spacing w:before="120" w:line="280" w:lineRule="atLeast"/>
      <w:widowControl/>
      <w:tabs>
        <w:tab w:val="left" w:pos="360" w:leader="none"/>
      </w:tabs>
    </w:pPr>
    <w:rPr>
      <w:sz w:val="22"/>
      <w:lang w:val="en-GB"/>
    </w:rPr>
  </w:style>
  <w:style w:type="paragraph" w:styleId="963" w:customStyle="1">
    <w:name w:val="列表编号1"/>
    <w:basedOn w:val="738"/>
    <w:uiPriority w:val="0"/>
    <w:qFormat/>
    <w:pPr>
      <w:ind w:left="360" w:hanging="360"/>
      <w:tabs>
        <w:tab w:val="left" w:pos="360" w:leader="none"/>
      </w:tabs>
    </w:pPr>
    <w:rPr>
      <w:szCs w:val="20"/>
    </w:rPr>
  </w:style>
  <w:style w:type="paragraph" w:styleId="964" w:customStyle="1">
    <w:name w:val="引文目录1"/>
    <w:basedOn w:val="738"/>
    <w:next w:val="738"/>
    <w:uiPriority w:val="0"/>
    <w:qFormat/>
    <w:pPr>
      <w:ind w:left="420" w:firstLine="480"/>
      <w:jc w:val="left"/>
      <w:spacing w:before="100" w:beforeAutospacing="1" w:after="100" w:afterAutospacing="1"/>
      <w:widowControl/>
    </w:pPr>
    <w:rPr>
      <w:rFonts w:ascii="宋体" w:hAnsi="宋体"/>
    </w:rPr>
  </w:style>
  <w:style w:type="paragraph" w:styleId="965" w:customStyle="1">
    <w:name w:val="注释标题1"/>
    <w:basedOn w:val="738"/>
    <w:next w:val="738"/>
    <w:link w:val="1077"/>
    <w:uiPriority w:val="0"/>
    <w:qFormat/>
    <w:pPr>
      <w:ind w:firstLine="480"/>
      <w:jc w:val="left"/>
      <w:spacing w:before="100" w:beforeAutospacing="1" w:after="100" w:afterAutospacing="1"/>
      <w:widowControl/>
    </w:pPr>
  </w:style>
  <w:style w:type="character" w:styleId="966" w:customStyle="1">
    <w:name w:val="注释标题 Char2"/>
    <w:basedOn w:val="947"/>
    <w:uiPriority w:val="0"/>
    <w:qFormat/>
    <w:rPr>
      <w:sz w:val="21"/>
      <w:szCs w:val="24"/>
    </w:rPr>
  </w:style>
  <w:style w:type="paragraph" w:styleId="967" w:customStyle="1">
    <w:name w:val="列表项目符号 41"/>
    <w:basedOn w:val="738"/>
    <w:uiPriority w:val="0"/>
    <w:qFormat/>
    <w:pPr>
      <w:ind w:left="1620" w:hanging="360"/>
      <w:tabs>
        <w:tab w:val="left" w:pos="1620" w:leader="none"/>
      </w:tabs>
    </w:pPr>
    <w:rPr>
      <w:szCs w:val="20"/>
    </w:rPr>
  </w:style>
  <w:style w:type="paragraph" w:styleId="968" w:customStyle="1">
    <w:name w:val="索引 81"/>
    <w:basedOn w:val="738"/>
    <w:next w:val="738"/>
    <w:uiPriority w:val="0"/>
    <w:qFormat/>
    <w:pPr>
      <w:ind w:left="1400"/>
    </w:pPr>
    <w:rPr>
      <w:szCs w:val="20"/>
    </w:rPr>
  </w:style>
  <w:style w:type="paragraph" w:styleId="969" w:customStyle="1">
    <w:name w:val="电子邮件签名1"/>
    <w:basedOn w:val="738"/>
    <w:link w:val="1078"/>
    <w:uiPriority w:val="0"/>
    <w:qFormat/>
    <w:pPr>
      <w:ind w:firstLine="480"/>
      <w:jc w:val="left"/>
      <w:spacing w:before="100" w:beforeAutospacing="1" w:after="100" w:afterAutospacing="1"/>
      <w:widowControl/>
    </w:pPr>
  </w:style>
  <w:style w:type="character" w:styleId="970" w:customStyle="1">
    <w:name w:val="电子邮件签名 Char2"/>
    <w:basedOn w:val="947"/>
    <w:uiPriority w:val="0"/>
    <w:qFormat/>
    <w:rPr>
      <w:sz w:val="21"/>
      <w:szCs w:val="24"/>
    </w:rPr>
  </w:style>
  <w:style w:type="character" w:styleId="971" w:customStyle="1">
    <w:name w:val="正文缩进 Char"/>
    <w:link w:val="801"/>
    <w:uiPriority w:val="0"/>
    <w:qFormat/>
    <w:rPr>
      <w:sz w:val="24"/>
    </w:rPr>
  </w:style>
  <w:style w:type="paragraph" w:styleId="972" w:customStyle="1">
    <w:name w:val="题注1"/>
    <w:basedOn w:val="738"/>
    <w:uiPriority w:val="0"/>
    <w:qFormat/>
    <w:pPr>
      <w:jc w:val="center"/>
    </w:pPr>
  </w:style>
  <w:style w:type="paragraph" w:styleId="973" w:customStyle="1">
    <w:name w:val="索引 51"/>
    <w:basedOn w:val="738"/>
    <w:next w:val="738"/>
    <w:uiPriority w:val="0"/>
    <w:qFormat/>
    <w:pPr>
      <w:ind w:left="800"/>
    </w:pPr>
    <w:rPr>
      <w:szCs w:val="20"/>
    </w:rPr>
  </w:style>
  <w:style w:type="paragraph" w:styleId="974" w:customStyle="1">
    <w:name w:val="列表项目符号1"/>
    <w:basedOn w:val="975"/>
    <w:uiPriority w:val="0"/>
    <w:qFormat/>
    <w:pPr>
      <w:jc w:val="both"/>
      <w:keepLines/>
      <w:widowControl/>
    </w:pPr>
    <w:rPr>
      <w:color w:val="000000"/>
      <w:szCs w:val="20"/>
      <w:lang w:val="en-GB"/>
    </w:rPr>
  </w:style>
  <w:style w:type="paragraph" w:styleId="975" w:customStyle="1">
    <w:name w:val="正文文本1"/>
    <w:basedOn w:val="738"/>
    <w:next w:val="791"/>
    <w:link w:val="976"/>
    <w:uiPriority w:val="0"/>
    <w:qFormat/>
    <w:pPr>
      <w:jc w:val="center"/>
    </w:pPr>
  </w:style>
  <w:style w:type="character" w:styleId="976" w:customStyle="1">
    <w:name w:val="正文文本 Char3"/>
    <w:basedOn w:val="947"/>
    <w:link w:val="975"/>
    <w:uiPriority w:val="99"/>
    <w:qFormat/>
    <w:rPr>
      <w:sz w:val="24"/>
      <w:szCs w:val="24"/>
    </w:rPr>
  </w:style>
  <w:style w:type="paragraph" w:styleId="977" w:customStyle="1">
    <w:name w:val="收信人地址1"/>
    <w:basedOn w:val="738"/>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78" w:customStyle="1">
    <w:name w:val="文档结构图1"/>
    <w:basedOn w:val="738"/>
    <w:link w:val="979"/>
    <w:uiPriority w:val="0"/>
    <w:qFormat/>
    <w:pPr>
      <w:shd w:val="clear" w:color="auto" w:fill="000080"/>
    </w:pPr>
  </w:style>
  <w:style w:type="character" w:styleId="979" w:customStyle="1">
    <w:name w:val="文档结构图 Char"/>
    <w:link w:val="978"/>
    <w:uiPriority w:val="0"/>
    <w:qFormat/>
    <w:rPr>
      <w:sz w:val="24"/>
      <w:szCs w:val="24"/>
      <w:shd w:val="clear" w:color="auto" w:fill="000080"/>
    </w:rPr>
  </w:style>
  <w:style w:type="paragraph" w:styleId="980" w:customStyle="1">
    <w:name w:val="引文目录标题1"/>
    <w:basedOn w:val="738"/>
    <w:next w:val="738"/>
    <w:uiPriority w:val="0"/>
    <w:qFormat/>
    <w:pPr>
      <w:ind w:firstLine="480"/>
      <w:jc w:val="left"/>
      <w:spacing w:before="100" w:beforeAutospacing="1" w:after="100" w:afterAutospacing="1"/>
      <w:widowControl/>
    </w:pPr>
    <w:rPr>
      <w:rFonts w:ascii="Cambria" w:hAnsi="Cambria"/>
    </w:rPr>
  </w:style>
  <w:style w:type="paragraph" w:styleId="981" w:customStyle="1">
    <w:name w:val="批注文字1"/>
    <w:basedOn w:val="738"/>
    <w:link w:val="982"/>
    <w:uiPriority w:val="0"/>
    <w:qFormat/>
    <w:pPr>
      <w:jc w:val="left"/>
    </w:pPr>
  </w:style>
  <w:style w:type="character" w:styleId="982" w:customStyle="1">
    <w:name w:val="批注文字 Char"/>
    <w:link w:val="981"/>
    <w:uiPriority w:val="0"/>
    <w:qFormat/>
    <w:rPr>
      <w:rFonts w:eastAsia="宋体"/>
      <w:sz w:val="21"/>
      <w:szCs w:val="24"/>
      <w:lang w:val="en-US" w:eastAsia="zh-CN" w:bidi="ar-SA"/>
    </w:rPr>
  </w:style>
  <w:style w:type="paragraph" w:styleId="983" w:customStyle="1">
    <w:name w:val="索引 61"/>
    <w:basedOn w:val="738"/>
    <w:next w:val="738"/>
    <w:uiPriority w:val="0"/>
    <w:qFormat/>
    <w:pPr>
      <w:ind w:left="1000"/>
    </w:pPr>
    <w:rPr>
      <w:szCs w:val="20"/>
    </w:rPr>
  </w:style>
  <w:style w:type="paragraph" w:styleId="984" w:customStyle="1">
    <w:name w:val="称呼1"/>
    <w:basedOn w:val="738"/>
    <w:next w:val="738"/>
    <w:link w:val="1079"/>
    <w:uiPriority w:val="0"/>
    <w:qFormat/>
    <w:pPr>
      <w:ind w:firstLine="480"/>
      <w:jc w:val="left"/>
      <w:spacing w:before="100" w:beforeAutospacing="1" w:after="100" w:afterAutospacing="1"/>
      <w:widowControl/>
    </w:pPr>
    <w:rPr>
      <w:rFonts w:ascii="宋体" w:hAnsi="宋体"/>
    </w:rPr>
  </w:style>
  <w:style w:type="character" w:styleId="985" w:customStyle="1">
    <w:name w:val="称呼 Char"/>
    <w:uiPriority w:val="0"/>
    <w:qFormat/>
    <w:rPr>
      <w:rFonts w:ascii="宋体" w:hAnsi="宋体"/>
      <w:sz w:val="24"/>
      <w:szCs w:val="24"/>
    </w:rPr>
  </w:style>
  <w:style w:type="paragraph" w:styleId="986" w:customStyle="1">
    <w:name w:val="正文文本 31"/>
    <w:basedOn w:val="738"/>
    <w:link w:val="987"/>
    <w:uiPriority w:val="0"/>
    <w:qFormat/>
    <w:pPr>
      <w:spacing w:after="120"/>
    </w:pPr>
    <w:rPr>
      <w:sz w:val="16"/>
      <w:szCs w:val="16"/>
    </w:rPr>
  </w:style>
  <w:style w:type="character" w:styleId="987" w:customStyle="1">
    <w:name w:val="正文文本 3 Char"/>
    <w:link w:val="986"/>
    <w:uiPriority w:val="0"/>
    <w:qFormat/>
    <w:rPr>
      <w:sz w:val="16"/>
      <w:szCs w:val="16"/>
    </w:rPr>
  </w:style>
  <w:style w:type="paragraph" w:styleId="988" w:customStyle="1">
    <w:name w:val="结束语1"/>
    <w:basedOn w:val="738"/>
    <w:link w:val="1080"/>
    <w:uiPriority w:val="0"/>
    <w:qFormat/>
    <w:pPr>
      <w:ind w:left="100" w:firstLine="480"/>
      <w:jc w:val="left"/>
      <w:spacing w:before="100" w:beforeAutospacing="1" w:after="100" w:afterAutospacing="1"/>
      <w:widowControl/>
    </w:pPr>
  </w:style>
  <w:style w:type="character" w:styleId="989" w:customStyle="1">
    <w:name w:val="结束语 Char2"/>
    <w:basedOn w:val="947"/>
    <w:uiPriority w:val="0"/>
    <w:qFormat/>
    <w:rPr>
      <w:sz w:val="21"/>
      <w:szCs w:val="24"/>
    </w:rPr>
  </w:style>
  <w:style w:type="paragraph" w:styleId="990" w:customStyle="1">
    <w:name w:val="列表项目符号 31"/>
    <w:basedOn w:val="738"/>
    <w:uiPriority w:val="0"/>
    <w:qFormat/>
    <w:pPr>
      <w:ind w:left="1200" w:hanging="360"/>
      <w:tabs>
        <w:tab w:val="left" w:pos="1200" w:leader="none"/>
      </w:tabs>
    </w:pPr>
    <w:rPr>
      <w:szCs w:val="20"/>
    </w:rPr>
  </w:style>
  <w:style w:type="paragraph" w:styleId="991" w:customStyle="1">
    <w:name w:val="正文文本缩进11"/>
    <w:basedOn w:val="738"/>
    <w:next w:val="992"/>
    <w:link w:val="993"/>
    <w:uiPriority w:val="0"/>
    <w:qFormat/>
    <w:pPr>
      <w:ind w:firstLine="301"/>
      <w:spacing w:line="200" w:lineRule="exact"/>
    </w:pPr>
    <w:rPr>
      <w:rFonts w:ascii="宋体" w:hAnsi="Courier New"/>
      <w:spacing w:val="-4"/>
      <w:sz w:val="18"/>
      <w:szCs w:val="20"/>
    </w:rPr>
  </w:style>
  <w:style w:type="paragraph" w:styleId="992" w:customStyle="1">
    <w:name w:val="寄信人地址1"/>
    <w:basedOn w:val="738"/>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993" w:customStyle="1">
    <w:name w:val="正文文本缩进 Char"/>
    <w:link w:val="991"/>
    <w:uiPriority w:val="0"/>
    <w:qFormat/>
    <w:rPr>
      <w:rFonts w:ascii="宋体" w:hAnsi="Courier New" w:eastAsia="宋体"/>
      <w:spacing w:val="-4"/>
      <w:sz w:val="18"/>
      <w:lang w:val="en-US" w:eastAsia="zh-CN" w:bidi="ar-SA"/>
    </w:rPr>
  </w:style>
  <w:style w:type="paragraph" w:styleId="994" w:customStyle="1">
    <w:name w:val="列表编号 31"/>
    <w:basedOn w:val="738"/>
    <w:uiPriority w:val="0"/>
    <w:qFormat/>
    <w:pPr>
      <w:ind w:left="1200" w:hanging="360"/>
      <w:tabs>
        <w:tab w:val="left" w:pos="1200" w:leader="none"/>
      </w:tabs>
    </w:pPr>
    <w:rPr>
      <w:szCs w:val="20"/>
    </w:rPr>
  </w:style>
  <w:style w:type="paragraph" w:styleId="995" w:customStyle="1">
    <w:name w:val="列表 21"/>
    <w:basedOn w:val="738"/>
    <w:uiPriority w:val="0"/>
    <w:qFormat/>
    <w:pPr>
      <w:ind w:left="840" w:hanging="420"/>
    </w:pPr>
    <w:rPr>
      <w:szCs w:val="20"/>
    </w:rPr>
  </w:style>
  <w:style w:type="paragraph" w:styleId="996" w:customStyle="1">
    <w:name w:val="列表接续1"/>
    <w:basedOn w:val="738"/>
    <w:uiPriority w:val="0"/>
    <w:qFormat/>
    <w:pPr>
      <w:contextualSpacing/>
      <w:ind w:left="420" w:firstLine="480"/>
      <w:jc w:val="left"/>
      <w:spacing w:before="100" w:beforeAutospacing="1" w:after="100" w:afterAutospacing="1"/>
      <w:widowControl/>
    </w:pPr>
    <w:rPr>
      <w:rFonts w:ascii="宋体" w:hAnsi="宋体"/>
    </w:rPr>
  </w:style>
  <w:style w:type="paragraph" w:styleId="997" w:customStyle="1">
    <w:name w:val="文本块1"/>
    <w:basedOn w:val="738"/>
    <w:uiPriority w:val="0"/>
    <w:qFormat/>
    <w:pPr>
      <w:ind w:left="-4" w:right="-108"/>
    </w:pPr>
    <w:rPr>
      <w:rFonts w:ascii="宋体"/>
      <w:sz w:val="28"/>
      <w:szCs w:val="20"/>
    </w:rPr>
  </w:style>
  <w:style w:type="paragraph" w:styleId="998" w:customStyle="1">
    <w:name w:val="列表项目符号 21"/>
    <w:basedOn w:val="738"/>
    <w:uiPriority w:val="0"/>
    <w:qFormat/>
    <w:pPr>
      <w:spacing w:line="440" w:lineRule="exact"/>
    </w:pPr>
    <w:rPr>
      <w:rFonts w:ascii="宋体" w:hAnsi="宋体"/>
      <w:szCs w:val="20"/>
    </w:rPr>
  </w:style>
  <w:style w:type="paragraph" w:styleId="999" w:customStyle="1">
    <w:name w:val="HTML 地址1"/>
    <w:basedOn w:val="738"/>
    <w:link w:val="1081"/>
    <w:uiPriority w:val="0"/>
    <w:qFormat/>
    <w:pPr>
      <w:ind w:firstLine="480"/>
      <w:jc w:val="left"/>
      <w:spacing w:before="100" w:beforeAutospacing="1" w:after="100" w:afterAutospacing="1"/>
      <w:widowControl/>
    </w:pPr>
    <w:rPr>
      <w:i/>
      <w:iCs/>
    </w:rPr>
  </w:style>
  <w:style w:type="character" w:styleId="1000" w:customStyle="1">
    <w:name w:val="HTML 地址 Char2"/>
    <w:basedOn w:val="947"/>
    <w:uiPriority w:val="0"/>
    <w:qFormat/>
    <w:rPr>
      <w:i/>
      <w:iCs/>
      <w:sz w:val="21"/>
      <w:szCs w:val="24"/>
    </w:rPr>
  </w:style>
  <w:style w:type="paragraph" w:styleId="1001" w:customStyle="1">
    <w:name w:val="索引 41"/>
    <w:basedOn w:val="738"/>
    <w:next w:val="738"/>
    <w:uiPriority w:val="0"/>
    <w:unhideWhenUsed/>
    <w:qFormat/>
    <w:pPr>
      <w:ind w:left="600"/>
    </w:pPr>
  </w:style>
  <w:style w:type="paragraph" w:styleId="1002" w:customStyle="1">
    <w:name w:val="目录 51"/>
    <w:basedOn w:val="738"/>
    <w:next w:val="738"/>
    <w:uiPriority w:val="39"/>
    <w:unhideWhenUsed/>
    <w:qFormat/>
    <w:pPr>
      <w:ind w:left="630"/>
      <w:jc w:val="left"/>
    </w:pPr>
    <w:rPr>
      <w:rFonts w:ascii="Calibri" w:hAnsi="Calibri" w:cs="Calibri"/>
      <w:sz w:val="20"/>
      <w:szCs w:val="20"/>
    </w:rPr>
  </w:style>
  <w:style w:type="paragraph" w:styleId="1003" w:customStyle="1">
    <w:name w:val="目录 31"/>
    <w:basedOn w:val="738"/>
    <w:next w:val="738"/>
    <w:uiPriority w:val="39"/>
    <w:unhideWhenUsed/>
    <w:qFormat/>
    <w:pPr>
      <w:ind w:left="210"/>
      <w:jc w:val="left"/>
    </w:pPr>
    <w:rPr>
      <w:rFonts w:ascii="Calibri" w:hAnsi="Calibri" w:cs="Calibri"/>
      <w:sz w:val="20"/>
      <w:szCs w:val="20"/>
    </w:rPr>
  </w:style>
  <w:style w:type="paragraph" w:styleId="1004" w:customStyle="1">
    <w:name w:val="纯文本11"/>
    <w:basedOn w:val="738"/>
    <w:link w:val="1005"/>
    <w:uiPriority w:val="0"/>
    <w:qFormat/>
    <w:rPr>
      <w:rFonts w:ascii="宋体" w:hAnsi="Courier New"/>
      <w:szCs w:val="20"/>
    </w:rPr>
  </w:style>
  <w:style w:type="character" w:styleId="1005" w:customStyle="1">
    <w:name w:val="纯文本 Char"/>
    <w:link w:val="1004"/>
    <w:uiPriority w:val="0"/>
    <w:qFormat/>
    <w:rPr>
      <w:rFonts w:ascii="宋体" w:hAnsi="Courier New" w:eastAsia="宋体"/>
      <w:sz w:val="21"/>
      <w:lang w:val="en-US" w:eastAsia="zh-CN" w:bidi="ar-SA"/>
    </w:rPr>
  </w:style>
  <w:style w:type="paragraph" w:styleId="1006" w:customStyle="1">
    <w:name w:val="列表项目符号 51"/>
    <w:basedOn w:val="738"/>
    <w:uiPriority w:val="0"/>
    <w:qFormat/>
    <w:pPr>
      <w:spacing w:line="440" w:lineRule="exact"/>
    </w:pPr>
    <w:rPr>
      <w:rFonts w:ascii="宋体" w:hAnsi="宋体"/>
      <w:szCs w:val="20"/>
    </w:rPr>
  </w:style>
  <w:style w:type="paragraph" w:styleId="1007" w:customStyle="1">
    <w:name w:val="列表编号 41"/>
    <w:basedOn w:val="738"/>
    <w:uiPriority w:val="0"/>
    <w:qFormat/>
    <w:pPr>
      <w:contextualSpacing/>
      <w:ind w:left="1384" w:hanging="420"/>
      <w:jc w:val="left"/>
      <w:spacing w:before="100" w:beforeAutospacing="1" w:after="100" w:afterAutospacing="1"/>
      <w:widowControl/>
    </w:pPr>
    <w:rPr>
      <w:rFonts w:ascii="宋体" w:hAnsi="宋体"/>
    </w:rPr>
  </w:style>
  <w:style w:type="paragraph" w:styleId="1008" w:customStyle="1">
    <w:name w:val="目录 81"/>
    <w:basedOn w:val="738"/>
    <w:next w:val="738"/>
    <w:uiPriority w:val="39"/>
    <w:unhideWhenUsed/>
    <w:qFormat/>
    <w:pPr>
      <w:ind w:left="1260"/>
      <w:jc w:val="left"/>
    </w:pPr>
    <w:rPr>
      <w:rFonts w:ascii="Calibri" w:hAnsi="Calibri" w:cs="Calibri"/>
      <w:sz w:val="20"/>
      <w:szCs w:val="20"/>
    </w:rPr>
  </w:style>
  <w:style w:type="paragraph" w:styleId="1009" w:customStyle="1">
    <w:name w:val="索引 31"/>
    <w:basedOn w:val="738"/>
    <w:next w:val="738"/>
    <w:uiPriority w:val="0"/>
    <w:qFormat/>
    <w:pPr>
      <w:ind w:left="400"/>
    </w:pPr>
    <w:rPr>
      <w:szCs w:val="20"/>
    </w:rPr>
  </w:style>
  <w:style w:type="paragraph" w:styleId="1010" w:customStyle="1">
    <w:name w:val="日期1"/>
    <w:basedOn w:val="738"/>
    <w:next w:val="738"/>
    <w:link w:val="1011"/>
    <w:uiPriority w:val="0"/>
    <w:qFormat/>
    <w:pPr>
      <w:ind w:left="100"/>
    </w:pPr>
  </w:style>
  <w:style w:type="character" w:styleId="1011" w:customStyle="1">
    <w:name w:val="日期 Char"/>
    <w:link w:val="1010"/>
    <w:uiPriority w:val="0"/>
    <w:qFormat/>
    <w:rPr>
      <w:sz w:val="24"/>
      <w:szCs w:val="24"/>
    </w:rPr>
  </w:style>
  <w:style w:type="paragraph" w:styleId="1012" w:customStyle="1">
    <w:name w:val="正文文本缩进 21"/>
    <w:basedOn w:val="738"/>
    <w:link w:val="1013"/>
    <w:uiPriority w:val="0"/>
    <w:qFormat/>
    <w:pPr>
      <w:ind w:firstLine="412"/>
    </w:pPr>
  </w:style>
  <w:style w:type="character" w:styleId="1013" w:customStyle="1">
    <w:name w:val="正文文本缩进 2 Char"/>
    <w:link w:val="1012"/>
    <w:uiPriority w:val="0"/>
    <w:qFormat/>
    <w:rPr>
      <w:sz w:val="24"/>
      <w:szCs w:val="24"/>
    </w:rPr>
  </w:style>
  <w:style w:type="paragraph" w:styleId="1014" w:customStyle="1">
    <w:name w:val="尾注文本1"/>
    <w:basedOn w:val="738"/>
    <w:link w:val="1082"/>
    <w:uiPriority w:val="0"/>
    <w:qFormat/>
    <w:pPr>
      <w:jc w:val="left"/>
    </w:pPr>
  </w:style>
  <w:style w:type="character" w:styleId="1015" w:customStyle="1">
    <w:name w:val="尾注文本 Char3"/>
    <w:basedOn w:val="947"/>
    <w:uiPriority w:val="0"/>
    <w:qFormat/>
    <w:rPr>
      <w:sz w:val="21"/>
      <w:szCs w:val="24"/>
    </w:rPr>
  </w:style>
  <w:style w:type="paragraph" w:styleId="1016" w:customStyle="1">
    <w:name w:val="列表接续 51"/>
    <w:basedOn w:val="738"/>
    <w:uiPriority w:val="0"/>
    <w:qFormat/>
    <w:pPr>
      <w:contextualSpacing/>
      <w:ind w:left="2100" w:firstLine="480"/>
      <w:jc w:val="left"/>
      <w:spacing w:before="100" w:beforeAutospacing="1" w:after="100" w:afterAutospacing="1"/>
      <w:widowControl/>
    </w:pPr>
    <w:rPr>
      <w:rFonts w:ascii="宋体" w:hAnsi="宋体"/>
    </w:rPr>
  </w:style>
  <w:style w:type="paragraph" w:styleId="1017" w:customStyle="1">
    <w:name w:val="批注框文本1"/>
    <w:basedOn w:val="738"/>
    <w:link w:val="1018"/>
    <w:uiPriority w:val="0"/>
    <w:qFormat/>
    <w:rPr>
      <w:sz w:val="18"/>
      <w:szCs w:val="18"/>
    </w:rPr>
  </w:style>
  <w:style w:type="character" w:styleId="1018" w:customStyle="1">
    <w:name w:val="批注框文本 Char"/>
    <w:link w:val="1017"/>
    <w:uiPriority w:val="0"/>
    <w:qFormat/>
    <w:rPr>
      <w:sz w:val="18"/>
      <w:szCs w:val="18"/>
    </w:rPr>
  </w:style>
  <w:style w:type="paragraph" w:styleId="1019" w:customStyle="1">
    <w:name w:val="页脚1"/>
    <w:basedOn w:val="738"/>
    <w:link w:val="1020"/>
    <w:uiPriority w:val="0"/>
    <w:qFormat/>
    <w:pPr>
      <w:jc w:val="left"/>
      <w:tabs>
        <w:tab w:val="center" w:pos="4153" w:leader="none"/>
        <w:tab w:val="right" w:pos="8306" w:leader="none"/>
      </w:tabs>
    </w:pPr>
    <w:rPr>
      <w:sz w:val="18"/>
      <w:szCs w:val="18"/>
    </w:rPr>
  </w:style>
  <w:style w:type="character" w:styleId="1020" w:customStyle="1">
    <w:name w:val="页脚 Char"/>
    <w:link w:val="1019"/>
    <w:uiPriority w:val="0"/>
    <w:qFormat/>
    <w:rPr>
      <w:sz w:val="18"/>
      <w:szCs w:val="18"/>
    </w:rPr>
  </w:style>
  <w:style w:type="paragraph" w:styleId="1021" w:customStyle="1">
    <w:name w:val="页眉1"/>
    <w:basedOn w:val="738"/>
    <w:link w:val="1022"/>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22" w:customStyle="1">
    <w:name w:val="页眉 Char"/>
    <w:link w:val="1021"/>
    <w:uiPriority w:val="0"/>
    <w:qFormat/>
    <w:rPr>
      <w:rFonts w:ascii="宋体" w:hAnsi="Courier New"/>
      <w:sz w:val="18"/>
    </w:rPr>
  </w:style>
  <w:style w:type="paragraph" w:styleId="1023" w:customStyle="1">
    <w:name w:val="签名1"/>
    <w:basedOn w:val="738"/>
    <w:link w:val="1083"/>
    <w:uiPriority w:val="0"/>
    <w:qFormat/>
    <w:pPr>
      <w:ind w:left="100" w:firstLine="480"/>
      <w:jc w:val="left"/>
      <w:spacing w:before="100" w:beforeAutospacing="1" w:after="100" w:afterAutospacing="1"/>
      <w:widowControl/>
    </w:pPr>
  </w:style>
  <w:style w:type="character" w:styleId="1024" w:customStyle="1">
    <w:name w:val="签名 Char2"/>
    <w:basedOn w:val="947"/>
    <w:uiPriority w:val="0"/>
    <w:qFormat/>
    <w:rPr>
      <w:sz w:val="21"/>
      <w:szCs w:val="24"/>
    </w:rPr>
  </w:style>
  <w:style w:type="paragraph" w:styleId="1025" w:customStyle="1">
    <w:name w:val="目录 11"/>
    <w:basedOn w:val="738"/>
    <w:next w:val="738"/>
    <w:uiPriority w:val="39"/>
    <w:qFormat/>
    <w:pPr>
      <w:jc w:val="left"/>
      <w:spacing w:before="360"/>
    </w:pPr>
    <w:rPr>
      <w:rFonts w:ascii="Calibri Light" w:hAnsi="Calibri Light"/>
      <w:b/>
      <w:bCs/>
      <w:caps/>
      <w:sz w:val="24"/>
    </w:rPr>
  </w:style>
  <w:style w:type="paragraph" w:styleId="1026" w:customStyle="1">
    <w:name w:val="列表接续 41"/>
    <w:basedOn w:val="738"/>
    <w:uiPriority w:val="0"/>
    <w:qFormat/>
    <w:pPr>
      <w:contextualSpacing/>
      <w:ind w:left="1680" w:firstLine="480"/>
      <w:jc w:val="left"/>
      <w:spacing w:before="100" w:beforeAutospacing="1" w:after="100" w:afterAutospacing="1"/>
      <w:widowControl/>
    </w:pPr>
    <w:rPr>
      <w:rFonts w:ascii="宋体" w:hAnsi="宋体"/>
    </w:rPr>
  </w:style>
  <w:style w:type="paragraph" w:styleId="1027" w:customStyle="1">
    <w:name w:val="目录 41"/>
    <w:basedOn w:val="738"/>
    <w:next w:val="738"/>
    <w:uiPriority w:val="39"/>
    <w:unhideWhenUsed/>
    <w:qFormat/>
    <w:pPr>
      <w:ind w:left="420"/>
      <w:jc w:val="left"/>
    </w:pPr>
    <w:rPr>
      <w:rFonts w:ascii="Calibri" w:hAnsi="Calibri" w:cs="Calibri"/>
      <w:sz w:val="20"/>
      <w:szCs w:val="20"/>
    </w:rPr>
  </w:style>
  <w:style w:type="paragraph" w:styleId="1028" w:customStyle="1">
    <w:name w:val="索引标题1"/>
    <w:basedOn w:val="738"/>
    <w:next w:val="1029"/>
    <w:uiPriority w:val="0"/>
    <w:qFormat/>
    <w:rPr>
      <w:szCs w:val="20"/>
    </w:rPr>
  </w:style>
  <w:style w:type="paragraph" w:styleId="1029" w:customStyle="1">
    <w:name w:val="索引 11"/>
    <w:basedOn w:val="738"/>
    <w:next w:val="738"/>
    <w:uiPriority w:val="0"/>
    <w:qFormat/>
  </w:style>
  <w:style w:type="paragraph" w:styleId="1030" w:customStyle="1">
    <w:name w:val="副标题1"/>
    <w:basedOn w:val="738"/>
    <w:next w:val="738"/>
    <w:link w:val="1031"/>
    <w:uiPriority w:val="0"/>
    <w:qFormat/>
    <w:pPr>
      <w:jc w:val="center"/>
      <w:spacing w:before="240" w:after="60" w:line="312" w:lineRule="auto"/>
      <w:outlineLvl w:val="1"/>
    </w:pPr>
    <w:rPr>
      <w:rFonts w:ascii="Cambria" w:hAnsi="Cambria"/>
      <w:b/>
      <w:bCs/>
      <w:sz w:val="32"/>
      <w:szCs w:val="32"/>
    </w:rPr>
  </w:style>
  <w:style w:type="character" w:styleId="1031" w:customStyle="1">
    <w:name w:val="副标题 Char"/>
    <w:link w:val="1030"/>
    <w:uiPriority w:val="0"/>
    <w:qFormat/>
    <w:rPr>
      <w:rFonts w:ascii="Cambria" w:hAnsi="Cambria"/>
      <w:b/>
      <w:bCs/>
      <w:sz w:val="32"/>
      <w:szCs w:val="32"/>
    </w:rPr>
  </w:style>
  <w:style w:type="paragraph" w:styleId="1032" w:customStyle="1">
    <w:name w:val="列表编号 51"/>
    <w:basedOn w:val="738"/>
    <w:uiPriority w:val="0"/>
    <w:qFormat/>
    <w:pPr>
      <w:ind w:left="2040" w:hanging="360"/>
      <w:tabs>
        <w:tab w:val="left" w:pos="2040" w:leader="none"/>
      </w:tabs>
    </w:pPr>
    <w:rPr>
      <w:szCs w:val="20"/>
    </w:rPr>
  </w:style>
  <w:style w:type="paragraph" w:styleId="1033" w:customStyle="1">
    <w:name w:val="列表1"/>
    <w:basedOn w:val="738"/>
    <w:uiPriority w:val="0"/>
    <w:qFormat/>
    <w:pPr>
      <w:ind w:left="420" w:hanging="420"/>
    </w:pPr>
    <w:rPr>
      <w:szCs w:val="20"/>
    </w:rPr>
  </w:style>
  <w:style w:type="paragraph" w:styleId="1034" w:customStyle="1">
    <w:name w:val="脚注文本1"/>
    <w:basedOn w:val="738"/>
    <w:link w:val="1084"/>
    <w:uiPriority w:val="0"/>
    <w:qFormat/>
    <w:pPr>
      <w:jc w:val="left"/>
      <w:spacing w:line="312" w:lineRule="atLeast"/>
    </w:pPr>
    <w:rPr>
      <w:sz w:val="18"/>
      <w:szCs w:val="20"/>
    </w:rPr>
  </w:style>
  <w:style w:type="character" w:styleId="1035" w:customStyle="1">
    <w:name w:val="脚注文本 Char"/>
    <w:uiPriority w:val="0"/>
    <w:qFormat/>
    <w:rPr>
      <w:sz w:val="18"/>
    </w:rPr>
  </w:style>
  <w:style w:type="paragraph" w:styleId="1036" w:customStyle="1">
    <w:name w:val="目录 61"/>
    <w:basedOn w:val="738"/>
    <w:next w:val="738"/>
    <w:uiPriority w:val="39"/>
    <w:unhideWhenUsed/>
    <w:qFormat/>
    <w:pPr>
      <w:ind w:left="840"/>
      <w:jc w:val="left"/>
    </w:pPr>
    <w:rPr>
      <w:rFonts w:ascii="Calibri" w:hAnsi="Calibri" w:cs="Calibri"/>
      <w:sz w:val="20"/>
      <w:szCs w:val="20"/>
    </w:rPr>
  </w:style>
  <w:style w:type="paragraph" w:styleId="1037" w:customStyle="1">
    <w:name w:val="列表 51"/>
    <w:basedOn w:val="738"/>
    <w:uiPriority w:val="0"/>
    <w:qFormat/>
    <w:pPr>
      <w:ind w:left="2100" w:hanging="420"/>
    </w:pPr>
    <w:rPr>
      <w:szCs w:val="20"/>
    </w:rPr>
  </w:style>
  <w:style w:type="paragraph" w:styleId="1038" w:customStyle="1">
    <w:name w:val="正文文本缩进 31"/>
    <w:basedOn w:val="738"/>
    <w:link w:val="1039"/>
    <w:uiPriority w:val="0"/>
    <w:qFormat/>
    <w:pPr>
      <w:ind w:left="360"/>
      <w:spacing w:line="400" w:lineRule="exact"/>
    </w:pPr>
  </w:style>
  <w:style w:type="character" w:styleId="1039" w:customStyle="1">
    <w:name w:val="正文文本缩进 3 Char"/>
    <w:link w:val="1038"/>
    <w:uiPriority w:val="0"/>
    <w:qFormat/>
    <w:rPr>
      <w:rFonts w:eastAsia="宋体"/>
      <w:sz w:val="24"/>
      <w:szCs w:val="24"/>
      <w:lang w:val="en-US" w:eastAsia="zh-CN" w:bidi="ar-SA"/>
    </w:rPr>
  </w:style>
  <w:style w:type="paragraph" w:styleId="1040" w:customStyle="1">
    <w:name w:val="索引 71"/>
    <w:basedOn w:val="738"/>
    <w:next w:val="738"/>
    <w:uiPriority w:val="0"/>
    <w:qFormat/>
    <w:pPr>
      <w:ind w:left="1200"/>
    </w:pPr>
    <w:rPr>
      <w:szCs w:val="20"/>
    </w:rPr>
  </w:style>
  <w:style w:type="paragraph" w:styleId="1041" w:customStyle="1">
    <w:name w:val="索引 91"/>
    <w:basedOn w:val="738"/>
    <w:next w:val="738"/>
    <w:uiPriority w:val="0"/>
    <w:qFormat/>
    <w:pPr>
      <w:ind w:left="1600"/>
    </w:pPr>
    <w:rPr>
      <w:szCs w:val="20"/>
    </w:rPr>
  </w:style>
  <w:style w:type="paragraph" w:styleId="1042" w:customStyle="1">
    <w:name w:val="图表目录1"/>
    <w:basedOn w:val="738"/>
    <w:next w:val="738"/>
    <w:uiPriority w:val="0"/>
    <w:qFormat/>
    <w:pPr>
      <w:ind w:left="200" w:hanging="200"/>
    </w:pPr>
  </w:style>
  <w:style w:type="paragraph" w:styleId="1043" w:customStyle="1">
    <w:name w:val="目录 21"/>
    <w:basedOn w:val="738"/>
    <w:next w:val="738"/>
    <w:uiPriority w:val="39"/>
    <w:qFormat/>
    <w:pPr>
      <w:jc w:val="left"/>
      <w:spacing w:before="240"/>
    </w:pPr>
    <w:rPr>
      <w:rFonts w:ascii="Calibri" w:hAnsi="Calibri" w:cs="Calibri"/>
      <w:b/>
      <w:bCs/>
      <w:sz w:val="20"/>
      <w:szCs w:val="20"/>
    </w:rPr>
  </w:style>
  <w:style w:type="paragraph" w:styleId="1044" w:customStyle="1">
    <w:name w:val="目录 91"/>
    <w:basedOn w:val="738"/>
    <w:next w:val="738"/>
    <w:uiPriority w:val="39"/>
    <w:unhideWhenUsed/>
    <w:qFormat/>
    <w:pPr>
      <w:ind w:left="1470"/>
      <w:jc w:val="left"/>
    </w:pPr>
    <w:rPr>
      <w:rFonts w:ascii="Calibri" w:hAnsi="Calibri" w:cs="Calibri"/>
      <w:sz w:val="20"/>
      <w:szCs w:val="20"/>
    </w:rPr>
  </w:style>
  <w:style w:type="paragraph" w:styleId="1045" w:customStyle="1">
    <w:name w:val="正文文本 211"/>
    <w:basedOn w:val="738"/>
    <w:link w:val="1085"/>
    <w:uiPriority w:val="99"/>
    <w:qFormat/>
    <w:pPr>
      <w:jc w:val="center"/>
    </w:pPr>
  </w:style>
  <w:style w:type="character" w:styleId="1046" w:customStyle="1">
    <w:name w:val="正文文本 2 Char1"/>
    <w:basedOn w:val="947"/>
    <w:uiPriority w:val="99"/>
    <w:qFormat/>
    <w:rPr>
      <w:sz w:val="21"/>
      <w:szCs w:val="24"/>
    </w:rPr>
  </w:style>
  <w:style w:type="paragraph" w:styleId="1047" w:customStyle="1">
    <w:name w:val="列表 41"/>
    <w:basedOn w:val="738"/>
    <w:uiPriority w:val="0"/>
    <w:qFormat/>
    <w:pPr>
      <w:ind w:left="100" w:hanging="200"/>
    </w:pPr>
    <w:rPr>
      <w:szCs w:val="20"/>
    </w:rPr>
  </w:style>
  <w:style w:type="paragraph" w:styleId="1048" w:customStyle="1">
    <w:name w:val="列表接续 21"/>
    <w:basedOn w:val="738"/>
    <w:uiPriority w:val="0"/>
    <w:qFormat/>
    <w:pPr>
      <w:contextualSpacing/>
      <w:ind w:left="840" w:firstLine="480"/>
      <w:jc w:val="left"/>
      <w:spacing w:before="100" w:beforeAutospacing="1" w:after="100" w:afterAutospacing="1"/>
      <w:widowControl/>
    </w:pPr>
    <w:rPr>
      <w:rFonts w:ascii="宋体" w:hAnsi="宋体"/>
    </w:rPr>
  </w:style>
  <w:style w:type="paragraph" w:styleId="1049" w:customStyle="1">
    <w:name w:val="信息标题1"/>
    <w:basedOn w:val="738"/>
    <w:link w:val="1050"/>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50" w:customStyle="1">
    <w:name w:val="信息标题 Char"/>
    <w:link w:val="1049"/>
    <w:uiPriority w:val="0"/>
    <w:qFormat/>
    <w:rPr>
      <w:rFonts w:ascii="Arial" w:hAnsi="Arial"/>
      <w:sz w:val="24"/>
      <w:szCs w:val="24"/>
      <w:shd w:val="pct20" w:color="auto" w:fill="auto"/>
    </w:rPr>
  </w:style>
  <w:style w:type="paragraph" w:styleId="1051" w:customStyle="1">
    <w:name w:val="HTML 预设格式1"/>
    <w:basedOn w:val="738"/>
    <w:link w:val="10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52" w:customStyle="1">
    <w:name w:val="HTML 预设格式 Char"/>
    <w:link w:val="1051"/>
    <w:uiPriority w:val="0"/>
    <w:qFormat/>
    <w:rPr>
      <w:rFonts w:ascii="宋体" w:hAnsi="宋体" w:cs="宋体"/>
      <w:sz w:val="24"/>
      <w:szCs w:val="24"/>
    </w:rPr>
  </w:style>
  <w:style w:type="paragraph" w:styleId="1053" w:customStyle="1">
    <w:name w:val="普通(网站)11"/>
    <w:basedOn w:val="738"/>
    <w:uiPriority w:val="0"/>
    <w:qFormat/>
    <w:pPr>
      <w:jc w:val="left"/>
      <w:spacing w:before="100" w:beforeAutospacing="1" w:after="100" w:afterAutospacing="1"/>
      <w:widowControl/>
    </w:pPr>
    <w:rPr>
      <w:rFonts w:ascii="宋体" w:hAnsi="宋体" w:cs="宋体"/>
      <w:sz w:val="24"/>
    </w:rPr>
  </w:style>
  <w:style w:type="paragraph" w:styleId="1054" w:customStyle="1">
    <w:name w:val="列表接续 31"/>
    <w:basedOn w:val="738"/>
    <w:uiPriority w:val="0"/>
    <w:qFormat/>
    <w:pPr>
      <w:contextualSpacing/>
      <w:ind w:left="1260" w:firstLine="480"/>
      <w:jc w:val="left"/>
      <w:spacing w:before="100" w:beforeAutospacing="1" w:after="100" w:afterAutospacing="1"/>
      <w:widowControl/>
    </w:pPr>
    <w:rPr>
      <w:rFonts w:ascii="宋体" w:hAnsi="宋体"/>
    </w:rPr>
  </w:style>
  <w:style w:type="paragraph" w:styleId="1055" w:customStyle="1">
    <w:name w:val="索引 21"/>
    <w:basedOn w:val="738"/>
    <w:next w:val="738"/>
    <w:uiPriority w:val="0"/>
    <w:qFormat/>
    <w:pPr>
      <w:ind w:left="200"/>
    </w:pPr>
    <w:rPr>
      <w:szCs w:val="20"/>
    </w:rPr>
  </w:style>
  <w:style w:type="paragraph" w:styleId="1056" w:customStyle="1">
    <w:name w:val="标题1"/>
    <w:basedOn w:val="738"/>
    <w:next w:val="738"/>
    <w:link w:val="1086"/>
    <w:uiPriority w:val="0"/>
    <w:qFormat/>
    <w:pPr>
      <w:jc w:val="center"/>
      <w:spacing w:before="240" w:after="60"/>
      <w:outlineLvl w:val="0"/>
    </w:pPr>
    <w:rPr>
      <w:rFonts w:ascii="Cambria" w:hAnsi="Cambria"/>
      <w:b/>
      <w:bCs/>
      <w:sz w:val="32"/>
      <w:szCs w:val="32"/>
    </w:rPr>
  </w:style>
  <w:style w:type="character" w:styleId="1057" w:customStyle="1">
    <w:name w:val="标题 Char"/>
    <w:uiPriority w:val="0"/>
    <w:qFormat/>
    <w:rPr>
      <w:rFonts w:ascii="Cambria" w:hAnsi="Cambria"/>
      <w:b/>
      <w:bCs/>
      <w:sz w:val="32"/>
      <w:szCs w:val="32"/>
    </w:rPr>
  </w:style>
  <w:style w:type="paragraph" w:styleId="1058" w:customStyle="1">
    <w:name w:val="批注主题1"/>
    <w:basedOn w:val="981"/>
    <w:next w:val="981"/>
    <w:link w:val="1059"/>
    <w:uiPriority w:val="0"/>
    <w:qFormat/>
    <w:rPr>
      <w:b/>
      <w:bCs/>
    </w:rPr>
  </w:style>
  <w:style w:type="character" w:styleId="1059" w:customStyle="1">
    <w:name w:val="批注主题 Char"/>
    <w:link w:val="1058"/>
    <w:uiPriority w:val="0"/>
    <w:qFormat/>
    <w:rPr>
      <w:b/>
      <w:bCs/>
      <w:sz w:val="21"/>
      <w:szCs w:val="24"/>
    </w:rPr>
  </w:style>
  <w:style w:type="paragraph" w:styleId="1060" w:customStyle="1">
    <w:name w:val="正文首行缩进1"/>
    <w:basedOn w:val="975"/>
    <w:next w:val="738"/>
    <w:link w:val="1087"/>
    <w:uiPriority w:val="99"/>
    <w:qFormat/>
    <w:pPr>
      <w:ind w:firstLine="420"/>
      <w:jc w:val="both"/>
      <w:spacing w:after="120"/>
    </w:pPr>
  </w:style>
  <w:style w:type="character" w:styleId="1061" w:customStyle="1">
    <w:name w:val="正文首行缩进 Char2"/>
    <w:basedOn w:val="1062"/>
    <w:uiPriority w:val="99"/>
    <w:qFormat/>
    <w:rPr>
      <w:szCs w:val="24"/>
    </w:rPr>
  </w:style>
  <w:style w:type="character" w:styleId="1062" w:customStyle="1">
    <w:name w:val="正文文本 Char"/>
    <w:link w:val="754"/>
    <w:uiPriority w:val="0"/>
    <w:qFormat/>
  </w:style>
  <w:style w:type="paragraph" w:styleId="1063" w:customStyle="1">
    <w:name w:val="正文首行缩进 21"/>
    <w:basedOn w:val="991"/>
    <w:link w:val="1088"/>
    <w:uiPriority w:val="99"/>
    <w:qFormat/>
    <w:pPr>
      <w:ind w:left="420" w:firstLine="210"/>
      <w:spacing w:after="120" w:line="360" w:lineRule="auto"/>
    </w:pPr>
    <w:rPr>
      <w:rFonts w:hAnsi="宋体"/>
      <w:spacing w:val="0"/>
      <w:sz w:val="21"/>
      <w:szCs w:val="24"/>
    </w:rPr>
  </w:style>
  <w:style w:type="character" w:styleId="1064" w:customStyle="1">
    <w:name w:val="正文首行缩进 2 Char2"/>
    <w:basedOn w:val="993"/>
    <w:uiPriority w:val="99"/>
    <w:qFormat/>
    <w:rPr>
      <w:rFonts w:ascii="宋体" w:hAnsi="宋体" w:eastAsia="宋体"/>
      <w:spacing w:val="-4"/>
      <w:sz w:val="21"/>
      <w:szCs w:val="24"/>
      <w:lang w:val="en-US" w:eastAsia="zh-CN" w:bidi="ar-SA"/>
    </w:rPr>
  </w:style>
  <w:style w:type="table" w:styleId="1065" w:customStyle="1">
    <w:name w:val="网格型1"/>
    <w:basedOn w:val="948"/>
    <w:uiPriority w:val="0"/>
    <w:qFormat/>
    <w:pPr>
      <w:jc w:val="both"/>
      <w:widowControl w:val="off"/>
    </w:pPr>
    <w:tblPr>
      <w:tblCellMar>
        <w:left w:w="0" w:type="dxa"/>
        <w:top w:w="0" w:type="dxa"/>
        <w:right w:w="0" w:type="dxa"/>
        <w:bottom w:w="0" w:type="dxa"/>
      </w:tblCellMar>
    </w:tblPr>
  </w:style>
  <w:style w:type="table" w:styleId="1066" w:customStyle="1">
    <w:name w:val="表格主题1"/>
    <w:basedOn w:val="948"/>
    <w:uiPriority w:val="0"/>
    <w:qFormat/>
    <w:pPr>
      <w:jc w:val="both"/>
      <w:widowControl w:val="off"/>
    </w:pPr>
    <w:tblPr>
      <w:tblCellMar>
        <w:left w:w="0" w:type="dxa"/>
        <w:top w:w="0" w:type="dxa"/>
        <w:right w:w="0" w:type="dxa"/>
        <w:bottom w:w="0" w:type="dxa"/>
      </w:tblCellMar>
    </w:tblPr>
  </w:style>
  <w:style w:type="character" w:styleId="1067" w:customStyle="1">
    <w:name w:val="要点1"/>
    <w:uiPriority w:val="0"/>
    <w:qFormat/>
    <w:rPr>
      <w:b/>
      <w:bCs/>
    </w:rPr>
  </w:style>
  <w:style w:type="character" w:styleId="1068" w:customStyle="1">
    <w:name w:val="尾注引用1"/>
    <w:uiPriority w:val="0"/>
    <w:qFormat/>
    <w:rPr>
      <w:vertAlign w:val="superscript"/>
    </w:rPr>
  </w:style>
  <w:style w:type="character" w:styleId="1069" w:customStyle="1">
    <w:name w:val="页码1"/>
    <w:uiPriority w:val="0"/>
    <w:qFormat/>
  </w:style>
  <w:style w:type="character" w:styleId="1070" w:customStyle="1">
    <w:name w:val="已访问的超链接1"/>
    <w:uiPriority w:val="0"/>
    <w:qFormat/>
    <w:rPr>
      <w:color w:val="800080"/>
      <w:u w:val="single"/>
    </w:rPr>
  </w:style>
  <w:style w:type="character" w:styleId="1071" w:customStyle="1">
    <w:name w:val="强调1"/>
    <w:uiPriority w:val="0"/>
    <w:qFormat/>
    <w:rPr>
      <w:i/>
      <w:iCs/>
    </w:rPr>
  </w:style>
  <w:style w:type="character" w:styleId="1072" w:customStyle="1">
    <w:name w:val="HTML 定义1"/>
    <w:uiPriority w:val="0"/>
    <w:qFormat/>
    <w:rPr>
      <w:i/>
      <w:iCs/>
    </w:rPr>
  </w:style>
  <w:style w:type="character" w:styleId="1073" w:customStyle="1">
    <w:name w:val="超链接1"/>
    <w:uiPriority w:val="99"/>
    <w:qFormat/>
    <w:rPr>
      <w:color w:val="0000ff"/>
      <w:u w:val="single"/>
    </w:rPr>
  </w:style>
  <w:style w:type="character" w:styleId="1074" w:customStyle="1">
    <w:name w:val="批注引用1"/>
    <w:uiPriority w:val="0"/>
    <w:qFormat/>
    <w:rPr>
      <w:sz w:val="21"/>
      <w:szCs w:val="21"/>
    </w:rPr>
  </w:style>
  <w:style w:type="character" w:styleId="1075" w:customStyle="1">
    <w:name w:val="脚注引用1"/>
    <w:uiPriority w:val="0"/>
    <w:qFormat/>
    <w:rPr>
      <w:rFonts w:cs="Times New Roman"/>
      <w:vertAlign w:val="superscript"/>
    </w:rPr>
  </w:style>
  <w:style w:type="character" w:styleId="1076" w:customStyle="1">
    <w:name w:val="宏文本 Char3"/>
    <w:basedOn w:val="947"/>
    <w:link w:val="949"/>
    <w:uiPriority w:val="0"/>
    <w:semiHidden/>
    <w:qFormat/>
    <w:rPr>
      <w:rFonts w:ascii="Courier New" w:hAnsi="Courier New" w:cs="Courier New"/>
      <w:sz w:val="24"/>
      <w:szCs w:val="24"/>
    </w:rPr>
  </w:style>
  <w:style w:type="character" w:styleId="1077" w:customStyle="1">
    <w:name w:val="注释标题 Char3"/>
    <w:basedOn w:val="947"/>
    <w:link w:val="965"/>
    <w:uiPriority w:val="0"/>
    <w:semiHidden/>
    <w:qFormat/>
    <w:rPr>
      <w:sz w:val="24"/>
      <w:szCs w:val="24"/>
    </w:rPr>
  </w:style>
  <w:style w:type="character" w:styleId="1078" w:customStyle="1">
    <w:name w:val="电子邮件签名 Char3"/>
    <w:basedOn w:val="947"/>
    <w:link w:val="969"/>
    <w:uiPriority w:val="0"/>
    <w:semiHidden/>
    <w:qFormat/>
    <w:rPr>
      <w:sz w:val="24"/>
      <w:szCs w:val="24"/>
    </w:rPr>
  </w:style>
  <w:style w:type="character" w:styleId="1079" w:customStyle="1">
    <w:name w:val="称呼 Char3"/>
    <w:basedOn w:val="947"/>
    <w:link w:val="984"/>
    <w:uiPriority w:val="0"/>
    <w:qFormat/>
    <w:rPr>
      <w:sz w:val="24"/>
      <w:szCs w:val="24"/>
    </w:rPr>
  </w:style>
  <w:style w:type="character" w:styleId="1080" w:customStyle="1">
    <w:name w:val="结束语 Char3"/>
    <w:basedOn w:val="947"/>
    <w:link w:val="988"/>
    <w:uiPriority w:val="0"/>
    <w:semiHidden/>
    <w:qFormat/>
    <w:rPr>
      <w:sz w:val="24"/>
      <w:szCs w:val="24"/>
    </w:rPr>
  </w:style>
  <w:style w:type="character" w:styleId="1081" w:customStyle="1">
    <w:name w:val="HTML 地址 Char3"/>
    <w:basedOn w:val="947"/>
    <w:link w:val="999"/>
    <w:uiPriority w:val="0"/>
    <w:semiHidden/>
    <w:qFormat/>
    <w:rPr>
      <w:i/>
      <w:iCs/>
      <w:sz w:val="24"/>
      <w:szCs w:val="24"/>
    </w:rPr>
  </w:style>
  <w:style w:type="character" w:styleId="1082" w:customStyle="1">
    <w:name w:val="尾注文本 Char4"/>
    <w:basedOn w:val="947"/>
    <w:link w:val="1014"/>
    <w:uiPriority w:val="0"/>
    <w:semiHidden/>
    <w:qFormat/>
    <w:rPr>
      <w:sz w:val="24"/>
      <w:szCs w:val="24"/>
    </w:rPr>
  </w:style>
  <w:style w:type="character" w:styleId="1083" w:customStyle="1">
    <w:name w:val="签名 Char3"/>
    <w:basedOn w:val="947"/>
    <w:link w:val="1023"/>
    <w:uiPriority w:val="0"/>
    <w:semiHidden/>
    <w:qFormat/>
    <w:rPr>
      <w:sz w:val="24"/>
      <w:szCs w:val="24"/>
    </w:rPr>
  </w:style>
  <w:style w:type="character" w:styleId="1084" w:customStyle="1">
    <w:name w:val="脚注文本 Char2"/>
    <w:basedOn w:val="947"/>
    <w:link w:val="1034"/>
    <w:uiPriority w:val="99"/>
    <w:semiHidden/>
    <w:qFormat/>
    <w:rPr>
      <w:sz w:val="18"/>
      <w:szCs w:val="18"/>
    </w:rPr>
  </w:style>
  <w:style w:type="character" w:styleId="1085" w:customStyle="1">
    <w:name w:val="正文文本 2 Char2"/>
    <w:basedOn w:val="947"/>
    <w:link w:val="1045"/>
    <w:uiPriority w:val="0"/>
    <w:semiHidden/>
    <w:qFormat/>
    <w:rPr>
      <w:sz w:val="24"/>
      <w:szCs w:val="24"/>
    </w:rPr>
  </w:style>
  <w:style w:type="character" w:styleId="1086" w:customStyle="1">
    <w:name w:val="标题 Char4"/>
    <w:basedOn w:val="947"/>
    <w:link w:val="1056"/>
    <w:uiPriority w:val="10"/>
    <w:qFormat/>
    <w:rPr>
      <w:rFonts w:ascii="Cambria" w:hAnsi="Cambria" w:cs="Times New Roman"/>
      <w:b/>
      <w:bCs/>
      <w:sz w:val="32"/>
      <w:szCs w:val="32"/>
    </w:rPr>
  </w:style>
  <w:style w:type="character" w:styleId="1087" w:customStyle="1">
    <w:name w:val="正文首行缩进 Char3"/>
    <w:basedOn w:val="976"/>
    <w:link w:val="1060"/>
    <w:uiPriority w:val="0"/>
    <w:qFormat/>
    <w:rPr>
      <w:sz w:val="24"/>
      <w:szCs w:val="24"/>
    </w:rPr>
  </w:style>
  <w:style w:type="character" w:styleId="1088" w:customStyle="1">
    <w:name w:val="正文首行缩进 2 Char3"/>
    <w:basedOn w:val="993"/>
    <w:link w:val="1063"/>
    <w:uiPriority w:val="0"/>
    <w:semiHidden/>
    <w:qFormat/>
    <w:rPr>
      <w:rFonts w:ascii="宋体" w:hAnsi="Courier New" w:eastAsia="宋体"/>
      <w:spacing w:val="-4"/>
      <w:sz w:val="24"/>
      <w:szCs w:val="24"/>
      <w:lang w:val="en-US" w:eastAsia="zh-CN" w:bidi="ar-SA"/>
    </w:rPr>
  </w:style>
  <w:style w:type="paragraph" w:styleId="1089" w:customStyle="1">
    <w:name w:val="正文文字 6"/>
    <w:next w:val="738"/>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1090" w:customStyle="1">
    <w:name w:val="Default Char"/>
    <w:link w:val="791"/>
    <w:uiPriority w:val="99"/>
    <w:qFormat/>
    <w:rPr>
      <w:rFonts w:ascii="MS Mincho" w:hAnsi="Calibri" w:eastAsia="MS Mincho"/>
      <w:color w:val="000000"/>
      <w:sz w:val="24"/>
      <w:szCs w:val="24"/>
      <w:lang w:bidi="ar-SA"/>
    </w:rPr>
  </w:style>
  <w:style w:type="character" w:styleId="1091" w:customStyle="1">
    <w:name w:val="纯文本 Char1"/>
    <w:uiPriority w:val="0"/>
    <w:qFormat/>
    <w:rPr>
      <w:rFonts w:ascii="宋体" w:hAnsi="Courier New"/>
      <w:sz w:val="21"/>
    </w:rPr>
  </w:style>
  <w:style w:type="character" w:styleId="1092" w:customStyle="1">
    <w:name w:val="Char Char7"/>
    <w:uiPriority w:val="0"/>
    <w:qFormat/>
    <w:rPr>
      <w:rFonts w:ascii="宋体" w:hAnsi="Courier New"/>
      <w:sz w:val="21"/>
      <w:szCs w:val="21"/>
    </w:rPr>
  </w:style>
  <w:style w:type="character" w:styleId="1093" w:customStyle="1">
    <w:name w:val="列出段落 Char"/>
    <w:link w:val="1094"/>
    <w:uiPriority w:val="0"/>
    <w:qFormat/>
    <w:rPr>
      <w:rFonts w:ascii="Calibri" w:hAnsi="Calibri"/>
      <w:sz w:val="24"/>
      <w:szCs w:val="24"/>
      <w:lang w:eastAsia="en-US" w:bidi="en-US"/>
    </w:rPr>
  </w:style>
  <w:style w:type="paragraph" w:styleId="1094" w:customStyle="1">
    <w:name w:val="列出段落1"/>
    <w:basedOn w:val="738"/>
    <w:link w:val="1093"/>
    <w:uiPriority w:val="0"/>
    <w:qFormat/>
    <w:pPr>
      <w:contextualSpacing/>
      <w:ind w:left="720"/>
      <w:jc w:val="left"/>
      <w:widowControl/>
    </w:pPr>
    <w:rPr>
      <w:rFonts w:ascii="Calibri" w:hAnsi="Calibri"/>
      <w:lang w:eastAsia="en-US" w:bidi="en-US"/>
    </w:rPr>
  </w:style>
  <w:style w:type="character" w:styleId="1095" w:customStyle="1">
    <w:name w:val="纯文本 Char2"/>
    <w:uiPriority w:val="99"/>
    <w:qFormat/>
    <w:rPr>
      <w:rFonts w:ascii="宋体" w:hAnsi="Courier New" w:eastAsia="宋体"/>
      <w:sz w:val="21"/>
      <w:lang w:val="en-US" w:eastAsia="zh-CN" w:bidi="ar-SA"/>
    </w:rPr>
  </w:style>
  <w:style w:type="character" w:styleId="1096" w:customStyle="1">
    <w:name w:val="纯文本 字符"/>
    <w:uiPriority w:val="0"/>
    <w:qFormat/>
    <w:rPr>
      <w:rFonts w:ascii="宋体" w:hAnsi="Courier New" w:eastAsia="宋体"/>
      <w:sz w:val="21"/>
      <w:lang w:val="en-US" w:eastAsia="zh-CN" w:bidi="ar-SA"/>
    </w:rPr>
  </w:style>
  <w:style w:type="character" w:styleId="1097" w:customStyle="1">
    <w:name w:val="普通文字1 Char2"/>
    <w:uiPriority w:val="0"/>
    <w:qFormat/>
    <w:rPr>
      <w:rFonts w:ascii="宋体" w:hAnsi="Courier New" w:eastAsia="宋体"/>
    </w:rPr>
  </w:style>
  <w:style w:type="paragraph" w:styleId="1098" w:customStyle="1">
    <w:name w:val="xl6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0" w:customStyle="1">
    <w:name w:val="xl85"/>
    <w:basedOn w:val="738"/>
    <w:uiPriority w:val="0"/>
    <w:qFormat/>
    <w:pPr>
      <w:jc w:val="left"/>
      <w:spacing w:before="100" w:beforeAutospacing="1" w:after="100" w:afterAutospacing="1"/>
      <w:widowControl/>
    </w:pPr>
    <w:rPr>
      <w:rFonts w:ascii="宋体" w:hAnsi="宋体" w:cs="宋体"/>
      <w:sz w:val="24"/>
    </w:rPr>
  </w:style>
  <w:style w:type="paragraph" w:styleId="1101" w:customStyle="1">
    <w:name w:val="xl82"/>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2" w:customStyle="1">
    <w:name w:val="xl66"/>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103" w:customStyle="1">
    <w:name w:val="xl69"/>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4" w:customStyle="1">
    <w:name w:val="xl65"/>
    <w:basedOn w:val="738"/>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105" w:customStyle="1">
    <w:name w:val="xl87"/>
    <w:basedOn w:val="738"/>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06" w:customStyle="1">
    <w:name w:val="xl77"/>
    <w:basedOn w:val="738"/>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107" w:customStyle="1">
    <w:name w:val="样式1"/>
    <w:basedOn w:val="738"/>
    <w:next w:val="941"/>
    <w:uiPriority w:val="0"/>
    <w:qFormat/>
    <w:pPr>
      <w:ind w:firstLine="420"/>
      <w:spacing w:line="360" w:lineRule="auto"/>
    </w:pPr>
    <w:rPr>
      <w:rFonts w:ascii="宋体" w:hAnsi="宋体"/>
      <w:szCs w:val="21"/>
    </w:rPr>
  </w:style>
  <w:style w:type="paragraph" w:styleId="1108" w:customStyle="1">
    <w:name w:val="节"/>
    <w:basedOn w:val="738"/>
    <w:uiPriority w:val="0"/>
    <w:qFormat/>
    <w:pPr>
      <w:jc w:val="center"/>
      <w:spacing w:before="240" w:after="120" w:line="360" w:lineRule="auto"/>
      <w:outlineLvl w:val="0"/>
    </w:pPr>
    <w:rPr>
      <w:rFonts w:ascii="宋体" w:hAnsi="宋体"/>
      <w:bCs/>
      <w:sz w:val="28"/>
      <w:szCs w:val="28"/>
    </w:rPr>
  </w:style>
  <w:style w:type="paragraph" w:styleId="1109" w:customStyle="1">
    <w:name w:val="xl68"/>
    <w:basedOn w:val="73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10" w:customStyle="1">
    <w:name w:val="xl7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11" w:customStyle="1">
    <w:name w:val="xl86"/>
    <w:basedOn w:val="738"/>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12" w:customStyle="1">
    <w:name w:val="xl70"/>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3" w:customStyle="1">
    <w:name w:val="xl78"/>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4" w:customStyle="1">
    <w:name w:val="xl73"/>
    <w:basedOn w:val="73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115" w:customStyle="1">
    <w:name w:val="xl83"/>
    <w:basedOn w:val="738"/>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116" w:customStyle="1">
    <w:name w:val="xl84"/>
    <w:basedOn w:val="738"/>
    <w:uiPriority w:val="0"/>
    <w:qFormat/>
    <w:pPr>
      <w:jc w:val="center"/>
      <w:spacing w:before="100" w:beforeAutospacing="1" w:after="100" w:afterAutospacing="1"/>
      <w:widowControl/>
    </w:pPr>
    <w:rPr>
      <w:rFonts w:ascii="宋体" w:hAnsi="宋体" w:cs="宋体"/>
      <w:b/>
      <w:bCs/>
      <w:sz w:val="32"/>
      <w:szCs w:val="32"/>
    </w:rPr>
  </w:style>
  <w:style w:type="paragraph" w:styleId="1117" w:customStyle="1">
    <w:name w:val="Char Char Char Char"/>
    <w:basedOn w:val="738"/>
    <w:uiPriority w:val="0"/>
    <w:qFormat/>
    <w:pPr>
      <w:jc w:val="left"/>
      <w:spacing w:after="160" w:line="240" w:lineRule="exact"/>
      <w:widowControl/>
    </w:pPr>
    <w:rPr>
      <w:rFonts w:ascii="Verdana" w:hAnsi="Verdana"/>
      <w:sz w:val="20"/>
      <w:szCs w:val="20"/>
      <w:lang w:eastAsia="en-US"/>
    </w:rPr>
  </w:style>
  <w:style w:type="paragraph" w:styleId="1118" w:customStyle="1">
    <w:name w:val="xl76"/>
    <w:basedOn w:val="738"/>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19" w:customStyle="1">
    <w:name w:val="xl80"/>
    <w:basedOn w:val="738"/>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0" w:customStyle="1">
    <w:name w:val="Char Char1 Char Char Char"/>
    <w:basedOn w:val="738"/>
    <w:uiPriority w:val="0"/>
    <w:qFormat/>
    <w:rPr>
      <w:szCs w:val="20"/>
    </w:rPr>
  </w:style>
  <w:style w:type="paragraph" w:styleId="1121" w:customStyle="1">
    <w:name w:val="小条"/>
    <w:basedOn w:val="738"/>
    <w:uiPriority w:val="0"/>
    <w:qFormat/>
    <w:rPr>
      <w:rFonts w:hAnsi="宋体"/>
      <w:bCs/>
      <w:szCs w:val="20"/>
    </w:rPr>
  </w:style>
  <w:style w:type="paragraph" w:styleId="1122" w:customStyle="1">
    <w:name w:val="Char"/>
    <w:basedOn w:val="738"/>
    <w:link w:val="1123"/>
    <w:uiPriority w:val="0"/>
    <w:qFormat/>
    <w:pPr>
      <w:jc w:val="left"/>
      <w:spacing w:after="160" w:line="240" w:lineRule="exact"/>
      <w:widowControl/>
    </w:pPr>
    <w:rPr>
      <w:rFonts w:ascii="Arial" w:hAnsi="Arial" w:eastAsia="Times New Roman"/>
      <w:b/>
      <w:szCs w:val="20"/>
      <w:lang w:eastAsia="en-US"/>
    </w:rPr>
  </w:style>
  <w:style w:type="character" w:styleId="1123" w:customStyle="1">
    <w:name w:val="Char Char Char"/>
    <w:link w:val="1122"/>
    <w:uiPriority w:val="0"/>
    <w:qFormat/>
    <w:rPr>
      <w:rFonts w:ascii="Arial" w:hAnsi="Arial" w:eastAsia="Times New Roman" w:cs="Verdana"/>
      <w:b/>
      <w:sz w:val="24"/>
      <w:lang w:eastAsia="en-US"/>
    </w:rPr>
  </w:style>
  <w:style w:type="paragraph" w:styleId="1124" w:customStyle="1">
    <w:name w:val="段落"/>
    <w:basedOn w:val="738"/>
    <w:uiPriority w:val="0"/>
    <w:qFormat/>
    <w:rPr>
      <w:rFonts w:ascii="宋体" w:hAnsi="宋体"/>
      <w:bCs/>
      <w:szCs w:val="20"/>
    </w:rPr>
  </w:style>
  <w:style w:type="paragraph" w:styleId="1125" w:customStyle="1">
    <w:name w:val="TOC 标题2"/>
    <w:basedOn w:val="938"/>
    <w:next w:val="738"/>
    <w:uiPriority w:val="0"/>
    <w:qFormat/>
    <w:pPr>
      <w:jc w:val="left"/>
      <w:spacing w:before="24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126" w:customStyle="1">
    <w:name w:val="无间隔1"/>
    <w:link w:val="1127"/>
    <w:uiPriority w:val="0"/>
    <w:qFormat/>
    <w:pPr>
      <w:jc w:val="both"/>
      <w:widowControl w:val="off"/>
    </w:pPr>
    <w:rPr>
      <w:rFonts w:hint="default" w:ascii="Calibri" w:hAnsi="Calibri" w:eastAsia="宋体" w:cs="Times New Roman"/>
      <w:sz w:val="21"/>
      <w:szCs w:val="22"/>
      <w:lang w:val="en-US" w:eastAsia="zh-CN" w:bidi="ar-SA"/>
    </w:rPr>
  </w:style>
  <w:style w:type="character" w:styleId="1127" w:customStyle="1">
    <w:name w:val="无间隔 Char"/>
    <w:link w:val="1126"/>
    <w:uiPriority w:val="0"/>
    <w:qFormat/>
    <w:rPr>
      <w:rFonts w:ascii="Calibri" w:hAnsi="Calibri"/>
      <w:sz w:val="21"/>
      <w:szCs w:val="22"/>
      <w:lang w:bidi="ar-SA"/>
    </w:rPr>
  </w:style>
  <w:style w:type="paragraph" w:styleId="1128" w:customStyle="1">
    <w:name w:val="xl72"/>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9" w:customStyle="1">
    <w:name w:val="列出段落2"/>
    <w:basedOn w:val="738"/>
    <w:uiPriority w:val="0"/>
    <w:qFormat/>
    <w:pPr>
      <w:ind w:firstLine="420"/>
    </w:pPr>
  </w:style>
  <w:style w:type="paragraph" w:styleId="1130" w:customStyle="1">
    <w:name w:val="Char Char Char Char1 Char Char Char"/>
    <w:basedOn w:val="738"/>
    <w:uiPriority w:val="0"/>
    <w:qFormat/>
    <w:rPr>
      <w:rFonts w:ascii="Tahoma" w:hAnsi="Tahoma"/>
      <w:sz w:val="24"/>
      <w:szCs w:val="20"/>
    </w:rPr>
  </w:style>
  <w:style w:type="paragraph" w:styleId="1131" w:customStyle="1">
    <w:name w:val="xl75"/>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32" w:customStyle="1">
    <w:name w:val="xl67"/>
    <w:basedOn w:val="738"/>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133" w:customStyle="1">
    <w:name w:val="普通正文"/>
    <w:basedOn w:val="738"/>
    <w:uiPriority w:val="0"/>
    <w:qFormat/>
    <w:pPr>
      <w:ind w:firstLine="480"/>
      <w:jc w:val="left"/>
      <w:spacing w:before="120" w:after="120" w:line="360" w:lineRule="auto"/>
    </w:pPr>
    <w:rPr>
      <w:rFonts w:ascii="Arial" w:hAnsi="Arial"/>
      <w:sz w:val="24"/>
    </w:rPr>
  </w:style>
  <w:style w:type="paragraph" w:styleId="1134" w:customStyle="1">
    <w:name w:val="xl71"/>
    <w:basedOn w:val="73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5" w:customStyle="1">
    <w:name w:val="xl79"/>
    <w:basedOn w:val="73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6" w:customStyle="1">
    <w:name w:val="样式 标题 2节标题 1.11.1标题2b2标题 2 Char标题 2 Char Char Char Charb2 ..."/>
    <w:basedOn w:val="939"/>
    <w:uiPriority w:val="0"/>
    <w:qFormat/>
    <w:pPr>
      <w:ind w:left="1260" w:hanging="420"/>
      <w:tabs>
        <w:tab w:val="left" w:pos="720" w:leader="none"/>
        <w:tab w:val="left" w:pos="1260" w:leader="none"/>
      </w:tabs>
    </w:pPr>
    <w:rPr>
      <w:rFonts w:ascii="宋体" w:hAnsi="宋体" w:eastAsia="宋体"/>
      <w:szCs w:val="21"/>
    </w:rPr>
  </w:style>
  <w:style w:type="paragraph" w:styleId="1137" w:customStyle="1">
    <w:name w:val="xl81"/>
    <w:basedOn w:val="738"/>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8" w:customStyle="1">
    <w:name w:val="列出段落21"/>
    <w:basedOn w:val="738"/>
    <w:uiPriority w:val="0"/>
    <w:qFormat/>
    <w:pPr>
      <w:ind w:firstLine="420"/>
    </w:pPr>
    <w:rPr>
      <w:rFonts w:ascii="Calibri" w:hAnsi="Calibri"/>
      <w:szCs w:val="22"/>
    </w:rPr>
  </w:style>
  <w:style w:type="paragraph" w:styleId="1139" w:customStyle="1">
    <w:name w:val="列出段落3"/>
    <w:basedOn w:val="738"/>
    <w:uiPriority w:val="0"/>
    <w:qFormat/>
    <w:pPr>
      <w:ind w:firstLine="420"/>
    </w:pPr>
    <w:rPr>
      <w:szCs w:val="21"/>
    </w:rPr>
  </w:style>
  <w:style w:type="character" w:styleId="1140" w:customStyle="1">
    <w:name w:val="emailstyle20"/>
    <w:uiPriority w:val="0"/>
    <w:qFormat/>
    <w:rPr>
      <w:rFonts w:ascii="Arial" w:hAnsi="Arial" w:eastAsia="宋体"/>
      <w:color w:val="000000"/>
      <w:sz w:val="20"/>
    </w:rPr>
  </w:style>
  <w:style w:type="character" w:styleId="1141" w:customStyle="1">
    <w:name w:val="Char Char24"/>
    <w:uiPriority w:val="0"/>
    <w:qFormat/>
    <w:rPr>
      <w:rFonts w:eastAsia="宋体"/>
      <w:sz w:val="32"/>
      <w:szCs w:val="24"/>
      <w:lang w:val="en-US" w:eastAsia="zh-CN" w:bidi="ar-SA"/>
    </w:rPr>
  </w:style>
  <w:style w:type="character" w:styleId="1142" w:customStyle="1">
    <w:name w:val="Quote Char Char"/>
    <w:uiPriority w:val="0"/>
    <w:qFormat/>
    <w:rPr>
      <w:i/>
      <w:iCs/>
      <w:color w:val="000000"/>
      <w:sz w:val="21"/>
      <w:szCs w:val="24"/>
    </w:rPr>
  </w:style>
  <w:style w:type="character" w:styleId="1143" w:customStyle="1">
    <w:name w:val="apple-style-span"/>
    <w:uiPriority w:val="0"/>
    <w:qFormat/>
  </w:style>
  <w:style w:type="character" w:styleId="1144" w:customStyle="1">
    <w:name w:val="称呼 Char2"/>
    <w:basedOn w:val="947"/>
    <w:uiPriority w:val="0"/>
    <w:qFormat/>
    <w:rPr>
      <w:sz w:val="21"/>
      <w:szCs w:val="24"/>
    </w:rPr>
  </w:style>
  <w:style w:type="character" w:styleId="1145" w:customStyle="1">
    <w:name w:val="正文文本缩进 3 Char2"/>
    <w:basedOn w:val="947"/>
    <w:uiPriority w:val="99"/>
    <w:qFormat/>
    <w:rPr>
      <w:sz w:val="16"/>
      <w:szCs w:val="16"/>
    </w:rPr>
  </w:style>
  <w:style w:type="character" w:styleId="1146" w:customStyle="1">
    <w:name w:val="文档结构图 Char2"/>
    <w:uiPriority w:val="99"/>
    <w:qFormat/>
    <w:rPr>
      <w:rFonts w:ascii="宋体" w:hAnsi="Calibri" w:eastAsia="宋体" w:cs="Times New Roman"/>
      <w:sz w:val="18"/>
      <w:szCs w:val="18"/>
    </w:rPr>
  </w:style>
  <w:style w:type="character" w:styleId="1147" w:customStyle="1">
    <w:name w:val="Char Char31"/>
    <w:uiPriority w:val="0"/>
    <w:qFormat/>
    <w:rPr>
      <w:rFonts w:eastAsia="宋体"/>
      <w:sz w:val="32"/>
      <w:szCs w:val="24"/>
      <w:lang w:val="en-US" w:eastAsia="zh-CN" w:bidi="ar-SA"/>
    </w:rPr>
  </w:style>
  <w:style w:type="character" w:styleId="1148" w:customStyle="1">
    <w:name w:val="zj-122 Char Char"/>
    <w:link w:val="1149"/>
    <w:uiPriority w:val="0"/>
    <w:qFormat/>
    <w:rPr>
      <w:rFonts w:ascii="Cambria" w:hAnsi="Cambria"/>
      <w:iCs/>
      <w:sz w:val="21"/>
      <w:szCs w:val="21"/>
      <w:lang w:bidi="en-US"/>
    </w:rPr>
  </w:style>
  <w:style w:type="paragraph" w:styleId="1149" w:customStyle="1">
    <w:name w:val="zj-122"/>
    <w:basedOn w:val="1126"/>
    <w:link w:val="1148"/>
    <w:uiPriority w:val="0"/>
    <w:qFormat/>
    <w:pPr>
      <w:jc w:val="left"/>
      <w:widowControl/>
    </w:pPr>
    <w:rPr>
      <w:rFonts w:ascii="Cambria" w:hAnsi="Cambria"/>
      <w:iCs/>
      <w:szCs w:val="21"/>
      <w:lang w:bidi="en-US"/>
    </w:rPr>
  </w:style>
  <w:style w:type="character" w:styleId="1150" w:customStyle="1">
    <w:name w:val="样式 宋体 小四"/>
    <w:uiPriority w:val="0"/>
    <w:qFormat/>
    <w:rPr>
      <w:rFonts w:ascii="宋体" w:hAnsi="宋体" w:eastAsia="宋体"/>
      <w:sz w:val="24"/>
      <w:szCs w:val="24"/>
      <w:lang w:val="en-US" w:eastAsia="zh-CN" w:bidi="ar-SA"/>
    </w:rPr>
  </w:style>
  <w:style w:type="character" w:styleId="1151" w:customStyle="1">
    <w:name w:val="标书正文格式 Char1"/>
    <w:link w:val="1152"/>
    <w:uiPriority w:val="0"/>
    <w:qFormat/>
    <w:rPr>
      <w:rFonts w:ascii="Arial" w:hAnsi="Arial" w:eastAsia="Times New Roman"/>
      <w:lang w:val="en-US" w:eastAsia="zh-CN" w:bidi="ar-SA"/>
    </w:rPr>
  </w:style>
  <w:style w:type="paragraph" w:styleId="1152" w:customStyle="1">
    <w:name w:val="标书正文格式"/>
    <w:link w:val="1151"/>
    <w:uiPriority w:val="0"/>
    <w:qFormat/>
    <w:pPr>
      <w:ind w:firstLine="200"/>
    </w:pPr>
    <w:rPr>
      <w:rFonts w:hint="default" w:ascii="Arial" w:hAnsi="Arial" w:eastAsia="Times New Roman" w:cs="Times New Roman"/>
      <w:lang w:val="en-US" w:eastAsia="zh-CN" w:bidi="ar-SA"/>
    </w:rPr>
  </w:style>
  <w:style w:type="character" w:styleId="1153" w:customStyle="1">
    <w:name w:val="unnamed31"/>
    <w:uiPriority w:val="0"/>
    <w:qFormat/>
    <w:rPr>
      <w:spacing w:val="460"/>
      <w:sz w:val="18"/>
      <w:szCs w:val="18"/>
    </w:rPr>
  </w:style>
  <w:style w:type="character" w:styleId="1154" w:customStyle="1">
    <w:name w:val="尾注文本 Char"/>
    <w:uiPriority w:val="0"/>
    <w:qFormat/>
    <w:rPr>
      <w:sz w:val="21"/>
      <w:szCs w:val="24"/>
    </w:rPr>
  </w:style>
  <w:style w:type="character" w:styleId="1155" w:customStyle="1">
    <w:name w:val="电子邮件签名 Char"/>
    <w:uiPriority w:val="0"/>
    <w:qFormat/>
    <w:rPr>
      <w:rFonts w:ascii="宋体" w:hAnsi="宋体"/>
      <w:sz w:val="24"/>
      <w:szCs w:val="24"/>
    </w:rPr>
  </w:style>
  <w:style w:type="character" w:styleId="1156" w:customStyle="1">
    <w:name w:val="结束语 Char1"/>
    <w:uiPriority w:val="99"/>
    <w:qFormat/>
    <w:rPr>
      <w:sz w:val="21"/>
      <w:szCs w:val="24"/>
    </w:rPr>
  </w:style>
  <w:style w:type="character" w:styleId="1157" w:customStyle="1">
    <w:name w:val="副标题 Char2"/>
    <w:uiPriority w:val="11"/>
    <w:qFormat/>
    <w:rPr>
      <w:rFonts w:ascii="Cambria" w:hAnsi="Cambria" w:cs="Times New Roman"/>
      <w:b/>
      <w:bCs/>
      <w:sz w:val="32"/>
      <w:szCs w:val="32"/>
    </w:rPr>
  </w:style>
  <w:style w:type="character" w:styleId="1158" w:customStyle="1">
    <w:name w:val="明显引用 Char2"/>
    <w:uiPriority w:val="30"/>
    <w:qFormat/>
    <w:rPr>
      <w:b/>
      <w:bCs/>
      <w:i/>
      <w:iCs/>
      <w:color w:val="4f81bd"/>
      <w:sz w:val="21"/>
      <w:szCs w:val="24"/>
    </w:rPr>
  </w:style>
  <w:style w:type="character" w:styleId="1159" w:customStyle="1">
    <w:name w:val="z-窗体顶端 Char"/>
    <w:uiPriority w:val="0"/>
    <w:qFormat/>
    <w:rPr>
      <w:rFonts w:ascii="Arial" w:hAnsi="Arial" w:cs="Arial"/>
      <w:vanish/>
      <w:sz w:val="16"/>
      <w:szCs w:val="16"/>
    </w:rPr>
  </w:style>
  <w:style w:type="character" w:styleId="1160" w:customStyle="1">
    <w:name w:val="注意框体 Char"/>
    <w:uiPriority w:val="0"/>
    <w:qFormat/>
    <w:rPr>
      <w:rFonts w:ascii="Cambria" w:hAnsi="Cambria" w:eastAsia="宋体" w:cs="Times New Roman"/>
    </w:rPr>
  </w:style>
  <w:style w:type="character" w:styleId="1161" w:customStyle="1">
    <w:name w:val="fontstyle01"/>
    <w:uiPriority w:val="0"/>
    <w:qFormat/>
    <w:rPr>
      <w:rFonts w:hint="eastAsia" w:ascii="仿宋" w:hAnsi="仿宋" w:eastAsia="仿宋"/>
      <w:color w:val="000000"/>
      <w:sz w:val="28"/>
      <w:szCs w:val="28"/>
    </w:rPr>
  </w:style>
  <w:style w:type="character" w:styleId="1162" w:customStyle="1">
    <w:name w:val="批注主题 Char Char"/>
    <w:uiPriority w:val="0"/>
    <w:qFormat/>
    <w:rPr>
      <w:rFonts w:eastAsia="宋体"/>
      <w:b/>
      <w:bCs/>
      <w:sz w:val="21"/>
      <w:szCs w:val="24"/>
      <w:lang w:bidi="ar-SA"/>
    </w:rPr>
  </w:style>
  <w:style w:type="character" w:styleId="1163" w:customStyle="1">
    <w:name w:val="标题11 Char"/>
    <w:uiPriority w:val="0"/>
    <w:qFormat/>
    <w:rPr>
      <w:rFonts w:ascii="Arial" w:hAnsi="Arial" w:eastAsia="黑体" w:cs="Arial"/>
      <w:b/>
      <w:bCs/>
      <w:color w:val="0033cc"/>
      <w:sz w:val="24"/>
      <w:szCs w:val="21"/>
      <w:lang w:val="en-US" w:eastAsia="zh-CN" w:bidi="ar-SA"/>
    </w:rPr>
  </w:style>
  <w:style w:type="character" w:styleId="1164" w:customStyle="1">
    <w:name w:val="正文文本缩进 2 Char1"/>
    <w:uiPriority w:val="0"/>
    <w:qFormat/>
    <w:rPr>
      <w:sz w:val="21"/>
    </w:rPr>
  </w:style>
  <w:style w:type="character" w:styleId="1165" w:customStyle="1">
    <w:name w:val="Normal - Small Char"/>
    <w:link w:val="1166"/>
    <w:uiPriority w:val="0"/>
    <w:qFormat/>
    <w:rPr>
      <w:bCs/>
      <w:szCs w:val="22"/>
      <w:lang w:val="en-GB" w:eastAsia="zh-TW"/>
    </w:rPr>
  </w:style>
  <w:style w:type="paragraph" w:styleId="1166" w:customStyle="1">
    <w:name w:val="Normal - Small"/>
    <w:basedOn w:val="738"/>
    <w:link w:val="1165"/>
    <w:uiPriority w:val="0"/>
    <w:qFormat/>
    <w:pPr>
      <w:jc w:val="left"/>
    </w:pPr>
    <w:rPr>
      <w:bCs/>
      <w:sz w:val="20"/>
      <w:szCs w:val="22"/>
      <w:lang w:val="en-GB" w:eastAsia="zh-TW"/>
    </w:rPr>
  </w:style>
  <w:style w:type="character" w:styleId="1167" w:customStyle="1">
    <w:name w:val="普通文字 Char"/>
    <w:uiPriority w:val="0"/>
    <w:qFormat/>
    <w:rPr>
      <w:rFonts w:ascii="宋体" w:hAnsi="Courier New" w:eastAsia="宋体"/>
      <w:sz w:val="21"/>
      <w:lang w:val="en-US" w:eastAsia="zh-CN"/>
    </w:rPr>
  </w:style>
  <w:style w:type="character" w:styleId="1168"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169" w:customStyle="1">
    <w:name w:val="Footer-Even Char"/>
    <w:uiPriority w:val="0"/>
    <w:qFormat/>
    <w:rPr>
      <w:rFonts w:ascii="Tahoma" w:hAnsi="Tahoma" w:eastAsia="黑体" w:cs="Times New Roman"/>
      <w:b/>
      <w:sz w:val="21"/>
      <w:szCs w:val="21"/>
      <w:lang w:val="en-US" w:eastAsia="zh-CN" w:bidi="ar-SA"/>
    </w:rPr>
  </w:style>
  <w:style w:type="character" w:styleId="1170" w:customStyle="1">
    <w:name w:val="书籍标题1"/>
    <w:uiPriority w:val="0"/>
    <w:qFormat/>
    <w:rPr>
      <w:b/>
      <w:bCs/>
      <w:smallCaps/>
      <w:spacing w:val="5"/>
    </w:rPr>
  </w:style>
  <w:style w:type="character" w:styleId="1171" w:customStyle="1">
    <w:name w:val="引用 Char2"/>
    <w:uiPriority w:val="29"/>
    <w:qFormat/>
    <w:rPr>
      <w:i/>
      <w:iCs/>
      <w:color w:val="000000"/>
      <w:sz w:val="21"/>
      <w:szCs w:val="24"/>
    </w:rPr>
  </w:style>
  <w:style w:type="character" w:styleId="1172" w:customStyle="1">
    <w:name w:val="正文文本缩进 3 Char Char"/>
    <w:uiPriority w:val="0"/>
    <w:qFormat/>
    <w:rPr>
      <w:rFonts w:ascii="仿宋_GB2312" w:eastAsia="仿宋_GB2312"/>
      <w:sz w:val="28"/>
      <w:szCs w:val="24"/>
      <w:lang w:val="en-US" w:eastAsia="zh-CN" w:bidi="ar-SA"/>
    </w:rPr>
  </w:style>
  <w:style w:type="character" w:styleId="1173" w:customStyle="1">
    <w:name w:val="Char Char91"/>
    <w:uiPriority w:val="0"/>
    <w:qFormat/>
    <w:rPr>
      <w:rFonts w:eastAsia="宋体"/>
      <w:b/>
      <w:bCs/>
      <w:sz w:val="32"/>
      <w:szCs w:val="44"/>
      <w:lang w:val="en-US" w:eastAsia="zh-CN" w:bidi="ar-SA"/>
    </w:rPr>
  </w:style>
  <w:style w:type="character" w:styleId="1174" w:customStyle="1">
    <w:name w:val="批注框文本 Char1"/>
    <w:uiPriority w:val="0"/>
    <w:qFormat/>
    <w:rPr>
      <w:rFonts w:ascii="Times New Roman" w:hAnsi="Times New Roman" w:eastAsia="宋体" w:cs="Times New Roman"/>
      <w:sz w:val="18"/>
      <w:szCs w:val="18"/>
    </w:rPr>
  </w:style>
  <w:style w:type="character" w:styleId="1175" w:customStyle="1">
    <w:name w:val="Plain Text Char"/>
    <w:uiPriority w:val="0"/>
    <w:qFormat/>
    <w:rPr>
      <w:rFonts w:ascii="宋体" w:hAnsi="Courier New" w:eastAsia="宋体"/>
      <w:sz w:val="24"/>
      <w:lang w:bidi="ar-SA"/>
    </w:rPr>
  </w:style>
  <w:style w:type="character" w:styleId="1176" w:customStyle="1">
    <w:name w:val="Body Text Indent Char"/>
    <w:uiPriority w:val="0"/>
    <w:qFormat/>
    <w:rPr>
      <w:rFonts w:ascii="宋体" w:hAnsi="宋体" w:eastAsia="宋体"/>
      <w:sz w:val="21"/>
      <w:lang w:val="en-US" w:eastAsia="zh-CN" w:bidi="ar-SA"/>
    </w:rPr>
  </w:style>
  <w:style w:type="character" w:styleId="1177" w:customStyle="1">
    <w:name w:val="批注文字 Char1"/>
    <w:uiPriority w:val="0"/>
    <w:qFormat/>
    <w:rPr>
      <w:rFonts w:ascii="Times New Roman" w:hAnsi="Times New Roman" w:eastAsia="宋体" w:cs="Times New Roman"/>
      <w:szCs w:val="24"/>
    </w:rPr>
  </w:style>
  <w:style w:type="character" w:styleId="1178" w:customStyle="1">
    <w:name w:val="Body Text Indent 2 Char"/>
    <w:uiPriority w:val="0"/>
    <w:qFormat/>
    <w:rPr>
      <w:rFonts w:eastAsia="宋体"/>
      <w:sz w:val="21"/>
      <w:szCs w:val="24"/>
      <w:lang w:val="en-US" w:eastAsia="zh-CN" w:bidi="ar-SA"/>
    </w:rPr>
  </w:style>
  <w:style w:type="character" w:styleId="1179" w:customStyle="1">
    <w:name w:val="批注文字 Char2"/>
    <w:uiPriority w:val="0"/>
    <w:qFormat/>
    <w:rPr>
      <w:rFonts w:eastAsia="宋体"/>
      <w:sz w:val="21"/>
      <w:szCs w:val="24"/>
      <w:lang w:val="en-US" w:eastAsia="zh-CN" w:bidi="ar-SA"/>
    </w:rPr>
  </w:style>
  <w:style w:type="character" w:styleId="1180" w:customStyle="1">
    <w:name w:val="Char Char23"/>
    <w:uiPriority w:val="0"/>
    <w:qFormat/>
    <w:rPr>
      <w:rFonts w:eastAsia="宋体"/>
      <w:b/>
      <w:bCs/>
      <w:sz w:val="32"/>
      <w:szCs w:val="44"/>
      <w:lang w:val="en-US" w:eastAsia="zh-CN" w:bidi="ar-SA"/>
    </w:rPr>
  </w:style>
  <w:style w:type="character" w:styleId="1181" w:customStyle="1">
    <w:name w:val="Heading 4 Char"/>
    <w:uiPriority w:val="0"/>
    <w:qFormat/>
    <w:rPr>
      <w:rFonts w:ascii="Arial" w:hAnsi="Arial" w:eastAsia="宋体"/>
      <w:b/>
      <w:bCs/>
      <w:sz w:val="21"/>
      <w:szCs w:val="28"/>
      <w:lang w:val="en-US" w:eastAsia="zh-CN" w:bidi="ar-SA"/>
    </w:rPr>
  </w:style>
  <w:style w:type="character" w:styleId="1182" w:customStyle="1">
    <w:name w:val="书籍标题2"/>
    <w:uiPriority w:val="0"/>
    <w:qFormat/>
    <w:rPr>
      <w:b/>
      <w:bCs/>
      <w:smallCaps/>
      <w:spacing w:val="5"/>
    </w:rPr>
  </w:style>
  <w:style w:type="character" w:styleId="1183" w:customStyle="1">
    <w:name w:val="Heading 3 Char"/>
    <w:uiPriority w:val="0"/>
    <w:qFormat/>
    <w:rPr>
      <w:rFonts w:cs="Times New Roman"/>
      <w:b/>
      <w:bCs/>
      <w:sz w:val="32"/>
      <w:szCs w:val="32"/>
    </w:rPr>
  </w:style>
  <w:style w:type="character" w:styleId="1184" w:customStyle="1">
    <w:name w:val="明显强调1"/>
    <w:uiPriority w:val="0"/>
    <w:qFormat/>
    <w:rPr>
      <w:b/>
      <w:bCs/>
      <w:i/>
      <w:iCs/>
      <w:color w:val="4f81bd"/>
    </w:rPr>
  </w:style>
  <w:style w:type="character" w:styleId="1185" w:customStyle="1">
    <w:name w:val="标题4 Char Char"/>
    <w:link w:val="1186"/>
    <w:uiPriority w:val="0"/>
    <w:qFormat/>
    <w:rPr>
      <w:rFonts w:ascii="Arial" w:hAnsi="Arial"/>
      <w:b/>
      <w:bCs/>
      <w:sz w:val="24"/>
      <w:szCs w:val="32"/>
    </w:rPr>
  </w:style>
  <w:style w:type="paragraph" w:styleId="1186" w:customStyle="1">
    <w:name w:val="标题4"/>
    <w:basedOn w:val="939"/>
    <w:next w:val="1001"/>
    <w:link w:val="1185"/>
    <w:uiPriority w:val="0"/>
    <w:qFormat/>
    <w:pPr>
      <w:spacing w:before="60" w:after="60" w:line="413" w:lineRule="auto"/>
    </w:pPr>
    <w:rPr>
      <w:rFonts w:ascii="Arial" w:hAnsi="Arial"/>
    </w:rPr>
  </w:style>
  <w:style w:type="character" w:styleId="1187" w:customStyle="1">
    <w:name w:val="正文文本 Char1"/>
    <w:uiPriority w:val="0"/>
    <w:qFormat/>
    <w:rPr>
      <w:sz w:val="21"/>
      <w:szCs w:val="22"/>
    </w:rPr>
  </w:style>
  <w:style w:type="character" w:styleId="1188" w:customStyle="1">
    <w:name w:val="Footnote Text Char"/>
    <w:uiPriority w:val="0"/>
    <w:qFormat/>
    <w:rPr>
      <w:rFonts w:eastAsia="宋体"/>
      <w:sz w:val="18"/>
      <w:lang w:val="en-US" w:eastAsia="zh-CN" w:bidi="ar-SA"/>
    </w:rPr>
  </w:style>
  <w:style w:type="character" w:styleId="1189" w:customStyle="1">
    <w:name w:val="Comment Subject Char"/>
    <w:uiPriority w:val="0"/>
    <w:qFormat/>
    <w:rPr>
      <w:b/>
      <w:sz w:val="24"/>
      <w:lang w:bidi="ar-SA"/>
    </w:rPr>
  </w:style>
  <w:style w:type="character" w:styleId="1190" w:customStyle="1">
    <w:name w:val="明显引用 Char1"/>
    <w:link w:val="1191"/>
    <w:uiPriority w:val="30"/>
    <w:qFormat/>
    <w:rPr>
      <w:b/>
      <w:bCs/>
      <w:i/>
      <w:iCs/>
      <w:color w:val="4f81bd"/>
      <w:szCs w:val="24"/>
    </w:rPr>
  </w:style>
  <w:style w:type="paragraph" w:styleId="1191" w:customStyle="1">
    <w:name w:val="明显引用1"/>
    <w:basedOn w:val="738"/>
    <w:next w:val="738"/>
    <w:link w:val="1190"/>
    <w:uiPriority w:val="30"/>
    <w:qFormat/>
    <w:pPr>
      <w:ind w:left="936" w:right="936"/>
      <w:spacing w:before="200" w:after="280"/>
      <w:pBdr>
        <w:bottom w:val="single" w:color="4F81BD" w:sz="4" w:space="4"/>
      </w:pBdr>
    </w:pPr>
    <w:rPr>
      <w:b/>
      <w:bCs/>
      <w:i/>
      <w:iCs/>
      <w:color w:val="4f81bd"/>
      <w:sz w:val="20"/>
    </w:rPr>
  </w:style>
  <w:style w:type="character" w:styleId="1192" w:customStyle="1">
    <w:name w:val="Char Char18"/>
    <w:uiPriority w:val="0"/>
    <w:qFormat/>
    <w:rPr>
      <w:rFonts w:ascii="Times New Roman" w:hAnsi="Times New Roman" w:eastAsia="宋体" w:cs="Times New Roman"/>
      <w:b/>
      <w:bCs/>
      <w:sz w:val="28"/>
      <w:szCs w:val="28"/>
    </w:rPr>
  </w:style>
  <w:style w:type="character" w:styleId="1193" w:customStyle="1">
    <w:name w:val="明显参考1"/>
    <w:uiPriority w:val="0"/>
    <w:qFormat/>
    <w:rPr>
      <w:b/>
      <w:bCs/>
      <w:smallCaps/>
      <w:color w:val="c0504d"/>
      <w:spacing w:val="5"/>
      <w:u w:val="single"/>
    </w:rPr>
  </w:style>
  <w:style w:type="character" w:styleId="1194" w:customStyle="1">
    <w:name w:val="超链接_0"/>
    <w:uiPriority w:val="99"/>
    <w:qFormat/>
    <w:rPr>
      <w:rFonts w:ascii="Calibri" w:hAnsi="Calibri" w:cs="Times New Roman"/>
      <w:color w:val="0000ff"/>
      <w:u w:val="single"/>
    </w:rPr>
  </w:style>
  <w:style w:type="character" w:styleId="1195" w:customStyle="1">
    <w:name w:val="Title Char"/>
    <w:uiPriority w:val="0"/>
    <w:qFormat/>
    <w:rPr>
      <w:rFonts w:ascii="Cambria" w:hAnsi="Cambria"/>
      <w:b/>
      <w:sz w:val="32"/>
      <w:lang w:bidi="ar-SA"/>
    </w:rPr>
  </w:style>
  <w:style w:type="character" w:styleId="1196" w:customStyle="1">
    <w:name w:val="Balloon Text Char"/>
    <w:uiPriority w:val="0"/>
    <w:qFormat/>
    <w:rPr>
      <w:sz w:val="18"/>
      <w:lang w:bidi="ar-SA"/>
    </w:rPr>
  </w:style>
  <w:style w:type="character" w:styleId="1197" w:customStyle="1">
    <w:name w:val="Char Char20"/>
    <w:uiPriority w:val="0"/>
    <w:qFormat/>
    <w:rPr>
      <w:rFonts w:ascii="Times New Roman" w:hAnsi="Times New Roman" w:eastAsia="宋体" w:cs="Times New Roman"/>
      <w:b/>
      <w:bCs/>
      <w:sz w:val="24"/>
      <w:szCs w:val="32"/>
    </w:rPr>
  </w:style>
  <w:style w:type="character" w:styleId="1198" w:customStyle="1">
    <w:name w:val="Header Char"/>
    <w:uiPriority w:val="0"/>
    <w:qFormat/>
    <w:rPr>
      <w:rFonts w:eastAsia="宋体"/>
      <w:sz w:val="18"/>
      <w:szCs w:val="18"/>
      <w:lang w:val="en-US" w:eastAsia="zh-CN" w:bidi="ar-SA"/>
    </w:rPr>
  </w:style>
  <w:style w:type="character" w:styleId="1199" w:customStyle="1">
    <w:name w:val="文档结构图 Char1"/>
    <w:uiPriority w:val="0"/>
    <w:qFormat/>
    <w:rPr>
      <w:rFonts w:ascii="宋体" w:hAnsi="Times New Roman" w:eastAsia="宋体" w:cs="Times New Roman"/>
      <w:sz w:val="18"/>
      <w:szCs w:val="18"/>
    </w:rPr>
  </w:style>
  <w:style w:type="character" w:styleId="1200" w:customStyle="1">
    <w:name w:val="Heading 5 Char"/>
    <w:uiPriority w:val="0"/>
    <w:qFormat/>
    <w:rPr>
      <w:rFonts w:eastAsia="宋体"/>
      <w:b/>
      <w:bCs/>
      <w:sz w:val="28"/>
      <w:szCs w:val="28"/>
      <w:lang w:val="en-US" w:eastAsia="zh-CN" w:bidi="ar-SA"/>
    </w:rPr>
  </w:style>
  <w:style w:type="character" w:styleId="1201" w:customStyle="1">
    <w:name w:val="Heading 1 Char"/>
    <w:uiPriority w:val="0"/>
    <w:qFormat/>
    <w:rPr>
      <w:rFonts w:eastAsia="宋体"/>
      <w:b/>
      <w:bCs/>
      <w:sz w:val="32"/>
      <w:szCs w:val="44"/>
      <w:lang w:val="en-US" w:eastAsia="zh-CN" w:bidi="ar-SA"/>
    </w:rPr>
  </w:style>
  <w:style w:type="character" w:styleId="1202" w:customStyle="1">
    <w:name w:val="引用 Char"/>
    <w:uiPriority w:val="0"/>
    <w:qFormat/>
    <w:rPr>
      <w:i/>
      <w:iCs/>
      <w:color w:val="000000"/>
    </w:rPr>
  </w:style>
  <w:style w:type="paragraph" w:styleId="1203" w:customStyle="1">
    <w:name w:val="引用1"/>
    <w:basedOn w:val="738"/>
    <w:next w:val="738"/>
    <w:link w:val="1204"/>
    <w:uiPriority w:val="0"/>
    <w:qFormat/>
    <w:rPr>
      <w:i/>
      <w:iCs/>
      <w:color w:val="000000"/>
      <w:sz w:val="20"/>
      <w:szCs w:val="20"/>
    </w:rPr>
  </w:style>
  <w:style w:type="character" w:styleId="1204" w:customStyle="1">
    <w:name w:val="引用 Char3"/>
    <w:basedOn w:val="947"/>
    <w:link w:val="1203"/>
    <w:uiPriority w:val="29"/>
    <w:qFormat/>
    <w:rPr>
      <w:i/>
      <w:iCs/>
      <w:color w:val="000000"/>
      <w:sz w:val="24"/>
      <w:szCs w:val="24"/>
    </w:rPr>
  </w:style>
  <w:style w:type="character" w:styleId="1205" w:customStyle="1">
    <w:name w:val="Char Char22"/>
    <w:uiPriority w:val="0"/>
    <w:qFormat/>
    <w:rPr>
      <w:rFonts w:ascii="Times New Roman" w:hAnsi="Times New Roman" w:eastAsia="宋体" w:cs="Times New Roman"/>
      <w:b/>
      <w:bCs/>
      <w:sz w:val="32"/>
      <w:szCs w:val="44"/>
    </w:rPr>
  </w:style>
  <w:style w:type="character" w:styleId="1206" w:customStyle="1">
    <w:name w:val="Heading 3 Char1"/>
    <w:uiPriority w:val="0"/>
    <w:qFormat/>
    <w:rPr>
      <w:rFonts w:eastAsia="宋体"/>
      <w:b/>
      <w:bCs/>
      <w:sz w:val="24"/>
      <w:szCs w:val="32"/>
      <w:lang w:val="en-US" w:eastAsia="zh-CN" w:bidi="ar-SA"/>
    </w:rPr>
  </w:style>
  <w:style w:type="character" w:styleId="1207" w:customStyle="1">
    <w:name w:val="明显引用 Char"/>
    <w:uiPriority w:val="0"/>
    <w:qFormat/>
    <w:rPr>
      <w:b/>
      <w:bCs/>
      <w:i/>
      <w:iCs/>
      <w:color w:val="4f81bd"/>
    </w:rPr>
  </w:style>
  <w:style w:type="paragraph" w:styleId="1208" w:customStyle="1">
    <w:name w:val="明显引用2"/>
    <w:basedOn w:val="738"/>
    <w:next w:val="738"/>
    <w:link w:val="1209"/>
    <w:uiPriority w:val="0"/>
    <w:qFormat/>
    <w:pPr>
      <w:ind w:left="936" w:right="936"/>
      <w:spacing w:before="200" w:after="280"/>
      <w:pBdr>
        <w:bottom w:val="single" w:color="4F81BD" w:sz="4" w:space="4"/>
      </w:pBdr>
    </w:pPr>
    <w:rPr>
      <w:b/>
      <w:bCs/>
      <w:i/>
      <w:iCs/>
      <w:color w:val="4f81bd"/>
      <w:sz w:val="20"/>
      <w:szCs w:val="20"/>
    </w:rPr>
  </w:style>
  <w:style w:type="character" w:styleId="1209" w:customStyle="1">
    <w:name w:val="明显引用 Char3"/>
    <w:basedOn w:val="947"/>
    <w:link w:val="1208"/>
    <w:uiPriority w:val="30"/>
    <w:qFormat/>
    <w:rPr>
      <w:b/>
      <w:bCs/>
      <w:i/>
      <w:iCs/>
      <w:color w:val="4f81bd"/>
      <w:sz w:val="24"/>
      <w:szCs w:val="24"/>
    </w:rPr>
  </w:style>
  <w:style w:type="character" w:styleId="1210" w:customStyle="1">
    <w:name w:val="标题5 Char Char"/>
    <w:link w:val="1211"/>
    <w:uiPriority w:val="0"/>
    <w:qFormat/>
    <w:rPr>
      <w:rFonts w:ascii="Arial" w:hAnsi="Arial"/>
      <w:b/>
      <w:bCs/>
      <w:sz w:val="24"/>
      <w:szCs w:val="32"/>
    </w:rPr>
  </w:style>
  <w:style w:type="paragraph" w:styleId="1211" w:customStyle="1">
    <w:name w:val="标题5"/>
    <w:basedOn w:val="940"/>
    <w:link w:val="1210"/>
    <w:uiPriority w:val="0"/>
    <w:qFormat/>
    <w:pPr>
      <w:spacing w:line="413" w:lineRule="auto"/>
    </w:pPr>
    <w:rPr>
      <w:rFonts w:ascii="Arial" w:hAnsi="Arial"/>
      <w:sz w:val="24"/>
    </w:rPr>
  </w:style>
  <w:style w:type="character" w:styleId="1212" w:customStyle="1">
    <w:name w:val="Char Char181"/>
    <w:uiPriority w:val="0"/>
    <w:qFormat/>
    <w:rPr>
      <w:b/>
      <w:bCs/>
      <w:sz w:val="44"/>
      <w:szCs w:val="44"/>
    </w:rPr>
  </w:style>
  <w:style w:type="character" w:styleId="1213" w:customStyle="1">
    <w:name w:val="Char Char9"/>
    <w:uiPriority w:val="0"/>
    <w:qFormat/>
    <w:rPr>
      <w:rFonts w:eastAsia="宋体"/>
      <w:b/>
      <w:bCs/>
      <w:sz w:val="32"/>
      <w:szCs w:val="44"/>
      <w:lang w:val="en-US" w:eastAsia="zh-CN" w:bidi="ar-SA"/>
    </w:rPr>
  </w:style>
  <w:style w:type="character" w:styleId="1214" w:customStyle="1">
    <w:name w:val="Char Char19"/>
    <w:uiPriority w:val="0"/>
    <w:qFormat/>
    <w:rPr>
      <w:rFonts w:ascii="Arial" w:hAnsi="Arial" w:eastAsia="宋体" w:cs="Times New Roman"/>
      <w:b/>
      <w:bCs/>
      <w:szCs w:val="28"/>
    </w:rPr>
  </w:style>
  <w:style w:type="character" w:styleId="1215" w:customStyle="1">
    <w:name w:val="标题 Char1"/>
    <w:uiPriority w:val="10"/>
    <w:qFormat/>
    <w:rPr>
      <w:rFonts w:ascii="Cambria" w:hAnsi="Cambria" w:eastAsia="宋体" w:cs="Times New Roman"/>
      <w:b/>
      <w:bCs/>
      <w:sz w:val="32"/>
      <w:szCs w:val="32"/>
    </w:rPr>
  </w:style>
  <w:style w:type="character" w:styleId="1216" w:customStyle="1">
    <w:name w:val="Document Map Char"/>
    <w:uiPriority w:val="0"/>
    <w:qFormat/>
    <w:rPr>
      <w:rFonts w:eastAsia="宋体"/>
      <w:sz w:val="21"/>
      <w:szCs w:val="24"/>
      <w:lang w:val="en-US" w:eastAsia="zh-CN" w:bidi="ar-SA"/>
    </w:rPr>
  </w:style>
  <w:style w:type="character" w:styleId="1217" w:customStyle="1">
    <w:name w:val="标题 Char2"/>
    <w:uiPriority w:val="10"/>
    <w:qFormat/>
    <w:rPr>
      <w:rFonts w:ascii="Cambria" w:hAnsi="Cambria" w:eastAsia="宋体" w:cs="Times New Roman"/>
      <w:b/>
      <w:bCs/>
      <w:sz w:val="32"/>
      <w:szCs w:val="32"/>
    </w:rPr>
  </w:style>
  <w:style w:type="character" w:styleId="1218" w:customStyle="1">
    <w:name w:val="Comment Text Char1"/>
    <w:uiPriority w:val="0"/>
    <w:qFormat/>
    <w:rPr>
      <w:sz w:val="24"/>
      <w:lang w:bidi="ar-SA"/>
    </w:rPr>
  </w:style>
  <w:style w:type="character" w:styleId="1219" w:customStyle="1">
    <w:name w:val="批注主题 Char1"/>
    <w:uiPriority w:val="0"/>
    <w:qFormat/>
    <w:rPr>
      <w:rFonts w:ascii="Times New Roman" w:hAnsi="Times New Roman" w:eastAsia="宋体" w:cs="Times New Roman"/>
      <w:b/>
      <w:bCs/>
      <w:szCs w:val="24"/>
    </w:rPr>
  </w:style>
  <w:style w:type="character" w:styleId="1220" w:customStyle="1">
    <w:name w:val="批注文字 Char Char"/>
    <w:uiPriority w:val="0"/>
    <w:qFormat/>
    <w:rPr>
      <w:rFonts w:ascii="宋体" w:hAnsi="Times New Roman" w:eastAsia="宋体" w:cs="Times New Roman"/>
      <w:sz w:val="28"/>
      <w:szCs w:val="20"/>
    </w:rPr>
  </w:style>
  <w:style w:type="character" w:styleId="1221" w:customStyle="1">
    <w:name w:val="Footer Char"/>
    <w:uiPriority w:val="0"/>
    <w:qFormat/>
    <w:rPr>
      <w:rFonts w:eastAsia="宋体"/>
      <w:sz w:val="18"/>
      <w:szCs w:val="18"/>
      <w:lang w:val="en-US" w:eastAsia="zh-CN" w:bidi="ar-SA"/>
    </w:rPr>
  </w:style>
  <w:style w:type="character" w:styleId="1222" w:customStyle="1">
    <w:name w:val="Char Char6"/>
    <w:uiPriority w:val="0"/>
    <w:qFormat/>
    <w:rPr>
      <w:rFonts w:eastAsia="宋体"/>
      <w:b/>
      <w:bCs/>
      <w:sz w:val="32"/>
      <w:szCs w:val="44"/>
      <w:lang w:val="en-US" w:eastAsia="zh-CN" w:bidi="ar-SA"/>
    </w:rPr>
  </w:style>
  <w:style w:type="character" w:styleId="1223" w:customStyle="1">
    <w:name w:val="日期 Char1"/>
    <w:uiPriority w:val="0"/>
    <w:qFormat/>
    <w:rPr>
      <w:rFonts w:ascii="Times New Roman" w:hAnsi="Times New Roman" w:eastAsia="宋体" w:cs="Times New Roman"/>
      <w:szCs w:val="24"/>
    </w:rPr>
  </w:style>
  <w:style w:type="character" w:styleId="1224" w:customStyle="1">
    <w:name w:val="不明显强调1"/>
    <w:uiPriority w:val="0"/>
    <w:qFormat/>
    <w:rPr>
      <w:i/>
      <w:iCs/>
      <w:color w:val="808080"/>
    </w:rPr>
  </w:style>
  <w:style w:type="character" w:styleId="1225" w:customStyle="1">
    <w:name w:val="不明显参考1"/>
    <w:uiPriority w:val="0"/>
    <w:qFormat/>
    <w:rPr>
      <w:smallCaps/>
      <w:color w:val="c0504d"/>
      <w:u w:val="single"/>
    </w:rPr>
  </w:style>
  <w:style w:type="character" w:styleId="1226" w:customStyle="1">
    <w:name w:val="Char Char21"/>
    <w:uiPriority w:val="0"/>
    <w:qFormat/>
    <w:rPr>
      <w:rFonts w:ascii="Arial" w:hAnsi="Arial" w:eastAsia="黑体" w:cs="Times New Roman"/>
      <w:b/>
      <w:bCs/>
      <w:sz w:val="32"/>
      <w:szCs w:val="32"/>
    </w:rPr>
  </w:style>
  <w:style w:type="character" w:styleId="1227" w:customStyle="1">
    <w:name w:val="Heading 2 Char"/>
    <w:uiPriority w:val="0"/>
    <w:qFormat/>
    <w:rPr>
      <w:rFonts w:ascii="Arial" w:hAnsi="Arial" w:eastAsia="黑体"/>
      <w:b/>
      <w:bCs/>
      <w:sz w:val="32"/>
      <w:szCs w:val="32"/>
      <w:lang w:val="en-US" w:eastAsia="zh-CN" w:bidi="ar-SA"/>
    </w:rPr>
  </w:style>
  <w:style w:type="character" w:styleId="1228" w:customStyle="1">
    <w:name w:val="Comment Text Char"/>
    <w:uiPriority w:val="0"/>
    <w:qFormat/>
    <w:rPr>
      <w:rFonts w:cs="Times New Roman"/>
      <w:sz w:val="24"/>
      <w:szCs w:val="24"/>
    </w:rPr>
  </w:style>
  <w:style w:type="character" w:styleId="1229" w:customStyle="1">
    <w:name w:val="引用 Char1"/>
    <w:uiPriority w:val="29"/>
    <w:qFormat/>
    <w:rPr>
      <w:rFonts w:ascii="Times New Roman" w:hAnsi="Times New Roman" w:eastAsia="宋体" w:cs="Times New Roman"/>
      <w:i/>
      <w:iCs/>
      <w:color w:val="000000"/>
      <w:szCs w:val="24"/>
    </w:rPr>
  </w:style>
  <w:style w:type="character" w:styleId="1230" w:customStyle="1">
    <w:name w:val="Date Char"/>
    <w:uiPriority w:val="0"/>
    <w:qFormat/>
    <w:rPr>
      <w:rFonts w:eastAsia="宋体"/>
      <w:sz w:val="21"/>
      <w:szCs w:val="24"/>
      <w:lang w:val="en-US" w:eastAsia="zh-CN" w:bidi="ar-SA"/>
    </w:rPr>
  </w:style>
  <w:style w:type="character" w:styleId="1231" w:customStyle="1">
    <w:name w:val="textcontents"/>
    <w:uiPriority w:val="0"/>
    <w:qFormat/>
    <w:rPr>
      <w:rFonts w:cs="Times New Roman"/>
    </w:rPr>
  </w:style>
  <w:style w:type="character" w:styleId="1232" w:customStyle="1">
    <w:name w:val="标题 2 Char1"/>
    <w:uiPriority w:val="0"/>
    <w:qFormat/>
    <w:rPr>
      <w:rFonts w:ascii="Arial" w:hAnsi="Arial" w:eastAsia="黑体" w:cs="Calibri"/>
      <w:b/>
      <w:sz w:val="32"/>
      <w:szCs w:val="20"/>
    </w:rPr>
  </w:style>
  <w:style w:type="character" w:styleId="1233" w:customStyle="1">
    <w:name w:val="标题 1 Char1"/>
    <w:uiPriority w:val="0"/>
    <w:qFormat/>
    <w:rPr>
      <w:rFonts w:ascii="Calibri" w:hAnsi="Calibri" w:eastAsia="宋体" w:cs="Arial"/>
      <w:b/>
      <w:sz w:val="44"/>
      <w:szCs w:val="20"/>
    </w:rPr>
  </w:style>
  <w:style w:type="character" w:styleId="1234" w:customStyle="1">
    <w:name w:val="标题 3 Char1"/>
    <w:uiPriority w:val="0"/>
    <w:qFormat/>
    <w:rPr>
      <w:rFonts w:ascii="Calibri" w:hAnsi="Calibri" w:eastAsia="宋体" w:cs="Arial"/>
      <w:b/>
      <w:sz w:val="32"/>
      <w:szCs w:val="20"/>
    </w:rPr>
  </w:style>
  <w:style w:type="character" w:styleId="1235" w:customStyle="1">
    <w:name w:val="样式 Char"/>
    <w:link w:val="1236"/>
    <w:uiPriority w:val="0"/>
    <w:qFormat/>
    <w:rPr>
      <w:rFonts w:ascii="宋体" w:hAnsi="宋体" w:cs="宋体"/>
      <w:sz w:val="24"/>
      <w:szCs w:val="24"/>
      <w:lang w:val="en-US" w:eastAsia="zh-CN" w:bidi="ar-SA"/>
    </w:rPr>
  </w:style>
  <w:style w:type="paragraph" w:styleId="1236" w:customStyle="1">
    <w:name w:val="样式"/>
    <w:link w:val="1235"/>
    <w:uiPriority w:val="0"/>
    <w:qFormat/>
    <w:pPr>
      <w:widowControl w:val="off"/>
    </w:pPr>
    <w:rPr>
      <w:rFonts w:hint="default" w:ascii="宋体" w:hAnsi="宋体" w:eastAsia="宋体" w:cs="宋体"/>
      <w:sz w:val="24"/>
      <w:szCs w:val="24"/>
      <w:lang w:val="en-US" w:eastAsia="zh-CN" w:bidi="ar-SA"/>
    </w:rPr>
  </w:style>
  <w:style w:type="character" w:styleId="1237" w:customStyle="1">
    <w:name w:val="副标题 Char1"/>
    <w:uiPriority w:val="11"/>
    <w:qFormat/>
    <w:rPr>
      <w:rFonts w:ascii="Cambria" w:hAnsi="Cambria" w:cs="Times New Roman"/>
      <w:b/>
      <w:bCs/>
      <w:sz w:val="32"/>
      <w:szCs w:val="32"/>
    </w:rPr>
  </w:style>
  <w:style w:type="character" w:styleId="1238" w:customStyle="1">
    <w:name w:val="H6 Char"/>
    <w:uiPriority w:val="0"/>
    <w:qFormat/>
    <w:rPr>
      <w:bCs/>
      <w:sz w:val="24"/>
      <w:szCs w:val="24"/>
    </w:rPr>
  </w:style>
  <w:style w:type="character" w:styleId="1239" w:customStyle="1">
    <w:name w:val="question-title2"/>
    <w:basedOn w:val="947"/>
    <w:uiPriority w:val="0"/>
    <w:qFormat/>
  </w:style>
  <w:style w:type="character" w:styleId="1240" w:customStyle="1">
    <w:name w:val="标题 Char Char"/>
    <w:uiPriority w:val="0"/>
    <w:qFormat/>
    <w:rPr>
      <w:rFonts w:ascii="Cambria" w:hAnsi="Cambria" w:eastAsia="宋体"/>
      <w:b/>
      <w:bCs/>
      <w:sz w:val="32"/>
      <w:szCs w:val="32"/>
      <w:lang w:bidi="ar-SA"/>
    </w:rPr>
  </w:style>
  <w:style w:type="character" w:styleId="1241" w:customStyle="1">
    <w:name w:val="无间隔 Char Char"/>
    <w:uiPriority w:val="0"/>
    <w:qFormat/>
    <w:rPr>
      <w:rFonts w:eastAsia="宋体"/>
      <w:sz w:val="21"/>
      <w:szCs w:val="24"/>
      <w:lang w:val="en-US" w:eastAsia="zh-CN" w:bidi="ar-SA"/>
    </w:rPr>
  </w:style>
  <w:style w:type="character" w:styleId="1242" w:customStyle="1">
    <w:name w:val="方案正文 Char Char"/>
    <w:link w:val="1243"/>
    <w:uiPriority w:val="0"/>
    <w:qFormat/>
    <w:rPr>
      <w:sz w:val="24"/>
      <w:szCs w:val="24"/>
    </w:rPr>
  </w:style>
  <w:style w:type="paragraph" w:styleId="1243" w:customStyle="1">
    <w:name w:val="方案正文"/>
    <w:basedOn w:val="738"/>
    <w:link w:val="1242"/>
    <w:uiPriority w:val="0"/>
    <w:qFormat/>
    <w:pPr>
      <w:ind w:left="114" w:hanging="425"/>
      <w:spacing w:before="100" w:beforeAutospacing="1" w:after="100" w:afterAutospacing="1"/>
      <w:tabs>
        <w:tab w:val="left" w:pos="114" w:leader="none"/>
        <w:tab w:val="left" w:pos="425" w:leader="none"/>
      </w:tabs>
    </w:pPr>
  </w:style>
  <w:style w:type="character" w:styleId="1244" w:customStyle="1">
    <w:name w:val="IRMS (F) Char"/>
    <w:uiPriority w:val="0"/>
    <w:qFormat/>
    <w:rPr>
      <w:rFonts w:eastAsia="宋体"/>
      <w:szCs w:val="22"/>
      <w:lang w:val="en-GB" w:eastAsia="zh-TW" w:bidi="ar-SA"/>
    </w:rPr>
  </w:style>
  <w:style w:type="character" w:styleId="1245" w:customStyle="1">
    <w:name w:val="bigfont"/>
    <w:uiPriority w:val="0"/>
    <w:qFormat/>
    <w:rPr>
      <w:rFonts w:cs="Times New Roman"/>
    </w:rPr>
  </w:style>
  <w:style w:type="character" w:styleId="1246" w:customStyle="1">
    <w:name w:val="z-窗体底端 Char1"/>
    <w:uiPriority w:val="0"/>
    <w:qFormat/>
    <w:rPr>
      <w:rFonts w:cs="Arial"/>
      <w:vanish/>
      <w:sz w:val="16"/>
      <w:szCs w:val="16"/>
    </w:rPr>
  </w:style>
  <w:style w:type="character" w:styleId="1247" w:customStyle="1">
    <w:name w:val="Char Char27"/>
    <w:uiPriority w:val="0"/>
    <w:qFormat/>
    <w:rPr>
      <w:b/>
      <w:sz w:val="44"/>
    </w:rPr>
  </w:style>
  <w:style w:type="character" w:styleId="1248" w:customStyle="1">
    <w:name w:val="ꌢ 3 Char"/>
    <w:link w:val="1249"/>
    <w:uiPriority w:val="0"/>
    <w:qFormat/>
    <w:rPr>
      <w:rFonts w:ascii="Ђˎ̥" w:hAnsi="Ђˎ̥"/>
      <w:b/>
      <w:bCs/>
    </w:rPr>
  </w:style>
  <w:style w:type="paragraph" w:styleId="1249" w:customStyle="1">
    <w:name w:val="ꌢ 3"/>
    <w:basedOn w:val="738"/>
    <w:link w:val="1248"/>
    <w:uiPriority w:val="0"/>
    <w:qFormat/>
    <w:pPr>
      <w:widowControl/>
    </w:pPr>
    <w:rPr>
      <w:rFonts w:ascii="Ђˎ̥" w:hAnsi="Ђˎ̥"/>
      <w:b/>
      <w:bCs/>
      <w:sz w:val="20"/>
      <w:szCs w:val="20"/>
    </w:rPr>
  </w:style>
  <w:style w:type="character" w:styleId="1250" w:customStyle="1">
    <w:name w:val="标题 5 Char2"/>
    <w:uiPriority w:val="0"/>
    <w:qFormat/>
    <w:rPr>
      <w:rFonts w:ascii="Calibri" w:hAnsi="Calibri"/>
      <w:b/>
      <w:bCs/>
      <w:sz w:val="28"/>
      <w:szCs w:val="28"/>
    </w:rPr>
  </w:style>
  <w:style w:type="character" w:styleId="1251" w:customStyle="1">
    <w:name w:val="正文文本 + 间距 0 pt"/>
    <w:uiPriority w:val="0"/>
    <w:qFormat/>
    <w:rPr>
      <w:rFonts w:hint="eastAsia" w:ascii="宋体" w:hAnsi="宋体" w:eastAsia="宋体"/>
      <w:spacing w:val="10"/>
      <w:sz w:val="21"/>
      <w:szCs w:val="24"/>
      <w:lang w:val="en-US" w:eastAsia="en-US" w:bidi="ar-SA"/>
    </w:rPr>
  </w:style>
  <w:style w:type="character" w:styleId="1252" w:customStyle="1">
    <w:name w:val="1page sec3 Char"/>
    <w:uiPriority w:val="0"/>
    <w:qFormat/>
    <w:rPr>
      <w:rFonts w:eastAsia="宋体"/>
      <w:sz w:val="18"/>
      <w:szCs w:val="18"/>
      <w:lang w:val="en-US" w:eastAsia="zh-CN" w:bidi="ar-SA"/>
    </w:rPr>
  </w:style>
  <w:style w:type="character" w:styleId="1253" w:customStyle="1">
    <w:name w:val="Char Char8"/>
    <w:uiPriority w:val="0"/>
    <w:qFormat/>
    <w:rPr>
      <w:rFonts w:ascii="Arial" w:hAnsi="Arial" w:eastAsia="黑体" w:cs="Times New Roman"/>
      <w:b/>
      <w:bCs/>
      <w:sz w:val="32"/>
      <w:szCs w:val="32"/>
      <w:lang w:val="en-US" w:eastAsia="zh-CN" w:bidi="ar-SA"/>
    </w:rPr>
  </w:style>
  <w:style w:type="character" w:styleId="1254" w:customStyle="1">
    <w:name w:val="Char Char2"/>
    <w:link w:val="1255"/>
    <w:uiPriority w:val="0"/>
    <w:qFormat/>
    <w:rPr>
      <w:sz w:val="24"/>
      <w:szCs w:val="24"/>
    </w:rPr>
  </w:style>
  <w:style w:type="paragraph" w:styleId="1255" w:customStyle="1">
    <w:name w:val="Char3"/>
    <w:basedOn w:val="738"/>
    <w:link w:val="1254"/>
    <w:uiPriority w:val="0"/>
    <w:qFormat/>
  </w:style>
  <w:style w:type="character" w:styleId="1256" w:customStyle="1">
    <w:name w:val="章 Char"/>
    <w:uiPriority w:val="0"/>
    <w:qFormat/>
    <w:rPr>
      <w:rFonts w:eastAsia="宋体"/>
      <w:b/>
      <w:sz w:val="44"/>
      <w:lang w:val="en-US" w:eastAsia="zh-CN"/>
    </w:rPr>
  </w:style>
  <w:style w:type="character" w:styleId="1257" w:customStyle="1">
    <w:name w:val="标书样式 Char Char"/>
    <w:link w:val="1258"/>
    <w:uiPriority w:val="0"/>
    <w:qFormat/>
    <w:rPr>
      <w:rFonts w:ascii="Tahoma" w:hAnsi="Tahoma" w:eastAsia="仿宋_GB2312"/>
      <w:sz w:val="24"/>
      <w:szCs w:val="24"/>
    </w:rPr>
  </w:style>
  <w:style w:type="paragraph" w:styleId="1258" w:customStyle="1">
    <w:name w:val="标书样式"/>
    <w:basedOn w:val="738"/>
    <w:link w:val="1257"/>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59" w:customStyle="1">
    <w:name w:val="Char Char16"/>
    <w:link w:val="1260"/>
    <w:uiPriority w:val="0"/>
    <w:qFormat/>
    <w:rPr>
      <w:b/>
      <w:sz w:val="28"/>
      <w:szCs w:val="28"/>
    </w:rPr>
  </w:style>
  <w:style w:type="paragraph" w:styleId="1260" w:customStyle="1">
    <w:name w:val="Char2"/>
    <w:basedOn w:val="738"/>
    <w:link w:val="1259"/>
    <w:uiPriority w:val="0"/>
    <w:qFormat/>
    <w:pPr>
      <w:ind w:firstLine="551"/>
    </w:pPr>
    <w:rPr>
      <w:b/>
      <w:sz w:val="28"/>
      <w:szCs w:val="28"/>
    </w:rPr>
  </w:style>
  <w:style w:type="character" w:styleId="1261" w:customStyle="1">
    <w:name w:val="正文 + 宋体 Char"/>
    <w:link w:val="1262"/>
    <w:uiPriority w:val="0"/>
    <w:qFormat/>
    <w:rPr>
      <w:b/>
      <w:spacing w:val="32"/>
      <w:sz w:val="24"/>
      <w:szCs w:val="24"/>
    </w:rPr>
  </w:style>
  <w:style w:type="paragraph" w:styleId="1262" w:customStyle="1">
    <w:name w:val="正文 + 宋体"/>
    <w:basedOn w:val="738"/>
    <w:link w:val="1261"/>
    <w:uiPriority w:val="0"/>
    <w:qFormat/>
    <w:rPr>
      <w:b/>
      <w:spacing w:val="32"/>
    </w:rPr>
  </w:style>
  <w:style w:type="character" w:styleId="1263" w:customStyle="1">
    <w:name w:val="正文文本 2 Char"/>
    <w:uiPriority w:val="0"/>
    <w:qFormat/>
    <w:rPr>
      <w:sz w:val="24"/>
    </w:rPr>
  </w:style>
  <w:style w:type="character" w:styleId="1264" w:customStyle="1">
    <w:name w:val="大标题２ Char"/>
    <w:link w:val="1265"/>
    <w:uiPriority w:val="0"/>
    <w:qFormat/>
    <w:rPr>
      <w:sz w:val="24"/>
    </w:rPr>
  </w:style>
  <w:style w:type="paragraph" w:styleId="1265" w:customStyle="1">
    <w:name w:val="大标题２"/>
    <w:basedOn w:val="738"/>
    <w:link w:val="1264"/>
    <w:uiPriority w:val="0"/>
    <w:qFormat/>
    <w:pPr>
      <w:ind w:left="420" w:firstLine="480"/>
      <w:spacing w:before="100" w:beforeAutospacing="1" w:after="100" w:afterAutospacing="1"/>
    </w:pPr>
    <w:rPr>
      <w:szCs w:val="20"/>
    </w:rPr>
  </w:style>
  <w:style w:type="character" w:styleId="1266" w:customStyle="1">
    <w:name w:val="print"/>
    <w:basedOn w:val="947"/>
    <w:uiPriority w:val="0"/>
    <w:qFormat/>
  </w:style>
  <w:style w:type="character" w:styleId="1267" w:customStyle="1">
    <w:name w:val="注释标题 Char"/>
    <w:uiPriority w:val="0"/>
    <w:qFormat/>
    <w:rPr>
      <w:rFonts w:ascii="宋体" w:hAnsi="宋体"/>
      <w:sz w:val="24"/>
      <w:szCs w:val="24"/>
    </w:rPr>
  </w:style>
  <w:style w:type="character" w:styleId="1268" w:customStyle="1">
    <w:name w:val="z-窗体底端 Char"/>
    <w:uiPriority w:val="0"/>
    <w:qFormat/>
    <w:rPr>
      <w:rFonts w:ascii="Arial" w:hAnsi="Arial" w:cs="Arial"/>
      <w:vanish/>
      <w:sz w:val="16"/>
      <w:szCs w:val="16"/>
    </w:rPr>
  </w:style>
  <w:style w:type="character" w:styleId="1269" w:customStyle="1">
    <w:name w:val="ҳŻ"/>
    <w:link w:val="1270"/>
    <w:uiPriority w:val="0"/>
    <w:qFormat/>
    <w:rPr>
      <w:rFonts w:ascii="宋体" w:hAnsi="宋体"/>
      <w:sz w:val="32"/>
      <w:szCs w:val="32"/>
    </w:rPr>
  </w:style>
  <w:style w:type="paragraph" w:styleId="1270" w:customStyle="1">
    <w:name w:val="ҳŠChar1"/>
    <w:basedOn w:val="738"/>
    <w:link w:val="1269"/>
    <w:uiPriority w:val="0"/>
    <w:qFormat/>
    <w:pPr>
      <w:jc w:val="center"/>
      <w:keepNext/>
      <w:spacing w:before="100" w:beforeAutospacing="1" w:after="120" w:line="400" w:lineRule="atLeast"/>
      <w:widowControl/>
    </w:pPr>
    <w:rPr>
      <w:rFonts w:ascii="宋体" w:hAnsi="宋体"/>
      <w:sz w:val="32"/>
      <w:szCs w:val="32"/>
    </w:rPr>
  </w:style>
  <w:style w:type="character" w:styleId="1271" w:customStyle="1">
    <w:name w:val="脚注文本 Char1"/>
    <w:uiPriority w:val="0"/>
    <w:qFormat/>
    <w:rPr>
      <w:sz w:val="18"/>
      <w:szCs w:val="18"/>
    </w:rPr>
  </w:style>
  <w:style w:type="character" w:styleId="1272" w:customStyle="1">
    <w:name w:val="A0"/>
    <w:uiPriority w:val="0"/>
    <w:qFormat/>
    <w:rPr>
      <w:rFonts w:hint="eastAsia"/>
      <w:color w:val="221e1f"/>
      <w:sz w:val="20"/>
    </w:rPr>
  </w:style>
  <w:style w:type="character" w:styleId="1273" w:customStyle="1">
    <w:name w:val="称呼 Char1"/>
    <w:uiPriority w:val="99"/>
    <w:qFormat/>
    <w:rPr>
      <w:sz w:val="21"/>
      <w:szCs w:val="24"/>
    </w:rPr>
  </w:style>
  <w:style w:type="character" w:styleId="1274" w:customStyle="1">
    <w:name w:val="Char Char25"/>
    <w:uiPriority w:val="0"/>
    <w:qFormat/>
    <w:rPr>
      <w:rFonts w:ascii="Arial" w:hAnsi="Arial" w:eastAsia="黑体"/>
      <w:b/>
      <w:sz w:val="32"/>
      <w:lang w:val="en-US" w:eastAsia="zh-CN" w:bidi="ar-SA"/>
    </w:rPr>
  </w:style>
  <w:style w:type="character" w:styleId="1275" w:customStyle="1">
    <w:name w:val="Ò³Ã¼ Char"/>
    <w:uiPriority w:val="0"/>
    <w:qFormat/>
    <w:rPr>
      <w:rFonts w:eastAsia="微软雅黑"/>
      <w:sz w:val="21"/>
      <w:szCs w:val="21"/>
      <w:lang w:val="en-US" w:eastAsia="zh-CN" w:bidi="ar-SA"/>
    </w:rPr>
  </w:style>
  <w:style w:type="character" w:styleId="1276" w:customStyle="1">
    <w:name w:val="Plain Text Char1"/>
    <w:uiPriority w:val="0"/>
    <w:qFormat/>
    <w:rPr>
      <w:rFonts w:ascii="宋体" w:hAnsi="Courier New" w:cs="Courier New"/>
      <w:szCs w:val="21"/>
    </w:rPr>
  </w:style>
  <w:style w:type="character" w:styleId="1277" w:customStyle="1">
    <w:name w:val="签名 Char1"/>
    <w:uiPriority w:val="99"/>
    <w:qFormat/>
    <w:rPr>
      <w:sz w:val="21"/>
      <w:szCs w:val="24"/>
    </w:rPr>
  </w:style>
  <w:style w:type="character" w:styleId="1278" w:customStyle="1">
    <w:name w:val="信息标题 Char1"/>
    <w:uiPriority w:val="99"/>
    <w:qFormat/>
    <w:rPr>
      <w:rFonts w:ascii="Cambria" w:hAnsi="Cambria" w:eastAsia="宋体" w:cs="Times New Roman"/>
      <w:sz w:val="24"/>
      <w:szCs w:val="24"/>
      <w:shd w:val="pct20" w:color="auto" w:fill="auto"/>
    </w:rPr>
  </w:style>
  <w:style w:type="character" w:styleId="1279" w:customStyle="1">
    <w:name w:val="普通文字 Char Char"/>
    <w:uiPriority w:val="0"/>
    <w:qFormat/>
    <w:rPr>
      <w:rFonts w:ascii="宋体" w:hAnsi="Courier New" w:eastAsia="宋体"/>
      <w:sz w:val="21"/>
      <w:lang w:val="en-US" w:eastAsia="zh-CN"/>
    </w:rPr>
  </w:style>
  <w:style w:type="character" w:styleId="1280" w:customStyle="1">
    <w:name w:val="宏文本 Char1"/>
    <w:uiPriority w:val="99"/>
    <w:qFormat/>
    <w:rPr>
      <w:rFonts w:ascii="Courier New" w:hAnsi="Courier New" w:cs="Courier New"/>
      <w:sz w:val="24"/>
      <w:szCs w:val="24"/>
    </w:rPr>
  </w:style>
  <w:style w:type="character" w:styleId="1281" w:customStyle="1">
    <w:name w:val="（1） Char"/>
    <w:uiPriority w:val="0"/>
    <w:qFormat/>
    <w:rPr>
      <w:bCs/>
      <w:sz w:val="24"/>
      <w:szCs w:val="24"/>
    </w:rPr>
  </w:style>
  <w:style w:type="character" w:styleId="1282" w:customStyle="1">
    <w:name w:val="日期 Char Char"/>
    <w:uiPriority w:val="0"/>
    <w:qFormat/>
    <w:rPr>
      <w:rFonts w:ascii="仿宋_GB2312" w:eastAsia="仿宋_GB2312"/>
      <w:sz w:val="28"/>
      <w:szCs w:val="24"/>
      <w:lang w:val="en-US" w:eastAsia="zh-CN" w:bidi="ar-SA"/>
    </w:rPr>
  </w:style>
  <w:style w:type="character" w:styleId="1283" w:customStyle="1">
    <w:name w:val="正文首行缩进 Char1"/>
    <w:uiPriority w:val="0"/>
    <w:qFormat/>
    <w:rPr>
      <w:rFonts w:cs="Times New Roman"/>
      <w:sz w:val="21"/>
      <w:szCs w:val="24"/>
    </w:rPr>
  </w:style>
  <w:style w:type="character" w:styleId="1284" w:customStyle="1">
    <w:name w:val="fontstyle11"/>
    <w:uiPriority w:val="0"/>
    <w:qFormat/>
    <w:rPr>
      <w:rFonts w:ascii="FZFSK--GBK1-0" w:hAnsi="FZFSK--GBK1-0"/>
      <w:color w:val="000000"/>
      <w:sz w:val="32"/>
      <w:szCs w:val="32"/>
    </w:rPr>
  </w:style>
  <w:style w:type="character" w:styleId="1285" w:customStyle="1">
    <w:name w:val="明显强调11"/>
    <w:uiPriority w:val="0"/>
    <w:qFormat/>
    <w:rPr>
      <w:b/>
      <w:bCs/>
      <w:i/>
      <w:iCs/>
      <w:color w:val="4f81bd"/>
    </w:rPr>
  </w:style>
  <w:style w:type="character" w:styleId="1286" w:customStyle="1">
    <w:name w:val="Heading 0 Char"/>
    <w:uiPriority w:val="0"/>
    <w:qFormat/>
    <w:rPr>
      <w:rFonts w:ascii="Tahoma" w:hAnsi="Tahoma" w:eastAsia="微软雅黑"/>
      <w:b/>
      <w:bCs/>
      <w:sz w:val="44"/>
      <w:szCs w:val="44"/>
    </w:rPr>
  </w:style>
  <w:style w:type="character" w:styleId="1287" w:customStyle="1">
    <w:name w:val="正文首缩两字 Char Char"/>
    <w:link w:val="1288"/>
    <w:uiPriority w:val="0"/>
    <w:qFormat/>
    <w:rPr>
      <w:rFonts w:ascii="Verdana" w:hAnsi="Verdana"/>
      <w:sz w:val="24"/>
      <w:szCs w:val="24"/>
    </w:rPr>
  </w:style>
  <w:style w:type="paragraph" w:styleId="1288" w:customStyle="1">
    <w:name w:val="正文首缩两字"/>
    <w:basedOn w:val="738"/>
    <w:link w:val="1287"/>
    <w:uiPriority w:val="0"/>
    <w:qFormat/>
    <w:pPr>
      <w:ind w:firstLine="200"/>
    </w:pPr>
    <w:rPr>
      <w:rFonts w:ascii="Verdana" w:hAnsi="Verdana"/>
    </w:rPr>
  </w:style>
  <w:style w:type="character" w:styleId="1289" w:customStyle="1">
    <w:name w:val="不明显强调11"/>
    <w:uiPriority w:val="0"/>
    <w:qFormat/>
    <w:rPr>
      <w:i/>
      <w:iCs/>
      <w:color w:val="808080"/>
    </w:rPr>
  </w:style>
  <w:style w:type="character" w:styleId="1290" w:customStyle="1">
    <w:name w:val="zj-4 Char Char"/>
    <w:link w:val="1291"/>
    <w:uiPriority w:val="0"/>
    <w:qFormat/>
    <w:rPr>
      <w:rFonts w:ascii="Cambria" w:hAnsi="Cambria"/>
      <w:sz w:val="24"/>
      <w:szCs w:val="24"/>
      <w:lang w:bidi="en-US"/>
    </w:rPr>
  </w:style>
  <w:style w:type="paragraph" w:styleId="1291" w:customStyle="1">
    <w:name w:val="zj-4"/>
    <w:basedOn w:val="1292"/>
    <w:link w:val="1290"/>
    <w:uiPriority w:val="0"/>
    <w:qFormat/>
    <w:pPr>
      <w:ind w:left="900" w:hanging="420"/>
      <w:tabs>
        <w:tab w:val="left" w:pos="900" w:leader="none"/>
      </w:tabs>
    </w:pPr>
  </w:style>
  <w:style w:type="paragraph" w:styleId="1292" w:customStyle="1">
    <w:name w:val="zj-3"/>
    <w:basedOn w:val="738"/>
    <w:link w:val="1293"/>
    <w:uiPriority w:val="0"/>
    <w:qFormat/>
    <w:pPr>
      <w:ind w:firstLine="420"/>
      <w:jc w:val="left"/>
      <w:spacing w:beforeAutospacing="1" w:afterAutospacing="1" w:line="252" w:lineRule="auto"/>
      <w:widowControl/>
    </w:pPr>
    <w:rPr>
      <w:rFonts w:ascii="Cambria" w:hAnsi="Cambria"/>
      <w:lang w:bidi="en-US"/>
    </w:rPr>
  </w:style>
  <w:style w:type="character" w:styleId="1293" w:customStyle="1">
    <w:name w:val="zj-3 Char Char"/>
    <w:link w:val="1292"/>
    <w:uiPriority w:val="0"/>
    <w:qFormat/>
    <w:rPr>
      <w:rFonts w:ascii="Cambria" w:hAnsi="Cambria"/>
      <w:sz w:val="24"/>
      <w:szCs w:val="24"/>
      <w:lang w:bidi="en-US"/>
    </w:rPr>
  </w:style>
  <w:style w:type="character" w:styleId="1294" w:customStyle="1">
    <w:name w:val="huei12b1"/>
    <w:uiPriority w:val="0"/>
    <w:qFormat/>
    <w:rPr>
      <w:rFonts w:ascii="Tahoma" w:hAnsi="Tahoma" w:eastAsia="宋体"/>
      <w:b/>
      <w:bCs/>
      <w:color w:val="333333"/>
      <w:sz w:val="18"/>
      <w:szCs w:val="18"/>
      <w:lang w:val="en-US" w:eastAsia="zh-CN" w:bidi="ar-SA"/>
    </w:rPr>
  </w:style>
  <w:style w:type="character" w:styleId="1295" w:customStyle="1">
    <w:name w:val="标题 2 Char Char"/>
    <w:uiPriority w:val="0"/>
    <w:qFormat/>
    <w:rPr>
      <w:rFonts w:ascii="Arial" w:hAnsi="Arial" w:eastAsia="黑体"/>
      <w:b/>
      <w:bCs/>
      <w:sz w:val="32"/>
      <w:szCs w:val="32"/>
      <w:lang w:val="en-US" w:eastAsia="zh-CN" w:bidi="ar-SA"/>
    </w:rPr>
  </w:style>
  <w:style w:type="character" w:styleId="1296" w:customStyle="1">
    <w:name w:val="大标题２ Char Char"/>
    <w:uiPriority w:val="0"/>
    <w:qFormat/>
    <w:rPr>
      <w:sz w:val="24"/>
    </w:rPr>
  </w:style>
  <w:style w:type="character" w:styleId="1297" w:customStyle="1">
    <w:name w:val="页脚 Char Char"/>
    <w:uiPriority w:val="0"/>
    <w:qFormat/>
    <w:rPr>
      <w:rFonts w:eastAsia="宋体"/>
      <w:sz w:val="18"/>
      <w:szCs w:val="18"/>
      <w:lang w:val="en-US" w:eastAsia="zh-CN" w:bidi="ar-SA"/>
    </w:rPr>
  </w:style>
  <w:style w:type="character" w:styleId="1298" w:customStyle="1">
    <w:name w:val="正文文本缩进 2 Char Char"/>
    <w:uiPriority w:val="0"/>
    <w:qFormat/>
    <w:rPr>
      <w:rFonts w:eastAsia="宋体"/>
      <w:sz w:val="28"/>
      <w:lang w:val="en-US" w:eastAsia="zh-CN" w:bidi="ar-SA"/>
    </w:rPr>
  </w:style>
  <w:style w:type="character" w:styleId="1299" w:customStyle="1">
    <w:name w:val="标题 Char3"/>
    <w:uiPriority w:val="10"/>
    <w:qFormat/>
    <w:rPr>
      <w:rFonts w:ascii="Cambria" w:hAnsi="Cambria" w:cs="Times New Roman"/>
      <w:b/>
      <w:bCs/>
      <w:sz w:val="32"/>
      <w:szCs w:val="32"/>
    </w:rPr>
  </w:style>
  <w:style w:type="character" w:styleId="1300" w:customStyle="1">
    <w:name w:val="页眉 Char Char"/>
    <w:uiPriority w:val="0"/>
    <w:qFormat/>
    <w:rPr>
      <w:rFonts w:eastAsia="宋体"/>
      <w:sz w:val="18"/>
      <w:szCs w:val="18"/>
      <w:lang w:val="en-US" w:eastAsia="zh-CN" w:bidi="ar-SA"/>
    </w:rPr>
  </w:style>
  <w:style w:type="character" w:styleId="1301" w:customStyle="1">
    <w:name w:val="正文文本 Char Char"/>
    <w:uiPriority w:val="0"/>
    <w:qFormat/>
    <w:rPr>
      <w:rFonts w:eastAsia="宋体"/>
      <w:sz w:val="21"/>
      <w:szCs w:val="21"/>
      <w:lang w:val="en-US" w:eastAsia="zh-CN" w:bidi="ar-SA"/>
    </w:rPr>
  </w:style>
  <w:style w:type="character" w:styleId="1302" w:customStyle="1">
    <w:name w:val="标题 6 Char Char"/>
    <w:uiPriority w:val="0"/>
    <w:qFormat/>
    <w:rPr>
      <w:rFonts w:ascii="Cambria" w:hAnsi="Cambria" w:eastAsia="宋体"/>
      <w:b/>
      <w:bCs/>
      <w:sz w:val="24"/>
      <w:szCs w:val="24"/>
      <w:lang w:bidi="ar-SA"/>
    </w:rPr>
  </w:style>
  <w:style w:type="character" w:styleId="1303" w:customStyle="1">
    <w:name w:val="bookmark"/>
    <w:basedOn w:val="947"/>
    <w:uiPriority w:val="0"/>
    <w:qFormat/>
  </w:style>
  <w:style w:type="character" w:styleId="1304" w:customStyle="1">
    <w:name w:val="z-窗体顶端 Char1"/>
    <w:uiPriority w:val="0"/>
    <w:qFormat/>
    <w:rPr>
      <w:rFonts w:cs="Arial"/>
      <w:vanish/>
      <w:sz w:val="16"/>
      <w:szCs w:val="16"/>
    </w:rPr>
  </w:style>
  <w:style w:type="character" w:styleId="1305" w:customStyle="1">
    <w:name w:val="图名 Char"/>
    <w:link w:val="1306"/>
    <w:uiPriority w:val="0"/>
    <w:qFormat/>
    <w:rPr>
      <w:rFonts w:ascii="楷体_GB2312" w:hAnsi="宋体" w:eastAsia="楷体_GB2312"/>
      <w:sz w:val="21"/>
      <w:szCs w:val="24"/>
    </w:rPr>
  </w:style>
  <w:style w:type="paragraph" w:styleId="1306" w:customStyle="1">
    <w:name w:val="图名"/>
    <w:basedOn w:val="738"/>
    <w:next w:val="738"/>
    <w:link w:val="1305"/>
    <w:uiPriority w:val="0"/>
    <w:qFormat/>
    <w:pPr>
      <w:tabs>
        <w:tab w:val="left" w:pos="4500" w:leader="none"/>
      </w:tabs>
    </w:pPr>
    <w:rPr>
      <w:rFonts w:ascii="楷体_GB2312" w:hAnsi="宋体" w:eastAsia="楷体_GB2312"/>
    </w:rPr>
  </w:style>
  <w:style w:type="character" w:styleId="1307" w:customStyle="1">
    <w:name w:val="Footer-Even Char1"/>
    <w:uiPriority w:val="0"/>
    <w:qFormat/>
    <w:rPr>
      <w:rFonts w:eastAsia="宋体"/>
      <w:sz w:val="18"/>
      <w:szCs w:val="18"/>
      <w:lang w:val="en-US" w:eastAsia="zh-CN" w:bidi="ar-SA"/>
    </w:rPr>
  </w:style>
  <w:style w:type="character" w:styleId="1308" w:customStyle="1">
    <w:name w:val="纯文本 Char Char Char"/>
    <w:uiPriority w:val="0"/>
    <w:qFormat/>
    <w:rPr>
      <w:rFonts w:ascii="宋体" w:hAnsi="Courier New" w:eastAsia="宋体"/>
      <w:sz w:val="21"/>
      <w:szCs w:val="21"/>
      <w:lang w:val="en-US" w:eastAsia="zh-CN" w:bidi="ar-SA"/>
    </w:rPr>
  </w:style>
  <w:style w:type="character" w:styleId="1309" w:customStyle="1">
    <w:name w:val="标题 4 Char Char"/>
    <w:uiPriority w:val="0"/>
    <w:qFormat/>
    <w:rPr>
      <w:rFonts w:ascii="Cambria" w:hAnsi="Cambria" w:eastAsia="宋体"/>
      <w:b/>
      <w:bCs/>
      <w:sz w:val="28"/>
      <w:szCs w:val="28"/>
      <w:lang w:bidi="ar-SA"/>
    </w:rPr>
  </w:style>
  <w:style w:type="character" w:styleId="1310" w:customStyle="1">
    <w:name w:val="大标题１ Char Char"/>
    <w:link w:val="1311"/>
    <w:uiPriority w:val="0"/>
    <w:qFormat/>
    <w:rPr>
      <w:rFonts w:eastAsia="黑体"/>
      <w:sz w:val="28"/>
    </w:rPr>
  </w:style>
  <w:style w:type="paragraph" w:styleId="1311" w:customStyle="1">
    <w:name w:val="大标题１"/>
    <w:basedOn w:val="738"/>
    <w:link w:val="1310"/>
    <w:uiPriority w:val="0"/>
    <w:qFormat/>
    <w:pPr>
      <w:spacing w:before="100" w:beforeAutospacing="1" w:after="100" w:afterAutospacing="1"/>
      <w:tabs>
        <w:tab w:val="left" w:pos="600" w:leader="none"/>
        <w:tab w:val="left" w:pos="1160" w:leader="none"/>
      </w:tabs>
    </w:pPr>
    <w:rPr>
      <w:sz w:val="28"/>
      <w:szCs w:val="20"/>
    </w:rPr>
  </w:style>
  <w:style w:type="character" w:styleId="1312" w:customStyle="1">
    <w:name w:val="font161"/>
    <w:uiPriority w:val="0"/>
    <w:qFormat/>
    <w:rPr>
      <w:rFonts w:cs="Times New Roman"/>
      <w:b/>
      <w:bCs/>
      <w:sz w:val="32"/>
      <w:szCs w:val="32"/>
    </w:rPr>
  </w:style>
  <w:style w:type="character" w:styleId="1313" w:customStyle="1">
    <w:name w:val="结束语 Char"/>
    <w:uiPriority w:val="0"/>
    <w:qFormat/>
    <w:rPr>
      <w:rFonts w:ascii="宋体" w:hAnsi="宋体"/>
      <w:sz w:val="24"/>
      <w:szCs w:val="24"/>
    </w:rPr>
  </w:style>
  <w:style w:type="character" w:styleId="1314" w:customStyle="1">
    <w:name w:val="Font Style60"/>
    <w:uiPriority w:val="0"/>
    <w:qFormat/>
    <w:rPr>
      <w:rFonts w:ascii="宋体" w:hAnsi="宋体" w:cs="宋体"/>
      <w:b/>
      <w:bCs/>
      <w:sz w:val="26"/>
      <w:szCs w:val="26"/>
    </w:rPr>
  </w:style>
  <w:style w:type="character" w:styleId="1315" w:customStyle="1">
    <w:name w:val="GW-标题3 Char"/>
    <w:link w:val="1316"/>
    <w:uiPriority w:val="0"/>
    <w:qFormat/>
    <w:rPr>
      <w:rFonts w:ascii="仿宋_GB2312" w:hAnsi="Calibri" w:eastAsia="仿宋_GB2312"/>
      <w:b/>
      <w:bCs/>
      <w:sz w:val="32"/>
    </w:rPr>
  </w:style>
  <w:style w:type="paragraph" w:styleId="1316" w:customStyle="1">
    <w:name w:val="GW-标题3"/>
    <w:basedOn w:val="1317"/>
    <w:next w:val="738"/>
    <w:link w:val="1315"/>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317" w:customStyle="1">
    <w:name w:val="GW-标题2"/>
    <w:basedOn w:val="1318"/>
    <w:next w:val="738"/>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318" w:customStyle="1">
    <w:name w:val="GW-标题1"/>
    <w:basedOn w:val="938"/>
    <w:next w:val="738"/>
    <w:uiPriority w:val="0"/>
    <w:qFormat/>
    <w:pPr>
      <w:ind w:left="420"/>
      <w:jc w:val="both"/>
      <w:pageBreakBefore/>
      <w:tabs>
        <w:tab w:val="left" w:pos="1680" w:leader="none"/>
      </w:tabs>
    </w:pPr>
    <w:rPr>
      <w:rFonts w:ascii="Calibri" w:hAnsi="Calibri" w:eastAsia="仿宋_GB2312"/>
      <w:sz w:val="44"/>
    </w:rPr>
  </w:style>
  <w:style w:type="character" w:styleId="1319" w:customStyle="1">
    <w:name w:val="h3 Char"/>
    <w:uiPriority w:val="0"/>
    <w:qFormat/>
    <w:rPr>
      <w:rFonts w:ascii="微软雅黑" w:eastAsia="微软雅黑"/>
      <w:b/>
      <w:bCs/>
      <w:sz w:val="30"/>
      <w:szCs w:val="30"/>
    </w:rPr>
  </w:style>
  <w:style w:type="character" w:styleId="1320" w:customStyle="1">
    <w:name w:val="Intense Quote Char Char"/>
    <w:uiPriority w:val="0"/>
    <w:qFormat/>
    <w:rPr>
      <w:rFonts w:eastAsia="宋体"/>
      <w:b/>
      <w:bCs/>
      <w:i/>
      <w:iCs/>
      <w:color w:val="4f81bd"/>
      <w:sz w:val="21"/>
      <w:szCs w:val="24"/>
      <w:lang w:val="en-US" w:eastAsia="zh-CN" w:bidi="ar-SA"/>
    </w:rPr>
  </w:style>
  <w:style w:type="character" w:styleId="1321" w:customStyle="1">
    <w:name w:val="Quote Char"/>
    <w:link w:val="1322"/>
    <w:uiPriority w:val="0"/>
    <w:qFormat/>
    <w:rPr>
      <w:i/>
      <w:iCs/>
      <w:color w:val="000000"/>
      <w:sz w:val="21"/>
      <w:szCs w:val="24"/>
    </w:rPr>
  </w:style>
  <w:style w:type="paragraph" w:styleId="1322" w:customStyle="1">
    <w:name w:val="引用11"/>
    <w:basedOn w:val="738"/>
    <w:next w:val="738"/>
    <w:link w:val="1321"/>
    <w:uiPriority w:val="0"/>
    <w:qFormat/>
    <w:rPr>
      <w:i/>
      <w:iCs/>
      <w:color w:val="000000"/>
    </w:rPr>
  </w:style>
  <w:style w:type="character" w:styleId="1323" w:customStyle="1">
    <w:name w:val="明显参考11"/>
    <w:uiPriority w:val="0"/>
    <w:qFormat/>
    <w:rPr>
      <w:b/>
      <w:bCs/>
      <w:smallCaps/>
      <w:color w:val="c0504d"/>
      <w:spacing w:val="5"/>
      <w:u w:val="single"/>
    </w:rPr>
  </w:style>
  <w:style w:type="character" w:styleId="1324" w:customStyle="1">
    <w:name w:val="明显引用 Char Char"/>
    <w:uiPriority w:val="0"/>
    <w:qFormat/>
    <w:rPr>
      <w:rFonts w:eastAsia="宋体"/>
      <w:b/>
      <w:bCs/>
      <w:i/>
      <w:iCs/>
      <w:color w:val="4f81bd"/>
      <w:sz w:val="21"/>
      <w:szCs w:val="24"/>
      <w:lang w:bidi="ar-SA"/>
    </w:rPr>
  </w:style>
  <w:style w:type="character" w:styleId="1325" w:customStyle="1">
    <w:name w:val="不明显参考11"/>
    <w:uiPriority w:val="0"/>
    <w:qFormat/>
    <w:rPr>
      <w:smallCaps/>
      <w:color w:val="c0504d"/>
      <w:u w:val="single"/>
    </w:rPr>
  </w:style>
  <w:style w:type="character" w:styleId="1326" w:customStyle="1">
    <w:name w:val="标题 1.1 Char"/>
    <w:uiPriority w:val="0"/>
    <w:qFormat/>
    <w:rPr>
      <w:rFonts w:ascii="Cambria" w:hAnsi="Cambria" w:eastAsia="宋体"/>
      <w:b/>
      <w:sz w:val="32"/>
    </w:rPr>
  </w:style>
  <w:style w:type="character" w:styleId="1327" w:customStyle="1">
    <w:name w:val="表格 Char"/>
    <w:link w:val="1328"/>
    <w:uiPriority w:val="0"/>
    <w:qFormat/>
    <w:rPr>
      <w:rFonts w:ascii="华文细黑" w:hAnsi="华文细黑"/>
      <w:sz w:val="21"/>
    </w:rPr>
  </w:style>
  <w:style w:type="paragraph" w:styleId="1328" w:customStyle="1">
    <w:name w:val="表格"/>
    <w:basedOn w:val="738"/>
    <w:link w:val="1327"/>
    <w:uiPriority w:val="0"/>
    <w:qFormat/>
    <w:pPr>
      <w:jc w:val="center"/>
    </w:pPr>
    <w:rPr>
      <w:rFonts w:ascii="华文细黑" w:hAnsi="华文细黑"/>
      <w:szCs w:val="20"/>
    </w:rPr>
  </w:style>
  <w:style w:type="character" w:styleId="1329" w:customStyle="1">
    <w:name w:val="表格标题_"/>
    <w:link w:val="1330"/>
    <w:uiPriority w:val="0"/>
    <w:qFormat/>
    <w:rPr>
      <w:rFonts w:ascii="宋体" w:hAnsi="宋体"/>
      <w:spacing w:val="30"/>
      <w:sz w:val="21"/>
      <w:szCs w:val="21"/>
      <w:shd w:val="clear" w:color="auto" w:fill="ffffff"/>
    </w:rPr>
  </w:style>
  <w:style w:type="paragraph" w:styleId="1330" w:customStyle="1">
    <w:name w:val="表格标题"/>
    <w:basedOn w:val="738"/>
    <w:link w:val="1329"/>
    <w:uiPriority w:val="0"/>
    <w:qFormat/>
    <w:pPr>
      <w:jc w:val="left"/>
      <w:spacing w:line="240" w:lineRule="atLeast"/>
      <w:shd w:val="clear" w:color="auto" w:fill="ffffff"/>
    </w:pPr>
    <w:rPr>
      <w:rFonts w:ascii="宋体" w:hAnsi="宋体"/>
      <w:spacing w:val="30"/>
      <w:szCs w:val="21"/>
      <w:shd w:val="clear" w:color="auto" w:fill="ffffff"/>
    </w:rPr>
  </w:style>
  <w:style w:type="character" w:styleId="1331" w:customStyle="1">
    <w:name w:val="Ò³Ã¼ Char1"/>
    <w:uiPriority w:val="0"/>
    <w:qFormat/>
    <w:rPr>
      <w:rFonts w:eastAsia="宋体"/>
      <w:sz w:val="18"/>
      <w:szCs w:val="18"/>
      <w:lang w:val="en-US" w:eastAsia="zh-CN" w:bidi="ar-SA"/>
    </w:rPr>
  </w:style>
  <w:style w:type="character" w:styleId="1332" w:customStyle="1">
    <w:name w:val="标题 1 1 Char"/>
    <w:uiPriority w:val="0"/>
    <w:qFormat/>
    <w:rPr>
      <w:b/>
      <w:sz w:val="44"/>
    </w:rPr>
  </w:style>
  <w:style w:type="character" w:styleId="1333" w:customStyle="1">
    <w:name w:val="标题 7 Char Char"/>
    <w:uiPriority w:val="0"/>
    <w:qFormat/>
    <w:rPr>
      <w:rFonts w:eastAsia="宋体"/>
      <w:b/>
      <w:bCs/>
      <w:sz w:val="24"/>
      <w:szCs w:val="24"/>
      <w:lang w:bidi="ar-SA"/>
    </w:rPr>
  </w:style>
  <w:style w:type="character" w:styleId="1334" w:customStyle="1">
    <w:name w:val="副标题 Char Char"/>
    <w:uiPriority w:val="0"/>
    <w:qFormat/>
    <w:rPr>
      <w:rFonts w:ascii="Cambria" w:hAnsi="Cambria" w:eastAsia="宋体"/>
      <w:b/>
      <w:bCs/>
      <w:sz w:val="32"/>
      <w:szCs w:val="32"/>
      <w:lang w:bidi="ar-SA"/>
    </w:rPr>
  </w:style>
  <w:style w:type="character" w:styleId="1335" w:customStyle="1">
    <w:name w:val="Intense Quote Char"/>
    <w:link w:val="1336"/>
    <w:uiPriority w:val="0"/>
    <w:qFormat/>
    <w:rPr>
      <w:b/>
      <w:bCs/>
      <w:i/>
      <w:iCs/>
      <w:color w:val="4f81bd"/>
      <w:sz w:val="21"/>
      <w:szCs w:val="24"/>
    </w:rPr>
  </w:style>
  <w:style w:type="paragraph" w:styleId="1336" w:customStyle="1">
    <w:name w:val="明显引用21"/>
    <w:basedOn w:val="738"/>
    <w:next w:val="738"/>
    <w:link w:val="1335"/>
    <w:uiPriority w:val="0"/>
    <w:qFormat/>
    <w:pPr>
      <w:ind w:left="936" w:right="936"/>
      <w:spacing w:before="200" w:after="280"/>
      <w:pBdr>
        <w:bottom w:val="single" w:color="4F81BD" w:sz="4" w:space="4"/>
      </w:pBdr>
    </w:pPr>
    <w:rPr>
      <w:b/>
      <w:bCs/>
      <w:i/>
      <w:iCs/>
      <w:color w:val="4f81bd"/>
    </w:rPr>
  </w:style>
  <w:style w:type="character" w:styleId="1337" w:customStyle="1">
    <w:name w:val="Char Char"/>
    <w:uiPriority w:val="0"/>
    <w:qFormat/>
    <w:rPr>
      <w:rFonts w:ascii="Arial" w:hAnsi="Arial" w:eastAsia="黑体" w:cs="Times New Roman"/>
      <w:b/>
      <w:bCs/>
      <w:sz w:val="32"/>
      <w:szCs w:val="32"/>
      <w:lang w:val="en-US" w:eastAsia="zh-CN" w:bidi="ar-SA"/>
    </w:rPr>
  </w:style>
  <w:style w:type="character" w:styleId="1338" w:customStyle="1">
    <w:name w:val="标题 8 Char Char"/>
    <w:uiPriority w:val="0"/>
    <w:qFormat/>
    <w:rPr>
      <w:rFonts w:ascii="Cambria" w:hAnsi="Cambria" w:eastAsia="宋体"/>
      <w:sz w:val="24"/>
      <w:szCs w:val="24"/>
      <w:lang w:bidi="ar-SA"/>
    </w:rPr>
  </w:style>
  <w:style w:type="character" w:styleId="1339" w:customStyle="1">
    <w:name w:val="正文文本 + 间距 0 pt3"/>
    <w:uiPriority w:val="0"/>
    <w:qFormat/>
    <w:rPr>
      <w:rFonts w:hint="eastAsia" w:ascii="宋体" w:hAnsi="宋体" w:eastAsia="宋体"/>
      <w:spacing w:val="10"/>
      <w:sz w:val="21"/>
      <w:szCs w:val="24"/>
      <w:lang w:val="en-US" w:eastAsia="en-US" w:bidi="ar-SA"/>
    </w:rPr>
  </w:style>
  <w:style w:type="character" w:styleId="1340" w:customStyle="1">
    <w:name w:val="标题 9 Char Char"/>
    <w:uiPriority w:val="0"/>
    <w:qFormat/>
    <w:rPr>
      <w:rFonts w:ascii="Cambria" w:hAnsi="Cambria" w:eastAsia="宋体"/>
      <w:sz w:val="21"/>
      <w:szCs w:val="21"/>
      <w:lang w:bidi="ar-SA"/>
    </w:rPr>
  </w:style>
  <w:style w:type="character" w:styleId="1341" w:customStyle="1">
    <w:name w:val="列表编号3 Char"/>
    <w:uiPriority w:val="0"/>
    <w:qFormat/>
    <w:rPr>
      <w:rFonts w:ascii="宋体" w:hAnsi="宋体" w:eastAsia="宋体"/>
      <w:b/>
      <w:bCs/>
      <w:sz w:val="28"/>
      <w:szCs w:val="32"/>
      <w:lang w:val="en-US" w:eastAsia="zh-CN" w:bidi="ar-SA"/>
    </w:rPr>
  </w:style>
  <w:style w:type="character" w:styleId="1342" w:customStyle="1">
    <w:name w:val="正文文本缩进 Char Char"/>
    <w:uiPriority w:val="0"/>
    <w:qFormat/>
    <w:rPr>
      <w:rFonts w:eastAsia="宋体"/>
      <w:sz w:val="32"/>
      <w:szCs w:val="24"/>
      <w:lang w:val="en-US" w:eastAsia="zh-CN" w:bidi="ar-SA"/>
    </w:rPr>
  </w:style>
  <w:style w:type="character" w:styleId="1343" w:customStyle="1">
    <w:name w:val="引用 Char Char"/>
    <w:uiPriority w:val="0"/>
    <w:qFormat/>
    <w:rPr>
      <w:rFonts w:eastAsia="宋体"/>
      <w:i/>
      <w:iCs/>
      <w:color w:val="000000"/>
      <w:sz w:val="21"/>
      <w:szCs w:val="24"/>
      <w:lang w:bidi="ar-SA"/>
    </w:rPr>
  </w:style>
  <w:style w:type="character" w:styleId="1344" w:customStyle="1">
    <w:name w:val="Variable"/>
    <w:uiPriority w:val="0"/>
    <w:qFormat/>
    <w:rPr>
      <w:i/>
    </w:rPr>
  </w:style>
  <w:style w:type="character" w:styleId="1345" w:customStyle="1">
    <w:name w:val="正文首行缩进 2 Char"/>
    <w:uiPriority w:val="0"/>
    <w:qFormat/>
    <w:rPr>
      <w:sz w:val="24"/>
      <w:szCs w:val="24"/>
    </w:rPr>
  </w:style>
  <w:style w:type="character" w:styleId="1346" w:customStyle="1">
    <w:name w:val="正文首行缩进 Char"/>
    <w:uiPriority w:val="0"/>
    <w:qFormat/>
    <w:rPr>
      <w:sz w:val="28"/>
      <w:szCs w:val="24"/>
    </w:rPr>
  </w:style>
  <w:style w:type="character" w:styleId="1347" w:customStyle="1">
    <w:name w:val="标题 5 Char1"/>
    <w:uiPriority w:val="0"/>
    <w:qFormat/>
    <w:rPr>
      <w:b/>
      <w:sz w:val="28"/>
    </w:rPr>
  </w:style>
  <w:style w:type="character" w:styleId="1348" w:customStyle="1">
    <w:name w:val="link"/>
    <w:basedOn w:val="947"/>
    <w:uiPriority w:val="0"/>
    <w:qFormat/>
  </w:style>
  <w:style w:type="character" w:styleId="1349" w:customStyle="1">
    <w:name w:val="批注框文本 Char2"/>
    <w:uiPriority w:val="99"/>
    <w:qFormat/>
    <w:rPr>
      <w:rFonts w:ascii="Calibri" w:hAnsi="Calibri" w:eastAsia="宋体" w:cs="Times New Roman"/>
      <w:sz w:val="18"/>
      <w:szCs w:val="18"/>
    </w:rPr>
  </w:style>
  <w:style w:type="character" w:styleId="1350" w:customStyle="1">
    <w:name w:val="正文文本缩进 Char1"/>
    <w:uiPriority w:val="0"/>
    <w:qFormat/>
    <w:rPr>
      <w:szCs w:val="24"/>
    </w:rPr>
  </w:style>
  <w:style w:type="character" w:styleId="1351" w:customStyle="1">
    <w:name w:val="apple-converted-space"/>
    <w:basedOn w:val="947"/>
    <w:uiPriority w:val="0"/>
    <w:qFormat/>
  </w:style>
  <w:style w:type="character" w:styleId="1352" w:customStyle="1">
    <w:name w:val="页眉 Char1"/>
    <w:uiPriority w:val="99"/>
    <w:qFormat/>
    <w:rPr>
      <w:rFonts w:ascii="Calibri" w:hAnsi="Calibri" w:eastAsia="宋体" w:cs="Times New Roman"/>
      <w:sz w:val="18"/>
      <w:szCs w:val="18"/>
    </w:rPr>
  </w:style>
  <w:style w:type="character" w:styleId="1353" w:customStyle="1">
    <w:name w:val="标题 1 Char Char"/>
    <w:uiPriority w:val="0"/>
    <w:qFormat/>
    <w:rPr>
      <w:rFonts w:ascii="黑体" w:eastAsia="黑体"/>
      <w:sz w:val="52"/>
      <w:lang w:val="en-US" w:eastAsia="zh-CN" w:bidi="ar-SA"/>
    </w:rPr>
  </w:style>
  <w:style w:type="character" w:styleId="1354" w:customStyle="1">
    <w:name w:val="正文文本 Char2"/>
    <w:uiPriority w:val="99"/>
    <w:qFormat/>
    <w:rPr>
      <w:rFonts w:ascii="Calibri" w:hAnsi="Calibri" w:eastAsia="宋体" w:cs="Times New Roman"/>
    </w:rPr>
  </w:style>
  <w:style w:type="character" w:styleId="1355" w:customStyle="1">
    <w:name w:val="页脚 Char1"/>
    <w:uiPriority w:val="99"/>
    <w:qFormat/>
    <w:rPr>
      <w:rFonts w:ascii="Calibri" w:hAnsi="Calibri" w:eastAsia="宋体" w:cs="Times New Roman"/>
      <w:sz w:val="18"/>
      <w:szCs w:val="18"/>
    </w:rPr>
  </w:style>
  <w:style w:type="character" w:styleId="1356" w:customStyle="1">
    <w:name w:val="日期 Char2"/>
    <w:uiPriority w:val="99"/>
    <w:qFormat/>
    <w:rPr>
      <w:rFonts w:ascii="Calibri" w:hAnsi="Calibri" w:eastAsia="宋体" w:cs="Times New Roman"/>
    </w:rPr>
  </w:style>
  <w:style w:type="character" w:styleId="1357" w:customStyle="1">
    <w:name w:val="批注主题 Char2"/>
    <w:uiPriority w:val="99"/>
    <w:qFormat/>
    <w:rPr>
      <w:rFonts w:eastAsia="宋体" w:cs="Times New Roman"/>
      <w:b/>
      <w:bCs/>
      <w:sz w:val="21"/>
      <w:szCs w:val="24"/>
      <w:lang w:val="en-US" w:eastAsia="zh-CN" w:bidi="ar-SA"/>
    </w:rPr>
  </w:style>
  <w:style w:type="character" w:styleId="1358" w:customStyle="1">
    <w:name w:val="IRMS (F) Char1"/>
    <w:uiPriority w:val="0"/>
    <w:qFormat/>
    <w:rPr>
      <w:rFonts w:eastAsia="宋体"/>
      <w:sz w:val="18"/>
      <w:szCs w:val="18"/>
      <w:lang w:val="en-US" w:eastAsia="zh-CN" w:bidi="ar-SA"/>
    </w:rPr>
  </w:style>
  <w:style w:type="character" w:styleId="1359" w:customStyle="1">
    <w:name w:val="正文文本缩进 Char2"/>
    <w:uiPriority w:val="0"/>
    <w:qFormat/>
    <w:rPr>
      <w:sz w:val="21"/>
    </w:rPr>
  </w:style>
  <w:style w:type="character" w:styleId="1360" w:customStyle="1">
    <w:name w:val="cucd-1 Char"/>
    <w:link w:val="1361"/>
    <w:uiPriority w:val="0"/>
    <w:qFormat/>
    <w:rPr>
      <w:rFonts w:eastAsia="黑体"/>
      <w:b/>
      <w:sz w:val="36"/>
      <w:lang w:val="en-US" w:eastAsia="zh-CN" w:bidi="ar-SA"/>
    </w:rPr>
  </w:style>
  <w:style w:type="paragraph" w:styleId="1361" w:customStyle="1">
    <w:name w:val="cucd-1"/>
    <w:next w:val="1362"/>
    <w:link w:val="1360"/>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362" w:customStyle="1">
    <w:name w:val="cucd-2"/>
    <w:next w:val="1363"/>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363" w:customStyle="1">
    <w:name w:val="cucd-3"/>
    <w:next w:val="1364"/>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364" w:customStyle="1">
    <w:name w:val="cucd-4"/>
    <w:next w:val="1365"/>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365"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366"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367" w:customStyle="1">
    <w:name w:val="a-size-large"/>
    <w:basedOn w:val="947"/>
    <w:uiPriority w:val="0"/>
    <w:qFormat/>
  </w:style>
  <w:style w:type="character" w:styleId="1368" w:customStyle="1">
    <w:name w:val="notprint"/>
    <w:basedOn w:val="947"/>
    <w:uiPriority w:val="0"/>
    <w:qFormat/>
  </w:style>
  <w:style w:type="character" w:styleId="1369" w:customStyle="1">
    <w:name w:val="Char Char33"/>
    <w:uiPriority w:val="0"/>
    <w:qFormat/>
    <w:rPr>
      <w:szCs w:val="24"/>
    </w:rPr>
  </w:style>
  <w:style w:type="character" w:styleId="1370" w:customStyle="1">
    <w:name w:val="fontblank12"/>
    <w:uiPriority w:val="0"/>
    <w:qFormat/>
    <w:rPr>
      <w:rFonts w:ascii="Tahoma" w:hAnsi="Tahoma" w:eastAsia="宋体"/>
      <w:sz w:val="24"/>
      <w:szCs w:val="24"/>
      <w:lang w:val="en-US" w:eastAsia="zh-CN" w:bidi="ar-SA"/>
    </w:rPr>
  </w:style>
  <w:style w:type="character" w:styleId="1371" w:customStyle="1">
    <w:name w:val="huh Char"/>
    <w:uiPriority w:val="0"/>
    <w:qFormat/>
    <w:rPr>
      <w:rFonts w:ascii="Cambria" w:hAnsi="Cambria" w:eastAsia="宋体" w:cs="Times New Roman"/>
      <w:sz w:val="21"/>
      <w:szCs w:val="21"/>
    </w:rPr>
  </w:style>
  <w:style w:type="character" w:styleId="1372" w:customStyle="1">
    <w:name w:val="日期 Char3"/>
    <w:uiPriority w:val="99"/>
    <w:semiHidden/>
    <w:qFormat/>
    <w:rPr>
      <w:sz w:val="21"/>
    </w:rPr>
  </w:style>
  <w:style w:type="character" w:styleId="1373" w:customStyle="1">
    <w:name w:val="h3 Char1"/>
    <w:uiPriority w:val="0"/>
    <w:qFormat/>
    <w:rPr>
      <w:rFonts w:ascii="宋体" w:hAnsi="宋体" w:eastAsia="宋体"/>
      <w:b/>
      <w:bCs/>
      <w:sz w:val="28"/>
      <w:szCs w:val="32"/>
      <w:lang w:val="en-US" w:eastAsia="zh-CN" w:bidi="ar-SA"/>
    </w:rPr>
  </w:style>
  <w:style w:type="character" w:styleId="1374" w:customStyle="1">
    <w:name w:val="正文文本缩进 3 Char1"/>
    <w:uiPriority w:val="99"/>
    <w:qFormat/>
    <w:rPr>
      <w:rFonts w:ascii="宋体" w:hAnsi="宋体"/>
      <w:bCs/>
      <w:sz w:val="16"/>
      <w:szCs w:val="16"/>
    </w:rPr>
  </w:style>
  <w:style w:type="character" w:styleId="1375" w:customStyle="1">
    <w:name w:val="正文文本 3 Char1"/>
    <w:uiPriority w:val="99"/>
    <w:qFormat/>
    <w:rPr>
      <w:rFonts w:ascii="宋体" w:hAnsi="宋体"/>
      <w:bCs/>
      <w:sz w:val="16"/>
      <w:szCs w:val="16"/>
    </w:rPr>
  </w:style>
  <w:style w:type="character" w:styleId="1376" w:customStyle="1">
    <w:name w:val="Char Char34"/>
    <w:uiPriority w:val="0"/>
    <w:qFormat/>
    <w:rPr>
      <w:szCs w:val="24"/>
    </w:rPr>
  </w:style>
  <w:style w:type="character" w:styleId="1377" w:customStyle="1">
    <w:name w:val="小四 段落 宋体 Char1"/>
    <w:link w:val="1378"/>
    <w:uiPriority w:val="0"/>
    <w:qFormat/>
    <w:rPr>
      <w:rFonts w:ascii="宋体" w:hAnsi="宋体"/>
      <w:bCs/>
      <w:sz w:val="24"/>
      <w:szCs w:val="24"/>
    </w:rPr>
  </w:style>
  <w:style w:type="paragraph" w:styleId="1378" w:customStyle="1">
    <w:name w:val="小四 段落 宋体"/>
    <w:basedOn w:val="963"/>
    <w:link w:val="1377"/>
    <w:uiPriority w:val="0"/>
    <w:qFormat/>
    <w:pPr>
      <w:ind w:left="113" w:right="113" w:firstLine="425"/>
      <w:jc w:val="left"/>
      <w:spacing w:line="360" w:lineRule="auto"/>
      <w:tabs>
        <w:tab w:val="left" w:pos="750" w:leader="none"/>
      </w:tabs>
    </w:pPr>
    <w:rPr>
      <w:rFonts w:ascii="宋体" w:hAnsi="宋体"/>
      <w:bCs/>
      <w:sz w:val="24"/>
      <w:szCs w:val="24"/>
    </w:rPr>
  </w:style>
  <w:style w:type="character" w:styleId="1379" w:customStyle="1">
    <w:name w:val="正文首行缩进 2 Char1"/>
    <w:uiPriority w:val="0"/>
    <w:qFormat/>
    <w:rPr>
      <w:rFonts w:ascii="宋体" w:hAnsi="宋体"/>
      <w:bCs/>
      <w:color w:val="ffff99"/>
      <w:sz w:val="24"/>
      <w:szCs w:val="24"/>
    </w:rPr>
  </w:style>
  <w:style w:type="character" w:styleId="1380" w:customStyle="1">
    <w:name w:val="font-121"/>
    <w:uiPriority w:val="0"/>
    <w:qFormat/>
    <w:rPr>
      <w:rFonts w:ascii="Tahoma" w:hAnsi="Tahoma" w:eastAsia="宋体"/>
      <w:color w:val="666666"/>
      <w:sz w:val="18"/>
      <w:szCs w:val="18"/>
      <w:u w:val="none"/>
      <w:lang w:val="en-US" w:eastAsia="zh-CN" w:bidi="ar-SA"/>
    </w:rPr>
  </w:style>
  <w:style w:type="character" w:styleId="1381" w:customStyle="1">
    <w:name w:val="Heading 0 Char1"/>
    <w:uiPriority w:val="0"/>
    <w:qFormat/>
    <w:rPr>
      <w:b/>
      <w:sz w:val="44"/>
    </w:rPr>
  </w:style>
  <w:style w:type="character" w:styleId="1382" w:customStyle="1">
    <w:name w:val="hei16b1"/>
    <w:uiPriority w:val="0"/>
    <w:qFormat/>
    <w:rPr>
      <w:rFonts w:ascii="Tahoma" w:hAnsi="Tahoma" w:eastAsia="宋体"/>
      <w:b/>
      <w:bCs/>
      <w:color w:val="000000"/>
      <w:sz w:val="24"/>
      <w:szCs w:val="24"/>
      <w:lang w:val="en-US" w:eastAsia="zh-CN" w:bidi="ar-SA"/>
    </w:rPr>
  </w:style>
  <w:style w:type="character" w:styleId="1383" w:customStyle="1">
    <w:name w:val="Char Char26"/>
    <w:uiPriority w:val="0"/>
    <w:qFormat/>
    <w:rPr>
      <w:b/>
      <w:sz w:val="44"/>
    </w:rPr>
  </w:style>
  <w:style w:type="character" w:styleId="1384" w:customStyle="1">
    <w:name w:val="ꌢ 2 Char"/>
    <w:link w:val="1385"/>
    <w:uiPriority w:val="0"/>
    <w:qFormat/>
    <w:rPr>
      <w:rFonts w:ascii="Arial" w:hAnsi="Arial"/>
      <w:b/>
      <w:bCs/>
    </w:rPr>
  </w:style>
  <w:style w:type="paragraph" w:styleId="1385" w:customStyle="1">
    <w:name w:val="ꌢ 2"/>
    <w:basedOn w:val="738"/>
    <w:link w:val="1384"/>
    <w:uiPriority w:val="0"/>
    <w:qFormat/>
    <w:pPr>
      <w:widowControl/>
    </w:pPr>
    <w:rPr>
      <w:rFonts w:ascii="Arial" w:hAnsi="Arial"/>
      <w:b/>
      <w:bCs/>
      <w:sz w:val="20"/>
      <w:szCs w:val="20"/>
    </w:rPr>
  </w:style>
  <w:style w:type="character" w:styleId="1386" w:customStyle="1">
    <w:name w:val="标题 5 Char Char Char Char Char Char"/>
    <w:uiPriority w:val="0"/>
    <w:qFormat/>
    <w:rPr>
      <w:bCs/>
      <w:sz w:val="24"/>
      <w:szCs w:val="24"/>
    </w:rPr>
  </w:style>
  <w:style w:type="character" w:styleId="1387" w:customStyle="1">
    <w:name w:val="宏文本 Char"/>
    <w:uiPriority w:val="0"/>
    <w:qFormat/>
    <w:rPr>
      <w:rFonts w:ascii="Courier New" w:hAnsi="Courier New"/>
      <w:sz w:val="24"/>
      <w:szCs w:val="24"/>
      <w:lang w:val="en-US" w:eastAsia="zh-CN" w:bidi="ar-SA"/>
    </w:rPr>
  </w:style>
  <w:style w:type="character" w:styleId="1388" w:customStyle="1">
    <w:name w:val="尾注文本 Char1"/>
    <w:uiPriority w:val="0"/>
    <w:qFormat/>
    <w:rPr>
      <w:sz w:val="21"/>
    </w:rPr>
  </w:style>
  <w:style w:type="character" w:styleId="1389" w:customStyle="1">
    <w:name w:val="HTML 地址 Char"/>
    <w:uiPriority w:val="0"/>
    <w:qFormat/>
    <w:rPr>
      <w:rFonts w:ascii="宋体" w:hAnsi="宋体"/>
      <w:i/>
      <w:iCs/>
      <w:sz w:val="24"/>
      <w:szCs w:val="24"/>
    </w:rPr>
  </w:style>
  <w:style w:type="character" w:styleId="1390" w:customStyle="1">
    <w:name w:val="签名 Char"/>
    <w:uiPriority w:val="0"/>
    <w:qFormat/>
    <w:rPr>
      <w:rFonts w:ascii="宋体" w:hAnsi="宋体"/>
      <w:sz w:val="24"/>
      <w:szCs w:val="24"/>
    </w:rPr>
  </w:style>
  <w:style w:type="character" w:styleId="1391" w:customStyle="1">
    <w:name w:val="尾注文本 Char2"/>
    <w:uiPriority w:val="99"/>
    <w:qFormat/>
    <w:rPr>
      <w:sz w:val="21"/>
      <w:szCs w:val="24"/>
    </w:rPr>
  </w:style>
  <w:style w:type="character" w:styleId="1392" w:customStyle="1">
    <w:name w:val="HTML 地址 Char1"/>
    <w:uiPriority w:val="99"/>
    <w:qFormat/>
    <w:rPr>
      <w:i/>
      <w:iCs/>
      <w:sz w:val="21"/>
      <w:szCs w:val="24"/>
    </w:rPr>
  </w:style>
  <w:style w:type="character" w:styleId="1393" w:customStyle="1">
    <w:name w:val="注释标题 Char1"/>
    <w:uiPriority w:val="99"/>
    <w:qFormat/>
    <w:rPr>
      <w:sz w:val="21"/>
      <w:szCs w:val="24"/>
    </w:rPr>
  </w:style>
  <w:style w:type="character" w:styleId="1394" w:customStyle="1">
    <w:name w:val="电子邮件签名 Char1"/>
    <w:uiPriority w:val="99"/>
    <w:qFormat/>
    <w:rPr>
      <w:sz w:val="21"/>
      <w:szCs w:val="24"/>
    </w:rPr>
  </w:style>
  <w:style w:type="character" w:styleId="1395" w:customStyle="1">
    <w:name w:val="font21"/>
    <w:uiPriority w:val="0"/>
    <w:qFormat/>
    <w:rPr>
      <w:rFonts w:ascii="font-weight : 400" w:hAnsi="font-weight : 400" w:eastAsia="font-weight : 400" w:cs="font-weight : 400"/>
      <w:color w:val="000000"/>
      <w:sz w:val="24"/>
      <w:szCs w:val="24"/>
      <w:u w:val="none"/>
    </w:rPr>
  </w:style>
  <w:style w:type="character" w:styleId="1396" w:customStyle="1">
    <w:name w:val="HTML 预设格式 Char1"/>
    <w:basedOn w:val="947"/>
    <w:uiPriority w:val="99"/>
    <w:qFormat/>
    <w:rPr>
      <w:rFonts w:ascii="Courier New" w:hAnsi="Courier New" w:cs="Courier New"/>
    </w:rPr>
  </w:style>
  <w:style w:type="character" w:styleId="1397" w:customStyle="1">
    <w:name w:val="正文文本 3 Char2"/>
    <w:basedOn w:val="947"/>
    <w:uiPriority w:val="99"/>
    <w:qFormat/>
    <w:rPr>
      <w:sz w:val="16"/>
      <w:szCs w:val="16"/>
    </w:rPr>
  </w:style>
  <w:style w:type="character" w:styleId="1398" w:customStyle="1">
    <w:name w:val="信息标题 Char2"/>
    <w:basedOn w:val="947"/>
    <w:uiPriority w:val="0"/>
    <w:qFormat/>
    <w:rPr>
      <w:rFonts w:ascii="Cambria" w:hAnsi="Cambria" w:eastAsia="宋体" w:cs="Times New Roman"/>
      <w:sz w:val="24"/>
      <w:szCs w:val="24"/>
      <w:shd w:val="pct20" w:color="auto" w:fill="auto"/>
    </w:rPr>
  </w:style>
  <w:style w:type="character" w:styleId="1399" w:customStyle="1">
    <w:name w:val="z-窗体底端 Char2"/>
    <w:basedOn w:val="947"/>
    <w:uiPriority w:val="99"/>
    <w:qFormat/>
    <w:rPr>
      <w:rFonts w:ascii="Arial" w:hAnsi="Arial" w:cs="Arial"/>
      <w:vanish/>
      <w:sz w:val="16"/>
      <w:szCs w:val="16"/>
    </w:rPr>
  </w:style>
  <w:style w:type="paragraph" w:styleId="1400" w:customStyle="1">
    <w:name w:val="z-窗体底端1"/>
    <w:basedOn w:val="738"/>
    <w:next w:val="738"/>
    <w:link w:val="1401"/>
    <w:uiPriority w:val="99"/>
    <w:qFormat/>
    <w:pPr>
      <w:jc w:val="center"/>
      <w:widowControl/>
      <w:pBdr>
        <w:top w:val="single" w:color="000000" w:sz="6" w:space="1"/>
      </w:pBdr>
    </w:pPr>
    <w:rPr>
      <w:rFonts w:ascii="Arial" w:hAnsi="Arial" w:cs="Arial"/>
      <w:vanish/>
      <w:sz w:val="16"/>
      <w:szCs w:val="16"/>
    </w:rPr>
  </w:style>
  <w:style w:type="character" w:styleId="1401" w:customStyle="1">
    <w:name w:val="z-窗体底端 Char3"/>
    <w:basedOn w:val="947"/>
    <w:link w:val="1400"/>
    <w:uiPriority w:val="99"/>
    <w:semiHidden/>
    <w:qFormat/>
    <w:rPr>
      <w:rFonts w:ascii="Arial" w:hAnsi="Arial" w:cs="Arial"/>
      <w:vanish/>
      <w:sz w:val="16"/>
      <w:szCs w:val="16"/>
    </w:rPr>
  </w:style>
  <w:style w:type="character" w:styleId="1402" w:customStyle="1">
    <w:name w:val="z-窗体顶端 Char2"/>
    <w:basedOn w:val="947"/>
    <w:uiPriority w:val="99"/>
    <w:qFormat/>
    <w:rPr>
      <w:rFonts w:ascii="Arial" w:hAnsi="Arial" w:cs="Arial"/>
      <w:vanish/>
      <w:sz w:val="16"/>
      <w:szCs w:val="16"/>
    </w:rPr>
  </w:style>
  <w:style w:type="paragraph" w:styleId="1403" w:customStyle="1">
    <w:name w:val="z-窗体顶端1"/>
    <w:basedOn w:val="738"/>
    <w:next w:val="738"/>
    <w:link w:val="1404"/>
    <w:uiPriority w:val="99"/>
    <w:qFormat/>
    <w:pPr>
      <w:jc w:val="center"/>
      <w:widowControl/>
      <w:pBdr>
        <w:bottom w:val="single" w:color="000000" w:sz="6" w:space="1"/>
      </w:pBdr>
    </w:pPr>
    <w:rPr>
      <w:rFonts w:ascii="Arial" w:hAnsi="Arial" w:cs="Arial"/>
      <w:vanish/>
      <w:sz w:val="16"/>
      <w:szCs w:val="16"/>
    </w:rPr>
  </w:style>
  <w:style w:type="character" w:styleId="1404" w:customStyle="1">
    <w:name w:val="z-窗体顶端 Char3"/>
    <w:basedOn w:val="947"/>
    <w:link w:val="1403"/>
    <w:uiPriority w:val="99"/>
    <w:semiHidden/>
    <w:qFormat/>
    <w:rPr>
      <w:rFonts w:ascii="Arial" w:hAnsi="Arial" w:cs="Arial"/>
      <w:vanish/>
      <w:sz w:val="16"/>
      <w:szCs w:val="16"/>
    </w:rPr>
  </w:style>
  <w:style w:type="character" w:styleId="1405" w:customStyle="1">
    <w:name w:val="Char Char4"/>
    <w:uiPriority w:val="0"/>
    <w:qFormat/>
    <w:rPr>
      <w:sz w:val="18"/>
    </w:rPr>
  </w:style>
  <w:style w:type="character" w:styleId="1406" w:customStyle="1">
    <w:name w:val="Char Char14"/>
    <w:uiPriority w:val="0"/>
    <w:qFormat/>
    <w:rPr>
      <w:rFonts w:ascii="Arial" w:hAnsi="Arial" w:eastAsia="黑体"/>
      <w:sz w:val="24"/>
    </w:rPr>
  </w:style>
  <w:style w:type="character" w:styleId="1407" w:customStyle="1">
    <w:name w:val="Char Char15"/>
    <w:uiPriority w:val="0"/>
    <w:qFormat/>
    <w:rPr>
      <w:b/>
      <w:sz w:val="24"/>
    </w:rPr>
  </w:style>
  <w:style w:type="character" w:styleId="1408" w:customStyle="1">
    <w:name w:val="Char Char5"/>
    <w:uiPriority w:val="0"/>
    <w:qFormat/>
    <w:rPr>
      <w:sz w:val="21"/>
      <w:shd w:val="clear" w:color="auto" w:fill="000080"/>
    </w:rPr>
  </w:style>
  <w:style w:type="character" w:styleId="1409" w:customStyle="1">
    <w:name w:val="Char Char12"/>
    <w:uiPriority w:val="0"/>
    <w:qFormat/>
    <w:rPr>
      <w:sz w:val="21"/>
    </w:rPr>
  </w:style>
  <w:style w:type="character" w:styleId="1410" w:customStyle="1">
    <w:name w:val="Char Char13"/>
    <w:uiPriority w:val="0"/>
    <w:qFormat/>
    <w:rPr>
      <w:rFonts w:ascii="Arial" w:hAnsi="Arial" w:eastAsia="黑体"/>
      <w:sz w:val="21"/>
    </w:rPr>
  </w:style>
  <w:style w:type="character" w:styleId="1411" w:customStyle="1">
    <w:name w:val="Char Char10"/>
    <w:uiPriority w:val="0"/>
    <w:qFormat/>
    <w:rPr>
      <w:rFonts w:ascii="宋体" w:eastAsia="宋体"/>
      <w:sz w:val="24"/>
      <w:lang w:val="en-US" w:eastAsia="zh-CN" w:bidi="ar-SA"/>
    </w:rPr>
  </w:style>
  <w:style w:type="character" w:styleId="1412" w:customStyle="1">
    <w:name w:val="IRMS (F) Char2"/>
    <w:uiPriority w:val="0"/>
    <w:qFormat/>
    <w:rPr>
      <w:sz w:val="18"/>
    </w:rPr>
  </w:style>
  <w:style w:type="character" w:styleId="1413" w:customStyle="1">
    <w:name w:val="Char Char11"/>
    <w:uiPriority w:val="0"/>
    <w:qFormat/>
    <w:rPr>
      <w:sz w:val="18"/>
    </w:rPr>
  </w:style>
  <w:style w:type="character" w:styleId="1414" w:customStyle="1">
    <w:name w:val="Char Char3"/>
    <w:uiPriority w:val="0"/>
    <w:qFormat/>
    <w:rPr>
      <w:sz w:val="24"/>
    </w:rPr>
  </w:style>
  <w:style w:type="character" w:styleId="1415" w:customStyle="1">
    <w:name w:val="Body Text 3 Char"/>
    <w:uiPriority w:val="0"/>
    <w:semiHidden/>
    <w:qFormat/>
    <w:rPr>
      <w:rFonts w:cs="Times New Roman"/>
      <w:sz w:val="16"/>
      <w:szCs w:val="16"/>
    </w:rPr>
  </w:style>
  <w:style w:type="character" w:styleId="1416" w:customStyle="1">
    <w:name w:val="2nd level Char"/>
    <w:uiPriority w:val="0"/>
    <w:qFormat/>
    <w:rPr>
      <w:rFonts w:ascii="微软雅黑" w:eastAsia="微软雅黑"/>
      <w:b/>
      <w:bCs/>
      <w:sz w:val="32"/>
      <w:szCs w:val="32"/>
    </w:rPr>
  </w:style>
  <w:style w:type="character" w:styleId="1417" w:customStyle="1">
    <w:name w:val="Char Char37"/>
    <w:uiPriority w:val="0"/>
    <w:qFormat/>
    <w:rPr>
      <w:b/>
      <w:sz w:val="44"/>
    </w:rPr>
  </w:style>
  <w:style w:type="paragraph" w:styleId="1418" w:customStyle="1">
    <w:name w:val="1.1"/>
    <w:basedOn w:val="939"/>
    <w:uiPriority w:val="0"/>
    <w:qFormat/>
    <w:pPr>
      <w:ind w:left="1077" w:hanging="1077"/>
      <w:jc w:val="left"/>
      <w:spacing w:before="260" w:after="260" w:line="360" w:lineRule="exact"/>
      <w:tabs>
        <w:tab w:val="left" w:pos="1080" w:leader="none"/>
      </w:tabs>
    </w:pPr>
    <w:rPr>
      <w:rFonts w:ascii="Arial" w:hAnsi="Arial"/>
      <w:bCs w:val="0"/>
      <w:sz w:val="28"/>
      <w:szCs w:val="20"/>
    </w:rPr>
  </w:style>
  <w:style w:type="paragraph" w:styleId="1419" w:customStyle="1">
    <w:name w:val="样式 宋体 行距: 固定值 18 磅"/>
    <w:basedOn w:val="738"/>
    <w:uiPriority w:val="0"/>
    <w:qFormat/>
    <w:pPr>
      <w:spacing w:before="30" w:line="360" w:lineRule="exact"/>
    </w:pPr>
    <w:rPr>
      <w:rFonts w:ascii="宋体" w:hAnsi="宋体"/>
      <w:szCs w:val="20"/>
    </w:rPr>
  </w:style>
  <w:style w:type="paragraph" w:styleId="1420" w:customStyle="1">
    <w:name w:val="index01"/>
    <w:basedOn w:val="738"/>
    <w:uiPriority w:val="0"/>
    <w:qFormat/>
    <w:pPr>
      <w:jc w:val="left"/>
      <w:spacing w:before="100" w:beforeAutospacing="1" w:after="100" w:afterAutospacing="1"/>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21" w:customStyle="1">
    <w:name w:val="xl117"/>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2" w:customStyle="1">
    <w:name w:val="outbox"/>
    <w:basedOn w:val="738"/>
    <w:uiPriority w:val="0"/>
    <w:qFormat/>
    <w:pPr>
      <w:jc w:val="left"/>
      <w:spacing w:before="100" w:beforeAutospacing="1" w:after="100" w:afterAutospacing="1"/>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23" w:customStyle="1">
    <w:name w:val="正文缩进 New New"/>
    <w:basedOn w:val="738"/>
    <w:uiPriority w:val="0"/>
    <w:qFormat/>
    <w:pPr>
      <w:ind w:firstLine="420"/>
      <w:spacing w:before="100" w:beforeAutospacing="1" w:after="100" w:afterAutospacing="1"/>
    </w:pPr>
    <w:rPr>
      <w:rFonts w:ascii="Calibri" w:hAnsi="Calibri"/>
      <w:szCs w:val="22"/>
    </w:rPr>
  </w:style>
  <w:style w:type="paragraph" w:styleId="1424" w:customStyle="1">
    <w:name w:val="kbox"/>
    <w:basedOn w:val="738"/>
    <w:uiPriority w:val="0"/>
    <w:qFormat/>
    <w:pPr>
      <w:jc w:val="left"/>
      <w:spacing w:after="100" w:afterAutospacing="1"/>
      <w:shd w:val="clear" w:color="auto" w:fill="f0f0e8"/>
      <w:widowControl/>
    </w:pPr>
    <w:rPr>
      <w:rFonts w:ascii="宋体" w:hAnsi="宋体" w:cs="宋体"/>
      <w:sz w:val="22"/>
      <w:szCs w:val="22"/>
    </w:rPr>
  </w:style>
  <w:style w:type="paragraph" w:styleId="1425" w:customStyle="1">
    <w:name w:val="项目符号"/>
    <w:basedOn w:val="738"/>
    <w:uiPriority w:val="0"/>
    <w:qFormat/>
    <w:pPr>
      <w:ind w:left="1320" w:hanging="420"/>
      <w:spacing w:before="100" w:beforeAutospacing="1" w:after="100" w:afterAutospacing="1"/>
      <w:tabs>
        <w:tab w:val="left" w:pos="840" w:leader="none"/>
        <w:tab w:val="left" w:pos="1320" w:leader="none"/>
      </w:tabs>
    </w:pPr>
  </w:style>
  <w:style w:type="paragraph" w:styleId="1426" w:customStyle="1">
    <w:name w:val="l_text2"/>
    <w:basedOn w:val="738"/>
    <w:uiPriority w:val="0"/>
    <w:qFormat/>
    <w:pPr>
      <w:jc w:val="center"/>
      <w:widowControl/>
    </w:pPr>
    <w:rPr>
      <w:rFonts w:ascii="楷体" w:eastAsia="楷体"/>
      <w:position w:val="-30"/>
      <w:sz w:val="22"/>
      <w:szCs w:val="20"/>
    </w:rPr>
  </w:style>
  <w:style w:type="paragraph" w:styleId="1427" w:customStyle="1">
    <w:name w:val="封面主2"/>
    <w:basedOn w:val="1428"/>
    <w:uiPriority w:val="0"/>
    <w:qFormat/>
    <w:rPr>
      <w:spacing w:val="20"/>
      <w:sz w:val="36"/>
    </w:rPr>
  </w:style>
  <w:style w:type="paragraph" w:styleId="1428"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429" w:customStyle="1">
    <w:name w:val="xl91"/>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31" w:customStyle="1">
    <w:name w:val="divlist"/>
    <w:basedOn w:val="738"/>
    <w:uiPriority w:val="0"/>
    <w:qFormat/>
    <w:pPr>
      <w:jc w:val="center"/>
      <w:shd w:val="clear" w:color="auto" w:fill="ffffff"/>
      <w:widowControl/>
      <w:pBdr>
        <w:top w:val="single" w:color="000000" w:sz="2" w:space="0"/>
      </w:pBdr>
    </w:pPr>
    <w:rPr>
      <w:rFonts w:ascii="宋体" w:hAnsi="宋体" w:cs="宋体"/>
      <w:sz w:val="18"/>
      <w:szCs w:val="18"/>
    </w:rPr>
  </w:style>
  <w:style w:type="paragraph" w:styleId="1432" w:customStyle="1">
    <w:name w:val="xl46"/>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433" w:customStyle="1">
    <w:name w:val="项目符号_圆点"/>
    <w:basedOn w:val="738"/>
    <w:uiPriority w:val="0"/>
    <w:qFormat/>
    <w:pPr>
      <w:ind w:left="900" w:hanging="420"/>
      <w:spacing w:before="78"/>
      <w:tabs>
        <w:tab w:val="left" w:pos="780" w:leader="none"/>
        <w:tab w:val="left" w:pos="900" w:leader="none"/>
      </w:tabs>
    </w:pPr>
    <w:rPr>
      <w:szCs w:val="20"/>
    </w:rPr>
  </w:style>
  <w:style w:type="paragraph" w:styleId="1434" w:customStyle="1">
    <w:name w:val="Char Char 字元 字元 字元 Char Char Char Char1"/>
    <w:basedOn w:val="738"/>
    <w:uiPriority w:val="0"/>
    <w:qFormat/>
    <w:pPr>
      <w:ind w:firstLine="480"/>
      <w:spacing w:before="100" w:beforeAutospacing="1" w:after="100" w:afterAutospacing="1"/>
    </w:pPr>
    <w:rPr>
      <w:szCs w:val="20"/>
    </w:rPr>
  </w:style>
  <w:style w:type="paragraph" w:styleId="1435" w:customStyle="1">
    <w:name w:val="Report Text"/>
    <w:basedOn w:val="738"/>
    <w:uiPriority w:val="0"/>
    <w:qFormat/>
    <w:pPr>
      <w:ind w:left="1080"/>
      <w:widowControl/>
    </w:pPr>
    <w:rPr>
      <w:sz w:val="22"/>
      <w:szCs w:val="20"/>
      <w:lang w:val="en-GB" w:eastAsia="zh-TW"/>
    </w:rPr>
  </w:style>
  <w:style w:type="paragraph" w:styleId="1436" w:customStyle="1">
    <w:name w:val="Char1 Char Char Char Char Char Char Char"/>
    <w:basedOn w:val="738"/>
    <w:uiPriority w:val="0"/>
    <w:qFormat/>
    <w:rPr>
      <w:rFonts w:ascii="Tahoma" w:hAnsi="Tahoma"/>
      <w:szCs w:val="20"/>
    </w:rPr>
  </w:style>
  <w:style w:type="paragraph" w:styleId="1437" w:customStyle="1">
    <w:name w:val="默认段落字体 Para Char Char Char Char Char Char Char Char Char Char Char Char Char Char"/>
    <w:basedOn w:val="978"/>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38" w:customStyle="1">
    <w:name w:val="图"/>
    <w:basedOn w:val="738"/>
    <w:uiPriority w:val="0"/>
    <w:qFormat/>
    <w:pPr>
      <w:jc w:val="center"/>
    </w:pPr>
    <w:rPr>
      <w:rFonts w:ascii="楷体_GB2312" w:hAnsi="宋体"/>
    </w:rPr>
  </w:style>
  <w:style w:type="paragraph" w:styleId="1439" w:customStyle="1">
    <w:name w:val="样式 (西文) 宋体 小四 行距: 1.5 倍行距 首行缩进:  2 字符"/>
    <w:basedOn w:val="738"/>
    <w:uiPriority w:val="0"/>
    <w:qFormat/>
    <w:pPr>
      <w:ind w:firstLine="480"/>
      <w:spacing w:before="100" w:beforeAutospacing="1" w:after="100" w:afterAutospacing="1"/>
    </w:pPr>
    <w:rPr>
      <w:rFonts w:ascii="宋体" w:hAnsi="宋体" w:eastAsia="仿宋_GB2312" w:cs="宋体"/>
      <w:szCs w:val="20"/>
    </w:rPr>
  </w:style>
  <w:style w:type="paragraph" w:styleId="1440" w:customStyle="1">
    <w:name w:val="font11"/>
    <w:basedOn w:val="738"/>
    <w:uiPriority w:val="0"/>
    <w:qFormat/>
    <w:pPr>
      <w:jc w:val="left"/>
      <w:spacing w:before="100" w:beforeAutospacing="1" w:after="100" w:afterAutospacing="1"/>
      <w:widowControl/>
    </w:pPr>
    <w:rPr>
      <w:b/>
      <w:bCs/>
      <w:sz w:val="20"/>
      <w:szCs w:val="20"/>
    </w:rPr>
  </w:style>
  <w:style w:type="paragraph" w:styleId="1441" w:customStyle="1">
    <w:name w:val="TOC 标题_0"/>
    <w:basedOn w:val="1442"/>
    <w:next w:val="1430"/>
    <w:uiPriority w:val="0"/>
    <w:qFormat/>
    <w:pPr>
      <w:outlineLvl w:val="9"/>
    </w:pPr>
    <w:rPr>
      <w:rFonts w:ascii="Calibri" w:hAnsi="Calibri"/>
    </w:rPr>
  </w:style>
  <w:style w:type="paragraph" w:styleId="1442" w:customStyle="1">
    <w:name w:val="标题 1_0"/>
    <w:basedOn w:val="1430"/>
    <w:next w:val="1430"/>
    <w:uiPriority w:val="0"/>
    <w:qFormat/>
    <w:pPr>
      <w:keepLines/>
      <w:keepNext/>
      <w:spacing w:before="340" w:after="330" w:line="576" w:lineRule="auto"/>
      <w:outlineLvl w:val="0"/>
    </w:pPr>
    <w:rPr>
      <w:rFonts w:ascii="Times New Roman" w:hAnsi="Times New Roman"/>
      <w:b/>
      <w:bCs/>
      <w:sz w:val="44"/>
      <w:szCs w:val="44"/>
    </w:rPr>
  </w:style>
  <w:style w:type="paragraph" w:styleId="1443" w:customStyle="1">
    <w:name w:val="btn_bg5"/>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44" w:customStyle="1">
    <w:name w:val="样式 标题 3头 + 小三"/>
    <w:basedOn w:val="940"/>
    <w:uiPriority w:val="0"/>
    <w:qFormat/>
    <w:pPr>
      <w:ind w:left="578" w:hanging="578"/>
      <w:spacing w:before="60" w:after="60" w:line="240" w:lineRule="auto"/>
      <w:tabs>
        <w:tab w:val="left" w:pos="578" w:leader="none"/>
      </w:tabs>
    </w:pPr>
    <w:rPr>
      <w:bCs w:val="0"/>
      <w:sz w:val="30"/>
      <w:szCs w:val="20"/>
    </w:rPr>
  </w:style>
  <w:style w:type="paragraph" w:styleId="1445" w:customStyle="1">
    <w:name w:val="tabhead"/>
    <w:basedOn w:val="738"/>
    <w:uiPriority w:val="0"/>
    <w:qFormat/>
    <w:pPr>
      <w:jc w:val="left"/>
      <w:spacing w:before="100" w:beforeAutospacing="1" w:after="100" w:afterAutospacing="1" w:line="337" w:lineRule="atLeast"/>
      <w:widowControl/>
    </w:pPr>
    <w:rPr>
      <w:rFonts w:ascii="宋体" w:hAnsi="宋体" w:cs="宋体"/>
      <w:b/>
      <w:bCs/>
      <w:color w:val="ffffff"/>
      <w:sz w:val="22"/>
      <w:szCs w:val="22"/>
    </w:rPr>
  </w:style>
  <w:style w:type="paragraph" w:styleId="1446" w:customStyle="1">
    <w:name w:val="Char Char5 Char"/>
    <w:basedOn w:val="738"/>
    <w:uiPriority w:val="0"/>
    <w:qFormat/>
    <w:rPr>
      <w:szCs w:val="20"/>
    </w:rPr>
  </w:style>
  <w:style w:type="paragraph" w:styleId="1447"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448" w:customStyle="1">
    <w:name w:val="edboxdisable"/>
    <w:basedOn w:val="738"/>
    <w:uiPriority w:val="0"/>
    <w:qFormat/>
    <w:pPr>
      <w:jc w:val="left"/>
      <w:spacing w:before="100" w:beforeAutospacing="1" w:after="100" w:afterAutospacing="1"/>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49" w:customStyle="1">
    <w:name w:val="xl30"/>
    <w:basedOn w:val="738"/>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450" w:customStyle="1">
    <w:name w:val="Big Heading"/>
    <w:basedOn w:val="738"/>
    <w:uiPriority w:val="0"/>
    <w:qFormat/>
    <w:pPr>
      <w:jc w:val="center"/>
    </w:pPr>
    <w:rPr>
      <w:b/>
      <w:bCs/>
      <w:sz w:val="40"/>
      <w:szCs w:val="22"/>
      <w:lang w:val="en-GB" w:eastAsia="zh-TW"/>
    </w:rPr>
  </w:style>
  <w:style w:type="paragraph" w:styleId="1451" w:customStyle="1">
    <w:name w:val="修订1"/>
    <w:uiPriority w:val="0"/>
    <w:qFormat/>
    <w:rPr>
      <w:rFonts w:hint="default" w:ascii="Times New Roman" w:hAnsi="Times New Roman" w:eastAsia="宋体" w:cs="Times New Roman"/>
      <w:sz w:val="21"/>
      <w:szCs w:val="24"/>
      <w:lang w:val="en-US" w:eastAsia="zh-CN" w:bidi="ar-SA"/>
    </w:rPr>
  </w:style>
  <w:style w:type="paragraph" w:styleId="1452" w:customStyle="1">
    <w:name w:val="boxform"/>
    <w:basedOn w:val="738"/>
    <w:uiPriority w:val="0"/>
    <w:qFormat/>
    <w:pPr>
      <w:jc w:val="left"/>
      <w:spacing w:before="100" w:beforeAutospacing="1" w:after="100" w:afterAutospacing="1"/>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53" w:customStyle="1">
    <w:name w:val="textstyle1"/>
    <w:basedOn w:val="738"/>
    <w:uiPriority w:val="0"/>
    <w:qFormat/>
    <w:pPr>
      <w:ind w:left="288" w:firstLine="432"/>
      <w:spacing w:before="120"/>
      <w:widowControl/>
    </w:pPr>
    <w:rPr>
      <w:rFonts w:ascii="楷体" w:eastAsia="楷体"/>
      <w:szCs w:val="20"/>
    </w:rPr>
  </w:style>
  <w:style w:type="paragraph" w:styleId="1454" w:customStyle="1">
    <w:name w:val="Appendix Heading 3"/>
    <w:basedOn w:val="738"/>
    <w:uiPriority w:val="0"/>
    <w:qFormat/>
    <w:pPr>
      <w:jc w:val="left"/>
    </w:pPr>
    <w:rPr>
      <w:b/>
      <w:sz w:val="20"/>
      <w:szCs w:val="22"/>
      <w:u w:val="single"/>
      <w:lang w:val="en-GB" w:eastAsia="zh-TW"/>
    </w:rPr>
  </w:style>
  <w:style w:type="paragraph" w:styleId="1455" w:customStyle="1">
    <w:name w:val="标题_0"/>
    <w:basedOn w:val="1456"/>
    <w:uiPriority w:val="0"/>
    <w:qFormat/>
    <w:pPr>
      <w:jc w:val="center"/>
      <w:spacing w:before="120" w:after="120" w:line="360" w:lineRule="auto"/>
      <w:outlineLvl w:val="0"/>
    </w:pPr>
    <w:rPr>
      <w:rFonts w:ascii="黑体" w:hAnsi="Arial" w:eastAsia="黑体"/>
      <w:b/>
      <w:bCs/>
      <w:sz w:val="32"/>
      <w:szCs w:val="32"/>
    </w:rPr>
  </w:style>
  <w:style w:type="paragraph" w:styleId="1456" w:customStyle="1">
    <w:name w:val="正文_1"/>
    <w:uiPriority w:val="0"/>
    <w:qFormat/>
    <w:rPr>
      <w:rFonts w:hint="default" w:ascii="Times New Roman" w:hAnsi="Times New Roman" w:eastAsia="宋体" w:cs="Times New Roman"/>
      <w:sz w:val="21"/>
      <w:szCs w:val="22"/>
      <w:lang w:val="en-US" w:eastAsia="zh-CN" w:bidi="ar-SA"/>
    </w:rPr>
  </w:style>
  <w:style w:type="paragraph" w:styleId="1457" w:customStyle="1">
    <w:name w:val="Char14 Char Char Char"/>
    <w:basedOn w:val="738"/>
    <w:uiPriority w:val="0"/>
    <w:qFormat/>
    <w:rPr>
      <w:szCs w:val="20"/>
    </w:rPr>
  </w:style>
  <w:style w:type="paragraph" w:styleId="1458" w:customStyle="1">
    <w:name w:val="WW-普通文字"/>
    <w:basedOn w:val="738"/>
    <w:uiPriority w:val="0"/>
    <w:qFormat/>
    <w:rPr>
      <w:rFonts w:ascii="宋体" w:hAnsi="宋体"/>
      <w:szCs w:val="20"/>
    </w:rPr>
  </w:style>
  <w:style w:type="paragraph" w:styleId="1459" w:customStyle="1">
    <w:name w:val="xl102"/>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60" w:customStyle="1">
    <w:name w:val="Char11"/>
    <w:basedOn w:val="738"/>
    <w:uiPriority w:val="0"/>
    <w:qFormat/>
    <w:pPr>
      <w:ind w:left="230" w:right="230" w:firstLine="480"/>
      <w:spacing w:before="100" w:beforeAutospacing="1" w:after="100" w:afterAutospacing="1"/>
    </w:pPr>
    <w:rPr>
      <w:rFonts w:ascii="仿宋_GB2312" w:eastAsia="仿宋_GB2312"/>
      <w:b/>
      <w:sz w:val="32"/>
      <w:szCs w:val="32"/>
    </w:rPr>
  </w:style>
  <w:style w:type="paragraph" w:styleId="1461" w:customStyle="1">
    <w:name w:val="院标"/>
    <w:basedOn w:val="738"/>
    <w:uiPriority w:val="0"/>
    <w:qFormat/>
    <w:pPr>
      <w:jc w:val="center"/>
    </w:pPr>
    <w:rPr>
      <w:sz w:val="36"/>
      <w:szCs w:val="28"/>
    </w:rPr>
  </w:style>
  <w:style w:type="paragraph" w:styleId="1462" w:customStyle="1">
    <w:name w:val="GW-标题6"/>
    <w:basedOn w:val="1463"/>
    <w:next w:val="738"/>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63" w:customStyle="1">
    <w:name w:val="GW-标题5"/>
    <w:basedOn w:val="1464"/>
    <w:next w:val="738"/>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64" w:customStyle="1">
    <w:name w:val="GW-标题4"/>
    <w:basedOn w:val="1316"/>
    <w:next w:val="738"/>
    <w:uiPriority w:val="0"/>
    <w:qFormat/>
    <w:pPr>
      <w:ind w:left="225" w:hanging="225"/>
      <w:spacing w:before="156" w:after="156"/>
      <w:tabs>
        <w:tab w:val="left" w:pos="360" w:leader="none"/>
        <w:tab w:val="left" w:pos="3780" w:leader="none"/>
      </w:tabs>
      <w:outlineLvl w:val="3"/>
    </w:pPr>
    <w:rPr>
      <w:sz w:val="30"/>
    </w:rPr>
  </w:style>
  <w:style w:type="paragraph" w:styleId="1465" w:customStyle="1">
    <w:name w:val="TOC 标题11"/>
    <w:basedOn w:val="938"/>
    <w:next w:val="738"/>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66" w:customStyle="1">
    <w:name w:val="jjj"/>
    <w:basedOn w:val="738"/>
    <w:uiPriority w:val="0"/>
    <w:qFormat/>
    <w:pPr>
      <w:ind w:left="1440" w:hanging="360"/>
      <w:keepLines/>
      <w:keepNext/>
      <w:spacing w:before="100"/>
      <w:widowControl/>
      <w:tabs>
        <w:tab w:val="left" w:pos="1260" w:leader="none"/>
      </w:tabs>
      <w:outlineLvl w:val="1"/>
      <w:suppressLineNumbers/>
    </w:pPr>
    <w:rPr>
      <w:rFonts w:ascii="宋体"/>
      <w:sz w:val="28"/>
      <w:szCs w:val="20"/>
    </w:rPr>
  </w:style>
  <w:style w:type="paragraph" w:styleId="1467" w:customStyle="1">
    <w:name w:val="样式3"/>
    <w:basedOn w:val="940"/>
    <w:uiPriority w:val="0"/>
    <w:qFormat/>
    <w:pPr>
      <w:spacing w:line="415" w:lineRule="auto"/>
    </w:pPr>
  </w:style>
  <w:style w:type="paragraph" w:styleId="1468" w:customStyle="1">
    <w:name w:val="6'"/>
    <w:basedOn w:val="738"/>
    <w:uiPriority w:val="0"/>
    <w:qFormat/>
    <w:pPr>
      <w:jc w:val="center"/>
      <w:spacing w:line="320" w:lineRule="exact"/>
    </w:pPr>
    <w:rPr>
      <w:spacing w:val="20"/>
      <w:szCs w:val="20"/>
    </w:rPr>
  </w:style>
  <w:style w:type="paragraph" w:styleId="1469" w:customStyle="1">
    <w:name w:val="Char Char 字元 字元 字元 Char Char Char Char"/>
    <w:basedOn w:val="738"/>
    <w:uiPriority w:val="0"/>
    <w:qFormat/>
    <w:pPr>
      <w:ind w:firstLine="480"/>
      <w:spacing w:before="100" w:beforeAutospacing="1" w:after="100" w:afterAutospacing="1"/>
    </w:pPr>
    <w:rPr>
      <w:szCs w:val="20"/>
    </w:rPr>
  </w:style>
  <w:style w:type="paragraph" w:styleId="1470" w:customStyle="1">
    <w:name w:val="CM95"/>
    <w:basedOn w:val="791"/>
    <w:next w:val="791"/>
    <w:uiPriority w:val="0"/>
    <w:qFormat/>
    <w:pPr>
      <w:spacing w:after="115"/>
    </w:pPr>
    <w:rPr>
      <w:rFonts w:ascii="宋体" w:hAnsi="Times New Roman" w:eastAsia="宋体"/>
      <w:szCs w:val="20"/>
    </w:rPr>
  </w:style>
  <w:style w:type="paragraph" w:styleId="1471" w:customStyle="1">
    <w:name w:val="正文段"/>
    <w:basedOn w:val="738"/>
    <w:uiPriority w:val="0"/>
    <w:qFormat/>
    <w:pPr>
      <w:ind w:firstLine="454"/>
      <w:spacing w:before="100" w:beforeAutospacing="1" w:after="100" w:afterAutospacing="1" w:line="240" w:lineRule="atLeast"/>
      <w:widowControl/>
    </w:pPr>
    <w:rPr>
      <w:rFonts w:ascii="宋体"/>
      <w:szCs w:val="20"/>
    </w:rPr>
  </w:style>
  <w:style w:type="paragraph" w:styleId="1472" w:customStyle="1">
    <w:name w:val="1"/>
    <w:basedOn w:val="738"/>
    <w:next w:val="738"/>
    <w:uiPriority w:val="0"/>
    <w:qFormat/>
  </w:style>
  <w:style w:type="paragraph" w:styleId="1473" w:customStyle="1">
    <w:name w:val="zxbtn"/>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74" w:customStyle="1">
    <w:name w:val="selectitem"/>
    <w:basedOn w:val="738"/>
    <w:uiPriority w:val="0"/>
    <w:qFormat/>
    <w:pPr>
      <w:jc w:val="left"/>
      <w:spacing w:before="100" w:beforeAutospacing="1" w:after="100" w:afterAutospacing="1" w:line="299" w:lineRule="atLeast"/>
      <w:widowControl/>
    </w:pPr>
    <w:rPr>
      <w:rFonts w:ascii="宋体" w:hAnsi="宋体" w:cs="宋体"/>
      <w:sz w:val="22"/>
      <w:szCs w:val="22"/>
    </w:rPr>
  </w:style>
  <w:style w:type="paragraph" w:styleId="1475" w:customStyle="1">
    <w:name w:val="btn_sub_02"/>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76" w:customStyle="1">
    <w:name w:val="popwin"/>
    <w:basedOn w:val="738"/>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77" w:customStyle="1">
    <w:name w:val="btn_bg4"/>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78" w:customStyle="1">
    <w:name w:val="p0"/>
    <w:basedOn w:val="738"/>
    <w:uiPriority w:val="0"/>
    <w:qFormat/>
    <w:pPr>
      <w:widowControl/>
    </w:pPr>
    <w:rPr>
      <w:rFonts w:ascii="Calibri" w:hAnsi="Calibri" w:cs="宋体"/>
      <w:szCs w:val="21"/>
    </w:rPr>
  </w:style>
  <w:style w:type="paragraph" w:styleId="1479" w:customStyle="1">
    <w:name w:val="xl54"/>
    <w:basedOn w:val="73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80" w:customStyle="1">
    <w:name w:val="Appendix Heading 1"/>
    <w:basedOn w:val="738"/>
    <w:uiPriority w:val="0"/>
    <w:qFormat/>
    <w:pPr>
      <w:jc w:val="left"/>
    </w:pPr>
    <w:rPr>
      <w:b/>
      <w:sz w:val="28"/>
      <w:szCs w:val="22"/>
      <w:lang w:val="en-GB" w:eastAsia="zh-TW"/>
    </w:rPr>
  </w:style>
  <w:style w:type="paragraph" w:styleId="1481" w:customStyle="1">
    <w:name w:val="样式 标题 3 + (中文) 黑体 小四 非加粗 段前: 7.8 磅 段后: 0 磅 行距: 固定值 20 磅"/>
    <w:basedOn w:val="940"/>
    <w:uiPriority w:val="0"/>
    <w:qFormat/>
    <w:pPr>
      <w:spacing w:before="0" w:after="0" w:line="400" w:lineRule="exact"/>
    </w:pPr>
    <w:rPr>
      <w:rFonts w:cs="宋体"/>
      <w:b w:val="0"/>
      <w:bCs w:val="0"/>
      <w:sz w:val="21"/>
      <w:szCs w:val="20"/>
    </w:rPr>
  </w:style>
  <w:style w:type="paragraph" w:styleId="1482" w:customStyle="1">
    <w:name w:val="Char Char Char1 Char Char Char Char Char Char Char Char Char Char Char Char Char Char Char Char Char Char Char"/>
    <w:basedOn w:val="738"/>
    <w:uiPriority w:val="0"/>
    <w:qFormat/>
    <w:pPr>
      <w:ind w:left="420" w:firstLine="480"/>
      <w:spacing w:before="100" w:beforeAutospacing="1" w:after="100" w:afterAutospacing="1"/>
    </w:pPr>
    <w:rPr>
      <w:bCs/>
    </w:rPr>
  </w:style>
  <w:style w:type="paragraph" w:styleId="1483" w:customStyle="1">
    <w:name w:val="NN"/>
    <w:basedOn w:val="738"/>
    <w:uiPriority w:val="0"/>
    <w:qFormat/>
    <w:pPr>
      <w:ind w:left="1134"/>
      <w:spacing w:line="360" w:lineRule="atLeast"/>
    </w:pPr>
    <w:rPr>
      <w:rFonts w:ascii="宋体"/>
      <w:spacing w:val="5"/>
      <w:szCs w:val="20"/>
    </w:rPr>
  </w:style>
  <w:style w:type="paragraph" w:styleId="1484" w:customStyle="1">
    <w:name w:val="样式 正文缩进正文（首行缩进两字）正文（首行缩进两字） Char Char Char Char Char Char Char..."/>
    <w:basedOn w:val="801"/>
    <w:uiPriority w:val="0"/>
    <w:qFormat/>
    <w:pPr>
      <w:ind w:firstLine="539"/>
      <w:spacing w:line="312" w:lineRule="auto"/>
    </w:pPr>
    <w:rPr>
      <w:sz w:val="28"/>
    </w:rPr>
  </w:style>
  <w:style w:type="paragraph" w:styleId="1485" w:customStyle="1">
    <w:name w:val="_Style 31"/>
    <w:basedOn w:val="738"/>
    <w:uiPriority w:val="0"/>
    <w:qFormat/>
    <w:pPr>
      <w:ind w:firstLine="480"/>
      <w:jc w:val="left"/>
      <w:spacing w:before="100" w:beforeAutospacing="1" w:after="100" w:afterAutospacing="1" w:line="240" w:lineRule="exact"/>
      <w:widowControl/>
    </w:pPr>
  </w:style>
  <w:style w:type="paragraph" w:styleId="1486" w:customStyle="1">
    <w:name w:val="l_text"/>
    <w:basedOn w:val="738"/>
    <w:uiPriority w:val="0"/>
    <w:qFormat/>
    <w:pPr>
      <w:ind w:left="170" w:firstLine="680"/>
      <w:widowControl/>
    </w:pPr>
    <w:rPr>
      <w:rFonts w:ascii="宋体"/>
      <w:sz w:val="28"/>
      <w:szCs w:val="20"/>
      <w:lang w:val="en-GB"/>
    </w:rPr>
  </w:style>
  <w:style w:type="paragraph" w:styleId="1487" w:customStyle="1">
    <w:name w:val="6"/>
    <w:basedOn w:val="738"/>
    <w:uiPriority w:val="0"/>
    <w:qFormat/>
    <w:pPr>
      <w:spacing w:line="300" w:lineRule="auto"/>
    </w:pPr>
    <w:rPr>
      <w:szCs w:val="20"/>
    </w:rPr>
  </w:style>
  <w:style w:type="paragraph" w:styleId="1488" w:customStyle="1">
    <w:name w:val="标题 3_0"/>
    <w:basedOn w:val="1430"/>
    <w:next w:val="1430"/>
    <w:uiPriority w:val="0"/>
    <w:qFormat/>
    <w:pPr>
      <w:keepLines/>
      <w:keepNext/>
      <w:spacing w:before="260" w:after="260" w:line="413" w:lineRule="auto"/>
      <w:outlineLvl w:val="2"/>
    </w:pPr>
    <w:rPr>
      <w:rFonts w:ascii="Times New Roman" w:hAnsi="Times New Roman"/>
      <w:b/>
      <w:bCs/>
      <w:sz w:val="32"/>
      <w:szCs w:val="32"/>
    </w:rPr>
  </w:style>
  <w:style w:type="paragraph" w:styleId="1489" w:customStyle="1">
    <w:name w:val="b-b2"/>
    <w:basedOn w:val="939"/>
    <w:next w:val="738"/>
    <w:uiPriority w:val="0"/>
    <w:qFormat/>
    <w:pPr>
      <w:jc w:val="left"/>
      <w:keepLines w:val="0"/>
      <w:keepNext w:val="0"/>
      <w:spacing w:before="120" w:after="120" w:line="400" w:lineRule="exact"/>
      <w:tabs>
        <w:tab w:val="left" w:pos="1985" w:leader="none"/>
      </w:tabs>
    </w:pPr>
    <w:rPr>
      <w:rFonts w:hAnsi="Arial"/>
      <w:b w:val="0"/>
      <w:bCs w:val="0"/>
      <w:szCs w:val="20"/>
    </w:rPr>
  </w:style>
  <w:style w:type="paragraph" w:styleId="1490" w:customStyle="1">
    <w:name w:val="font5"/>
    <w:basedOn w:val="738"/>
    <w:uiPriority w:val="0"/>
    <w:qFormat/>
    <w:pPr>
      <w:jc w:val="left"/>
      <w:spacing w:before="100" w:beforeAutospacing="1" w:after="100" w:afterAutospacing="1"/>
      <w:widowControl/>
    </w:pPr>
    <w:rPr>
      <w:rFonts w:ascii="宋体" w:hAnsi="宋体" w:cs="Arial Unicode MS"/>
      <w:sz w:val="20"/>
      <w:szCs w:val="20"/>
    </w:rPr>
  </w:style>
  <w:style w:type="paragraph" w:styleId="1491" w:customStyle="1">
    <w:name w:val="Char Char2 Char"/>
    <w:basedOn w:val="738"/>
    <w:uiPriority w:val="0"/>
    <w:qFormat/>
    <w:rPr>
      <w:rFonts w:ascii="Tahoma" w:hAnsi="Tahoma"/>
      <w:szCs w:val="20"/>
    </w:rPr>
  </w:style>
  <w:style w:type="paragraph" w:styleId="1492" w:customStyle="1">
    <w:name w:val="1."/>
    <w:basedOn w:val="738"/>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93" w:customStyle="1">
    <w:name w:val="主题词"/>
    <w:basedOn w:val="738"/>
    <w:uiPriority w:val="0"/>
    <w:qFormat/>
    <w:pPr>
      <w:jc w:val="left"/>
      <w:spacing w:line="240" w:lineRule="atLeast"/>
      <w:widowControl/>
    </w:pPr>
    <w:rPr>
      <w:rFonts w:ascii="冼极" w:eastAsia="冼极"/>
      <w:b/>
      <w:sz w:val="32"/>
      <w:szCs w:val="20"/>
    </w:rPr>
  </w:style>
  <w:style w:type="paragraph" w:styleId="1494" w:customStyle="1">
    <w:name w:val="标准中文版式_正文"/>
    <w:basedOn w:val="738"/>
    <w:uiPriority w:val="0"/>
    <w:qFormat/>
    <w:pPr>
      <w:spacing w:before="30"/>
    </w:pPr>
    <w:rPr>
      <w:szCs w:val="20"/>
    </w:rPr>
  </w:style>
  <w:style w:type="paragraph" w:styleId="1495" w:customStyle="1">
    <w:name w:val="text"/>
    <w:basedOn w:val="738"/>
    <w:uiPriority w:val="0"/>
    <w:qFormat/>
    <w:pPr>
      <w:ind w:left="851" w:firstLine="709"/>
      <w:spacing w:before="120" w:after="120"/>
      <w:widowControl/>
    </w:pPr>
    <w:rPr>
      <w:rFonts w:ascii="楷体" w:eastAsia="楷体"/>
      <w:sz w:val="28"/>
      <w:szCs w:val="20"/>
    </w:rPr>
  </w:style>
  <w:style w:type="paragraph" w:styleId="1496" w:customStyle="1">
    <w:name w:val="Char Char1 Char Char Char Char Char Char Char Char Char Char Char Char Char Char Char"/>
    <w:basedOn w:val="738"/>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497" w:customStyle="1">
    <w:name w:val="xl56"/>
    <w:basedOn w:val="73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98" w:customStyle="1">
    <w:name w:val="q"/>
    <w:basedOn w:val="738"/>
    <w:uiPriority w:val="0"/>
    <w:qFormat/>
    <w:pPr>
      <w:ind w:left="964" w:hanging="284"/>
      <w:spacing w:before="120"/>
      <w:widowControl/>
      <w:tabs>
        <w:tab w:val="left" w:pos="1080" w:leader="none"/>
      </w:tabs>
    </w:pPr>
    <w:rPr>
      <w:rFonts w:ascii="Arial" w:hAnsi="Arial" w:eastAsia="楷体_GB2312"/>
      <w:spacing w:val="-30"/>
      <w:szCs w:val="20"/>
    </w:rPr>
  </w:style>
  <w:style w:type="paragraph" w:styleId="1499" w:customStyle="1">
    <w:name w:val="Head"/>
    <w:basedOn w:val="938"/>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00" w:customStyle="1">
    <w:name w:val="xl94"/>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01" w:customStyle="1">
    <w:name w:val="inputtxt"/>
    <w:basedOn w:val="738"/>
    <w:uiPriority w:val="0"/>
    <w:qFormat/>
    <w:pPr>
      <w:jc w:val="left"/>
      <w:spacing w:before="100" w:beforeAutospacing="1" w:after="100" w:afterAutospacing="1"/>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02" w:customStyle="1">
    <w:name w:val="xl41"/>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03" w:customStyle="1">
    <w:name w:val="菲页1"/>
    <w:basedOn w:val="939"/>
    <w:uiPriority w:val="0"/>
    <w:qFormat/>
    <w:pPr>
      <w:jc w:val="center"/>
      <w:spacing w:before="260" w:after="260" w:line="413" w:lineRule="auto"/>
      <w:widowControl/>
    </w:pPr>
    <w:rPr>
      <w:rFonts w:hAnsi="宋体"/>
      <w:b w:val="0"/>
      <w:bCs w:val="0"/>
      <w:sz w:val="52"/>
      <w:szCs w:val="20"/>
    </w:rPr>
  </w:style>
  <w:style w:type="paragraph" w:styleId="1504" w:customStyle="1">
    <w:name w:val="样式 标题 1 + 黑体 三号 非加粗 居中 段前: 6 磅 段后: 6 磅 行距: 固定值 20 磅"/>
    <w:basedOn w:val="938"/>
    <w:uiPriority w:val="0"/>
    <w:qFormat/>
    <w:pPr>
      <w:spacing w:before="120" w:after="120" w:line="400" w:lineRule="exact"/>
      <w:tabs>
        <w:tab w:val="clear" w:pos="330" w:leader="none"/>
        <w:tab w:val="clear" w:pos="7020" w:leader="none"/>
      </w:tabs>
    </w:pPr>
    <w:rPr>
      <w:rFonts w:cs="宋体"/>
      <w:b w:val="0"/>
      <w:bCs w:val="0"/>
      <w:sz w:val="32"/>
      <w:szCs w:val="20"/>
    </w:rPr>
  </w:style>
  <w:style w:type="paragraph" w:styleId="1505" w:customStyle="1">
    <w:name w:val="xl63"/>
    <w:basedOn w:val="738"/>
    <w:uiPriority w:val="0"/>
    <w:qFormat/>
    <w:pPr>
      <w:ind w:firstLine="480"/>
      <w:jc w:val="left"/>
      <w:spacing w:before="100" w:beforeAutospacing="1" w:after="100" w:afterAutospacing="1"/>
      <w:widowControl/>
    </w:pPr>
    <w:rPr>
      <w:rFonts w:ascii="宋体" w:hAnsi="宋体" w:cs="宋体"/>
    </w:rPr>
  </w:style>
  <w:style w:type="paragraph" w:styleId="1506" w:customStyle="1">
    <w:name w:val="正文缩进_0"/>
    <w:basedOn w:val="1456"/>
    <w:uiPriority w:val="0"/>
    <w:qFormat/>
    <w:pPr>
      <w:ind w:firstLine="420"/>
      <w:jc w:val="both"/>
      <w:widowControl w:val="off"/>
    </w:pPr>
    <w:rPr>
      <w:u w:val="single"/>
    </w:rPr>
  </w:style>
  <w:style w:type="paragraph" w:styleId="1507" w:customStyle="1">
    <w:name w:val="_Style 27"/>
    <w:basedOn w:val="738"/>
    <w:uiPriority w:val="0"/>
    <w:qFormat/>
    <w:rPr>
      <w:szCs w:val="21"/>
    </w:rPr>
  </w:style>
  <w:style w:type="paragraph" w:styleId="1508" w:customStyle="1">
    <w:name w:val="err"/>
    <w:basedOn w:val="738"/>
    <w:uiPriority w:val="0"/>
    <w:qFormat/>
    <w:pPr>
      <w:jc w:val="left"/>
      <w:spacing w:before="100" w:beforeAutospacing="1" w:after="100" w:afterAutospacing="1" w:line="374" w:lineRule="atLeast"/>
      <w:widowControl/>
    </w:pPr>
    <w:rPr>
      <w:rFonts w:ascii="宋体" w:hAnsi="宋体" w:cs="宋体"/>
      <w:color w:val="ff0000"/>
      <w:sz w:val="22"/>
      <w:szCs w:val="22"/>
    </w:rPr>
  </w:style>
  <w:style w:type="paragraph" w:styleId="1509" w:customStyle="1">
    <w:name w:val="asp1"/>
    <w:basedOn w:val="738"/>
    <w:uiPriority w:val="0"/>
    <w:qFormat/>
    <w:pPr>
      <w:jc w:val="left"/>
      <w:spacing w:before="100" w:beforeAutospacing="1" w:after="100" w:afterAutospacing="1"/>
      <w:widowControl/>
    </w:pPr>
    <w:rPr>
      <w:rFonts w:ascii="宋体" w:hAnsi="宋体" w:cs="宋体"/>
      <w:color w:val="000000"/>
    </w:rPr>
  </w:style>
  <w:style w:type="paragraph" w:styleId="1510" w:customStyle="1">
    <w:name w:val="标题 4_0"/>
    <w:basedOn w:val="1430"/>
    <w:next w:val="1430"/>
    <w:uiPriority w:val="0"/>
    <w:qFormat/>
    <w:pPr>
      <w:keepLines/>
      <w:keepNext/>
      <w:spacing w:before="280" w:after="290" w:line="372" w:lineRule="auto"/>
      <w:outlineLvl w:val="3"/>
    </w:pPr>
    <w:rPr>
      <w:rFonts w:ascii="Cambria" w:hAnsi="Cambria"/>
      <w:b/>
      <w:bCs/>
      <w:sz w:val="28"/>
      <w:szCs w:val="28"/>
    </w:rPr>
  </w:style>
  <w:style w:type="paragraph" w:styleId="1511" w:customStyle="1">
    <w:name w:val="catname"/>
    <w:basedOn w:val="738"/>
    <w:uiPriority w:val="0"/>
    <w:qFormat/>
    <w:pPr>
      <w:jc w:val="left"/>
      <w:spacing w:before="100" w:beforeAutospacing="1" w:after="100" w:afterAutospacing="1"/>
      <w:widowControl/>
    </w:pPr>
    <w:rPr>
      <w:rFonts w:ascii="宋体" w:hAnsi="宋体" w:cs="宋体"/>
      <w:b/>
      <w:bCs/>
      <w:color w:val="ffffff"/>
      <w:sz w:val="34"/>
      <w:szCs w:val="34"/>
    </w:rPr>
  </w:style>
  <w:style w:type="paragraph" w:styleId="1512" w:customStyle="1">
    <w:name w:val="(i)正文"/>
    <w:basedOn w:val="738"/>
    <w:uiPriority w:val="0"/>
    <w:qFormat/>
    <w:pPr>
      <w:ind w:left="2381" w:hanging="510"/>
      <w:spacing w:line="360" w:lineRule="exact"/>
      <w:widowControl/>
      <w:tabs>
        <w:tab w:val="left" w:pos="2381" w:leader="none"/>
        <w:tab w:val="left" w:pos="2951" w:leader="none"/>
      </w:tabs>
    </w:pPr>
    <w:rPr>
      <w:szCs w:val="20"/>
    </w:rPr>
  </w:style>
  <w:style w:type="paragraph" w:styleId="1513" w:customStyle="1">
    <w:name w:val="A.正文"/>
    <w:basedOn w:val="738"/>
    <w:uiPriority w:val="0"/>
    <w:qFormat/>
    <w:pPr>
      <w:ind w:left="964" w:hanging="397"/>
      <w:spacing w:line="360" w:lineRule="exact"/>
      <w:widowControl/>
      <w:tabs>
        <w:tab w:val="left" w:pos="964" w:leader="none"/>
      </w:tabs>
    </w:pPr>
    <w:rPr>
      <w:szCs w:val="20"/>
    </w:rPr>
  </w:style>
  <w:style w:type="paragraph" w:styleId="1514" w:customStyle="1">
    <w:name w:val="table"/>
    <w:basedOn w:val="738"/>
    <w:uiPriority w:val="0"/>
    <w:qFormat/>
    <w:pPr>
      <w:ind w:left="-115" w:firstLine="115"/>
      <w:jc w:val="center"/>
      <w:spacing w:before="60" w:after="60"/>
      <w:widowControl/>
    </w:pPr>
    <w:rPr>
      <w:rFonts w:ascii="仿宋体" w:eastAsia="仿宋体"/>
      <w:szCs w:val="20"/>
    </w:rPr>
  </w:style>
  <w:style w:type="paragraph" w:styleId="1515" w:customStyle="1">
    <w:name w:val="font12"/>
    <w:basedOn w:val="738"/>
    <w:uiPriority w:val="0"/>
    <w:qFormat/>
    <w:pPr>
      <w:jc w:val="left"/>
      <w:spacing w:before="100" w:beforeAutospacing="1" w:after="100" w:afterAutospacing="1"/>
      <w:widowControl/>
    </w:pPr>
    <w:rPr>
      <w:rFonts w:hint="eastAsia" w:ascii="宋体" w:hAnsi="宋体"/>
      <w:b/>
      <w:bCs/>
      <w:sz w:val="20"/>
      <w:szCs w:val="20"/>
    </w:rPr>
  </w:style>
  <w:style w:type="paragraph" w:styleId="1516"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517" w:customStyle="1">
    <w:name w:val="flNote"/>
    <w:basedOn w:val="738"/>
    <w:uiPriority w:val="0"/>
    <w:qFormat/>
    <w:pPr>
      <w:jc w:val="center"/>
      <w:spacing w:before="320" w:after="160" w:line="360" w:lineRule="atLeast"/>
    </w:pPr>
    <w:rPr>
      <w:rFonts w:ascii="Arial"/>
      <w:sz w:val="30"/>
      <w:szCs w:val="20"/>
    </w:rPr>
  </w:style>
  <w:style w:type="paragraph" w:styleId="1518" w:customStyle="1">
    <w:name w:val="xl103"/>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9" w:customStyle="1">
    <w:name w:val="boxtitle"/>
    <w:basedOn w:val="738"/>
    <w:uiPriority w:val="0"/>
    <w:qFormat/>
    <w:pPr>
      <w:jc w:val="center"/>
      <w:spacing w:before="100" w:beforeAutospacing="1" w:after="100" w:afterAutospacing="1"/>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20"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521" w:customStyle="1">
    <w:name w:val="Char1"/>
    <w:basedOn w:val="738"/>
    <w:uiPriority w:val="0"/>
    <w:qFormat/>
    <w:rPr>
      <w:rFonts w:ascii="Tahoma" w:hAnsi="Tahoma"/>
      <w:szCs w:val="20"/>
    </w:rPr>
  </w:style>
  <w:style w:type="paragraph" w:styleId="1522" w:customStyle="1">
    <w:name w:val="xl35"/>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23" w:customStyle="1">
    <w:name w:val="Title_u"/>
    <w:basedOn w:val="738"/>
    <w:uiPriority w:val="0"/>
    <w:qFormat/>
    <w:pPr>
      <w:jc w:val="center"/>
      <w:spacing w:before="120" w:after="120"/>
      <w:widowControl/>
    </w:pPr>
    <w:rPr>
      <w:b/>
      <w:sz w:val="28"/>
      <w:szCs w:val="20"/>
    </w:rPr>
  </w:style>
  <w:style w:type="paragraph" w:styleId="1524" w:customStyle="1">
    <w:name w:val="条文2"/>
    <w:basedOn w:val="738"/>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25" w:customStyle="1">
    <w:name w:val="修订2"/>
    <w:uiPriority w:val="0"/>
    <w:qFormat/>
    <w:rPr>
      <w:rFonts w:hint="default" w:ascii="Times New Roman" w:hAnsi="Times New Roman" w:eastAsia="宋体" w:cs="Times New Roman"/>
      <w:sz w:val="21"/>
      <w:szCs w:val="24"/>
      <w:lang w:val="en-US" w:eastAsia="zh-CN" w:bidi="ar-SA"/>
    </w:rPr>
  </w:style>
  <w:style w:type="paragraph" w:styleId="1526" w:customStyle="1">
    <w:name w:val="yy"/>
    <w:basedOn w:val="738"/>
    <w:uiPriority w:val="0"/>
    <w:qFormat/>
    <w:pPr>
      <w:ind w:left="964" w:hanging="284"/>
      <w:spacing w:before="120"/>
      <w:widowControl/>
      <w:tabs>
        <w:tab w:val="left" w:pos="1080" w:leader="none"/>
      </w:tabs>
    </w:pPr>
    <w:rPr>
      <w:rFonts w:ascii="Arial" w:hAnsi="Arial" w:eastAsia="楷体_GB2312"/>
      <w:spacing w:val="-30"/>
      <w:szCs w:val="20"/>
    </w:rPr>
  </w:style>
  <w:style w:type="paragraph" w:styleId="1527"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28" w:customStyle="1">
    <w:name w:val="tttable1"/>
    <w:basedOn w:val="738"/>
    <w:uiPriority w:val="0"/>
    <w:qFormat/>
    <w:pPr>
      <w:jc w:val="left"/>
      <w:spacing w:before="100" w:beforeAutospacing="1" w:after="100" w:afterAutospacing="1" w:line="374" w:lineRule="atLeast"/>
      <w:widowControl/>
    </w:pPr>
    <w:rPr>
      <w:rFonts w:ascii="宋体" w:hAnsi="宋体" w:cs="宋体"/>
      <w:color w:val="403020"/>
      <w:sz w:val="22"/>
      <w:szCs w:val="22"/>
    </w:rPr>
  </w:style>
  <w:style w:type="paragraph" w:styleId="1529" w:customStyle="1">
    <w:name w:val="标题 4 New New New New New New New New New New New New"/>
    <w:basedOn w:val="738"/>
    <w:next w:val="738"/>
    <w:uiPriority w:val="0"/>
    <w:qFormat/>
    <w:pPr>
      <w:keepLines/>
      <w:keepNext/>
      <w:spacing w:before="100" w:beforeAutospacing="1" w:after="100" w:afterAutospacing="1" w:line="374" w:lineRule="auto"/>
      <w:tabs>
        <w:tab w:val="left" w:pos="864" w:leader="none"/>
        <w:tab w:val="left" w:pos="1680" w:leader="none"/>
      </w:tabs>
      <w:outlineLvl w:val="3"/>
    </w:pPr>
    <w:rPr>
      <w:rFonts w:ascii="Arial" w:hAnsi="Arial"/>
      <w:b/>
      <w:bCs/>
      <w:sz w:val="28"/>
      <w:szCs w:val="28"/>
    </w:rPr>
  </w:style>
  <w:style w:type="paragraph" w:styleId="1530" w:customStyle="1">
    <w:name w:val="xl57"/>
    <w:basedOn w:val="73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31" w:customStyle="1">
    <w:name w:val="xl23"/>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2" w:customStyle="1">
    <w:name w:val="reader-word-layer"/>
    <w:basedOn w:val="738"/>
    <w:uiPriority w:val="0"/>
    <w:qFormat/>
    <w:pPr>
      <w:jc w:val="left"/>
      <w:spacing w:before="100" w:beforeAutospacing="1" w:after="100" w:afterAutospacing="1"/>
      <w:widowControl/>
    </w:pPr>
    <w:rPr>
      <w:rFonts w:ascii="宋体" w:hAnsi="宋体" w:cs="宋体"/>
    </w:rPr>
  </w:style>
  <w:style w:type="paragraph" w:styleId="1533" w:customStyle="1">
    <w:name w:val="Char2 Char Char Char"/>
    <w:basedOn w:val="738"/>
    <w:uiPriority w:val="0"/>
    <w:qFormat/>
    <w:rPr>
      <w:szCs w:val="21"/>
    </w:rPr>
  </w:style>
  <w:style w:type="paragraph" w:styleId="1534" w:customStyle="1">
    <w:name w:val="Char Char1 Char"/>
    <w:basedOn w:val="738"/>
    <w:uiPriority w:val="0"/>
    <w:qFormat/>
    <w:rPr>
      <w:rFonts w:ascii="Tahoma" w:hAnsi="Tahoma"/>
      <w:szCs w:val="20"/>
    </w:rPr>
  </w:style>
  <w:style w:type="paragraph" w:styleId="1535" w:customStyle="1">
    <w:name w:val="3"/>
    <w:basedOn w:val="940"/>
    <w:uiPriority w:val="0"/>
    <w:qFormat/>
    <w:pPr>
      <w:ind w:left="1830" w:hanging="420"/>
      <w:spacing w:before="60" w:after="60" w:line="300" w:lineRule="auto"/>
      <w:tabs>
        <w:tab w:val="left" w:pos="1134" w:leader="none"/>
        <w:tab w:val="left" w:pos="1830" w:leader="none"/>
      </w:tabs>
    </w:pPr>
    <w:rPr>
      <w:rFonts w:ascii="Arial" w:hAnsi="Arial"/>
      <w:b w:val="0"/>
      <w:bCs w:val="0"/>
      <w:sz w:val="28"/>
      <w:szCs w:val="20"/>
    </w:rPr>
  </w:style>
  <w:style w:type="paragraph" w:styleId="1536" w:customStyle="1">
    <w:name w:val="soustitre"/>
    <w:basedOn w:val="738"/>
    <w:uiPriority w:val="0"/>
    <w:qFormat/>
    <w:pPr>
      <w:jc w:val="center"/>
      <w:spacing w:line="400" w:lineRule="exact"/>
      <w:widowControl/>
      <w:tabs>
        <w:tab w:val="left" w:pos="525" w:leader="none"/>
      </w:tabs>
    </w:pPr>
    <w:rPr>
      <w:rFonts w:ascii="New York" w:hAnsi="New York" w:eastAsia="楷体_GB2312"/>
      <w:position w:val="-6"/>
      <w:szCs w:val="20"/>
      <w:lang w:val="fr-FR"/>
    </w:rPr>
  </w:style>
  <w:style w:type="paragraph" w:styleId="1537" w:customStyle="1">
    <w:name w:val="我的正文"/>
    <w:basedOn w:val="738"/>
    <w:uiPriority w:val="0"/>
    <w:qFormat/>
    <w:pPr>
      <w:ind w:firstLine="480"/>
      <w:jc w:val="left"/>
      <w:spacing w:before="100" w:beforeAutospacing="1" w:after="100" w:afterAutospacing="1"/>
    </w:pPr>
    <w:rPr>
      <w:szCs w:val="20"/>
    </w:rPr>
  </w:style>
  <w:style w:type="paragraph" w:styleId="1538" w:customStyle="1">
    <w:name w:val="specialtext"/>
    <w:basedOn w:val="738"/>
    <w:uiPriority w:val="0"/>
    <w:qFormat/>
    <w:pPr>
      <w:jc w:val="left"/>
      <w:spacing w:before="100" w:beforeAutospacing="1" w:after="100" w:afterAutospacing="1"/>
      <w:widowControl/>
    </w:pPr>
    <w:rPr>
      <w:rFonts w:ascii="宋体" w:hAnsi="宋体" w:cs="宋体"/>
      <w:color w:val="ff0000"/>
      <w:sz w:val="22"/>
      <w:szCs w:val="22"/>
    </w:rPr>
  </w:style>
  <w:style w:type="paragraph" w:styleId="1539" w:customStyle="1">
    <w:name w:val="itemstyleofdatagriditemstyle"/>
    <w:basedOn w:val="738"/>
    <w:uiPriority w:val="0"/>
    <w:qFormat/>
    <w:pPr>
      <w:jc w:val="left"/>
      <w:spacing w:before="100" w:beforeAutospacing="1" w:after="100" w:afterAutospacing="1"/>
      <w:widowControl/>
    </w:pPr>
    <w:rPr>
      <w:rFonts w:ascii="宋体" w:hAnsi="宋体" w:cs="宋体"/>
    </w:rPr>
  </w:style>
  <w:style w:type="paragraph" w:styleId="1540"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541" w:customStyle="1">
    <w:name w:val="小四 段落 宋体 Char"/>
    <w:basedOn w:val="963"/>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42" w:customStyle="1">
    <w:name w:val="curstep"/>
    <w:basedOn w:val="738"/>
    <w:uiPriority w:val="0"/>
    <w:qFormat/>
    <w:pPr>
      <w:jc w:val="left"/>
      <w:spacing w:before="100" w:beforeAutospacing="1" w:after="100" w:afterAutospacing="1"/>
      <w:widowControl/>
    </w:pPr>
    <w:rPr>
      <w:rFonts w:ascii="宋体" w:hAnsi="宋体" w:cs="宋体"/>
      <w:b/>
      <w:bCs/>
      <w:color w:val="00008b"/>
      <w:sz w:val="26"/>
      <w:szCs w:val="26"/>
    </w:rPr>
  </w:style>
  <w:style w:type="paragraph" w:styleId="1543" w:customStyle="1">
    <w:name w:val="xl34"/>
    <w:basedOn w:val="73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44" w:customStyle="1">
    <w:name w:val="xl36"/>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45" w:customStyle="1">
    <w:name w:val="xl25"/>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46" w:customStyle="1">
    <w:name w:val="项目编号A"/>
    <w:basedOn w:val="738"/>
    <w:uiPriority w:val="0"/>
    <w:qFormat/>
    <w:pPr>
      <w:ind w:left="959"/>
      <w:jc w:val="left"/>
      <w:spacing w:before="100" w:beforeAutospacing="1" w:after="100" w:afterAutospacing="1"/>
      <w:widowControl/>
      <w:tabs>
        <w:tab w:val="left" w:pos="737" w:leader="none"/>
      </w:tabs>
    </w:pPr>
    <w:rPr>
      <w:rFonts w:ascii="宋体" w:hAnsi="宋体"/>
    </w:rPr>
  </w:style>
  <w:style w:type="paragraph" w:styleId="1547" w:customStyle="1">
    <w:name w:val="xl55"/>
    <w:basedOn w:val="73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48" w:customStyle="1">
    <w:name w:val="正文文本_0"/>
    <w:basedOn w:val="1430"/>
    <w:uiPriority w:val="0"/>
    <w:qFormat/>
    <w:pPr>
      <w:ind w:left="72" w:right="30"/>
      <w:jc w:val="center"/>
      <w:spacing w:after="60" w:line="360" w:lineRule="atLeast"/>
    </w:pPr>
    <w:rPr>
      <w:rFonts w:ascii="Times New Roman" w:hAnsi="Times New Roman"/>
      <w:sz w:val="20"/>
      <w:szCs w:val="20"/>
    </w:rPr>
  </w:style>
  <w:style w:type="paragraph" w:styleId="1549" w:customStyle="1">
    <w:name w:val="xl116"/>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50" w:customStyle="1">
    <w:name w:val="Char Char Char Char Char Char Char Char Char Char"/>
    <w:basedOn w:val="738"/>
    <w:uiPriority w:val="0"/>
    <w:qFormat/>
    <w:rPr>
      <w:szCs w:val="20"/>
    </w:rPr>
  </w:style>
  <w:style w:type="paragraph" w:styleId="1551" w:customStyle="1">
    <w:name w:val="inputbg1"/>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52" w:customStyle="1">
    <w:name w:val="表格文字"/>
    <w:basedOn w:val="738"/>
    <w:uiPriority w:val="0"/>
    <w:qFormat/>
    <w:pPr>
      <w:jc w:val="left"/>
      <w:spacing w:line="420" w:lineRule="atLeast"/>
    </w:pPr>
    <w:rPr>
      <w:szCs w:val="20"/>
    </w:rPr>
  </w:style>
  <w:style w:type="paragraph" w:styleId="1553" w:customStyle="1">
    <w:name w:val="Char Char4 Char"/>
    <w:basedOn w:val="738"/>
    <w:uiPriority w:val="0"/>
    <w:qFormat/>
    <w:pPr>
      <w:ind w:firstLine="200"/>
    </w:pPr>
    <w:rPr>
      <w:rFonts w:ascii="宋体" w:hAnsi="宋体" w:cs="宋体"/>
    </w:rPr>
  </w:style>
  <w:style w:type="paragraph" w:styleId="1554" w:customStyle="1">
    <w:name w:val="目录"/>
    <w:basedOn w:val="738"/>
    <w:uiPriority w:val="0"/>
    <w:qFormat/>
    <w:pPr>
      <w:jc w:val="center"/>
      <w:widowControl/>
    </w:pPr>
    <w:rPr>
      <w:rFonts w:ascii="宋体"/>
      <w:b/>
      <w:sz w:val="36"/>
      <w:szCs w:val="20"/>
    </w:rPr>
  </w:style>
  <w:style w:type="paragraph" w:styleId="1555" w:customStyle="1">
    <w:name w:val="Char Char Char Char Char Char Char"/>
    <w:basedOn w:val="738"/>
    <w:uiPriority w:val="0"/>
    <w:qFormat/>
    <w:pPr>
      <w:jc w:val="left"/>
      <w:spacing w:after="160" w:line="240" w:lineRule="exact"/>
      <w:widowControl/>
    </w:pPr>
  </w:style>
  <w:style w:type="paragraph" w:styleId="1556" w:customStyle="1">
    <w:name w:val="glbtn"/>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57" w:customStyle="1">
    <w:name w:val="正文 + 行距: 固定值 20 磅"/>
    <w:basedOn w:val="738"/>
    <w:uiPriority w:val="0"/>
    <w:qFormat/>
    <w:pPr>
      <w:ind w:firstLine="716"/>
      <w:spacing w:line="400" w:lineRule="exact"/>
    </w:pPr>
    <w:rPr>
      <w:szCs w:val="20"/>
    </w:rPr>
  </w:style>
  <w:style w:type="paragraph" w:styleId="1558" w:customStyle="1">
    <w:name w:val="btn"/>
    <w:basedOn w:val="738"/>
    <w:uiPriority w:val="0"/>
    <w:qFormat/>
    <w:pPr>
      <w:jc w:val="center"/>
      <w:spacing w:before="100" w:beforeAutospacing="1" w:after="100" w:afterAutospacing="1"/>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59" w:customStyle="1">
    <w:name w:val="b-b3"/>
    <w:basedOn w:val="940"/>
    <w:next w:val="738"/>
    <w:uiPriority w:val="0"/>
    <w:qFormat/>
    <w:pPr>
      <w:keepLines w:val="0"/>
      <w:keepNext w:val="0"/>
      <w:spacing w:before="80" w:after="80" w:line="440" w:lineRule="atLeast"/>
    </w:pPr>
    <w:rPr>
      <w:b w:val="0"/>
      <w:bCs w:val="0"/>
      <w:sz w:val="28"/>
      <w:szCs w:val="20"/>
    </w:rPr>
  </w:style>
  <w:style w:type="paragraph" w:styleId="1560" w:customStyle="1">
    <w:name w:val="xl93"/>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61" w:customStyle="1">
    <w:name w:val="1.1.1.1A"/>
    <w:basedOn w:val="1562"/>
    <w:uiPriority w:val="0"/>
    <w:qFormat/>
    <w:pPr>
      <w:ind w:left="1560" w:right="200" w:hanging="426"/>
      <w:jc w:val="both"/>
      <w:spacing w:line="400" w:lineRule="atLeast"/>
      <w:tabs>
        <w:tab w:val="left" w:pos="1134" w:leader="none"/>
        <w:tab w:val="left" w:pos="1843" w:leader="none"/>
      </w:tabs>
    </w:pPr>
  </w:style>
  <w:style w:type="paragraph" w:styleId="1562" w:customStyle="1">
    <w:name w:val="1.1.1.1"/>
    <w:basedOn w:val="738"/>
    <w:uiPriority w:val="0"/>
    <w:qFormat/>
    <w:pPr>
      <w:ind w:left="1134" w:hanging="1134"/>
      <w:jc w:val="left"/>
      <w:spacing w:before="60" w:after="60" w:line="360" w:lineRule="atLeast"/>
      <w:tabs>
        <w:tab w:val="left" w:pos="1134" w:leader="none"/>
      </w:tabs>
    </w:pPr>
    <w:rPr>
      <w:rFonts w:ascii="Arial" w:hAnsi="Arial"/>
      <w:szCs w:val="20"/>
    </w:rPr>
  </w:style>
  <w:style w:type="paragraph" w:styleId="1563" w:customStyle="1">
    <w:name w:val="样式 标题 1 + 行距: 1.5 倍行距"/>
    <w:basedOn w:val="938"/>
    <w:uiPriority w:val="0"/>
    <w:qFormat/>
    <w:pPr>
      <w:ind w:left="432" w:hanging="432"/>
      <w:pageBreakBefore/>
      <w:spacing w:after="240"/>
      <w:tabs>
        <w:tab w:val="left" w:pos="432" w:leader="none"/>
      </w:tabs>
    </w:pPr>
    <w:rPr>
      <w:rFonts w:ascii="宋体"/>
      <w:bCs w:val="0"/>
      <w:sz w:val="40"/>
      <w:szCs w:val="20"/>
    </w:rPr>
  </w:style>
  <w:style w:type="paragraph" w:styleId="1564" w:customStyle="1">
    <w:name w:val="arialtxt"/>
    <w:basedOn w:val="738"/>
    <w:uiPriority w:val="0"/>
    <w:qFormat/>
    <w:pPr>
      <w:jc w:val="left"/>
      <w:spacing w:before="100" w:beforeAutospacing="1" w:after="100" w:afterAutospacing="1"/>
      <w:widowControl/>
    </w:pPr>
    <w:rPr>
      <w:rFonts w:ascii="Arial" w:hAnsi="Arial" w:cs="Arial"/>
      <w:sz w:val="20"/>
      <w:szCs w:val="20"/>
    </w:rPr>
  </w:style>
  <w:style w:type="paragraph" w:styleId="1565" w:customStyle="1">
    <w:name w:val="b-b5"/>
    <w:basedOn w:val="942"/>
    <w:next w:val="738"/>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66" w:customStyle="1">
    <w:name w:val="线型"/>
    <w:basedOn w:val="738"/>
    <w:uiPriority w:val="0"/>
    <w:qFormat/>
    <w:pPr>
      <w:jc w:val="center"/>
      <w:widowControl/>
    </w:pPr>
    <w:rPr>
      <w:rFonts w:ascii="溘冼_GB2312" w:eastAsia="溘冼_GB2312"/>
    </w:rPr>
  </w:style>
  <w:style w:type="paragraph" w:styleId="1567" w:customStyle="1">
    <w:name w:val="xl24"/>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68" w:customStyle="1">
    <w:name w:val="xl111"/>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9" w:customStyle="1">
    <w:name w:val="_Style 37"/>
    <w:basedOn w:val="738"/>
    <w:next w:val="738"/>
    <w:uiPriority w:val="0"/>
    <w:qFormat/>
  </w:style>
  <w:style w:type="paragraph" w:styleId="1570" w:customStyle="1">
    <w:name w:val="head1"/>
    <w:basedOn w:val="738"/>
    <w:uiPriority w:val="0"/>
    <w:qFormat/>
    <w:pPr>
      <w:ind w:left="288"/>
      <w:jc w:val="left"/>
      <w:spacing w:before="120"/>
      <w:widowControl/>
    </w:pPr>
    <w:rPr>
      <w:sz w:val="32"/>
      <w:szCs w:val="20"/>
    </w:rPr>
  </w:style>
  <w:style w:type="paragraph" w:styleId="1571" w:customStyle="1">
    <w:name w:val="xl112"/>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2" w:customStyle="1">
    <w:name w:val="yh"/>
    <w:basedOn w:val="738"/>
    <w:uiPriority w:val="0"/>
    <w:qFormat/>
    <w:pPr>
      <w:ind w:left="420" w:right="240" w:firstLine="600"/>
      <w:spacing w:before="100" w:beforeAutospacing="1" w:after="100" w:afterAutospacing="1" w:line="560" w:lineRule="exact"/>
    </w:pPr>
    <w:rPr>
      <w:rFonts w:ascii="宋体"/>
      <w:bCs/>
      <w:szCs w:val="20"/>
    </w:rPr>
  </w:style>
  <w:style w:type="paragraph" w:styleId="1573" w:customStyle="1">
    <w:name w:val="样式 标题 3 + 宋体 小四 段前: 0 磅 段后: 0 磅 行距: 1.5 倍行距"/>
    <w:basedOn w:val="940"/>
    <w:uiPriority w:val="0"/>
    <w:qFormat/>
    <w:pPr>
      <w:spacing w:before="0" w:after="0" w:line="240" w:lineRule="auto"/>
      <w:tabs>
        <w:tab w:val="left" w:pos="720" w:leader="none"/>
      </w:tabs>
    </w:pPr>
    <w:rPr>
      <w:rFonts w:ascii="宋体" w:hAnsi="宋体" w:cs="宋体"/>
      <w:bCs w:val="0"/>
      <w:sz w:val="28"/>
    </w:rPr>
  </w:style>
  <w:style w:type="paragraph" w:styleId="1574" w:customStyle="1">
    <w:name w:val="样式 Title_u + 悬挂缩进: 0.91 字符"/>
    <w:basedOn w:val="1523"/>
    <w:uiPriority w:val="0"/>
    <w:qFormat/>
    <w:pPr>
      <w:ind w:left="281" w:hanging="301"/>
    </w:pPr>
    <w:rPr>
      <w:rFonts w:eastAsia="宋体"/>
    </w:rPr>
  </w:style>
  <w:style w:type="paragraph" w:styleId="1575" w:customStyle="1">
    <w:name w:val="selecton"/>
    <w:basedOn w:val="738"/>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76" w:customStyle="1">
    <w:name w:val="xl32"/>
    <w:basedOn w:val="73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77" w:customStyle="1">
    <w:name w:val="样式 标题 2 + Times New Roman 四号 非加粗 段前: 5 磅 段后: 0 磅 行距: 固定值 20..."/>
    <w:basedOn w:val="939"/>
    <w:uiPriority w:val="0"/>
    <w:qFormat/>
    <w:pPr>
      <w:spacing w:before="100" w:line="400" w:lineRule="exact"/>
    </w:pPr>
    <w:rPr>
      <w:rFonts w:cs="宋体"/>
      <w:b w:val="0"/>
      <w:bCs w:val="0"/>
      <w:sz w:val="28"/>
      <w:szCs w:val="20"/>
    </w:rPr>
  </w:style>
  <w:style w:type="paragraph" w:styleId="1578" w:customStyle="1">
    <w:name w:val="样式 标题 2节 + 行距: 多倍行距 1.25 字行"/>
    <w:basedOn w:val="939"/>
    <w:uiPriority w:val="0"/>
    <w:qFormat/>
    <w:pPr>
      <w:ind w:left="840" w:hanging="420"/>
      <w:spacing w:before="120" w:line="300" w:lineRule="auto"/>
      <w:tabs>
        <w:tab w:val="left" w:pos="840" w:leader="none"/>
      </w:tabs>
    </w:pPr>
    <w:rPr>
      <w:rFonts w:ascii="宋体" w:hAnsi="Arial"/>
      <w:bCs w:val="0"/>
      <w:sz w:val="28"/>
      <w:szCs w:val="20"/>
    </w:rPr>
  </w:style>
  <w:style w:type="paragraph" w:styleId="1579" w:customStyle="1">
    <w:name w:val="CM21"/>
    <w:basedOn w:val="791"/>
    <w:next w:val="791"/>
    <w:uiPriority w:val="0"/>
    <w:qFormat/>
    <w:pPr>
      <w:spacing w:line="160" w:lineRule="atLeast"/>
    </w:pPr>
    <w:rPr>
      <w:rFonts w:ascii="DEFPF D+ Optima" w:eastAsia="DEFPF D+ Optima"/>
    </w:rPr>
  </w:style>
  <w:style w:type="paragraph" w:styleId="1580"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81" w:customStyle="1">
    <w:name w:val="xl104"/>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82" w:customStyle="1">
    <w:name w:val="xl92"/>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3" w:customStyle="1">
    <w:name w:val="xl38"/>
    <w:basedOn w:val="738"/>
    <w:uiPriority w:val="0"/>
    <w:qFormat/>
    <w:pPr>
      <w:jc w:val="center"/>
      <w:spacing w:before="100" w:beforeAutospacing="1" w:after="100" w:afterAutospacing="1"/>
      <w:widowControl/>
    </w:pPr>
    <w:rPr>
      <w:rFonts w:ascii="Arial Unicode MS" w:hAnsi="Arial Unicode MS" w:cs="Arial Unicode MS"/>
    </w:rPr>
  </w:style>
  <w:style w:type="paragraph" w:styleId="1584" w:customStyle="1">
    <w:name w:val="2-2ji"/>
    <w:basedOn w:val="939"/>
    <w:uiPriority w:val="0"/>
    <w:qFormat/>
    <w:pPr>
      <w:jc w:val="center"/>
    </w:pPr>
    <w:rPr>
      <w:rFonts w:ascii="宋体" w:hAnsi="宋体"/>
      <w:sz w:val="36"/>
      <w:szCs w:val="24"/>
    </w:rPr>
  </w:style>
  <w:style w:type="paragraph" w:styleId="1585" w:customStyle="1">
    <w:name w:val="xl49"/>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586" w:customStyle="1">
    <w:name w:val="xl100"/>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7" w:customStyle="1">
    <w:name w:val="v"/>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88" w:customStyle="1">
    <w:name w:val="xl39"/>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589" w:customStyle="1">
    <w:name w:val="font8"/>
    <w:basedOn w:val="738"/>
    <w:uiPriority w:val="0"/>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590" w:customStyle="1">
    <w:name w:val="xl106"/>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1" w:customStyle="1">
    <w:name w:val="outtd"/>
    <w:basedOn w:val="738"/>
    <w:uiPriority w:val="0"/>
    <w:qFormat/>
    <w:pPr>
      <w:jc w:val="left"/>
      <w:spacing w:before="100" w:beforeAutospacing="1" w:after="100" w:afterAutospacing="1"/>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92" w:customStyle="1">
    <w:name w:val="xl45"/>
    <w:basedOn w:val="73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93" w:customStyle="1">
    <w:name w:val="xl50"/>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594" w:customStyle="1">
    <w:name w:val="box"/>
    <w:basedOn w:val="738"/>
    <w:uiPriority w:val="0"/>
    <w:qFormat/>
    <w:pPr>
      <w:jc w:val="left"/>
      <w:spacing w:after="100" w:afterAutospacing="1"/>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95" w:customStyle="1">
    <w:name w:val="空半行"/>
    <w:basedOn w:val="738"/>
    <w:uiPriority w:val="0"/>
    <w:qFormat/>
    <w:pPr>
      <w:spacing w:line="120" w:lineRule="exact"/>
    </w:pPr>
    <w:rPr>
      <w:rFonts w:eastAsia="仿宋_GB2312"/>
      <w:color w:val="ffffff"/>
      <w:sz w:val="30"/>
      <w:szCs w:val="20"/>
    </w:rPr>
  </w:style>
  <w:style w:type="paragraph" w:styleId="1596" w:customStyle="1">
    <w:name w:val="xl22"/>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7" w:customStyle="1">
    <w:name w:val="Char4"/>
    <w:basedOn w:val="738"/>
    <w:uiPriority w:val="0"/>
    <w:qFormat/>
    <w:rPr>
      <w:rFonts w:ascii="Tahoma" w:hAnsi="Tahoma"/>
      <w:szCs w:val="20"/>
    </w:rPr>
  </w:style>
  <w:style w:type="paragraph" w:styleId="1598" w:customStyle="1">
    <w:name w:val="backendbtn"/>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9" w:customStyle="1">
    <w:name w:val="附录段落"/>
    <w:basedOn w:val="1012"/>
    <w:uiPriority w:val="0"/>
    <w:qFormat/>
    <w:pPr>
      <w:ind w:firstLine="425"/>
      <w:spacing w:line="400" w:lineRule="exact"/>
    </w:pPr>
    <w:rPr>
      <w:szCs w:val="20"/>
    </w:rPr>
  </w:style>
  <w:style w:type="paragraph" w:styleId="1600" w:customStyle="1">
    <w:name w:val="pricesave"/>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01" w:customStyle="1">
    <w:name w:val="xl118"/>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2" w:customStyle="1">
    <w:name w:val="xl98"/>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3" w:customStyle="1">
    <w:name w:val="GW-标题9"/>
    <w:basedOn w:val="1604"/>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604" w:customStyle="1">
    <w:name w:val="GW-标题8"/>
    <w:basedOn w:val="1605"/>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605" w:customStyle="1">
    <w:name w:val="GW-标题7"/>
    <w:basedOn w:val="1462"/>
    <w:next w:val="738"/>
    <w:uiPriority w:val="0"/>
    <w:qFormat/>
    <w:pPr>
      <w:ind w:left="3420"/>
      <w:tabs>
        <w:tab w:val="left" w:pos="3420" w:leader="none"/>
      </w:tabs>
      <w:outlineLvl w:val="6"/>
    </w:pPr>
    <w:rPr>
      <w:sz w:val="21"/>
    </w:rPr>
  </w:style>
  <w:style w:type="paragraph" w:styleId="1606" w:customStyle="1">
    <w:name w:val="face"/>
    <w:basedOn w:val="738"/>
    <w:uiPriority w:val="0"/>
    <w:qFormat/>
    <w:pPr>
      <w:ind w:firstLine="567"/>
      <w:spacing w:before="60" w:after="60" w:line="240" w:lineRule="atLeast"/>
      <w:widowControl/>
    </w:pPr>
    <w:rPr>
      <w:rFonts w:ascii="仿宋体" w:eastAsia="仿宋体"/>
      <w:szCs w:val="20"/>
    </w:rPr>
  </w:style>
  <w:style w:type="paragraph" w:styleId="1607" w:customStyle="1">
    <w:name w:val="btn_sub_01"/>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8"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609" w:customStyle="1">
    <w:name w:val="Char1 Char Char"/>
    <w:basedOn w:val="738"/>
    <w:uiPriority w:val="0"/>
    <w:qFormat/>
    <w:rPr>
      <w:szCs w:val="21"/>
    </w:rPr>
  </w:style>
  <w:style w:type="paragraph" w:styleId="1610" w:customStyle="1">
    <w:name w:val="button"/>
    <w:basedOn w:val="738"/>
    <w:uiPriority w:val="0"/>
    <w:qFormat/>
    <w:pPr>
      <w:jc w:val="left"/>
      <w:spacing w:before="100" w:beforeAutospacing="1" w:after="100" w:afterAutospacing="1"/>
      <w:widowControl/>
    </w:pPr>
    <w:rPr>
      <w:rFonts w:ascii="宋体" w:hAnsi="宋体" w:cs="宋体"/>
      <w:sz w:val="22"/>
      <w:szCs w:val="22"/>
    </w:rPr>
  </w:style>
  <w:style w:type="paragraph" w:styleId="1611" w:customStyle="1">
    <w:name w:val="ednonedisable"/>
    <w:basedOn w:val="738"/>
    <w:uiPriority w:val="0"/>
    <w:qFormat/>
    <w:pPr>
      <w:jc w:val="left"/>
      <w:spacing w:before="100" w:beforeAutospacing="1" w:after="100" w:afterAutospacing="1"/>
      <w:widowControl/>
    </w:pPr>
    <w:rPr>
      <w:rFonts w:ascii="宋体" w:hAnsi="宋体" w:cs="宋体"/>
      <w:color w:val="777777"/>
      <w:sz w:val="22"/>
      <w:szCs w:val="22"/>
    </w:rPr>
  </w:style>
  <w:style w:type="paragraph" w:styleId="1612" w:customStyle="1">
    <w:name w:val="正文 + 加粗"/>
    <w:basedOn w:val="738"/>
    <w:uiPriority w:val="0"/>
    <w:qFormat/>
    <w:pPr>
      <w:spacing w:line="312" w:lineRule="auto"/>
    </w:pPr>
    <w:rPr>
      <w:rFonts w:ascii="Arial" w:hAnsi="Arial"/>
      <w:b/>
      <w:szCs w:val="20"/>
    </w:rPr>
  </w:style>
  <w:style w:type="paragraph" w:styleId="1613" w:customStyle="1">
    <w:name w:val="4"/>
    <w:basedOn w:val="941"/>
    <w:uiPriority w:val="0"/>
    <w:qFormat/>
    <w:pPr>
      <w:spacing w:before="60" w:after="60" w:line="300" w:lineRule="auto"/>
      <w:tabs>
        <w:tab w:val="left" w:pos="1575" w:leader="none"/>
      </w:tabs>
    </w:pPr>
    <w:rPr>
      <w:rFonts w:ascii="Arial" w:hAnsi="Arial"/>
      <w:b w:val="0"/>
      <w:bCs w:val="0"/>
      <w:sz w:val="24"/>
      <w:szCs w:val="20"/>
    </w:rPr>
  </w:style>
  <w:style w:type="paragraph" w:styleId="1614" w:customStyle="1">
    <w:name w:val="zheng"/>
    <w:basedOn w:val="738"/>
    <w:uiPriority w:val="0"/>
    <w:qFormat/>
    <w:pPr>
      <w:ind w:firstLine="480"/>
      <w:jc w:val="left"/>
      <w:spacing w:before="100" w:beforeAutospacing="1" w:after="100" w:afterAutospacing="1"/>
      <w:widowControl/>
    </w:pPr>
    <w:rPr>
      <w:rFonts w:ascii="宋体" w:hAnsi="宋体" w:cs="宋体"/>
    </w:rPr>
  </w:style>
  <w:style w:type="paragraph" w:styleId="1615" w:customStyle="1">
    <w:name w:val="xl2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16" w:customStyle="1">
    <w:name w:val="querybox"/>
    <w:basedOn w:val="738"/>
    <w:uiPriority w:val="0"/>
    <w:qFormat/>
    <w:pPr>
      <w:jc w:val="left"/>
      <w:spacing w:before="100" w:beforeAutospacing="1" w:after="100" w:afterAutospacing="1"/>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17" w:customStyle="1">
    <w:name w:val="Char2 Char Char Char Char Char"/>
    <w:basedOn w:val="738"/>
    <w:uiPriority w:val="0"/>
    <w:qFormat/>
    <w:rPr>
      <w:szCs w:val="21"/>
    </w:rPr>
  </w:style>
  <w:style w:type="paragraph" w:styleId="1618" w:customStyle="1">
    <w:name w:val="xl89"/>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9" w:customStyle="1">
    <w:name w:val="Abs"/>
    <w:basedOn w:val="975"/>
    <w:uiPriority w:val="0"/>
    <w:qFormat/>
    <w:pPr>
      <w:jc w:val="left"/>
      <w:keepNext/>
      <w:spacing w:after="160"/>
      <w:widowControl/>
    </w:pPr>
    <w:rPr>
      <w:rFonts w:ascii="Arial" w:hAnsi="Arial"/>
      <w:szCs w:val="20"/>
      <w:lang w:val="en-GB"/>
    </w:rPr>
  </w:style>
  <w:style w:type="paragraph" w:styleId="1620" w:customStyle="1">
    <w:name w:val="Small Normal"/>
    <w:basedOn w:val="738"/>
    <w:uiPriority w:val="0"/>
    <w:qFormat/>
    <w:pPr>
      <w:jc w:val="left"/>
    </w:pPr>
    <w:rPr>
      <w:rFonts w:eastAsia="MingLiU"/>
      <w:bCs/>
      <w:sz w:val="20"/>
      <w:szCs w:val="20"/>
      <w:lang w:val="en-GB" w:eastAsia="zh-TW"/>
    </w:rPr>
  </w:style>
  <w:style w:type="paragraph" w:styleId="1621" w:customStyle="1">
    <w:name w:val="inputbg"/>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22" w:customStyle="1">
    <w:name w:val="È±Ê¡ÎÄ±¾"/>
    <w:basedOn w:val="738"/>
    <w:uiPriority w:val="0"/>
    <w:qFormat/>
    <w:pPr>
      <w:ind w:firstLine="480"/>
      <w:spacing w:before="100" w:beforeAutospacing="1" w:after="100" w:afterAutospacing="1"/>
      <w:widowControl/>
    </w:pPr>
    <w:rPr>
      <w:szCs w:val="20"/>
    </w:rPr>
  </w:style>
  <w:style w:type="paragraph" w:styleId="1623" w:customStyle="1">
    <w:name w:val="tt2line"/>
    <w:basedOn w:val="738"/>
    <w:uiPriority w:val="0"/>
    <w:qFormat/>
    <w:pPr>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24"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625" w:customStyle="1">
    <w:name w:val="样式 标题 2节 + 行距: 多倍行距 0.5 字行"/>
    <w:basedOn w:val="939"/>
    <w:uiPriority w:val="0"/>
    <w:qFormat/>
    <w:pPr>
      <w:ind w:left="576" w:hanging="576"/>
      <w:spacing w:before="80" w:after="80" w:line="300" w:lineRule="auto"/>
      <w:tabs>
        <w:tab w:val="left" w:pos="576" w:leader="none"/>
      </w:tabs>
    </w:pPr>
    <w:rPr>
      <w:rFonts w:ascii="Arial" w:hAnsi="Arial"/>
      <w:bCs w:val="0"/>
      <w:sz w:val="28"/>
      <w:szCs w:val="20"/>
    </w:rPr>
  </w:style>
  <w:style w:type="paragraph" w:styleId="1626" w:customStyle="1">
    <w:name w:val="1.1编号"/>
    <w:basedOn w:val="738"/>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627" w:customStyle="1">
    <w:name w:val="xl40"/>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28" w:customStyle="1">
    <w:name w:val="font7"/>
    <w:basedOn w:val="738"/>
    <w:uiPriority w:val="0"/>
    <w:qFormat/>
    <w:pPr>
      <w:jc w:val="left"/>
      <w:spacing w:before="100" w:beforeAutospacing="1" w:after="100" w:afterAutospacing="1"/>
      <w:widowControl/>
    </w:pPr>
    <w:rPr>
      <w:sz w:val="20"/>
      <w:szCs w:val="20"/>
    </w:rPr>
  </w:style>
  <w:style w:type="paragraph" w:styleId="1629" w:customStyle="1">
    <w:name w:val="默认段落字体 Para Char Char Char Char Char Char Char"/>
    <w:basedOn w:val="738"/>
    <w:uiPriority w:val="0"/>
    <w:qFormat/>
    <w:pPr>
      <w:ind w:left="420" w:firstLine="480"/>
      <w:spacing w:before="100" w:beforeAutospacing="1" w:after="100" w:afterAutospacing="1"/>
    </w:pPr>
    <w:rPr>
      <w:rFonts w:ascii="Tahoma" w:hAnsi="Tahoma"/>
      <w:bCs/>
      <w:szCs w:val="20"/>
    </w:rPr>
  </w:style>
  <w:style w:type="paragraph" w:styleId="1630" w:customStyle="1">
    <w:name w:val="p13"/>
    <w:basedOn w:val="738"/>
    <w:uiPriority w:val="0"/>
    <w:qFormat/>
    <w:pPr>
      <w:jc w:val="left"/>
      <w:spacing w:before="100" w:beforeAutospacing="1" w:after="100" w:afterAutospacing="1" w:line="312" w:lineRule="auto"/>
      <w:widowControl/>
    </w:pPr>
    <w:rPr>
      <w:rFonts w:ascii="宋体" w:hAnsi="宋体"/>
      <w:sz w:val="26"/>
      <w:szCs w:val="26"/>
    </w:rPr>
  </w:style>
  <w:style w:type="paragraph" w:styleId="1631" w:customStyle="1">
    <w:name w:val="2"/>
    <w:basedOn w:val="939"/>
    <w:uiPriority w:val="0"/>
    <w:qFormat/>
    <w:pPr>
      <w:ind w:left="1410" w:hanging="420"/>
      <w:spacing w:before="60" w:after="60" w:line="300" w:lineRule="auto"/>
      <w:tabs>
        <w:tab w:val="left" w:pos="1134" w:leader="none"/>
        <w:tab w:val="left" w:pos="1410" w:leader="none"/>
      </w:tabs>
    </w:pPr>
    <w:rPr>
      <w:rFonts w:ascii="Arial" w:hAnsi="Arial"/>
      <w:bCs w:val="0"/>
      <w:sz w:val="30"/>
      <w:szCs w:val="20"/>
    </w:rPr>
  </w:style>
  <w:style w:type="paragraph" w:styleId="1632" w:customStyle="1">
    <w:name w:val="btn_bg2"/>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3" w:customStyle="1">
    <w:name w:val="bf"/>
    <w:basedOn w:val="738"/>
    <w:uiPriority w:val="0"/>
    <w:qFormat/>
    <w:pPr>
      <w:ind w:left="1134" w:hanging="1134"/>
      <w:jc w:val="center"/>
      <w:spacing w:before="480" w:after="240" w:line="360" w:lineRule="atLeast"/>
      <w:tabs>
        <w:tab w:val="left" w:pos="0" w:leader="none"/>
        <w:tab w:val="left" w:pos="2269" w:leader="none"/>
      </w:tabs>
    </w:pPr>
    <w:rPr>
      <w:rFonts w:ascii="Arial" w:hAnsi="Arial"/>
      <w:sz w:val="32"/>
      <w:szCs w:val="20"/>
    </w:rPr>
  </w:style>
  <w:style w:type="paragraph" w:styleId="1634" w:customStyle="1">
    <w:name w:val="样式4"/>
    <w:basedOn w:val="940"/>
    <w:uiPriority w:val="0"/>
    <w:qFormat/>
    <w:pPr>
      <w:spacing w:line="415" w:lineRule="auto"/>
    </w:pPr>
  </w:style>
  <w:style w:type="paragraph" w:styleId="1635" w:customStyle="1">
    <w:name w:val="1.1.1"/>
    <w:basedOn w:val="940"/>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36"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637" w:customStyle="1">
    <w:name w:val="xl110"/>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8" w:customStyle="1">
    <w:name w:val="简单回函地址"/>
    <w:basedOn w:val="738"/>
    <w:uiPriority w:val="0"/>
    <w:qFormat/>
    <w:pPr>
      <w:ind w:firstLine="480"/>
      <w:spacing w:before="100" w:beforeAutospacing="1" w:after="100" w:afterAutospacing="1"/>
    </w:pPr>
    <w:rPr>
      <w:rFonts w:ascii="Tahoma" w:hAnsi="Tahoma"/>
    </w:rPr>
  </w:style>
  <w:style w:type="paragraph" w:styleId="1639" w:customStyle="1">
    <w:name w:val="Preformatted"/>
    <w:basedOn w:val="73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40" w:customStyle="1">
    <w:name w:val="普通(网站)1"/>
    <w:basedOn w:val="738"/>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41" w:customStyle="1">
    <w:name w:val="Definition List"/>
    <w:basedOn w:val="738"/>
    <w:next w:val="738"/>
    <w:uiPriority w:val="0"/>
    <w:qFormat/>
    <w:pPr>
      <w:ind w:left="360"/>
      <w:jc w:val="left"/>
    </w:pPr>
    <w:rPr>
      <w:szCs w:val="20"/>
    </w:rPr>
  </w:style>
  <w:style w:type="paragraph" w:styleId="1642" w:customStyle="1">
    <w:name w:val="childmenuname"/>
    <w:basedOn w:val="738"/>
    <w:uiPriority w:val="0"/>
    <w:qFormat/>
    <w:pPr>
      <w:jc w:val="left"/>
      <w:spacing w:before="100" w:beforeAutospacing="1" w:after="100" w:afterAutospacing="1"/>
      <w:widowControl/>
    </w:pPr>
    <w:rPr>
      <w:rFonts w:ascii="宋体" w:hAnsi="宋体" w:cs="宋体"/>
      <w:smallCaps/>
      <w:color w:val="ffffff"/>
      <w:sz w:val="37"/>
      <w:szCs w:val="37"/>
    </w:rPr>
  </w:style>
  <w:style w:type="paragraph" w:styleId="1643" w:customStyle="1">
    <w:name w:val="(a)正文"/>
    <w:basedOn w:val="738"/>
    <w:uiPriority w:val="0"/>
    <w:qFormat/>
    <w:pPr>
      <w:ind w:left="1871" w:hanging="510"/>
      <w:spacing w:line="360" w:lineRule="exact"/>
      <w:widowControl/>
      <w:tabs>
        <w:tab w:val="left" w:pos="1871" w:leader="none"/>
        <w:tab w:val="left" w:pos="2081" w:leader="none"/>
      </w:tabs>
    </w:pPr>
    <w:rPr>
      <w:szCs w:val="20"/>
    </w:rPr>
  </w:style>
  <w:style w:type="paragraph" w:styleId="1644" w:customStyle="1">
    <w:name w:val="none"/>
    <w:basedOn w:val="738"/>
    <w:uiPriority w:val="0"/>
    <w:qFormat/>
    <w:pPr>
      <w:jc w:val="left"/>
      <w:spacing w:before="100" w:beforeAutospacing="1" w:after="100" w:afterAutospacing="1"/>
      <w:widowControl/>
    </w:pPr>
    <w:rPr>
      <w:rFonts w:ascii="宋体" w:hAnsi="宋体" w:cs="宋体"/>
      <w:sz w:val="22"/>
      <w:szCs w:val="22"/>
    </w:rPr>
  </w:style>
  <w:style w:type="paragraph" w:styleId="1645" w:customStyle="1">
    <w:name w:val="xl2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46" w:customStyle="1">
    <w:name w:val="xl44"/>
    <w:basedOn w:val="73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47" w:customStyle="1">
    <w:name w:val="btn_bg"/>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8" w:customStyle="1">
    <w:name w:val="百姓X"/>
    <w:basedOn w:val="738"/>
    <w:uiPriority w:val="0"/>
    <w:qFormat/>
    <w:pPr>
      <w:ind w:left="840" w:hanging="360"/>
      <w:spacing w:before="100" w:beforeAutospacing="1" w:after="100" w:afterAutospacing="1"/>
      <w:tabs>
        <w:tab w:val="left" w:pos="840" w:leader="none"/>
      </w:tabs>
    </w:pPr>
    <w:rPr>
      <w:rFonts w:ascii="宋体" w:hAnsi="宋体" w:cs="Arial"/>
      <w:bCs/>
      <w:color w:val="000000"/>
      <w:szCs w:val="21"/>
    </w:rPr>
  </w:style>
  <w:style w:type="paragraph" w:styleId="1649" w:customStyle="1">
    <w:name w:val="Char Char3 Char Char"/>
    <w:basedOn w:val="738"/>
    <w:uiPriority w:val="0"/>
    <w:qFormat/>
  </w:style>
  <w:style w:type="paragraph" w:styleId="1650" w:customStyle="1">
    <w:name w:val="Char Char4 Char1"/>
    <w:basedOn w:val="738"/>
    <w:uiPriority w:val="0"/>
    <w:qFormat/>
    <w:pPr>
      <w:ind w:firstLine="200"/>
    </w:pPr>
    <w:rPr>
      <w:rFonts w:ascii="宋体" w:hAnsi="宋体" w:cs="宋体"/>
    </w:rPr>
  </w:style>
  <w:style w:type="paragraph" w:styleId="1651" w:customStyle="1">
    <w:name w:val="td"/>
    <w:basedOn w:val="738"/>
    <w:uiPriority w:val="0"/>
    <w:qFormat/>
    <w:pPr>
      <w:jc w:val="left"/>
      <w:spacing w:before="100" w:beforeAutospacing="1" w:after="100" w:afterAutospacing="1" w:line="374" w:lineRule="atLeast"/>
      <w:widowControl/>
    </w:pPr>
    <w:rPr>
      <w:rFonts w:ascii="宋体" w:hAnsi="宋体" w:cs="宋体"/>
      <w:sz w:val="22"/>
      <w:szCs w:val="22"/>
    </w:rPr>
  </w:style>
  <w:style w:type="paragraph" w:styleId="1652" w:customStyle="1">
    <w:name w:val="asp2"/>
    <w:basedOn w:val="738"/>
    <w:uiPriority w:val="0"/>
    <w:qFormat/>
    <w:pPr>
      <w:jc w:val="left"/>
      <w:spacing w:before="100" w:beforeAutospacing="1" w:after="100" w:afterAutospacing="1"/>
      <w:widowControl/>
    </w:pPr>
    <w:rPr>
      <w:rFonts w:ascii="宋体" w:hAnsi="宋体" w:cs="宋体"/>
      <w:color w:val="0e7fd6"/>
    </w:rPr>
  </w:style>
  <w:style w:type="paragraph" w:styleId="1653" w:customStyle="1">
    <w:name w:val="默认段落字体 Para Char Char Char Char"/>
    <w:basedOn w:val="738"/>
    <w:uiPriority w:val="0"/>
    <w:qFormat/>
    <w:rPr>
      <w:sz w:val="30"/>
      <w:szCs w:val="21"/>
    </w:rPr>
  </w:style>
  <w:style w:type="paragraph" w:styleId="1654" w:customStyle="1">
    <w:name w:val="xl105"/>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5" w:customStyle="1">
    <w:name w:val="Char Char1 Char Char Char Char"/>
    <w:basedOn w:val="738"/>
    <w:uiPriority w:val="0"/>
    <w:qFormat/>
    <w:rPr>
      <w:rFonts w:ascii="Tahoma" w:hAnsi="Tahoma"/>
      <w:szCs w:val="20"/>
    </w:rPr>
  </w:style>
  <w:style w:type="paragraph" w:styleId="1656" w:customStyle="1">
    <w:name w:val="xl97"/>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7" w:customStyle="1">
    <w:name w:val="headstyleofdatagridalternatingitemstyle"/>
    <w:basedOn w:val="738"/>
    <w:uiPriority w:val="0"/>
    <w:qFormat/>
    <w:pPr>
      <w:jc w:val="left"/>
      <w:spacing w:before="100" w:beforeAutospacing="1" w:after="100" w:afterAutospacing="1"/>
      <w:shd w:val="clear" w:color="auto" w:fill="d8eaf8"/>
      <w:widowControl/>
    </w:pPr>
    <w:rPr>
      <w:rFonts w:ascii="宋体" w:hAnsi="宋体" w:cs="宋体"/>
    </w:rPr>
  </w:style>
  <w:style w:type="paragraph" w:styleId="1658" w:customStyle="1">
    <w:name w:val="dian"/>
    <w:basedOn w:val="738"/>
    <w:uiPriority w:val="0"/>
    <w:qFormat/>
    <w:pPr>
      <w:ind w:left="900" w:hanging="1080"/>
      <w:widowControl/>
      <w:tabs>
        <w:tab w:val="left" w:pos="0" w:leader="none"/>
        <w:tab w:val="left" w:pos="900" w:leader="none"/>
      </w:tabs>
    </w:pPr>
    <w:rPr>
      <w:rFonts w:ascii="宋体"/>
      <w:sz w:val="28"/>
      <w:szCs w:val="20"/>
    </w:rPr>
  </w:style>
  <w:style w:type="paragraph" w:styleId="1659" w:customStyle="1">
    <w:name w:val="xl101"/>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0" w:customStyle="1">
    <w:name w:val="Blockquote"/>
    <w:basedOn w:val="738"/>
    <w:uiPriority w:val="99"/>
    <w:qFormat/>
    <w:pPr>
      <w:ind w:left="360" w:right="360"/>
      <w:spacing w:before="100" w:after="100"/>
    </w:pPr>
    <w:rPr>
      <w:szCs w:val="20"/>
    </w:rPr>
  </w:style>
  <w:style w:type="paragraph" w:styleId="1661" w:customStyle="1">
    <w:name w:val="xl43"/>
    <w:basedOn w:val="73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62" w:customStyle="1">
    <w:name w:val="普通(网站)2"/>
    <w:basedOn w:val="738"/>
    <w:uiPriority w:val="0"/>
    <w:qFormat/>
    <w:pPr>
      <w:ind w:firstLine="480"/>
      <w:jc w:val="left"/>
      <w:spacing w:before="100" w:beforeAutospacing="1" w:after="100" w:afterAutospacing="1"/>
      <w:widowControl/>
    </w:pPr>
    <w:rPr>
      <w:rFonts w:ascii="宋体" w:hAnsi="宋体" w:cs="宋体"/>
    </w:rPr>
  </w:style>
  <w:style w:type="paragraph" w:styleId="1663"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664" w:customStyle="1">
    <w:name w:val="fontnr"/>
    <w:basedOn w:val="738"/>
    <w:uiPriority w:val="0"/>
    <w:qFormat/>
    <w:pPr>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65" w:customStyle="1">
    <w:name w:val="xl119"/>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6" w:customStyle="1">
    <w:name w:val="正文文本缩进1"/>
    <w:basedOn w:val="738"/>
    <w:next w:val="992"/>
    <w:uiPriority w:val="0"/>
    <w:qFormat/>
    <w:pPr>
      <w:ind w:left="420" w:firstLine="200"/>
      <w:spacing w:before="100" w:beforeAutospacing="1" w:after="100" w:afterAutospacing="1"/>
    </w:pPr>
    <w:rPr>
      <w:rFonts w:ascii="Calibri" w:hAnsi="Calibri"/>
      <w:szCs w:val="22"/>
    </w:rPr>
  </w:style>
  <w:style w:type="paragraph" w:styleId="1667" w:customStyle="1">
    <w:name w:val="lbox"/>
    <w:basedOn w:val="738"/>
    <w:uiPriority w:val="0"/>
    <w:qFormat/>
    <w:pPr>
      <w:jc w:val="left"/>
      <w:spacing w:before="100" w:beforeAutospacing="1" w:after="100" w:afterAutospacing="1"/>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68" w:customStyle="1">
    <w:name w:val="标题2"/>
    <w:basedOn w:val="939"/>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69" w:customStyle="1">
    <w:name w:val="edlinedisable"/>
    <w:basedOn w:val="738"/>
    <w:uiPriority w:val="0"/>
    <w:qFormat/>
    <w:pPr>
      <w:jc w:val="left"/>
      <w:spacing w:before="100" w:beforeAutospacing="1" w:after="100" w:afterAutospacing="1"/>
      <w:widowControl/>
      <w:pBdr>
        <w:bottom w:val="single" w:color="AAAAAA" w:sz="8" w:space="0"/>
      </w:pBdr>
    </w:pPr>
    <w:rPr>
      <w:rFonts w:ascii="宋体" w:hAnsi="宋体" w:cs="宋体"/>
      <w:color w:val="555555"/>
      <w:sz w:val="22"/>
      <w:szCs w:val="22"/>
    </w:rPr>
  </w:style>
  <w:style w:type="paragraph" w:styleId="1670" w:customStyle="1">
    <w:name w:val="xl109"/>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71" w:customStyle="1">
    <w:name w:val="nbox"/>
    <w:basedOn w:val="738"/>
    <w:uiPriority w:val="0"/>
    <w:qFormat/>
    <w:pPr>
      <w:jc w:val="left"/>
      <w:spacing w:after="100" w:afterAutospacing="1"/>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72" w:customStyle="1">
    <w:name w:val="cucd-TB-Head"/>
    <w:basedOn w:val="738"/>
    <w:next w:val="1365"/>
    <w:uiPriority w:val="0"/>
    <w:qFormat/>
    <w:pPr>
      <w:jc w:val="center"/>
    </w:pPr>
    <w:rPr>
      <w:rFonts w:ascii="宋体"/>
      <w:szCs w:val="20"/>
    </w:rPr>
  </w:style>
  <w:style w:type="paragraph" w:styleId="1673" w:customStyle="1">
    <w:name w:val="Appendix Heading 2"/>
    <w:basedOn w:val="738"/>
    <w:uiPriority w:val="0"/>
    <w:qFormat/>
    <w:pPr>
      <w:jc w:val="left"/>
    </w:pPr>
    <w:rPr>
      <w:b/>
      <w:sz w:val="20"/>
      <w:szCs w:val="22"/>
      <w:lang w:val="en-GB" w:eastAsia="zh-TW"/>
    </w:rPr>
  </w:style>
  <w:style w:type="paragraph" w:styleId="1674" w:customStyle="1">
    <w:name w:val="xl95"/>
    <w:basedOn w:val="738"/>
    <w:uiPriority w:val="0"/>
    <w:qFormat/>
    <w:pPr>
      <w:ind w:firstLine="480"/>
      <w:jc w:val="left"/>
      <w:spacing w:before="100" w:beforeAutospacing="1" w:after="100" w:afterAutospacing="1"/>
      <w:widowControl/>
    </w:pPr>
    <w:rPr>
      <w:rFonts w:ascii="宋体" w:hAnsi="宋体" w:cs="宋体"/>
      <w:sz w:val="20"/>
      <w:szCs w:val="20"/>
    </w:rPr>
  </w:style>
  <w:style w:type="paragraph" w:styleId="1675" w:customStyle="1">
    <w:name w:val="btn_login"/>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6" w:customStyle="1">
    <w:name w:val="部分编号"/>
    <w:basedOn w:val="738"/>
    <w:uiPriority w:val="0"/>
    <w:qFormat/>
    <w:pPr>
      <w:ind w:left="1531" w:hanging="1531"/>
      <w:spacing w:before="160" w:after="120" w:line="400" w:lineRule="exact"/>
      <w:widowControl/>
      <w:tabs>
        <w:tab w:val="left" w:pos="1531" w:leader="none"/>
        <w:tab w:val="left" w:pos="1800" w:leader="none"/>
      </w:tabs>
    </w:pPr>
    <w:rPr>
      <w:rFonts w:ascii="Arial" w:hAnsi="Arial"/>
      <w:spacing w:val="30"/>
      <w:szCs w:val="20"/>
    </w:rPr>
  </w:style>
  <w:style w:type="paragraph" w:styleId="1677" w:customStyle="1">
    <w:name w:val="Address"/>
    <w:basedOn w:val="738"/>
    <w:next w:val="738"/>
    <w:uiPriority w:val="0"/>
    <w:qFormat/>
    <w:pPr>
      <w:jc w:val="left"/>
    </w:pPr>
    <w:rPr>
      <w:i/>
      <w:szCs w:val="20"/>
    </w:rPr>
  </w:style>
  <w:style w:type="paragraph" w:styleId="1678" w:customStyle="1">
    <w:name w:val="xl120"/>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9" w:customStyle="1">
    <w:name w:val="xl53"/>
    <w:basedOn w:val="73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80" w:customStyle="1">
    <w:name w:val="样式7"/>
    <w:basedOn w:val="1004"/>
    <w:uiPriority w:val="0"/>
    <w:qFormat/>
    <w:rPr>
      <w:rFonts w:hAnsi="宋体"/>
      <w:szCs w:val="21"/>
    </w:rPr>
  </w:style>
  <w:style w:type="paragraph" w:styleId="1681" w:customStyle="1">
    <w:name w:val="font6"/>
    <w:basedOn w:val="738"/>
    <w:uiPriority w:val="0"/>
    <w:qFormat/>
    <w:pPr>
      <w:jc w:val="left"/>
      <w:spacing w:before="100" w:beforeAutospacing="1" w:after="100" w:afterAutospacing="1"/>
      <w:widowControl/>
    </w:pPr>
    <w:rPr>
      <w:rFonts w:ascii="宋体" w:hAnsi="宋体" w:cs="Arial Unicode MS"/>
      <w:sz w:val="18"/>
      <w:szCs w:val="18"/>
    </w:rPr>
  </w:style>
  <w:style w:type="paragraph" w:styleId="1682" w:customStyle="1">
    <w:name w:val="5"/>
    <w:basedOn w:val="738"/>
    <w:uiPriority w:val="0"/>
    <w:qFormat/>
    <w:pPr>
      <w:ind w:left="1313" w:hanging="420"/>
      <w:spacing w:line="300" w:lineRule="auto"/>
      <w:tabs>
        <w:tab w:val="left" w:pos="1313" w:leader="none"/>
      </w:tabs>
    </w:pPr>
    <w:rPr>
      <w:szCs w:val="20"/>
    </w:rPr>
  </w:style>
  <w:style w:type="paragraph" w:styleId="1683" w:customStyle="1">
    <w:name w:val="Char Char Char Char1"/>
    <w:basedOn w:val="738"/>
    <w:uiPriority w:val="0"/>
    <w:qFormat/>
    <w:rPr>
      <w:rFonts w:ascii="Tahoma" w:hAnsi="Tahoma"/>
      <w:szCs w:val="20"/>
    </w:rPr>
  </w:style>
  <w:style w:type="paragraph" w:styleId="1684" w:customStyle="1">
    <w:name w:val="p15"/>
    <w:basedOn w:val="738"/>
    <w:uiPriority w:val="0"/>
    <w:qFormat/>
    <w:pPr>
      <w:widowControl/>
    </w:pPr>
    <w:rPr>
      <w:rFonts w:ascii="Calibri" w:hAnsi="Calibri" w:cs="宋体"/>
      <w:szCs w:val="21"/>
    </w:rPr>
  </w:style>
  <w:style w:type="paragraph" w:styleId="1685" w:customStyle="1">
    <w:name w:val="xl88"/>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86" w:customStyle="1">
    <w:name w:val="white"/>
    <w:basedOn w:val="738"/>
    <w:uiPriority w:val="0"/>
    <w:qFormat/>
    <w:pPr>
      <w:jc w:val="left"/>
      <w:spacing w:before="100" w:beforeAutospacing="1" w:after="100" w:afterAutospacing="1"/>
      <w:widowControl/>
    </w:pPr>
    <w:rPr>
      <w:rFonts w:ascii="宋体" w:hAnsi="宋体" w:cs="宋体"/>
      <w:color w:val="eeeeee"/>
      <w:sz w:val="22"/>
      <w:szCs w:val="22"/>
    </w:rPr>
  </w:style>
  <w:style w:type="paragraph" w:styleId="1687" w:customStyle="1">
    <w:name w:val="样式 标题 3头 + 小四 段前: 0 磅 行距: 1.5 倍行距"/>
    <w:basedOn w:val="940"/>
    <w:uiPriority w:val="0"/>
    <w:qFormat/>
    <w:pPr>
      <w:jc w:val="left"/>
      <w:spacing w:before="0" w:after="0" w:line="360" w:lineRule="auto"/>
    </w:pPr>
    <w:rPr>
      <w:rFonts w:ascii="宋体" w:hAnsi="宋体"/>
      <w:bCs w:val="0"/>
      <w:sz w:val="24"/>
      <w:szCs w:val="20"/>
      <w:lang w:val="en-GB"/>
    </w:rPr>
  </w:style>
  <w:style w:type="paragraph" w:styleId="1688" w:customStyle="1">
    <w:name w:val="tt1line"/>
    <w:basedOn w:val="738"/>
    <w:uiPriority w:val="0"/>
    <w:qFormat/>
    <w:pPr>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89" w:customStyle="1">
    <w:name w:val="SuepChapter"/>
    <w:basedOn w:val="738"/>
    <w:uiPriority w:val="0"/>
    <w:qFormat/>
    <w:pPr>
      <w:ind w:left="420" w:hanging="420"/>
      <w:jc w:val="center"/>
      <w:widowControl/>
      <w:tabs>
        <w:tab w:val="left" w:pos="420" w:leader="none"/>
        <w:tab w:val="center" w:pos="4513" w:leader="none"/>
      </w:tabs>
    </w:pPr>
    <w:rPr>
      <w:b/>
      <w:spacing w:val="-2"/>
      <w:sz w:val="22"/>
      <w:szCs w:val="20"/>
      <w:lang w:val="en-GB"/>
    </w:rPr>
  </w:style>
  <w:style w:type="paragraph" w:styleId="1690" w:customStyle="1">
    <w:name w:val="xl90"/>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1" w:customStyle="1">
    <w:name w:val="SuepHeading"/>
    <w:basedOn w:val="738"/>
    <w:uiPriority w:val="0"/>
    <w:qFormat/>
    <w:pPr>
      <w:ind w:left="840" w:hanging="420"/>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92" w:customStyle="1">
    <w:name w:val="Char Char1 Char Char Char Char Char Char Char Char Char Char"/>
    <w:basedOn w:val="738"/>
    <w:uiPriority w:val="0"/>
    <w:qFormat/>
    <w:rPr>
      <w:rFonts w:ascii="Tahoma" w:hAnsi="Tahoma"/>
      <w:szCs w:val="20"/>
    </w:rPr>
  </w:style>
  <w:style w:type="paragraph" w:styleId="1693" w:customStyle="1">
    <w:name w:val="xl29"/>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94" w:customStyle="1">
    <w:name w:val="Definition Term"/>
    <w:basedOn w:val="738"/>
    <w:next w:val="738"/>
    <w:uiPriority w:val="0"/>
    <w:qFormat/>
    <w:pPr>
      <w:jc w:val="left"/>
    </w:pPr>
    <w:rPr>
      <w:szCs w:val="20"/>
    </w:rPr>
  </w:style>
  <w:style w:type="paragraph" w:styleId="1695" w:customStyle="1">
    <w:name w:val="目录文字"/>
    <w:basedOn w:val="738"/>
    <w:uiPriority w:val="0"/>
    <w:qFormat/>
    <w:pPr>
      <w:jc w:val="left"/>
      <w:spacing w:line="480" w:lineRule="auto"/>
      <w:widowControl/>
    </w:pPr>
    <w:rPr>
      <w:rFonts w:ascii="宋体" w:hAnsi="宋体"/>
      <w:szCs w:val="20"/>
    </w:rPr>
  </w:style>
  <w:style w:type="paragraph" w:styleId="1696" w:customStyle="1">
    <w:name w:val="xl99"/>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7" w:customStyle="1">
    <w:name w:val="xl33"/>
    <w:basedOn w:val="73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98" w:customStyle="1">
    <w:name w:val="btn_bg3"/>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99" w:customStyle="1">
    <w:name w:val="xl31"/>
    <w:basedOn w:val="738"/>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700" w:customStyle="1">
    <w:name w:val="tableline"/>
    <w:basedOn w:val="738"/>
    <w:uiPriority w:val="0"/>
    <w:qFormat/>
    <w:pPr>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01" w:customStyle="1">
    <w:name w:val="titlebar"/>
    <w:basedOn w:val="738"/>
    <w:uiPriority w:val="0"/>
    <w:qFormat/>
    <w:pPr>
      <w:jc w:val="left"/>
      <w:spacing w:before="100" w:beforeAutospacing="1" w:after="100" w:afterAutospacing="1" w:line="374" w:lineRule="atLeast"/>
      <w:widowControl/>
    </w:pPr>
    <w:rPr>
      <w:rFonts w:ascii="宋体" w:hAnsi="宋体" w:cs="宋体"/>
      <w:b/>
      <w:bCs/>
      <w:color w:val="eeeeee"/>
      <w:sz w:val="26"/>
      <w:szCs w:val="26"/>
    </w:rPr>
  </w:style>
  <w:style w:type="paragraph" w:styleId="1702"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703" w:customStyle="1">
    <w:name w:val="xl51"/>
    <w:basedOn w:val="73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04" w:customStyle="1">
    <w:name w:val="Headings Font"/>
    <w:basedOn w:val="738"/>
    <w:next w:val="975"/>
    <w:uiPriority w:val="0"/>
    <w:qFormat/>
    <w:pPr>
      <w:jc w:val="left"/>
      <w:keepNext/>
      <w:spacing w:line="280" w:lineRule="atLeast"/>
    </w:pPr>
    <w:rPr>
      <w:rFonts w:ascii="Arial" w:hAnsi="Arial"/>
      <w:sz w:val="22"/>
      <w:szCs w:val="20"/>
      <w:lang w:val="en-GB"/>
    </w:rPr>
  </w:style>
  <w:style w:type="paragraph" w:styleId="1705" w:customStyle="1">
    <w:name w:val="CM25"/>
    <w:basedOn w:val="791"/>
    <w:next w:val="791"/>
    <w:uiPriority w:val="0"/>
    <w:qFormat/>
    <w:pPr>
      <w:spacing w:after="145"/>
    </w:pPr>
    <w:rPr>
      <w:rFonts w:ascii="DEFPF D+ Optima" w:eastAsia="DEFPF D+ Optima"/>
    </w:rPr>
  </w:style>
  <w:style w:type="paragraph" w:styleId="1706" w:customStyle="1">
    <w:name w:val="b-b1"/>
    <w:basedOn w:val="938"/>
    <w:next w:val="738"/>
    <w:uiPriority w:val="0"/>
    <w:qFormat/>
    <w:pPr>
      <w:ind w:left="1531" w:hanging="1531"/>
      <w:jc w:val="left"/>
      <w:keepLines w:val="0"/>
      <w:keepNext w:val="0"/>
      <w:spacing w:before="160" w:after="160" w:line="400" w:lineRule="exact"/>
      <w:tabs>
        <w:tab w:val="left" w:pos="360" w:leader="none"/>
        <w:tab w:val="left" w:pos="1800" w:leader="none"/>
      </w:tabs>
    </w:pPr>
    <w:rPr>
      <w:b w:val="0"/>
      <w:bCs w:val="0"/>
      <w:color w:val="000000"/>
      <w:sz w:val="28"/>
      <w:szCs w:val="20"/>
    </w:rPr>
  </w:style>
  <w:style w:type="paragraph" w:styleId="1707" w:customStyle="1">
    <w:name w:val="ednone"/>
    <w:basedOn w:val="738"/>
    <w:uiPriority w:val="0"/>
    <w:qFormat/>
    <w:pPr>
      <w:jc w:val="left"/>
      <w:spacing w:before="100" w:beforeAutospacing="1" w:after="100" w:afterAutospacing="1"/>
      <w:shd w:val="clear" w:color="auto" w:fill="d4e4d8"/>
      <w:widowControl/>
    </w:pPr>
    <w:rPr>
      <w:rFonts w:ascii="宋体" w:hAnsi="宋体" w:cs="宋体"/>
      <w:sz w:val="22"/>
      <w:szCs w:val="22"/>
    </w:rPr>
  </w:style>
  <w:style w:type="paragraph" w:styleId="1708" w:customStyle="1">
    <w:name w:val="fontkai"/>
    <w:basedOn w:val="738"/>
    <w:uiPriority w:val="0"/>
    <w:qFormat/>
    <w:pPr>
      <w:jc w:val="left"/>
      <w:spacing w:before="100" w:beforeAutospacing="1" w:after="100" w:afterAutospacing="1"/>
      <w:widowControl/>
    </w:pPr>
    <w:rPr>
      <w:rFonts w:ascii="̥" w:hAnsi="̥" w:cs="宋体"/>
      <w:color w:val="ffe7e7"/>
      <w:sz w:val="22"/>
      <w:szCs w:val="22"/>
    </w:rPr>
  </w:style>
  <w:style w:type="paragraph" w:styleId="1709" w:customStyle="1">
    <w:name w:val="CM2"/>
    <w:basedOn w:val="738"/>
    <w:next w:val="738"/>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710" w:customStyle="1">
    <w:name w:val="1.正文"/>
    <w:basedOn w:val="738"/>
    <w:uiPriority w:val="0"/>
    <w:qFormat/>
    <w:pPr>
      <w:ind w:left="1361" w:hanging="397"/>
      <w:spacing w:line="360" w:lineRule="exact"/>
      <w:widowControl/>
      <w:tabs>
        <w:tab w:val="left" w:pos="1361" w:leader="none"/>
      </w:tabs>
    </w:pPr>
    <w:rPr>
      <w:szCs w:val="20"/>
    </w:rPr>
  </w:style>
  <w:style w:type="paragraph" w:styleId="1711" w:customStyle="1">
    <w:name w:val="正文文本 21"/>
    <w:basedOn w:val="738"/>
    <w:uiPriority w:val="0"/>
    <w:qFormat/>
    <w:pPr>
      <w:spacing w:line="380" w:lineRule="atLeast"/>
    </w:pPr>
    <w:rPr>
      <w:spacing w:val="10"/>
      <w:szCs w:val="20"/>
    </w:rPr>
  </w:style>
  <w:style w:type="paragraph" w:styleId="1712" w:customStyle="1">
    <w:name w:val="bf.1"/>
    <w:basedOn w:val="801"/>
    <w:uiPriority w:val="0"/>
    <w:qFormat/>
    <w:pPr>
      <w:ind w:left="1050" w:hanging="1050"/>
      <w:spacing w:line="360" w:lineRule="auto"/>
    </w:pPr>
    <w:rPr>
      <w:rFonts w:ascii="Arial" w:hAnsi="Arial"/>
    </w:rPr>
  </w:style>
  <w:style w:type="paragraph" w:styleId="1713" w:customStyle="1">
    <w:name w:val="tttable"/>
    <w:basedOn w:val="738"/>
    <w:uiPriority w:val="0"/>
    <w:qFormat/>
    <w:pPr>
      <w:jc w:val="left"/>
      <w:spacing w:before="100" w:beforeAutospacing="1" w:after="100" w:afterAutospacing="1" w:line="374" w:lineRule="atLeast"/>
      <w:widowControl/>
    </w:pPr>
    <w:rPr>
      <w:rFonts w:ascii="宋体" w:hAnsi="宋体" w:cs="宋体"/>
      <w:b/>
      <w:bCs/>
      <w:color w:val="403020"/>
      <w:sz w:val="22"/>
      <w:szCs w:val="22"/>
    </w:rPr>
  </w:style>
  <w:style w:type="paragraph" w:styleId="1714" w:customStyle="1">
    <w:name w:val="xl42"/>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715" w:customStyle="1">
    <w:name w:val="POINT"/>
    <w:basedOn w:val="1486"/>
    <w:uiPriority w:val="0"/>
    <w:qFormat/>
    <w:pPr>
      <w:tabs>
        <w:tab w:val="left" w:pos="0" w:leader="none"/>
        <w:tab w:val="left" w:pos="840" w:leader="none"/>
      </w:tabs>
    </w:pPr>
  </w:style>
  <w:style w:type="paragraph" w:styleId="1716" w:customStyle="1">
    <w:name w:val="南通方案正文"/>
    <w:basedOn w:val="738"/>
    <w:uiPriority w:val="0"/>
    <w:qFormat/>
    <w:pPr>
      <w:ind w:firstLine="480"/>
      <w:spacing w:before="100" w:beforeAutospacing="1" w:after="100" w:afterAutospacing="1"/>
    </w:pPr>
    <w:rPr>
      <w:szCs w:val="20"/>
    </w:rPr>
  </w:style>
  <w:style w:type="paragraph" w:styleId="1717" w:customStyle="1">
    <w:name w:val="xl114"/>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18" w:customStyle="1">
    <w:name w:val="xl113"/>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9" w:customStyle="1">
    <w:name w:val="xl37"/>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720" w:customStyle="1">
    <w:name w:val="infodetail"/>
    <w:basedOn w:val="738"/>
    <w:uiPriority w:val="0"/>
    <w:qFormat/>
    <w:pPr>
      <w:jc w:val="left"/>
      <w:spacing w:before="100" w:beforeAutospacing="1" w:after="100" w:afterAutospacing="1" w:line="524" w:lineRule="atLeast"/>
      <w:widowControl/>
    </w:pPr>
    <w:rPr>
      <w:rFonts w:ascii="宋体" w:hAnsi="宋体" w:cs="宋体"/>
      <w:sz w:val="28"/>
      <w:szCs w:val="28"/>
    </w:rPr>
  </w:style>
  <w:style w:type="paragraph" w:styleId="1721" w:customStyle="1">
    <w:name w:val="p"/>
    <w:basedOn w:val="1486"/>
    <w:uiPriority w:val="0"/>
    <w:qFormat/>
    <w:pPr>
      <w:ind w:left="709" w:hanging="425"/>
      <w:tabs>
        <w:tab w:val="left" w:pos="780" w:leader="none"/>
        <w:tab w:val="left" w:pos="845" w:leader="none"/>
      </w:tabs>
    </w:pPr>
    <w:rPr>
      <w:rFonts w:cs="Times New Roman"/>
      <w:sz w:val="24"/>
      <w:lang w:val="en-US"/>
    </w:rPr>
  </w:style>
  <w:style w:type="paragraph" w:styleId="1722" w:customStyle="1">
    <w:name w:val="项目符号_“-”"/>
    <w:basedOn w:val="738"/>
    <w:uiPriority w:val="0"/>
    <w:qFormat/>
    <w:pPr>
      <w:ind w:left="820" w:hanging="420"/>
      <w:spacing w:before="78"/>
      <w:tabs>
        <w:tab w:val="left" w:pos="420" w:leader="none"/>
        <w:tab w:val="left" w:pos="1200" w:leader="none"/>
      </w:tabs>
    </w:pPr>
    <w:rPr>
      <w:szCs w:val="20"/>
    </w:rPr>
  </w:style>
  <w:style w:type="paragraph" w:styleId="1723" w:customStyle="1">
    <w:name w:val="font0"/>
    <w:basedOn w:val="738"/>
    <w:uiPriority w:val="0"/>
    <w:qFormat/>
    <w:pPr>
      <w:jc w:val="left"/>
      <w:spacing w:before="100" w:beforeAutospacing="1" w:after="100" w:afterAutospacing="1"/>
      <w:widowControl/>
    </w:pPr>
    <w:rPr>
      <w:rFonts w:ascii="Arial" w:hAnsi="Arial" w:cs="Arial"/>
      <w:sz w:val="20"/>
      <w:szCs w:val="20"/>
    </w:rPr>
  </w:style>
  <w:style w:type="paragraph" w:styleId="1724" w:customStyle="1">
    <w:name w:val="xl27"/>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25" w:customStyle="1">
    <w:name w:val="CM22"/>
    <w:basedOn w:val="791"/>
    <w:next w:val="791"/>
    <w:uiPriority w:val="0"/>
    <w:qFormat/>
    <w:pPr>
      <w:spacing w:line="160" w:lineRule="atLeast"/>
    </w:pPr>
    <w:rPr>
      <w:rFonts w:ascii="DEFPF D+ Optima" w:eastAsia="DEFPF D+ Optima"/>
    </w:rPr>
  </w:style>
  <w:style w:type="paragraph" w:styleId="1726" w:customStyle="1">
    <w:name w:val="xl47"/>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27" w:customStyle="1">
    <w:name w:val="btn_bg1"/>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8" w:customStyle="1">
    <w:name w:val="Header1"/>
    <w:basedOn w:val="791"/>
    <w:next w:val="791"/>
    <w:uiPriority w:val="0"/>
    <w:qFormat/>
    <w:pPr>
      <w:spacing w:after="120"/>
    </w:pPr>
    <w:rPr>
      <w:rFonts w:ascii="Arial Unicode MS" w:hAnsi="Arial Unicode MS" w:eastAsia="宋体"/>
      <w:szCs w:val="20"/>
    </w:rPr>
  </w:style>
  <w:style w:type="paragraph" w:styleId="1729" w:customStyle="1">
    <w:name w:val="inputbg3"/>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0" w:customStyle="1">
    <w:name w:val="headstyleofdatagrid"/>
    <w:basedOn w:val="738"/>
    <w:uiPriority w:val="0"/>
    <w:qFormat/>
    <w:pPr>
      <w:jc w:val="left"/>
      <w:spacing w:before="100" w:beforeAutospacing="1" w:after="100" w:afterAutospacing="1"/>
      <w:shd w:val="clear" w:color="auto" w:fill="90c5e7"/>
      <w:widowControl/>
    </w:pPr>
    <w:rPr>
      <w:rFonts w:ascii="宋体" w:hAnsi="宋体" w:cs="宋体"/>
    </w:rPr>
  </w:style>
  <w:style w:type="paragraph" w:styleId="1731" w:customStyle="1">
    <w:name w:val="point"/>
    <w:basedOn w:val="738"/>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32" w:customStyle="1">
    <w:name w:val="font10"/>
    <w:basedOn w:val="738"/>
    <w:uiPriority w:val="0"/>
    <w:qFormat/>
    <w:pPr>
      <w:jc w:val="left"/>
      <w:spacing w:before="100" w:beforeAutospacing="1" w:after="100" w:afterAutospacing="1"/>
      <w:widowControl/>
    </w:pPr>
    <w:rPr>
      <w:rFonts w:hint="eastAsia" w:ascii="宋体" w:hAnsi="宋体"/>
      <w:b/>
      <w:bCs/>
      <w:sz w:val="28"/>
      <w:szCs w:val="28"/>
    </w:rPr>
  </w:style>
  <w:style w:type="paragraph" w:styleId="1733" w:customStyle="1">
    <w:name w:val="xl108"/>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34" w:customStyle="1">
    <w:name w:val="SuepSubHead"/>
    <w:basedOn w:val="738"/>
    <w:uiPriority w:val="0"/>
    <w:qFormat/>
    <w:pPr>
      <w:ind w:left="1260" w:hanging="420"/>
      <w:jc w:val="left"/>
      <w:widowControl/>
      <w:tabs>
        <w:tab w:val="left" w:pos="1260" w:leader="none"/>
      </w:tabs>
    </w:pPr>
    <w:rPr>
      <w:b/>
      <w:sz w:val="22"/>
      <w:szCs w:val="20"/>
    </w:rPr>
  </w:style>
  <w:style w:type="paragraph" w:styleId="1735" w:customStyle="1">
    <w:name w:val="p17"/>
    <w:basedOn w:val="738"/>
    <w:uiPriority w:val="0"/>
    <w:qFormat/>
    <w:pPr>
      <w:widowControl/>
    </w:pPr>
    <w:rPr>
      <w:rFonts w:ascii="宋体" w:hAnsi="宋体" w:cs="宋体"/>
      <w:szCs w:val="21"/>
    </w:rPr>
  </w:style>
  <w:style w:type="paragraph" w:styleId="1736" w:customStyle="1">
    <w:name w:val="引用2"/>
    <w:basedOn w:val="738"/>
    <w:next w:val="738"/>
    <w:uiPriority w:val="0"/>
    <w:qFormat/>
    <w:rPr>
      <w:i/>
      <w:iCs/>
      <w:color w:val="000000"/>
      <w:sz w:val="20"/>
      <w:szCs w:val="20"/>
    </w:rPr>
  </w:style>
  <w:style w:type="paragraph" w:styleId="1737" w:customStyle="1">
    <w:name w:val="样式 标题 1 + 行距: 多倍行距 1.25 字行"/>
    <w:basedOn w:val="938"/>
    <w:uiPriority w:val="0"/>
    <w:qFormat/>
    <w:pPr>
      <w:pageBreakBefore/>
      <w:spacing w:after="300" w:line="480" w:lineRule="auto"/>
      <w:tabs>
        <w:tab w:val="left" w:pos="420" w:leader="none"/>
        <w:tab w:val="left" w:pos="737" w:leader="none"/>
      </w:tabs>
    </w:pPr>
    <w:rPr>
      <w:bCs w:val="0"/>
      <w:sz w:val="40"/>
      <w:szCs w:val="20"/>
    </w:rPr>
  </w:style>
  <w:style w:type="paragraph" w:styleId="1738" w:customStyle="1">
    <w:name w:val="bsbttn"/>
    <w:basedOn w:val="738"/>
    <w:uiPriority w:val="0"/>
    <w:qFormat/>
    <w:pPr>
      <w:jc w:val="left"/>
      <w:spacing w:before="100" w:beforeAutospacing="1" w:after="100" w:afterAutospacing="1"/>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39" w:customStyle="1">
    <w:name w:val="xl96"/>
    <w:basedOn w:val="738"/>
    <w:uiPriority w:val="0"/>
    <w:qFormat/>
    <w:pPr>
      <w:ind w:firstLine="480"/>
      <w:jc w:val="left"/>
      <w:spacing w:before="100" w:beforeAutospacing="1" w:after="100" w:afterAutospacing="1"/>
      <w:widowControl/>
    </w:pPr>
    <w:rPr>
      <w:rFonts w:ascii="宋体" w:hAnsi="宋体" w:cs="宋体"/>
    </w:rPr>
  </w:style>
  <w:style w:type="paragraph" w:styleId="1740" w:customStyle="1">
    <w:name w:val="edline"/>
    <w:basedOn w:val="738"/>
    <w:uiPriority w:val="0"/>
    <w:qFormat/>
    <w:pPr>
      <w:jc w:val="left"/>
      <w:spacing w:before="100" w:beforeAutospacing="1" w:after="100" w:afterAutospacing="1"/>
      <w:widowControl/>
      <w:pBdr>
        <w:bottom w:val="single" w:color="A0A0A0" w:sz="8" w:space="0"/>
      </w:pBdr>
    </w:pPr>
    <w:rPr>
      <w:rFonts w:ascii="̥_GB2312" w:hAnsi="̥_GB2312" w:cs="宋体"/>
      <w:sz w:val="22"/>
      <w:szCs w:val="22"/>
    </w:rPr>
  </w:style>
  <w:style w:type="paragraph" w:styleId="1741" w:customStyle="1">
    <w:name w:val="char"/>
    <w:basedOn w:val="738"/>
    <w:uiPriority w:val="0"/>
    <w:qFormat/>
    <w:pPr>
      <w:jc w:val="left"/>
      <w:spacing w:before="100" w:beforeAutospacing="1" w:after="100" w:afterAutospacing="1"/>
      <w:widowControl/>
    </w:pPr>
    <w:rPr>
      <w:rFonts w:ascii="宋体" w:hAnsi="宋体" w:cs="宋体"/>
    </w:rPr>
  </w:style>
  <w:style w:type="paragraph" w:styleId="1742" w:customStyle="1">
    <w:name w:val="rellink"/>
    <w:basedOn w:val="738"/>
    <w:uiPriority w:val="0"/>
    <w:qFormat/>
    <w:pPr>
      <w:jc w:val="left"/>
      <w:spacing w:before="100" w:beforeAutospacing="1" w:after="100" w:afterAutospacing="1"/>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43" w:customStyle="1">
    <w:name w:val="Char1 Char Char Char Char Char"/>
    <w:basedOn w:val="738"/>
    <w:uiPriority w:val="0"/>
    <w:qFormat/>
    <w:rPr>
      <w:szCs w:val="20"/>
    </w:rPr>
  </w:style>
  <w:style w:type="paragraph" w:styleId="1744" w:customStyle="1">
    <w:name w:val="样式 标题 3头 + 行距: 多倍行距 0.25 字行"/>
    <w:basedOn w:val="940"/>
    <w:uiPriority w:val="0"/>
    <w:qFormat/>
    <w:pPr>
      <w:ind w:left="578" w:hanging="578"/>
      <w:spacing w:before="60" w:after="60" w:line="60" w:lineRule="auto"/>
      <w:tabs>
        <w:tab w:val="left" w:pos="578" w:leader="none"/>
      </w:tabs>
    </w:pPr>
    <w:rPr>
      <w:bCs w:val="0"/>
      <w:sz w:val="28"/>
      <w:szCs w:val="20"/>
    </w:rPr>
  </w:style>
  <w:style w:type="paragraph" w:styleId="1745" w:customStyle="1">
    <w:name w:val="标题 6 New New New New"/>
    <w:basedOn w:val="1702"/>
    <w:next w:val="1702"/>
    <w:uiPriority w:val="0"/>
    <w:qFormat/>
  </w:style>
  <w:style w:type="paragraph" w:styleId="1746" w:customStyle="1">
    <w:name w:val="样式 l_text + 段后: 3.6 磅"/>
    <w:basedOn w:val="1486"/>
    <w:uiPriority w:val="0"/>
    <w:qFormat/>
    <w:pPr>
      <w:spacing w:after="72"/>
    </w:pPr>
  </w:style>
  <w:style w:type="paragraph" w:styleId="1747" w:customStyle="1">
    <w:name w:val="xl107"/>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8" w:customStyle="1">
    <w:name w:val="font9"/>
    <w:basedOn w:val="738"/>
    <w:uiPriority w:val="0"/>
    <w:qFormat/>
    <w:pPr>
      <w:jc w:val="left"/>
      <w:spacing w:before="100" w:beforeAutospacing="1" w:after="100" w:afterAutospacing="1"/>
      <w:widowControl/>
    </w:pPr>
    <w:rPr>
      <w:b/>
      <w:bCs/>
      <w:sz w:val="28"/>
      <w:szCs w:val="28"/>
    </w:rPr>
  </w:style>
  <w:style w:type="paragraph" w:styleId="1749" w:customStyle="1">
    <w:name w:val="test"/>
    <w:basedOn w:val="738"/>
    <w:uiPriority w:val="0"/>
    <w:qFormat/>
    <w:pPr>
      <w:spacing w:before="60" w:after="60"/>
      <w:widowControl/>
    </w:pPr>
    <w:rPr>
      <w:rFonts w:ascii="楷体_GB2312" w:eastAsia="楷体_GB2312"/>
      <w:spacing w:val="-30"/>
      <w:sz w:val="22"/>
      <w:szCs w:val="20"/>
    </w:rPr>
  </w:style>
  <w:style w:type="paragraph" w:styleId="1750" w:customStyle="1">
    <w:name w:val="b-b4"/>
    <w:basedOn w:val="941"/>
    <w:next w:val="738"/>
    <w:uiPriority w:val="0"/>
    <w:qFormat/>
    <w:pPr>
      <w:ind w:firstLine="198"/>
      <w:jc w:val="left"/>
      <w:keepLines w:val="0"/>
      <w:keepNext w:val="0"/>
      <w:spacing w:before="60" w:after="60" w:line="400" w:lineRule="exact"/>
      <w:tabs>
        <w:tab w:val="left" w:pos="540" w:leader="none"/>
      </w:tabs>
    </w:pPr>
    <w:rPr>
      <w:rFonts w:ascii="黑体" w:hAnsi="宋体"/>
      <w:bCs w:val="0"/>
      <w:szCs w:val="20"/>
    </w:rPr>
  </w:style>
  <w:style w:type="paragraph" w:styleId="1751" w:customStyle="1">
    <w:name w:val="xl48"/>
    <w:basedOn w:val="73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52" w:customStyle="1">
    <w:name w:val="edbox"/>
    <w:basedOn w:val="738"/>
    <w:uiPriority w:val="0"/>
    <w:qFormat/>
    <w:pPr>
      <w:jc w:val="left"/>
      <w:spacing w:before="100" w:beforeAutospacing="1" w:after="100" w:afterAutospacing="1"/>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53" w:customStyle="1">
    <w:name w:val="xl115"/>
    <w:basedOn w:val="73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4" w:customStyle="1">
    <w:name w:val="样式2"/>
    <w:basedOn w:val="940"/>
    <w:uiPriority w:val="0"/>
    <w:qFormat/>
    <w:pPr>
      <w:spacing w:line="415" w:lineRule="auto"/>
    </w:pPr>
  </w:style>
  <w:style w:type="paragraph" w:styleId="1755" w:customStyle="1">
    <w:name w:val="a"/>
    <w:basedOn w:val="738"/>
    <w:uiPriority w:val="0"/>
    <w:qFormat/>
    <w:pPr>
      <w:ind w:left="1134" w:hanging="454"/>
      <w:spacing w:line="400" w:lineRule="atLeast"/>
    </w:pPr>
    <w:rPr>
      <w:rFonts w:ascii="Arial" w:hAnsi="Arial"/>
      <w:szCs w:val="20"/>
    </w:rPr>
  </w:style>
  <w:style w:type="paragraph" w:styleId="1756" w:customStyle="1">
    <w:name w:val="CM91"/>
    <w:basedOn w:val="791"/>
    <w:next w:val="791"/>
    <w:uiPriority w:val="0"/>
    <w:qFormat/>
    <w:pPr>
      <w:spacing w:after="160"/>
    </w:pPr>
    <w:rPr>
      <w:rFonts w:ascii="宋体" w:hAnsi="Times New Roman" w:eastAsia="宋体"/>
      <w:szCs w:val="20"/>
    </w:rPr>
  </w:style>
  <w:style w:type="paragraph" w:styleId="1757" w:customStyle="1">
    <w:name w:val="CM23"/>
    <w:basedOn w:val="791"/>
    <w:next w:val="791"/>
    <w:uiPriority w:val="0"/>
    <w:qFormat/>
    <w:pPr>
      <w:spacing w:line="160" w:lineRule="atLeast"/>
    </w:pPr>
    <w:rPr>
      <w:rFonts w:ascii="DEFPF D+ Optima" w:eastAsia="DEFPF D+ Optima"/>
    </w:rPr>
  </w:style>
  <w:style w:type="paragraph" w:styleId="1758" w:customStyle="1">
    <w:name w:val="Char Char 字元 字元 字元 Char Char Char Char2"/>
    <w:basedOn w:val="738"/>
    <w:uiPriority w:val="0"/>
    <w:qFormat/>
    <w:pPr>
      <w:ind w:firstLine="480"/>
      <w:spacing w:before="100" w:beforeAutospacing="1" w:after="100" w:afterAutospacing="1"/>
    </w:pPr>
    <w:rPr>
      <w:szCs w:val="20"/>
    </w:rPr>
  </w:style>
  <w:style w:type="paragraph" w:styleId="1759" w:customStyle="1">
    <w:name w:val="tdsmall"/>
    <w:basedOn w:val="738"/>
    <w:uiPriority w:val="0"/>
    <w:qFormat/>
    <w:pPr>
      <w:jc w:val="left"/>
      <w:spacing w:before="100" w:beforeAutospacing="1" w:after="100" w:afterAutospacing="1" w:line="299" w:lineRule="atLeast"/>
      <w:widowControl/>
    </w:pPr>
    <w:rPr>
      <w:rFonts w:ascii="宋体" w:hAnsi="宋体" w:cs="宋体"/>
      <w:sz w:val="22"/>
      <w:szCs w:val="22"/>
    </w:rPr>
  </w:style>
  <w:style w:type="paragraph" w:styleId="1760"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61" w:customStyle="1">
    <w:name w:val="uname"/>
    <w:basedOn w:val="738"/>
    <w:uiPriority w:val="0"/>
    <w:qFormat/>
    <w:pPr>
      <w:jc w:val="left"/>
      <w:spacing w:before="100" w:beforeAutospacing="1" w:after="100" w:afterAutospacing="1" w:line="374" w:lineRule="atLeast"/>
      <w:widowControl/>
    </w:pPr>
    <w:rPr>
      <w:rFonts w:ascii="宋体" w:hAnsi="宋体" w:cs="宋体"/>
      <w:b/>
      <w:bCs/>
      <w:color w:val="ffffff"/>
      <w:sz w:val="22"/>
      <w:szCs w:val="22"/>
    </w:rPr>
  </w:style>
  <w:style w:type="paragraph" w:styleId="1762" w:customStyle="1">
    <w:name w:val="btntime"/>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3" w:customStyle="1">
    <w:name w:val="headstyleofdatagriditemstyle"/>
    <w:basedOn w:val="738"/>
    <w:uiPriority w:val="0"/>
    <w:qFormat/>
    <w:pPr>
      <w:jc w:val="left"/>
      <w:spacing w:before="100" w:beforeAutospacing="1" w:after="100" w:afterAutospacing="1"/>
      <w:shd w:val="clear" w:color="auto" w:fill="f1f3f2"/>
      <w:widowControl/>
    </w:pPr>
    <w:rPr>
      <w:rFonts w:ascii="宋体" w:hAnsi="宋体" w:cs="宋体"/>
    </w:rPr>
  </w:style>
  <w:style w:type="paragraph" w:styleId="1764" w:customStyle="1">
    <w:name w:val="xl121"/>
    <w:basedOn w:val="738"/>
    <w:uiPriority w:val="0"/>
    <w:qFormat/>
    <w:pPr>
      <w:ind w:firstLine="480"/>
      <w:jc w:val="left"/>
      <w:spacing w:before="100" w:beforeAutospacing="1" w:after="100" w:afterAutospacing="1"/>
      <w:widowControl/>
    </w:pPr>
    <w:rPr>
      <w:rFonts w:ascii="宋体" w:hAnsi="宋体" w:cs="宋体"/>
    </w:rPr>
  </w:style>
  <w:style w:type="paragraph" w:styleId="1765" w:customStyle="1">
    <w:name w:val="t"/>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66" w:customStyle="1">
    <w:name w:val="selectoff"/>
    <w:basedOn w:val="738"/>
    <w:uiPriority w:val="0"/>
    <w:qFormat/>
    <w:pPr>
      <w:jc w:val="left"/>
      <w:spacing w:before="100" w:beforeAutospacing="1" w:after="100" w:afterAutospacing="1"/>
      <w:widowControl/>
      <w:pBdr>
        <w:bottom w:val="single" w:color="AAAAAA" w:sz="8" w:space="0"/>
      </w:pBdr>
    </w:pPr>
    <w:rPr>
      <w:rFonts w:ascii="宋体" w:hAnsi="宋体" w:cs="宋体"/>
      <w:sz w:val="22"/>
      <w:szCs w:val="22"/>
    </w:rPr>
  </w:style>
  <w:style w:type="paragraph" w:styleId="1767" w:customStyle="1">
    <w:name w:val="msonormalcxspmiddle"/>
    <w:basedOn w:val="738"/>
    <w:uiPriority w:val="0"/>
    <w:qFormat/>
    <w:pPr>
      <w:ind w:firstLine="480"/>
      <w:jc w:val="left"/>
      <w:spacing w:before="100" w:beforeAutospacing="1" w:after="100" w:afterAutospacing="1"/>
      <w:widowControl/>
    </w:pPr>
    <w:rPr>
      <w:rFonts w:ascii="宋体" w:hAnsi="宋体" w:cs="宋体"/>
    </w:rPr>
  </w:style>
  <w:style w:type="paragraph" w:styleId="1768" w:customStyle="1">
    <w:name w:val="xl52"/>
    <w:basedOn w:val="73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69" w:customStyle="1">
    <w:name w:val="inputbg2"/>
    <w:basedOn w:val="73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70" w:customStyle="1">
    <w:name w:val="默认段落字体 Para Char Char Char Char Char Char Char Char Char Char"/>
    <w:basedOn w:val="738"/>
    <w:uiPriority w:val="0"/>
    <w:qFormat/>
    <w:rPr>
      <w:rFonts w:ascii="Tahoma" w:hAnsi="Tahoma"/>
      <w:szCs w:val="20"/>
    </w:rPr>
  </w:style>
  <w:style w:type="paragraph" w:styleId="1771" w:customStyle="1">
    <w:name w:val="样式 标题 3头 + 行距: 多倍行距 0.5 字行"/>
    <w:basedOn w:val="940"/>
    <w:uiPriority w:val="0"/>
    <w:qFormat/>
    <w:pPr>
      <w:ind w:left="578" w:hanging="578"/>
      <w:spacing w:before="60" w:after="60" w:line="120" w:lineRule="auto"/>
      <w:tabs>
        <w:tab w:val="left" w:pos="578" w:leader="none"/>
      </w:tabs>
    </w:pPr>
    <w:rPr>
      <w:bCs w:val="0"/>
      <w:sz w:val="28"/>
      <w:szCs w:val="20"/>
    </w:rPr>
  </w:style>
  <w:style w:type="paragraph" w:styleId="1772" w:customStyle="1">
    <w:name w:val="纯文本1"/>
    <w:basedOn w:val="738"/>
    <w:uiPriority w:val="0"/>
    <w:qFormat/>
    <w:pPr>
      <w:jc w:val="center"/>
      <w:spacing w:line="400" w:lineRule="exact"/>
      <w:tabs>
        <w:tab w:val="right" w:pos="8312" w:leader="dot"/>
      </w:tabs>
    </w:pPr>
    <w:rPr>
      <w:rFonts w:eastAsia="楷体_GB2312"/>
      <w:spacing w:val="-8"/>
      <w:sz w:val="20"/>
      <w:szCs w:val="20"/>
    </w:rPr>
  </w:style>
  <w:style w:type="paragraph" w:styleId="1773" w:customStyle="1">
    <w:name w:val="Char Char Char Char Char Char1 Char Char Char Char Char Char Char Char Char Char"/>
    <w:basedOn w:val="738"/>
    <w:uiPriority w:val="0"/>
    <w:qFormat/>
    <w:pPr>
      <w:ind w:firstLine="480"/>
    </w:pPr>
    <w:rPr>
      <w:szCs w:val="20"/>
    </w:rPr>
  </w:style>
  <w:style w:type="paragraph" w:styleId="1774"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775" w:customStyle="1">
    <w:name w:val="Char Char Char1"/>
    <w:basedOn w:val="738"/>
    <w:uiPriority w:val="0"/>
    <w:qFormat/>
    <w:pPr>
      <w:ind w:firstLine="200"/>
    </w:pPr>
  </w:style>
  <w:style w:type="paragraph" w:styleId="1776" w:customStyle="1">
    <w:name w:val="Char Char5 Char1"/>
    <w:basedOn w:val="738"/>
    <w:uiPriority w:val="0"/>
    <w:qFormat/>
  </w:style>
  <w:style w:type="character" w:styleId="1777" w:customStyle="1">
    <w:name w:val="表正文 Char1"/>
    <w:uiPriority w:val="0"/>
    <w:qFormat/>
    <w:rPr>
      <w:rFonts w:eastAsia="宋体"/>
      <w:sz w:val="24"/>
      <w:szCs w:val="24"/>
      <w:lang w:val="en-US" w:eastAsia="zh-CN" w:bidi="ar-SA"/>
    </w:rPr>
  </w:style>
  <w:style w:type="character" w:styleId="1778" w:customStyle="1">
    <w:name w:val="页脚 Char2"/>
    <w:uiPriority w:val="99"/>
    <w:semiHidden/>
    <w:qFormat/>
    <w:rPr>
      <w:rFonts w:ascii="Times New Roman" w:hAnsi="Times New Roman" w:eastAsia="宋体" w:cs="Times New Roman"/>
      <w:sz w:val="18"/>
      <w:szCs w:val="18"/>
    </w:rPr>
  </w:style>
  <w:style w:type="character" w:styleId="1779" w:customStyle="1">
    <w:name w:val="页眉 Char2"/>
    <w:uiPriority w:val="99"/>
    <w:semiHidden/>
    <w:qFormat/>
    <w:rPr>
      <w:rFonts w:ascii="Times New Roman" w:hAnsi="Times New Roman" w:eastAsia="宋体" w:cs="Times New Roman"/>
      <w:sz w:val="18"/>
      <w:szCs w:val="18"/>
    </w:rPr>
  </w:style>
  <w:style w:type="character" w:styleId="1780" w:customStyle="1">
    <w:name w:val="正文文本缩进 Char3"/>
    <w:basedOn w:val="947"/>
    <w:uiPriority w:val="99"/>
    <w:semiHidden/>
    <w:qFormat/>
    <w:rPr>
      <w:rFonts w:ascii="Times New Roman" w:hAnsi="Times New Roman" w:eastAsia="宋体" w:cs="Times New Roman"/>
      <w:szCs w:val="20"/>
    </w:rPr>
  </w:style>
  <w:style w:type="character" w:styleId="1781" w:customStyle="1">
    <w:name w:val="文档结构图 Char3"/>
    <w:basedOn w:val="947"/>
    <w:uiPriority w:val="99"/>
    <w:semiHidden/>
    <w:qFormat/>
    <w:rPr>
      <w:rFonts w:ascii="宋体" w:hAnsi="Times New Roman" w:eastAsia="宋体" w:cs="Times New Roman"/>
      <w:sz w:val="18"/>
      <w:szCs w:val="18"/>
    </w:rPr>
  </w:style>
  <w:style w:type="character" w:styleId="1782" w:customStyle="1">
    <w:name w:val="批注框文本 Char3"/>
    <w:basedOn w:val="947"/>
    <w:uiPriority w:val="99"/>
    <w:semiHidden/>
    <w:qFormat/>
    <w:rPr>
      <w:rFonts w:ascii="Times New Roman" w:hAnsi="Times New Roman" w:eastAsia="宋体" w:cs="Times New Roman"/>
      <w:sz w:val="18"/>
      <w:szCs w:val="18"/>
    </w:rPr>
  </w:style>
  <w:style w:type="character" w:styleId="1783" w:customStyle="1">
    <w:name w:val="日期 Char4"/>
    <w:basedOn w:val="947"/>
    <w:uiPriority w:val="99"/>
    <w:semiHidden/>
    <w:qFormat/>
    <w:rPr>
      <w:rFonts w:ascii="Times New Roman" w:hAnsi="Times New Roman" w:eastAsia="宋体" w:cs="Times New Roman"/>
      <w:szCs w:val="20"/>
    </w:rPr>
  </w:style>
  <w:style w:type="character" w:styleId="1784" w:customStyle="1">
    <w:name w:val="正文文本缩进 2 Char2"/>
    <w:basedOn w:val="947"/>
    <w:uiPriority w:val="99"/>
    <w:semiHidden/>
    <w:qFormat/>
    <w:rPr>
      <w:rFonts w:ascii="Times New Roman" w:hAnsi="Times New Roman" w:eastAsia="宋体" w:cs="Times New Roman"/>
      <w:szCs w:val="20"/>
    </w:rPr>
  </w:style>
  <w:style w:type="character" w:styleId="1785" w:customStyle="1">
    <w:name w:val="批注文字 Char3"/>
    <w:basedOn w:val="947"/>
    <w:uiPriority w:val="99"/>
    <w:semiHidden/>
    <w:qFormat/>
    <w:rPr>
      <w:rFonts w:ascii="Times New Roman" w:hAnsi="Times New Roman" w:eastAsia="宋体" w:cs="Times New Roman"/>
      <w:szCs w:val="20"/>
    </w:rPr>
  </w:style>
  <w:style w:type="character" w:styleId="1786" w:customStyle="1">
    <w:name w:val="批注主题 Char3"/>
    <w:basedOn w:val="1785"/>
    <w:uiPriority w:val="99"/>
    <w:semiHidden/>
    <w:qFormat/>
    <w:rPr>
      <w:rFonts w:ascii="Times New Roman" w:hAnsi="Times New Roman" w:eastAsia="宋体" w:cs="Times New Roman"/>
      <w:b/>
      <w:bCs/>
      <w:szCs w:val="20"/>
    </w:rPr>
  </w:style>
  <w:style w:type="character" w:styleId="1787" w:customStyle="1">
    <w:name w:val="副标题 Char3"/>
    <w:basedOn w:val="947"/>
    <w:uiPriority w:val="11"/>
    <w:qFormat/>
    <w:rPr>
      <w:rFonts w:ascii="Cambria" w:hAnsi="Cambria" w:eastAsia="宋体" w:cs="Times New Roman"/>
      <w:b/>
      <w:bCs/>
      <w:sz w:val="32"/>
      <w:szCs w:val="32"/>
    </w:rPr>
  </w:style>
  <w:style w:type="character" w:styleId="1788" w:customStyle="1">
    <w:name w:val="标题 2 字符"/>
    <w:uiPriority w:val="0"/>
    <w:qFormat/>
    <w:rPr>
      <w:rFonts w:ascii="Arial" w:hAnsi="Arial" w:eastAsia="仿宋"/>
      <w:b/>
      <w:sz w:val="28"/>
    </w:rPr>
  </w:style>
  <w:style w:type="character" w:styleId="1789" w:customStyle="1">
    <w:name w:val="标题 1 字符"/>
    <w:uiPriority w:val="0"/>
    <w:qFormat/>
    <w:rPr>
      <w:rFonts w:eastAsia="微软雅黑"/>
      <w:sz w:val="32"/>
    </w:rPr>
  </w:style>
  <w:style w:type="paragraph" w:styleId="1790" w:customStyle="1">
    <w:name w:val="TOC 标题21"/>
    <w:basedOn w:val="938"/>
    <w:next w:val="738"/>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91" w:customStyle="1">
    <w:name w:val="明显引用3"/>
    <w:basedOn w:val="738"/>
    <w:next w:val="738"/>
    <w:uiPriority w:val="0"/>
    <w:qFormat/>
    <w:pPr>
      <w:ind w:left="936" w:right="936"/>
      <w:spacing w:before="200" w:after="280"/>
      <w:pBdr>
        <w:bottom w:val="single" w:color="4F81BD" w:sz="4" w:space="4"/>
      </w:pBdr>
    </w:pPr>
    <w:rPr>
      <w:b/>
      <w:bCs/>
      <w:i/>
      <w:iCs/>
      <w:color w:val="4f81bd"/>
    </w:rPr>
  </w:style>
  <w:style w:type="paragraph" w:styleId="1792" w:customStyle="1">
    <w:name w:val="正文文本缩进2"/>
    <w:basedOn w:val="738"/>
    <w:uiPriority w:val="0"/>
    <w:qFormat/>
    <w:pPr>
      <w:ind w:left="420" w:firstLine="200"/>
      <w:spacing w:before="100" w:beforeAutospacing="1" w:after="100" w:afterAutospacing="1"/>
    </w:pPr>
    <w:rPr>
      <w:rFonts w:ascii="Calibri" w:hAnsi="Calibri"/>
      <w:szCs w:val="22"/>
    </w:rPr>
  </w:style>
  <w:style w:type="paragraph" w:styleId="1793" w:customStyle="1">
    <w:name w:val="引用3"/>
    <w:basedOn w:val="738"/>
    <w:next w:val="738"/>
    <w:uiPriority w:val="0"/>
    <w:qFormat/>
    <w:rPr>
      <w:i/>
      <w:iCs/>
      <w:color w:val="000000"/>
    </w:rPr>
  </w:style>
  <w:style w:type="paragraph" w:styleId="1794" w:customStyle="1">
    <w:name w:val="普通(网站)3"/>
    <w:basedOn w:val="738"/>
    <w:uiPriority w:val="0"/>
    <w:qFormat/>
    <w:pPr>
      <w:ind w:firstLine="480"/>
      <w:jc w:val="left"/>
      <w:spacing w:before="100" w:beforeAutospacing="1" w:after="100" w:afterAutospacing="1"/>
      <w:widowControl/>
    </w:pPr>
    <w:rPr>
      <w:rFonts w:ascii="宋体" w:hAnsi="宋体" w:cs="宋体"/>
    </w:rPr>
  </w:style>
  <w:style w:type="paragraph" w:styleId="1795"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96" w:customStyle="1">
    <w:name w:val="正文文本 22"/>
    <w:basedOn w:val="738"/>
    <w:uiPriority w:val="0"/>
    <w:qFormat/>
    <w:pPr>
      <w:spacing w:line="380" w:lineRule="atLeast"/>
    </w:pPr>
    <w:rPr>
      <w:spacing w:val="10"/>
      <w:szCs w:val="20"/>
    </w:rPr>
  </w:style>
  <w:style w:type="paragraph" w:styleId="1797" w:customStyle="1">
    <w:name w:val="纯文本2"/>
    <w:basedOn w:val="738"/>
    <w:uiPriority w:val="0"/>
    <w:qFormat/>
    <w:pPr>
      <w:jc w:val="center"/>
      <w:spacing w:line="400" w:lineRule="exact"/>
      <w:tabs>
        <w:tab w:val="right" w:pos="8312" w:leader="dot"/>
      </w:tabs>
    </w:pPr>
    <w:rPr>
      <w:rFonts w:eastAsia="楷体_GB2312"/>
      <w:spacing w:val="-8"/>
      <w:sz w:val="20"/>
      <w:szCs w:val="20"/>
    </w:rPr>
  </w:style>
  <w:style w:type="paragraph" w:styleId="1798" w:customStyle="1">
    <w:name w:val="正文文本 23"/>
    <w:basedOn w:val="738"/>
    <w:uiPriority w:val="0"/>
    <w:qFormat/>
    <w:pPr>
      <w:spacing w:line="380" w:lineRule="atLeast"/>
    </w:pPr>
    <w:rPr>
      <w:spacing w:val="10"/>
      <w:szCs w:val="20"/>
    </w:rPr>
  </w:style>
  <w:style w:type="paragraph" w:styleId="1799"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800" w:customStyle="1">
    <w:name w:val="引用4"/>
    <w:basedOn w:val="738"/>
    <w:next w:val="738"/>
    <w:uiPriority w:val="0"/>
    <w:qFormat/>
    <w:rPr>
      <w:i/>
      <w:iCs/>
      <w:color w:val="000000"/>
    </w:rPr>
  </w:style>
  <w:style w:type="paragraph" w:styleId="1801" w:customStyle="1">
    <w:name w:val="列出段落4"/>
    <w:basedOn w:val="738"/>
    <w:uiPriority w:val="0"/>
    <w:qFormat/>
    <w:pPr>
      <w:ind w:firstLine="420"/>
    </w:pPr>
  </w:style>
  <w:style w:type="paragraph" w:styleId="1802" w:customStyle="1">
    <w:name w:val="明显引用4"/>
    <w:basedOn w:val="738"/>
    <w:next w:val="738"/>
    <w:uiPriority w:val="0"/>
    <w:qFormat/>
    <w:pPr>
      <w:ind w:left="936" w:right="936"/>
      <w:spacing w:before="200" w:after="280"/>
      <w:pBdr>
        <w:bottom w:val="single" w:color="4F81BD" w:sz="4" w:space="4"/>
      </w:pBdr>
    </w:pPr>
    <w:rPr>
      <w:b/>
      <w:bCs/>
      <w:i/>
      <w:iCs/>
      <w:color w:val="4f81bd"/>
    </w:rPr>
  </w:style>
  <w:style w:type="paragraph" w:styleId="1803" w:customStyle="1">
    <w:name w:val="普通(网站)4"/>
    <w:basedOn w:val="738"/>
    <w:uiPriority w:val="0"/>
    <w:qFormat/>
    <w:pPr>
      <w:ind w:firstLine="480"/>
      <w:jc w:val="left"/>
      <w:spacing w:before="100" w:beforeAutospacing="1" w:after="100" w:afterAutospacing="1"/>
      <w:widowControl/>
    </w:pPr>
    <w:rPr>
      <w:rFonts w:ascii="宋体" w:hAnsi="宋体" w:cs="宋体"/>
    </w:rPr>
  </w:style>
  <w:style w:type="paragraph" w:styleId="1804" w:customStyle="1">
    <w:name w:val="TOC 标题3"/>
    <w:basedOn w:val="938"/>
    <w:next w:val="738"/>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05" w:customStyle="1">
    <w:name w:val="正文文本缩进3"/>
    <w:basedOn w:val="738"/>
    <w:uiPriority w:val="0"/>
    <w:qFormat/>
    <w:pPr>
      <w:ind w:left="420" w:firstLine="200"/>
      <w:spacing w:before="100" w:beforeAutospacing="1" w:after="100" w:afterAutospacing="1"/>
    </w:pPr>
    <w:rPr>
      <w:rFonts w:ascii="Calibri" w:hAnsi="Calibri"/>
      <w:szCs w:val="22"/>
    </w:rPr>
  </w:style>
  <w:style w:type="paragraph" w:styleId="1806" w:customStyle="1">
    <w:name w:val="纯文本3"/>
    <w:basedOn w:val="738"/>
    <w:uiPriority w:val="0"/>
    <w:qFormat/>
    <w:pPr>
      <w:jc w:val="center"/>
      <w:spacing w:line="400" w:lineRule="exact"/>
      <w:tabs>
        <w:tab w:val="right" w:pos="8312" w:leader="dot"/>
      </w:tabs>
    </w:pPr>
    <w:rPr>
      <w:rFonts w:eastAsia="楷体_GB2312"/>
      <w:spacing w:val="-8"/>
      <w:sz w:val="20"/>
      <w:szCs w:val="20"/>
    </w:rPr>
  </w:style>
  <w:style w:type="paragraph" w:styleId="1807" w:customStyle="1">
    <w:name w:val="样式8"/>
    <w:basedOn w:val="1808"/>
    <w:next w:val="1809"/>
    <w:link w:val="1812"/>
    <w:uiPriority w:val="0"/>
    <w:qFormat/>
    <w:pPr>
      <w:tabs>
        <w:tab w:val="center" w:pos="4153" w:leader="none"/>
        <w:tab w:val="right" w:pos="8306" w:leader="none"/>
      </w:tabs>
      <w:pBdr>
        <w:bottom w:val="none" w:color="000000" w:sz="0" w:space="0"/>
      </w:pBdr>
    </w:pPr>
  </w:style>
  <w:style w:type="paragraph" w:styleId="1808" w:customStyle="1">
    <w:name w:val="样式6"/>
    <w:basedOn w:val="1021"/>
    <w:next w:val="1809"/>
    <w:link w:val="1810"/>
    <w:uiPriority w:val="0"/>
    <w:qFormat/>
    <w:rPr>
      <w:rFonts w:ascii="Calibri" w:hAnsi="Calibri"/>
      <w:szCs w:val="18"/>
    </w:rPr>
  </w:style>
  <w:style w:type="paragraph" w:styleId="1809" w:customStyle="1">
    <w:name w:val="样式5"/>
    <w:basedOn w:val="1021"/>
    <w:link w:val="1811"/>
    <w:uiPriority w:val="0"/>
    <w:qFormat/>
    <w:pPr>
      <w:pBdr>
        <w:bottom w:val="none" w:color="000000" w:sz="0" w:space="0"/>
      </w:pBdr>
    </w:pPr>
    <w:rPr>
      <w:rFonts w:ascii="Calibri" w:hAnsi="Calibri"/>
      <w:szCs w:val="18"/>
    </w:rPr>
  </w:style>
  <w:style w:type="character" w:styleId="1810" w:customStyle="1">
    <w:name w:val="样式6 Char"/>
    <w:basedOn w:val="1022"/>
    <w:link w:val="1808"/>
    <w:uiPriority w:val="0"/>
    <w:qFormat/>
    <w:rPr>
      <w:rFonts w:ascii="Calibri" w:hAnsi="Calibri"/>
      <w:sz w:val="18"/>
      <w:szCs w:val="18"/>
    </w:rPr>
  </w:style>
  <w:style w:type="character" w:styleId="1811" w:customStyle="1">
    <w:name w:val="样式5 Char"/>
    <w:basedOn w:val="1022"/>
    <w:link w:val="1809"/>
    <w:uiPriority w:val="0"/>
    <w:qFormat/>
    <w:rPr>
      <w:rFonts w:ascii="Calibri" w:hAnsi="Calibri"/>
      <w:sz w:val="18"/>
      <w:szCs w:val="18"/>
    </w:rPr>
  </w:style>
  <w:style w:type="character" w:styleId="1812" w:customStyle="1">
    <w:name w:val="样式8 Char"/>
    <w:basedOn w:val="1810"/>
    <w:link w:val="1807"/>
    <w:uiPriority w:val="0"/>
    <w:qFormat/>
    <w:rPr>
      <w:rFonts w:ascii="Calibri" w:hAnsi="Calibri"/>
      <w:sz w:val="18"/>
      <w:szCs w:val="18"/>
    </w:rPr>
  </w:style>
  <w:style w:type="paragraph" w:styleId="1813" w:customStyle="1">
    <w:name w:val="引用21"/>
    <w:basedOn w:val="738"/>
    <w:next w:val="738"/>
    <w:uiPriority w:val="0"/>
    <w:qFormat/>
    <w:rPr>
      <w:rFonts w:ascii="Calibri" w:hAnsi="Calibri"/>
      <w:i/>
      <w:iCs/>
      <w:color w:val="000000"/>
      <w:sz w:val="20"/>
      <w:szCs w:val="20"/>
    </w:rPr>
  </w:style>
  <w:style w:type="paragraph" w:styleId="1814" w:customStyle="1">
    <w:name w:val="样式9"/>
    <w:basedOn w:val="1021"/>
    <w:next w:val="1809"/>
    <w:link w:val="1815"/>
    <w:uiPriority w:val="0"/>
    <w:qFormat/>
    <w:pPr>
      <w:pBdr>
        <w:bottom w:val="none" w:color="000000" w:sz="0" w:space="0"/>
      </w:pBdr>
    </w:pPr>
    <w:rPr>
      <w:rFonts w:ascii="Calibri" w:hAnsi="Calibri"/>
      <w:szCs w:val="18"/>
    </w:rPr>
  </w:style>
  <w:style w:type="character" w:styleId="1815" w:customStyle="1">
    <w:name w:val="样式9 Char"/>
    <w:basedOn w:val="1022"/>
    <w:link w:val="1814"/>
    <w:uiPriority w:val="0"/>
    <w:qFormat/>
    <w:rPr>
      <w:rFonts w:ascii="Calibri" w:hAnsi="Calibri"/>
      <w:sz w:val="18"/>
      <w:szCs w:val="18"/>
    </w:rPr>
  </w:style>
  <w:style w:type="paragraph" w:styleId="1816" w:customStyle="1">
    <w:name w:val="_Style 40"/>
    <w:basedOn w:val="938"/>
    <w:next w:val="738"/>
    <w:uiPriority w:val="0"/>
    <w:qFormat/>
    <w:pPr>
      <w:jc w:val="both"/>
      <w:spacing w:before="340" w:after="330" w:line="576" w:lineRule="auto"/>
      <w:tabs>
        <w:tab w:val="clear" w:pos="330" w:leader="none"/>
        <w:tab w:val="clear" w:pos="7020" w:leader="none"/>
      </w:tabs>
      <w:outlineLvl w:val="9"/>
    </w:pPr>
    <w:rPr>
      <w:sz w:val="44"/>
    </w:rPr>
  </w:style>
  <w:style w:type="paragraph" w:styleId="1817" w:customStyle="1">
    <w:name w:val="普通(网站) Char"/>
    <w:basedOn w:val="738"/>
    <w:uiPriority w:val="0"/>
    <w:qFormat/>
    <w:pPr>
      <w:jc w:val="left"/>
      <w:spacing w:before="100" w:beforeAutospacing="1" w:after="100" w:afterAutospacing="1"/>
    </w:pPr>
    <w:rPr>
      <w:rFonts w:hint="eastAsia" w:ascii="宋体" w:hAnsi="宋体"/>
    </w:rPr>
  </w:style>
  <w:style w:type="paragraph" w:styleId="1818" w:customStyle="1">
    <w:name w:val="_Style 49"/>
    <w:uiPriority w:val="0"/>
    <w:qFormat/>
    <w:rPr>
      <w:rFonts w:hint="default" w:ascii="Times New Roman" w:hAnsi="Times New Roman" w:eastAsia="宋体" w:cs="Times New Roman"/>
      <w:sz w:val="21"/>
      <w:szCs w:val="24"/>
      <w:lang w:val="en-US" w:eastAsia="zh-CN" w:bidi="ar-SA"/>
    </w:rPr>
  </w:style>
  <w:style w:type="character" w:styleId="1819" w:customStyle="1">
    <w:name w:val="_Style 53"/>
    <w:uiPriority w:val="0"/>
    <w:qFormat/>
    <w:rPr>
      <w:b/>
      <w:bCs/>
      <w:smallCaps/>
      <w:color w:val="c0504d"/>
      <w:spacing w:val="5"/>
      <w:u w:val="single"/>
    </w:rPr>
  </w:style>
  <w:style w:type="character" w:styleId="1820" w:customStyle="1">
    <w:name w:val="_Style 56"/>
    <w:uiPriority w:val="0"/>
    <w:qFormat/>
    <w:rPr>
      <w:i/>
      <w:iCs/>
      <w:color w:val="808080"/>
    </w:rPr>
  </w:style>
  <w:style w:type="character" w:styleId="1821" w:customStyle="1">
    <w:name w:val="_Style 58"/>
    <w:uiPriority w:val="0"/>
    <w:qFormat/>
    <w:rPr>
      <w:b/>
      <w:bCs/>
      <w:smallCaps/>
      <w:spacing w:val="5"/>
    </w:rPr>
  </w:style>
  <w:style w:type="character" w:styleId="1822" w:customStyle="1">
    <w:name w:val="_Style 62"/>
    <w:uiPriority w:val="0"/>
    <w:qFormat/>
    <w:rPr>
      <w:b/>
      <w:bCs/>
      <w:i/>
      <w:iCs/>
      <w:color w:val="4f81bd"/>
    </w:rPr>
  </w:style>
  <w:style w:type="character" w:styleId="1823" w:customStyle="1">
    <w:name w:val="_Style 84"/>
    <w:uiPriority w:val="0"/>
    <w:qFormat/>
    <w:rPr>
      <w:smallCaps/>
      <w:color w:val="c0504d"/>
      <w:u w:val="single"/>
    </w:rPr>
  </w:style>
  <w:style w:type="paragraph" w:styleId="1824" w:customStyle="1">
    <w:name w:val="WPSOffice手动目录 1"/>
    <w:uiPriority w:val="0"/>
    <w:qFormat/>
    <w:rPr>
      <w:rFonts w:hint="default" w:ascii="Times New Roman" w:hAnsi="Times New Roman" w:eastAsia="宋体" w:cs="Times New Roman"/>
      <w:lang w:val="en-US" w:eastAsia="zh-CN" w:bidi="ar-SA"/>
    </w:rPr>
  </w:style>
  <w:style w:type="character" w:styleId="1825" w:customStyle="1">
    <w:name w:val="无间隔 字符"/>
    <w:uiPriority w:val="0"/>
    <w:qFormat/>
    <w:rPr>
      <w:rFonts w:ascii="黑体" w:hAnsi="黑体" w:eastAsia="黑体" w:cstheme="minorBidi"/>
      <w:sz w:val="21"/>
      <w:szCs w:val="24"/>
      <w:lang w:val="en-US" w:eastAsia="zh-CN" w:bidi="ar-SA"/>
    </w:rPr>
  </w:style>
  <w:style w:type="paragraph" w:styleId="1826" w:customStyle="1">
    <w:name w:val="Table Text"/>
    <w:basedOn w:val="738"/>
    <w:uiPriority w:val="0"/>
    <w:semiHidden/>
    <w:qFormat/>
    <w:rPr>
      <w:rFonts w:ascii="宋体" w:hAnsi="宋体" w:eastAsia="宋体" w:cs="宋体"/>
      <w:sz w:val="20"/>
      <w:szCs w:val="20"/>
      <w:lang w:eastAsia="en-US"/>
    </w:rPr>
  </w:style>
  <w:style w:type="table" w:styleId="1827" w:customStyle="1">
    <w:name w:val="Table Normal"/>
    <w:uiPriority w:val="0"/>
    <w:unhideWhenUsed/>
    <w:qFormat/>
    <w:tblPr>
      <w:tblCellMar>
        <w:left w:w="0" w:type="dxa"/>
        <w:top w:w="0" w:type="dxa"/>
        <w:right w:w="0" w:type="dxa"/>
        <w:bottom w:w="0" w:type="dxa"/>
      </w:tblCellMar>
    </w:tblPr>
  </w:style>
  <w:style w:type="character" w:styleId="1828" w:customStyle="1">
    <w:name w:val="15"/>
    <w:uiPriority w:val="0"/>
    <w:qFormat/>
    <w:rPr>
      <w:rFonts w:hint="default" w:ascii="Times New Roman" w:hAnsi="Times New Roman" w:eastAsia="宋体" w:cs="Times New Roman"/>
      <w:sz w:val="21"/>
      <w:szCs w:val="21"/>
      <w:lang w:val="en-US" w:eastAsia="zh-CN" w:bidi="ar-SA"/>
    </w:rPr>
  </w:style>
  <w:style w:type="character" w:styleId="1829" w:customStyle="1">
    <w:name w:val="hover"/>
    <w:basedOn w:val="748"/>
    <w:uiPriority w:val="0"/>
    <w:qFormat/>
    <w:rPr>
      <w:color w:val="5fb878"/>
    </w:rPr>
  </w:style>
  <w:style w:type="character" w:styleId="1830" w:customStyle="1">
    <w:name w:val="hover1"/>
    <w:basedOn w:val="748"/>
    <w:uiPriority w:val="0"/>
    <w:qFormat/>
    <w:rPr>
      <w:color w:val="5fb878"/>
    </w:rPr>
  </w:style>
  <w:style w:type="character" w:styleId="1831" w:customStyle="1">
    <w:name w:val="hover2"/>
    <w:basedOn w:val="748"/>
    <w:uiPriority w:val="0"/>
    <w:qFormat/>
    <w:rPr>
      <w:color w:val="ffffff"/>
    </w:rPr>
  </w:style>
  <w:style w:type="paragraph" w:styleId="1832" w:customStyle="1">
    <w:name w:val="TOC Heading"/>
    <w:basedOn w:val="739"/>
    <w:next w:val="738"/>
    <w:uiPriority w:val="39"/>
    <w:semiHidden/>
    <w:unhideWhenUsed/>
    <w:qFormat/>
    <w:pPr>
      <w:numPr>
        <w:numId w:val="0"/>
      </w:numPr>
      <w:spacing w:before="340" w:after="330" w:line="578" w:lineRule="auto"/>
      <w:tabs>
        <w:tab w:val="clear" w:pos="0" w:leader="none"/>
      </w:tabs>
      <w:outlineLvl w:val="9"/>
    </w:pPr>
    <w:rPr>
      <w:rFonts w:ascii="黑体" w:hAnsi="黑体"/>
      <w:sz w:val="44"/>
      <w:szCs w:val="44"/>
    </w:rPr>
  </w:style>
  <w:style w:type="numbering" w:styleId="166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掌军</cp:lastModifiedBy>
  <cp:revision>37</cp:revision>
  <dcterms:created xsi:type="dcterms:W3CDTF">2024-04-29T06:40:00Z</dcterms:created>
  <dcterms:modified xsi:type="dcterms:W3CDTF">2026-10-26T06:48:10Z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970B0D19FD05432AAE2AFBF58F4ECACA_13</vt:lpwstr>
  </property>
  <property fmtid="{D5CDD505-2E9C-101B-9397-08002B2CF9AE}" pid="4" name="KSOTemplateDocerSaveRecord">
    <vt:lpwstr>eyJoZGlkIjoiYmUyNDc4NWY3ZGU0OGU1NmU3NGNjNWRkMjVlYjg5MTMiLCJ1c2VySWQiOiIxMTY3NTk1NTM5In0=</vt:lpwstr>
  </property>
</Properties>
</file>