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highlight w:val="none"/>
        </w:rPr>
      </w:pPr>
      <w:r>
        <w:rPr>
          <w:rFonts w:hint="eastAsia" w:ascii="Arial" w:hAnsi="Arial" w:eastAsia="黑体"/>
          <w:b/>
          <w:bCs/>
          <w:sz w:val="84"/>
          <w:szCs w:val="24"/>
          <w:highlight w:val="none"/>
        </w:rPr>
      </w:r>
      <w:r/>
    </w:p>
    <w:p>
      <w:pPr>
        <w:pStyle w:val="960"/>
        <w:ind w:firstLine="0"/>
        <w:jc w:val="center"/>
        <w:rPr>
          <w:rFonts w:hint="eastAsia" w:ascii="Arial" w:hAnsi="Arial" w:eastAsia="黑体" w:cs="Times New Roman"/>
          <w:b/>
          <w:bCs/>
          <w:color w:val="000000"/>
          <w:sz w:val="84"/>
          <w:highlight w:val="none"/>
        </w:rPr>
        <w:outlineLvl w:val="0"/>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7"/>
        <w:ind w:firstLine="1606"/>
        <w:rPr>
          <w:rFonts w:hint="eastAsia" w:ascii="Arial" w:hAnsi="Arial" w:cs="Times New Roman"/>
          <w:b/>
          <w:bCs/>
          <w:color w:val="000000"/>
          <w:sz w:val="32"/>
          <w:szCs w:val="24"/>
          <w:highlight w:val="none"/>
          <w:u w:val="single"/>
          <w:lang w:val="en-US" w:eastAsia="zh-CN"/>
        </w:rPr>
        <w:outlineLvl w:val="0"/>
      </w:pPr>
      <w:r>
        <w:rPr>
          <w:rFonts w:hint="eastAsia" w:ascii="Arial" w:hAnsi="Arial" w:eastAsia="宋体" w:cs="Times New Roman"/>
          <w:b/>
          <w:bCs/>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“玄企慧通”政企智能服务云平台 </w:t>
      </w:r>
      <w:r>
        <w:rPr>
          <w:rFonts w:hint="eastAsia" w:ascii="Arial" w:hAnsi="Arial" w:cs="Times New Roman"/>
          <w:b/>
          <w:bCs/>
          <w:color w:val="000000"/>
          <w:sz w:val="32"/>
          <w:szCs w:val="24"/>
          <w:highlight w:val="none"/>
          <w:u w:val="single"/>
          <w:lang w:val="en-US" w:eastAsia="zh-CN"/>
        </w:rPr>
      </w:r>
      <w:r/>
    </w:p>
    <w:p>
      <w:pPr>
        <w:pStyle w:val="867"/>
        <w:ind w:firstLine="1606"/>
        <w:jc w:val="left"/>
        <w:spacing w:before="120" w:after="120" w:line="360" w:lineRule="auto"/>
        <w:rPr>
          <w:color w:val="000000"/>
          <w:highlight w:val="none"/>
        </w:rPr>
        <w:outlineLvl w:val="0"/>
      </w:pPr>
      <w:r>
        <w:rPr>
          <w:rFonts w:hint="eastAsia" w:ascii="Arial" w:hAnsi="Arial" w:eastAsia="宋体" w:cs="Times New Roman"/>
          <w:b/>
          <w:bCs/>
          <w:color w:val="000000"/>
          <w:sz w:val="32"/>
          <w:szCs w:val="24"/>
          <w:highlight w:val="none"/>
          <w:lang w:eastAsia="zh-CN"/>
        </w:rPr>
        <w:t xml:space="preserve">项目编号：</w:t>
      </w:r>
      <w:r>
        <w:rPr>
          <w:rFonts w:hint="eastAsia" w:ascii="Times New Roman" w:hAnsi="Times New Roman" w:eastAsia="宋体" w:cs="Times New Roman"/>
          <w:b/>
          <w:bCs w:val="0"/>
          <w:color w:val="000000"/>
          <w:sz w:val="32"/>
          <w:szCs w:val="32"/>
          <w:highlight w:val="none"/>
          <w:u w:val="none"/>
          <w:lang w:val="en-US" w:eastAsia="zh-CN"/>
        </w:rPr>
        <w:t xml:space="preserve">JSZC-320100-JZCG-C2026-0390</w:t>
      </w:r>
      <w:r>
        <w:rPr>
          <w:color w:val="000000"/>
          <w:highlight w:val="none"/>
        </w:rPr>
      </w:r>
      <w:r/>
    </w:p>
    <w:p>
      <w:pPr>
        <w:pStyle w:val="867"/>
        <w:jc w:val="center"/>
        <w:rPr>
          <w:rFonts w:hint="eastAsia" w:ascii="Times New Roman" w:hAnsi="Times New Roman" w:eastAsia="宋体" w:cs="Times New Roman"/>
          <w:b/>
          <w:color w:val="000000"/>
          <w:sz w:val="30"/>
          <w:szCs w:val="30"/>
          <w:highlight w:val="none"/>
          <w:lang w:eastAsia="zh-CN"/>
        </w:rPr>
        <w:outlineLvl w:val="0"/>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ind w:left="0" w:right="0"/>
        <w:jc w:val="center"/>
        <w:keepLines w:val="0"/>
        <w:keepNext w:val="0"/>
        <w:spacing w:before="0" w:beforeAutospacing="0" w:after="0" w:afterAutospacing="0"/>
        <w:widowControl w:val="off"/>
        <w:rPr>
          <w:highlight w:val="none"/>
        </w:rPr>
        <w:suppressLineNumbers w:val="0"/>
      </w:pPr>
      <w:r>
        <w:rPr>
          <w:highlight w:val="none"/>
        </w:rPr>
      </w:r>
      <w:r/>
    </w:p>
    <w:p>
      <w:pPr>
        <w:pStyle w:val="867"/>
        <w:jc w:val="center"/>
        <w:spacing w:line="480" w:lineRule="exact"/>
        <w:rPr>
          <w:rFonts w:hint="eastAsia" w:ascii="宋体" w:hAnsi="宋体" w:eastAsia="宋体" w:cs="宋体"/>
          <w:b/>
          <w:bCs/>
          <w:color w:val="0000ff"/>
          <w:sz w:val="28"/>
          <w:szCs w:val="28"/>
          <w:highlight w:val="none"/>
          <w:lang w:val="en-US" w:eastAsia="zh-CN"/>
        </w:rPr>
        <w:outlineLvl w:val="9"/>
      </w:pPr>
      <w:r>
        <w:rPr>
          <w:rFonts w:hint="eastAsia" w:ascii="宋体" w:hAnsi="宋体" w:eastAsia="宋体" w:cs="宋体"/>
          <w:b/>
          <w:bCs/>
          <w:color w:val="0000ff"/>
          <w:sz w:val="28"/>
          <w:szCs w:val="28"/>
          <w:highlight w:val="none"/>
          <w:lang w:val="en-US" w:eastAsia="zh-CN"/>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867"/>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960"/>
        <w:ind w:firstLine="0"/>
        <w:jc w:val="center"/>
        <w:rPr>
          <w:rFonts w:hint="eastAsia" w:ascii="Arial" w:hAnsi="Arial" w:eastAsia="宋体" w:cs="Times New Roman"/>
          <w:b/>
          <w:bCs/>
          <w:sz w:val="32"/>
          <w:highlight w:val="none"/>
          <w:lang w:eastAsia="zh-CN"/>
        </w:rPr>
        <w:outlineLvl w:val="1"/>
      </w:pPr>
      <w:r>
        <w:rPr>
          <w:rFonts w:hint="eastAsia" w:ascii="Arial" w:hAnsi="Arial" w:eastAsia="宋体" w:cs="Times New Roman"/>
          <w:b/>
          <w:bCs/>
          <w:sz w:val="32"/>
          <w:highlight w:val="none"/>
          <w:lang w:eastAsia="zh-CN"/>
        </w:rPr>
        <w:t xml:space="preserve">南京市公共资源交易中心</w:t>
      </w:r>
      <w:r>
        <w:rPr>
          <w:rFonts w:hint="eastAsia" w:ascii="Arial" w:hAnsi="Arial" w:eastAsia="宋体" w:cs="Times New Roman"/>
          <w:b/>
          <w:bCs/>
          <w:sz w:val="32"/>
          <w:highlight w:val="none"/>
          <w:lang w:eastAsia="zh-CN"/>
        </w:rPr>
      </w:r>
      <w:r/>
    </w:p>
    <w:p>
      <w:pPr>
        <w:pStyle w:val="867"/>
        <w:ind w:firstLine="0"/>
        <w:jc w:val="center"/>
        <w:rPr>
          <w:rFonts w:hint="eastAsia" w:ascii="Times New Roman" w:hAnsi="Times New Roman" w:eastAsia="宋体" w:cs="Times New Roman"/>
          <w:b/>
          <w:bCs w:val="0"/>
          <w:color w:val="000000"/>
          <w:sz w:val="32"/>
          <w:szCs w:val="32"/>
          <w:highlight w:val="none"/>
          <w:u w:val="none"/>
          <w:lang w:val="en-US" w:eastAsia="zh-CN"/>
        </w:rPr>
        <w:outlineLvl w:val="1"/>
      </w:pPr>
      <w:r>
        <w:rPr>
          <w:rFonts w:hint="eastAsia" w:ascii="Times New Roman" w:hAnsi="Times New Roman" w:eastAsia="宋体" w:cs="Times New Roman"/>
          <w:b/>
          <w:bCs w:val="0"/>
          <w:color w:val="000000"/>
          <w:sz w:val="32"/>
          <w:szCs w:val="32"/>
          <w:highlight w:val="none"/>
          <w:u w:val="none"/>
          <w:lang w:val="en-US" w:eastAsia="zh-CN"/>
        </w:rPr>
        <w:t xml:space="preserve">20</w:t>
      </w:r>
      <w:r>
        <w:rPr>
          <w:rFonts w:hint="eastAsia" w:cs="Times New Roman"/>
          <w:b/>
          <w:bCs w:val="0"/>
          <w:color w:val="000000"/>
          <w:sz w:val="32"/>
          <w:szCs w:val="32"/>
          <w:highlight w:val="none"/>
          <w:u w:val="none"/>
          <w:lang w:val="en-US" w:eastAsia="zh-CN"/>
        </w:rPr>
        <w:t xml:space="preserve">26</w:t>
      </w:r>
      <w:r>
        <w:rPr>
          <w:rFonts w:hint="eastAsia" w:ascii="Times New Roman" w:hAnsi="Times New Roman" w:eastAsia="宋体" w:cs="Times New Roman"/>
          <w:b/>
          <w:bCs w:val="0"/>
          <w:color w:val="000000"/>
          <w:sz w:val="32"/>
          <w:szCs w:val="32"/>
          <w:highlight w:val="none"/>
          <w:u w:val="none"/>
          <w:lang w:val="en-US" w:eastAsia="zh-CN"/>
        </w:rPr>
        <w:t xml:space="preserve">年</w:t>
      </w:r>
      <w:r>
        <w:rPr>
          <w:rFonts w:hint="eastAsia"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867"/>
        <w:jc w:val="left"/>
        <w:spacing w:before="120" w:after="120" w:line="360" w:lineRule="auto"/>
        <w:rPr>
          <w:rFonts w:hint="eastAsia" w:ascii="Arial" w:hAnsi="Arial"/>
          <w:sz w:val="24"/>
          <w:szCs w:val="24"/>
          <w:highlight w:val="none"/>
          <w:u w:val="single"/>
        </w:rPr>
      </w:pPr>
      <w:r>
        <w:rPr>
          <w:rFonts w:hint="eastAsia" w:ascii="Arial" w:hAnsi="Arial"/>
          <w:sz w:val="24"/>
          <w:szCs w:val="24"/>
          <w:highlight w:val="none"/>
        </w:rPr>
        <w:t xml:space="preserve">                   </w:t>
      </w:r>
      <w:r>
        <w:rPr>
          <w:rFonts w:hint="eastAsia" w:ascii="Arial" w:hAnsi="Arial"/>
          <w:sz w:val="24"/>
          <w:szCs w:val="24"/>
          <w:highlight w:val="none"/>
          <w:u w:val="single"/>
        </w:rPr>
      </w:r>
      <w:r/>
    </w:p>
    <w:p>
      <w:pPr>
        <w:pStyle w:val="867"/>
        <w:jc w:val="center"/>
        <w:spacing w:before="120" w:after="120" w:line="360" w:lineRule="auto"/>
        <w:rPr>
          <w:rFonts w:hint="eastAsia" w:ascii="Arial" w:hAnsi="Arial"/>
          <w:sz w:val="24"/>
          <w:szCs w:val="24"/>
          <w:highlight w:val="none"/>
        </w:rPr>
      </w:pPr>
      <w:r>
        <w:rPr>
          <w:rFonts w:hint="eastAsia" w:ascii="Arial" w:hAnsi="Arial"/>
          <w:sz w:val="24"/>
          <w:szCs w:val="24"/>
          <w:highlight w:val="none"/>
        </w:rPr>
      </w:r>
      <w:r/>
    </w:p>
    <w:p>
      <w:pPr>
        <w:pStyle w:val="867"/>
        <w:jc w:val="both"/>
        <w:spacing w:line="480" w:lineRule="exact"/>
        <w:rPr>
          <w:rFonts w:hint="eastAsia" w:ascii="宋体" w:hAnsi="宋体" w:eastAsia="宋体" w:cs="宋体"/>
          <w:b/>
          <w:bCs/>
          <w:color w:val="0000ff"/>
          <w:sz w:val="24"/>
          <w:szCs w:val="24"/>
          <w:highlight w:val="none"/>
          <w:lang w:eastAsia="zh-CN"/>
        </w:rPr>
        <w:outlineLvl w:val="9"/>
      </w:pPr>
      <w:r>
        <w:rPr>
          <w:rFonts w:hint="eastAsia" w:ascii="宋体" w:hAnsi="宋体" w:eastAsia="宋体" w:cs="宋体"/>
          <w:b/>
          <w:bCs/>
          <w:color w:val="0000ff"/>
          <w:sz w:val="24"/>
          <w:szCs w:val="24"/>
          <w:highlight w:val="none"/>
          <w:lang w:eastAsia="zh-CN"/>
        </w:rPr>
      </w:r>
      <w:r/>
    </w:p>
    <w:p>
      <w:pPr>
        <w:pStyle w:val="867"/>
        <w:jc w:val="center"/>
        <w:spacing w:line="480" w:lineRule="auto"/>
        <w:rPr>
          <w:rFonts w:hint="eastAsia" w:ascii="黑体" w:hAnsi="Arial" w:eastAsia="黑体"/>
          <w:b/>
          <w:sz w:val="44"/>
          <w:szCs w:val="21"/>
          <w:highlight w:val="none"/>
        </w:rPr>
        <w:outlineLvl w:val="0"/>
      </w:pPr>
      <w:r>
        <w:rPr>
          <w:rFonts w:ascii="Times New Roman" w:hAnsi="Times New Roman"/>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sz w:val="44"/>
          <w:szCs w:val="21"/>
          <w:highlight w:val="none"/>
        </w:rPr>
      </w:r>
      <w:r/>
    </w:p>
    <w:p>
      <w:pPr>
        <w:pStyle w:val="867"/>
        <w:spacing w:line="480" w:lineRule="auto"/>
        <w:rPr>
          <w:rFonts w:hint="eastAsia" w:ascii="仿宋_GB2312" w:hAnsi="Arial" w:eastAsia="仿宋_GB2312"/>
          <w:b/>
          <w:sz w:val="28"/>
          <w:szCs w:val="21"/>
          <w:highlight w:val="none"/>
        </w:rPr>
      </w:pPr>
      <w:r/>
      <w:bookmarkStart w:id="0" w:name="_Toc16938516"/>
      <w:r/>
      <w:bookmarkStart w:id="1" w:name="_Toc120614210"/>
      <w:r/>
      <w:bookmarkStart w:id="2" w:name="_Toc523127445"/>
      <w:r/>
      <w:bookmarkStart w:id="3" w:name="_Toc20823272"/>
      <w:r/>
      <w:bookmarkStart w:id="4" w:name="_Toc513029200"/>
      <w:r/>
      <w:bookmarkStart w:id="5" w:name="_Toc479757206"/>
      <w:r>
        <w:rPr>
          <w:rFonts w:hint="eastAsia" w:ascii="仿宋_GB2312" w:hAnsi="Arial" w:eastAsia="仿宋_GB2312"/>
          <w:b/>
          <w:sz w:val="28"/>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17</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29</w:t>
      </w:r>
      <w:r>
        <w:rPr>
          <w:rFonts w:hint="eastAsia" w:ascii="黑体" w:hAnsi="宋体" w:eastAsia="黑体" w:cs="Times New Roman"/>
          <w:color w:val="000000"/>
          <w:sz w:val="36"/>
          <w:szCs w:val="21"/>
          <w:highlight w:val="none"/>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0"/>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33</w:t>
      </w:r>
      <w:r>
        <w:rPr>
          <w:rFonts w:hint="eastAsia" w:ascii="黑体" w:hAnsi="宋体" w:eastAsia="黑体" w:cs="Times New Roman"/>
          <w:color w:val="000000"/>
          <w:sz w:val="36"/>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rPr>
          <w:rFonts w:hint="eastAsia" w:ascii="Times New Roman" w:hAnsi="Times New Roman"/>
          <w:szCs w:val="21"/>
          <w:highlight w:val="none"/>
        </w:rPr>
      </w:pPr>
      <w:r>
        <w:rPr>
          <w:rFonts w:hint="eastAsia" w:ascii="Times New Roman" w:hAnsi="Times New Roman"/>
          <w:szCs w:val="21"/>
          <w:highlight w:val="none"/>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磋商邀请</w:t>
      </w:r>
      <w:r>
        <w:rPr>
          <w:rFonts w:hint="eastAsia" w:ascii="方正小标宋简体" w:hAnsi="方正小标宋简体" w:eastAsia="方正小标宋简体" w:cs="方正小标宋简体"/>
          <w:color w:val="000000"/>
          <w:sz w:val="36"/>
          <w:szCs w:val="36"/>
          <w:highlight w:val="none"/>
          <w:lang w:val="en-US"/>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一、项目基本情况</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1.项目编号：</w:t>
      </w:r>
      <w:r>
        <w:rPr>
          <w:rFonts w:hint="eastAsia" w:ascii="宋体" w:hAnsi="宋体" w:cs="Times New Roman"/>
          <w:color w:val="000000"/>
          <w:sz w:val="24"/>
          <w:szCs w:val="24"/>
          <w:highlight w:val="none"/>
          <w:lang w:val="en-US" w:eastAsia="zh-CN"/>
        </w:rPr>
        <w:t xml:space="preserve">JSZC-320100-JZCG-C2026-0390</w:t>
      </w:r>
      <w:r>
        <w:rPr>
          <w:rFonts w:ascii="宋体" w:hAnsi="宋体"/>
          <w:color w:val="000000"/>
          <w:sz w:val="24"/>
          <w:szCs w:val="24"/>
          <w:highlight w:val="none"/>
        </w:rPr>
      </w:r>
      <w:r/>
    </w:p>
    <w:p>
      <w:pPr>
        <w:pStyle w:val="867"/>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val="en-US" w:eastAsia="zh-CN"/>
        </w:rPr>
        <w:t xml:space="preserve">“玄企慧通”政企智能服务云平台</w:t>
      </w:r>
      <w:r>
        <w:rPr>
          <w:rFonts w:hint="eastAsia" w:ascii="宋体" w:hAnsi="宋体" w:eastAsia="宋体"/>
          <w:color w:val="000000"/>
          <w:sz w:val="24"/>
          <w:szCs w:val="24"/>
          <w:highlight w:val="none"/>
          <w:lang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s="宋体"/>
          <w:color w:val="000000"/>
          <w:sz w:val="24"/>
          <w:szCs w:val="24"/>
          <w:highlight w:val="none"/>
          <w:lang w:val="en-US" w:eastAsia="zh-CN"/>
        </w:rPr>
        <w:t xml:space="preserve">45.5</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s="宋体"/>
          <w:color w:val="000000"/>
          <w:sz w:val="24"/>
          <w:szCs w:val="24"/>
          <w:highlight w:val="none"/>
          <w:lang w:val="en-US" w:eastAsia="zh-CN"/>
        </w:rPr>
        <w:t xml:space="preserve">45.5</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rPr>
      </w:r>
      <w:r/>
    </w:p>
    <w:p>
      <w:pPr>
        <w:pStyle w:val="867"/>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lang w:val="en-US" w:eastAsia="zh-CN"/>
        </w:rPr>
        <w:t xml:space="preserve">“玄企慧通”政企智能服务云平台，以全区统一企业数据底座为支撑，搭建智能服务工作台，通过“智能体+技能（Skill）”模式实现全场景功能的统一接入与灵活调度；聚焦企业办事、基层走访、政策推送、产业分析等业务痛点，落地四大对应功能模块，驱动服务模式升级，提升企业服务与产业决策的科学化、智能化水平。</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7"/>
        <w:ind w:firstLine="48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eastAsia="宋体" w:cs="Times New Roman"/>
          <w:color w:val="000000"/>
          <w:sz w:val="24"/>
          <w:szCs w:val="24"/>
          <w:highlight w:val="none"/>
          <w:lang w:val="en-US" w:eastAsia="zh-CN"/>
        </w:rPr>
        <w:t xml:space="preserve">545天</w:t>
      </w:r>
      <w:r>
        <w:rPr>
          <w:rFonts w:ascii="宋体" w:hAnsi="宋体" w:eastAsia="宋体" w:cs="宋体"/>
          <w:color w:val="000000"/>
          <w:sz w:val="24"/>
          <w:szCs w:val="24"/>
          <w:highlight w:val="none"/>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67"/>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二、申请人的资格要求</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52" w:lineRule="auto"/>
        <w:widowControl w:val="off"/>
        <w:rPr>
          <w:rFonts w:hint="eastAsia" w:ascii="宋体" w:hAnsi="宋体"/>
          <w:color w:val="000000"/>
          <w:sz w:val="24"/>
          <w:szCs w:val="24"/>
          <w:highlight w:val="none"/>
        </w:rPr>
        <w:outlineLvl w:val="2"/>
      </w:pPr>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7"/>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资格审查环节查询，响应文件</w:t>
      </w:r>
      <w:r>
        <w:rPr>
          <w:rFonts w:hint="eastAsia" w:ascii="宋体" w:hAnsi="宋体" w:eastAsia="宋体" w:cs="Times New Roman"/>
          <w:color w:val="000000"/>
          <w:sz w:val="24"/>
          <w:szCs w:val="24"/>
          <w:highlight w:val="none"/>
        </w:rPr>
        <w:t xml:space="preserve">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52" w:lineRule="auto"/>
        <w:widowControl w:val="off"/>
        <w:rPr>
          <w:rFonts w:hint="eastAsia" w:ascii="宋体" w:hAnsi="宋体" w:eastAsia="宋体"/>
          <w:color w:val="000000"/>
          <w:sz w:val="24"/>
          <w:szCs w:val="24"/>
          <w:highlight w:val="none"/>
          <w:lang w:val="zh-CN" w:eastAsia="zh-CN"/>
        </w:rPr>
        <w:outlineLvl w:val="2"/>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三、获取磋商文件</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1.时间：自磋商文件公告发布之日起。</w:t>
      </w:r>
      <w:r>
        <w:rPr>
          <w:rFonts w:hint="eastAsia" w:ascii="宋体" w:hAnsi="宋体" w:eastAsia="宋体" w:cs="宋体"/>
          <w:sz w:val="24"/>
          <w:szCs w:val="24"/>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2.方式：在“江苏政府采购网”免费下载。</w:t>
      </w:r>
      <w:r>
        <w:rPr>
          <w:rFonts w:hint="eastAsia" w:ascii="宋体" w:hAnsi="宋体" w:eastAsia="宋体" w:cs="宋体"/>
          <w:sz w:val="24"/>
          <w:szCs w:val="24"/>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四、提交响应文件截止时间</w:t>
      </w:r>
      <w:r>
        <w:rPr>
          <w:rFonts w:hint="eastAsia" w:ascii="方正黑体_GBK" w:hAnsi="方正黑体_GBK" w:eastAsia="方正黑体_GBK" w:cs="方正黑体_GBK"/>
          <w:b w:val="0"/>
          <w:bCs w:val="0"/>
          <w:color w:val="000000"/>
          <w:sz w:val="30"/>
          <w:szCs w:val="30"/>
          <w:highlight w:val="none"/>
        </w:rPr>
      </w:r>
      <w:r/>
    </w:p>
    <w:p>
      <w:pPr>
        <w:pStyle w:val="867"/>
        <w:spacing w:line="240" w:lineRule="auto"/>
        <w:rPr>
          <w:rFonts w:hint="eastAsia" w:ascii="宋体" w:hAnsi="宋体" w:eastAsia="宋体"/>
          <w:b w:val="0"/>
          <w:bCs w:val="0"/>
          <w:sz w:val="24"/>
          <w:szCs w:val="24"/>
          <w:highlight w:val="none"/>
          <w:lang w:eastAsia="zh-CN"/>
        </w:rPr>
        <w:outlineLvl w:val="9"/>
      </w:pPr>
      <w:r>
        <w:rPr>
          <w:rFonts w:hint="eastAsia" w:ascii="宋体" w:hAnsi="宋体" w:eastAsia="宋体" w:cs="宋体"/>
          <w:b w:val="0"/>
          <w:bCs w:val="0"/>
          <w:color w:val="0000ff"/>
          <w:sz w:val="24"/>
          <w:szCs w:val="24"/>
          <w:highlight w:val="none"/>
          <w:u w:val="none"/>
        </w:rPr>
        <w:t xml:space="preserve"> </w:t>
      </w:r>
      <w:r>
        <w:rPr>
          <w:rFonts w:hint="eastAsia" w:ascii="宋体" w:hAnsi="宋体" w:cs="宋体"/>
          <w:b w:val="0"/>
          <w:bCs w:val="0"/>
          <w:color w:val="0000ff"/>
          <w:sz w:val="24"/>
          <w:szCs w:val="24"/>
          <w:highlight w:val="none"/>
          <w:u w:val="none"/>
          <w:lang w:val="en-US" w:eastAsia="zh-CN"/>
        </w:rPr>
        <w:t xml:space="preserve"> </w:t>
      </w:r>
      <w:r>
        <w:rPr>
          <w:rFonts w:hint="eastAsia" w:ascii="宋体" w:hAnsi="宋体" w:eastAsia="宋体" w:cs="宋体"/>
          <w:b w:val="0"/>
          <w:bCs w:val="0"/>
          <w:sz w:val="24"/>
          <w:szCs w:val="24"/>
          <w:highlight w:val="none"/>
          <w:u w:val="none"/>
          <w:lang w:val="en-US" w:eastAsia="zh-CN"/>
        </w:rPr>
        <w:t xml:space="preserve">  2026</w:t>
      </w:r>
      <w:r>
        <w:rPr>
          <w:rFonts w:hint="eastAsia" w:ascii="宋体" w:hAnsi="宋体" w:eastAsia="宋体" w:cs="宋体"/>
          <w:b w:val="0"/>
          <w:bCs w:val="0"/>
          <w:sz w:val="24"/>
          <w:szCs w:val="24"/>
          <w:highlight w:val="none"/>
          <w:u w:val="none"/>
        </w:rPr>
        <w:t xml:space="preserve">年11</w:t>
      </w:r>
      <w:r>
        <w:rPr>
          <w:rFonts w:hint="eastAsia" w:ascii="宋体" w:hAnsi="宋体" w:eastAsia="宋体" w:cs="宋体"/>
          <w:b w:val="0"/>
          <w:bCs w:val="0"/>
          <w:sz w:val="24"/>
          <w:szCs w:val="24"/>
          <w:highlight w:val="none"/>
          <w:u w:val="none"/>
        </w:rPr>
        <w:t xml:space="preserve">月</w:t>
      </w:r>
      <w:r>
        <w:rPr>
          <w:rFonts w:hint="eastAsia" w:ascii="宋体" w:hAnsi="宋体" w:eastAsia="宋体" w:cs="宋体"/>
          <w:b w:val="0"/>
          <w:bCs w:val="0"/>
          <w:sz w:val="24"/>
          <w:szCs w:val="24"/>
          <w:highlight w:val="none"/>
          <w:u w:val="none"/>
          <w:lang w:val="en-US" w:eastAsia="zh-CN"/>
        </w:rPr>
        <w:t xml:space="preserve">13</w:t>
      </w:r>
      <w:r>
        <w:rPr>
          <w:rFonts w:hint="eastAsia" w:ascii="宋体" w:hAnsi="宋体" w:eastAsia="宋体" w:cs="宋体"/>
          <w:b w:val="0"/>
          <w:bCs w:val="0"/>
          <w:sz w:val="24"/>
          <w:szCs w:val="24"/>
          <w:highlight w:val="none"/>
          <w:u w:val="none"/>
        </w:rPr>
        <w:t xml:space="preserve">日</w:t>
      </w:r>
      <w:r>
        <w:rPr>
          <w:rFonts w:hint="eastAsia" w:ascii="宋体" w:hAnsi="宋体" w:eastAsia="宋体" w:cs="宋体"/>
          <w:b w:val="0"/>
          <w:bCs w:val="0"/>
          <w:sz w:val="24"/>
          <w:szCs w:val="24"/>
          <w:highlight w:val="none"/>
          <w:u w:val="none"/>
          <w:lang w:val="en-US" w:eastAsia="zh-CN"/>
        </w:rPr>
        <w:t xml:space="preserve">14时00</w:t>
      </w:r>
      <w:r>
        <w:rPr>
          <w:rFonts w:hint="eastAsia" w:ascii="宋体" w:hAnsi="宋体" w:eastAsia="宋体" w:cs="宋体"/>
          <w:b w:val="0"/>
          <w:bCs w:val="0"/>
          <w:sz w:val="24"/>
          <w:szCs w:val="24"/>
          <w:highlight w:val="none"/>
          <w:u w:val="none"/>
        </w:rPr>
        <w:t xml:space="preserve">分（</w:t>
      </w:r>
      <w:r>
        <w:rPr>
          <w:rFonts w:hint="eastAsia" w:ascii="宋体" w:hAnsi="宋体"/>
          <w:b w:val="0"/>
          <w:bCs w:val="0"/>
          <w:sz w:val="24"/>
          <w:szCs w:val="24"/>
          <w:highlight w:val="none"/>
        </w:rPr>
        <w:t xml:space="preserve">北京时间）</w:t>
      </w:r>
      <w:r>
        <w:rPr>
          <w:rFonts w:hint="eastAsia" w:ascii="宋体" w:hAnsi="宋体"/>
          <w:b w:val="0"/>
          <w:bCs w:val="0"/>
          <w:sz w:val="24"/>
          <w:szCs w:val="24"/>
          <w:highlight w:val="none"/>
          <w:lang w:eastAsia="zh-CN"/>
        </w:rPr>
        <w:t xml:space="preserve">。</w:t>
      </w:r>
      <w:r>
        <w:rPr>
          <w:rFonts w:hint="eastAsia" w:ascii="宋体" w:hAnsi="宋体" w:eastAsia="宋体"/>
          <w:b w:val="0"/>
          <w:bCs w:val="0"/>
          <w:sz w:val="24"/>
          <w:szCs w:val="24"/>
          <w:highlight w:val="none"/>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五、公告期限</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ascii="宋体" w:hAnsi="宋体" w:cs="宋体"/>
          <w:sz w:val="24"/>
          <w:szCs w:val="24"/>
          <w:highlight w:val="none"/>
        </w:rPr>
      </w:pPr>
      <w:r>
        <w:rPr>
          <w:rFonts w:hint="eastAsia" w:ascii="宋体" w:hAnsi="宋体" w:cs="宋体"/>
          <w:sz w:val="24"/>
          <w:szCs w:val="24"/>
          <w:highlight w:val="none"/>
        </w:rPr>
        <w:t xml:space="preserve">公告期限为自本公告发布之日起3个工作日。</w:t>
      </w:r>
      <w:r>
        <w:rPr>
          <w:rFonts w:ascii="宋体" w:hAnsi="宋体" w:cs="宋体"/>
          <w:sz w:val="24"/>
          <w:szCs w:val="24"/>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六、其他事宜</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1.本次</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不收取</w:t>
      </w:r>
      <w:r>
        <w:rPr>
          <w:rFonts w:hint="eastAsia" w:ascii="宋体" w:hAnsi="宋体" w:eastAsia="宋体" w:cs="宋体"/>
          <w:sz w:val="24"/>
          <w:szCs w:val="24"/>
          <w:highlight w:val="none"/>
          <w:lang w:val="en-US" w:eastAsia="zh-CN"/>
        </w:rPr>
        <w:t xml:space="preserve">磋商</w:t>
      </w:r>
      <w:r>
        <w:rPr>
          <w:rFonts w:hint="eastAsia" w:ascii="宋体" w:hAnsi="宋体" w:eastAsia="宋体" w:cs="宋体"/>
          <w:sz w:val="24"/>
          <w:szCs w:val="24"/>
          <w:highlight w:val="none"/>
        </w:rPr>
        <w:t xml:space="preserve">保证金。</w:t>
      </w:r>
      <w:r>
        <w:rPr>
          <w:rFonts w:hint="eastAsia" w:ascii="宋体" w:hAnsi="宋体" w:eastAsia="宋体" w:cs="宋体"/>
          <w:sz w:val="24"/>
          <w:szCs w:val="24"/>
          <w:highlight w:val="none"/>
        </w:rPr>
      </w:r>
      <w:r/>
    </w:p>
    <w:p>
      <w:pPr>
        <w:pStyle w:val="867"/>
        <w:ind w:firstLine="480"/>
        <w:pageBreakBefore w:val="0"/>
        <w:spacing w:line="240"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2.本项目不组织勘察及答疑，供应商如对采购需求有疑问，请咨询采购人。</w:t>
      </w:r>
      <w:r>
        <w:rPr>
          <w:rFonts w:hint="eastAsia" w:ascii="宋体" w:hAnsi="宋体" w:eastAsia="宋体" w:cs="Times New Roman"/>
          <w:color w:val="0000ff"/>
          <w:sz w:val="24"/>
          <w:szCs w:val="24"/>
          <w:highlight w:val="none"/>
          <w:lang w:val="en-US" w:eastAsia="zh-CN"/>
        </w:rPr>
        <w:t xml:space="preserve"> </w:t>
      </w:r>
      <w:r>
        <w:rPr>
          <w:rFonts w:hint="eastAsia" w:ascii="宋体" w:hAnsi="宋体" w:eastAsia="宋体" w:cs="Times New Roman"/>
          <w:color w:val="0000ff"/>
          <w:sz w:val="24"/>
          <w:szCs w:val="24"/>
          <w:highlight w:val="none"/>
          <w:lang w:val="en-US" w:eastAsia="zh-CN"/>
        </w:rPr>
      </w:r>
      <w:r/>
    </w:p>
    <w:p>
      <w:pPr>
        <w:pStyle w:val="867"/>
        <w:ind w:firstLine="480"/>
        <w:pageBreakBefore w:val="0"/>
        <w:spacing w:line="240" w:lineRule="auto"/>
        <w:widowControl w:val="off"/>
        <w:rPr>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具体操作指南详见“江苏政府采购网-办事指南-资料下载”）。</w:t>
      </w:r>
      <w:r>
        <w:rPr>
          <w:highlight w:val="none"/>
        </w:rPr>
      </w:r>
      <w:r/>
    </w:p>
    <w:p>
      <w:pPr>
        <w:pStyle w:val="867"/>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highlight w:val="none"/>
          <w:lang w:val="zh-CN"/>
        </w:rPr>
        <w:t xml:space="preserve">对采购方式、采购需求、供应商资格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方法和评</w:t>
      </w:r>
      <w:r>
        <w:rPr>
          <w:rFonts w:hint="eastAsia" w:ascii="宋体" w:hAnsi="宋体" w:eastAsia="宋体" w:cs="Times New Roman"/>
          <w:b/>
          <w:bCs/>
          <w:color w:val="000000"/>
          <w:sz w:val="24"/>
          <w:highlight w:val="none"/>
          <w:lang w:val="en-US" w:eastAsia="zh-CN"/>
        </w:rPr>
        <w:t xml:space="preserve">审</w:t>
      </w:r>
      <w:r>
        <w:rPr>
          <w:rFonts w:hint="eastAsia" w:ascii="宋体" w:hAnsi="宋体" w:eastAsia="宋体" w:cs="Times New Roman"/>
          <w:b/>
          <w:bCs/>
          <w:color w:val="000000"/>
          <w:sz w:val="24"/>
          <w:highlight w:val="none"/>
          <w:lang w:val="zh-CN"/>
        </w:rPr>
        <w:t xml:space="preserve">标准、合同文本的询问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zh-CN"/>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67"/>
        <w:ind w:firstLine="480"/>
        <w:spacing w:line="240" w:lineRule="auto"/>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采购人《质疑函》收件人：高先生，收件地址：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玄武</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珠江</w:t>
      </w:r>
      <w:r>
        <w:rPr>
          <w:rFonts w:hint="eastAsia" w:ascii="宋体" w:hAnsi="宋体" w:eastAsia="宋体" w:cs="宋体"/>
          <w:color w:val="000000"/>
          <w:sz w:val="24"/>
          <w:szCs w:val="24"/>
          <w:highlight w:val="none"/>
          <w:u w:val="none"/>
          <w:lang w:val="en-US" w:eastAsia="zh-CN"/>
        </w:rPr>
        <w:t xml:space="preserve">路</w:t>
      </w:r>
      <w:r>
        <w:rPr>
          <w:rFonts w:hint="eastAsia" w:ascii="宋体" w:hAnsi="宋体" w:eastAsia="宋体" w:cs="Times New Roman"/>
          <w:color w:val="000000"/>
          <w:sz w:val="24"/>
          <w:szCs w:val="24"/>
          <w:highlight w:val="none"/>
          <w:u w:val="none"/>
          <w:lang w:val="en-US" w:eastAsia="zh-CN"/>
        </w:rPr>
        <w:t xml:space="preserve">455</w:t>
      </w:r>
      <w:r>
        <w:rPr>
          <w:rFonts w:hint="eastAsia" w:ascii="宋体" w:hAnsi="宋体" w:eastAsia="宋体" w:cs="宋体"/>
          <w:color w:val="000000"/>
          <w:sz w:val="24"/>
          <w:szCs w:val="24"/>
          <w:highlight w:val="none"/>
          <w:u w:val="none"/>
          <w:lang w:val="en-US" w:eastAsia="zh-CN"/>
        </w:rPr>
        <w:t xml:space="preserve">号0126室，</w:t>
      </w:r>
      <w:r>
        <w:rPr>
          <w:rFonts w:hint="eastAsia" w:ascii="宋体" w:hAnsi="宋体" w:eastAsia="宋体" w:cs="Times New Roman"/>
          <w:b w:val="0"/>
          <w:bCs w:val="0"/>
          <w:color w:val="000000"/>
          <w:sz w:val="24"/>
          <w:highlight w:val="none"/>
          <w:lang w:val="en-US" w:eastAsia="zh-CN"/>
        </w:rPr>
        <w:t xml:space="preserve">联系电话：025-83682586。</w:t>
      </w:r>
      <w:r>
        <w:rPr>
          <w:rFonts w:ascii="宋体" w:hAnsi="宋体" w:eastAsia="宋体" w:cs="Times New Roman"/>
          <w:b w:val="0"/>
          <w:bCs w:val="0"/>
          <w:color w:val="000000"/>
          <w:sz w:val="24"/>
          <w:highlight w:val="none"/>
          <w:lang w:val="en-US" w:eastAsia="zh-CN"/>
        </w:rPr>
      </w:r>
      <w:r/>
    </w:p>
    <w:p>
      <w:pPr>
        <w:pStyle w:val="867"/>
        <w:ind w:firstLine="480"/>
        <w:spacing w:line="240" w:lineRule="auto"/>
        <w:widowControl/>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zh-CN"/>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zh-CN"/>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67"/>
        <w:ind w:firstLine="480"/>
        <w:pageBreakBefore w:val="0"/>
        <w:spacing w:line="240" w:lineRule="auto"/>
        <w:widowControl w:val="off"/>
        <w:rPr>
          <w:rFonts w:hint="eastAsia" w:ascii="宋体" w:hAnsi="宋体" w:eastAsia="宋体" w:cs="Times New Roman"/>
          <w:sz w:val="24"/>
          <w:szCs w:val="24"/>
          <w:highlight w:val="none"/>
          <w:lang w:val="en-US" w:eastAsia="zh-CN"/>
        </w:rPr>
        <w:outlineLvl w:val="2"/>
      </w:pPr>
      <w:r>
        <w:rPr>
          <w:rFonts w:hint="eastAsia" w:ascii="宋体" w:hAnsi="宋体" w:eastAsia="宋体" w:cs="Times New Roman"/>
          <w:sz w:val="24"/>
          <w:szCs w:val="24"/>
          <w:highlight w:val="none"/>
          <w:lang w:val="en-US" w:eastAsia="zh-CN"/>
        </w:rPr>
        <w:t xml:space="preserve">1.采购人</w:t>
      </w:r>
      <w:r>
        <w:rPr>
          <w:rFonts w:hint="eastAsia" w:ascii="宋体" w:hAnsi="宋体" w:eastAsia="宋体" w:cs="Times New Roman"/>
          <w:sz w:val="24"/>
          <w:szCs w:val="24"/>
          <w:highlight w:val="none"/>
          <w:lang w:val="en-US" w:eastAsia="zh-CN"/>
        </w:rPr>
      </w:r>
      <w:r/>
    </w:p>
    <w:p>
      <w:pPr>
        <w:pStyle w:val="867"/>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名  称：南京市玄武区数据局          </w:t>
      </w:r>
      <w:r>
        <w:rPr>
          <w:rFonts w:hint="eastAsia" w:ascii="宋体" w:hAnsi="宋体" w:eastAsia="宋体" w:cs="Times New Roman"/>
          <w:sz w:val="24"/>
          <w:szCs w:val="24"/>
          <w:highlight w:val="none"/>
          <w:u w:val="none"/>
          <w:lang w:val="en-US" w:eastAsia="zh-CN"/>
        </w:rPr>
      </w:r>
      <w:r/>
    </w:p>
    <w:p>
      <w:pPr>
        <w:pStyle w:val="867"/>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地  址：南京市玄武区珠江路455号    </w:t>
      </w:r>
      <w:r>
        <w:rPr>
          <w:rFonts w:hint="eastAsia" w:ascii="宋体" w:hAnsi="宋体" w:eastAsia="宋体" w:cs="Times New Roman"/>
          <w:sz w:val="24"/>
          <w:szCs w:val="24"/>
          <w:highlight w:val="none"/>
          <w:u w:val="none"/>
          <w:lang w:val="en-US" w:eastAsia="zh-CN"/>
        </w:rPr>
      </w:r>
      <w:r/>
    </w:p>
    <w:p>
      <w:pPr>
        <w:pStyle w:val="867"/>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联系人：高先生 </w:t>
      </w:r>
      <w:r>
        <w:rPr>
          <w:rFonts w:hint="eastAsia" w:ascii="宋体" w:hAnsi="宋体" w:eastAsia="宋体" w:cs="Times New Roman"/>
          <w:sz w:val="24"/>
          <w:szCs w:val="24"/>
          <w:highlight w:val="none"/>
          <w:u w:val="none"/>
          <w:lang w:val="en-US" w:eastAsia="zh-CN"/>
        </w:rPr>
      </w:r>
      <w:r/>
    </w:p>
    <w:p>
      <w:pPr>
        <w:pStyle w:val="867"/>
        <w:ind w:firstLine="480"/>
        <w:pageBreakBefore w:val="0"/>
        <w:spacing w:line="288" w:lineRule="auto"/>
        <w:widowControl w:val="off"/>
        <w:rPr>
          <w:rFonts w:hint="eastAsia" w:ascii="宋体" w:hAnsi="宋体" w:eastAsia="宋体" w:cs="Times New Roman"/>
          <w:sz w:val="24"/>
          <w:szCs w:val="24"/>
          <w:highlight w:val="none"/>
          <w:u w:val="none"/>
          <w:lang w:val="en-US" w:eastAsia="zh-CN"/>
        </w:rPr>
        <w:outlineLvl w:val="2"/>
      </w:pPr>
      <w:r>
        <w:rPr>
          <w:rFonts w:hint="eastAsia" w:ascii="宋体" w:hAnsi="宋体" w:eastAsia="宋体" w:cs="Times New Roman"/>
          <w:sz w:val="24"/>
          <w:szCs w:val="24"/>
          <w:highlight w:val="none"/>
          <w:u w:val="none"/>
          <w:lang w:val="en-US" w:eastAsia="zh-CN"/>
        </w:rPr>
        <w:t xml:space="preserve">联系电话：025-83682586 </w:t>
      </w:r>
      <w:r>
        <w:rPr>
          <w:rFonts w:hint="eastAsia" w:ascii="宋体" w:hAnsi="宋体" w:eastAsia="宋体" w:cs="Times New Roman"/>
          <w:sz w:val="24"/>
          <w:szCs w:val="24"/>
          <w:highlight w:val="none"/>
          <w:u w:val="none"/>
          <w:lang w:val="en-US" w:eastAsia="zh-CN"/>
        </w:rPr>
      </w:r>
      <w:r/>
    </w:p>
    <w:p>
      <w:pPr>
        <w:pStyle w:val="867"/>
        <w:ind w:firstLine="480"/>
        <w:pageBreakBefore w:val="0"/>
        <w:spacing w:line="288" w:lineRule="auto"/>
        <w:widowControl w:val="off"/>
        <w:rPr>
          <w:rFonts w:hint="eastAsia" w:ascii="宋体" w:hAnsi="宋体" w:eastAsia="宋体" w:cs="Times New Roman"/>
          <w:color w:val="000000"/>
          <w:sz w:val="24"/>
          <w:szCs w:val="24"/>
          <w:highlight w:val="none"/>
          <w:u w:val="none"/>
          <w:lang w:val="en-US" w:eastAsia="zh-CN"/>
        </w:rPr>
        <w:outlineLvl w:val="2"/>
      </w:pPr>
      <w:r>
        <w:rPr>
          <w:rFonts w:hint="eastAsia" w:ascii="宋体" w:hAnsi="宋体" w:eastAsia="宋体" w:cs="Times New Roman"/>
          <w:color w:val="000000"/>
          <w:sz w:val="24"/>
          <w:szCs w:val="24"/>
          <w:highlight w:val="none"/>
          <w:u w:val="none"/>
          <w:lang w:val="en-US" w:eastAsia="zh-CN"/>
        </w:rPr>
        <w:t xml:space="preserve">2.交易中心</w:t>
      </w:r>
      <w:r>
        <w:rPr>
          <w:rFonts w:hint="eastAsia" w:ascii="宋体" w:hAnsi="宋体" w:eastAsia="宋体" w:cs="Times New Roman"/>
          <w:color w:val="000000"/>
          <w:sz w:val="24"/>
          <w:szCs w:val="24"/>
          <w:highlight w:val="none"/>
          <w:u w:val="none"/>
          <w:lang w:val="en-US" w:eastAsia="zh-CN"/>
        </w:rPr>
      </w:r>
      <w:r/>
    </w:p>
    <w:p>
      <w:pPr>
        <w:pStyle w:val="867"/>
        <w:ind w:firstLine="480"/>
        <w:pageBreakBefore w:val="0"/>
        <w:spacing w:line="288"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bookmarkStart w:id="6" w:name="OLE_LINK2"/>
      <w:r>
        <w:rPr>
          <w:rFonts w:hint="eastAsia" w:ascii="宋体" w:hAnsi="宋体" w:eastAsia="宋体" w:cs="Times New Roman"/>
          <w:color w:val="000000"/>
          <w:sz w:val="24"/>
          <w:szCs w:val="24"/>
          <w:u w:val="none"/>
          <w:lang w:val="en-US" w:eastAsia="zh-CN"/>
        </w:rPr>
        <w:t xml:space="preserve">：</w:t>
      </w:r>
      <w:bookmarkEnd w:id="6"/>
      <w:r>
        <w:rPr>
          <w:rFonts w:hint="eastAsia" w:ascii="宋体" w:hAnsi="宋体" w:eastAsia="宋体" w:cs="宋体"/>
          <w:color w:val="000000"/>
          <w:sz w:val="24"/>
          <w:szCs w:val="24"/>
          <w:highlight w:val="none"/>
          <w:u w:val="none"/>
          <w:lang w:val="en-US" w:eastAsia="zh-CN"/>
        </w:rPr>
        <w:t xml:space="preserve">南京市建邺区江东中路265号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88"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联系人：杨先生</w:t>
      </w:r>
      <w:r>
        <w:rPr>
          <w:rFonts w:ascii="宋体" w:hAnsi="宋体" w:eastAsia="宋体" w:cs="Times New Roman"/>
          <w:color w:val="000000"/>
          <w:sz w:val="24"/>
          <w:szCs w:val="24"/>
          <w:u w:val="none"/>
          <w:lang w:val="en-US" w:eastAsia="zh-CN"/>
        </w:rPr>
      </w:r>
      <w:r/>
    </w:p>
    <w:p>
      <w:pPr>
        <w:pStyle w:val="867"/>
        <w:ind w:right="0" w:firstLine="480"/>
        <w:jc w:val="both"/>
        <w:spacing w:line="288" w:lineRule="auto"/>
        <w:rPr>
          <w:rFonts w:ascii="宋体" w:hAnsi="宋体" w:eastAsia="宋体" w:cs="Times New Roman"/>
          <w:color w:val="000000"/>
          <w:sz w:val="24"/>
          <w:szCs w:val="24"/>
          <w:u w:val="none"/>
          <w:lang w:val="en-US" w:eastAsia="zh-CN"/>
        </w:rPr>
        <w:outlineLvl w:val="9"/>
      </w:pPr>
      <w:r>
        <w:rPr>
          <w:rFonts w:hint="eastAsia" w:ascii="宋体" w:hAnsi="宋体" w:eastAsia="宋体" w:cs="Times New Roman"/>
          <w:color w:val="000000"/>
          <w:sz w:val="24"/>
          <w:szCs w:val="24"/>
          <w:u w:val="none"/>
          <w:lang w:val="en-US" w:eastAsia="zh-CN"/>
        </w:rPr>
        <w:t xml:space="preserve">联系电话：025-68505993</w:t>
      </w:r>
      <w:r>
        <w:rPr>
          <w:rFonts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highlight w:val="none"/>
          <w:u w:val="none"/>
          <w:lang w:val="en-US" w:eastAsia="zh-CN"/>
        </w:rPr>
      </w:pPr>
      <w:r>
        <w:rPr>
          <w:rFonts w:ascii="宋体" w:hAnsi="宋体" w:eastAsia="宋体" w:cs="Times New Roman"/>
          <w:color w:val="0000ff"/>
          <w:sz w:val="24"/>
          <w:szCs w:val="24"/>
          <w:highlight w:val="none"/>
          <w:u w:val="none"/>
          <w:lang w:val="en-US" w:eastAsia="zh-CN"/>
        </w:rPr>
      </w:r>
      <w:r/>
    </w:p>
    <w:p>
      <w:pPr>
        <w:pStyle w:val="867"/>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rPr>
          <w:rFonts w:hint="eastAsia" w:ascii="方正小标宋简体" w:hAnsi="方正小标宋简体" w:eastAsia="方正小标宋简体" w:cs="方正小标宋简体"/>
          <w:color w:val="000000"/>
          <w:sz w:val="36"/>
          <w:szCs w:val="36"/>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 w:name="_Hlt16619475"/>
      <w:r/>
      <w:bookmarkEnd w:id="7"/>
      <w:r/>
      <w:bookmarkStart w:id="8" w:name="_Toc458694821"/>
      <w:r/>
      <w:bookmarkStart w:id="9" w:name="_Toc16938520"/>
      <w:r/>
      <w:bookmarkStart w:id="10" w:name="_Toc513029204"/>
      <w:r/>
      <w:bookmarkStart w:id="11" w:name="_Toc20823276"/>
      <w:r>
        <w:rPr>
          <w:rFonts w:hint="eastAsia" w:ascii="方正楷体_GBK" w:hAnsi="方正楷体_GBK" w:eastAsia="方正楷体_GBK" w:cs="方正楷体_GBK"/>
          <w:b/>
          <w:bCs/>
          <w:sz w:val="28"/>
          <w:szCs w:val="28"/>
          <w:highlight w:val="none"/>
          <w:lang w:val="en-US" w:eastAsia="zh-CN"/>
        </w:rPr>
        <w:t xml:space="preserve">1</w:t>
      </w:r>
      <w:bookmarkEnd w:id="8"/>
      <w:r>
        <w:rPr>
          <w:rFonts w:hint="eastAsia" w:ascii="方正楷体_GBK" w:hAnsi="方正楷体_GBK" w:eastAsia="方正楷体_GBK" w:cs="方正楷体_GBK"/>
          <w:b/>
          <w:bCs/>
          <w:sz w:val="28"/>
          <w:szCs w:val="28"/>
          <w:highlight w:val="none"/>
          <w:lang w:val="en-US" w:eastAsia="zh-CN"/>
        </w:rPr>
        <w:t xml:space="preserve">.采购方式</w:t>
      </w:r>
      <w:bookmarkEnd w:id="9"/>
      <w:r/>
      <w:bookmarkEnd w:id="10"/>
      <w:r/>
      <w:bookmarkEnd w:id="11"/>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2" w:name="_Toc20823277"/>
      <w:r/>
      <w:bookmarkStart w:id="13" w:name="_Toc16938521"/>
      <w:r/>
      <w:bookmarkStart w:id="14" w:name="_Toc513029205"/>
      <w:r>
        <w:rPr>
          <w:rFonts w:hint="eastAsia" w:ascii="方正楷体_GBK" w:hAnsi="方正楷体_GBK" w:eastAsia="方正楷体_GBK" w:cs="方正楷体_GBK"/>
          <w:b/>
          <w:bCs/>
          <w:sz w:val="28"/>
          <w:szCs w:val="28"/>
          <w:highlight w:val="none"/>
          <w:lang w:val="en-US" w:eastAsia="zh-CN"/>
        </w:rPr>
        <w:t xml:space="preserve">2.合格的</w:t>
      </w:r>
      <w:bookmarkEnd w:id="12"/>
      <w:r/>
      <w:bookmarkEnd w:id="13"/>
      <w:r/>
      <w:bookmarkEnd w:id="14"/>
      <w:r>
        <w:rPr>
          <w:rFonts w:hint="eastAsia" w:ascii="方正楷体_GBK" w:hAnsi="方正楷体_GBK" w:eastAsia="方正楷体_GBK" w:cs="方正楷体_GBK"/>
          <w:b/>
          <w:bCs/>
          <w:sz w:val="28"/>
          <w:szCs w:val="28"/>
          <w:highlight w:val="none"/>
          <w:lang w:val="en-US" w:eastAsia="zh-CN"/>
        </w:rPr>
        <w:t xml:space="preserve">供应商</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5" w:name="_Toc20823278"/>
      <w:r/>
      <w:bookmarkStart w:id="16" w:name="_Toc513029206"/>
      <w:r/>
      <w:bookmarkStart w:id="17" w:name="_Toc16938522"/>
      <w:r>
        <w:rPr>
          <w:rFonts w:hint="eastAsia" w:ascii="方正楷体_GBK" w:hAnsi="方正楷体_GBK" w:eastAsia="方正楷体_GBK" w:cs="方正楷体_GBK"/>
          <w:b/>
          <w:bCs/>
          <w:sz w:val="28"/>
          <w:szCs w:val="28"/>
          <w:highlight w:val="none"/>
          <w:lang w:val="en-US" w:eastAsia="zh-CN"/>
        </w:rPr>
        <w:t xml:space="preserve">3.适用法律</w:t>
      </w:r>
      <w:bookmarkEnd w:id="15"/>
      <w:r/>
      <w:bookmarkEnd w:id="16"/>
      <w:r/>
      <w:bookmarkEnd w:id="17"/>
      <w:r>
        <w:rPr>
          <w:rFonts w:hint="eastAsia" w:ascii="方正楷体_GBK" w:hAnsi="方正楷体_GBK" w:eastAsia="方正楷体_GBK" w:cs="方正楷体_GBK"/>
          <w:b/>
          <w:bCs/>
          <w:sz w:val="28"/>
          <w:szCs w:val="28"/>
          <w:highlight w:val="none"/>
          <w:lang w:val="en-US" w:eastAsia="zh-CN"/>
        </w:rPr>
      </w:r>
      <w:r/>
    </w:p>
    <w:p>
      <w:pPr>
        <w:pStyle w:val="867"/>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rPr>
          <w:rFonts w:hint="eastAsia" w:ascii="宋体" w:hAnsi="宋体"/>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8" w:name="_Toc513029207"/>
      <w:r/>
      <w:bookmarkStart w:id="19" w:name="_Toc16938523"/>
      <w:r/>
      <w:bookmarkStart w:id="20" w:name="_Toc462564067"/>
      <w:r/>
      <w:bookmarkStart w:id="21" w:name="_Toc20823279"/>
      <w:r>
        <w:rPr>
          <w:rFonts w:hint="eastAsia" w:ascii="方正楷体_GBK" w:hAnsi="方正楷体_GBK" w:eastAsia="方正楷体_GBK" w:cs="方正楷体_GBK"/>
          <w:b/>
          <w:bCs/>
          <w:sz w:val="28"/>
          <w:szCs w:val="28"/>
          <w:highlight w:val="none"/>
          <w:lang w:val="en-US" w:eastAsia="zh-CN"/>
        </w:rPr>
        <w:t xml:space="preserve">4.磋商费用</w:t>
      </w:r>
      <w:bookmarkEnd w:id="18"/>
      <w:r/>
      <w:bookmarkEnd w:id="19"/>
      <w:r/>
      <w:bookmarkEnd w:id="20"/>
      <w:r/>
      <w:bookmarkEnd w:id="21"/>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22" w:name="_Toc120614215"/>
      <w:r/>
      <w:bookmarkStart w:id="23" w:name="_Toc20823281"/>
      <w:r/>
      <w:bookmarkStart w:id="24" w:name="_Toc16938525"/>
      <w:r/>
      <w:bookmarkStart w:id="25" w:name="_Toc513029209"/>
      <w:r>
        <w:rPr>
          <w:rFonts w:hint="eastAsia" w:ascii="方正黑体_GBK" w:hAnsi="方正黑体_GBK" w:eastAsia="方正黑体_GBK" w:cs="方正黑体_GBK"/>
          <w:b w:val="0"/>
          <w:bCs w:val="0"/>
          <w:color w:val="000000"/>
          <w:sz w:val="30"/>
          <w:szCs w:val="30"/>
          <w:highlight w:val="none"/>
        </w:rPr>
        <w:t xml:space="preserve">二、</w:t>
      </w:r>
      <w:bookmarkEnd w:id="22"/>
      <w:r/>
      <w:bookmarkEnd w:id="23"/>
      <w:r/>
      <w:bookmarkEnd w:id="24"/>
      <w:r/>
      <w:bookmarkEnd w:id="25"/>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6" w:name="_Toc513029210"/>
      <w:r/>
      <w:bookmarkStart w:id="27" w:name="_Toc20823282"/>
      <w:r/>
      <w:bookmarkStart w:id="28" w:name="_Toc16938526"/>
      <w:r>
        <w:rPr>
          <w:rFonts w:hint="eastAsia" w:ascii="方正楷体_GBK" w:hAnsi="方正楷体_GBK" w:eastAsia="方正楷体_GBK" w:cs="方正楷体_GBK"/>
          <w:b/>
          <w:bCs/>
          <w:sz w:val="28"/>
          <w:szCs w:val="28"/>
          <w:highlight w:val="none"/>
          <w:lang w:val="en-US" w:eastAsia="zh-CN"/>
        </w:rPr>
        <w:t xml:space="preserve">6.磋商文件构成</w:t>
      </w:r>
      <w:bookmarkEnd w:id="26"/>
      <w:r/>
      <w:bookmarkEnd w:id="27"/>
      <w:r/>
      <w:bookmarkEnd w:id="28"/>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29" w:name="_Toc462564070"/>
      <w:r/>
      <w:bookmarkStart w:id="30" w:name="_Toc16938527"/>
      <w:r/>
      <w:bookmarkStart w:id="31" w:name="_Toc20823283"/>
      <w:r/>
      <w:bookmarkStart w:id="32" w:name="_Toc513029211"/>
      <w:r>
        <w:rPr>
          <w:rFonts w:hint="eastAsia" w:ascii="方正楷体_GBK" w:hAnsi="方正楷体_GBK" w:eastAsia="方正楷体_GBK" w:cs="方正楷体_GBK"/>
          <w:b/>
          <w:bCs/>
          <w:sz w:val="28"/>
          <w:szCs w:val="28"/>
          <w:highlight w:val="none"/>
          <w:lang w:val="en-US" w:eastAsia="zh-CN"/>
        </w:rPr>
        <w:t xml:space="preserve">7.磋商文件的澄清</w:t>
      </w:r>
      <w:bookmarkEnd w:id="29"/>
      <w:r/>
      <w:bookmarkEnd w:id="30"/>
      <w:r/>
      <w:bookmarkEnd w:id="31"/>
      <w:r/>
      <w:bookmarkEnd w:id="32"/>
      <w:r>
        <w:rPr>
          <w:rFonts w:hint="eastAsia" w:ascii="方正楷体_GBK" w:hAnsi="方正楷体_GBK" w:eastAsia="方正楷体_GBK" w:cs="方正楷体_GBK"/>
          <w:b/>
          <w:bCs/>
          <w:sz w:val="28"/>
          <w:szCs w:val="28"/>
          <w:highlight w:val="none"/>
          <w:lang w:val="en-US" w:eastAsia="zh-CN"/>
        </w:rPr>
        <w:t xml:space="preserve">或修改</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w:t>
      </w:r>
      <w:r>
        <w:rPr>
          <w:rFonts w:hint="eastAsia" w:ascii="宋体" w:hAnsi="宋体" w:eastAsia="宋体" w:cs="Times New Roman"/>
          <w:color w:val="000000"/>
          <w:sz w:val="24"/>
          <w:szCs w:val="21"/>
          <w:highlight w:val="none"/>
          <w:lang w:val="en-US" w:eastAsia="zh-CN"/>
        </w:rPr>
        <w:t xml:space="preserve">已发出的</w:t>
      </w:r>
      <w:r>
        <w:rPr>
          <w:rFonts w:hint="eastAsia" w:ascii="宋体" w:hAnsi="宋体" w:eastAsia="宋体" w:cs="Times New Roman"/>
          <w:color w:val="000000"/>
          <w:sz w:val="24"/>
          <w:szCs w:val="21"/>
          <w:highlight w:val="none"/>
        </w:rPr>
        <w:t xml:space="preserve">磋商文件进行</w:t>
      </w:r>
      <w:r>
        <w:rPr>
          <w:rFonts w:hint="eastAsia" w:ascii="宋体" w:hAnsi="宋体" w:eastAsia="宋体" w:cs="Times New Roman"/>
          <w:color w:val="000000"/>
          <w:sz w:val="24"/>
          <w:szCs w:val="21"/>
          <w:highlight w:val="none"/>
          <w:lang w:val="en-US" w:eastAsia="zh-CN"/>
        </w:rPr>
        <w:t xml:space="preserve">必要的澄清或者</w:t>
      </w:r>
      <w:r>
        <w:rPr>
          <w:rFonts w:hint="eastAsia" w:ascii="宋体" w:hAnsi="宋体" w:eastAsia="宋体" w:cs="Times New Roman"/>
          <w:color w:val="000000"/>
          <w:sz w:val="24"/>
          <w:szCs w:val="21"/>
          <w:highlight w:val="none"/>
        </w:rPr>
        <w:t xml:space="preserve">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并在</w:t>
      </w:r>
      <w:r>
        <w:rPr>
          <w:rFonts w:hint="eastAsia" w:ascii="宋体" w:hAnsi="宋体" w:eastAsia="宋体" w:cs="Times New Roman"/>
          <w:color w:val="000000"/>
          <w:sz w:val="24"/>
          <w:szCs w:val="21"/>
          <w:highlight w:val="none"/>
        </w:rPr>
        <w:t xml:space="preserve">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澄清或修改的</w:t>
      </w:r>
      <w:r>
        <w:rPr>
          <w:rFonts w:hint="eastAsia" w:ascii="宋体" w:hAnsi="宋体" w:eastAsia="宋体" w:cs="Times New Roman"/>
          <w:color w:val="000000"/>
          <w:sz w:val="24"/>
          <w:szCs w:val="21"/>
          <w:highlight w:val="none"/>
        </w:rPr>
        <w:t xml:space="preserve">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w:t>
      </w:r>
      <w:r>
        <w:rPr>
          <w:rFonts w:hint="eastAsia" w:ascii="宋体" w:hAnsi="宋体" w:eastAsia="宋体" w:cs="Times New Roman"/>
          <w:color w:val="000000"/>
          <w:sz w:val="24"/>
          <w:szCs w:val="21"/>
          <w:highlight w:val="none"/>
          <w:lang w:val="en-US" w:eastAsia="zh-CN"/>
        </w:rPr>
        <w:t xml:space="preserve">发布</w:t>
      </w:r>
      <w:r>
        <w:rPr>
          <w:rFonts w:hint="eastAsia" w:ascii="宋体" w:hAnsi="宋体" w:eastAsia="宋体" w:cs="Times New Roman"/>
          <w:color w:val="000000"/>
          <w:sz w:val="24"/>
          <w:szCs w:val="21"/>
          <w:highlight w:val="none"/>
        </w:rPr>
        <w:t xml:space="preserve">媒体发布更正公告。</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磋商报价表、</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、响应及偏离表、磋商响应函</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w:t>
      </w:r>
      <w:r>
        <w:rPr>
          <w:rFonts w:hint="eastAsia" w:ascii="宋体" w:hAnsi="宋体" w:eastAsia="宋体" w:cs="Times New Roman"/>
          <w:b/>
          <w:bCs/>
          <w:color w:val="000000"/>
          <w:sz w:val="24"/>
          <w:szCs w:val="21"/>
          <w:highlight w:val="none"/>
          <w:lang w:val="en-US" w:eastAsia="zh-CN"/>
        </w:rPr>
        <w:t xml:space="preserve">标</w:t>
      </w:r>
      <w:r>
        <w:rPr>
          <w:rFonts w:hint="eastAsia" w:ascii="宋体" w:hAnsi="宋体" w:eastAsia="宋体" w:cs="Times New Roman"/>
          <w:b/>
          <w:bCs/>
          <w:color w:val="000000"/>
          <w:sz w:val="24"/>
          <w:szCs w:val="21"/>
          <w:highlight w:val="none"/>
        </w:rPr>
        <w:t xml:space="preserve">书制作工具与“江苏政府采购网”发布的磋商文件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不一致</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3" w:name="_Hlt26670360"/>
      <w:r/>
      <w:bookmarkEnd w:id="33"/>
      <w:r/>
      <w:bookmarkStart w:id="34" w:name="_Hlt26954838"/>
      <w:r/>
      <w:bookmarkEnd w:id="34"/>
      <w:r/>
      <w:bookmarkStart w:id="35" w:name="_Hlt26668975"/>
      <w:r/>
      <w:bookmarkEnd w:id="35"/>
      <w:r>
        <w:rPr>
          <w:rFonts w:hint="eastAsia" w:ascii="方正楷体_GBK" w:hAnsi="方正楷体_GBK" w:eastAsia="方正楷体_GBK" w:cs="方正楷体_GBK"/>
          <w:b/>
          <w:bCs/>
          <w:sz w:val="28"/>
          <w:szCs w:val="28"/>
          <w:highlight w:val="none"/>
          <w:lang w:val="en-US" w:eastAsia="zh-CN"/>
        </w:rPr>
        <w:t xml:space="preserve">10.磋商报价</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0</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67"/>
        <w:spacing w:line="240" w:lineRule="auto"/>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b w:val="0"/>
          <w:bCs w:val="0"/>
          <w:color w:val="000000"/>
          <w:sz w:val="24"/>
          <w:szCs w:val="21"/>
          <w:highlight w:val="none"/>
        </w:rPr>
        <w:t xml:space="preserve">0.2</w:t>
      </w:r>
      <w:r>
        <w:rPr>
          <w:rFonts w:hint="eastAsia" w:ascii="宋体" w:hAnsi="宋体" w:eastAsia="宋体" w:cs="Times New Roman"/>
          <w:b/>
          <w:bCs/>
          <w:color w:val="000000"/>
          <w:sz w:val="24"/>
          <w:szCs w:val="21"/>
          <w:highlight w:val="none"/>
        </w:rPr>
        <w:t xml:space="preserve">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文件规定完整、准确填报</w:t>
      </w:r>
      <w:r>
        <w:rPr>
          <w:rFonts w:hint="eastAsia" w:ascii="宋体" w:hAnsi="宋体" w:eastAsia="宋体" w:cs="Times New Roman"/>
          <w:b/>
          <w:bCs/>
          <w:color w:val="000000"/>
          <w:sz w:val="24"/>
          <w:szCs w:val="21"/>
          <w:highlight w:val="none"/>
          <w:lang w:val="en-US" w:eastAsia="zh-CN"/>
        </w:rPr>
        <w:t xml:space="preserve">磋商报价表</w:t>
      </w:r>
      <w:r>
        <w:rPr>
          <w:rFonts w:hint="eastAsia" w:ascii="宋体" w:hAnsi="宋体" w:eastAsia="宋体" w:cs="Times New Roman"/>
          <w:b/>
          <w:bCs/>
          <w:color w:val="000000"/>
          <w:sz w:val="24"/>
          <w:szCs w:val="21"/>
          <w:highlight w:val="none"/>
        </w:rPr>
        <w:t xml:space="preserve">和分项报价表，否则作为无效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rPr>
        <w:t xml:space="preserve">。</w:t>
      </w:r>
      <w:r>
        <w:rPr>
          <w:rFonts w:hint="eastAsia" w:ascii="宋体" w:hAnsi="宋体" w:eastAsia="宋体" w:cs="Times New Roman"/>
          <w:b/>
          <w:bCs/>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36" w:name="_Hlt26670486"/>
      <w:r/>
      <w:bookmarkEnd w:id="36"/>
      <w:r/>
      <w:bookmarkStart w:id="37" w:name="_Hlt26954848"/>
      <w:r/>
      <w:bookmarkEnd w:id="37"/>
      <w:r/>
      <w:bookmarkStart w:id="38" w:name="_Hlt26954731"/>
      <w:r/>
      <w:bookmarkEnd w:id="38"/>
      <w:r/>
      <w:bookmarkStart w:id="39" w:name="_Hlt26954846"/>
      <w:r/>
      <w:bookmarkEnd w:id="39"/>
      <w:r/>
      <w:bookmarkStart w:id="40" w:name="_Hlt26670482"/>
      <w:r/>
      <w:bookmarkEnd w:id="40"/>
      <w:r>
        <w:rPr>
          <w:rFonts w:hint="eastAsia" w:ascii="方正楷体_GBK" w:hAnsi="方正楷体_GBK" w:eastAsia="方正楷体_GBK" w:cs="方正楷体_GBK"/>
          <w:b/>
          <w:bCs/>
          <w:sz w:val="28"/>
          <w:szCs w:val="28"/>
          <w:highlight w:val="none"/>
          <w:lang w:val="en-US" w:eastAsia="zh-CN"/>
        </w:rPr>
        <w:t xml:space="preserve">11.响应及偏离表</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zh-CN"/>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1"/>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rPr>
          <w:rFonts w:ascii="方正楷体_GBK" w:hAnsi="方正楷体_GBK" w:eastAsia="方正楷体_GBK" w:cs="方正楷体_GBK"/>
          <w:b/>
          <w:bCs/>
          <w:sz w:val="28"/>
          <w:szCs w:val="28"/>
          <w:highlight w:val="none"/>
          <w:lang w:val="en-US" w:eastAsia="zh-CN"/>
        </w:rPr>
      </w:r>
      <w:r/>
    </w:p>
    <w:p>
      <w:pPr>
        <w:pStyle w:val="867"/>
        <w:ind w:firstLine="420"/>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zh-CN"/>
        </w:rPr>
        <w:t xml:space="preserve">.1 </w:t>
      </w:r>
      <w:r>
        <w:rPr>
          <w:rFonts w:hint="eastAsia" w:ascii="宋体" w:hAnsi="宋体" w:eastAsia="宋体" w:cs="Times New Roman"/>
          <w:b/>
          <w:bCs/>
          <w:color w:val="000000"/>
          <w:sz w:val="24"/>
          <w:szCs w:val="21"/>
          <w:highlight w:val="none"/>
          <w:lang w:val="en-US" w:eastAsia="zh-CN"/>
        </w:rPr>
        <w:t xml:space="preserve">供应商</w:t>
      </w:r>
      <w:r>
        <w:rPr>
          <w:rFonts w:hint="eastAsia" w:ascii="宋体" w:hAnsi="宋体" w:eastAsia="宋体" w:cs="Times New Roman"/>
          <w:b/>
          <w:bCs/>
          <w:color w:val="000000"/>
          <w:sz w:val="24"/>
          <w:szCs w:val="21"/>
          <w:highlight w:val="none"/>
          <w:lang w:val="zh-CN"/>
        </w:rPr>
        <w:t xml:space="preserve">应按照</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lang w:val="zh-CN"/>
        </w:rPr>
        <w:t xml:space="preserve">文件规定完整、正确填报</w:t>
      </w:r>
      <w:r>
        <w:rPr>
          <w:rFonts w:hint="eastAsia" w:ascii="宋体" w:hAnsi="宋体" w:eastAsia="宋体" w:cs="Times New Roman"/>
          <w:b/>
          <w:bCs/>
          <w:color w:val="000000"/>
          <w:sz w:val="24"/>
          <w:szCs w:val="21"/>
          <w:highlight w:val="none"/>
          <w:lang w:val="en-US" w:eastAsia="zh-CN"/>
        </w:rPr>
        <w:t xml:space="preserve">磋商响应</w:t>
      </w:r>
      <w:r>
        <w:rPr>
          <w:rFonts w:hint="eastAsia" w:ascii="宋体" w:hAnsi="宋体" w:eastAsia="宋体" w:cs="Times New Roman"/>
          <w:b/>
          <w:bCs/>
          <w:color w:val="000000"/>
          <w:sz w:val="24"/>
          <w:szCs w:val="21"/>
          <w:highlight w:val="none"/>
          <w:lang w:val="zh-CN"/>
        </w:rPr>
        <w:t xml:space="preserve">函</w:t>
      </w:r>
      <w:r>
        <w:rPr>
          <w:rFonts w:hint="eastAsia" w:ascii="宋体" w:hAnsi="宋体" w:eastAsia="宋体" w:cs="Times New Roman"/>
          <w:b/>
          <w:bCs/>
          <w:color w:val="000000"/>
          <w:sz w:val="24"/>
          <w:szCs w:val="21"/>
          <w:highlight w:val="none"/>
          <w:lang w:val="zh-CN" w:eastAsia="zh-CN"/>
        </w:rPr>
        <w:t xml:space="preserve">和</w:t>
      </w:r>
      <w:r>
        <w:rPr>
          <w:rFonts w:hint="eastAsia" w:ascii="宋体" w:hAnsi="宋体" w:eastAsia="宋体" w:cs="Times New Roman"/>
          <w:b/>
          <w:bCs/>
          <w:color w:val="000000"/>
          <w:sz w:val="24"/>
          <w:szCs w:val="21"/>
          <w:highlight w:val="none"/>
          <w:lang w:val="zh-CN" w:eastAsia="zh-CN"/>
        </w:rPr>
        <w:t xml:space="preserve">法定代表人授权委托书，</w:t>
      </w:r>
      <w:r>
        <w:rPr>
          <w:rFonts w:hint="eastAsia" w:ascii="宋体" w:hAnsi="宋体" w:eastAsia="宋体" w:cs="Times New Roman"/>
          <w:b/>
          <w:bCs/>
          <w:color w:val="000000"/>
          <w:sz w:val="24"/>
          <w:szCs w:val="21"/>
          <w:highlight w:val="none"/>
          <w:lang w:val="zh-CN" w:eastAsia="zh-CN"/>
        </w:rPr>
        <w:t xml:space="preserve">否则作为无效</w:t>
      </w:r>
      <w:r>
        <w:rPr>
          <w:rFonts w:hint="eastAsia" w:ascii="宋体" w:hAnsi="宋体" w:eastAsia="宋体" w:cs="Times New Roman"/>
          <w:b/>
          <w:bCs/>
          <w:color w:val="000000"/>
          <w:sz w:val="24"/>
          <w:szCs w:val="21"/>
          <w:highlight w:val="none"/>
          <w:lang w:val="en-US" w:eastAsia="zh-CN"/>
        </w:rPr>
        <w:t xml:space="preserve">响应</w:t>
      </w:r>
      <w:r>
        <w:rPr>
          <w:rFonts w:hint="eastAsia" w:ascii="宋体" w:hAnsi="宋体" w:eastAsia="宋体" w:cs="Times New Roman"/>
          <w:b/>
          <w:bCs/>
          <w:color w:val="000000"/>
          <w:sz w:val="24"/>
          <w:szCs w:val="21"/>
          <w:highlight w:val="none"/>
          <w:lang w:val="zh-CN"/>
        </w:rPr>
        <w:t xml:space="preserve">。</w:t>
      </w:r>
      <w:r>
        <w:rPr>
          <w:rFonts w:hint="eastAsia" w:ascii="宋体" w:hAnsi="宋体" w:eastAsia="宋体" w:cs="Times New Roman"/>
          <w:color w:val="000000"/>
          <w:sz w:val="24"/>
          <w:szCs w:val="21"/>
          <w:highlight w:val="none"/>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1" w:name="_Toc14577360"/>
      <w:r/>
      <w:bookmarkStart w:id="42"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41"/>
      <w:r/>
      <w:bookmarkEnd w:id="42"/>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其磋商响应将</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eastAsia="zh-CN"/>
        </w:rPr>
        <w:outlineLvl w:val="1"/>
      </w:pPr>
      <w:r/>
      <w:bookmarkStart w:id="43" w:name="_Hlt26954852"/>
      <w:r/>
      <w:bookmarkEnd w:id="43"/>
      <w:r/>
      <w:bookmarkStart w:id="44" w:name="_Hlt26954739"/>
      <w:r/>
      <w:bookmarkEnd w:id="44"/>
      <w:r/>
      <w:bookmarkStart w:id="45" w:name="_Toc513029224"/>
      <w:r/>
      <w:bookmarkStart w:id="46" w:name="_Toc16938540"/>
      <w:r/>
      <w:bookmarkStart w:id="47" w:name="_Toc120614217"/>
      <w:r/>
      <w:bookmarkStart w:id="48" w:name="_Toc20823296"/>
      <w:r>
        <w:rPr>
          <w:rFonts w:hint="eastAsia" w:ascii="方正黑体_GBK" w:hAnsi="方正黑体_GBK" w:eastAsia="方正黑体_GBK" w:cs="方正黑体_GBK"/>
          <w:b w:val="0"/>
          <w:bCs w:val="0"/>
          <w:color w:val="000000"/>
          <w:sz w:val="30"/>
          <w:szCs w:val="30"/>
          <w:highlight w:val="none"/>
        </w:rPr>
        <w:t xml:space="preserve">四、响应文件的递交</w:t>
      </w:r>
      <w:bookmarkEnd w:id="45"/>
      <w:r/>
      <w:bookmarkEnd w:id="46"/>
      <w:r/>
      <w:bookmarkEnd w:id="47"/>
      <w:r/>
      <w:bookmarkEnd w:id="48"/>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9" w:name="_Toc513029225"/>
      <w:r/>
      <w:bookmarkStart w:id="50" w:name="_Toc20823297"/>
      <w:r/>
      <w:bookmarkStart w:id="51" w:name="_Toc462564084"/>
      <w:r/>
      <w:bookmarkStart w:id="52" w:name="_Toc16938541"/>
      <w:r>
        <w:rPr>
          <w:rFonts w:hint="eastAsia" w:ascii="方正楷体_GBK" w:hAnsi="方正楷体_GBK" w:eastAsia="方正楷体_GBK" w:cs="方正楷体_GBK"/>
          <w:b/>
          <w:bCs/>
          <w:sz w:val="28"/>
          <w:szCs w:val="28"/>
          <w:highlight w:val="none"/>
          <w:lang w:val="en-US" w:eastAsia="zh-CN"/>
        </w:rPr>
        <w:t xml:space="preserve">15.</w:t>
      </w:r>
      <w:bookmarkEnd w:id="49"/>
      <w:r/>
      <w:bookmarkEnd w:id="50"/>
      <w:r/>
      <w:bookmarkEnd w:id="51"/>
      <w:r/>
      <w:bookmarkEnd w:id="52"/>
      <w:r>
        <w:rPr>
          <w:rFonts w:hint="eastAsia" w:ascii="方正楷体_GBK" w:hAnsi="方正楷体_GBK" w:eastAsia="方正楷体_GBK" w:cs="方正楷体_GBK"/>
          <w:b/>
          <w:bCs/>
          <w:sz w:val="28"/>
          <w:szCs w:val="28"/>
          <w:highlight w:val="none"/>
          <w:lang w:val="en-US" w:eastAsia="zh-CN"/>
        </w:rPr>
        <w:t xml:space="preserve">响应文件的递交</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53" w:name="_Toc20823298"/>
      <w:r/>
      <w:bookmarkStart w:id="54" w:name="_Toc16938542"/>
      <w:r/>
      <w:bookmarkStart w:id="55" w:name="_Toc513029226"/>
      <w:r>
        <w:rPr>
          <w:rFonts w:hint="eastAsia" w:ascii="宋体" w:hAnsi="宋体" w:eastAsia="宋体" w:cs="Times New Roman"/>
          <w:color w:val="000000"/>
          <w:sz w:val="24"/>
          <w:szCs w:val="21"/>
          <w:highlight w:val="none"/>
        </w:rPr>
        <w:t xml:space="preserve">提交响应文件截止时间后上传的</w:t>
      </w:r>
      <w:r>
        <w:rPr>
          <w:rFonts w:hint="eastAsia" w:ascii="宋体" w:hAnsi="宋体" w:eastAsia="宋体" w:cs="Times New Roman"/>
          <w:color w:val="000000"/>
          <w:sz w:val="24"/>
          <w:szCs w:val="21"/>
          <w:highlight w:val="none"/>
          <w:lang w:val="en-US" w:eastAsia="zh-CN"/>
        </w:rPr>
        <w:t xml:space="preserve">响应</w:t>
      </w:r>
      <w:r>
        <w:rPr>
          <w:rFonts w:hint="eastAsia" w:ascii="宋体" w:hAnsi="宋体" w:eastAsia="宋体" w:cs="Times New Roman"/>
          <w:color w:val="000000"/>
          <w:sz w:val="24"/>
          <w:szCs w:val="21"/>
          <w:highlight w:val="none"/>
        </w:rPr>
        <w:t xml:space="preserve">文件将被拒绝。</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53"/>
      <w:r/>
      <w:bookmarkEnd w:id="54"/>
      <w:r/>
      <w:bookmarkEnd w:id="55"/>
      <w:r>
        <w:rPr>
          <w:rFonts w:hint="eastAsia" w:ascii="宋体" w:hAnsi="宋体" w:eastAsia="宋体" w:cs="Times New Roman"/>
          <w:color w:val="000000"/>
          <w:sz w:val="24"/>
          <w:szCs w:val="21"/>
          <w:highlight w:val="none"/>
          <w:lang w:val="en-US" w:eastAsia="zh-CN"/>
        </w:rPr>
        <w:t xml:space="preserve">15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rPr>
        <w:t xml:space="preserve">条规定做无效响应处理。</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6" w:name="_Toc16938544"/>
      <w:r/>
      <w:bookmarkStart w:id="57" w:name="_Toc20823300"/>
      <w:r/>
      <w:bookmarkStart w:id="58" w:name="_Toc513029228"/>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56"/>
      <w:r/>
      <w:bookmarkEnd w:id="57"/>
      <w:r/>
      <w:bookmarkEnd w:id="58"/>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3 </w:t>
      </w:r>
      <w:r>
        <w:rPr>
          <w:rFonts w:hint="eastAsia" w:ascii="宋体" w:hAnsi="宋体" w:eastAsia="宋体" w:cs="Times New Roman"/>
          <w:color w:val="000000"/>
          <w:sz w:val="24"/>
          <w:szCs w:val="21"/>
          <w:highlight w:val="none"/>
        </w:rPr>
        <w:t xml:space="preserve">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outlineLvl w:val="2"/>
      </w:pPr>
      <w:r>
        <w:rPr>
          <w:rFonts w:hint="eastAsia" w:ascii="宋体" w:hAnsi="宋体" w:eastAsia="宋体" w:cs="Times New Roman"/>
          <w:color w:val="000000"/>
          <w:sz w:val="24"/>
          <w:szCs w:val="21"/>
          <w:highlight w:val="none"/>
          <w:lang w:val="en-US" w:eastAsia="zh-CN"/>
        </w:rPr>
        <w:t xml:space="preserve">16</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16.2.2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bookmarkStart w:id="59" w:name="_Toc120614218"/>
      <w:r/>
      <w:bookmarkStart w:id="60" w:name="_Toc16938545"/>
      <w:r/>
      <w:bookmarkStart w:id="61" w:name="_Toc513029229"/>
      <w:r/>
      <w:bookmarkStart w:id="62" w:name="_Toc20823301"/>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59"/>
      <w:r/>
      <w:bookmarkEnd w:id="60"/>
      <w:r/>
      <w:bookmarkEnd w:id="61"/>
      <w:r/>
      <w:bookmarkEnd w:id="62"/>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17.1 供应商应当在苏采云系统规定的时间内对响应文件进行解密。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18.2 磋商小组由采购人代表和有关方面的专家组成，人员构成符合政府采购有关规定。</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18.3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19.2 供应商不得以任何方式影响评审过程。</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19.3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3" w:name="_Toc20823304"/>
      <w:r/>
      <w:bookmarkStart w:id="64" w:name="_Toc16938548"/>
      <w:r/>
      <w:bookmarkStart w:id="65" w:name="_Toc513029232"/>
      <w:r>
        <w:rPr>
          <w:rFonts w:hint="eastAsia" w:ascii="方正楷体_GBK" w:hAnsi="方正楷体_GBK" w:eastAsia="方正楷体_GBK" w:cs="方正楷体_GBK"/>
          <w:b/>
          <w:bCs/>
          <w:sz w:val="28"/>
          <w:szCs w:val="28"/>
          <w:highlight w:val="none"/>
          <w:lang w:val="en-US" w:eastAsia="zh-CN"/>
        </w:rPr>
        <w:t xml:space="preserve">20.评审过程中的澄清</w:t>
      </w:r>
      <w:bookmarkEnd w:id="63"/>
      <w:r/>
      <w:bookmarkEnd w:id="64"/>
      <w:r/>
      <w:bookmarkEnd w:id="65"/>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6" w:name="_Toc16938549"/>
      <w:r/>
      <w:bookmarkStart w:id="67" w:name="_Toc513029233"/>
      <w:r/>
      <w:bookmarkStart w:id="68" w:name="_Toc20823305"/>
      <w:r>
        <w:rPr>
          <w:rFonts w:hint="eastAsia" w:ascii="方正楷体_GBK" w:hAnsi="方正楷体_GBK" w:eastAsia="方正楷体_GBK" w:cs="方正楷体_GBK"/>
          <w:b/>
          <w:bCs/>
          <w:sz w:val="28"/>
          <w:szCs w:val="28"/>
          <w:highlight w:val="none"/>
          <w:lang w:val="en-US" w:eastAsia="zh-CN"/>
        </w:rPr>
        <w:t xml:space="preserve">21.响应文件的审</w:t>
      </w:r>
      <w:bookmarkEnd w:id="66"/>
      <w:r/>
      <w:bookmarkEnd w:id="67"/>
      <w:r/>
      <w:bookmarkEnd w:id="68"/>
      <w:r>
        <w:rPr>
          <w:rFonts w:hint="eastAsia" w:ascii="方正楷体_GBK" w:hAnsi="方正楷体_GBK" w:eastAsia="方正楷体_GBK" w:cs="方正楷体_GBK"/>
          <w:b/>
          <w:bCs/>
          <w:sz w:val="28"/>
          <w:szCs w:val="28"/>
          <w:highlight w:val="none"/>
          <w:lang w:val="en-US" w:eastAsia="zh-CN"/>
        </w:rPr>
        <w:t xml:space="preserve">查</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磋商小组进行资格审查时，将在“信用中国”网站查询供应商的信用记录，以确定供应商是否具备磋商资格</w:t>
      </w:r>
      <w:r>
        <w:rPr>
          <w:rFonts w:hint="eastAsia" w:ascii="宋体" w:hAnsi="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t xml:space="preserve">查询结果留存并归档。</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7"/>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21.4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w:t>
      </w:r>
      <w:r>
        <w:rPr>
          <w:rFonts w:hint="eastAsia" w:ascii="宋体" w:hAnsi="宋体" w:eastAsia="宋体" w:cs="Times New Roman"/>
          <w:color w:val="000000"/>
          <w:sz w:val="24"/>
          <w:szCs w:val="21"/>
          <w:highlight w:val="none"/>
          <w:lang w:val="en-US" w:eastAsia="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rPr>
        <w:t xml:space="preserve">过程中出现下列情形之一的，</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&lt;全部通过符合性审查供应商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平均值×</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低于通过符合性审查的次低报价供应商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&lt;通过符合性审查的次低报价供应商</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rPr>
        <w:t xml:space="preserve">×</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rPr>
        <w:t xml:space="preserve">%</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低于采购项目最高限价</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的，即</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&lt;采购项目最高限价×</w:t>
      </w:r>
      <w:r>
        <w:rPr>
          <w:rFonts w:hint="eastAsia" w:ascii="宋体" w:hAnsi="宋体" w:cs="Times New Roman"/>
          <w:color w:val="000000"/>
          <w:sz w:val="24"/>
          <w:szCs w:val="22"/>
          <w:highlight w:val="none"/>
          <w:u w:val="single"/>
          <w:lang w:val="en-US" w:eastAsia="zh-CN"/>
        </w:rPr>
        <w:t xml:space="preserve">60</w:t>
      </w:r>
      <w:r>
        <w:rPr>
          <w:rFonts w:hint="eastAsia" w:ascii="宋体" w:hAnsi="宋体" w:eastAsia="宋体" w:cs="Times New Roman"/>
          <w:color w:val="000000"/>
          <w:sz w:val="24"/>
          <w:szCs w:val="22"/>
          <w:highlight w:val="none"/>
          <w:u w:val="single"/>
          <w:lang w:val="zh-CN" w:eastAsia="zh-CN"/>
        </w:rPr>
        <w:t xml:space="preserve">%</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rPr>
        <w:t xml:space="preserve">基于专业判断，认为供应商</w:t>
      </w:r>
      <w:r>
        <w:rPr>
          <w:rFonts w:hint="eastAsia" w:ascii="宋体" w:hAnsi="宋体" w:eastAsia="宋体" w:cs="Times New Roman"/>
          <w:color w:val="000000"/>
          <w:sz w:val="24"/>
          <w:szCs w:val="22"/>
          <w:highlight w:val="none"/>
          <w:lang w:val="en-US" w:eastAsia="zh-CN"/>
        </w:rPr>
        <w:t xml:space="preserve">报价</w:t>
      </w:r>
      <w:r>
        <w:rPr>
          <w:rFonts w:hint="eastAsia" w:ascii="宋体" w:hAnsi="宋体" w:eastAsia="宋体" w:cs="Times New Roman"/>
          <w:color w:val="000000"/>
          <w:sz w:val="24"/>
          <w:szCs w:val="22"/>
          <w:highlight w:val="none"/>
          <w:lang w:val="zh-CN"/>
        </w:rPr>
        <w:t xml:space="preserve">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5</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highlight w:val="none"/>
          <w:lang w:val="en-US" w:eastAsia="zh-CN"/>
        </w:rPr>
        <w:t xml:space="preserve">报价</w:t>
      </w:r>
      <w:r>
        <w:rPr>
          <w:rFonts w:hint="eastAsia" w:ascii="宋体" w:hAnsi="宋体" w:eastAsia="宋体" w:cs="Times New Roman"/>
          <w:color w:val="000000"/>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000000"/>
          <w:sz w:val="24"/>
          <w:szCs w:val="22"/>
          <w:highlight w:val="none"/>
          <w:lang w:val="en-US" w:eastAsia="zh-CN"/>
        </w:rPr>
        <w:t xml:space="preserve">响应</w:t>
      </w:r>
      <w:r>
        <w:rPr>
          <w:rFonts w:hint="eastAsia" w:ascii="宋体" w:hAnsi="宋体" w:eastAsia="宋体" w:cs="Times New Roman"/>
          <w:color w:val="000000"/>
          <w:sz w:val="24"/>
          <w:szCs w:val="22"/>
          <w:highlight w:val="none"/>
          <w:lang w:val="zh-CN" w:eastAsia="zh-CN"/>
        </w:rPr>
        <w:t xml:space="preserve">文件一并提交相关书面说明及必要的证明材料的，在评</w:t>
      </w:r>
      <w:r>
        <w:rPr>
          <w:rFonts w:hint="eastAsia" w:ascii="宋体" w:hAnsi="宋体" w:eastAsia="宋体" w:cs="Times New Roman"/>
          <w:color w:val="000000"/>
          <w:sz w:val="24"/>
          <w:szCs w:val="22"/>
          <w:highlight w:val="none"/>
          <w:lang w:val="en-US" w:eastAsia="zh-CN"/>
        </w:rPr>
        <w:t xml:space="preserve">审</w:t>
      </w:r>
      <w:r>
        <w:rPr>
          <w:rFonts w:hint="eastAsia" w:ascii="宋体" w:hAnsi="宋体" w:eastAsia="宋体" w:cs="Times New Roman"/>
          <w:color w:val="000000"/>
          <w:sz w:val="24"/>
          <w:szCs w:val="22"/>
          <w:highlight w:val="none"/>
          <w:lang w:val="zh-CN" w:eastAsia="zh-CN"/>
        </w:rPr>
        <w:t xml:space="preserve">现场可不再重复提交。</w:t>
      </w:r>
      <w:r>
        <w:rPr>
          <w:rFonts w:hint="eastAsia" w:ascii="宋体" w:hAnsi="宋体" w:eastAsia="宋体" w:cs="Times New Roman"/>
          <w:color w:val="000000"/>
          <w:sz w:val="24"/>
          <w:szCs w:val="22"/>
          <w:highlight w:val="none"/>
          <w:lang w:val="zh-CN" w:eastAsia="zh-CN"/>
        </w:rPr>
      </w:r>
      <w:r/>
    </w:p>
    <w:p>
      <w:pPr>
        <w:pStyle w:val="867"/>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依据专业经验，参考同类项目</w:t>
      </w:r>
      <w:r>
        <w:rPr>
          <w:rFonts w:hint="eastAsia" w:ascii="宋体" w:hAnsi="宋体" w:eastAsia="宋体" w:cs="Times New Roman"/>
          <w:color w:val="000000"/>
          <w:sz w:val="24"/>
          <w:szCs w:val="22"/>
          <w:highlight w:val="none"/>
          <w:lang w:val="en-US" w:eastAsia="zh-CN"/>
        </w:rPr>
        <w:t xml:space="preserve">成交</w:t>
      </w:r>
      <w:r>
        <w:rPr>
          <w:rFonts w:hint="eastAsia" w:ascii="宋体" w:hAnsi="宋体" w:eastAsia="宋体" w:cs="Times New Roman"/>
          <w:color w:val="000000"/>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highlight w:val="none"/>
          <w:lang w:val="en-US" w:eastAsia="zh-CN"/>
        </w:rPr>
        <w:t xml:space="preserve">磋商小组</w:t>
      </w:r>
      <w:r>
        <w:rPr>
          <w:rFonts w:hint="eastAsia" w:ascii="宋体" w:hAnsi="宋体" w:eastAsia="宋体" w:cs="Times New Roman"/>
          <w:color w:val="000000"/>
          <w:sz w:val="24"/>
          <w:szCs w:val="22"/>
          <w:highlight w:val="none"/>
          <w:lang w:val="zh-CN" w:eastAsia="zh-CN"/>
        </w:rPr>
        <w:t xml:space="preserve">应当将其作为</w:t>
      </w:r>
      <w:r>
        <w:rPr>
          <w:rFonts w:hint="eastAsia" w:ascii="宋体" w:hAnsi="宋体" w:eastAsia="宋体" w:cs="Times New Roman"/>
          <w:color w:val="000000"/>
          <w:sz w:val="24"/>
          <w:szCs w:val="22"/>
          <w:highlight w:val="none"/>
          <w:lang w:val="en-US" w:eastAsia="zh-CN"/>
        </w:rPr>
        <w:t xml:space="preserve">未实质性响应磋商文件</w:t>
      </w:r>
      <w:r>
        <w:rPr>
          <w:rFonts w:hint="eastAsia" w:ascii="宋体" w:hAnsi="宋体" w:eastAsia="宋体" w:cs="Times New Roman"/>
          <w:color w:val="000000"/>
          <w:sz w:val="24"/>
          <w:szCs w:val="22"/>
          <w:highlight w:val="none"/>
          <w:lang w:val="zh-CN" w:eastAsia="zh-CN"/>
        </w:rPr>
        <w:t xml:space="preserve">处理。</w:t>
      </w:r>
      <w:r>
        <w:rPr>
          <w:rFonts w:hint="eastAsia" w:ascii="宋体" w:hAnsi="宋体" w:eastAsia="宋体" w:cs="Times New Roman"/>
          <w:color w:val="000000"/>
          <w:sz w:val="24"/>
          <w:szCs w:val="22"/>
          <w:highlight w:val="none"/>
          <w:lang w:val="zh-CN" w:eastAsia="zh-CN"/>
        </w:rPr>
      </w:r>
      <w:r/>
    </w:p>
    <w:p>
      <w:pPr>
        <w:pStyle w:val="867"/>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rPr>
          <w:rFonts w:hint="eastAsia" w:ascii="方正楷体_GBK" w:hAnsi="方正楷体_GBK" w:eastAsia="方正楷体_GBK" w:cs="方正楷体_GBK"/>
          <w:b/>
          <w:bCs/>
          <w:sz w:val="26"/>
          <w:szCs w:val="26"/>
          <w:highlight w:val="none"/>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000000"/>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rPr>
          <w:rFonts w:hint="eastAsia" w:ascii="宋体" w:hAnsi="宋体"/>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22.1.2 未在苏采云系统规定的时间内成功解密电子响应文件。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22.1.5 供应商的报价超过了采购预算或最高限价或单价上限。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22.1.6 未通过符合性审查。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22.1.7 响应文件含有采购人不能接受的附加条件。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22.1.9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22.1.10 供应商串通响应。</w:t>
      </w:r>
      <w:r>
        <w:rPr>
          <w:rFonts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7"/>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rPr>
          <w:rFonts w:hint="eastAsia" w:ascii="宋体" w:hAnsi="宋体"/>
          <w:b/>
          <w:bCs/>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rPr>
          <w:rFonts w:hint="eastAsia" w:ascii="宋体" w:hAnsi="宋体"/>
          <w:sz w:val="24"/>
          <w:highlight w:val="none"/>
          <w:lang w:val="zh-CN"/>
        </w:rPr>
      </w:r>
      <w:r/>
    </w:p>
    <w:p>
      <w:pPr>
        <w:pStyle w:val="867"/>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rPr>
          <w:rFonts w:hint="eastAsia" w:ascii="宋体" w:hAnsi="宋体"/>
          <w:sz w:val="24"/>
          <w:highlight w:val="none"/>
          <w:lang w:val="zh-CN"/>
        </w:rPr>
      </w:r>
      <w:r/>
    </w:p>
    <w:p>
      <w:pPr>
        <w:pStyle w:val="867"/>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的</w:t>
      </w:r>
      <w:r>
        <w:rPr>
          <w:rFonts w:hint="eastAsia" w:ascii="宋体" w:hAnsi="宋体" w:eastAsia="宋体" w:cs="Times New Roman"/>
          <w:i w:val="0"/>
          <w:iCs w:val="0"/>
          <w:caps w:val="0"/>
          <w:color w:val="000000"/>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rPr>
          <w:rFonts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69" w:name="_Toc16938551"/>
      <w:r/>
      <w:bookmarkStart w:id="70" w:name="_Toc20823307"/>
      <w:r/>
      <w:bookmarkStart w:id="71" w:name="_Toc120614219"/>
      <w:r/>
      <w:bookmarkStart w:id="72" w:name="_Toc513029235"/>
      <w:r>
        <w:rPr>
          <w:rFonts w:hint="eastAsia" w:ascii="宋体" w:hAnsi="宋体" w:eastAsia="宋体" w:cs="Times New Roman"/>
          <w:color w:val="000000"/>
          <w:sz w:val="24"/>
          <w:szCs w:val="21"/>
          <w:highlight w:val="none"/>
          <w:lang w:val="en-US" w:eastAsia="zh-CN"/>
        </w:rPr>
        <w:t xml:space="preserve">23.1 磋商程序</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w:t>
      </w:r>
      <w:r>
        <w:rPr>
          <w:rFonts w:hint="eastAsia" w:ascii="宋体" w:hAnsi="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23.2 采购活动终止情形</w:t>
      </w:r>
      <w:r>
        <w:rPr>
          <w:rFonts w:hint="eastAsia" w:ascii="宋体" w:hAnsi="宋体" w:eastAsia="宋体" w:cs="Times New Roman"/>
          <w:b/>
          <w:bCs/>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23.2.2 出现影响采购公正的违法、违规行为。</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23.2.4 除本磋商文件第二章第2</w:t>
      </w:r>
      <w:r>
        <w:rPr>
          <w:rFonts w:hint="eastAsia" w:ascii="宋体" w:hAnsi="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en-US" w:eastAsia="zh-CN"/>
        </w:rPr>
        <w:t xml:space="preserve">.1.2条第三款规定的情形外，磋商过程中符合要求的供应商或者提交最后报价且未超过采购预算或最高限价的供应商不足三家。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六、</w:t>
      </w:r>
      <w:bookmarkEnd w:id="69"/>
      <w:r/>
      <w:bookmarkEnd w:id="70"/>
      <w:r/>
      <w:bookmarkEnd w:id="71"/>
      <w:r/>
      <w:bookmarkEnd w:id="72"/>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3" w:name="_Toc513029238"/>
      <w:r/>
      <w:bookmarkStart w:id="74" w:name="_Toc20823310"/>
      <w:r/>
      <w:bookmarkStart w:id="75" w:name="_Toc16938554"/>
      <w:r>
        <w:rPr>
          <w:rFonts w:hint="eastAsia" w:ascii="方正楷体_GBK" w:hAnsi="方正楷体_GBK" w:eastAsia="方正楷体_GBK" w:cs="方正楷体_GBK"/>
          <w:b/>
          <w:bCs/>
          <w:sz w:val="28"/>
          <w:szCs w:val="28"/>
          <w:highlight w:val="none"/>
          <w:lang w:val="en-US" w:eastAsia="zh-CN"/>
        </w:rPr>
        <w:t xml:space="preserve">2</w:t>
      </w:r>
      <w:bookmarkEnd w:id="73"/>
      <w:r>
        <w:rPr>
          <w:rFonts w:hint="eastAsia" w:ascii="方正楷体_GBK" w:hAnsi="方正楷体_GBK" w:eastAsia="方正楷体_GBK" w:cs="方正楷体_GBK"/>
          <w:b/>
          <w:bCs/>
          <w:sz w:val="28"/>
          <w:szCs w:val="28"/>
          <w:highlight w:val="none"/>
          <w:lang w:val="en-US" w:eastAsia="zh-CN"/>
        </w:rPr>
        <w:t xml:space="preserve">4.确定</w:t>
      </w:r>
      <w:bookmarkEnd w:id="74"/>
      <w:r/>
      <w:bookmarkEnd w:id="75"/>
      <w:r>
        <w:rPr>
          <w:rFonts w:hint="eastAsia" w:ascii="方正楷体_GBK" w:hAnsi="方正楷体_GBK" w:eastAsia="方正楷体_GBK" w:cs="方正楷体_GBK"/>
          <w:b/>
          <w:bCs/>
          <w:sz w:val="28"/>
          <w:szCs w:val="28"/>
          <w:highlight w:val="none"/>
          <w:lang w:val="en-US" w:eastAsia="zh-CN"/>
        </w:rPr>
        <w:t xml:space="preserve">成交单位</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24.2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24.4.1 提供虚假材料谋取成交。</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6" w:name="_Toc200451960"/>
      <w:r>
        <w:rPr>
          <w:rFonts w:hint="eastAsia" w:ascii="方正楷体_GBK" w:hAnsi="方正楷体_GBK" w:eastAsia="方正楷体_GBK" w:cs="方正楷体_GBK"/>
          <w:b/>
          <w:bCs/>
          <w:sz w:val="28"/>
          <w:szCs w:val="28"/>
          <w:highlight w:val="none"/>
          <w:lang w:val="en-US" w:eastAsia="zh-CN"/>
        </w:rPr>
        <w:t xml:space="preserve">25.成交通知书</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outlineLvl w:val="1"/>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26.</w:t>
      </w:r>
      <w:r>
        <w:rPr>
          <w:rFonts w:hint="eastAsia" w:ascii="宋体" w:hAnsi="宋体" w:cs="Times New Roman"/>
          <w:color w:val="000000"/>
          <w:sz w:val="24"/>
          <w:szCs w:val="21"/>
          <w:highlight w:val="none"/>
          <w:lang w:val="en-US" w:eastAsia="zh-CN"/>
        </w:rPr>
        <w:t xml:space="preserve">1</w:t>
      </w:r>
      <w:r>
        <w:rPr>
          <w:rFonts w:hint="eastAsia" w:ascii="宋体" w:hAnsi="宋体" w:eastAsia="宋体" w:cs="Times New Roman"/>
          <w:color w:val="000000"/>
          <w:sz w:val="24"/>
          <w:szCs w:val="21"/>
          <w:highlight w:val="none"/>
          <w:lang w:val="en-US" w:eastAsia="zh-CN"/>
        </w:rPr>
        <w:t xml:space="preserve">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rPr>
          <w:rFonts w:hint="eastAsia" w:ascii="宋体" w:hAnsi="宋体" w:eastAsia="宋体" w:cs="Times New Roman"/>
          <w:color w:val="000000"/>
          <w:sz w:val="24"/>
          <w:szCs w:val="21"/>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26.4成交供应商不得将合同标的进行转包，否则采购人有权取消其成交资格或终止合同。转包造成采购人损失的，成交供应商应承担相应赔偿责任。</w:t>
      </w:r>
      <w:r>
        <w:rPr>
          <w:rFonts w:hint="eastAsia" w:ascii="宋体" w:hAnsi="宋体" w:eastAsia="宋体" w:cs="Times New Roman"/>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26.5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rPr>
          <w:rFonts w:hint="eastAsia" w:ascii="方正楷体_GBK" w:hAnsi="方正楷体_GBK" w:eastAsia="方正楷体_GBK" w:cs="方正楷体_GBK"/>
          <w:b/>
          <w:bCs/>
          <w:sz w:val="28"/>
          <w:szCs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28.1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7"/>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000000"/>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highlight w:val="none"/>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76"/>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的，可以对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.供应商认为</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2条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提出质疑的，为收到</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之日或者</w:t>
      </w:r>
      <w:r>
        <w:rPr>
          <w:rFonts w:hint="eastAsia" w:ascii="宋体" w:hAnsi="宋体" w:cs="Times New Roman"/>
          <w:color w:val="000000"/>
          <w:sz w:val="24"/>
          <w:highlight w:val="none"/>
          <w:lang w:val="zh-CN"/>
        </w:rPr>
        <w:t xml:space="preserve">磋商文件</w:t>
      </w:r>
      <w:r>
        <w:rPr>
          <w:rFonts w:hint="eastAsia" w:ascii="宋体" w:hAnsi="宋体" w:eastAsia="宋体" w:cs="Times New Roman"/>
          <w:color w:val="000000"/>
          <w:sz w:val="24"/>
          <w:highlight w:val="none"/>
          <w:lang w:val="zh-CN"/>
        </w:rPr>
        <w:t xml:space="preserve">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30</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33.</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w:t>
      </w:r>
      <w:r>
        <w:rPr>
          <w:rFonts w:hint="eastAsia" w:ascii="宋体" w:hAnsi="宋体" w:cs="Times New Roman"/>
          <w:b/>
          <w:bCs/>
          <w:color w:val="000000"/>
          <w:sz w:val="24"/>
          <w:highlight w:val="none"/>
          <w:lang w:val="en-US" w:eastAsia="zh-CN"/>
        </w:rPr>
        <w:t xml:space="preserve">磋商文件</w:t>
      </w:r>
      <w:r>
        <w:rPr>
          <w:rFonts w:hint="eastAsia" w:ascii="宋体" w:hAnsi="宋体" w:eastAsia="宋体" w:cs="Times New Roman"/>
          <w:b/>
          <w:bCs/>
          <w:color w:val="000000"/>
          <w:sz w:val="24"/>
          <w:highlight w:val="none"/>
          <w:lang w:val="en-US" w:eastAsia="zh-CN"/>
        </w:rPr>
        <w:t xml:space="preserve">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zh-CN" w:eastAsia="zh-CN" w:bidi="ar-SA"/>
        </w:rPr>
      </w:r>
      <w:r/>
    </w:p>
    <w:p>
      <w:pPr>
        <w:pStyle w:val="867"/>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cs="Times New Roman"/>
          <w:b/>
          <w:bCs/>
          <w:i w:val="0"/>
          <w:iCs w:val="0"/>
          <w:caps w:val="0"/>
          <w:color w:val="000000"/>
          <w:spacing w:val="0"/>
          <w:sz w:val="24"/>
          <w:szCs w:val="21"/>
          <w:highlight w:val="none"/>
          <w:shd w:val="clear" w:color="auto" w:fill="auto"/>
          <w:lang w:val="en-US" w:eastAsia="zh-CN"/>
        </w:rPr>
        <w:t xml:space="preserve">南京市玄武区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属于第31条规定的对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outlineLvl w:val="1"/>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6</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sz w:val="28"/>
          <w:highlight w:val="none"/>
          <w:lang w:val="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36.1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zh-CN"/>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36.2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7"/>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36.3 </w:t>
      </w:r>
      <w:r>
        <w:rPr>
          <w:rFonts w:hint="eastAsia" w:ascii="宋体" w:hAnsi="宋体" w:eastAsia="宋体" w:cs="宋体"/>
          <w:b/>
          <w:bCs/>
          <w:color w:val="000000"/>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36.4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36.5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含新疆生产建设兵团</w:t>
      </w:r>
      <w:r>
        <w:rPr>
          <w:rFonts w:hint="eastAsia" w:ascii="宋体" w:hAnsi="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t xml:space="preserve">出具的属于监狱企业的证明文件。</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cs="宋体"/>
          <w:sz w:val="24"/>
          <w:szCs w:val="24"/>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zh-CN" w:eastAsia="zh-CN"/>
        </w:rPr>
        <w:t xml:space="preserve">3</w:t>
      </w:r>
      <w:r>
        <w:rPr>
          <w:rFonts w:hint="eastAsia" w:ascii="方正楷体_GBK" w:hAnsi="方正楷体_GBK" w:eastAsia="方正楷体_GBK" w:cs="方正楷体_GBK"/>
          <w:sz w:val="28"/>
          <w:highlight w:val="none"/>
          <w:lang w:val="en-US" w:eastAsia="zh-CN"/>
        </w:rPr>
        <w:t xml:space="preserve">7</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highlight w:val="none"/>
        </w:rPr>
        <w:t xml:space="preserve">节能产品</w:t>
      </w:r>
      <w:r>
        <w:rPr>
          <w:rFonts w:hint="eastAsia" w:ascii="方正楷体_GBK" w:hAnsi="方正楷体_GBK" w:eastAsia="方正楷体_GBK" w:cs="方正楷体_GBK"/>
          <w:highlight w:val="none"/>
          <w:lang w:val="en-US" w:eastAsia="zh-CN"/>
        </w:rPr>
        <w:t xml:space="preserve">和环境标志产品</w:t>
      </w:r>
      <w:r>
        <w:rPr>
          <w:rFonts w:ascii="方正楷体_GBK" w:hAnsi="方正楷体_GBK" w:eastAsia="方正楷体_GBK" w:cs="方正楷体_GBK"/>
          <w:sz w:val="28"/>
          <w:highlight w:val="none"/>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38</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绿色采购</w:t>
      </w:r>
      <w:r>
        <w:rPr>
          <w:rFonts w:ascii="方正楷体_GBK" w:hAnsi="方正楷体_GBK" w:eastAsia="方正楷体_GBK" w:cs="方正楷体_GBK"/>
          <w:sz w:val="28"/>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38.1 采购产品</w:t>
      </w:r>
      <w:r>
        <w:rPr>
          <w:rFonts w:hint="eastAsia" w:ascii="宋体" w:eastAsia="宋体"/>
          <w:bCs/>
          <w:sz w:val="24"/>
          <w:szCs w:val="24"/>
          <w:highlight w:val="none"/>
          <w:lang w:val="en-US" w:eastAsia="zh-CN"/>
        </w:rPr>
        <w:t xml:space="preserve">中</w:t>
      </w:r>
      <w:r>
        <w:rPr>
          <w:rFonts w:hint="eastAsia" w:ascii="宋体"/>
          <w:bCs/>
          <w:sz w:val="24"/>
          <w:szCs w:val="24"/>
          <w:highlight w:val="none"/>
        </w:rPr>
        <w:t xml:space="preserve">涉及商品包装、快递包装要求的</w:t>
      </w:r>
      <w:r>
        <w:rPr>
          <w:rFonts w:hint="eastAsia" w:ascii="宋体"/>
          <w:bCs/>
          <w:sz w:val="24"/>
          <w:szCs w:val="24"/>
          <w:highlight w:val="none"/>
          <w:lang w:eastAsia="zh-CN"/>
        </w:rPr>
        <w:t xml:space="preserve">，</w:t>
      </w:r>
      <w:r>
        <w:rPr>
          <w:rFonts w:hint="eastAsia" w:ascii="宋体"/>
          <w:bCs/>
          <w:sz w:val="24"/>
          <w:szCs w:val="24"/>
          <w:highlight w:val="none"/>
          <w:lang w:val="en-US" w:eastAsia="zh-CN"/>
        </w:rPr>
        <w:t xml:space="preserve">应按照</w:t>
      </w:r>
      <w:r>
        <w:rPr>
          <w:rFonts w:hint="eastAsia" w:ascii="宋体" w:hAnsi="宋体" w:eastAsia="宋体" w:cs="Times New Roman"/>
          <w:b w:val="0"/>
          <w:bCs w:val="0"/>
          <w:color w:val="000000"/>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highlight w:val="none"/>
          <w:lang w:val="en-US" w:eastAsia="zh-CN" w:bidi="ar-SA"/>
        </w:rPr>
        <w:t xml:space="preserve">、</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对</w:t>
      </w:r>
      <w:r>
        <w:rPr>
          <w:rFonts w:hint="eastAsia" w:ascii="宋体"/>
          <w:bCs/>
          <w:sz w:val="24"/>
          <w:szCs w:val="24"/>
          <w:highlight w:val="none"/>
        </w:rPr>
        <w:t xml:space="preserve">商品包装和快递包装</w:t>
      </w:r>
      <w:r>
        <w:rPr>
          <w:rFonts w:hint="eastAsia" w:ascii="宋体"/>
          <w:bCs/>
          <w:sz w:val="24"/>
          <w:szCs w:val="24"/>
          <w:highlight w:val="none"/>
          <w:lang w:val="en-US" w:eastAsia="zh-CN"/>
        </w:rPr>
        <w:t xml:space="preserve">有</w:t>
      </w:r>
      <w:r>
        <w:rPr>
          <w:rFonts w:hint="eastAsia" w:ascii="宋体"/>
          <w:bCs/>
          <w:sz w:val="24"/>
          <w:szCs w:val="24"/>
          <w:highlight w:val="none"/>
        </w:rPr>
        <w:t xml:space="preserve">具体要求的</w:t>
      </w:r>
      <w:r>
        <w:rPr>
          <w:rFonts w:hint="eastAsia" w:ascii="宋体"/>
          <w:bCs/>
          <w:sz w:val="24"/>
          <w:szCs w:val="24"/>
          <w:highlight w:val="none"/>
          <w:lang w:eastAsia="zh-CN"/>
        </w:rPr>
        <w:t xml:space="preserve">，</w:t>
      </w:r>
      <w:r>
        <w:rPr>
          <w:rFonts w:hint="eastAsia" w:ascii="宋体"/>
          <w:bCs/>
          <w:sz w:val="24"/>
          <w:szCs w:val="24"/>
          <w:highlight w:val="none"/>
        </w:rPr>
        <w:t xml:space="preserve">政府采购合同中应当载明对供应商提供产品及相关快递服务的具体包装要求和履约验收相关条款</w:t>
      </w:r>
      <w:r>
        <w:rPr>
          <w:rFonts w:hint="eastAsia" w:ascii="宋体"/>
          <w:bCs/>
          <w:sz w:val="24"/>
          <w:szCs w:val="24"/>
          <w:highlight w:val="none"/>
          <w:lang w:eastAsia="zh-CN"/>
        </w:rPr>
        <w:t xml:space="preserve">，</w:t>
      </w:r>
      <w:r>
        <w:rPr>
          <w:rFonts w:hint="eastAsia" w:ascii="宋体"/>
          <w:bCs/>
          <w:sz w:val="24"/>
          <w:szCs w:val="24"/>
          <w:highlight w:val="none"/>
        </w:rPr>
        <w:t xml:space="preserve">供应商须严格执行</w:t>
      </w:r>
      <w:r>
        <w:rPr>
          <w:rFonts w:hint="eastAsia" w:ascii="宋体"/>
          <w:bCs/>
          <w:sz w:val="24"/>
          <w:szCs w:val="24"/>
          <w:highlight w:val="none"/>
          <w:lang w:eastAsia="zh-CN"/>
        </w:rPr>
        <w:t xml:space="preserve">，</w:t>
      </w:r>
      <w:r>
        <w:rPr>
          <w:rFonts w:hint="eastAsia" w:ascii="宋体"/>
          <w:bCs/>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38.2 采购产品中涉及数据中心相关设备、运维服务的，应按照《关于印发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绿色数据中心政府采购需求标准（试行）</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的通知》（财办库〔2023〕7号）、</w:t>
      </w:r>
      <w:r>
        <w:rPr>
          <w:rFonts w:hint="eastAsia" w:ascii="宋体" w:hAnsi="宋体" w:eastAsia="宋体" w:cs="宋体"/>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w:t>
      </w:r>
      <w:r>
        <w:rPr>
          <w:rFonts w:hint="eastAsia" w:ascii="宋体" w:hAnsi="宋体" w:cs="Times New Roman"/>
          <w:color w:val="000000"/>
          <w:sz w:val="24"/>
          <w:highlight w:val="none"/>
          <w:lang w:val="en-US" w:eastAsia="zh-CN"/>
        </w:rPr>
        <w:t xml:space="preserve">磋商文件</w:t>
      </w:r>
      <w:r>
        <w:rPr>
          <w:rFonts w:hint="eastAsia" w:ascii="宋体" w:hAnsi="宋体" w:eastAsia="宋体" w:cs="Times New Roman"/>
          <w:color w:val="000000"/>
          <w:sz w:val="24"/>
          <w:highlight w:val="none"/>
          <w:lang w:val="en-US" w:eastAsia="zh-CN"/>
        </w:rPr>
        <w:t xml:space="preserve">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38.3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38.4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71"/>
        <w:ind w:firstLine="422"/>
        <w:pageBreakBefore w:val="0"/>
        <w:spacing w:before="0" w:after="0" w:line="240" w:lineRule="auto"/>
        <w:rPr>
          <w:rFonts w:ascii="方正楷体_GBK" w:hAnsi="方正楷体_GBK" w:eastAsia="方正楷体_GBK" w:cs="方正楷体_GBK"/>
          <w:sz w:val="28"/>
          <w:highlight w:val="none"/>
          <w:lang w:val="en-US" w:eastAsia="zh-CN"/>
        </w:rPr>
      </w:pPr>
      <w:r>
        <w:rPr>
          <w:rFonts w:hint="eastAsia" w:ascii="方正楷体_GBK" w:hAnsi="方正楷体_GBK" w:eastAsia="方正楷体_GBK" w:cs="方正楷体_GBK"/>
          <w:sz w:val="28"/>
          <w:highlight w:val="none"/>
          <w:lang w:val="en-US" w:eastAsia="zh-CN"/>
        </w:rPr>
        <w:t xml:space="preserve">39</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sz w:val="28"/>
          <w:highlight w:val="none"/>
          <w:lang w:val="en-US" w:eastAsia="zh-CN"/>
        </w:rPr>
        <w:t xml:space="preserve">创新产品采购</w:t>
      </w:r>
      <w:r>
        <w:rPr>
          <w:rFonts w:ascii="方正楷体_GBK" w:hAnsi="方正楷体_GBK" w:eastAsia="方正楷体_GBK" w:cs="方正楷体_GBK"/>
          <w:sz w:val="28"/>
          <w:highlight w:val="none"/>
          <w:lang w:val="en-US"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39.1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71"/>
        <w:ind w:firstLine="422"/>
        <w:pageBreakBefore w:val="0"/>
        <w:spacing w:before="0" w:after="0" w:line="240" w:lineRule="auto"/>
        <w:rPr>
          <w:rFonts w:ascii="方正楷体_GBK" w:hAnsi="方正楷体_GBK" w:eastAsia="方正楷体_GBK" w:cs="方正楷体_GBK"/>
          <w:b/>
          <w:bCs/>
          <w:sz w:val="28"/>
          <w:highlight w:val="none"/>
          <w:lang w:val="en-US" w:eastAsia="zh-CN"/>
        </w:rPr>
      </w:pPr>
      <w:r>
        <w:rPr>
          <w:rFonts w:hint="eastAsia" w:ascii="方正楷体_GBK" w:hAnsi="方正楷体_GBK" w:eastAsia="方正楷体_GBK" w:cs="方正楷体_GBK"/>
          <w:b/>
          <w:bCs/>
          <w:sz w:val="28"/>
          <w:highlight w:val="none"/>
          <w:lang w:val="en-US" w:eastAsia="zh-CN"/>
        </w:rPr>
        <w:t xml:space="preserve">40.</w:t>
      </w:r>
      <w:r>
        <w:rPr>
          <w:rFonts w:hint="eastAsia" w:ascii="方正楷体_GBK" w:hAnsi="方正楷体_GBK" w:eastAsia="方正楷体_GBK" w:cs="方正楷体_GBK"/>
          <w:b/>
          <w:bCs/>
          <w:sz w:val="28"/>
          <w:highlight w:val="none"/>
          <w:lang w:val="zh-CN" w:eastAsia="zh-CN"/>
        </w:rPr>
        <w:t xml:space="preserve">网络产品、市场准入类产品采购</w:t>
      </w:r>
      <w:r>
        <w:rPr>
          <w:rFonts w:ascii="方正楷体_GBK" w:hAnsi="方正楷体_GBK" w:eastAsia="方正楷体_GBK" w:cs="方正楷体_GBK"/>
          <w:b/>
          <w:bCs/>
          <w:sz w:val="28"/>
          <w:highlight w:val="none"/>
          <w:lang w:val="en-US"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40.1 </w:t>
      </w:r>
      <w:r>
        <w:rPr>
          <w:rFonts w:hint="eastAsia" w:ascii="宋体" w:hAnsi="宋体" w:eastAsia="宋体" w:cs="Times New Roman"/>
          <w:color w:val="000000"/>
          <w:sz w:val="24"/>
          <w:highlight w:val="none"/>
          <w:lang w:val="zh-CN" w:eastAsia="zh-CN"/>
        </w:rPr>
        <w:t xml:space="preserve">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6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40.2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871"/>
        <w:ind w:firstLine="422"/>
        <w:spacing w:before="0" w:after="0" w:line="240" w:lineRule="auto"/>
        <w:rPr>
          <w:rFonts w:hint="eastAsia" w:ascii="方正楷体_GBK" w:hAnsi="方正楷体_GBK" w:eastAsia="方正楷体_GBK" w:cs="方正楷体_GBK"/>
          <w:bCs/>
          <w:sz w:val="28"/>
          <w:szCs w:val="28"/>
          <w:highlight w:val="none"/>
          <w:lang w:val="zh-CN"/>
        </w:rPr>
      </w:pPr>
      <w:r>
        <w:rPr>
          <w:rFonts w:hint="eastAsia" w:ascii="方正楷体_GBK" w:hAnsi="方正楷体_GBK" w:eastAsia="方正楷体_GBK" w:cs="方正楷体_GBK"/>
          <w:sz w:val="28"/>
          <w:highlight w:val="none"/>
          <w:lang w:val="zh-CN" w:eastAsia="zh-CN"/>
        </w:rPr>
        <w:t xml:space="preserve">4</w:t>
      </w:r>
      <w:r>
        <w:rPr>
          <w:rFonts w:hint="eastAsia" w:ascii="方正楷体_GBK" w:hAnsi="方正楷体_GBK" w:eastAsia="方正楷体_GBK" w:cs="方正楷体_GBK"/>
          <w:sz w:val="28"/>
          <w:highlight w:val="none"/>
          <w:lang w:val="en-US" w:eastAsia="zh-CN"/>
        </w:rPr>
        <w:t xml:space="preserve">1</w:t>
      </w:r>
      <w:r>
        <w:rPr>
          <w:rFonts w:hint="eastAsia" w:ascii="方正楷体_GBK" w:hAnsi="方正楷体_GBK" w:eastAsia="方正楷体_GBK" w:cs="方正楷体_GBK"/>
          <w:sz w:val="28"/>
          <w:highlight w:val="none"/>
          <w:lang w:val="zh-CN" w:eastAsia="zh-CN"/>
        </w:rPr>
        <w:t xml:space="preserve">.</w:t>
      </w:r>
      <w:r>
        <w:rPr>
          <w:rFonts w:hint="eastAsia" w:ascii="方正楷体_GBK" w:hAnsi="方正楷体_GBK" w:eastAsia="方正楷体_GBK" w:cs="方正楷体_GBK"/>
          <w:bCs/>
          <w:sz w:val="28"/>
          <w:szCs w:val="28"/>
          <w:highlight w:val="none"/>
          <w:lang w:val="zh-CN"/>
        </w:rPr>
        <w:t xml:space="preserve">实施本国产品标准及相关政策</w:t>
      </w:r>
      <w:r>
        <w:rPr>
          <w:rFonts w:hint="eastAsia" w:ascii="方正楷体_GBK" w:hAnsi="方正楷体_GBK" w:eastAsia="方正楷体_GBK" w:cs="方正楷体_GBK"/>
          <w:bCs/>
          <w:sz w:val="28"/>
          <w:szCs w:val="28"/>
          <w:highlight w:val="none"/>
          <w:lang w:val="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41.</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根据《国务院办公厅关于在政府采购中实施本国产品标准及相关政策的通知》（国办发〔2025〕34号）、《关于贯彻落实</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eastAsia="zh-CN"/>
        </w:rPr>
        <w:t xml:space="preserve">国务院办公厅关于在政府采购中实施本国产品标准及相关政策的通知</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eastAsia="zh-CN"/>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color w:val="000000"/>
          <w:sz w:val="24"/>
          <w:highlight w:val="none"/>
          <w:lang w:val="zh-CN" w:eastAsia="zh-CN"/>
        </w:rPr>
        <w:outlineLvl w:val="2"/>
      </w:pPr>
      <w:r>
        <w:rPr>
          <w:rFonts w:hint="eastAsia" w:ascii="宋体" w:hAnsi="宋体" w:eastAsia="宋体" w:cs="Times New Roman"/>
          <w:color w:val="000000"/>
          <w:sz w:val="24"/>
          <w:highlight w:val="none"/>
          <w:lang w:val="zh-CN" w:eastAsia="zh-CN"/>
        </w:rPr>
        <w:t xml:space="preserve">（2）在中国境内生产的组件成本占比达到规定比例</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rPr>
      </w:pPr>
      <w:r>
        <w:rPr>
          <w:rFonts w:hint="eastAsia" w:ascii="宋体" w:hAnsi="宋体" w:eastAsia="宋体" w:cs="Times New Roman"/>
          <w:color w:val="000000"/>
          <w:sz w:val="24"/>
          <w:highlight w:val="none"/>
          <w:lang w:val="zh-CN" w:eastAsia="zh-CN"/>
        </w:rPr>
        <w:t xml:space="preserve">比例计算公式</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highlight w:val="none"/>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outlineLvl w:val="2"/>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highlight w:val="none"/>
          <w:shd w:val="clear" w:color="auto" w:fill="auto"/>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highlight w:val="none"/>
          <w:shd w:val="clear" w:color="auto" w:fill="auto"/>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4</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.3本国产品标准的适用范围</w:t>
      </w:r>
      <w:r>
        <w:rPr>
          <w:rFonts w:hint="eastAsia" w:ascii="宋体" w:hAnsi="宋体" w:eastAsia="宋体" w:cs="Times New Roman"/>
          <w:color w:val="000000"/>
          <w:sz w:val="24"/>
          <w:highlight w:val="none"/>
          <w:lang w:val="zh-CN"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highlight w:val="none"/>
          <w:lang w:val="zh-CN" w:eastAsia="zh-CN"/>
        </w:rPr>
      </w:r>
      <w:r/>
    </w:p>
    <w:p>
      <w:pPr>
        <w:pStyle w:val="867"/>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41.4对本国产品的支持政策</w:t>
      </w:r>
      <w:r>
        <w:rPr>
          <w:rFonts w:ascii="宋体" w:hAnsi="宋体" w:eastAsia="宋体" w:cs="Times New Roman"/>
          <w:color w:val="000000"/>
          <w:sz w:val="24"/>
          <w:highlight w:val="none"/>
          <w:lang w:val="en-US" w:eastAsia="zh-CN"/>
        </w:rPr>
      </w:r>
      <w:r/>
    </w:p>
    <w:p>
      <w:pPr>
        <w:pStyle w:val="867"/>
        <w:ind w:firstLine="422"/>
        <w:rPr>
          <w:rFonts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本项目如</w:t>
      </w:r>
      <w:r>
        <w:rPr>
          <w:rFonts w:hint="eastAsia" w:ascii="宋体" w:hAnsi="宋体" w:eastAsia="宋体" w:cs="Times New Roman"/>
          <w:b/>
          <w:bCs/>
          <w:color w:val="000000"/>
          <w:sz w:val="24"/>
          <w:highlight w:val="none"/>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highlight w:val="none"/>
          <w:lang w:val="en-US" w:eastAsia="zh-CN"/>
        </w:rPr>
        <w:t xml:space="preserve">具体详见第五章。</w:t>
      </w:r>
      <w:r>
        <w:rPr>
          <w:rFonts w:ascii="宋体" w:hAnsi="宋体" w:eastAsia="宋体" w:cs="Times New Roman"/>
          <w:b/>
          <w:bCs/>
          <w:color w:val="000000"/>
          <w:sz w:val="24"/>
          <w:highlight w:val="none"/>
          <w:lang w:val="en-US" w:eastAsia="zh-CN"/>
        </w:rPr>
      </w:r>
      <w:r/>
    </w:p>
    <w:p>
      <w:pPr>
        <w:pStyle w:val="867"/>
        <w:ind w:firstLine="420"/>
        <w:rPr>
          <w:rFonts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41.5政策执行要求</w:t>
      </w:r>
      <w:r>
        <w:rPr>
          <w:rFonts w:ascii="宋体" w:hAnsi="宋体" w:eastAsia="宋体" w:cs="Times New Roman"/>
          <w:b w:val="0"/>
          <w:bCs w:val="0"/>
          <w:color w:val="000000"/>
          <w:sz w:val="24"/>
          <w:highlight w:val="none"/>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highlight w:val="none"/>
          <w:lang w:val="en-US" w:eastAsia="zh-CN"/>
        </w:rPr>
        <w:t xml:space="preserve">详见</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（2）有关证明文件。</w:t>
      </w:r>
      <w:r>
        <w:rPr>
          <w:rFonts w:hint="eastAsia" w:ascii="宋体" w:hAnsi="宋体" w:eastAsia="宋体" w:cs="Times New Roman"/>
          <w:b/>
          <w:bCs/>
          <w:color w:val="000000"/>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rPr>
          <w:rFonts w:hint="eastAsia" w:ascii="宋体" w:hAnsi="宋体" w:eastAsia="宋体" w:cs="Times New Roman"/>
          <w:b/>
          <w:bCs/>
          <w:color w:val="000000"/>
          <w:sz w:val="24"/>
          <w:highlight w:val="none"/>
          <w:lang w:val="en-US" w:eastAsia="zh-CN"/>
        </w:rPr>
      </w:r>
      <w:r/>
    </w:p>
    <w:p>
      <w:pPr>
        <w:pStyle w:val="867"/>
        <w:ind w:firstLine="420"/>
        <w:rPr>
          <w:rFonts w:hint="eastAsia" w:ascii="宋体" w:hAnsi="宋体" w:eastAsia="宋体" w:cs="Times New Roman"/>
          <w:color w:val="000000"/>
          <w:sz w:val="24"/>
          <w:highlight w:val="none"/>
          <w:lang w:val="zh-CN" w:eastAsia="zh-CN"/>
        </w:rPr>
      </w:pP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highlight w:val="none"/>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highlight w:val="none"/>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highlight w:val="none"/>
          <w:lang w:val="zh-CN" w:eastAsia="zh-CN"/>
        </w:rPr>
      </w:pPr>
      <w:r>
        <w:rPr>
          <w:rFonts w:hint="eastAsia" w:ascii="方正楷体_GBK" w:hAnsi="方正楷体_GBK" w:eastAsia="方正楷体_GBK" w:cs="方正楷体_GBK"/>
          <w:color w:val="000000"/>
          <w:sz w:val="28"/>
          <w:highlight w:val="none"/>
          <w:lang w:val="zh-CN" w:eastAsia="zh-CN"/>
        </w:rPr>
        <w:t xml:space="preserve">4</w:t>
      </w:r>
      <w:r>
        <w:rPr>
          <w:rFonts w:hint="eastAsia" w:ascii="方正楷体_GBK" w:hAnsi="方正楷体_GBK" w:eastAsia="方正楷体_GBK" w:cs="方正楷体_GBK"/>
          <w:color w:val="000000"/>
          <w:sz w:val="28"/>
          <w:highlight w:val="none"/>
          <w:lang w:val="en-US" w:eastAsia="zh-CN"/>
        </w:rPr>
        <w:t xml:space="preserve">2</w:t>
      </w:r>
      <w:r>
        <w:rPr>
          <w:rFonts w:hint="eastAsia" w:ascii="方正楷体_GBK" w:hAnsi="方正楷体_GBK" w:eastAsia="方正楷体_GBK" w:cs="方正楷体_GBK"/>
          <w:color w:val="000000"/>
          <w:sz w:val="28"/>
          <w:highlight w:val="none"/>
          <w:lang w:val="zh-CN" w:eastAsia="zh-CN"/>
        </w:rPr>
        <w:t xml:space="preserve">.数据交易说明</w:t>
      </w:r>
      <w:r>
        <w:rPr>
          <w:rFonts w:hint="eastAsia" w:ascii="方正楷体_GBK" w:hAnsi="方正楷体_GBK" w:eastAsia="方正楷体_GBK" w:cs="方正楷体_GBK"/>
          <w:color w:val="000000"/>
          <w:sz w:val="28"/>
          <w:highlight w:val="none"/>
          <w:lang w:val="zh-CN"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数据交易标的包括数据产品、数据服务、数据工具。</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en-US" w:eastAsia="zh-CN"/>
        </w:rPr>
      </w:r>
      <w:r/>
    </w:p>
    <w:p>
      <w:pPr>
        <w:pStyle w:val="867"/>
        <w:ind w:firstLine="42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en-US" w:eastAsia="zh-CN"/>
        </w:rPr>
      </w:r>
      <w:r/>
    </w:p>
    <w:p>
      <w:pPr>
        <w:pStyle w:val="93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38"/>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第三章  合同文本</w:t>
      </w:r>
      <w:r>
        <w:rPr>
          <w:rFonts w:hint="eastAsia" w:ascii="方正小标宋简体" w:hAnsi="方正小标宋简体" w:eastAsia="方正小标宋简体" w:cs="方正小标宋简体"/>
          <w:color w:val="000000"/>
          <w:sz w:val="36"/>
          <w:szCs w:val="36"/>
          <w:highlight w:val="none"/>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879"/>
        <w:ind w:left="0" w:firstLine="0"/>
        <w:keepLines w:val="0"/>
        <w:keepNext w:val="0"/>
        <w:pageBreakBefore w:val="0"/>
        <w:spacing w:line="240" w:lineRule="auto"/>
        <w:widowControl w:val="off"/>
        <w:rPr>
          <w:rFonts w:hint="eastAsia"/>
          <w:highlight w:val="none"/>
          <w:lang w:eastAsia="zh-CN"/>
        </w:rPr>
      </w:pPr>
      <w:r>
        <w:rPr>
          <w:rFonts w:hint="eastAsia"/>
          <w:highlight w:val="none"/>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7"/>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outlineLvl w:val="9"/>
      </w:pPr>
      <w:r>
        <w:rPr>
          <w:rFonts w:ascii="宋体" w:hAnsi="宋体" w:eastAsia="宋体" w:cs="宋体"/>
          <w:sz w:val="24"/>
          <w:szCs w:val="24"/>
          <w:highlight w:val="none"/>
        </w:rPr>
        <w:t xml:space="preserve">1.8</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合同组成：关于本项目的</w:t>
      </w:r>
      <w:r>
        <w:rPr>
          <w:rFonts w:hint="eastAsia" w:ascii="宋体" w:hAnsi="宋体" w:eastAsia="宋体" w:cs="宋体"/>
          <w:sz w:val="24"/>
          <w:szCs w:val="24"/>
          <w:highlight w:val="none"/>
          <w:lang w:val="en-US" w:eastAsia="zh-CN"/>
        </w:rPr>
        <w:t xml:space="preserve">磋商</w:t>
      </w:r>
      <w:r>
        <w:rPr>
          <w:rFonts w:ascii="宋体" w:hAnsi="宋体" w:eastAsia="宋体" w:cs="宋体"/>
          <w:sz w:val="24"/>
          <w:szCs w:val="24"/>
          <w:highlight w:val="none"/>
        </w:rPr>
        <w:t xml:space="preserve">文件、</w:t>
      </w:r>
      <w:r>
        <w:rPr>
          <w:rFonts w:hint="eastAsia" w:ascii="宋体" w:hAnsi="宋体" w:eastAsia="宋体" w:cs="宋体"/>
          <w:sz w:val="24"/>
          <w:szCs w:val="24"/>
          <w:highlight w:val="none"/>
          <w:lang w:val="en-US" w:eastAsia="zh-CN"/>
        </w:rPr>
        <w:t xml:space="preserve">响应</w:t>
      </w:r>
      <w:r>
        <w:rPr>
          <w:rFonts w:ascii="宋体" w:hAnsi="宋体" w:eastAsia="宋体" w:cs="宋体"/>
          <w:sz w:val="24"/>
          <w:szCs w:val="24"/>
          <w:highlight w:val="none"/>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08"/>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sz w:val="24"/>
          <w:szCs w:val="24"/>
          <w:highlight w:val="none"/>
        </w:rPr>
        <w:t xml:space="preserve">本合同金额为：</w:t>
      </w:r>
      <w:r>
        <w:rPr>
          <w:rFonts w:hint="eastAsia" w:hAnsi="宋体"/>
          <w:sz w:val="24"/>
          <w:szCs w:val="24"/>
          <w:highlight w:val="none"/>
          <w:lang w:val="en-US" w:eastAsia="zh-CN"/>
        </w:rPr>
        <w:t xml:space="preserve">人民币</w:t>
      </w:r>
      <w:r>
        <w:rPr>
          <w:rFonts w:hint="eastAsia" w:hAnsi="宋体"/>
          <w:sz w:val="24"/>
          <w:szCs w:val="24"/>
          <w:highlight w:val="none"/>
        </w:rPr>
        <w:t xml:space="preserve">____________________</w:t>
      </w:r>
      <w:r>
        <w:rPr>
          <w:rFonts w:hint="eastAsia" w:hAnsi="宋体"/>
          <w:sz w:val="24"/>
          <w:szCs w:val="24"/>
          <w:highlight w:val="none"/>
          <w:lang w:val="en-US" w:eastAsia="zh-CN"/>
        </w:rPr>
        <w:t xml:space="preserve">元</w:t>
      </w:r>
      <w:r>
        <w:rPr>
          <w:rFonts w:hint="eastAsia" w:hAnsi="宋体"/>
          <w:sz w:val="24"/>
          <w:szCs w:val="24"/>
          <w:highlight w:val="none"/>
        </w:rPr>
        <w:t xml:space="preserve">，（</w:t>
      </w:r>
      <w:r>
        <w:rPr>
          <w:rFonts w:hint="eastAsia" w:hAnsi="宋体"/>
          <w:sz w:val="24"/>
          <w:szCs w:val="24"/>
          <w:highlight w:val="none"/>
          <w:lang w:val="en-US" w:eastAsia="zh-CN"/>
        </w:rPr>
        <w:t xml:space="preserve">大</w:t>
      </w:r>
      <w:r>
        <w:rPr>
          <w:rFonts w:hint="eastAsia" w:hAnsi="宋体"/>
          <w:sz w:val="24"/>
          <w:szCs w:val="24"/>
          <w:highlight w:val="none"/>
        </w:rPr>
        <w:t xml:space="preserve">写</w:t>
      </w:r>
      <w:r>
        <w:rPr>
          <w:rFonts w:hint="eastAsia" w:hAnsi="宋体"/>
          <w:sz w:val="24"/>
          <w:szCs w:val="24"/>
          <w:highlight w:val="none"/>
          <w:lang w:eastAsia="zh-CN"/>
        </w:rPr>
        <w:t xml:space="preserve">：</w:t>
      </w:r>
      <w:r>
        <w:rPr>
          <w:rFonts w:hint="eastAsia" w:hAnsi="宋体"/>
          <w:sz w:val="24"/>
          <w:szCs w:val="24"/>
          <w:highlight w:val="none"/>
          <w:u w:val="none"/>
        </w:rPr>
        <w:t xml:space="preserve">_____________________</w:t>
      </w:r>
      <w:r>
        <w:rPr>
          <w:rFonts w:hint="eastAsia" w:hAnsi="宋体"/>
          <w:sz w:val="24"/>
          <w:szCs w:val="24"/>
          <w:highlight w:val="none"/>
          <w:lang w:eastAsia="zh-CN"/>
        </w:rPr>
        <w:t xml:space="preserve">）</w:t>
      </w:r>
      <w:r>
        <w:rPr>
          <w:rFonts w:hint="eastAsia" w:hAnsi="宋体" w:eastAsia="宋体" w:cs="Courier New"/>
          <w:sz w:val="24"/>
          <w:szCs w:val="24"/>
          <w:highlight w:val="none"/>
        </w:rPr>
        <w:t xml:space="preserve">。</w:t>
      </w:r>
      <w:r>
        <w:rPr>
          <w:rFonts w:ascii="宋体" w:hAnsi="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rPr>
        <w:t xml:space="preserve">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08"/>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outlineLvl w:val="2"/>
      </w:pPr>
      <w:r>
        <w:rPr>
          <w:rFonts w:hint="eastAsia" w:ascii="宋体" w:hAnsi="宋体" w:eastAsia="宋体" w:cs="Courier New"/>
          <w:sz w:val="24"/>
          <w:szCs w:val="24"/>
          <w:highlight w:val="none"/>
        </w:rPr>
        <w:t xml:space="preserve">8.1</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rPr>
        <w:t xml:space="preserve">合同款项的支付方式及</w:t>
      </w:r>
      <w:r>
        <w:rPr>
          <w:rFonts w:hint="eastAsia" w:ascii="宋体" w:hAnsi="宋体" w:eastAsia="宋体" w:cs="Courier New"/>
          <w:sz w:val="24"/>
          <w:szCs w:val="24"/>
          <w:highlight w:val="none"/>
          <w:lang w:val="en-US" w:eastAsia="zh-CN"/>
        </w:rPr>
        <w:t xml:space="preserve">时间</w:t>
      </w:r>
      <w:r>
        <w:rPr>
          <w:rFonts w:hint="eastAsia" w:ascii="宋体" w:hAnsi="宋体" w:eastAsia="宋体" w:cs="Courier New"/>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合同签订且服务团队人员到位后，甲方支付合同总价款的40%作为预付款。</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项目通过初步验收后30个工作日</w:t>
      </w:r>
      <w:r>
        <w:rPr>
          <w:rFonts w:hint="eastAsia" w:hAnsi="宋体" w:cs="Courier New"/>
          <w:color w:val="000000"/>
          <w:sz w:val="24"/>
          <w:szCs w:val="24"/>
          <w:highlight w:val="none"/>
          <w:lang w:val="en-US" w:eastAsia="zh-CN"/>
        </w:rPr>
        <w:t xml:space="preserve">内</w:t>
      </w:r>
      <w:r>
        <w:rPr>
          <w:rFonts w:hint="eastAsia" w:ascii="宋体" w:hAnsi="宋体" w:eastAsia="宋体" w:cs="Courier New"/>
          <w:color w:val="000000"/>
          <w:sz w:val="24"/>
          <w:szCs w:val="24"/>
          <w:highlight w:val="none"/>
          <w:lang w:val="en-US" w:eastAsia="zh-CN"/>
        </w:rPr>
        <w:t xml:space="preserve">，甲方支付合同总价款的40%，项目完成交付并终验合格后，甲方支付合同总价款的20%。</w:t>
      </w:r>
      <w:r>
        <w:rPr>
          <w:rFonts w:hint="eastAsia" w:ascii="宋体" w:hAnsi="宋体" w:eastAsia="宋体" w:cs="Courier New"/>
          <w:color w:val="000000"/>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highlight w:val="none"/>
          <w:lang w:val="en-US" w:eastAsia="zh-CN"/>
        </w:rPr>
      </w:pPr>
      <w:r>
        <w:rPr>
          <w:rFonts w:hint="eastAsia" w:ascii="宋体" w:hAnsi="宋体" w:eastAsia="宋体" w:cs="Courier New"/>
          <w:sz w:val="24"/>
          <w:szCs w:val="24"/>
          <w:highlight w:val="none"/>
          <w:lang w:val="en-US" w:eastAsia="zh-CN"/>
        </w:rPr>
        <w:t xml:space="preserve">8.1.</w:t>
      </w:r>
      <w:r>
        <w:rPr>
          <w:rFonts w:hint="eastAsia" w:hAnsi="宋体" w:cs="Courier New"/>
          <w:sz w:val="24"/>
          <w:szCs w:val="24"/>
          <w:highlight w:val="none"/>
          <w:lang w:val="en-US" w:eastAsia="zh-CN"/>
        </w:rPr>
        <w:t xml:space="preserve">3</w:t>
      </w:r>
      <w:r>
        <w:rPr>
          <w:rFonts w:hint="eastAsia" w:ascii="宋体" w:hAnsi="宋体" w:eastAsia="宋体" w:cs="Courier New"/>
          <w:sz w:val="24"/>
          <w:szCs w:val="24"/>
          <w:highlight w:val="none"/>
          <w:lang w:val="en-US" w:eastAsia="zh-CN"/>
        </w:rPr>
        <w:t xml:space="preserve"> 满足合同约定支付条件且预算资金下达后，甲方收到乙方发票10个工作日内，将资金支付到合同约定的乙方账户。</w:t>
      </w:r>
      <w:r>
        <w:rPr>
          <w:rFonts w:hint="eastAsia" w:ascii="宋体" w:hAnsi="宋体" w:eastAsia="宋体" w:cs="Courier New"/>
          <w:sz w:val="24"/>
          <w:szCs w:val="24"/>
          <w:highlight w:val="none"/>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lang w:val="en-US" w:eastAsia="zh-CN"/>
        </w:rPr>
        <w:t xml:space="preserve">8.2 </w:t>
      </w:r>
      <w:r>
        <w:rPr>
          <w:rFonts w:hint="eastAsia" w:ascii="宋体" w:hAnsi="宋体" w:eastAsia="宋体" w:cs="Courier New"/>
          <w:sz w:val="24"/>
          <w:szCs w:val="24"/>
          <w:highlight w:val="none"/>
        </w:rPr>
        <w:t xml:space="preserve">根据</w:t>
      </w:r>
      <w:r>
        <w:rPr>
          <w:rFonts w:hint="eastAsia" w:ascii="宋体" w:hAnsi="宋体" w:eastAsia="宋体" w:cs="Courier New"/>
          <w:b w:val="0"/>
          <w:bCs w:val="0"/>
          <w:i w:val="0"/>
          <w:iCs w:val="0"/>
          <w:caps w:val="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highlight w:val="none"/>
          <w:shd w:val="clear" w:color="auto" w:fill="auto"/>
          <w:vertAlign w:val="baseline"/>
          <w:lang w:val="en-US" w:eastAsia="zh-CN"/>
        </w:rPr>
        <w:t xml:space="preserve">规定</w:t>
      </w:r>
      <w:r>
        <w:rPr>
          <w:rFonts w:hint="eastAsia" w:ascii="宋体" w:hAnsi="宋体" w:eastAsia="宋体" w:cs="Courier New"/>
          <w:sz w:val="24"/>
          <w:szCs w:val="24"/>
          <w:highlight w:val="none"/>
        </w:rPr>
        <w:t xml:space="preserve">，</w:t>
      </w:r>
      <w:r>
        <w:rPr>
          <w:rFonts w:hint="eastAsia" w:ascii="宋体" w:hAnsi="宋体" w:eastAsia="宋体" w:cs="Courier New"/>
          <w:sz w:val="24"/>
          <w:szCs w:val="24"/>
          <w:highlight w:val="none"/>
          <w:lang w:val="en-US" w:eastAsia="zh-CN"/>
        </w:rPr>
        <w:t xml:space="preserve">甲方</w:t>
      </w:r>
      <w:r>
        <w:rPr>
          <w:rFonts w:hint="eastAsia" w:ascii="宋体" w:hAnsi="宋体" w:eastAsia="宋体" w:cs="Courier New"/>
          <w:sz w:val="24"/>
          <w:szCs w:val="24"/>
          <w:highlight w:val="none"/>
        </w:rPr>
        <w:t xml:space="preserve">未按合同约定支付款项的，</w:t>
      </w:r>
      <w:r>
        <w:rPr>
          <w:rFonts w:hint="eastAsia" w:ascii="宋体" w:hAnsi="宋体" w:eastAsia="宋体" w:cs="Courier New"/>
          <w:sz w:val="24"/>
          <w:szCs w:val="24"/>
          <w:highlight w:val="none"/>
          <w:lang w:val="en-US" w:eastAsia="zh-CN"/>
        </w:rPr>
        <w:t xml:space="preserve">乙方</w:t>
      </w:r>
      <w:r>
        <w:rPr>
          <w:rFonts w:hint="eastAsia" w:ascii="宋体" w:hAnsi="宋体" w:eastAsia="宋体" w:cs="Courier New"/>
          <w:sz w:val="24"/>
          <w:szCs w:val="24"/>
          <w:highlight w:val="none"/>
        </w:rPr>
        <w:t xml:space="preserve">可以向有关部门投诉。</w:t>
      </w:r>
      <w:r>
        <w:rPr>
          <w:rFonts w:hint="eastAsia" w:ascii="宋体" w:hAnsi="宋体" w:eastAsia="宋体" w:cs="Courier New"/>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验收小组出具验收书</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64"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要求：按照国家、行业标准、</w:t>
      </w:r>
      <w:r>
        <w:rPr>
          <w:rFonts w:hint="eastAsia" w:ascii="宋体" w:hAnsi="宋体" w:eastAsia="宋体" w:cs="Courier New"/>
          <w:color w:val="000000"/>
          <w:sz w:val="24"/>
          <w:szCs w:val="24"/>
          <w:highlight w:val="none"/>
          <w:lang w:val="en-US" w:eastAsia="zh-CN"/>
        </w:rPr>
        <w:t xml:space="preserve">磋商</w:t>
      </w:r>
      <w:r>
        <w:rPr>
          <w:rFonts w:hint="eastAsia" w:ascii="宋体" w:hAnsi="宋体" w:eastAsia="宋体" w:cs="Courier New"/>
          <w:color w:val="000000"/>
          <w:sz w:val="24"/>
          <w:szCs w:val="24"/>
          <w:highlight w:val="none"/>
          <w:lang w:val="zh-CN" w:eastAsia="zh-CN"/>
        </w:rPr>
        <w:t xml:space="preserve">文件、乙方</w:t>
      </w:r>
      <w:r>
        <w:rPr>
          <w:rFonts w:hint="eastAsia" w:ascii="宋体" w:hAnsi="宋体" w:eastAsia="宋体" w:cs="Courier New"/>
          <w:color w:val="000000"/>
          <w:sz w:val="24"/>
          <w:szCs w:val="24"/>
          <w:highlight w:val="none"/>
          <w:lang w:val="en-US" w:eastAsia="zh-CN"/>
        </w:rPr>
        <w:t xml:space="preserve">响应</w:t>
      </w:r>
      <w:r>
        <w:rPr>
          <w:rFonts w:hint="eastAsia" w:ascii="宋体" w:hAnsi="宋体" w:eastAsia="宋体" w:cs="Courier New"/>
          <w:color w:val="000000"/>
          <w:sz w:val="24"/>
          <w:szCs w:val="24"/>
          <w:highlight w:val="none"/>
          <w:lang w:val="zh-CN" w:eastAsia="zh-CN"/>
        </w:rPr>
        <w:t xml:space="preserve">文件所做的承诺执行。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7"/>
        <w:jc w:val="both"/>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val="en-US" w:eastAsia="zh-CN"/>
        </w:rPr>
        <w:t xml:space="preserve">5%的违约金。</w:t>
      </w:r>
      <w:r>
        <w:rPr>
          <w:rFonts w:hint="eastAsia" w:ascii="宋体" w:hAnsi="宋体" w:eastAsia="宋体" w:cs="Courier New"/>
          <w:color w:val="000000"/>
          <w:sz w:val="24"/>
          <w:szCs w:val="24"/>
          <w:highlight w:val="none"/>
          <w:lang w:val="en-US" w:eastAsia="zh-CN"/>
        </w:rPr>
      </w:r>
      <w:r/>
    </w:p>
    <w:p>
      <w:pPr>
        <w:pStyle w:val="867"/>
        <w:jc w:val="both"/>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但违约金最高不得超过合同总价的</w:t>
      </w:r>
      <w:r>
        <w:rPr>
          <w:rFonts w:hint="eastAsia" w:ascii="宋体" w:hAnsi="宋体" w:cs="Courier New"/>
          <w:color w:val="000000"/>
          <w:sz w:val="24"/>
          <w:szCs w:val="24"/>
          <w:highlight w:val="none"/>
          <w:lang w:val="en-US" w:eastAsia="zh-CN"/>
        </w:rPr>
        <w:t xml:space="preserve">5</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867"/>
        <w:jc w:val="both"/>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lang w:val="en-US" w:eastAsia="zh-CN"/>
        </w:rPr>
        <w:t xml:space="preserve">1‰向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甲方支付违约金，由甲方从待付合同款中扣除。超过约定日期10个工作日不能提供服务的，甲方可解除本合同。乙方因逾期提供服务或因其他违约行为导致甲方解除合同的，应向甲方支付合同总</w:t>
      </w:r>
      <w:r>
        <w:rPr>
          <w:rFonts w:hint="eastAsia" w:ascii="宋体" w:hAnsi="宋体" w:eastAsia="宋体" w:cs="Courier New"/>
          <w:color w:val="000000"/>
          <w:sz w:val="24"/>
          <w:szCs w:val="24"/>
          <w:highlight w:val="none"/>
          <w:lang w:val="en-US" w:eastAsia="zh-CN"/>
        </w:rPr>
        <w:t xml:space="preserve">额5%</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outlineLvl w:val="1"/>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eastAsia="zh-CN"/>
        </w:rPr>
        <w:outlineLvl w:val="1"/>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甲方：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乙方：</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lang w:val="en-US" w:eastAsia="zh-CN"/>
        </w:rPr>
        <w:t xml:space="preserve">公章</w:t>
      </w:r>
      <w:r>
        <w:rPr>
          <w:rFonts w:hint="eastAsia" w:hAnsi="宋体" w:eastAsia="宋体" w:cs="Courier New"/>
          <w:sz w:val="24"/>
          <w:szCs w:val="24"/>
          <w:highlight w:val="none"/>
          <w:lang w:eastAsia="zh-CN"/>
        </w:rPr>
        <w:t xml:space="preserve">）</w:t>
      </w: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地址：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地址： </w:t>
      </w:r>
      <w:r>
        <w:rPr>
          <w:rFonts w:hint="eastAsia" w:hAnsi="宋体" w:eastAsia="宋体" w:cs="Courier New"/>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法定代表人或授权代表：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法定代表人或授权代表：</w:t>
      </w:r>
      <w:r>
        <w:rPr>
          <w:rFonts w:hint="eastAsia" w:hAnsi="宋体" w:eastAsia="宋体" w:cs="Courier New"/>
          <w:sz w:val="24"/>
          <w:szCs w:val="24"/>
          <w:highlight w:val="none"/>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lang w:val="en-US" w:eastAsia="zh-CN"/>
        </w:rPr>
        <w:t xml:space="preserve">       </w:t>
      </w:r>
      <w:r>
        <w:rPr>
          <w:rFonts w:hint="eastAsia" w:hAnsi="宋体" w:eastAsia="宋体" w:cs="Courier New"/>
          <w:sz w:val="24"/>
          <w:szCs w:val="24"/>
          <w:highlight w:val="none"/>
        </w:rPr>
        <w:t xml:space="preserve">联系电话：          </w:t>
      </w:r>
      <w:r>
        <w:rPr>
          <w:rFonts w:hint="eastAsia" w:hAnsi="宋体" w:eastAsia="宋体" w:cs="Courier New"/>
          <w:sz w:val="24"/>
          <w:szCs w:val="24"/>
          <w:highlight w:val="none"/>
        </w:rPr>
      </w:r>
      <w:r/>
    </w:p>
    <w:p>
      <w:pPr>
        <w:pStyle w:val="908"/>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                                          </w:t>
      </w:r>
      <w:r>
        <w:rPr>
          <w:rFonts w:hint="eastAsia" w:hAnsi="宋体" w:eastAsia="宋体" w:cs="Courier New"/>
          <w:sz w:val="24"/>
          <w:szCs w:val="24"/>
          <w:highlight w:val="none"/>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t xml:space="preserve">签订日期：      年    月   日</w:t>
      </w:r>
      <w:r>
        <w:rPr>
          <w:rFonts w:hint="eastAsia" w:hAnsi="宋体" w:eastAsia="宋体" w:cs="Courier New"/>
          <w:sz w:val="24"/>
          <w:szCs w:val="24"/>
          <w:highlight w:val="none"/>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highlight w:val="none"/>
        </w:rPr>
      </w:pPr>
      <w:r>
        <w:rPr>
          <w:rFonts w:hint="eastAsia" w:hAnsi="宋体" w:eastAsia="宋体" w:cs="Courier New"/>
          <w:sz w:val="24"/>
          <w:szCs w:val="24"/>
          <w:highlight w:val="none"/>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0"/>
      <w:r/>
      <w:bookmarkEnd w:id="1"/>
      <w:r/>
      <w:bookmarkEnd w:id="2"/>
      <w:r/>
      <w:bookmarkEnd w:id="3"/>
      <w:r/>
      <w:bookmarkEnd w:id="4"/>
      <w:r/>
      <w:bookmarkEnd w:id="5"/>
      <w:r/>
      <w:bookmarkStart w:id="77" w:name="_Toc20823346"/>
      <w:r/>
      <w:bookmarkStart w:id="78" w:name="_Toc120614244"/>
      <w:r/>
      <w:bookmarkStart w:id="79" w:name="_Toc16938590"/>
      <w:r/>
      <w:bookmarkStart w:id="80" w:name="_Hlt16619350"/>
      <w:r/>
      <w:bookmarkStart w:id="81" w:name="_Toc462564139"/>
      <w:r/>
      <w:bookmarkStart w:id="82" w:name="_Toc479757211"/>
      <w:r>
        <w:rPr>
          <w:rFonts w:hint="eastAsia" w:ascii="宋体" w:hAnsi="宋体" w:eastAsia="宋体" w:cs="Courier New"/>
          <w:color w:val="000000"/>
          <w:sz w:val="24"/>
          <w:szCs w:val="24"/>
          <w:highlight w:val="none"/>
          <w:lang w:val="en-US" w:eastAsia="zh-CN" w:bidi="ar-SA"/>
        </w:rPr>
        <w:br w:type="page" w:clear="all"/>
      </w:r>
      <w:bookmarkEnd w:id="77"/>
      <w:r/>
      <w:bookmarkEnd w:id="78"/>
      <w:r/>
      <w:bookmarkEnd w:id="79"/>
      <w:r/>
      <w:bookmarkEnd w:id="80"/>
      <w:r/>
      <w:bookmarkStart w:id="83" w:name="_Toc26554093"/>
      <w:r/>
      <w:bookmarkStart w:id="84" w:name="_Toc49090575"/>
      <w:r>
        <w:rPr>
          <w:rFonts w:hint="eastAsia" w:ascii="方正小标宋简体" w:hAnsi="方正小标宋简体" w:eastAsia="方正小标宋简体" w:cs="方正小标宋简体"/>
          <w:color w:val="000000"/>
          <w:sz w:val="36"/>
          <w:szCs w:val="36"/>
          <w:highlight w:val="none"/>
          <w:lang w:val="en-US" w:eastAsia="zh-CN" w:bidi="ar-SA"/>
        </w:rPr>
        <w:t xml:space="preserve">第四章  采购需求</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一、项目属性：</w:t>
      </w:r>
      <w:r>
        <w:rPr>
          <w:rFonts w:hint="eastAsia" w:ascii="宋体" w:hAnsi="宋体" w:eastAsia="宋体" w:cs="Times New Roman"/>
          <w:color w:val="000000"/>
          <w:sz w:val="24"/>
          <w:szCs w:val="24"/>
          <w:highlight w:val="none"/>
          <w:lang w:eastAsia="zh-CN"/>
        </w:rPr>
        <w:t xml:space="preserve">服务类项目。</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玄企慧通”政企智能服务云平台，以全区统一企业数据底座为支撑，搭建智能服务工作台，通过“智能体+技能（Skill）”模式实现全场景功能的统一接入与灵活调度；聚焦企业办事、基层走访、政策推送、产业分析等业务痛点，落地四大对应功能模块，驱动服务模式升级，提升企业服务与产业决策的科学化、智能化水平。</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outlineLvl w:val="2"/>
      </w:pPr>
      <w:r>
        <w:rPr>
          <w:rFonts w:hint="eastAsia" w:ascii="宋体" w:hAnsi="宋体" w:eastAsia="宋体" w:cs="Times New Roman"/>
          <w:color w:val="000000"/>
          <w:sz w:val="24"/>
          <w:szCs w:val="24"/>
          <w:highlight w:val="none"/>
          <w:lang w:val="en-US" w:eastAsia="zh-CN"/>
        </w:rPr>
        <w:t xml:space="preserve">（二）项目建设遵循标准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遵循国家、行业及地方现行的规范和标准。</w:t>
      </w:r>
      <w:r>
        <w:rPr>
          <w:rFonts w:hint="eastAsia"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986"/>
        <w:tblW w:w="4076"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67"/>
        <w:gridCol w:w="760"/>
        <w:gridCol w:w="720"/>
        <w:gridCol w:w="1058"/>
        <w:gridCol w:w="1070"/>
        <w:gridCol w:w="1332"/>
        <w:gridCol w:w="1101"/>
      </w:tblGrid>
      <w:tr>
        <w:trPr>
          <w:trHeight w:val="470"/>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单价上限</w:t>
            </w:r>
            <w:r>
              <w:rPr>
                <w:rFonts w:hint="eastAsia" w:ascii="宋体" w:hAnsi="宋体" w:eastAsia="宋体" w:cs="Times New Roman"/>
                <w:bCs/>
                <w:color w:val="000000"/>
                <w:sz w:val="24"/>
                <w:szCs w:val="24"/>
                <w:highlight w:val="none"/>
                <w:lang w:val="en-US" w:eastAsia="zh-CN"/>
              </w:rPr>
            </w:r>
            <w:r/>
          </w:p>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val="en-US" w:eastAsia="zh-CN"/>
              </w:rPr>
              <w:t xml:space="preserve">（万元）</w:t>
            </w:r>
            <w:r>
              <w:rPr>
                <w:rFonts w:hint="eastAsia" w:ascii="宋体" w:hAnsi="宋体" w:eastAsia="宋体" w:cs="Times New Roman"/>
                <w:bCs/>
                <w:color w:val="000000"/>
                <w:sz w:val="24"/>
                <w:szCs w:val="24"/>
                <w:highlight w:val="none"/>
                <w:lang w:val="en-US" w:eastAsia="zh-CN" w:bidi="ar-SA"/>
              </w:rPr>
            </w:r>
            <w:r/>
          </w:p>
        </w:tc>
        <w:tc>
          <w:tcPr>
            <w:tcW w:w="672" w:type="dxa"/>
            <w:vAlign w:val="center"/>
            <w:textDirection w:val="lrTb"/>
            <w:noWrap w:val="false"/>
          </w:tcPr>
          <w:p>
            <w:pPr>
              <w:pStyle w:val="867"/>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83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59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基础数据库建设</w:t>
            </w:r>
            <w:r>
              <w:rPr>
                <w:rFonts w:hint="eastAsia" w:ascii="宋体" w:hAnsi="宋体" w:eastAsia="宋体" w:cs="Times New Roman"/>
                <w:bCs/>
                <w:color w:val="000000"/>
                <w:sz w:val="24"/>
                <w:szCs w:val="24"/>
                <w:highlight w:val="none"/>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highlight w:val="none"/>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highlight w:val="none"/>
                <w:lang w:val="en-US" w:eastAsia="zh-CN"/>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lang w:val="en-US" w:eastAsia="zh-CN"/>
              </w:rPr>
              <w:t xml:space="preserve">7.5</w:t>
            </w:r>
            <w:r>
              <w:rPr>
                <w:rFonts w:hint="eastAsia" w:ascii="宋体" w:hAnsi="宋体" w:eastAsia="宋体" w:cs="Times New Roman"/>
                <w:bCs/>
                <w:color w:val="000000"/>
                <w:sz w:val="24"/>
                <w:szCs w:val="24"/>
                <w:highlight w:val="none"/>
                <w:lang w:val="en-US" w:eastAsia="zh-CN" w:bidi="ar-SA"/>
              </w:rPr>
            </w:r>
            <w:r/>
          </w:p>
        </w:tc>
        <w:tc>
          <w:tcPr>
            <w:tcW w:w="67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3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知识库构建</w:t>
            </w:r>
            <w:r>
              <w:rPr>
                <w:rFonts w:hint="eastAsia" w:ascii="宋体" w:hAnsi="宋体" w:eastAsia="宋体" w:cs="Times New Roman"/>
                <w:color w:val="000000"/>
                <w:sz w:val="24"/>
                <w:szCs w:val="24"/>
                <w:highlight w:val="none"/>
                <w:lang w:val="en-US" w:eastAsia="zh-CN"/>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highlight w:val="none"/>
                <w:lang w:val="en-US" w:eastAsia="zh-CN"/>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7.25</w:t>
            </w:r>
            <w:r>
              <w:rPr>
                <w:rFonts w:hint="eastAsia" w:ascii="宋体" w:hAnsi="宋体" w:eastAsia="宋体" w:cs="Times New Roman"/>
                <w:bCs/>
                <w:color w:val="000000"/>
                <w:sz w:val="24"/>
                <w:szCs w:val="24"/>
                <w:highlight w:val="none"/>
              </w:rPr>
            </w:r>
            <w:r/>
          </w:p>
        </w:tc>
        <w:tc>
          <w:tcPr>
            <w:tcW w:w="67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3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highlight w:val="none"/>
                <w:lang w:eastAsia="zh-CN"/>
              </w:rPr>
            </w:r>
            <w:r/>
          </w:p>
        </w:tc>
      </w:tr>
      <w:tr>
        <w:trPr>
          <w:trHeight w:val="59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智能体构建</w:t>
            </w:r>
            <w:r>
              <w:rPr>
                <w:rFonts w:hint="eastAsia" w:ascii="宋体" w:hAnsi="宋体" w:eastAsia="宋体" w:cs="Times New Roman"/>
                <w:color w:val="000000"/>
                <w:sz w:val="24"/>
                <w:szCs w:val="24"/>
                <w:highlight w:val="none"/>
                <w:lang w:val="en-US" w:eastAsia="zh-CN"/>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highlight w:val="none"/>
                <w:lang w:val="en-US" w:eastAsia="zh-CN"/>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20.5</w:t>
            </w:r>
            <w:r>
              <w:rPr>
                <w:rFonts w:hint="eastAsia" w:ascii="宋体" w:hAnsi="宋体" w:eastAsia="宋体" w:cs="Times New Roman"/>
                <w:bCs/>
                <w:color w:val="000000"/>
                <w:sz w:val="24"/>
                <w:szCs w:val="24"/>
                <w:highlight w:val="none"/>
              </w:rPr>
            </w:r>
            <w:r/>
          </w:p>
        </w:tc>
        <w:tc>
          <w:tcPr>
            <w:tcW w:w="672"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rPr>
            </w:pPr>
            <w:r>
              <w:rPr>
                <w:rFonts w:hint="eastAsia" w:ascii="宋体" w:hAnsi="宋体" w:eastAsia="宋体" w:cs="宋体"/>
                <w:bCs/>
                <w:color w:val="000000"/>
                <w:sz w:val="24"/>
                <w:szCs w:val="24"/>
                <w:lang w:val="en-US" w:eastAsia="zh-CN"/>
              </w:rPr>
              <w:t xml:space="preserve">主要产品</w:t>
            </w:r>
            <w:r>
              <w:rPr>
                <w:rFonts w:ascii="宋体" w:hAnsi="宋体" w:eastAsia="宋体" w:cs="Times New Roman"/>
                <w:bCs/>
                <w:color w:val="000000"/>
                <w:sz w:val="24"/>
                <w:szCs w:val="24"/>
                <w:highlight w:val="none"/>
                <w:lang w:val="en-US"/>
              </w:rPr>
            </w:r>
            <w:r/>
          </w:p>
        </w:tc>
        <w:tc>
          <w:tcPr>
            <w:tcW w:w="83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highlight w:val="none"/>
              </w:rPr>
            </w:r>
            <w:r/>
          </w:p>
        </w:tc>
      </w:tr>
      <w:tr>
        <w:trPr>
          <w:trHeight w:val="59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应用开发（移动端应用、后台管理系统）</w:t>
            </w:r>
            <w:r>
              <w:rPr>
                <w:rFonts w:hint="eastAsia" w:ascii="宋体" w:hAnsi="宋体" w:eastAsia="宋体" w:cs="Times New Roman"/>
                <w:color w:val="000000"/>
                <w:sz w:val="24"/>
                <w:szCs w:val="24"/>
                <w:highlight w:val="none"/>
                <w:lang w:val="en-US" w:eastAsia="zh-CN"/>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highlight w:val="none"/>
                <w:lang w:val="en-US" w:eastAsia="zh-CN"/>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8.25</w:t>
            </w:r>
            <w:r>
              <w:rPr>
                <w:rFonts w:hint="eastAsia" w:ascii="宋体" w:hAnsi="宋体" w:eastAsia="宋体" w:cs="Times New Roman"/>
                <w:bCs/>
                <w:color w:val="000000"/>
                <w:sz w:val="24"/>
                <w:szCs w:val="24"/>
                <w:highlight w:val="none"/>
              </w:rPr>
            </w:r>
            <w:r/>
          </w:p>
        </w:tc>
        <w:tc>
          <w:tcPr>
            <w:tcW w:w="67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36"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软件和信息技术服务业</w:t>
            </w:r>
            <w:r>
              <w:rPr>
                <w:rFonts w:ascii="宋体" w:hAnsi="宋体" w:eastAsia="宋体" w:cs="宋体"/>
                <w:bCs/>
                <w:color w:val="000000"/>
                <w:sz w:val="24"/>
                <w:szCs w:val="24"/>
                <w:highlight w:val="none"/>
                <w:lang w:val="en-US" w:eastAsia="zh-CN"/>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highlight w:val="none"/>
                <w:lang w:val="en-US" w:eastAsia="zh-CN" w:bidi="ar-SA"/>
              </w:rPr>
            </w:r>
            <w:r/>
          </w:p>
        </w:tc>
      </w:tr>
      <w:tr>
        <w:trPr>
          <w:trHeight w:val="597"/>
        </w:trPr>
        <w:tc>
          <w:tcPr>
            <w:tcW w:w="34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r>
            <w:r/>
          </w:p>
        </w:tc>
        <w:tc>
          <w:tcPr>
            <w:tcW w:w="85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系统集成与对接</w:t>
            </w:r>
            <w:r>
              <w:rPr>
                <w:rFonts w:hint="eastAsia" w:ascii="宋体" w:hAnsi="宋体" w:eastAsia="宋体" w:cs="Times New Roman"/>
                <w:color w:val="000000"/>
                <w:sz w:val="24"/>
                <w:szCs w:val="24"/>
                <w:highlight w:val="none"/>
                <w:lang w:val="en-US" w:eastAsia="zh-CN"/>
              </w:rPr>
            </w:r>
            <w:r/>
          </w:p>
        </w:tc>
        <w:tc>
          <w:tcPr>
            <w:tcW w:w="47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highlight w:val="none"/>
              </w:rPr>
            </w:r>
            <w:r/>
          </w:p>
        </w:tc>
        <w:tc>
          <w:tcPr>
            <w:tcW w:w="45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项</w:t>
            </w:r>
            <w:r>
              <w:rPr>
                <w:rFonts w:hint="eastAsia" w:ascii="宋体" w:hAnsi="宋体" w:eastAsia="宋体" w:cs="Times New Roman"/>
                <w:bCs/>
                <w:color w:val="000000"/>
                <w:sz w:val="24"/>
                <w:szCs w:val="24"/>
                <w:highlight w:val="none"/>
              </w:rPr>
            </w:r>
            <w:r/>
          </w:p>
        </w:tc>
        <w:tc>
          <w:tcPr>
            <w:tcW w:w="66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highlight w:val="none"/>
              </w:rPr>
            </w:r>
            <w:r/>
          </w:p>
        </w:tc>
        <w:tc>
          <w:tcPr>
            <w:tcW w:w="67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83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69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lang w:eastAsia="zh-CN"/>
              </w:rPr>
              <w:t xml:space="preserve">服务</w:t>
            </w:r>
            <w:r>
              <w:rPr>
                <w:rFonts w:hint="eastAsia" w:ascii="宋体" w:hAnsi="宋体" w:eastAsia="宋体" w:cs="Times New Roman"/>
                <w:bCs/>
                <w:color w:val="000000"/>
                <w:sz w:val="24"/>
                <w:szCs w:val="24"/>
                <w:highlight w:val="none"/>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bookmarkStart w:id="85" w:name="_Toc120614281"/>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tbl>
      <w:tblPr>
        <w:tblW w:w="4548" w:type="pct"/>
        <w:jc w:val="center"/>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5"/>
        <w:gridCol w:w="1272"/>
        <w:gridCol w:w="7125"/>
      </w:tblGrid>
      <w:tr>
        <w:trPr>
          <w:trHeight w:val="312"/>
        </w:trPr>
        <w:tc>
          <w:tcPr>
            <w:tcW w:w="665" w:type="dxa"/>
            <w:vAlign w:val="top"/>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b/>
                <w:bCs/>
                <w:color w:val="000000"/>
                <w:sz w:val="21"/>
                <w:szCs w:val="21"/>
                <w:lang w:val="en-US" w:eastAsia="zh-CN"/>
              </w:rPr>
              <w:outlineLvl w:val="9"/>
            </w:pPr>
            <w:r>
              <w:rPr>
                <w:rFonts w:ascii="Times New Roman" w:hAnsi="Times New Roman" w:eastAsia="宋体" w:cs="Times New Roman"/>
                <w:b/>
                <w:bCs/>
                <w:color w:val="000000"/>
                <w:sz w:val="21"/>
                <w:szCs w:val="21"/>
                <w:lang w:val="en-US" w:eastAsia="zh-CN"/>
              </w:rPr>
              <w:t xml:space="preserve">序号</w:t>
            </w:r>
            <w:r>
              <w:rPr>
                <w:rFonts w:ascii="Times New Roman" w:hAnsi="Times New Roman" w:eastAsia="宋体" w:cs="Times New Roman"/>
                <w:b/>
                <w:bCs/>
                <w:color w:val="000000"/>
                <w:sz w:val="21"/>
                <w:szCs w:val="21"/>
                <w:lang w:val="en-US" w:eastAsia="zh-CN"/>
              </w:rPr>
            </w:r>
            <w:r/>
          </w:p>
        </w:tc>
        <w:tc>
          <w:tcPr>
            <w:tcW w:w="1272" w:type="dxa"/>
            <w:vAlign w:val="top"/>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b/>
                <w:bCs/>
                <w:color w:val="000000"/>
                <w:sz w:val="21"/>
                <w:szCs w:val="21"/>
                <w:lang w:val="en-US" w:eastAsia="zh-CN"/>
              </w:rPr>
              <w:outlineLvl w:val="9"/>
            </w:pPr>
            <w:r>
              <w:rPr>
                <w:rFonts w:ascii="Times New Roman" w:hAnsi="Times New Roman" w:eastAsia="宋体" w:cs="Times New Roman"/>
                <w:b/>
                <w:bCs/>
                <w:color w:val="000000"/>
                <w:sz w:val="21"/>
                <w:szCs w:val="21"/>
                <w:lang w:val="en-US" w:eastAsia="zh-CN"/>
              </w:rPr>
              <w:t xml:space="preserve">名称</w:t>
            </w:r>
            <w:r>
              <w:rPr>
                <w:rFonts w:ascii="Times New Roman" w:hAnsi="Times New Roman" w:eastAsia="宋体" w:cs="Times New Roman"/>
                <w:b/>
                <w:bCs/>
                <w:color w:val="000000"/>
                <w:sz w:val="21"/>
                <w:szCs w:val="21"/>
                <w:lang w:val="en-US" w:eastAsia="zh-CN"/>
              </w:rPr>
            </w:r>
            <w:r/>
          </w:p>
        </w:tc>
        <w:tc>
          <w:tcPr>
            <w:tcW w:w="7125" w:type="dxa"/>
            <w:vAlign w:val="top"/>
            <w:textDirection w:val="lrTb"/>
            <w:noWrap w:val="false"/>
          </w:tcPr>
          <w:p>
            <w:pPr>
              <w:pStyle w:val="867"/>
              <w:ind w:firstLine="0"/>
              <w:jc w:val="center"/>
              <w:keepLines w:val="0"/>
              <w:keepNext w:val="0"/>
              <w:pageBreakBefore w:val="0"/>
              <w:spacing w:line="264" w:lineRule="auto"/>
              <w:widowControl w:val="off"/>
              <w:rPr>
                <w:rFonts w:ascii="Times New Roman" w:hAnsi="Times New Roman" w:eastAsia="宋体" w:cs="Times New Roman"/>
                <w:b/>
                <w:bCs/>
                <w:color w:val="000000"/>
                <w:sz w:val="21"/>
                <w:szCs w:val="21"/>
                <w:lang w:val="en-US" w:eastAsia="zh-CN"/>
              </w:rPr>
              <w:outlineLvl w:val="9"/>
            </w:pPr>
            <w:r>
              <w:rPr>
                <w:rFonts w:hint="eastAsia" w:ascii="Times New Roman" w:hAnsi="Times New Roman" w:eastAsia="宋体" w:cs="Times New Roman"/>
                <w:b/>
                <w:bCs/>
                <w:color w:val="000000"/>
                <w:sz w:val="21"/>
                <w:szCs w:val="21"/>
                <w:lang w:val="en-US" w:eastAsia="zh-CN"/>
              </w:rPr>
              <w:t xml:space="preserve">具体</w:t>
            </w:r>
            <w:r>
              <w:rPr>
                <w:rFonts w:ascii="Times New Roman" w:hAnsi="Times New Roman" w:eastAsia="宋体" w:cs="Times New Roman"/>
                <w:b/>
                <w:bCs/>
                <w:color w:val="000000"/>
                <w:sz w:val="21"/>
                <w:szCs w:val="21"/>
                <w:lang w:val="en-US" w:eastAsia="zh-CN"/>
              </w:rPr>
              <w:t xml:space="preserve">要求</w:t>
            </w:r>
            <w:r>
              <w:rPr>
                <w:rFonts w:ascii="Times New Roman" w:hAnsi="Times New Roman" w:eastAsia="宋体" w:cs="Times New Roman"/>
                <w:b/>
                <w:bCs/>
                <w:color w:val="000000"/>
                <w:sz w:val="21"/>
                <w:szCs w:val="21"/>
                <w:lang w:val="en-US" w:eastAsia="zh-CN"/>
              </w:rPr>
            </w:r>
            <w:r/>
          </w:p>
        </w:tc>
      </w:tr>
      <w:tr>
        <w:trPr>
          <w:trHeight w:val="288"/>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lang w:val="en-US" w:eastAsia="zh-CN"/>
              </w:rPr>
            </w:r>
            <w:r/>
          </w:p>
        </w:tc>
        <w:tc>
          <w:tcPr>
            <w:gridSpan w:val="2"/>
            <w:tcW w:w="8397"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基础数据库建设</w:t>
            </w:r>
            <w:r>
              <w:rPr>
                <w:rFonts w:ascii="Times New Roman" w:hAnsi="Times New Roman" w:eastAsia="宋体" w:cs="Times New Roman"/>
                <w:color w:val="000000"/>
                <w:sz w:val="21"/>
                <w:szCs w:val="21"/>
                <w:lang w:val="en-US" w:eastAsia="zh-CN"/>
              </w:rPr>
            </w:r>
            <w:r/>
          </w:p>
        </w:tc>
      </w:tr>
      <w:tr>
        <w:trPr>
          <w:trHeight w:val="312"/>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1.1</w:t>
            </w:r>
            <w:r>
              <w:rPr>
                <w:rFonts w:ascii="Times New Roman" w:hAnsi="Times New Roman" w:eastAsia="宋体" w:cs="Times New Roman"/>
                <w:color w:val="000000"/>
                <w:sz w:val="21"/>
                <w:szCs w:val="21"/>
                <w:lang w:val="en-US" w:eastAsia="zh-CN"/>
              </w:rPr>
            </w:r>
            <w:r/>
          </w:p>
        </w:tc>
        <w:tc>
          <w:tcPr>
            <w:tcW w:w="1272"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企业信息库</w:t>
            </w:r>
            <w:r>
              <w:rPr>
                <w:rFonts w:ascii="Times New Roman" w:hAnsi="Times New Roman" w:eastAsia="宋体" w:cs="Times New Roman"/>
                <w:color w:val="000000"/>
                <w:sz w:val="21"/>
                <w:szCs w:val="21"/>
                <w:lang w:val="en-US" w:eastAsia="zh-CN"/>
              </w:rPr>
            </w:r>
            <w:r/>
          </w:p>
        </w:tc>
        <w:tc>
          <w:tcPr>
            <w:tcW w:w="7125" w:type="dxa"/>
            <w:vAlign w:val="top"/>
            <w:textDirection w:val="lrTb"/>
            <w:noWrap/>
          </w:tcPr>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基于区级企业基础数据库，通过为企服务、定向走访、部门数据共享等方式，补充完善企业基础信息、诉求、核心竞争力等多维度数据，形成企业基础信息、主营业务、产品和技术库。建立数据更新机制，保持数据动态更新，确保数据的准确性、完整性、时效性；同时建立数据标准化规范，对数据进行清洗、脱敏、整合，保障数据质量，满足结构化与非结构化数据存储需求，支持海量数据高效查询与分析。</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（1）企业信息查看与检索</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提供企业相关的各类信息（如企业基本信息、走访信息、诉求信息、经营状况、标签等）查看功能，支持按名称、标签、行业等条件进行筛选。</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（2）企业信息更新与维护</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提供企业信息更新与维护功能，面向特定角色开放权限，可进行企业基本信息、经营状况、主营业务等数据管理。保留企业数据更新历史，方便跟踪历史数据变化情况。</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（3）企业标签管理</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提供企业标签管理维护功能，面向特定角色开</w:t>
            </w:r>
            <w:r>
              <w:rPr>
                <w:rFonts w:hint="eastAsia" w:ascii="Times New Roman" w:hAnsi="Times New Roman" w:eastAsia="宋体" w:cs="Times New Roman"/>
                <w:color w:val="000000"/>
                <w:sz w:val="21"/>
                <w:szCs w:val="21"/>
                <w:lang w:val="en-US" w:eastAsia="zh-CN"/>
              </w:rPr>
              <w:t xml:space="preserve">放</w:t>
            </w:r>
            <w:r>
              <w:rPr>
                <w:rFonts w:ascii="Times New Roman" w:hAnsi="Times New Roman" w:eastAsia="宋体" w:cs="Times New Roman"/>
                <w:color w:val="000000"/>
                <w:sz w:val="21"/>
                <w:szCs w:val="21"/>
                <w:lang w:val="en-US" w:eastAsia="zh-CN"/>
              </w:rPr>
              <w:t xml:space="preserve">标签管理功能，可以为企业添加、删除标签。提供标签定义和企业达标情况说明功能，方便更直观</w:t>
            </w:r>
            <w:r>
              <w:rPr>
                <w:rFonts w:hint="eastAsia" w:ascii="Times New Roman" w:hAnsi="Times New Roman" w:eastAsia="宋体" w:cs="Times New Roman"/>
                <w:color w:val="000000"/>
                <w:sz w:val="21"/>
                <w:szCs w:val="21"/>
                <w:lang w:val="en-US" w:eastAsia="zh-CN"/>
              </w:rPr>
              <w:t xml:space="preserve">地</w:t>
            </w:r>
            <w:r>
              <w:rPr>
                <w:rFonts w:ascii="Times New Roman" w:hAnsi="Times New Roman" w:eastAsia="宋体" w:cs="Times New Roman"/>
                <w:color w:val="000000"/>
                <w:sz w:val="21"/>
                <w:szCs w:val="21"/>
                <w:lang w:val="en-US" w:eastAsia="zh-CN"/>
              </w:rPr>
              <w:t xml:space="preserve">了解企业的实际情况。</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（4）企业全生命周期信息关联查看</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实现企业个体全生命周期追踪，记录企业从注册、经营、发展到注销的全过程数据，包括企业经营状况、诉求处理情况、政策享受情况、基层走访情况等，形成企业个体发展画像，为精准服务企业、破解企业发展难题提供数据支撑。</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（5）企业图谱</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接入已建成的企业数字图谱，以企业多维关系图谱为数字底座，实现市场主体</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全景画像、穿透监管、风险预判</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的闭环治理，提升跨部门协同监管与精准施策的现代化治理能力。</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（6）智能问数</w:t>
            </w:r>
            <w:r>
              <w:rPr>
                <w:rFonts w:ascii="Times New Roman" w:hAnsi="Times New Roman" w:eastAsia="宋体" w:cs="Times New Roman"/>
                <w:color w:val="000000"/>
                <w:sz w:val="21"/>
                <w:szCs w:val="21"/>
                <w:lang w:val="en-US" w:eastAsia="zh-CN"/>
              </w:rPr>
            </w:r>
            <w:r/>
          </w:p>
          <w:p>
            <w:pPr>
              <w:pStyle w:val="867"/>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接入企业问数智能体，通过自然语言交互实现企业各类数据的智能查询。</w:t>
            </w:r>
            <w:r>
              <w:rPr>
                <w:rFonts w:ascii="Times New Roman" w:hAnsi="Times New Roman" w:eastAsia="宋体" w:cs="Times New Roman"/>
                <w:color w:val="000000"/>
                <w:sz w:val="21"/>
                <w:szCs w:val="21"/>
                <w:lang w:val="en-US" w:eastAsia="zh-CN"/>
              </w:rPr>
            </w:r>
            <w:r/>
          </w:p>
        </w:tc>
      </w:tr>
      <w:tr>
        <w:trPr>
          <w:trHeight w:val="312"/>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1.2</w:t>
            </w:r>
            <w:r>
              <w:rPr>
                <w:rFonts w:ascii="Times New Roman" w:hAnsi="Times New Roman" w:eastAsia="宋体" w:cs="Times New Roman"/>
                <w:color w:val="000000"/>
                <w:sz w:val="21"/>
                <w:szCs w:val="21"/>
                <w:lang w:val="en-US" w:eastAsia="zh-CN"/>
              </w:rPr>
            </w:r>
            <w:r/>
          </w:p>
        </w:tc>
        <w:tc>
          <w:tcPr>
            <w:tcW w:w="1272"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企业服务事项库</w:t>
            </w:r>
            <w:r>
              <w:rPr>
                <w:rFonts w:ascii="Times New Roman" w:hAnsi="Times New Roman" w:eastAsia="宋体" w:cs="Times New Roman"/>
                <w:color w:val="000000"/>
                <w:sz w:val="21"/>
                <w:szCs w:val="21"/>
                <w:lang w:val="en-US" w:eastAsia="zh-CN"/>
              </w:rPr>
            </w:r>
            <w:r/>
          </w:p>
        </w:tc>
        <w:tc>
          <w:tcPr>
            <w:tcW w:w="7125" w:type="dxa"/>
            <w:vAlign w:val="top"/>
            <w:textDirection w:val="lrTb"/>
            <w:noWrap/>
          </w:tcPr>
          <w:p>
            <w:pPr>
              <w:pStyle w:val="867"/>
              <w:ind w:firstLine="0"/>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按行业、事项类型对全区涉企办事服务事项进行分类归档，构建标准化、规范化的企业服务事项库，为智能问策、导办、帮办智能体打造提供数据支撑。服务事项信息包括：事项基本信息、办理流程、材料清单、法律依据、常见问题、咨询投诉等。</w:t>
            </w:r>
            <w:r>
              <w:rPr>
                <w:rFonts w:ascii="Times New Roman" w:hAnsi="Times New Roman" w:eastAsia="宋体" w:cs="Times New Roman"/>
                <w:color w:val="000000"/>
                <w:sz w:val="21"/>
                <w:szCs w:val="21"/>
                <w:lang w:val="en-US" w:eastAsia="zh-CN"/>
              </w:rPr>
            </w:r>
            <w:r/>
          </w:p>
          <w:p>
            <w:pPr>
              <w:pStyle w:val="867"/>
              <w:ind w:firstLine="0"/>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（1）服务事项查看与检索</w:t>
            </w:r>
            <w:r>
              <w:rPr>
                <w:rFonts w:ascii="Times New Roman" w:hAnsi="Times New Roman" w:eastAsia="宋体" w:cs="Times New Roman"/>
                <w:color w:val="000000"/>
                <w:sz w:val="21"/>
                <w:szCs w:val="21"/>
                <w:lang w:val="en-US" w:eastAsia="zh-CN"/>
              </w:rPr>
            </w:r>
            <w:r/>
          </w:p>
          <w:p>
            <w:pPr>
              <w:pStyle w:val="867"/>
              <w:ind w:firstLine="0"/>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提供服务事项查看与检索功能，支持关键词检索、分类查询，方便企业与服务专员快速获取所需信息，结合知识图谱技术，关联办事流程、材料清单、常见问题等实体，提升检索精准度</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r>
            <w:r/>
          </w:p>
          <w:p>
            <w:pPr>
              <w:pStyle w:val="867"/>
              <w:ind w:firstLine="0"/>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（2）事项信息录入与维护</w:t>
            </w:r>
            <w:r>
              <w:rPr>
                <w:rFonts w:ascii="Times New Roman" w:hAnsi="Times New Roman" w:eastAsia="宋体" w:cs="Times New Roman"/>
                <w:color w:val="000000"/>
                <w:sz w:val="21"/>
                <w:szCs w:val="21"/>
                <w:lang w:val="en-US" w:eastAsia="zh-CN"/>
              </w:rPr>
            </w:r>
            <w:r/>
          </w:p>
          <w:p>
            <w:pPr>
              <w:pStyle w:val="867"/>
              <w:ind w:firstLine="0"/>
              <w:jc w:val="left"/>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提供服务事项信息的录入和维护功能，支持新服务事项的录入、已存在事项的信息更新。</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1.3</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惠企政策库</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建设企业政策库，汇聚各级惠企政策，形成结构化政策库，支撑政策智能拆解、精准匹配与兑现跟踪。</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（1）政策信息查看与检索</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以标准化页面展示政策原文、核心要点、适用条件、扶持标准、申报时限、办理流程等关键信息。支持按政策名称、发文单位、发文时间、政策类型、所属行业等条件筛选。</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（2）政策录入与维护</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支持以部门为单位进行政策的维护和管理，支持政策</w:t>
            </w:r>
            <w:r>
              <w:rPr>
                <w:rFonts w:hint="eastAsia" w:ascii="Times New Roman" w:hAnsi="Times New Roman" w:eastAsia="宋体" w:cs="Times New Roman"/>
                <w:color w:val="000000"/>
                <w:sz w:val="21"/>
                <w:szCs w:val="21"/>
                <w:lang w:val="en-US" w:eastAsia="zh-CN"/>
              </w:rPr>
              <w:t xml:space="preserve">文件的</w:t>
            </w:r>
            <w:r>
              <w:rPr>
                <w:rFonts w:ascii="Times New Roman" w:hAnsi="Times New Roman" w:eastAsia="宋体" w:cs="Times New Roman"/>
                <w:color w:val="000000"/>
                <w:sz w:val="21"/>
                <w:szCs w:val="21"/>
              </w:rPr>
              <w:t xml:space="preserve">录入</w:t>
            </w:r>
            <w:r>
              <w:rPr>
                <w:rFonts w:hint="eastAsia" w:ascii="Times New Roman" w:hAnsi="Times New Roman" w:eastAsia="宋体" w:cs="Times New Roman"/>
                <w:color w:val="000000"/>
                <w:sz w:val="21"/>
                <w:szCs w:val="21"/>
                <w:lang w:val="en-US" w:eastAsia="zh-CN"/>
              </w:rPr>
              <w:t xml:space="preserve">和</w:t>
            </w:r>
            <w:r>
              <w:rPr>
                <w:rFonts w:ascii="Times New Roman" w:hAnsi="Times New Roman" w:eastAsia="宋体" w:cs="Times New Roman"/>
                <w:color w:val="000000"/>
                <w:sz w:val="21"/>
                <w:szCs w:val="21"/>
              </w:rPr>
              <w:t xml:space="preserve">上传，支持已有政策文件的更新操作。政策录入时可以设置公开状态，设置为私有的政策只有本部门可以查看。设置为公开的政策才会向所有用户开放。</w:t>
            </w:r>
            <w:r>
              <w:rPr>
                <w:rFonts w:ascii="Times New Roman" w:hAnsi="Times New Roman" w:eastAsia="宋体" w:cs="Times New Roman"/>
                <w:color w:val="000000"/>
                <w:sz w:val="21"/>
                <w:szCs w:val="21"/>
                <w:lang w:val="en-US" w:eastAsia="zh-CN"/>
              </w:rPr>
            </w:r>
            <w:r/>
          </w:p>
        </w:tc>
      </w:tr>
      <w:tr>
        <w:trPr>
          <w:trHeight w:val="288"/>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r>
            <w:r/>
          </w:p>
        </w:tc>
        <w:tc>
          <w:tcPr>
            <w:gridSpan w:val="2"/>
            <w:tcW w:w="8397"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知识库构建</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2.1</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企业办事服务知识库</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企业办事服务知识库是合并企业办事咨询、问策、导办、帮办等多类需求后构建的统一知识库，汇聚办事指南、政策解读、常见问题、操作说明等内容，是企业办事智能体的主要检索来源。</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内容管理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提供知识内容的录入、编辑、分类、发布和更新功能，确保知识库内容准确、完整、时效性强。</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知识内容录入与编辑：支持录入办事指南（办理条件、材料清单、办理流程等）、政策解读（政策条款通俗化解读）、常见问题（FAQ）等知识内容。</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知识分类管理：按业务领域（如工商注册、税务办理、社保公积金、资质审批等）对知识内容进行分类管理，支持多级分类。</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知识发布与更新：知识内容经审核后发布，支持内容的修改更新和版本管理，过时内容及时下线或更新。</w:t>
            </w:r>
            <w:r>
              <w:rPr>
                <w:rFonts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4</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知识标签管理：为知识内容添加标签（如高频问题、新政策、热门事项等），支撑智能体优先检索和推荐</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质量管控</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建立知识库质量管控机制，确保知识内容的准确性、时效性和一致性，避免智能体基于过时或错误知识生成回答。</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知识审核机制：知识内容发布前需经审核，确保内容准确、表述清晰、与最新政策一致。</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知识时效管理：对有时效性的知识内容（如政策解读）设置有效期，到期自动提醒更新。</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知识质量评估：定期评估知识库内容的使用频率、回答命中率等指标，优化知识内容质量。</w:t>
            </w:r>
            <w:r>
              <w:rPr>
                <w:rFonts w:ascii="Times New Roman" w:hAnsi="Times New Roman" w:eastAsia="宋体" w:cs="Times New Roman"/>
                <w:color w:val="000000"/>
                <w:sz w:val="21"/>
                <w:szCs w:val="21"/>
                <w:lang w:val="en-US" w:eastAsia="zh-CN"/>
              </w:rPr>
            </w:r>
            <w:r/>
          </w:p>
        </w:tc>
      </w:tr>
      <w:tr>
        <w:trPr>
          <w:trHeight w:val="90"/>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2.2</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惠企政策知识库</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惠企政策知识库是合并政策智能拆解结果后构建的结构化政策知识库，将政策原文拆解为可匹配的结构化条款，并附政策解读内容，作为政策服务智能体的检索来源。知识库支撑政策精准匹配、个性化推送和政策解读问答。</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政策条款结构化管理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将政策原文拆解为结构化的政策条款，每个条款包含适用条件、扶持标准、申报要求等要素，支撑智能体自动匹配企业与适用政策。</w:t>
            </w:r>
            <w:r>
              <w:rPr>
                <w:rFonts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政策条款录入与维护：将政策原文拆解为独立条款，录入每个条款的适用条件（行业、规模、资质等）、扶持标准（金额、比例、期限等）、申报要求、申报材料等结构化信息</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条款与政策关联管理：维护条款与政策原文的关联关系，确保条款可追溯到政策原文</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条款有效期管理：管理条款的有效期，政策调整时同步更新条款信息</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政策匹配规则管理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为政策条款配置匹配规则，定义企业与政策条款的匹配条件，支撑政策服务智能体自动匹配适用政策。</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匹配条件配置：为每个政策条款配置匹配条件，支持多条件组合。</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匹配规则测试：支持输入企业信息测试匹配结果，验证匹配规则的准确性。</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匹配规则优化：根据匹配效果反馈，持续优化匹配条件，提升匹配精准度。</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政策解读内容管理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为政策条款附政策解读内容，将政策原文的官方表述转化为企业易懂的通俗解读，支撑智能体回答政策咨询。</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2.3</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企业知识图谱</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企业知识图谱作为关联层</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将</w:t>
            </w:r>
            <w:r>
              <w:rPr>
                <w:rFonts w:ascii="Times New Roman" w:hAnsi="Times New Roman" w:eastAsia="宋体" w:cs="Times New Roman"/>
                <w:color w:val="000000"/>
                <w:sz w:val="21"/>
                <w:szCs w:val="21"/>
              </w:rPr>
              <w:t xml:space="preserve">企业、政策、事项、标签等实体关系</w:t>
            </w:r>
            <w:r>
              <w:rPr>
                <w:rFonts w:hint="eastAsia" w:ascii="Times New Roman" w:hAnsi="Times New Roman" w:eastAsia="宋体" w:cs="Times New Roman"/>
                <w:color w:val="000000"/>
                <w:sz w:val="21"/>
                <w:szCs w:val="21"/>
                <w:lang w:val="en-US" w:eastAsia="zh-CN"/>
              </w:rPr>
              <w:t xml:space="preserve">跨库关联</w:t>
            </w:r>
            <w:r>
              <w:rPr>
                <w:rFonts w:ascii="Times New Roman" w:hAnsi="Times New Roman" w:eastAsia="宋体" w:cs="Times New Roman"/>
                <w:color w:val="000000"/>
                <w:sz w:val="21"/>
                <w:szCs w:val="21"/>
              </w:rPr>
              <w:t xml:space="preserve">，增强智能体的跨域检索和推理能力。知识图谱通过实体识别和关系抽取，构建企业-政策-事项-标签之间的关联网络，支撑智能体回答跨领域复杂问题。</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图谱构建与维护</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基于基础数据库中的数据，自动构建和持续更新企业知识图谱，建立实体之间的关联关系网络。</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实体识别与管理：识别企业、政策、事项、标签等实体，建立实体清单和属性信息。</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关系定义与抽取：定义实体之间的关系类型（如企业适用政策、企业办理事项、企业拥有标签、政策包含条款等），自动从基础数据库中抽取关联关系。</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图谱自动更新：基础数据库数据更新时，知识图谱同步更新关联关系，保持图谱与数据的一致性。</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图谱查询与应用</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提供知识图谱的查询和应用能力，支撑智能体基于实体关系进行跨域推理和关联检索。</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关联关系查询：支持查询某企业的全部关联实体（适用政策、可办事项、标签信息等），或查询某政策的适用企业。</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图谱可视化：以图形方式展示实体之间的关联关系，便于管理人员直观了解企业-政策-事项的关联网络。</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智能体调用接口：为智能体提供图谱查询接口，支撑智能体基于关联关系进行推理回答。</w:t>
            </w:r>
            <w:r>
              <w:rPr>
                <w:rFonts w:ascii="Times New Roman" w:hAnsi="Times New Roman" w:eastAsia="宋体" w:cs="Times New Roman"/>
                <w:color w:val="000000"/>
                <w:sz w:val="21"/>
                <w:szCs w:val="21"/>
                <w:lang w:val="en-US" w:eastAsia="zh-CN"/>
              </w:rPr>
            </w:r>
            <w:r/>
          </w:p>
        </w:tc>
      </w:tr>
      <w:tr>
        <w:trPr>
          <w:trHeight w:val="288"/>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r>
            <w:r/>
          </w:p>
        </w:tc>
        <w:tc>
          <w:tcPr>
            <w:gridSpan w:val="2"/>
            <w:tcW w:w="8397"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智能体构建</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3.1</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主智能体中枢</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以统一智能工作台为面向用户的唯一交互载体与业务操作总入口，集中承载全场景服务界面、功能组件与业务应用；主智能体中枢是内嵌于统一工作台的核心智能引擎与调度指挥中心，既是工作台的统一对话交互入口，也是后台全量子智能体、技能（Skill）与数据服务的总调度节点。</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所有用户通过统一工作台发起的对话、查询、办事等各类请求，均首先接入主智能体中枢，由中枢统一完成意图识别、请求拆分、智能体</w:t>
            </w:r>
            <w:r>
              <w:rPr>
                <w:rFonts w:ascii="Times New Roman" w:hAnsi="Times New Roman" w:eastAsia="宋体" w:cs="Times New Roman"/>
                <w:color w:val="000000"/>
                <w:sz w:val="21"/>
                <w:szCs w:val="21"/>
                <w:lang w:val="en-US" w:eastAsia="zh-CN"/>
              </w:rPr>
              <w:t xml:space="preserve">与</w:t>
            </w:r>
            <w:r>
              <w:rPr>
                <w:rFonts w:ascii="Times New Roman" w:hAnsi="Times New Roman" w:eastAsia="宋体" w:cs="Times New Roman"/>
                <w:color w:val="000000"/>
                <w:sz w:val="21"/>
                <w:szCs w:val="21"/>
              </w:rPr>
              <w:t xml:space="preserve">技能调度</w:t>
            </w:r>
            <w:r>
              <w:rPr>
                <w:rFonts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lang w:val="en-US" w:eastAsia="zh-CN"/>
              </w:rPr>
              <w:t xml:space="preserve">输出</w:t>
            </w:r>
            <w:r>
              <w:rPr>
                <w:rFonts w:ascii="Times New Roman" w:hAnsi="Times New Roman" w:eastAsia="宋体" w:cs="Times New Roman"/>
                <w:color w:val="000000"/>
                <w:sz w:val="21"/>
                <w:szCs w:val="21"/>
              </w:rPr>
              <w:t xml:space="preserve">结果聚合，最终以标准化的交互形式在工作台内反馈给用户。主智能体中枢对用户完全屏蔽后台技术实现细节，确保用户只需在一个工作台、一个对话入口即可获得跨场景、一体化的智能服务，无需感知后台多个子智能体与多套业务系统的存在。同时，各子智能体也支持在统一工作台内独立挂载专属访问入口，满足特定业务场景的定制化使用需求。</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意图识别与路由</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主智能体中枢承接统一工作台全渠道、多形式的交互请求，对用户在工作台内的各类操作与对话进行精准意图解析与智能路由分发。</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全场景意图识别：支持对用户在工作台内的自然语言对话、功能检索、办事申请、数据查询等多形式交互进行意图自动判断，全面覆盖政策咨询、办事问答、企业信息查询、走访辅助、产业分析等各类业务场景。</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多意图请求拆分：当用户在单次请求中包含多项业务需求时，中枢可自动拆解为多个独立子请求，分别路由至对应子智能体或技能组件执行，实现一次输入、多场景响应。</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模糊意图引导澄清：当用户请求表述模糊、无法精准判定意图时，中枢通过工作台对话界面以多轮交互方式引导用户补充信息、澄清需求，确保请求路由准确高效；同步可推荐工作台内相关高频功能入口，辅助用户快速定位服务。</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能力调度与结果聚合</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主智能体中枢作为统一工作台的能力调度中枢，统筹调度后台所有子智能体、标准化Skill组件与数据服务资源，实现多能力协同执行与结果的统一整合输出。</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子智能体与技能统一调度：根据意图识别结果，精准调用对应子智能体或工作台挂载的技能组件执行任务，同步透传用户身份、业务上下文等关键信息，保障执行一致性。</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多源结果融合呈现：对于涉及多个子智能体、多项技能的复杂请求，中枢协调多方并行执行，并对返回结果进行逻辑整合、内容重组，最终以对话答复、功能卡片、数据报表、办事向导等统一形式在工作台内呈现，确保输出连贯完整、逻辑清晰。</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回答溯源标注：所有输出结果均在工作台界面标注信息来源（如对应政策文件、知识库条目、企业数据台账等），支持点击溯源跳转至原始资料页面，确保答复权威可验证。</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会话管理与安全管控</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主智能体中枢负责统一工作台全链路的会话上下文管理与安全合规管控，保障交互体验连贯、数据调用安全、操作全程可审计。</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跨场景上下文保持：在多轮对话与跨功能模块操作中，自动保持用户对话上下文与工作台操作轨迹，支持用户随时追问、补充需求或切换业务场景，无需重复输入身份信息与业务前提。</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全链路交互留痕审计：智能体的所有交互请求、调度过程、输出结果均与工作台操作日志打通，实现全链路留痕、可追溯、可审计，满足政务数据安全与合规管理要求。</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3.2</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企业办事智能体</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企业办事智能体融合问策、导办、帮办三种能力，为用户提供一站式智能办事服务。该智能体基于企业办事服务知识库和惠企政策知识库进行检索增强生成，支持自然语言问答，能够理解企业办事需求并提供精准的政策咨询、流程指引和材料准备指导。</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智能问策</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通过自然语言提出政策咨询问题，智能体基于惠企政策知识库检索相关政策条款，结合政策解读内容，生成通俗易懂的政策解答，帮助企业在看懂政策的基础上判断是否适用。</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政策咨询问答：支持政策咨询问答功能，当用户提问政策类问题时，智能体返回匹配的政策条款和解读。</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政策适用性判断：当用户提供企业信息后，智能体自动判断该企业是否适用某项政策，并说明适用或不适用的原因。</w:t>
            </w:r>
            <w:r>
              <w:rPr>
                <w:rFonts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政策对比解读：当多份政策涉及同一事项时，智能体对比不同政策的适用条件、扶持标准，帮助</w:t>
            </w:r>
            <w:r>
              <w:rPr>
                <w:rFonts w:hint="eastAsia" w:ascii="Times New Roman" w:hAnsi="Times New Roman" w:eastAsia="宋体" w:cs="Times New Roman"/>
                <w:color w:val="000000"/>
                <w:sz w:val="21"/>
                <w:szCs w:val="21"/>
                <w:lang w:val="en-US" w:eastAsia="zh-CN"/>
              </w:rPr>
              <w:t xml:space="preserve">用户</w:t>
            </w:r>
            <w:r>
              <w:rPr>
                <w:rFonts w:ascii="Times New Roman" w:hAnsi="Times New Roman" w:eastAsia="宋体" w:cs="Times New Roman"/>
                <w:color w:val="000000"/>
                <w:sz w:val="21"/>
                <w:szCs w:val="21"/>
              </w:rPr>
              <w:t xml:space="preserve">选择最优方案</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智能导办</w:t>
            </w:r>
            <w:r>
              <w:rPr>
                <w:rFonts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lang w:eastAsia="zh-CN"/>
              </w:rPr>
            </w:pPr>
            <w:r>
              <w:rPr>
                <w:rFonts w:ascii="Times New Roman" w:hAnsi="Times New Roman" w:eastAsia="宋体" w:cs="Times New Roman"/>
                <w:color w:val="000000"/>
                <w:sz w:val="21"/>
                <w:szCs w:val="21"/>
              </w:rPr>
              <w:t xml:space="preserve">用户询问办事流程时，智能体基于企业服务事项库和办事指南知识，提供从办理条件到材料清单到办理流程的完整指引。</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不少于100个事项导办</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eastAsia="zh-CN"/>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办事流程指引：用户提问办事流程问题时，智能体返回办理条件、所需材料、办理流程、办理时限、办理渠道等完整指引。</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材料清单生成：根据企业情况和办事需求，智能体生成个性化的申请材料清单，标注哪些材料已有、哪些需补充。</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智能帮办</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在企业准备办事材料过程中，智能体提供辅助填写和材料准备指导，帮助</w:t>
            </w:r>
            <w:r>
              <w:rPr>
                <w:rFonts w:hint="eastAsia" w:ascii="Times New Roman" w:hAnsi="Times New Roman" w:eastAsia="宋体" w:cs="Times New Roman"/>
                <w:color w:val="000000"/>
                <w:sz w:val="21"/>
                <w:szCs w:val="21"/>
                <w:lang w:val="en-US" w:eastAsia="zh-CN"/>
              </w:rPr>
              <w:t xml:space="preserve">用户</w:t>
            </w:r>
            <w:r>
              <w:rPr>
                <w:rFonts w:ascii="Times New Roman" w:hAnsi="Times New Roman" w:eastAsia="宋体" w:cs="Times New Roman"/>
                <w:color w:val="000000"/>
                <w:sz w:val="21"/>
                <w:szCs w:val="21"/>
              </w:rPr>
              <w:t xml:space="preserve">降低办事门槛、减少材料错误</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不少于50个事项帮办</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表单填写指导：对常见办事表单提供字段填写说明和范例，指导</w:t>
            </w:r>
            <w:r>
              <w:rPr>
                <w:rFonts w:hint="eastAsia" w:ascii="Times New Roman" w:hAnsi="Times New Roman" w:eastAsia="宋体" w:cs="Times New Roman"/>
                <w:color w:val="000000"/>
                <w:sz w:val="21"/>
                <w:szCs w:val="21"/>
                <w:lang w:val="en-US" w:eastAsia="zh-CN"/>
              </w:rPr>
              <w:t xml:space="preserve">用户</w:t>
            </w:r>
            <w:r>
              <w:rPr>
                <w:rFonts w:ascii="Times New Roman" w:hAnsi="Times New Roman" w:eastAsia="宋体" w:cs="Times New Roman"/>
                <w:color w:val="000000"/>
                <w:sz w:val="21"/>
                <w:szCs w:val="21"/>
              </w:rPr>
              <w:t xml:space="preserve">正确填写。</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材料准备检查：</w:t>
            </w:r>
            <w:r>
              <w:rPr>
                <w:rFonts w:hint="eastAsia" w:ascii="Times New Roman" w:hAnsi="Times New Roman" w:eastAsia="宋体" w:cs="Times New Roman"/>
                <w:color w:val="000000"/>
                <w:sz w:val="21"/>
                <w:szCs w:val="21"/>
                <w:lang w:val="en-US" w:eastAsia="zh-CN"/>
              </w:rPr>
              <w:t xml:space="preserve">用户</w:t>
            </w:r>
            <w:r>
              <w:rPr>
                <w:rFonts w:ascii="Times New Roman" w:hAnsi="Times New Roman" w:eastAsia="宋体" w:cs="Times New Roman"/>
                <w:color w:val="000000"/>
                <w:sz w:val="21"/>
                <w:szCs w:val="21"/>
              </w:rPr>
              <w:t xml:space="preserve">上传材料后，智能体检查材料是否齐全、格式是否正确，给出修改建议。</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常见问题解答：在办事过程中，</w:t>
            </w:r>
            <w:r>
              <w:rPr>
                <w:rFonts w:hint="eastAsia" w:ascii="Times New Roman" w:hAnsi="Times New Roman" w:eastAsia="宋体" w:cs="Times New Roman"/>
                <w:color w:val="000000"/>
                <w:sz w:val="21"/>
                <w:szCs w:val="21"/>
                <w:lang w:val="en-US" w:eastAsia="zh-CN"/>
              </w:rPr>
              <w:t xml:space="preserve">用户</w:t>
            </w:r>
            <w:r>
              <w:rPr>
                <w:rFonts w:ascii="Times New Roman" w:hAnsi="Times New Roman" w:eastAsia="宋体" w:cs="Times New Roman"/>
                <w:color w:val="000000"/>
                <w:sz w:val="21"/>
                <w:szCs w:val="21"/>
              </w:rPr>
              <w:t xml:space="preserve">可随时提问，智能体基于常见问题知识库提供即时解答。</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3.3</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政策服务智能体</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政策服务智能体实现政策的智能拆解、企业精准匹配和个性化推送，让政策从</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企业找政策</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变为</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政策找企业</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。该智能体基于惠企政策知识库的匹配规则，自动匹配企业与适用政策，并通过多种渠道向匹配企业精准推送政策信息</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同时辅助政策兑现跟踪。</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政策智能拆解</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政策管理人员录入政策原文后，智能体自动将政策拆解为结构化条款，提取适用条件、扶持标准、申报要求等要素，生成政策匹配规则，大幅提升政策入库效率。</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政策条款自动提取：智能体读取政策原文，自动识别和提取政策条款，提取适用条件、扶持标准等结构化信息。</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匹配规则自动生成：基于提取的适用条件，自动生成企业与政策的匹配规则，经人工审核确认后生效。</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拆解结果人工审核：智能体拆解结果提交人工审核，确保拆解准确后再入库发布。</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智能匹配</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智能体基于匹配规则，自动匹配全区企业与适用政策，生成企业-政策匹配清单。支持按政策查找适用企业，或按企业查找适用政策。</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政策找企业：输入某项政策，智能体自动匹配全区适用该政策的企业清单，供政策管理人员推送使用。</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企业找政策：输入某个企业，智能体自动匹配该企业适用的全部政策，供走访人员或企业用户参考。</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匹配结果解释：智能体不仅返回匹配结果，还解释匹配或未匹配的原因，增强可信度。</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3.精准推送</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智能体根据匹配结果，向适用企业个性化推送政策信息，推送内容根据企业特征进行定制化表述，提升企业阅读率和获得感。推送渠道包括平台消息、短信、小程序通知等。</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个性化推送内容生成：根据企业行业、规模等特征，将政策信息转化为个性化的推送内容，突出与企业相关的政策要点。</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多渠道推送：支持通过平台消息、短信等多种渠道推送，推送渠道可根据企业偏好选择。</w:t>
            </w:r>
            <w:r>
              <w:rPr>
                <w:rFonts w:hint="eastAsia" w:ascii="Times New Roman" w:hAnsi="Times New Roman" w:eastAsia="宋体" w:cs="Times New Roman"/>
                <w:color w:val="000000"/>
                <w:sz w:val="21"/>
                <w:szCs w:val="21"/>
                <w:lang w:val="en-US" w:eastAsia="zh-CN"/>
              </w:rPr>
              <w:t xml:space="preserve">支持对接区级</w:t>
            </w:r>
            <w:r>
              <w:rPr>
                <w:rFonts w:ascii="Times New Roman" w:hAnsi="Times New Roman" w:eastAsia="宋体" w:cs="Times New Roman"/>
                <w:color w:val="000000"/>
                <w:sz w:val="21"/>
                <w:szCs w:val="21"/>
              </w:rPr>
              <w:t xml:space="preserve">短信平台。</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推送效果跟踪：跟踪推送的阅读率、咨询率、申报率等指标，为推送策略优化提供依据。</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3.4</w:t>
            </w:r>
            <w:r>
              <w:rPr>
                <w:rFonts w:ascii="Times New Roman" w:hAnsi="Times New Roman" w:eastAsia="宋体" w:cs="Times New Roman"/>
                <w:color w:val="000000"/>
                <w:sz w:val="21"/>
                <w:szCs w:val="21"/>
              </w:rPr>
            </w:r>
            <w:r/>
          </w:p>
        </w:tc>
        <w:tc>
          <w:tcPr>
            <w:tcW w:w="1272"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产业分析智能体</w:t>
            </w:r>
            <w:r>
              <w:rPr>
                <w:rFonts w:ascii="Times New Roman" w:hAnsi="Times New Roman" w:eastAsia="宋体" w:cs="Times New Roman"/>
                <w:color w:val="000000"/>
                <w:sz w:val="21"/>
                <w:szCs w:val="21"/>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产业分析智能体基于全区企业数据，智能生成产业分析报告和决策建议，为政府科学决策提供数据支撑。该智能体能够进行产业分布分析、企业全生命周期追踪、区域经济指标汇总，并自动生成分析报告和决策建议。</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产业分布与趋势分析</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智能体基于企业信息库中的行业分类、注册地址等数据，自动分析全区产业分布情况、产业集聚程度和产业变化趋势，生成产业分析报告。</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产业分布分析：按行业分类、区域分布等维度统计分析全区企业分布情况，识别主导产业和特色产业。</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产业趋势分析：基于企业注册时间、注销时间、行业变化等数据，分析产业发展趋势和变化方向。</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产业对比分析：对比不同区域、不同时期的产业数据，识别产业转移和结构调整趋势。</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rPr>
              <w:t xml:space="preserve">企业全生命周期追踪</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智能体对全区企业从注册、经营到注销的全生命周期进行追踪分析，识别企业成长路径、存活率、迁移趋势等，为营商环境优化提供数据依据。</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企业成长分析：追踪企业从注册到成长壮大的过程，分析不同行业、不同规模企业的成长特征。</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企业存活率分析：按行业、成立年份等维度分析企业存活率，识别高风险行业和企业群体。</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企业迁移分析：分析企业迁入迁出情况，了解区域企业吸引力变化。</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rPr>
              <w:t xml:space="preserve">决策建议生成</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智能体基于产业分析结果，结合政策环境和经济指标，自动生成区域经济发展决策建议，供决策管理人员参考。</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经济指标智能汇总：自动汇总全区企业数量、注册资本、纳税总额、就业人数等关键经济指标。</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决策建议生成：基于分析结果，生成产业结构优化、招商引资重点、政策调整建议等决策参考内容。</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lang w:val="en-US" w:eastAsia="zh-CN"/>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分析报告导出：支持将分析结果和决策建议导出为结构化报告，供决策使用。</w:t>
            </w:r>
            <w:r>
              <w:rPr>
                <w:rFonts w:ascii="Times New Roman" w:hAnsi="Times New Roman" w:eastAsia="宋体" w:cs="Times New Roman"/>
                <w:color w:val="000000"/>
                <w:sz w:val="21"/>
                <w:szCs w:val="21"/>
              </w:rPr>
            </w:r>
            <w:r/>
          </w:p>
        </w:tc>
      </w:tr>
      <w:tr>
        <w:trPr>
          <w:trHeight w:val="312"/>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r>
            <w:r/>
          </w:p>
        </w:tc>
        <w:tc>
          <w:tcPr>
            <w:gridSpan w:val="2"/>
            <w:tcW w:w="8397"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应用开发（移动端应用、后台管理系统）</w:t>
            </w:r>
            <w:r>
              <w:rPr>
                <w:rFonts w:ascii="Times New Roman" w:hAnsi="Times New Roman" w:eastAsia="宋体" w:cs="Times New Roman"/>
                <w:color w:val="000000"/>
                <w:sz w:val="21"/>
                <w:szCs w:val="21"/>
                <w:lang w:val="en-US" w:eastAsia="zh-CN"/>
              </w:rPr>
            </w:r>
            <w:r/>
          </w:p>
        </w:tc>
      </w:tr>
      <w:tr>
        <w:trPr>
          <w:trHeight w:val="5789"/>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4.1</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移动端应用</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移动端定位为企业相关数据的</w:t>
            </w:r>
            <w:r>
              <w:rPr>
                <w:rFonts w:hint="eastAsia" w:ascii="Times New Roman" w:hAnsi="Times New Roman" w:eastAsia="宋体" w:cs="Times New Roman"/>
                <w:color w:val="000000"/>
                <w:sz w:val="21"/>
                <w:szCs w:val="21"/>
                <w:lang w:val="en-US" w:eastAsia="zh-CN"/>
              </w:rPr>
              <w:t xml:space="preserve">智能</w:t>
            </w:r>
            <w:r>
              <w:rPr>
                <w:rFonts w:ascii="Times New Roman" w:hAnsi="Times New Roman" w:eastAsia="宋体" w:cs="Times New Roman"/>
                <w:color w:val="000000"/>
                <w:sz w:val="21"/>
                <w:szCs w:val="21"/>
                <w:lang w:val="en-US" w:eastAsia="zh-CN"/>
              </w:rPr>
              <w:t xml:space="preserve">查询。移动端不提供走访台账录入、企业信息更新等数据维护功能，这些操作统一由数据员通过PC后台完成。</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lang w:val="en-US" w:eastAsia="zh-CN"/>
              </w:rPr>
              <w:t xml:space="preserve">统一对话入口</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统一对话问答是移动端的核心入口，提供单一对话窗口实现企业所有相关数据的智能问答。走访人员只需通过自然语言提问，即可查询企业信息、政策适用情况、办事流程、走访历史等多类数据，无需在多个系统间切换。该入口由主智能体中枢统一调度，自动识别意图并路由到对应子智能体。</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自然语言智能问答</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通过对话窗口用自然语言提问，智能体自动识别问题意图并返回准确回答。支持企业信息查询、政策咨询、办事流程查询、走访历史查询等多种问题类型。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t xml:space="preserve">多轮对话与上下文追问</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支持多轮对话，走访人员可在前一次回答基础上追问或补充信息，智能体保持对话上下文，无需重复输入企业名称等背景信息。</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t xml:space="preserve">走访日程安排</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走访日程安排应以日历形式展示走访人员的走访计划，支持选择日期快速添加走访企业，帮助走访人员合理规划走访行程。日程数据来源于后台走访管理系统，移动端仅查看和添加，不提供走访记录的详细录入功能。</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走访日历视图</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以月历/周历形式直观展示走访人员的走访日程安排，不同状态的走访以不同颜色标识，走访人员可快速了解近期的走访计划。</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月历/周历切换：支持月视图和周视图切换，月视图展示全月走访安排，周视图展示当周详细日程。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走访状态标识：以颜色区分已计划、已完成、已取消等走访状态。</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t xml:space="preserve">走访企业添加</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走访人员可在日历中选择日期快速添加走访企业，添加后同步到后台走访管理系统。</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选择日期添加：在日历中点击日期，选择要走访的企业，快速创建走访计划。</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企业选择：支持按名称搜索或从企业列表中选择走访企业。</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t xml:space="preserve">走访日程提醒</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在走访日前提醒走访人员，确保走访计划按时执行。</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t xml:space="preserve">企业信息查看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企业信息查看应用提供企业信息的集中查看入口，走访人员选中企业后可一站式查看企业基本信息、标签信息、历史诉求、AI问答记录等，无需跨系统查找。</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1</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t xml:space="preserve">企业基本信息查看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走访人员选择企业后，查看企业的工商基本信息、经营信息、联系方式等，为走访提供基础信息支撑。</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t xml:space="preserve">企业标签查看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展示企业的全部标签，每个标签不仅显示标签名称，还显示标签定义说明和关联信息，帮助走访人员深入理解企业特征。标签查看为只读，不提供维护功能。</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t xml:space="preserve">历史诉求查看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展示企业历史诉求记录，包括诉求内容、诉求状态（已解决/未解决）、处理情况等，帮助走访人员了解企业过往反映的问题及解决情况。</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t xml:space="preserve">AI智能问答</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提供当前企业的AI智能问答对话窗口，可查询当前企业的相关信息。</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4.</w:t>
            </w:r>
            <w:r>
              <w:rPr>
                <w:rFonts w:ascii="Times New Roman" w:hAnsi="Times New Roman" w:eastAsia="宋体" w:cs="Times New Roman"/>
                <w:color w:val="000000"/>
                <w:sz w:val="21"/>
                <w:szCs w:val="21"/>
                <w:lang w:val="en-US" w:eastAsia="zh-CN"/>
              </w:rPr>
              <w:t xml:space="preserve">企业查询</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企业查询应用提供传统的企业精准查询入口。对话问答入口虽便捷，但难以完全替代按条件筛选的精准查询需求。企业查询支持按名称、标签等条件筛选企业，提供精准的企业列表和信息查看，是走访人员查找企业的传统工具型入口。</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lang w:val="en-US" w:eastAsia="zh-CN"/>
              </w:rPr>
              <w:t xml:space="preserve">多条件企业筛选</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提供传统的条件筛选方式查询企业，支持按企业名称、标签、行业分类、区域等条件组合筛选，满足精准查询需求。</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按名称查询：输入企业名称关键词模糊查询企业。</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按标签筛选：选择一个或多个标签，筛选拥有这些标签的企业。</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组合条件查询：支持名称+标签等多条件组合筛选。</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（2）</w:t>
            </w:r>
            <w:r>
              <w:rPr>
                <w:rFonts w:ascii="Times New Roman" w:hAnsi="Times New Roman" w:eastAsia="宋体" w:cs="Times New Roman"/>
                <w:color w:val="000000"/>
                <w:sz w:val="21"/>
                <w:szCs w:val="21"/>
                <w:lang w:val="en-US" w:eastAsia="zh-CN"/>
              </w:rPr>
              <w:t xml:space="preserve">企业列表与详情查看</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查询结果以列表形式展示，支持查看企业精准信息，点击可进入企业信息查看应用查看完整信息。</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企业列表展示：以列表形式展示查询结果，包含企业名称、行业分类、标签等关键信息</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企业详情查看：点击企业可进入企业信息查看应用，查看企业完整信息。</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（3）</w:t>
            </w:r>
            <w:r>
              <w:rPr>
                <w:rFonts w:ascii="Times New Roman" w:hAnsi="Times New Roman" w:eastAsia="宋体" w:cs="Times New Roman"/>
                <w:color w:val="000000"/>
                <w:sz w:val="21"/>
                <w:szCs w:val="21"/>
                <w:lang w:val="en-US" w:eastAsia="zh-CN"/>
              </w:rPr>
              <w:t xml:space="preserve">热门企业</w:t>
            </w:r>
            <w:r>
              <w:rPr>
                <w:rFonts w:ascii="Times New Roman" w:hAnsi="Times New Roman" w:eastAsia="宋体" w:cs="Times New Roman"/>
                <w:color w:val="000000"/>
                <w:sz w:val="21"/>
                <w:szCs w:val="21"/>
                <w:lang w:val="en-US" w:eastAsia="zh-CN"/>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lang w:val="en-US" w:eastAsia="zh-CN"/>
              </w:rPr>
              <w:t xml:space="preserve">提供热搜企业展示功能，按照搜索的次数进行企业排序展示，点击企业可以查看详细信息。</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4.2</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后台管理系统</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后台管理系统面向数据维护员和管理人员，提供数据录入、维护和管理功能。基础数据库管理功能整合于此。所有数据维护操作统一在后台完成。</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1</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基础数据库</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基础数据库模块是后台管理系统中的核心模块，将企业信息库、企业服务事项库、惠企政策库等基础数据的管理功能整合在一起，提供统一的数据管理入口。数据员可在此模块中完成所有基础数据的查看、更新和维护操作，避免分散在多个入口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2</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企业走访</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企业走访管理模块提供企业走访信息的全生命周期管理功能。由于移动端不提供走访记录的详细录入功能，走访信息的录入、修改和维护统一由数据员在后台完成。移动端仅添加走访计划和查看走访安排，详细走访内容在后台录入。</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①</w:t>
            </w:r>
            <w:r>
              <w:rPr>
                <w:rFonts w:ascii="Times New Roman" w:hAnsi="Times New Roman" w:eastAsia="宋体" w:cs="Times New Roman"/>
                <w:color w:val="000000"/>
                <w:sz w:val="21"/>
                <w:szCs w:val="21"/>
              </w:rPr>
              <w:t xml:space="preserve">走访记录管理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提供走访记录的新增、修改、查看和检索功能，数据员可将走访人员提交的走访计划补充完善为完整的走访记录。</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走访记录新增：数据员录入走访记录，包括走访企业、走访人员、走访时间、走访目的、走访内容、后续跟进事项等。</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走访记录修改：对已有走访记录进行修改和补充，修改操作留痕。</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走访记录查看：支持按企业、走访人员、时间等条件检索查看走访记录，查看走访详情。</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②</w:t>
            </w:r>
            <w:r>
              <w:rPr>
                <w:rFonts w:ascii="Times New Roman" w:hAnsi="Times New Roman" w:eastAsia="宋体" w:cs="Times New Roman"/>
                <w:color w:val="000000"/>
                <w:sz w:val="21"/>
                <w:szCs w:val="21"/>
              </w:rPr>
              <w:t xml:space="preserve">走访历史查询与统计</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提供走访历史记录的查询和统计功能，管理人员可了解全区走访工作开展情况。</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走访历史查询：按企业、时间、走访人员等条件查询历史走访记录。</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走访统计：统计走访企业数量、走访次数、走访人员工作量等指标。</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走访覆盖率分析：分析全区企业走访覆盖率，识别未走访或走访频次低的企业。</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3</w:t>
            </w:r>
            <w:r>
              <w:rPr>
                <w:rFonts w:hint="eastAsia" w:ascii="Times New Roman" w:hAnsi="Times New Roman" w:eastAsia="宋体" w:cs="Times New Roman"/>
                <w:color w:val="000000"/>
                <w:sz w:val="21"/>
                <w:szCs w:val="21"/>
                <w:lang w:eastAsia="zh-CN"/>
              </w:rPr>
              <w:t xml:space="preserve">）</w:t>
            </w:r>
            <w:r>
              <w:rPr>
                <w:rFonts w:ascii="Times New Roman" w:hAnsi="Times New Roman" w:eastAsia="宋体" w:cs="Times New Roman"/>
                <w:color w:val="000000"/>
                <w:sz w:val="21"/>
                <w:szCs w:val="21"/>
              </w:rPr>
              <w:t xml:space="preserve">企业诉求管理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企业诉求管理模块提供企业诉求的统一管理维护功能。诉求由企业服务中心统一录入系统，管理人员可在后台进行诉求录入、导入、状态更新和查询统计。诉求不需要通过平台形成事件流转处置，由企业服务中心通过其他渠道反馈到相关部门，解决后更新状态即可。</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①</w:t>
            </w:r>
            <w:r>
              <w:rPr>
                <w:rFonts w:ascii="Times New Roman" w:hAnsi="Times New Roman" w:eastAsia="宋体" w:cs="Times New Roman"/>
                <w:color w:val="000000"/>
                <w:sz w:val="21"/>
                <w:szCs w:val="21"/>
              </w:rPr>
              <w:t xml:space="preserve">诉求录入与导入</w:t>
            </w:r>
            <w:r>
              <w:rPr>
                <w:rFonts w:ascii="Times New Roman" w:hAnsi="Times New Roman" w:eastAsia="宋体" w:cs="Times New Roman"/>
                <w:color w:val="000000"/>
                <w:sz w:val="21"/>
                <w:szCs w:val="21"/>
              </w:rPr>
            </w:r>
            <w:r/>
          </w:p>
          <w:p>
            <w:pPr>
              <w:pStyle w:val="867"/>
              <w:rPr>
                <w:rFonts w:hint="eastAsia"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提供诉求的录入和批量导入功能，企业服务中心可将各渠道收集的诉求统一录入系统。诉求信息包括：诉求企业、诉求内容、诉求分类、提交时间等信息</w:t>
            </w:r>
            <w:r>
              <w:rPr>
                <w:rFonts w:hint="eastAsia" w:ascii="Times New Roman" w:hAnsi="Times New Roman" w:eastAsia="宋体" w:cs="Times New Roman"/>
                <w:color w:val="000000"/>
                <w:sz w:val="21"/>
                <w:szCs w:val="21"/>
                <w:lang w:eastAsia="zh-CN"/>
              </w:rPr>
              <w:t xml:space="preserve">。</w:t>
            </w:r>
            <w:r>
              <w:rPr>
                <w:rFonts w:hint="eastAsia"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②</w:t>
            </w:r>
            <w:r>
              <w:rPr>
                <w:rFonts w:ascii="Times New Roman" w:hAnsi="Times New Roman" w:eastAsia="宋体" w:cs="Times New Roman"/>
                <w:color w:val="000000"/>
                <w:sz w:val="21"/>
                <w:szCs w:val="21"/>
              </w:rPr>
              <w:t xml:space="preserve">诉求状态管理</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管理诉求的处理状态，支持状态更新和处置记录，确保诉求处理可追踪。</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③</w:t>
            </w:r>
            <w:r>
              <w:rPr>
                <w:rFonts w:ascii="Times New Roman" w:hAnsi="Times New Roman" w:eastAsia="宋体" w:cs="Times New Roman"/>
                <w:color w:val="000000"/>
                <w:sz w:val="21"/>
                <w:szCs w:val="21"/>
              </w:rPr>
              <w:t xml:space="preserve">诉求查询与统计</w:t>
            </w:r>
            <w:r>
              <w:rPr>
                <w:rFonts w:ascii="Times New Roman" w:hAnsi="Times New Roman" w:eastAsia="宋体" w:cs="Times New Roman"/>
                <w:color w:val="000000"/>
                <w:sz w:val="21"/>
                <w:szCs w:val="21"/>
              </w:rPr>
            </w:r>
            <w:r/>
          </w:p>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提供诉求的查询和统计功能，管理人员可了解全区企业诉求整体情况和处理进展。</w:t>
            </w:r>
            <w:r>
              <w:rPr>
                <w:rFonts w:ascii="Times New Roman" w:hAnsi="Times New Roman" w:eastAsia="宋体" w:cs="Times New Roman"/>
                <w:color w:val="000000"/>
                <w:sz w:val="21"/>
                <w:szCs w:val="21"/>
                <w:lang w:val="en-US" w:eastAsia="zh-CN"/>
              </w:rPr>
            </w:r>
            <w:r/>
          </w:p>
        </w:tc>
      </w:tr>
      <w:tr>
        <w:trPr>
          <w:trHeight w:val="312"/>
        </w:trPr>
        <w:tc>
          <w:tcPr>
            <w:tcW w:w="665"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5</w:t>
            </w:r>
            <w:r>
              <w:rPr>
                <w:rFonts w:ascii="Times New Roman" w:hAnsi="Times New Roman" w:eastAsia="宋体" w:cs="Times New Roman"/>
                <w:color w:val="000000"/>
                <w:sz w:val="21"/>
                <w:szCs w:val="21"/>
                <w:lang w:val="en-US" w:eastAsia="zh-CN"/>
              </w:rPr>
            </w:r>
            <w:r/>
          </w:p>
        </w:tc>
        <w:tc>
          <w:tcPr>
            <w:gridSpan w:val="2"/>
            <w:tcW w:w="8397" w:type="dxa"/>
            <w:vAlign w:val="top"/>
            <w:textDirection w:val="lrTb"/>
            <w:noWrap/>
          </w:tcPr>
          <w:p>
            <w:pPr>
              <w:pStyle w:val="867"/>
              <w:jc w:val="both"/>
              <w:keepLines w:val="0"/>
              <w:keepNext w:val="0"/>
              <w:pageBreakBefore w:val="0"/>
              <w:spacing w:line="264" w:lineRule="auto"/>
              <w:widowControl w:val="off"/>
              <w:rPr>
                <w:rFonts w:ascii="Times New Roman" w:hAnsi="Times New Roman" w:eastAsia="宋体" w:cs="Times New Roman"/>
                <w:color w:val="000000"/>
                <w:sz w:val="21"/>
                <w:szCs w:val="21"/>
                <w:lang w:val="en-US" w:eastAsia="zh-CN"/>
              </w:rPr>
              <w:outlineLvl w:val="9"/>
            </w:pPr>
            <w:r>
              <w:rPr>
                <w:rFonts w:ascii="Times New Roman" w:hAnsi="Times New Roman" w:eastAsia="宋体" w:cs="Times New Roman"/>
                <w:color w:val="000000"/>
                <w:sz w:val="21"/>
                <w:szCs w:val="21"/>
                <w:lang w:val="en-US" w:eastAsia="zh-CN"/>
              </w:rPr>
              <w:t xml:space="preserve">系统集成与对接</w:t>
            </w:r>
            <w:r>
              <w:rPr>
                <w:rFonts w:ascii="Times New Roman" w:hAnsi="Times New Roman" w:eastAsia="宋体" w:cs="Times New Roman"/>
                <w:color w:val="000000"/>
                <w:sz w:val="21"/>
                <w:szCs w:val="21"/>
                <w:lang w:val="en-US" w:eastAsia="zh-CN"/>
              </w:rPr>
            </w:r>
            <w:r/>
          </w:p>
        </w:tc>
      </w:tr>
      <w:tr>
        <w:trPr>
          <w:trHeight w:val="312"/>
        </w:trPr>
        <w:tc>
          <w:tcPr>
            <w:tcW w:w="665" w:type="dxa"/>
            <w:vAlign w:val="center"/>
            <w:textDirection w:val="lrTb"/>
            <w:noWrap/>
          </w:tcPr>
          <w:p>
            <w:pPr>
              <w:pStyle w:val="867"/>
              <w:jc w:val="cente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5.1</w:t>
            </w:r>
            <w:r>
              <w:rPr>
                <w:rFonts w:ascii="Times New Roman" w:hAnsi="Times New Roman" w:eastAsia="宋体" w:cs="Times New Roman"/>
                <w:color w:val="000000"/>
                <w:sz w:val="21"/>
                <w:szCs w:val="21"/>
                <w:lang w:val="en-US" w:eastAsia="zh-CN"/>
              </w:rPr>
            </w:r>
            <w:r/>
          </w:p>
        </w:tc>
        <w:tc>
          <w:tcPr>
            <w:tcW w:w="1272" w:type="dxa"/>
            <w:vAlign w:val="center"/>
            <w:textDirection w:val="lrTb"/>
            <w:noWrap/>
          </w:tcPr>
          <w:p>
            <w:pPr>
              <w:pStyle w:val="867"/>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数据对接</w:t>
            </w:r>
            <w:r>
              <w:rPr>
                <w:rFonts w:ascii="Times New Roman" w:hAnsi="Times New Roman" w:eastAsia="宋体" w:cs="Times New Roman"/>
                <w:color w:val="000000"/>
                <w:sz w:val="21"/>
                <w:szCs w:val="21"/>
                <w:lang w:val="en-US" w:eastAsia="zh-CN"/>
              </w:rPr>
            </w:r>
            <w:r/>
          </w:p>
        </w:tc>
        <w:tc>
          <w:tcPr>
            <w:tcW w:w="7125" w:type="dxa"/>
            <w:vAlign w:val="center"/>
            <w:textDirection w:val="lrTb"/>
            <w:noWrap/>
          </w:tcPr>
          <w:p>
            <w:pPr>
              <w:pStyle w:val="867"/>
              <w:numPr>
                <w:ilvl w:val="0"/>
                <w:numId w:val="0"/>
              </w:numPr>
              <w:rPr>
                <w:rFonts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 xml:space="preserve">1.</w:t>
            </w:r>
            <w:r>
              <w:rPr>
                <w:rFonts w:ascii="Times New Roman" w:hAnsi="Times New Roman" w:eastAsia="宋体" w:cs="Times New Roman"/>
                <w:color w:val="000000"/>
                <w:sz w:val="21"/>
                <w:szCs w:val="21"/>
              </w:rPr>
              <w:t xml:space="preserve">通过标准接口对接区企业基础数据库、标签库、</w:t>
            </w:r>
            <w:r>
              <w:rPr>
                <w:rFonts w:ascii="Times New Roman" w:hAnsi="Times New Roman" w:eastAsia="宋体" w:cs="Times New Roman"/>
                <w:color w:val="000000"/>
                <w:sz w:val="21"/>
                <w:szCs w:val="21"/>
                <w:lang w:val="en-US" w:eastAsia="zh-CN"/>
              </w:rPr>
              <w:t xml:space="preserve">企业查询智能体</w:t>
            </w:r>
            <w:r>
              <w:rPr>
                <w:rFonts w:ascii="Times New Roman" w:hAnsi="Times New Roman" w:eastAsia="宋体" w:cs="Times New Roman"/>
                <w:color w:val="000000"/>
                <w:sz w:val="21"/>
                <w:szCs w:val="21"/>
              </w:rPr>
              <w:t xml:space="preserve">、数据图谱等系统，实现基础数据接入。</w:t>
            </w:r>
            <w:r>
              <w:rPr>
                <w:rFonts w:ascii="Times New Roman" w:hAnsi="Times New Roman" w:eastAsia="宋体" w:cs="Times New Roman"/>
                <w:color w:val="000000"/>
                <w:sz w:val="21"/>
                <w:szCs w:val="21"/>
              </w:rPr>
            </w:r>
            <w:r/>
          </w:p>
          <w:p>
            <w:pPr>
              <w:pStyle w:val="867"/>
              <w:numPr>
                <w:ilvl w:val="0"/>
                <w:numId w:val="0"/>
              </w:num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2</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rPr>
              <w:t xml:space="preserve">向智能体和应用提供知识库检索、企业问数、数据查询、图谱查询等服务接口。</w:t>
            </w:r>
            <w:r>
              <w:rPr>
                <w:rFonts w:ascii="Times New Roman" w:hAnsi="Times New Roman" w:eastAsia="宋体" w:cs="Times New Roman"/>
                <w:color w:val="000000"/>
                <w:sz w:val="21"/>
                <w:szCs w:val="21"/>
              </w:rPr>
            </w:r>
            <w:r/>
          </w:p>
          <w:p>
            <w:pPr>
              <w:pStyle w:val="867"/>
              <w:numPr>
                <w:ilvl w:val="0"/>
                <w:numId w:val="0"/>
              </w:numPr>
              <w:rPr>
                <w:rFonts w:ascii="Times New Roman" w:hAnsi="Times New Roman" w:eastAsia="宋体" w:cs="Times New Roman"/>
                <w:color w:val="000000"/>
                <w:sz w:val="21"/>
                <w:szCs w:val="21"/>
              </w:rPr>
            </w:pPr>
            <w:r>
              <w:rPr>
                <w:rFonts w:ascii="Times New Roman" w:hAnsi="Times New Roman" w:eastAsia="宋体" w:cs="Times New Roman"/>
                <w:color w:val="000000"/>
                <w:sz w:val="21"/>
                <w:szCs w:val="21"/>
              </w:rPr>
              <w:t xml:space="preserve">3</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rPr>
              <w:t xml:space="preserve">统一接口鉴权、限流、日志及数据格式规范，关键接口加密传输。</w:t>
            </w:r>
            <w:r>
              <w:rPr>
                <w:rFonts w:ascii="Times New Roman" w:hAnsi="Times New Roman" w:eastAsia="宋体" w:cs="Times New Roman"/>
                <w:color w:val="000000"/>
                <w:sz w:val="21"/>
                <w:szCs w:val="21"/>
              </w:rPr>
            </w:r>
            <w:r/>
          </w:p>
          <w:p>
            <w:pPr>
              <w:pStyle w:val="867"/>
              <w:numPr>
                <w:ilvl w:val="0"/>
                <w:numId w:val="0"/>
              </w:numPr>
              <w:rPr>
                <w:rFonts w:ascii="Times New Roman" w:hAnsi="Times New Roman" w:eastAsia="宋体" w:cs="Times New Roman"/>
                <w:color w:val="000000"/>
                <w:sz w:val="21"/>
                <w:szCs w:val="21"/>
                <w:lang w:val="en-US" w:eastAsia="zh-CN"/>
              </w:rPr>
            </w:pPr>
            <w:r>
              <w:rPr>
                <w:rFonts w:ascii="Times New Roman" w:hAnsi="Times New Roman" w:eastAsia="宋体" w:cs="Times New Roman"/>
                <w:color w:val="000000"/>
                <w:sz w:val="21"/>
                <w:szCs w:val="21"/>
              </w:rPr>
              <w:t xml:space="preserve">4</w:t>
            </w:r>
            <w:r>
              <w:rPr>
                <w:rFonts w:hint="eastAsia" w:ascii="Times New Roman" w:hAnsi="Times New Roman" w:eastAsia="宋体" w:cs="Times New Roman"/>
                <w:color w:val="000000"/>
                <w:sz w:val="21"/>
                <w:szCs w:val="21"/>
                <w:lang w:val="en-US" w:eastAsia="zh-CN"/>
              </w:rPr>
              <w:t xml:space="preserve">.</w:t>
            </w:r>
            <w:r>
              <w:rPr>
                <w:rFonts w:ascii="Times New Roman" w:hAnsi="Times New Roman" w:eastAsia="宋体" w:cs="Times New Roman"/>
                <w:color w:val="000000"/>
                <w:sz w:val="21"/>
                <w:szCs w:val="21"/>
              </w:rPr>
              <w:t xml:space="preserve">建立接口目录、版本管理和运行监控机制。</w:t>
            </w:r>
            <w:r>
              <w:rPr>
                <w:rFonts w:ascii="Times New Roman" w:hAnsi="Times New Roman" w:eastAsia="宋体" w:cs="Times New Roman"/>
                <w:color w:val="000000"/>
                <w:sz w:val="21"/>
                <w:szCs w:val="21"/>
                <w:lang w:val="en-US" w:eastAsia="zh-CN"/>
              </w:rPr>
            </w:r>
            <w:r/>
          </w:p>
        </w:tc>
      </w:tr>
    </w:tbl>
    <w:p>
      <w:pPr>
        <w:pStyle w:val="867"/>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报价要求</w:t>
      </w:r>
      <w:r>
        <w:rPr>
          <w:rFonts w:ascii="宋体" w:hAnsi="宋体" w:eastAsia="宋体" w:cs="Times New Roman"/>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供应商报价除包含</w:t>
      </w:r>
      <w:r>
        <w:rPr>
          <w:rFonts w:hint="eastAsia" w:ascii="宋体" w:hAnsi="宋体" w:eastAsia="宋体"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rPr>
        <w:t xml:space="preserve">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（1）性能要求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1）时间特性要求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在软件方面，响应时间、更新处理时间、数据传送和转换时间、处理和解决问题时间，都比较迅速，能满足用户要求，整体响应时间需要保持在：</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①B/S系统页面响应2s以内。</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②复杂数据统计查询5s以内。</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2）用户并发数</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系统应当支持并发用户数不小于30个。</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3）安全稳定性</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系统应提供7×24小时的连续运行，平均故障间隔时间：&gt;7天，平均故障修复时间：&lt;1天。</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系统应采用完善的安全管理，并能提供安全备份。</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（2）网络信息安全要求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1）部署要求：供应商提供的软件产品需要全部部署</w:t>
      </w:r>
      <w:r>
        <w:rPr>
          <w:rFonts w:hint="eastAsia" w:ascii="宋体" w:hAnsi="宋体" w:eastAsia="宋体" w:cs="宋体"/>
          <w:color w:val="000000"/>
          <w:sz w:val="24"/>
          <w:szCs w:val="24"/>
          <w:highlight w:val="none"/>
          <w:lang w:val="en-US" w:eastAsia="zh-CN"/>
        </w:rPr>
        <w:t xml:space="preserve">在</w:t>
      </w:r>
      <w:r>
        <w:rPr>
          <w:rFonts w:ascii="宋体" w:hAnsi="宋体" w:eastAsia="宋体" w:cs="宋体"/>
          <w:color w:val="000000"/>
          <w:sz w:val="24"/>
          <w:szCs w:val="24"/>
          <w:highlight w:val="none"/>
          <w:lang w:val="en-US" w:eastAsia="zh-CN"/>
        </w:rPr>
        <w:t xml:space="preserve">采购方提供的服务器上（信创环境），服务器软硬件环境由采购方统一管理维护。</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网络安全：平台运行过程中需要全程开启防火墙，按需开放服务器端口；针对平台使用的第三方软件，需要时刻关注最新的漏洞信息，及时更新、修复软件漏洞；平台需要提供严格的密码校验规则，不允许使用弱口令密码。</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数据安全：平台需要提供成熟的数据加密处理方案，针对平台中关键、敏感数据的传输和存放进行加密处理。针对敏感数据的前端展示需要进行脱敏处理，避免敏感数据的泄露。平台需要提供完善的数据授权体系，严格按照用户级别来授权用户对数据和资料的访问。</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（3）成果提交要求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供应商在项目建设的各个阶段应及时提交建设成果，</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color w:val="000000"/>
          <w:sz w:val="24"/>
          <w:szCs w:val="24"/>
          <w:highlight w:val="none"/>
          <w:lang w:val="en-US" w:eastAsia="zh-CN"/>
        </w:rPr>
        <w:t xml:space="preserve">但不限于</w:t>
      </w:r>
      <w:r>
        <w:rPr>
          <w:rFonts w:hint="eastAsia" w:ascii="宋体" w:hAnsi="宋体" w:eastAsia="宋体" w:cs="宋体"/>
          <w:color w:val="000000"/>
          <w:sz w:val="24"/>
          <w:szCs w:val="24"/>
          <w:highlight w:val="none"/>
          <w:lang w:val="en-US" w:eastAsia="zh-CN"/>
        </w:rPr>
        <w:t xml:space="preserve">以下</w:t>
      </w:r>
      <w:r>
        <w:rPr>
          <w:rFonts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1）项目启动阶段：项目实施方案。</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2）业务需求分析阶段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①需求分析说明书；②相关标准与管理规范。</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3）系统设计、开发阶段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①需求规格说明书；②模块功能清单；③系统设计说明书；④数据库设计说明书；⑤测试计划；⑥测试用例；⑦测试报告。</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4）系统实施阶段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①系统上线部署方案；②软件使用说明书；③系统培训方案；④培训总结报告。</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5）项目验收阶段</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①试运行报告；②试运行记录；③项目总结报告。</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6）运行维护阶段：①系统维护方案；②系统维护手册；③系统运行维护记录。</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（4）验收要求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1）采购人有权对供应商项目实施执行过程及完成结果邀请第三方专家组进行履约验收；</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2）参与验收的</w:t>
      </w:r>
      <w:r>
        <w:rPr>
          <w:rFonts w:hint="eastAsia" w:ascii="宋体" w:hAnsi="宋体" w:eastAsia="宋体" w:cs="宋体"/>
          <w:color w:val="000000"/>
          <w:sz w:val="24"/>
          <w:szCs w:val="24"/>
          <w:highlight w:val="none"/>
          <w:lang w:val="en-US" w:eastAsia="zh-CN"/>
        </w:rPr>
        <w:t xml:space="preserve">相关单位</w:t>
      </w:r>
      <w:r>
        <w:rPr>
          <w:rFonts w:ascii="宋体" w:hAnsi="宋体" w:eastAsia="宋体" w:cs="宋体"/>
          <w:color w:val="000000"/>
          <w:sz w:val="24"/>
          <w:szCs w:val="24"/>
          <w:highlight w:val="none"/>
          <w:lang w:val="en-US" w:eastAsia="zh-CN"/>
        </w:rPr>
        <w:t xml:space="preserve">或者第三方机构的意见作为验收书的参考资料一并存档。</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（5）实施人员要求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1）项目经理</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1人；</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2）技术负责人</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t xml:space="preserve">1人；</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3）其他实施人员（除项目经理、技术负责人外）：不少于</w:t>
      </w:r>
      <w:r>
        <w:rPr>
          <w:rFonts w:hint="eastAsia" w:ascii="宋体" w:hAnsi="宋体" w:eastAsia="宋体" w:cs="宋体"/>
          <w:color w:val="000000"/>
          <w:sz w:val="24"/>
          <w:szCs w:val="24"/>
          <w:highlight w:val="none"/>
          <w:lang w:val="en-US" w:eastAsia="zh-CN"/>
        </w:rPr>
        <w:t xml:space="preserve">6</w:t>
      </w:r>
      <w:r>
        <w:rPr>
          <w:rFonts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4）项目建设实施期间，供应商应派驻不少于1人的技术工程师常驻采购人现场，提供每周5工作日×8小时驻场服务，负责现场的需求整理以及项目的实施推进。</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（6）运维要求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1）本项目整体运维期一年（</w:t>
      </w:r>
      <w:r>
        <w:rPr>
          <w:rFonts w:hint="eastAsia" w:ascii="宋体" w:hAnsi="宋体" w:eastAsia="宋体" w:cs="宋体"/>
          <w:color w:val="000000"/>
          <w:sz w:val="24"/>
          <w:szCs w:val="24"/>
          <w:highlight w:val="none"/>
          <w:lang w:val="en-US" w:eastAsia="zh-CN"/>
        </w:rPr>
        <w:t xml:space="preserve">磋商</w:t>
      </w:r>
      <w:r>
        <w:rPr>
          <w:rFonts w:ascii="宋体" w:hAnsi="宋体" w:eastAsia="宋体" w:cs="宋体"/>
          <w:color w:val="000000"/>
          <w:sz w:val="24"/>
          <w:szCs w:val="24"/>
          <w:highlight w:val="none"/>
          <w:lang w:val="en-US" w:eastAsia="zh-CN"/>
        </w:rPr>
        <w:t xml:space="preserve">文件中另有约定的，按文件执行），自验收合格之日起进入运维期。</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2）运维人员有一定的项目经验和解决问题的能力，能够快速解决系统发生故障</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3）故障发生时，</w:t>
      </w:r>
      <w:r>
        <w:rPr>
          <w:rFonts w:hint="eastAsia" w:ascii="宋体" w:hAnsi="宋体" w:eastAsia="宋体" w:cs="宋体"/>
          <w:color w:val="000000"/>
          <w:sz w:val="24"/>
          <w:szCs w:val="24"/>
          <w:highlight w:val="none"/>
          <w:lang w:val="en-US" w:eastAsia="zh-CN"/>
        </w:rPr>
        <w:t xml:space="preserve">1小时内到达现场</w:t>
      </w:r>
      <w:r>
        <w:rPr>
          <w:rFonts w:ascii="宋体" w:hAnsi="宋体" w:eastAsia="宋体" w:cs="宋体"/>
          <w:color w:val="000000"/>
          <w:sz w:val="24"/>
          <w:szCs w:val="24"/>
          <w:highlight w:val="none"/>
          <w:lang w:val="en-US" w:eastAsia="zh-CN"/>
        </w:rPr>
        <w:t xml:space="preserve">，2小时内解决问题</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4）供应商具有良好的售后服务保障，能定期进行采购人回访，及时处理采购人意见。</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（7）对接要求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采购人负责协调本项目涉及的对接工作，联系人：高先生，联系电话：025-83682586。</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（8）安全保密要求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1）供应商对本项目所有信息负有保密义务，不得侵害、外泄或以任何直接或间接的方法使任何第三人知悉或使用。</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2）供应商保证信息介质的使用安全，做好介质的管理工作，不能随意摆放。</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供应商保证参与采购人工作过程中严格遵守关于网络安全的相关规定。所使用的电脑软、硬件设施都满足采购人的安全要求；需要在南京市政务内网工作时，做好政务内网与外网的隔离，连入政务内网的机器、存储设备不能接入外网。</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4）供应商结束采购人委托的工作时，要销毁工作期间使用的相关纸质文件和电子文档，不能保存相关文件。</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（9）信创适配要求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项目涉及的软件、硬件产品满足信创要求。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（10）网络安全等级保护测评要求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供应商配合采购人，做好系统通过等保测评相关准备工作。</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（11）培训要求</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供应商在项目建设及运维过程中，及时响应采购人对项目建设内容、建设成果的培训及演示要求，提供不少于4次项目培训服务。</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自合同签订之日起</w:t>
      </w:r>
      <w:r>
        <w:rPr>
          <w:rFonts w:hint="eastAsia" w:ascii="宋体" w:hAnsi="宋体" w:eastAsia="宋体" w:cs="宋体"/>
          <w:bCs/>
          <w:color w:val="000000"/>
          <w:sz w:val="24"/>
          <w:szCs w:val="24"/>
          <w:highlight w:val="none"/>
          <w:lang w:val="en-US" w:eastAsia="zh-CN"/>
        </w:rPr>
        <w:t xml:space="preserve">90</w:t>
      </w:r>
      <w:r>
        <w:rPr>
          <w:rFonts w:hint="eastAsia" w:ascii="宋体" w:hAnsi="宋体" w:eastAsia="宋体" w:cs="宋体"/>
          <w:bCs/>
          <w:color w:val="000000"/>
          <w:sz w:val="24"/>
          <w:szCs w:val="24"/>
          <w:highlight w:val="none"/>
        </w:rPr>
        <w:t xml:space="preserve">天内完成平台功能开发及部署测试工作，</w:t>
      </w:r>
      <w:r>
        <w:rPr>
          <w:rFonts w:hint="eastAsia" w:ascii="宋体" w:hAnsi="宋体" w:eastAsia="宋体" w:cs="宋体"/>
          <w:bCs/>
          <w:color w:val="000000"/>
          <w:sz w:val="24"/>
          <w:szCs w:val="24"/>
          <w:highlight w:val="none"/>
          <w:lang w:val="en-US" w:eastAsia="zh-CN"/>
        </w:rPr>
        <w:t xml:space="preserve">初验通过后进行不少于90天的试运行，终验</w:t>
      </w:r>
      <w:r>
        <w:rPr>
          <w:rFonts w:hint="eastAsia" w:ascii="宋体" w:hAnsi="宋体" w:eastAsia="宋体" w:cs="宋体"/>
          <w:bCs/>
          <w:color w:val="000000"/>
          <w:sz w:val="24"/>
          <w:szCs w:val="24"/>
          <w:highlight w:val="none"/>
        </w:rPr>
        <w:t xml:space="preserve">通过后提供365天运维服务。</w:t>
      </w:r>
      <w:r>
        <w:rPr>
          <w:rFonts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bookmarkStart w:id="86" w:name="OLE_LINK1"/>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86"/>
      <w:r>
        <w:rPr>
          <w:rFonts w:hint="eastAsia" w:ascii="宋体" w:hAnsi="宋体" w:eastAsia="宋体" w:cs="宋体"/>
          <w:bCs w:val="0"/>
          <w:color w:val="000000"/>
          <w:sz w:val="24"/>
          <w:szCs w:val="24"/>
          <w:highlight w:val="none"/>
          <w:lang w:val="en-US" w:eastAsia="zh-CN"/>
        </w:rPr>
        <w:t xml:space="preserve">磋商文件中要求提供证明材料的，签订合同时供应商应按磋商文件要求和响应文件响应内容提供相应证明材料原件供采购人核验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t xml:space="preserve">，否则采购人将取消其成交资格</w:t>
      </w:r>
      <w:r>
        <w:rPr>
          <w:rFonts w:hint="eastAsia" w:ascii="宋体" w:hAnsi="宋体" w:eastAsia="宋体" w:cs="宋体"/>
          <w:bCs w:val="0"/>
          <w:color w:val="000000"/>
          <w:sz w:val="24"/>
          <w:szCs w:val="24"/>
          <w:highlight w:val="none"/>
          <w:lang w:val="en-US" w:eastAsia="zh-CN"/>
        </w:rPr>
        <w:t xml:space="preserve">。</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宋体"/>
          <w:color w:val="000000"/>
          <w:sz w:val="24"/>
          <w:szCs w:val="24"/>
          <w:highlight w:val="none"/>
        </w:rPr>
        <w:t xml:space="preserve">）。文件上传方式见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上传的演示视频将作为</w:t>
      </w:r>
      <w:r>
        <w:rPr>
          <w:rFonts w:hint="eastAsia" w:ascii="宋体" w:hAnsi="宋体" w:eastAsia="宋体" w:cs="宋体"/>
          <w:color w:val="000000"/>
          <w:sz w:val="24"/>
          <w:szCs w:val="24"/>
          <w:highlight w:val="none"/>
          <w:lang w:eastAsia="zh-CN"/>
        </w:rPr>
        <w:t xml:space="preserve">响应</w:t>
      </w:r>
      <w:r>
        <w:rPr>
          <w:rFonts w:hint="eastAsia" w:ascii="宋体" w:hAnsi="宋体" w:eastAsia="宋体" w:cs="宋体"/>
          <w:color w:val="000000"/>
          <w:sz w:val="24"/>
          <w:szCs w:val="24"/>
          <w:highlight w:val="none"/>
        </w:rPr>
        <w:t xml:space="preserve">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评审方法与评审标准”。</w:t>
      </w:r>
      <w:r>
        <w:rPr>
          <w:rFonts w:hint="eastAsia" w:ascii="宋体" w:hAnsi="宋体" w:eastAsia="宋体" w:cs="Times New Roman"/>
          <w:color w:val="000000"/>
          <w:sz w:val="24"/>
          <w:szCs w:val="24"/>
          <w:highlight w:val="none"/>
          <w:lang w:val="en-US" w:eastAsia="zh-CN"/>
        </w:rPr>
      </w:r>
      <w:r/>
    </w:p>
    <w:p>
      <w:pPr>
        <w:pStyle w:val="938"/>
        <w:numPr>
          <w:ilvl w:val="0"/>
          <w:numId w:val="0"/>
        </w:numPr>
        <w:jc w:val="both"/>
        <w:spacing w:after="0" w:line="264" w:lineRule="auto"/>
        <w:widowControl w:val="off"/>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38"/>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38"/>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38"/>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38"/>
        <w:rPr>
          <w:rFonts w:hint="eastAsia"/>
          <w:highlight w:val="none"/>
          <w:lang w:val="en-US" w:eastAsia="zh-CN"/>
        </w:rPr>
      </w:pPr>
      <w:r>
        <w:rPr>
          <w:rFonts w:hint="eastAsia"/>
          <w:highlight w:val="none"/>
          <w:lang w:val="en-US" w:eastAsia="zh-CN"/>
        </w:rPr>
      </w:r>
      <w:r/>
    </w:p>
    <w:p>
      <w:pPr>
        <w:pStyle w:val="867"/>
        <w:rPr>
          <w:rFonts w:hint="eastAsia"/>
          <w:highlight w:val="none"/>
          <w:lang w:val="en-US" w:eastAsia="zh-CN"/>
        </w:rPr>
      </w:pPr>
      <w:r>
        <w:rPr>
          <w:rFonts w:hint="eastAsia"/>
          <w:highlight w:val="none"/>
          <w:lang w:val="en-US" w:eastAsia="zh-CN"/>
        </w:rPr>
      </w:r>
      <w:r/>
    </w:p>
    <w:p>
      <w:pPr>
        <w:pStyle w:val="990"/>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ighlight w:val="none"/>
          <w:lang w:val="en-US" w:eastAsia="zh-CN"/>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000000"/>
          <w:sz w:val="24"/>
          <w:szCs w:val="24"/>
          <w:highlight w:val="none"/>
          <w:u w:val="none"/>
          <w:lang w:val="en-US" w:eastAsia="zh-CN"/>
        </w:rPr>
        <w:t xml:space="preserve">3名</w:t>
      </w:r>
      <w:r>
        <w:rPr>
          <w:rFonts w:hint="eastAsia" w:ascii="宋体" w:hAnsi="宋体" w:eastAsia="宋体" w:cs="宋体"/>
          <w:b/>
          <w:bCs/>
          <w:color w:val="000000"/>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67"/>
        <w:ind w:firstLine="420"/>
        <w:keepLines w:val="0"/>
        <w:keepNext w:val="0"/>
        <w:pageBreakBefore w:val="0"/>
        <w:spacing w:line="240" w:lineRule="auto"/>
        <w:widowControl/>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20%</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outlineLvl w:val="1"/>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6"/>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1.</w:t>
            </w:r>
            <w:r>
              <w:rPr>
                <w:rFonts w:ascii="宋体" w:hAnsi="宋体" w:eastAsia="宋体" w:cs="宋体"/>
                <w:b/>
                <w:bCs/>
                <w:color w:val="000000"/>
                <w:spacing w:val="-3"/>
                <w:highlight w:val="none"/>
              </w:rPr>
              <w:t xml:space="preserve">价</w:t>
            </w:r>
            <w:r>
              <w:rPr>
                <w:rFonts w:ascii="宋体" w:hAnsi="宋体" w:eastAsia="宋体" w:cs="宋体"/>
                <w:b/>
                <w:bCs/>
                <w:color w:val="000000"/>
                <w:spacing w:val="-2"/>
                <w:highlight w:val="none"/>
              </w:rPr>
              <w:t xml:space="preserve">格</w:t>
            </w:r>
            <w:r>
              <w:rPr>
                <w:rFonts w:ascii="宋体" w:hAnsi="宋体" w:eastAsia="宋体" w:cs="宋体"/>
                <w:color w:val="000000"/>
                <w:highlight w:val="none"/>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6"/>
                <w:highlight w:val="none"/>
              </w:rPr>
              <w:t xml:space="preserve">1</w:t>
            </w:r>
            <w:r>
              <w:rPr>
                <w:rFonts w:ascii="宋体" w:hAnsi="宋体" w:eastAsia="宋体" w:cs="宋体"/>
                <w:color w:val="000000"/>
                <w:spacing w:val="-5"/>
                <w:highlight w:val="none"/>
              </w:rPr>
              <w:t xml:space="preserve">.1</w:t>
            </w:r>
            <w:r>
              <w:rPr>
                <w:rFonts w:ascii="宋体" w:hAnsi="宋体" w:eastAsia="宋体" w:cs="宋体"/>
                <w:color w:val="000000"/>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highlight w:val="none"/>
              </w:rPr>
            </w:pPr>
            <w:r>
              <w:rPr>
                <w:rFonts w:ascii="宋体" w:hAnsi="宋体" w:eastAsia="宋体" w:cs="宋体"/>
                <w:color w:val="000000"/>
                <w:spacing w:val="-2"/>
                <w:highlight w:val="none"/>
              </w:rPr>
              <w:t xml:space="preserve">价格分</w:t>
            </w:r>
            <w:r>
              <w:rPr>
                <w:rFonts w:ascii="宋体" w:hAnsi="宋体" w:eastAsia="宋体" w:cs="宋体"/>
                <w:color w:val="000000"/>
                <w:highlight w:val="none"/>
              </w:rPr>
            </w:r>
            <w:r/>
          </w:p>
        </w:tc>
        <w:tc>
          <w:tcPr>
            <w:tcW w:w="6330" w:type="dxa"/>
            <w:vAlign w:val="center"/>
            <w:textDirection w:val="lrTb"/>
            <w:noWrap w:val="false"/>
          </w:tcPr>
          <w:p>
            <w:pPr>
              <w:pStyle w:val="867"/>
              <w:jc w:val="left"/>
              <w:spacing w:line="264" w:lineRule="auto"/>
              <w:rPr>
                <w:rFonts w:hint="eastAsia" w:ascii="宋体" w:hAnsi="宋体" w:eastAsia="宋体" w:cs="宋体"/>
                <w:color w:val="000000"/>
                <w:szCs w:val="22"/>
                <w:highlight w:val="none"/>
                <w:lang w:val="en-US" w:eastAsia="zh-CN"/>
              </w:rPr>
            </w:pPr>
            <w:r>
              <w:rPr>
                <w:rFonts w:hint="eastAsia" w:ascii="宋体" w:hAnsi="宋体" w:eastAsia="宋体" w:cs="宋体"/>
                <w:color w:val="000000"/>
                <w:spacing w:val="0"/>
                <w:szCs w:val="22"/>
                <w:highlight w:val="none"/>
              </w:rPr>
              <w:t xml:space="preserve">采用低价优先</w:t>
            </w:r>
            <w:r>
              <w:rPr>
                <w:rFonts w:hint="eastAsia" w:ascii="宋体" w:hAnsi="宋体" w:eastAsia="宋体" w:cs="宋体"/>
                <w:color w:val="000000"/>
                <w:szCs w:val="22"/>
                <w:highlight w:val="none"/>
              </w:rPr>
              <w:t xml:space="preserve">法计算</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即满足</w:t>
            </w:r>
            <w:r>
              <w:rPr>
                <w:rFonts w:hint="eastAsia" w:ascii="宋体" w:hAnsi="宋体" w:eastAsia="宋体" w:cs="宋体"/>
                <w:color w:val="000000"/>
                <w:szCs w:val="22"/>
                <w:highlight w:val="none"/>
                <w:lang w:eastAsia="zh-CN"/>
              </w:rPr>
              <w:t xml:space="preserve">磋商文件</w:t>
            </w:r>
            <w:r>
              <w:rPr>
                <w:rFonts w:hint="eastAsia" w:ascii="宋体" w:hAnsi="宋体" w:eastAsia="宋体" w:cs="宋体"/>
                <w:color w:val="000000"/>
                <w:szCs w:val="22"/>
                <w:highlight w:val="none"/>
              </w:rPr>
              <w:t xml:space="preserve">要求且</w:t>
            </w:r>
            <w:r>
              <w:rPr>
                <w:rFonts w:hint="eastAsia" w:ascii="宋体" w:hAnsi="宋体" w:eastAsia="宋体" w:cs="宋体"/>
                <w:color w:val="000000"/>
                <w:szCs w:val="22"/>
                <w:highlight w:val="none"/>
                <w:lang w:eastAsia="zh-CN"/>
              </w:rPr>
              <w:t xml:space="preserve">最终报价</w:t>
            </w:r>
            <w:r>
              <w:rPr>
                <w:rFonts w:hint="eastAsia" w:ascii="宋体" w:hAnsi="宋体" w:eastAsia="宋体" w:cs="宋体"/>
                <w:color w:val="000000"/>
                <w:szCs w:val="22"/>
                <w:highlight w:val="none"/>
              </w:rPr>
              <w:t xml:space="preserve">最低的</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pacing w:val="0"/>
                <w:szCs w:val="22"/>
                <w:highlight w:val="none"/>
              </w:rPr>
              <w:t xml:space="preserve">报价为评</w:t>
            </w:r>
            <w:r>
              <w:rPr>
                <w:rFonts w:hint="eastAsia"/>
                <w:color w:val="000000"/>
                <w:highlight w:val="none"/>
                <w:lang w:val="en-US" w:eastAsia="zh-CN"/>
              </w:rPr>
              <w:t xml:space="preserve">审</w:t>
            </w:r>
            <w:r>
              <w:rPr>
                <w:rFonts w:hint="eastAsia" w:ascii="宋体" w:hAnsi="宋体" w:eastAsia="宋体" w:cs="宋体"/>
                <w:color w:val="000000"/>
                <w:spacing w:val="0"/>
                <w:szCs w:val="22"/>
                <w:highlight w:val="none"/>
              </w:rPr>
              <w:t xml:space="preserve">基准</w:t>
            </w:r>
            <w:r>
              <w:rPr>
                <w:rFonts w:hint="eastAsia" w:ascii="宋体" w:hAnsi="宋体" w:eastAsia="宋体" w:cs="宋体"/>
                <w:color w:val="000000"/>
                <w:szCs w:val="22"/>
                <w:highlight w:val="none"/>
              </w:rPr>
              <w:t xml:space="preserve">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其价格分为满分。其他</w:t>
            </w:r>
            <w:r>
              <w:rPr>
                <w:rFonts w:hint="eastAsia" w:ascii="宋体" w:hAnsi="宋体" w:eastAsia="宋体" w:cs="宋体"/>
                <w:color w:val="000000"/>
                <w:szCs w:val="22"/>
                <w:highlight w:val="none"/>
                <w:lang w:eastAsia="zh-CN"/>
              </w:rPr>
              <w:t xml:space="preserve">供应商</w:t>
            </w:r>
            <w:r>
              <w:rPr>
                <w:rFonts w:hint="eastAsia" w:ascii="宋体" w:hAnsi="宋体" w:eastAsia="宋体" w:cs="宋体"/>
                <w:color w:val="000000"/>
                <w:szCs w:val="22"/>
                <w:highlight w:val="none"/>
              </w:rPr>
              <w:t xml:space="preserve">的价格分统一按</w:t>
            </w:r>
            <w:r>
              <w:rPr>
                <w:rFonts w:hint="eastAsia" w:ascii="宋体" w:hAnsi="宋体" w:eastAsia="宋体" w:cs="宋体"/>
                <w:color w:val="000000"/>
                <w:spacing w:val="0"/>
                <w:szCs w:val="22"/>
                <w:highlight w:val="none"/>
              </w:rPr>
              <w:t xml:space="preserve">照下列公</w:t>
            </w:r>
            <w:r>
              <w:rPr>
                <w:rFonts w:hint="eastAsia" w:ascii="宋体" w:hAnsi="宋体" w:eastAsia="宋体" w:cs="宋体"/>
                <w:color w:val="000000"/>
                <w:szCs w:val="22"/>
                <w:highlight w:val="none"/>
              </w:rPr>
              <w:t xml:space="preserve">式计算：报价得分=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评</w:t>
            </w:r>
            <w:r>
              <w:rPr>
                <w:rFonts w:hint="eastAsia"/>
                <w:color w:val="000000"/>
                <w:highlight w:val="none"/>
                <w:lang w:val="en-US" w:eastAsia="zh-CN"/>
              </w:rPr>
              <w:t xml:space="preserve">审</w:t>
            </w:r>
            <w:r>
              <w:rPr>
                <w:rFonts w:hint="eastAsia" w:ascii="宋体" w:hAnsi="宋体" w:eastAsia="宋体" w:cs="宋体"/>
                <w:color w:val="000000"/>
                <w:szCs w:val="22"/>
                <w:highlight w:val="none"/>
              </w:rPr>
              <w:t xml:space="preserve">基准价/</w:t>
            </w:r>
            <w:r>
              <w:rPr>
                <w:rFonts w:hint="eastAsia" w:ascii="宋体" w:hAnsi="宋体" w:eastAsia="宋体" w:cs="宋体"/>
                <w:color w:val="000000"/>
                <w:szCs w:val="22"/>
                <w:highlight w:val="none"/>
                <w:lang w:eastAsia="zh-CN"/>
              </w:rPr>
              <w:t xml:space="preserve">最终</w:t>
            </w:r>
            <w:r>
              <w:rPr>
                <w:rFonts w:hint="eastAsia" w:ascii="宋体" w:hAnsi="宋体" w:eastAsia="宋体" w:cs="宋体"/>
                <w:color w:val="000000"/>
                <w:szCs w:val="22"/>
                <w:highlight w:val="none"/>
              </w:rPr>
              <w:t xml:space="preserve">报价</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w:t>
            </w:r>
            <w:r>
              <w:rPr>
                <w:rFonts w:hint="eastAsia" w:ascii="宋体" w:hAnsi="宋体" w:eastAsia="宋体" w:cs="宋体"/>
                <w:color w:val="000000"/>
                <w:szCs w:val="22"/>
                <w:highlight w:val="none"/>
                <w:lang w:val="en-US" w:eastAsia="zh-CN"/>
              </w:rPr>
              <w:t xml:space="preserve">价格分值（保留两位小数）</w:t>
            </w:r>
            <w:r>
              <w:rPr>
                <w:rFonts w:hint="eastAsia" w:ascii="宋体" w:hAnsi="宋体" w:eastAsia="宋体" w:cs="宋体"/>
                <w:color w:val="000000"/>
                <w:szCs w:val="22"/>
                <w:highlight w:val="none"/>
                <w:lang w:val="en-US" w:eastAsia="zh-CN"/>
              </w:rPr>
            </w:r>
            <w:r/>
          </w:p>
          <w:p>
            <w:pPr>
              <w:pStyle w:val="867"/>
              <w:jc w:val="left"/>
              <w:keepLines w:val="0"/>
              <w:keepNext w:val="0"/>
              <w:pageBreakBefore w:val="0"/>
              <w:spacing w:line="264" w:lineRule="auto"/>
              <w:widowControl w:val="off"/>
              <w:rPr>
                <w:color w:val="000000"/>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w:t>
            </w:r>
            <w:r>
              <w:rPr>
                <w:rFonts w:hint="eastAsia"/>
                <w:color w:val="000000"/>
                <w:highlight w:val="none"/>
                <w:lang w:val="en-US" w:eastAsia="zh-CN"/>
              </w:rPr>
              <w:t xml:space="preserve">审</w:t>
            </w:r>
            <w:r>
              <w:rPr>
                <w:rFonts w:hint="eastAsia" w:ascii="宋体" w:hAnsi="宋体" w:eastAsia="宋体" w:cs="宋体"/>
                <w:color w:val="000000"/>
                <w:sz w:val="21"/>
                <w:szCs w:val="21"/>
                <w:highlight w:val="none"/>
                <w:lang w:val="en-US" w:eastAsia="zh-CN" w:bidi="ar-SA"/>
              </w:rPr>
              <w:t xml:space="preserve">基准价和</w:t>
            </w:r>
            <w:r>
              <w:rPr>
                <w:rFonts w:hint="eastAsia" w:ascii="宋体" w:hAnsi="宋体" w:cs="宋体"/>
                <w:color w:val="000000"/>
                <w:sz w:val="21"/>
                <w:szCs w:val="21"/>
                <w:highlight w:val="none"/>
                <w:lang w:val="en-US" w:eastAsia="zh-CN" w:bidi="ar-SA"/>
              </w:rPr>
              <w:t xml:space="preserve">最终</w:t>
            </w:r>
            <w:r>
              <w:rPr>
                <w:rFonts w:hint="eastAsia" w:ascii="宋体" w:hAnsi="宋体" w:eastAsia="宋体" w:cs="宋体"/>
                <w:color w:val="000000"/>
                <w:sz w:val="21"/>
                <w:szCs w:val="21"/>
                <w:highlight w:val="none"/>
                <w:lang w:val="en-US" w:eastAsia="zh-CN" w:bidi="ar-SA"/>
              </w:rPr>
              <w:t xml:space="preserve">报价。</w:t>
            </w:r>
            <w:r>
              <w:rPr>
                <w:color w:val="000000"/>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价格分</w:t>
            </w:r>
            <w:r>
              <w:rPr>
                <w:rFonts w:hint="eastAsia" w:ascii="宋体" w:hAnsi="宋体" w:eastAsia="宋体" w:cs="宋体"/>
                <w:color w:val="000000"/>
                <w:highlight w:val="none"/>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2.技术</w:t>
            </w:r>
            <w:r>
              <w:rPr>
                <w:rFonts w:ascii="宋体" w:hAnsi="宋体" w:eastAsia="宋体" w:cs="宋体"/>
                <w:color w:val="000000"/>
                <w:highlight w:val="none"/>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t xml:space="preserve">2.1</w:t>
            </w:r>
            <w:r>
              <w:rPr>
                <w:rFonts w:ascii="宋体" w:hAnsi="宋体" w:eastAsia="宋体" w:cs="宋体"/>
                <w:color w:val="000000"/>
                <w:spacing w:val="-2"/>
                <w:highlight w:val="none"/>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highlight w:val="none"/>
                <w:lang w:eastAsia="zh-CN"/>
              </w:rPr>
            </w:pPr>
            <w:r>
              <w:rPr>
                <w:rFonts w:hint="eastAsia" w:ascii="Times New Roman" w:hAnsi="Times New Roman" w:eastAsia="宋体" w:cs="Times New Roman"/>
                <w:color w:val="000000"/>
                <w:highlight w:val="none"/>
                <w:lang w:val="en-US" w:eastAsia="zh-CN"/>
              </w:rPr>
              <w:t xml:space="preserve">需求分析</w:t>
            </w:r>
            <w:r>
              <w:rPr>
                <w:rFonts w:hint="eastAsia" w:ascii="宋体" w:hAnsi="宋体" w:eastAsia="宋体" w:cs="宋体"/>
                <w:color w:val="000000"/>
                <w:spacing w:val="-2"/>
                <w:highlight w:val="none"/>
                <w:lang w:eastAsia="zh-CN"/>
              </w:rPr>
            </w:r>
            <w:r/>
          </w:p>
        </w:tc>
        <w:tc>
          <w:tcPr>
            <w:tcW w:w="6330" w:type="dxa"/>
            <w:vAlign w:val="center"/>
            <w:textDirection w:val="lrTb"/>
            <w:noWrap w:val="false"/>
          </w:tcPr>
          <w:p>
            <w:pPr>
              <w:pStyle w:val="867"/>
              <w:jc w:val="left"/>
              <w:keepLines w:val="0"/>
              <w:keepNext w:val="0"/>
              <w:pageBreakBefore w:val="0"/>
              <w:spacing w:line="264" w:lineRule="auto"/>
              <w:widowControl/>
              <w:rPr>
                <w:color w:val="000000"/>
                <w:highlight w:val="none"/>
                <w:lang w:val="en-US"/>
              </w:rPr>
            </w:pPr>
            <w:r>
              <w:rPr>
                <w:rFonts w:hint="eastAsia" w:ascii="宋体" w:hAnsi="宋体" w:eastAsia="宋体" w:cs="宋体"/>
                <w:color w:val="000000"/>
                <w:highlight w:val="none"/>
                <w:lang w:val="en-US" w:eastAsia="zh-CN"/>
              </w:rPr>
              <w:t xml:space="preserve">提供需求分析材料，内容包含：1.项目现状及问题分析；2.项目需求分析，包括业务需求、基础设施服务需求分析、安全需求分析等；3.项目实施重难点分析；4.项目建设可行性分析；5.项目建设内容及功能需求等。</w:t>
            </w:r>
            <w:r>
              <w:rPr>
                <w:rFonts w:hint="eastAsia"/>
                <w:color w:val="000000"/>
                <w:sz w:val="21"/>
                <w:szCs w:val="21"/>
                <w:highlight w:val="none"/>
                <w:lang w:val="en-US" w:bidi="ar-SA"/>
              </w:rPr>
              <w:t xml:space="preserve">以上每项内容逐项评分：</w:t>
            </w:r>
            <w:r>
              <w:rPr>
                <w:rFonts w:hint="eastAsia"/>
                <w:color w:val="000000"/>
                <w:sz w:val="21"/>
                <w:szCs w:val="21"/>
                <w:highlight w:val="none"/>
                <w:lang w:val="en-US" w:bidi="ar-SA"/>
              </w:rPr>
              <w:br w:type="textWrapping" w:clear="all"/>
            </w:r>
            <w:r>
              <w:rPr>
                <w:rFonts w:hint="eastAsia"/>
                <w:color w:val="000000"/>
                <w:sz w:val="21"/>
                <w:szCs w:val="21"/>
                <w:highlight w:val="none"/>
                <w:lang w:val="en-US" w:eastAsia="zh-CN" w:bidi="ar-SA"/>
              </w:rPr>
              <w:t xml:space="preserve">需求分析全面、合理，且专门针对本项目，契合采购需求</w:t>
            </w:r>
            <w:r>
              <w:rPr>
                <w:color w:val="000000"/>
                <w:highlight w:val="none"/>
                <w:lang w:val="en-US"/>
              </w:rPr>
              <w:t xml:space="preserve">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867"/>
              <w:jc w:val="left"/>
              <w:keepLines w:val="0"/>
              <w:keepNext w:val="0"/>
              <w:pageBreakBefore w:val="0"/>
              <w:spacing w:line="264" w:lineRule="auto"/>
              <w:widowControl/>
              <w:rPr>
                <w:color w:val="000000"/>
                <w:highlight w:val="none"/>
              </w:rPr>
            </w:pPr>
            <w:r>
              <w:rPr>
                <w:rFonts w:hint="eastAsia" w:ascii="宋体" w:hAnsi="宋体" w:eastAsia="宋体" w:cs="宋体"/>
                <w:color w:val="000000"/>
                <w:highlight w:val="none"/>
                <w:lang w:val="en-US" w:eastAsia="zh-CN"/>
              </w:rPr>
              <w:t xml:space="preserve">上述每项内容符合得2分；部分符合得1分；不符合或不提供不得分。</w:t>
            </w:r>
            <w:r>
              <w:rPr>
                <w:color w:val="000000"/>
                <w:highlight w:val="none"/>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highlight w:val="none"/>
                <w:lang w:eastAsia="zh-CN"/>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2.2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总体技术方案</w:t>
            </w:r>
            <w:r>
              <w:rPr>
                <w:rFonts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867"/>
              <w:jc w:val="left"/>
              <w:spacing w:line="264" w:lineRule="auto"/>
              <w:widowControl/>
              <w:rPr>
                <w:rFonts w:hint="eastAsia"/>
                <w:color w:val="000000"/>
                <w:lang w:val="en-US" w:eastAsia="zh-CN"/>
              </w:rPr>
            </w:pPr>
            <w:r>
              <w:rPr>
                <w:rFonts w:hint="eastAsia"/>
                <w:color w:val="000000"/>
                <w:lang w:val="en-US" w:eastAsia="zh-CN"/>
              </w:rPr>
              <w:t xml:space="preserve">根据本项目采购需求编制方案，内容包含：1.总体架构设计方案；2.业务架构设计方案；3.技术架构设计方案；4.应用架构设计方案；5.数据架构设计方案；6.安全部署架构设计方案；7.适配政务网络环境、满足网络安全等级保护要求的算力基础支撑设计方案；8.适配业务峰值并发访问需求的算力弹性调度设计方案。以上每项内容逐项评分：</w:t>
            </w:r>
            <w:r>
              <w:rPr>
                <w:rFonts w:hint="eastAsia"/>
                <w:color w:val="000000"/>
                <w:lang w:val="en-US" w:eastAsia="zh-CN"/>
              </w:rPr>
            </w:r>
            <w:r/>
          </w:p>
          <w:p>
            <w:pPr>
              <w:pStyle w:val="947"/>
              <w:ind w:left="0"/>
              <w:rPr>
                <w:rFonts w:hint="eastAsia" w:ascii="Times New Roman" w:hAnsi="Times New Roman" w:eastAsia="宋体" w:cs="Times New Roman"/>
                <w:color w:val="000000"/>
                <w:sz w:val="21"/>
                <w:szCs w:val="22"/>
                <w:lang w:val="en-US" w:eastAsia="zh-CN"/>
              </w:rPr>
            </w:pPr>
            <w:r>
              <w:rPr>
                <w:rFonts w:hint="eastAsia" w:ascii="Times New Roman" w:hAnsi="Times New Roman" w:eastAsia="宋体" w:cs="Times New Roman"/>
                <w:color w:val="000000"/>
                <w:sz w:val="21"/>
                <w:szCs w:val="22"/>
                <w:lang w:val="en-US" w:eastAsia="zh-CN"/>
              </w:rPr>
              <w:t xml:space="preserve">方案内容全面、设计合理、具有可行性，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2"/>
                <w:lang w:val="en-US" w:eastAsia="zh-CN"/>
              </w:rPr>
            </w:r>
            <w:r/>
          </w:p>
          <w:p>
            <w:pPr>
              <w:pStyle w:val="947"/>
              <w:ind w:left="0"/>
              <w:rPr>
                <w:color w:val="000000"/>
                <w:lang w:val="en-US" w:eastAsia="zh-CN"/>
              </w:rPr>
            </w:pPr>
            <w:r>
              <w:rPr>
                <w:rFonts w:hint="eastAsia" w:ascii="Times New Roman" w:hAnsi="Times New Roman" w:eastAsia="宋体" w:cs="Times New Roman"/>
                <w:color w:val="000000"/>
                <w:sz w:val="21"/>
                <w:szCs w:val="22"/>
                <w:lang w:val="en-US" w:eastAsia="zh-CN"/>
              </w:rPr>
              <w:t xml:space="preserve">上述每项内容符合得1.5分；部分符合得0.5分；不符合或不提供不得分。</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6"/>
                <w:highlight w:val="none"/>
                <w:lang w:val="en-US" w:eastAsia="zh-CN"/>
              </w:rPr>
              <w:t xml:space="preserve">主观分</w:t>
            </w:r>
            <w:r>
              <w:rPr>
                <w:rFonts w:ascii="宋体" w:hAnsi="宋体" w:eastAsia="宋体" w:cs="宋体"/>
                <w:color w:val="000000"/>
                <w:spacing w:val="-6"/>
                <w:highlight w:val="none"/>
                <w:lang w:val="en-US" w:eastAsia="zh-CN"/>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2.3</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Times New Roman" w:hAnsi="Times New Roman" w:eastAsia="宋体" w:cs="Times New Roman"/>
                <w:color w:val="000000"/>
                <w:sz w:val="21"/>
                <w:szCs w:val="22"/>
                <w:highlight w:val="none"/>
                <w:lang w:val="en-US" w:eastAsia="zh-CN" w:bidi="ar-SA"/>
              </w:rPr>
            </w:pPr>
            <w:r>
              <w:rPr>
                <w:rFonts w:hint="eastAsia" w:ascii="Times New Roman" w:hAnsi="Times New Roman" w:eastAsia="宋体" w:cs="Times New Roman"/>
                <w:color w:val="000000"/>
                <w:highlight w:val="none"/>
                <w:lang w:val="en-US" w:eastAsia="zh-CN"/>
              </w:rPr>
              <w:t xml:space="preserve">安全设计方案</w:t>
            </w:r>
            <w:r>
              <w:rPr>
                <w:rFonts w:hint="eastAsia" w:ascii="Times New Roman" w:hAnsi="Times New Roman" w:eastAsia="宋体" w:cs="Times New Roman"/>
                <w:color w:val="000000"/>
                <w:sz w:val="21"/>
                <w:szCs w:val="22"/>
                <w:highlight w:val="none"/>
                <w:lang w:val="en-US" w:eastAsia="zh-CN" w:bidi="ar-SA"/>
              </w:rPr>
            </w:r>
            <w:r/>
          </w:p>
        </w:tc>
        <w:tc>
          <w:tcPr>
            <w:tcW w:w="6330" w:type="dxa"/>
            <w:vAlign w:val="center"/>
            <w:textDirection w:val="lrTb"/>
            <w:noWrap w:val="false"/>
          </w:tcPr>
          <w:p>
            <w:pPr>
              <w:pStyle w:val="867"/>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根据本项目采购需求编制方案，内容包含：1.网络及应用安全建设方案；2.数据安全建设方案；3.软件信创适配方案；4.模型安全及服务建设方案。以上每项内容逐项评分：</w:t>
            </w:r>
            <w:r>
              <w:rPr>
                <w:rFonts w:hint="eastAsia" w:ascii="Times New Roman" w:hAnsi="Times New Roman" w:eastAsia="宋体" w:cs="Times New Roman"/>
                <w:color w:val="000000"/>
                <w:lang w:val="en-US" w:eastAsia="zh-CN"/>
              </w:rPr>
            </w:r>
            <w:r/>
          </w:p>
          <w:p>
            <w:pPr>
              <w:pStyle w:val="867"/>
              <w:jc w:val="left"/>
              <w:spacing w:line="264" w:lineRule="auto"/>
              <w:widowControl/>
              <w:rPr>
                <w:rFonts w:hint="eastAsia" w:ascii="Times New Roman" w:hAnsi="Times New Roman" w:eastAsia="宋体" w:cs="Times New Roman"/>
                <w:color w:val="000000"/>
                <w:sz w:val="21"/>
                <w:szCs w:val="22"/>
                <w:lang w:val="en-US" w:eastAsia="zh-CN"/>
              </w:rPr>
            </w:pPr>
            <w:r>
              <w:rPr>
                <w:rFonts w:hint="eastAsia" w:ascii="Times New Roman" w:hAnsi="Times New Roman" w:eastAsia="宋体" w:cs="Times New Roman"/>
                <w:color w:val="000000"/>
                <w:sz w:val="21"/>
                <w:szCs w:val="22"/>
                <w:lang w:val="en-US" w:eastAsia="zh-CN"/>
              </w:rPr>
              <w:t xml:space="preserve">方案内容全面、设计合理、具有可行性，且专门针对本项目，契合采购需求视为符合；方案内容属于通用类，非专门针对本项目，部分契合采购需求视为部分符合；方案内容非专门针对本项目，脱离采购需求视为不符合。</w:t>
            </w:r>
            <w:r>
              <w:rPr>
                <w:rFonts w:hint="eastAsia" w:ascii="Times New Roman" w:hAnsi="Times New Roman" w:eastAsia="宋体" w:cs="Times New Roman"/>
                <w:color w:val="000000"/>
                <w:sz w:val="21"/>
                <w:szCs w:val="22"/>
                <w:lang w:val="en-US" w:eastAsia="zh-CN"/>
              </w:rPr>
            </w:r>
            <w:r/>
          </w:p>
          <w:p>
            <w:pPr>
              <w:pStyle w:val="947"/>
              <w:ind w:left="0" w:firstLine="0"/>
              <w:rPr>
                <w:rFonts w:hint="eastAsia" w:ascii="Times New Roman" w:hAnsi="Times New Roman" w:eastAsia="宋体" w:cs="Times New Roman"/>
                <w:color w:val="000000"/>
                <w:sz w:val="20"/>
                <w:szCs w:val="24"/>
                <w:lang w:val="en-US" w:eastAsia="zh-CN" w:bidi="ar-SA"/>
              </w:rPr>
            </w:pPr>
            <w:r>
              <w:rPr>
                <w:rFonts w:hint="eastAsia" w:ascii="Times New Roman" w:hAnsi="Times New Roman" w:eastAsia="宋体" w:cs="Times New Roman"/>
                <w:color w:val="000000"/>
                <w:sz w:val="21"/>
                <w:szCs w:val="22"/>
                <w:lang w:val="en-US" w:eastAsia="zh-CN"/>
              </w:rPr>
              <w:t xml:space="preserve">上述每项内容符合得2分；部分符合得1分；不符合或不提供不得分。</w:t>
            </w:r>
            <w:r>
              <w:rPr>
                <w:rFonts w:hint="eastAsia" w:ascii="Times New Roman" w:hAnsi="Times New Roman" w:eastAsia="宋体" w:cs="Times New Roman"/>
                <w:color w:val="000000"/>
                <w:sz w:val="20"/>
                <w:szCs w:val="24"/>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2.4</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视频演示</w:t>
            </w:r>
            <w:r>
              <w:rPr>
                <w:rFonts w:hint="eastAsia" w:ascii="Times New Roman" w:hAnsi="Times New Roman" w:eastAsia="宋体" w:cs="Times New Roman"/>
                <w:color w:val="000000"/>
                <w:highlight w:val="none"/>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评委根据供应商提供的演示视频（总演示时间不超</w:t>
            </w:r>
            <w:r>
              <w:rPr>
                <w:rFonts w:hint="eastAsia" w:ascii="宋体" w:hAnsi="宋体" w:eastAsia="宋体" w:cs="宋体"/>
                <w:color w:val="000000"/>
                <w:highlight w:val="none"/>
                <w:lang w:val="en-US" w:eastAsia="zh-CN"/>
              </w:rPr>
              <w:t xml:space="preserve">过15分</w:t>
            </w:r>
            <w:r>
              <w:rPr>
                <w:rFonts w:hint="eastAsia" w:ascii="Times New Roman" w:hAnsi="Times New Roman" w:eastAsia="宋体" w:cs="Times New Roman"/>
                <w:color w:val="000000"/>
                <w:highlight w:val="none"/>
                <w:lang w:val="en-US" w:eastAsia="zh-CN"/>
              </w:rPr>
              <w:t xml:space="preserve">钟）综合评分。演示视频包括以下内容： </w:t>
            </w:r>
            <w:r>
              <w:rPr>
                <w:rFonts w:hint="eastAsia" w:ascii="Times New Roman" w:hAnsi="Times New Roman" w:eastAsia="宋体" w:cs="Times New Roman"/>
                <w:color w:val="000000"/>
                <w:highlight w:val="none"/>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1.惠企政策知识库与智能匹配</w:t>
            </w:r>
            <w:r>
              <w:rPr>
                <w:rFonts w:hint="eastAsia"/>
                <w:color w:val="000000"/>
                <w:lang w:eastAsia="zh-CN"/>
              </w:rPr>
              <w:t xml:space="preserve">（</w:t>
            </w:r>
            <w:r>
              <w:rPr>
                <w:rFonts w:hint="eastAsia"/>
                <w:color w:val="000000"/>
                <w:lang w:val="en-US" w:eastAsia="zh-CN"/>
              </w:rPr>
              <w:t xml:space="preserve">6分</w:t>
            </w:r>
            <w:r>
              <w:rPr>
                <w:rFonts w:hint="eastAsia"/>
                <w:color w:val="000000"/>
                <w:lang w:eastAsia="zh-CN"/>
              </w:rPr>
              <w:t xml:space="preserve">）</w:t>
            </w:r>
            <w:r>
              <w:rPr>
                <w:rFonts w:hint="eastAsia"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政策智能拆解与人机协同</w:t>
            </w:r>
            <w:r>
              <w:rPr>
                <w:rFonts w:hint="eastAsia" w:ascii="宋体" w:hAnsi="宋体" w:eastAsia="宋体" w:cs="宋体"/>
                <w:color w:val="000000"/>
                <w:highlight w:val="none"/>
                <w:lang w:val="en-US" w:eastAsia="zh-CN"/>
              </w:rPr>
              <w:t xml:space="preserve">（2分）</w:t>
            </w:r>
            <w:r>
              <w:rPr>
                <w:rFonts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在工作台上传一份政策原文，系统自动抽取政策条款及适用条件、扶持标准、申报要求等要素并结构化展示；可对自动提取结果手动添加、修改或确认，审核通过后入库发布，条款可点击溯源回政策原文。</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t xml:space="preserve">企业—政策智能匹配（2</w:t>
            </w:r>
            <w:r>
              <w:rPr>
                <w:rFonts w:hint="eastAsia" w:ascii="宋体" w:hAnsi="宋体" w:eastAsia="宋体" w:cs="宋体"/>
                <w:color w:val="000000"/>
                <w:highlight w:val="none"/>
                <w:lang w:val="en-US" w:eastAsia="zh-CN"/>
              </w:rPr>
              <w:t xml:space="preserve">分</w:t>
            </w:r>
            <w:r>
              <w:rPr>
                <w:rFonts w:ascii="宋体" w:hAnsi="宋体" w:eastAsia="宋体" w:cs="宋体"/>
                <w:color w:val="000000"/>
                <w:highlight w:val="none"/>
                <w:lang w:val="en-US" w:eastAsia="zh-CN"/>
              </w:rPr>
              <w:t xml:space="preserve">）</w:t>
            </w:r>
            <w:r>
              <w:rPr>
                <w:rFonts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通过工作台对话入口指定一家企业，系统生成适用政策清单，并逐条说明匹配或不匹配的原因；支持按政策反向查询适用企业名单，结果以对话答复或功能卡片形式呈现并标注来源。</w:t>
            </w:r>
            <w:r>
              <w:rPr>
                <w:rFonts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（3）潜在申报企业筛选（2分）</w:t>
            </w:r>
            <w:r>
              <w:rPr>
                <w:rFonts w:hint="eastAsia"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在工作台内按行业门类、规模类型、注册资本、成立年限等特征条件组合筛选，生成潜在政策申报企业清单；展示每家企业命中条件的说明，支持清单排序、查看企业详情与导出。</w:t>
            </w:r>
            <w:r>
              <w:rPr>
                <w:rFonts w:hint="eastAsia" w:ascii="宋体" w:hAnsi="宋体" w:eastAsia="宋体" w:cs="宋体"/>
                <w:color w:val="000000"/>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2.企业办事智能体（8分）</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（1）智能问策（3分）</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在工作台对话入口以自然语言提出政策咨询，系统返回匹配的政策条款及通俗解读，标注来源并支持点击溯源至政策原文；指定企业后判断其是否适用某项政策并说明理由，支持同类政策对比解读。</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（2）智能导办与智能帮办（3分）</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在工作台提出一项办事需求，系统以办事向导形式输出办理条件、所需材料、办理流程、办理时限、办理渠道的完整指引，并生成个性化申请材料清单；上传不合规材料时自动检查并给出修改建议，最后引导跳转至在线办事入口。</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（3）多轮追问与上下文保持（2分）</w:t>
            </w:r>
            <w:r>
              <w:rPr>
                <w:rFonts w:hint="eastAsia" w:ascii="宋体" w:hAnsi="宋体" w:eastAsia="宋体" w:cs="宋体"/>
                <w:color w:val="000000"/>
                <w:sz w:val="21"/>
                <w:szCs w:val="22"/>
                <w:highlight w:val="none"/>
                <w:lang w:val="en-US" w:eastAsia="zh-CN"/>
              </w:rPr>
            </w:r>
            <w:r/>
          </w:p>
          <w:p>
            <w:pPr>
              <w:pStyle w:val="947"/>
              <w:ind w:left="0"/>
              <w:rPr>
                <w:rFonts w:hint="eastAsia" w:ascii="宋体" w:hAnsi="宋体" w:eastAsia="宋体" w:cs="宋体"/>
                <w:color w:val="000000"/>
                <w:sz w:val="21"/>
                <w:szCs w:val="22"/>
                <w:highlight w:val="none"/>
                <w:lang w:val="en-US" w:eastAsia="zh-CN"/>
              </w:rPr>
            </w:pPr>
            <w:r>
              <w:rPr>
                <w:rFonts w:hint="eastAsia" w:ascii="宋体" w:hAnsi="宋体" w:eastAsia="宋体" w:cs="宋体"/>
                <w:color w:val="000000"/>
                <w:sz w:val="21"/>
                <w:szCs w:val="22"/>
                <w:highlight w:val="none"/>
                <w:lang w:val="en-US" w:eastAsia="zh-CN"/>
              </w:rPr>
              <w:t xml:space="preserve">在工作台内就同一企业连续追问政策适用、办事材料等不同场景问题，系统自动拆分需求并调度相应能力，跨场景保持对话上下文，无需重复输入企业名称与业务前提；同时展示全链路交互留痕，支持按用户、时间、意图查询审计。</w:t>
            </w:r>
            <w:r>
              <w:rPr>
                <w:rFonts w:hint="eastAsia" w:ascii="宋体" w:hAnsi="宋体" w:eastAsia="宋体" w:cs="宋体"/>
                <w:color w:val="000000"/>
                <w:sz w:val="21"/>
                <w:szCs w:val="22"/>
                <w:highlight w:val="none"/>
                <w:lang w:val="en-US" w:eastAsia="zh-CN"/>
              </w:rPr>
            </w:r>
            <w:r/>
          </w:p>
          <w:p>
            <w:pPr>
              <w:pStyle w:val="947"/>
              <w:ind w:left="0"/>
              <w:rPr>
                <w:color w:val="000000"/>
                <w:lang w:val="en-US" w:eastAsia="zh-CN"/>
              </w:rPr>
            </w:pPr>
            <w:r>
              <w:rPr>
                <w:color w:val="000000"/>
                <w:lang w:val="en-US" w:eastAsia="zh-CN"/>
              </w:rPr>
            </w:r>
            <w:r/>
          </w:p>
          <w:p>
            <w:pPr>
              <w:pStyle w:val="867"/>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采用类似真实系统演示，每小项功能完整准确演示</w:t>
            </w:r>
            <w:r>
              <w:rPr>
                <w:rFonts w:hint="eastAsia" w:ascii="宋体" w:hAnsi="宋体" w:eastAsia="宋体" w:cs="宋体"/>
                <w:color w:val="000000"/>
                <w:highlight w:val="none"/>
                <w:lang w:val="en-US" w:eastAsia="zh-CN"/>
              </w:rPr>
              <w:t xml:space="preserve">得2分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得12分</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867"/>
              <w:jc w:val="left"/>
              <w:keepLines w:val="0"/>
              <w:keepNext w:val="0"/>
              <w:pageBreakBefore w:val="0"/>
              <w:spacing w:line="264" w:lineRule="auto"/>
              <w:widowControl w:val="off"/>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采用系统原型（</w:t>
            </w:r>
            <w:r>
              <w:rPr>
                <w:rFonts w:ascii="Times New Roman" w:hAnsi="Times New Roman" w:eastAsia="宋体" w:cs="Times New Roman"/>
                <w:color w:val="000000"/>
                <w:highlight w:val="none"/>
                <w:lang w:val="en-US" w:eastAsia="zh-CN"/>
              </w:rPr>
              <w:t xml:space="preserve">DEMO</w:t>
            </w:r>
            <w:r>
              <w:rPr>
                <w:rFonts w:hint="eastAsia" w:ascii="Times New Roman" w:hAnsi="Times New Roman" w:eastAsia="宋体" w:cs="Times New Roman"/>
                <w:color w:val="000000"/>
                <w:highlight w:val="none"/>
                <w:lang w:val="en-US" w:eastAsia="zh-CN"/>
              </w:rPr>
              <w:t xml:space="preserve">）演示，每小项功能完整准确演示</w:t>
            </w:r>
            <w:r>
              <w:rPr>
                <w:rFonts w:hint="eastAsia" w:ascii="宋体" w:hAnsi="宋体" w:eastAsia="宋体" w:cs="宋体"/>
                <w:color w:val="000000"/>
                <w:highlight w:val="none"/>
                <w:lang w:val="en-US" w:eastAsia="zh-CN"/>
              </w:rPr>
              <w:t xml:space="preserve">得1分</w:t>
            </w:r>
            <w:r>
              <w:rPr>
                <w:rFonts w:hint="eastAsia" w:ascii="Times New Roman" w:hAnsi="Times New Roman" w:eastAsia="宋体" w:cs="Times New Roman"/>
                <w:color w:val="000000"/>
                <w:highlight w:val="none"/>
                <w:lang w:val="en-US" w:eastAsia="zh-CN"/>
              </w:rPr>
              <w:t xml:space="preserve">，最多</w:t>
            </w:r>
            <w:r>
              <w:rPr>
                <w:rFonts w:hint="eastAsia" w:ascii="宋体" w:hAnsi="宋体" w:eastAsia="宋体" w:cs="宋体"/>
                <w:color w:val="000000"/>
                <w:highlight w:val="none"/>
                <w:lang w:val="en-US" w:eastAsia="zh-CN"/>
              </w:rPr>
              <w:t xml:space="preserve">得6分</w:t>
            </w:r>
            <w:r>
              <w:rPr>
                <w:rFonts w:hint="eastAsia" w:ascii="Times New Roman" w:hAnsi="Times New Roman" w:eastAsia="宋体" w:cs="Times New Roman"/>
                <w:color w:val="000000"/>
                <w:highlight w:val="none"/>
                <w:lang w:val="en-US" w:eastAsia="zh-CN"/>
              </w:rPr>
              <w:t xml:space="preserve">；</w:t>
            </w:r>
            <w:r>
              <w:rPr>
                <w:rFonts w:hint="eastAsia" w:ascii="Times New Roman" w:hAnsi="Times New Roman" w:eastAsia="宋体" w:cs="Times New Roman"/>
                <w:color w:val="000000"/>
                <w:highlight w:val="none"/>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采用PPT等方式演示，每小项功能完整准确演示得0.5分，最多得3分。 </w:t>
            </w:r>
            <w:r>
              <w:rPr>
                <w:rFonts w:hint="eastAsia" w:ascii="宋体" w:hAnsi="宋体" w:eastAsia="宋体" w:cs="宋体"/>
                <w:color w:val="000000"/>
                <w:highlight w:val="none"/>
                <w:lang w:val="en-US" w:eastAsia="zh-CN"/>
              </w:rPr>
            </w:r>
            <w:r/>
          </w:p>
          <w:p>
            <w:pPr>
              <w:pStyle w:val="867"/>
              <w:jc w:val="left"/>
              <w:keepLines w:val="0"/>
              <w:keepNext w:val="0"/>
              <w:pageBreakBefore w:val="0"/>
              <w:spacing w:line="264" w:lineRule="auto"/>
              <w:widowControl w:val="off"/>
              <w:rPr>
                <w:color w:val="000000"/>
                <w:highlight w:val="none"/>
                <w:lang w:val="zh-CN" w:eastAsia="zh-CN"/>
              </w:rPr>
            </w:pPr>
            <w:r>
              <w:rPr>
                <w:rFonts w:hint="eastAsia" w:ascii="Times New Roman" w:hAnsi="Times New Roman" w:eastAsia="宋体" w:cs="Times New Roman"/>
                <w:color w:val="000000"/>
                <w:highlight w:val="none"/>
                <w:lang w:val="en-US" w:eastAsia="zh-CN"/>
              </w:rPr>
              <w:t xml:space="preserve">（未提供视频文件或因供应商自身原因视频文件无法打开或视频画面不清晰无法辨认的不得分。）</w:t>
            </w:r>
            <w:r>
              <w:rPr>
                <w:color w:val="000000"/>
                <w:highlight w:val="none"/>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14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highlight w:val="none"/>
                <w:lang w:val="en-US" w:eastAsia="zh-CN"/>
              </w:rPr>
              <w:t xml:space="preserve">客</w:t>
            </w:r>
            <w:r>
              <w:rPr>
                <w:rFonts w:hint="eastAsia" w:ascii="宋体" w:hAnsi="宋体" w:eastAsia="宋体" w:cs="宋体"/>
                <w:color w:val="000000"/>
                <w:spacing w:val="-6"/>
                <w:highlight w:val="none"/>
                <w:lang w:eastAsia="zh-CN"/>
              </w:rPr>
              <w:t xml:space="preserve">观分</w:t>
            </w:r>
            <w:r>
              <w:rPr>
                <w:rFonts w:hint="eastAsia" w:ascii="宋体" w:hAnsi="宋体" w:eastAsia="宋体" w:cs="宋体"/>
                <w:color w:val="000000"/>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b/>
                <w:bCs/>
                <w:color w:val="000000"/>
                <w:spacing w:val="-3"/>
                <w:highlight w:val="none"/>
                <w:lang w:val="en-US" w:eastAsia="zh-CN"/>
              </w:rPr>
              <w:t xml:space="preserve">3.服务</w:t>
            </w:r>
            <w:r>
              <w:rPr>
                <w:rFonts w:hint="eastAsia" w:ascii="宋体" w:hAnsi="宋体" w:eastAsia="宋体" w:cs="宋体"/>
                <w:color w:val="000000"/>
                <w:highlight w:val="none"/>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3.1</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lang w:val="en-US" w:eastAsia="zh-CN"/>
              </w:rPr>
              <w:t xml:space="preserve">项目实施方案</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867"/>
              <w:spacing w:line="264" w:lineRule="auto"/>
              <w:rPr>
                <w:rFonts w:hint="eastAsia"/>
                <w:color w:val="000000"/>
                <w:lang w:val="en-US" w:eastAsia="zh-CN"/>
              </w:rPr>
            </w:pPr>
            <w:r>
              <w:rPr>
                <w:rFonts w:hint="eastAsia"/>
                <w:color w:val="000000"/>
                <w:lang w:val="en-US" w:eastAsia="zh-CN"/>
              </w:rPr>
              <w:t xml:space="preserve">根据本项目采购需求编制方案，内容包含：1.组织架构；2.项目进度管理；3.项目质量管理；4.项目沟通管理；5.项目变更管理；6.项目风险管理。以上每项内容逐项评分：</w:t>
            </w:r>
            <w:r>
              <w:rPr>
                <w:rFonts w:hint="eastAsia"/>
                <w:color w:val="000000"/>
                <w:lang w:val="en-US" w:eastAsia="zh-CN"/>
              </w:rPr>
            </w:r>
            <w:r/>
          </w:p>
          <w:p>
            <w:pPr>
              <w:pStyle w:val="867"/>
              <w:spacing w:line="264" w:lineRule="auto"/>
              <w:rPr>
                <w:rFonts w:hint="eastAsia"/>
                <w:color w:val="000000"/>
                <w:lang w:val="en-US" w:eastAsia="zh-CN"/>
              </w:rPr>
            </w:pPr>
            <w:r>
              <w:rPr>
                <w:rFonts w:hint="eastAsia"/>
                <w:color w:val="000000"/>
                <w:lang w:val="en-US" w:eastAsia="zh-CN"/>
              </w:rPr>
              <w:t xml:space="preserve">方案内容全面、可行性强，且专门针对本项目，契合采购需求视为符合；方案内容属于通用类，非专门针对本项目，部分契合采购需求视为部分符合；方案内容非专门针对本项目，脱离采购需求视为不符合。</w:t>
            </w:r>
            <w:r>
              <w:rPr>
                <w:rFonts w:hint="eastAsia"/>
                <w:color w:val="000000"/>
                <w:lang w:val="en-US" w:eastAsia="zh-CN"/>
              </w:rPr>
            </w:r>
            <w:r/>
          </w:p>
          <w:p>
            <w:pPr>
              <w:pStyle w:val="867"/>
              <w:spacing w:line="264" w:lineRule="auto"/>
              <w:rPr>
                <w:color w:val="000000"/>
                <w:highlight w:val="none"/>
                <w:lang w:val="zh-CN" w:eastAsia="zh-CN"/>
              </w:rPr>
            </w:pPr>
            <w:r>
              <w:rPr>
                <w:rFonts w:hint="eastAsia"/>
                <w:color w:val="000000"/>
                <w:lang w:val="en-US" w:eastAsia="zh-CN"/>
              </w:rPr>
              <w:t xml:space="preserve">上述每项内容符合得1.5分；部分符合得0.5分；不符合或不提供不得分。</w:t>
            </w:r>
            <w:r>
              <w:rPr>
                <w:color w:val="000000"/>
                <w:highlight w:val="none"/>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9</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highlight w:val="none"/>
                <w:lang w:val="en-US" w:eastAsia="zh-CN"/>
              </w:rPr>
            </w:pPr>
            <w:r>
              <w:rPr>
                <w:rFonts w:hint="eastAsia" w:ascii="宋体" w:hAnsi="宋体" w:eastAsia="宋体" w:cs="宋体"/>
                <w:color w:val="000000"/>
                <w:spacing w:val="-4"/>
                <w:lang w:eastAsia="zh-CN"/>
              </w:rPr>
              <w:t xml:space="preserve">主观分</w:t>
            </w:r>
            <w:r>
              <w:rPr>
                <w:rFonts w:ascii="宋体" w:hAnsi="宋体" w:eastAsia="宋体" w:cs="宋体"/>
                <w:color w:val="000000"/>
                <w:spacing w:val="-6"/>
                <w:highlight w:val="none"/>
                <w:lang w:val="en-US"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3.2</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79"/>
              <w:ind w:left="0"/>
              <w:spacing w:line="264" w:lineRule="auto"/>
              <w:rPr>
                <w:rFonts w:ascii="宋体" w:hAnsi="宋体" w:eastAsia="宋体" w:cs="宋体"/>
                <w:color w:val="000000"/>
                <w:sz w:val="21"/>
                <w:szCs w:val="22"/>
                <w:lang w:val="zh-CN" w:eastAsia="zh-CN" w:bidi="ar-SA"/>
              </w:rPr>
            </w:pPr>
            <w:r>
              <w:rPr>
                <w:rFonts w:ascii="宋体" w:hAnsi="宋体" w:eastAsia="宋体" w:cs="宋体"/>
                <w:color w:val="000000"/>
                <w:sz w:val="21"/>
                <w:szCs w:val="22"/>
                <w:lang w:val="zh-CN" w:eastAsia="zh-CN" w:bidi="ar-SA"/>
              </w:rPr>
              <w:t xml:space="preserve">根据本项目采购需求编制方案，内容包含：1.服务措施；2.应急举措；3.服务流程；4.服务保障体系。以上每项内容逐项评分：</w:t>
            </w:r>
            <w:r>
              <w:rPr>
                <w:rFonts w:ascii="宋体" w:hAnsi="宋体" w:eastAsia="宋体" w:cs="宋体"/>
                <w:color w:val="000000"/>
                <w:sz w:val="21"/>
                <w:szCs w:val="22"/>
                <w:lang w:val="zh-CN" w:eastAsia="zh-CN" w:bidi="ar-SA"/>
              </w:rPr>
            </w:r>
            <w:r/>
          </w:p>
          <w:p>
            <w:pPr>
              <w:pStyle w:val="879"/>
              <w:ind w:left="0"/>
              <w:spacing w:line="264" w:lineRule="auto"/>
              <w:rPr>
                <w:rFonts w:ascii="宋体" w:hAnsi="宋体" w:eastAsia="宋体" w:cs="宋体"/>
                <w:color w:val="000000"/>
                <w:sz w:val="21"/>
                <w:szCs w:val="22"/>
                <w:lang w:val="zh-CN" w:eastAsia="zh-CN" w:bidi="ar-SA"/>
              </w:rPr>
            </w:pPr>
            <w:r>
              <w:rPr>
                <w:rFonts w:ascii="宋体" w:hAnsi="宋体" w:eastAsia="宋体" w:cs="宋体"/>
                <w:color w:val="000000"/>
                <w:sz w:val="21"/>
                <w:szCs w:val="22"/>
                <w:lang w:val="zh-CN" w:eastAsia="zh-CN" w:bidi="ar-SA"/>
              </w:rPr>
              <w:t xml:space="preserve">方案内容全面、措施有力，且专门针对本项目，契合采购需求视为符合；方案内容属于通用类，非专门针对本项目，部分契合采购需求视为部分符合；方案内容非专门针对本项目，脱离采购需求视为不符合。</w:t>
            </w:r>
            <w:r>
              <w:rPr>
                <w:rFonts w:ascii="宋体" w:hAnsi="宋体" w:eastAsia="宋体" w:cs="宋体"/>
                <w:color w:val="000000"/>
                <w:sz w:val="21"/>
                <w:szCs w:val="22"/>
                <w:lang w:val="zh-CN" w:eastAsia="zh-CN" w:bidi="ar-SA"/>
              </w:rPr>
            </w:r>
            <w:r/>
          </w:p>
          <w:p>
            <w:pPr>
              <w:pStyle w:val="879"/>
              <w:ind w:left="0"/>
              <w:spacing w:line="264" w:lineRule="auto"/>
              <w:rPr>
                <w:rFonts w:hint="eastAsia" w:ascii="Calibri" w:hAnsi="Calibri" w:eastAsia="Calibri" w:cs="宋体"/>
                <w:color w:val="000000"/>
                <w:sz w:val="20"/>
                <w:szCs w:val="22"/>
                <w:lang w:val="en-US" w:eastAsia="zh-CN" w:bidi="ar-SA"/>
              </w:rPr>
            </w:pPr>
            <w:r>
              <w:rPr>
                <w:rFonts w:ascii="宋体" w:hAnsi="宋体" w:eastAsia="宋体" w:cs="宋体"/>
                <w:color w:val="000000"/>
                <w:sz w:val="21"/>
                <w:szCs w:val="22"/>
                <w:lang w:val="zh-CN" w:eastAsia="zh-CN" w:bidi="ar-SA"/>
              </w:rPr>
              <w:t xml:space="preserve">上述每项内容符合得</w:t>
            </w:r>
            <w:r>
              <w:rPr>
                <w:rFonts w:hint="eastAsia" w:ascii="宋体" w:hAnsi="宋体" w:eastAsia="宋体" w:cs="宋体"/>
                <w:color w:val="000000"/>
                <w:sz w:val="21"/>
                <w:szCs w:val="22"/>
                <w:lang w:val="en-US" w:eastAsia="zh-CN" w:bidi="ar-SA"/>
              </w:rPr>
              <w:t xml:space="preserve">1.5</w:t>
            </w:r>
            <w:r>
              <w:rPr>
                <w:rFonts w:ascii="宋体" w:hAnsi="宋体" w:eastAsia="宋体" w:cs="宋体"/>
                <w:color w:val="000000"/>
                <w:sz w:val="21"/>
                <w:szCs w:val="22"/>
                <w:lang w:val="zh-CN" w:eastAsia="zh-CN" w:bidi="ar-SA"/>
              </w:rPr>
              <w:t xml:space="preserve">分；部分符合得</w:t>
            </w:r>
            <w:r>
              <w:rPr>
                <w:rFonts w:hint="eastAsia" w:ascii="宋体" w:hAnsi="宋体" w:eastAsia="宋体" w:cs="宋体"/>
                <w:color w:val="000000"/>
                <w:sz w:val="21"/>
                <w:szCs w:val="22"/>
                <w:lang w:val="en-US" w:eastAsia="zh-CN" w:bidi="ar-SA"/>
              </w:rPr>
              <w:t xml:space="preserve">0.5</w:t>
            </w:r>
            <w:r>
              <w:rPr>
                <w:rFonts w:ascii="宋体" w:hAnsi="宋体" w:eastAsia="宋体" w:cs="宋体"/>
                <w:color w:val="000000"/>
                <w:sz w:val="21"/>
                <w:szCs w:val="22"/>
                <w:lang w:val="zh-CN" w:eastAsia="zh-CN" w:bidi="ar-SA"/>
              </w:rPr>
              <w:t xml:space="preserve">分；不符合或不提供不得分。</w:t>
            </w:r>
            <w:r>
              <w:rPr>
                <w:rFonts w:hint="eastAsia" w:ascii="Calibri" w:hAnsi="Calibri" w:eastAsia="Calibri" w:cs="宋体"/>
                <w:color w:val="000000"/>
                <w:sz w:val="20"/>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6</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主观分</w:t>
            </w:r>
            <w:r>
              <w:rPr>
                <w:rFonts w:hint="eastAsia" w:ascii="宋体" w:hAnsi="宋体" w:eastAsia="宋体" w:cs="宋体"/>
                <w:color w:val="000000"/>
                <w:spacing w:val="-6"/>
                <w:sz w:val="21"/>
                <w:szCs w:val="22"/>
                <w:lang w:val="en-US" w:eastAsia="zh-CN" w:bidi="ar-SA"/>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3.3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宋体" w:hAnsi="宋体" w:eastAsia="宋体" w:cs="宋体"/>
                <w:color w:val="000000"/>
                <w:spacing w:val="-2"/>
                <w:sz w:val="21"/>
                <w:szCs w:val="22"/>
                <w:lang w:val="en-US" w:eastAsia="zh-CN" w:bidi="ar-SA"/>
              </w:rPr>
            </w:pPr>
            <w:r>
              <w:rPr>
                <w:rFonts w:hint="eastAsia" w:ascii="Times New Roman" w:hAnsi="Times New Roman" w:eastAsia="宋体" w:cs="Times New Roman"/>
                <w:color w:val="000000"/>
                <w:sz w:val="21"/>
                <w:szCs w:val="21"/>
                <w:highlight w:val="none"/>
                <w:lang w:val="en-US" w:eastAsia="zh-CN"/>
              </w:rPr>
              <w:t xml:space="preserve">培训方案</w:t>
            </w:r>
            <w:r>
              <w:rPr>
                <w:rFonts w:hint="eastAsia" w:ascii="宋体" w:hAnsi="宋体" w:eastAsia="宋体" w:cs="宋体"/>
                <w:color w:val="000000"/>
                <w:spacing w:val="-2"/>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根据本项目采购需求编制方案，内容包含：1.培训计划；2.培训内容；3.培训质量保障措施。以上每项内容逐项评分：</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方案内容详实、安排合理，且专门针对本项目，契合采购需求视为符合；方案内容属于通用类，非专门针对本项目，部分契合采购需求视为部分符合；方案内容非专门针对本项目，脱离采购需求视为不符合。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spacing w:val="-2"/>
                <w:sz w:val="21"/>
                <w:szCs w:val="22"/>
                <w:lang w:val="en-US" w:eastAsia="zh-CN" w:bidi="ar-SA"/>
              </w:rPr>
            </w:pPr>
            <w:r>
              <w:rPr>
                <w:rFonts w:hint="eastAsia" w:ascii="宋体" w:hAnsi="宋体" w:eastAsia="宋体" w:cs="宋体"/>
                <w:color w:val="000000"/>
                <w:lang w:val="en-US" w:eastAsia="zh-CN"/>
              </w:rPr>
              <w:t xml:space="preserve">上述每项内容符合得1分；部分符合得0.5分；不符合或不提供不得分。</w:t>
            </w:r>
            <w:r>
              <w:rPr>
                <w:rFonts w:hint="eastAsia" w:ascii="宋体" w:hAnsi="宋体" w:eastAsia="宋体" w:cs="宋体"/>
                <w:color w:val="000000"/>
                <w:spacing w:val="-2"/>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3</w:t>
            </w:r>
            <w:r>
              <w:rPr>
                <w:rFonts w:hint="eastAsia"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lang w:val="en-US" w:eastAsia="zh-CN" w:bidi="ar-SA"/>
              </w:rPr>
            </w:pPr>
            <w:r>
              <w:rPr>
                <w:rFonts w:hint="eastAsia" w:ascii="宋体" w:hAnsi="宋体" w:eastAsia="宋体" w:cs="宋体"/>
                <w:color w:val="000000"/>
                <w:spacing w:val="-6"/>
                <w:lang w:val="en-US" w:eastAsia="zh-CN"/>
              </w:rPr>
              <w:t xml:space="preserve">主观分</w:t>
            </w:r>
            <w:r>
              <w:rPr>
                <w:rFonts w:hint="eastAsia" w:ascii="宋体" w:hAnsi="宋体" w:eastAsia="宋体" w:cs="宋体"/>
                <w:color w:val="000000"/>
                <w:spacing w:val="-6"/>
                <w:sz w:val="21"/>
                <w:szCs w:val="22"/>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4.业绩</w:t>
            </w:r>
            <w:r>
              <w:rPr>
                <w:rFonts w:ascii="宋体" w:hAnsi="宋体" w:eastAsia="宋体" w:cs="宋体"/>
                <w:color w:val="000000"/>
                <w:highlight w:val="none"/>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4</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1"/>
                <w:highlight w:val="none"/>
                <w:lang w:eastAsia="zh-CN"/>
              </w:rPr>
              <w:t xml:space="preserve">供应商</w:t>
            </w:r>
            <w:r>
              <w:rPr>
                <w:rFonts w:ascii="宋体" w:hAnsi="宋体" w:eastAsia="宋体" w:cs="宋体"/>
                <w:color w:val="000000"/>
                <w:spacing w:val="-1"/>
                <w:highlight w:val="none"/>
              </w:rPr>
              <w:t xml:space="preserve">业绩</w:t>
            </w:r>
            <w:r>
              <w:rPr>
                <w:rFonts w:ascii="宋体" w:hAnsi="宋体" w:eastAsia="宋体" w:cs="宋体"/>
                <w:color w:val="000000"/>
                <w:spacing w:val="-2"/>
                <w:highlight w:val="none"/>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hint="eastAsia" w:ascii="宋体" w:hAnsi="宋体" w:eastAsia="宋体" w:cs="宋体"/>
                <w:color w:val="000000"/>
                <w:highlight w:val="none"/>
                <w:lang w:val="en-US" w:eastAsia="zh-CN"/>
              </w:rPr>
              <w:t xml:space="preserve">供应商提供</w:t>
            </w:r>
            <w:r>
              <w:rPr>
                <w:rFonts w:ascii="宋体" w:hAnsi="宋体" w:eastAsia="宋体" w:cs="宋体"/>
                <w:color w:val="000000"/>
                <w:highlight w:val="none"/>
                <w:lang w:val="en-US" w:eastAsia="zh-CN"/>
              </w:rPr>
              <w:t xml:space="preserve">20</w:t>
            </w: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lang w:val="en-US" w:eastAsia="zh-CN"/>
              </w:rPr>
              <w:t xml:space="preserve">年</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月</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日（含）以来类似项目业绩</w:t>
            </w:r>
            <w:r>
              <w:rPr>
                <w:rFonts w:hint="eastAsia" w:ascii="宋体" w:hAnsi="宋体" w:eastAsia="宋体" w:cs="宋体"/>
                <w:color w:val="000000"/>
                <w:highlight w:val="none"/>
                <w:lang w:val="en-US" w:eastAsia="zh-CN"/>
              </w:rPr>
              <w:t xml:space="preserve">（至少包括大模型、人工智能、智能体中的任意一项）</w:t>
            </w:r>
            <w:r>
              <w:rPr>
                <w:rFonts w:ascii="宋体" w:hAnsi="宋体" w:eastAsia="宋体" w:cs="宋体"/>
                <w:color w:val="000000"/>
                <w:highlight w:val="none"/>
                <w:lang w:val="en-US" w:eastAsia="zh-CN"/>
              </w:rPr>
              <w:t xml:space="preserve">，同一项目包含所列两个及以上内容的只按一个项目业绩计分，每提供</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个得</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highlight w:val="none"/>
                <w:lang w:val="en-US" w:eastAsia="zh-CN"/>
              </w:rPr>
              <w:t xml:space="preserve">提供有效合同，合同</w:t>
            </w:r>
            <w:r>
              <w:rPr>
                <w:rFonts w:hint="eastAsia" w:ascii="宋体" w:hAnsi="宋体" w:eastAsia="宋体" w:cs="宋体"/>
                <w:color w:val="000000"/>
                <w:highlight w:val="none"/>
                <w:lang w:val="en-US" w:eastAsia="zh-CN"/>
              </w:rPr>
              <w:t xml:space="preserve">页</w:t>
            </w:r>
            <w:r>
              <w:rPr>
                <w:rFonts w:ascii="宋体" w:hAnsi="宋体" w:eastAsia="宋体" w:cs="宋体"/>
                <w:color w:val="000000"/>
                <w:highlight w:val="none"/>
                <w:lang w:val="en-US" w:eastAsia="zh-CN"/>
              </w:rPr>
              <w:t xml:space="preserve">须清晰可见相应内容</w:t>
            </w:r>
            <w:r>
              <w:rPr>
                <w:rFonts w:ascii="宋体" w:hAnsi="宋体" w:eastAsia="宋体" w:cs="宋体"/>
                <w:color w:val="000000"/>
                <w:sz w:val="21"/>
                <w:szCs w:val="22"/>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highlight w:val="none"/>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highlight w:val="none"/>
              </w:rPr>
            </w:pPr>
            <w:r>
              <w:rPr>
                <w:rFonts w:hint="eastAsia" w:ascii="宋体" w:hAnsi="宋体" w:eastAsia="宋体" w:cs="宋体"/>
                <w:b/>
                <w:bCs/>
                <w:color w:val="000000"/>
                <w:spacing w:val="-3"/>
                <w:highlight w:val="none"/>
                <w:lang w:val="en-US" w:eastAsia="zh-CN"/>
              </w:rPr>
              <w:t xml:space="preserve">5.履约能力</w:t>
            </w:r>
            <w:r>
              <w:rPr>
                <w:rFonts w:ascii="宋体" w:hAnsi="宋体" w:eastAsia="宋体" w:cs="宋体"/>
                <w:color w:val="000000"/>
                <w:highlight w:val="none"/>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.1</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1</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项目经理具有信息系统项目管理师、系统架构设计师、系统分析师、数字经济或电子信息类高级工程师及以上职称证书，每提供1个证书得1分，最多得5分。</w:t>
            </w:r>
            <w:r>
              <w:rPr>
                <w:rFonts w:hint="eastAsia" w:ascii="宋体" w:hAnsi="宋体" w:eastAsia="宋体" w:cs="宋体"/>
                <w:color w:val="000000"/>
                <w:highlight w:val="none"/>
                <w:lang w:val="en-US" w:eastAsia="zh-CN"/>
              </w:rPr>
            </w:r>
            <w:r/>
          </w:p>
          <w:p>
            <w:pPr>
              <w:pStyle w:val="867"/>
              <w:jc w:val="both"/>
              <w:keepLines w:val="0"/>
              <w:keepNext w:val="0"/>
              <w:pageBreakBefore w:val="0"/>
              <w:spacing w:line="264" w:lineRule="auto"/>
              <w:widowControl w:val="off"/>
              <w:rPr>
                <w:color w:val="000000"/>
                <w:highlight w:val="none"/>
                <w:lang w:val="en-US" w:eastAsia="zh-CN"/>
              </w:rPr>
            </w:pPr>
            <w:r>
              <w:rPr>
                <w:rFonts w:ascii="宋体" w:hAnsi="宋体" w:eastAsia="宋体" w:cs="宋体"/>
                <w:color w:val="000000"/>
                <w:highlight w:val="none"/>
                <w:lang w:val="zh-CN" w:eastAsia="zh-CN"/>
              </w:rPr>
              <w:t xml:space="preserve">（提供上述</w:t>
            </w:r>
            <w:r>
              <w:rPr>
                <w:rFonts w:hint="eastAsia" w:ascii="宋体" w:hAnsi="宋体" w:eastAsia="宋体" w:cs="宋体"/>
                <w:color w:val="000000"/>
                <w:highlight w:val="none"/>
                <w:lang w:val="zh-CN" w:eastAsia="zh-CN"/>
              </w:rPr>
              <w:t xml:space="preserve">人员</w:t>
            </w:r>
            <w:r>
              <w:rPr>
                <w:rFonts w:ascii="宋体" w:hAnsi="宋体" w:eastAsia="宋体" w:cs="宋体"/>
                <w:color w:val="000000"/>
                <w:highlight w:val="none"/>
                <w:lang w:val="zh-CN" w:eastAsia="zh-CN"/>
              </w:rPr>
              <w:t xml:space="preserve">证书</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szCs w:val="22"/>
                <w:highlight w:val="none"/>
                <w:lang w:val="en-US" w:eastAsia="zh-CN"/>
              </w:rPr>
              <w:t xml:space="preserve">供应商为其缴纳的2026年1月以来任意一个月的社保证明材料，缺一不可）</w:t>
            </w:r>
            <w:r>
              <w:rPr>
                <w:color w:val="000000"/>
                <w:highlight w:val="none"/>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5</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rPr>
            </w:pPr>
            <w:r>
              <w:rPr>
                <w:rFonts w:hint="eastAsia" w:ascii="宋体" w:hAnsi="宋体" w:eastAsia="宋体" w:cs="宋体"/>
                <w:color w:val="000000"/>
                <w:spacing w:val="-2"/>
                <w:highlight w:val="none"/>
                <w:lang w:val="en-US" w:eastAsia="zh-CN"/>
              </w:rPr>
              <w:t xml:space="preserve">5</w:t>
            </w:r>
            <w:r>
              <w:rPr>
                <w:rFonts w:ascii="宋体" w:hAnsi="宋体" w:eastAsia="宋体" w:cs="宋体"/>
                <w:color w:val="000000"/>
                <w:spacing w:val="-2"/>
                <w:highlight w:val="none"/>
              </w:rPr>
              <w:t xml:space="preserve">.2</w:t>
            </w:r>
            <w:r>
              <w:rPr>
                <w:rFonts w:ascii="宋体" w:hAnsi="宋体" w:eastAsia="宋体" w:cs="宋体"/>
                <w:color w:val="000000"/>
                <w:spacing w:val="-2"/>
                <w:highlight w:val="none"/>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val="en-US"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2</w:t>
            </w:r>
            <w:r>
              <w:rPr>
                <w:rFonts w:hint="eastAsia" w:ascii="Times New Roman" w:hAnsi="Times New Roman" w:eastAsia="宋体" w:cs="Times New Roman"/>
                <w:color w:val="000000"/>
                <w:spacing w:val="0"/>
                <w:highlight w:val="none"/>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技术负责人具有信息系统项目管理师、系统架构设计师、系统分析师、数字经济或电子信息类高级工程师及以上职称证书，每提供1个证书得1分，最多得4分。</w:t>
            </w:r>
            <w:r>
              <w:rPr>
                <w:rFonts w:hint="eastAsia" w:ascii="宋体" w:hAnsi="宋体" w:eastAsia="宋体" w:cs="宋体"/>
                <w:color w:val="000000"/>
                <w:highlight w:val="none"/>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（提供上述人员证书，供应商为其缴纳的2026年1月以来任意一个月的社保证明材料，缺一不可）</w:t>
            </w:r>
            <w:r>
              <w:rPr>
                <w:rFonts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ascii="宋体" w:hAnsi="宋体" w:eastAsia="宋体" w:cs="宋体"/>
                <w:color w:val="000000"/>
                <w:highlight w:val="none"/>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5.3</w:t>
            </w:r>
            <w:r>
              <w:rPr>
                <w:rFonts w:ascii="宋体" w:hAnsi="宋体" w:eastAsia="宋体" w:cs="宋体"/>
                <w:color w:val="000000"/>
                <w:spacing w:val="-2"/>
                <w:highlight w:val="none"/>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highlight w:val="none"/>
                <w:lang w:eastAsia="zh-CN"/>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3</w:t>
            </w:r>
            <w:r>
              <w:rPr>
                <w:rFonts w:hint="eastAsia" w:ascii="Times New Roman" w:hAnsi="Times New Roman" w:eastAsia="宋体" w:cs="Times New Roman"/>
                <w:color w:val="000000"/>
                <w:spacing w:val="0"/>
                <w:highlight w:val="none"/>
                <w:lang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color w:val="000000"/>
                <w:lang w:val="en-US" w:eastAsia="zh-CN"/>
              </w:rPr>
              <w:t xml:space="preserve">团队成员（不含项目经理、技术负责人）具有数字经济或电子信息类工程师及以上职称、软件设计师、大数据分析师、IT服务工程师（ITSS）证书、注册信息安全专业人员（CISP）证书、</w:t>
            </w:r>
            <w:r>
              <w:rPr>
                <w:rFonts w:hint="eastAsia" w:ascii="Times New Roman" w:hAnsi="Times New Roman" w:eastAsia="宋体" w:cs="Times New Roman"/>
                <w:color w:val="000000"/>
                <w:lang w:val="en-US" w:eastAsia="zh-CN"/>
              </w:rPr>
              <w:t xml:space="preserve">数据库系统工程师、人工智能应用工程师（中级及以上）、人工智能算法工程师（中级及以上）证书，每提供一类证书得2分，最多得10分。</w:t>
            </w:r>
            <w:r>
              <w:rPr>
                <w:rFonts w:hint="eastAsia" w:ascii="Times New Roman" w:hAnsi="Times New Roman" w:eastAsia="宋体" w:cs="Times New Roman"/>
                <w:color w:val="000000"/>
                <w:lang w:val="en-US" w:eastAsia="zh-CN"/>
              </w:rPr>
            </w:r>
            <w:r/>
          </w:p>
          <w:p>
            <w:pPr>
              <w:pStyle w:val="867"/>
              <w:spacing w:line="264" w:lineRule="auto"/>
              <w:rPr>
                <w:color w:val="000000"/>
                <w:lang w:val="en-US" w:eastAsia="zh-CN"/>
              </w:rPr>
            </w:pPr>
            <w:r>
              <w:rPr>
                <w:rFonts w:hint="eastAsia" w:ascii="Times New Roman" w:hAnsi="Times New Roman" w:eastAsia="宋体" w:cs="Times New Roman"/>
                <w:color w:val="000000"/>
                <w:lang w:val="en-US" w:eastAsia="zh-CN"/>
              </w:rPr>
              <w:t xml:space="preserve">（多人一证、一人多证不重复计分，提供上述人员证书及供应商为其缴纳的2026年1月以来任意一个月的社保证明材料，缺一不可）</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10</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客观分</w:t>
            </w:r>
            <w:r>
              <w:rPr>
                <w:rFonts w:ascii="宋体" w:hAnsi="宋体" w:eastAsia="宋体" w:cs="宋体"/>
                <w:color w:val="000000"/>
                <w:sz w:val="21"/>
                <w:szCs w:val="21"/>
                <w:highlight w:val="none"/>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highlight w:val="none"/>
                <w:lang w:val="en-US" w:eastAsia="zh-CN"/>
              </w:rPr>
              <w:t xml:space="preserve">5.4</w:t>
            </w:r>
            <w:r>
              <w:rPr>
                <w:rFonts w:hint="eastAsia"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2"/>
                <w:highlight w:val="none"/>
                <w:lang w:val="en-US" w:eastAsia="zh-CN" w:bidi="ar-SA"/>
              </w:rPr>
            </w:pPr>
            <w:r>
              <w:rPr>
                <w:rFonts w:hint="eastAsia" w:ascii="Times New Roman" w:hAnsi="Times New Roman" w:eastAsia="宋体" w:cs="Times New Roman"/>
                <w:color w:val="000000"/>
                <w:spacing w:val="0"/>
                <w:highlight w:val="none"/>
                <w:lang w:eastAsia="zh-CN"/>
              </w:rPr>
              <w:t xml:space="preserve">履约能力</w:t>
            </w:r>
            <w:r>
              <w:rPr>
                <w:rFonts w:hint="eastAsia" w:ascii="Times New Roman" w:hAnsi="Times New Roman" w:eastAsia="宋体" w:cs="Times New Roman"/>
                <w:color w:val="000000"/>
                <w:spacing w:val="0"/>
                <w:highlight w:val="none"/>
                <w:lang w:val="en-US" w:eastAsia="zh-CN"/>
              </w:rPr>
              <w:t xml:space="preserve">4</w:t>
            </w:r>
            <w:r>
              <w:rPr>
                <w:rFonts w:hint="eastAsia" w:ascii="Times New Roman" w:hAnsi="Times New Roman" w:eastAsia="宋体" w:cs="Times New Roman"/>
                <w:color w:val="000000"/>
                <w:spacing w:val="0"/>
                <w:sz w:val="21"/>
                <w:szCs w:val="22"/>
                <w:highlight w:val="none"/>
                <w:lang w:val="en-US" w:eastAsia="zh-CN" w:bidi="ar-SA"/>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供应商具有本项目相关的软件著作权证书，包括</w:t>
            </w:r>
            <w:r>
              <w:rPr>
                <w:rFonts w:ascii="宋体" w:hAnsi="宋体" w:eastAsia="宋体" w:cs="宋体"/>
                <w:color w:val="000000"/>
                <w:highlight w:val="none"/>
                <w:lang w:val="en-US" w:eastAsia="zh-CN"/>
              </w:rPr>
              <w:t xml:space="preserve">“</w:t>
            </w:r>
            <w:r>
              <w:rPr>
                <w:rFonts w:ascii="宋体" w:hAnsi="宋体" w:eastAsia="宋体" w:cs="宋体"/>
                <w:color w:val="000000"/>
                <w:szCs w:val="22"/>
                <w:highlight w:val="none"/>
                <w:lang w:val="en-US" w:eastAsia="zh-CN"/>
              </w:rPr>
              <w:t xml:space="preserve">大模型</w:t>
            </w:r>
            <w:r>
              <w:rPr>
                <w:rFonts w:hint="eastAsia" w:ascii="宋体" w:hAnsi="宋体" w:eastAsia="宋体" w:cs="宋体"/>
                <w:color w:val="000000"/>
                <w:szCs w:val="22"/>
                <w:highlight w:val="none"/>
                <w:lang w:val="en-US" w:eastAsia="zh-CN"/>
              </w:rPr>
              <w:t xml:space="preserve">”“</w:t>
            </w:r>
            <w:r>
              <w:rPr>
                <w:rFonts w:ascii="宋体" w:hAnsi="宋体" w:eastAsia="宋体" w:cs="宋体"/>
                <w:color w:val="000000"/>
                <w:szCs w:val="22"/>
                <w:highlight w:val="none"/>
                <w:lang w:val="en-US" w:eastAsia="zh-CN"/>
              </w:rPr>
              <w:t xml:space="preserve">人工智能</w:t>
            </w:r>
            <w:r>
              <w:rPr>
                <w:rFonts w:hint="eastAsia" w:ascii="宋体" w:hAnsi="宋体" w:eastAsia="宋体" w:cs="宋体"/>
                <w:color w:val="000000"/>
                <w:szCs w:val="22"/>
                <w:highlight w:val="none"/>
                <w:lang w:val="en-US" w:eastAsia="zh-CN"/>
              </w:rPr>
              <w:t xml:space="preserve">”“</w:t>
            </w:r>
            <w:r>
              <w:rPr>
                <w:rFonts w:ascii="宋体" w:hAnsi="宋体" w:eastAsia="宋体" w:cs="宋体"/>
                <w:color w:val="000000"/>
                <w:szCs w:val="22"/>
                <w:highlight w:val="none"/>
                <w:lang w:val="en-US" w:eastAsia="zh-CN"/>
              </w:rPr>
              <w:t xml:space="preserve">智能体</w:t>
            </w:r>
            <w:r>
              <w:rPr>
                <w:rFonts w:hint="eastAsia" w:ascii="宋体" w:hAnsi="宋体" w:eastAsia="宋体" w:cs="宋体"/>
                <w:color w:val="000000"/>
                <w:szCs w:val="22"/>
                <w:highlight w:val="none"/>
                <w:lang w:val="en-US" w:eastAsia="zh-CN"/>
              </w:rPr>
              <w:t xml:space="preserve">”</w:t>
            </w:r>
            <w:r>
              <w:rPr>
                <w:rFonts w:hint="eastAsia" w:ascii="宋体" w:hAnsi="宋体" w:eastAsia="宋体" w:cs="宋体"/>
                <w:color w:val="000000"/>
                <w:highlight w:val="none"/>
                <w:lang w:val="en-US" w:eastAsia="zh-CN"/>
              </w:rPr>
              <w:t xml:space="preserve">等，每提供1个证书得2分，最多得6分。 </w:t>
            </w:r>
            <w:r>
              <w:rPr>
                <w:rFonts w:hint="eastAsia" w:ascii="宋体" w:hAnsi="宋体" w:eastAsia="宋体" w:cs="宋体"/>
                <w:color w:val="000000"/>
                <w:highlight w:val="none"/>
                <w:lang w:val="en-US" w:eastAsia="zh-CN"/>
              </w:rPr>
            </w:r>
            <w:r/>
          </w:p>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（所提供证书</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软件名称</w:t>
            </w:r>
            <w:r>
              <w:rPr>
                <w:rFonts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与评分细则规定不同时，应提供符合上述要求的内容（功能）说明及关键信息，否则不予认可。）</w:t>
            </w:r>
            <w:r>
              <w:rPr>
                <w:rFonts w:hint="eastAsia" w:ascii="Times New Roman" w:hAnsi="Times New Roman" w:eastAsia="宋体" w:cs="Times New Roman"/>
                <w:color w:val="000000"/>
                <w:sz w:val="21"/>
                <w:szCs w:val="22"/>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highlight w:val="none"/>
              </w:rPr>
              <w:t xml:space="preserve">客</w:t>
            </w:r>
            <w:r>
              <w:rPr>
                <w:rFonts w:ascii="宋体" w:hAnsi="宋体" w:eastAsia="宋体" w:cs="宋体"/>
                <w:color w:val="000000"/>
                <w:spacing w:val="-4"/>
                <w:highlight w:val="none"/>
              </w:rPr>
              <w:t xml:space="preserve">观</w:t>
            </w:r>
            <w:r>
              <w:rPr>
                <w:rFonts w:hint="eastAsia" w:ascii="宋体" w:hAnsi="宋体" w:eastAsia="宋体" w:cs="宋体"/>
                <w:color w:val="000000"/>
                <w:spacing w:val="-4"/>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000000"/>
                <w:highlight w:val="none"/>
              </w:rPr>
            </w:pPr>
            <w:r>
              <w:rPr>
                <w:rFonts w:ascii="宋体" w:hAnsi="宋体" w:eastAsia="宋体" w:cs="宋体"/>
                <w:color w:val="000000"/>
                <w:spacing w:val="-3"/>
                <w:highlight w:val="none"/>
              </w:rPr>
              <w:t xml:space="preserve">合</w:t>
            </w:r>
            <w:r>
              <w:rPr>
                <w:rFonts w:ascii="宋体" w:hAnsi="宋体" w:eastAsia="宋体" w:cs="宋体"/>
                <w:color w:val="000000"/>
                <w:spacing w:val="-2"/>
                <w:highlight w:val="none"/>
              </w:rPr>
              <w:t xml:space="preserve">计</w:t>
            </w:r>
            <w:r>
              <w:rPr>
                <w:color w:val="000000"/>
                <w:highlight w:val="none"/>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000000"/>
                <w:spacing w:val="-2"/>
                <w:highlight w:val="none"/>
              </w:rPr>
            </w:pPr>
            <w:r>
              <w:rPr>
                <w:rFonts w:ascii="宋体" w:hAnsi="宋体" w:eastAsia="宋体" w:cs="宋体"/>
                <w:color w:val="000000"/>
                <w:spacing w:val="-2"/>
                <w:highlight w:val="none"/>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highlight w:val="none"/>
              </w:rPr>
            </w:pPr>
            <w:r>
              <w:rPr>
                <w:rFonts w:ascii="宋体" w:hAnsi="宋体" w:eastAsia="宋体" w:cs="宋体"/>
                <w:color w:val="000000"/>
                <w:spacing w:val="-11"/>
                <w:highlight w:val="none"/>
              </w:rPr>
              <w:t xml:space="preserve">100分</w:t>
            </w:r>
            <w:r>
              <w:rPr>
                <w:color w:val="000000"/>
                <w:highlight w:val="none"/>
              </w:rPr>
            </w:r>
            <w:r/>
          </w:p>
        </w:tc>
      </w:tr>
    </w:tbl>
    <w:p>
      <w:pPr>
        <w:pStyle w:val="867"/>
        <w:keepLines w:val="0"/>
        <w:keepNext w:val="0"/>
        <w:pageBreakBefore w:val="0"/>
        <w:spacing w:line="264" w:lineRule="auto"/>
        <w:widowControl w:val="off"/>
        <w:rPr>
          <w:rFonts w:hint="eastAsia"/>
          <w:highlight w:val="none"/>
        </w:rPr>
      </w:pPr>
      <w:r>
        <w:rPr>
          <w:rFonts w:hint="eastAsia"/>
          <w:highlight w:val="none"/>
        </w:rPr>
      </w:r>
      <w:r/>
    </w:p>
    <w:p>
      <w:pPr>
        <w:pStyle w:val="867"/>
        <w:keepLines w:val="0"/>
        <w:keepNext w:val="0"/>
        <w:pageBreakBefore w:val="0"/>
        <w:spacing w:line="288" w:lineRule="auto"/>
        <w:widowControl w:val="off"/>
        <w:rPr>
          <w:rFonts w:hint="eastAsia"/>
          <w:highlight w:val="none"/>
        </w:rPr>
      </w:pPr>
      <w:r>
        <w:rPr>
          <w:rFonts w:hint="eastAsia"/>
          <w:highlight w:val="none"/>
        </w:rPr>
      </w:r>
      <w:r/>
    </w:p>
    <w:p>
      <w:pPr>
        <w:pStyle w:val="879"/>
        <w:keepLines w:val="0"/>
        <w:keepNext w:val="0"/>
        <w:pageBreakBefore w:val="0"/>
        <w:spacing w:line="288" w:lineRule="auto"/>
        <w:widowControl w:val="off"/>
        <w:rPr>
          <w:rFonts w:hint="eastAsia"/>
          <w:highlight w:val="none"/>
        </w:rPr>
      </w:pPr>
      <w:r>
        <w:rPr>
          <w:rFonts w:hint="eastAsia"/>
          <w:highlight w:val="none"/>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黑体" w:hAnsi="Times New Roman" w:eastAsia="黑体"/>
          <w:bCs/>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w:t>
      </w:r>
      <w:bookmarkEnd w:id="83"/>
      <w:r/>
      <w:bookmarkEnd w:id="84"/>
      <w:r/>
      <w:bookmarkEnd w:id="85"/>
      <w:r>
        <w:rPr>
          <w:rFonts w:hint="eastAsia" w:ascii="方正小标宋简体" w:hAnsi="方正小标宋简体" w:eastAsia="方正小标宋简体" w:cs="方正小标宋简体"/>
          <w:color w:val="000000"/>
          <w:sz w:val="36"/>
          <w:szCs w:val="36"/>
          <w:highlight w:val="none"/>
          <w:lang w:val="en-US" w:eastAsia="zh-CN"/>
        </w:rPr>
        <w:t xml:space="preserve">响应文件格式 </w:t>
      </w:r>
      <w:r>
        <w:rPr>
          <w:rFonts w:hint="eastAsia" w:ascii="方正小标宋简体" w:hAnsi="方正小标宋简体" w:eastAsia="方正小标宋简体" w:cs="方正小标宋简体"/>
          <w:color w:val="000000"/>
          <w:sz w:val="36"/>
          <w:szCs w:val="36"/>
          <w:highlight w:val="none"/>
          <w:lang w:val="en-US" w:eastAsia="zh-CN"/>
        </w:rPr>
      </w:r>
      <w:r/>
    </w:p>
    <w:p>
      <w:pPr>
        <w:pStyle w:val="867"/>
        <w:jc w:val="center"/>
        <w:rPr>
          <w:rFonts w:hint="eastAsia" w:ascii="宋体" w:hAnsi="宋体"/>
          <w:b/>
          <w:sz w:val="72"/>
          <w:szCs w:val="21"/>
          <w:highlight w:val="none"/>
        </w:rPr>
      </w:pPr>
      <w:r/>
      <w:bookmarkStart w:id="87" w:name="_Hlt26955039"/>
      <w:r/>
      <w:bookmarkEnd w:id="87"/>
      <w:r/>
      <w:bookmarkStart w:id="88" w:name="_Hlt26671244"/>
      <w:r/>
      <w:bookmarkEnd w:id="88"/>
      <w:r/>
      <w:bookmarkStart w:id="89" w:name="_Toc120614282"/>
      <w:r/>
      <w:bookmarkStart w:id="90" w:name="_Toc49090576"/>
      <w:r/>
      <w:bookmarkStart w:id="91" w:name="_Toc26554094"/>
      <w:r>
        <w:rPr>
          <w:rFonts w:hint="eastAsia" w:ascii="宋体" w:hAnsi="宋体"/>
          <w:b/>
          <w:sz w:val="72"/>
          <w:szCs w:val="21"/>
          <w:highlight w:val="none"/>
        </w:rPr>
      </w:r>
      <w:r/>
    </w:p>
    <w:p>
      <w:pPr>
        <w:pStyle w:val="867"/>
        <w:jc w:val="center"/>
        <w:rPr>
          <w:rFonts w:hint="eastAsia" w:ascii="宋体" w:hAnsi="宋体"/>
          <w:b/>
          <w:sz w:val="72"/>
          <w:szCs w:val="21"/>
          <w:highlight w:val="none"/>
        </w:rPr>
        <w:outlineLvl w:val="0"/>
      </w:pPr>
      <w:r>
        <w:rPr>
          <w:rFonts w:hint="eastAsia" w:ascii="宋体" w:hAnsi="宋体"/>
          <w:b/>
          <w:sz w:val="72"/>
          <w:szCs w:val="21"/>
          <w:highlight w:val="none"/>
        </w:rPr>
        <w:t xml:space="preserve">响  应  文  件</w:t>
      </w:r>
      <w:r>
        <w:rPr>
          <w:rFonts w:hint="eastAsia" w:ascii="宋体" w:hAnsi="宋体"/>
          <w:b/>
          <w:sz w:val="72"/>
          <w:szCs w:val="21"/>
          <w:highlight w:val="none"/>
        </w:rPr>
      </w:r>
      <w:r/>
    </w:p>
    <w:p>
      <w:pPr>
        <w:pStyle w:val="867"/>
        <w:jc w:val="center"/>
        <w:rPr>
          <w:rFonts w:hint="eastAsia" w:ascii="宋体" w:hAnsi="宋体"/>
          <w:b/>
          <w:sz w:val="72"/>
          <w:szCs w:val="21"/>
          <w:highlight w:val="none"/>
        </w:rPr>
      </w:pPr>
      <w:r>
        <w:rPr>
          <w:rFonts w:hint="eastAsia" w:ascii="宋体" w:hAnsi="宋体"/>
          <w:b/>
          <w:sz w:val="72"/>
          <w:szCs w:val="21"/>
          <w:highlight w:val="none"/>
        </w:rPr>
      </w:r>
      <w:r/>
    </w:p>
    <w:p>
      <w:pPr>
        <w:pStyle w:val="867"/>
        <w:jc w:val="center"/>
        <w:rPr>
          <w:rFonts w:hint="eastAsia" w:ascii="宋体" w:hAnsi="宋体"/>
          <w:b/>
          <w:sz w:val="72"/>
          <w:szCs w:val="21"/>
          <w:highlight w:val="none"/>
        </w:rPr>
      </w:pPr>
      <w:r>
        <w:rPr>
          <w:rFonts w:hint="eastAsia" w:ascii="宋体" w:hAnsi="宋体"/>
          <w:b/>
          <w:sz w:val="72"/>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jc w:val="center"/>
        <w:rPr>
          <w:rFonts w:hint="eastAsia" w:ascii="宋体" w:hAnsi="宋体"/>
          <w:b/>
          <w:sz w:val="36"/>
          <w:szCs w:val="21"/>
          <w:highlight w:val="none"/>
        </w:rPr>
      </w:pPr>
      <w:r>
        <w:rPr>
          <w:rFonts w:hint="eastAsia" w:ascii="宋体" w:hAnsi="宋体"/>
          <w:b/>
          <w:sz w:val="36"/>
          <w:szCs w:val="21"/>
          <w:highlight w:val="none"/>
        </w:rPr>
      </w:r>
      <w:r/>
    </w:p>
    <w:p>
      <w:pPr>
        <w:pStyle w:val="867"/>
        <w:ind w:firstLine="1084"/>
        <w:rPr>
          <w:rFonts w:ascii="宋体" w:hAnsi="宋体" w:eastAsia="宋体"/>
          <w:b/>
          <w:sz w:val="36"/>
          <w:szCs w:val="21"/>
          <w:highlight w:val="none"/>
          <w:lang w:val="en-US" w:eastAsia="zh-CN"/>
        </w:rPr>
        <w:outlineLvl w:val="0"/>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lang w:val="en-US" w:eastAsia="zh-CN"/>
        </w:rPr>
      </w:r>
      <w:r/>
    </w:p>
    <w:p>
      <w:pPr>
        <w:pStyle w:val="867"/>
        <w:ind w:firstLine="1084"/>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（加盖电子公章）</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rPr>
          <w:rFonts w:ascii="宋体" w:hAnsi="宋体" w:eastAsia="宋体"/>
          <w:b/>
          <w:sz w:val="36"/>
          <w:szCs w:val="21"/>
          <w:highlight w:val="none"/>
          <w:u w:val="single"/>
          <w:lang w:val="en-US" w:eastAsia="zh-CN"/>
        </w:rPr>
        <w:outlineLvl w:val="0"/>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rPr>
          <w:rFonts w:hint="eastAsia" w:ascii="宋体" w:hAnsi="宋体"/>
          <w:b/>
          <w:sz w:val="36"/>
          <w:szCs w:val="21"/>
          <w:highlight w:val="none"/>
          <w:u w:val="single"/>
          <w:lang w:val="en-US" w:eastAsia="zh-CN"/>
        </w:rPr>
        <w:t xml:space="preserve">    </w:t>
      </w:r>
      <w:r>
        <w:rPr>
          <w:rFonts w:ascii="宋体" w:hAnsi="宋体" w:eastAsia="宋体"/>
          <w:b/>
          <w:sz w:val="36"/>
          <w:szCs w:val="21"/>
          <w:highlight w:val="none"/>
          <w:u w:val="single"/>
          <w:lang w:val="en-US" w:eastAsia="zh-CN"/>
        </w:rPr>
      </w:r>
      <w:r/>
    </w:p>
    <w:p>
      <w:pPr>
        <w:pStyle w:val="867"/>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867"/>
        <w:spacing w:line="440" w:lineRule="exact"/>
        <w:rPr>
          <w:rFonts w:ascii="宋体" w:hAnsi="宋体"/>
          <w:szCs w:val="21"/>
          <w:highlight w:val="none"/>
        </w:rPr>
      </w:pPr>
      <w:r>
        <w:rPr>
          <w:rFonts w:ascii="宋体" w:hAnsi="宋体"/>
          <w:szCs w:val="21"/>
          <w:highlight w:val="none"/>
        </w:rPr>
      </w:r>
      <w:r/>
    </w:p>
    <w:p>
      <w:pPr>
        <w:pStyle w:val="867"/>
        <w:jc w:val="both"/>
        <w:spacing w:line="240" w:lineRule="auto"/>
        <w:rPr>
          <w:rFonts w:hint="eastAsia" w:ascii="宋体" w:hAnsi="宋体"/>
          <w:b/>
          <w:bCs/>
          <w:sz w:val="32"/>
          <w:szCs w:val="32"/>
          <w:highlight w:val="none"/>
        </w:rPr>
      </w:pPr>
      <w:r>
        <w:rPr>
          <w:rFonts w:ascii="宋体" w:hAnsi="宋体"/>
          <w:b/>
          <w:sz w:val="36"/>
          <w:szCs w:val="21"/>
          <w:highlight w:val="none"/>
          <w:u w:val="single"/>
        </w:rPr>
        <w:br w:type="page" w:clear="all"/>
      </w:r>
      <w:r>
        <w:rPr>
          <w:rFonts w:hint="eastAsia" w:ascii="宋体" w:hAnsi="宋体"/>
          <w:b/>
          <w:bCs/>
          <w:sz w:val="32"/>
          <w:szCs w:val="32"/>
          <w:highlight w:val="none"/>
        </w:rPr>
      </w:r>
      <w:r/>
    </w:p>
    <w:p>
      <w:pPr>
        <w:pStyle w:val="867"/>
        <w:ind w:firstLine="560"/>
        <w:spacing w:line="600" w:lineRule="exact"/>
        <w:rPr>
          <w:rFonts w:hint="eastAsia" w:ascii="宋体" w:hAnsi="宋体" w:cs="宋体"/>
          <w:sz w:val="28"/>
          <w:szCs w:val="28"/>
          <w:highlight w:val="none"/>
        </w:rPr>
        <w:outlineLvl w:val="0"/>
      </w:pPr>
      <w:r>
        <w:rPr>
          <w:rFonts w:hint="eastAsia" w:ascii="宋体" w:hAnsi="宋体" w:cs="宋体"/>
          <w:sz w:val="28"/>
          <w:szCs w:val="28"/>
          <w:highlight w:val="none"/>
        </w:rPr>
        <w:t xml:space="preserve">一、信用承诺函</w:t>
      </w:r>
      <w:r>
        <w:rPr>
          <w:rFonts w:hint="eastAsia" w:ascii="宋体" w:hAnsi="宋体" w:cs="宋体"/>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rPr>
          <w:rFonts w:hint="eastAsia" w:ascii="宋体" w:hAnsi="宋体" w:eastAsia="宋体" w:cs="宋体"/>
          <w:b w:val="0"/>
          <w:bCs w:val="0"/>
          <w:i w:val="0"/>
          <w:sz w:val="28"/>
          <w:szCs w:val="28"/>
          <w:highlight w:val="none"/>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outlineLvl w:val="0"/>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rPr>
          <w:rFonts w:hint="eastAsia" w:ascii="宋体" w:hAnsi="宋体" w:eastAsia="宋体" w:cs="宋体"/>
          <w:b w:val="0"/>
          <w:bCs w:val="0"/>
          <w:i w:val="0"/>
          <w:sz w:val="28"/>
          <w:szCs w:val="28"/>
          <w:highlight w:val="none"/>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rPr>
          <w:rFonts w:hint="eastAsia" w:ascii="宋体" w:hAnsi="宋体" w:eastAsia="宋体" w:cs="宋体"/>
          <w:b w:val="0"/>
          <w:bCs w:val="0"/>
          <w:i w:val="0"/>
          <w:sz w:val="28"/>
          <w:szCs w:val="28"/>
          <w:highlight w:val="none"/>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highlight w:val="none"/>
        </w:rPr>
        <w:outlineLvl w:val="0"/>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rPr>
          <w:rFonts w:hint="eastAsia" w:ascii="宋体" w:hAnsi="宋体" w:eastAsia="宋体" w:cs="宋体"/>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outlineLvl w:val="0"/>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Cs w:val="0"/>
          <w:sz w:val="28"/>
          <w:szCs w:val="28"/>
          <w:highlight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outlineLvl w:val="0"/>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关于符合本国产品标准的声明函（如有）</w:t>
      </w:r>
      <w:r>
        <w:rPr>
          <w:rFonts w:hint="eastAsia" w:ascii="宋体" w:hAnsi="宋体" w:eastAsia="宋体" w:cs="宋体"/>
          <w:b w:val="0"/>
          <w:bCs w:val="0"/>
          <w:i w:val="0"/>
          <w:sz w:val="28"/>
          <w:szCs w:val="28"/>
          <w:highlight w:val="none"/>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outlineLvl w:val="0"/>
      </w:pPr>
      <w:r>
        <w:rPr>
          <w:rFonts w:hint="eastAsia" w:ascii="宋体" w:hAnsi="宋体" w:eastAsia="宋体" w:cs="宋体"/>
          <w:b w:val="0"/>
          <w:bCs w:val="0"/>
          <w:i w:val="0"/>
          <w:sz w:val="28"/>
          <w:szCs w:val="28"/>
          <w:highlight w:val="none"/>
          <w:u w:val="none"/>
          <w:lang w:val="en-US" w:eastAsia="zh-CN"/>
        </w:rPr>
        <w:t xml:space="preserve">十二、分包情况说明及分包意向协议（如有）</w:t>
      </w:r>
      <w:r>
        <w:rPr>
          <w:rFonts w:hint="eastAsia" w:ascii="宋体" w:hAnsi="宋体" w:eastAsia="宋体" w:cs="宋体"/>
          <w:b w:val="0"/>
          <w:bCs w:val="0"/>
          <w:i w:val="0"/>
          <w:sz w:val="28"/>
          <w:szCs w:val="28"/>
          <w:highlight w:val="none"/>
          <w:u w:val="none"/>
          <w:lang w:val="en-US" w:eastAsia="zh-CN"/>
        </w:rPr>
      </w:r>
      <w:r/>
    </w:p>
    <w:p>
      <w:pPr>
        <w:pStyle w:val="867"/>
        <w:ind w:firstLine="560"/>
        <w:spacing w:line="6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ind w:firstLine="480"/>
        <w:spacing w:line="440" w:lineRule="exact"/>
        <w:rPr>
          <w:rFonts w:ascii="宋体" w:hAnsi="宋体"/>
          <w:sz w:val="24"/>
          <w:szCs w:val="21"/>
          <w:highlight w:val="none"/>
        </w:rPr>
      </w:pPr>
      <w:r>
        <w:rPr>
          <w:rFonts w:ascii="宋体" w:hAnsi="宋体"/>
          <w:sz w:val="24"/>
          <w:szCs w:val="21"/>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黑体" w:hAnsi="黑体" w:eastAsia="黑体" w:cs="Times New Roman"/>
          <w:i/>
          <w:sz w:val="32"/>
          <w:szCs w:val="32"/>
          <w:highlight w:val="none"/>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rPr>
          <w:rFonts w:hint="eastAsia" w:ascii="黑体" w:hAnsi="黑体" w:eastAsia="黑体" w:cs="Times New Roman"/>
          <w:i w:val="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7"/>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7"/>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7"/>
        <w:ind w:firstLine="492"/>
        <w:spacing w:line="460" w:lineRule="exact"/>
        <w:rPr>
          <w:color w:val="000000"/>
          <w:sz w:val="24"/>
          <w:szCs w:val="24"/>
          <w:highlight w:val="none"/>
        </w:rPr>
      </w:pPr>
      <w:r>
        <w:rPr>
          <w:color w:val="000000"/>
          <w:sz w:val="24"/>
          <w:szCs w:val="24"/>
          <w:highlight w:val="none"/>
        </w:rPr>
      </w:r>
      <w:r/>
    </w:p>
    <w:p>
      <w:pPr>
        <w:pStyle w:val="987"/>
        <w:rPr>
          <w:color w:val="000000"/>
          <w:sz w:val="24"/>
          <w:szCs w:val="24"/>
          <w:highlight w:val="none"/>
        </w:rPr>
      </w:pPr>
      <w:r>
        <w:rPr>
          <w:color w:val="000000"/>
          <w:sz w:val="24"/>
          <w:szCs w:val="24"/>
          <w:highlight w:val="none"/>
        </w:rPr>
      </w:r>
      <w:r/>
    </w:p>
    <w:p>
      <w:pPr>
        <w:pStyle w:val="867"/>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rPr>
          <w:rFonts w:hint="eastAsia" w:ascii="宋体" w:hAnsi="宋体"/>
          <w:sz w:val="24"/>
          <w:szCs w:val="24"/>
          <w:highlight w:val="none"/>
        </w:rPr>
      </w:r>
      <w:r/>
    </w:p>
    <w:p>
      <w:pPr>
        <w:pStyle w:val="867"/>
        <w:rPr>
          <w:sz w:val="24"/>
          <w:szCs w:val="24"/>
          <w:highlight w:val="none"/>
        </w:rPr>
      </w:pPr>
      <w:r>
        <w:rPr>
          <w:sz w:val="24"/>
          <w:szCs w:val="24"/>
          <w:highlight w:val="none"/>
        </w:rPr>
      </w:r>
      <w:r/>
    </w:p>
    <w:p>
      <w:pPr>
        <w:pStyle w:val="867"/>
        <w:jc w:val="left"/>
        <w:spacing w:line="360" w:lineRule="auto"/>
        <w:rPr>
          <w:rFonts w:hint="eastAsia" w:ascii="黑体" w:hAnsi="黑体" w:eastAsia="黑体" w:cs="Times New Roman"/>
          <w:i w:val="0"/>
          <w:sz w:val="32"/>
          <w:szCs w:val="32"/>
          <w:highlight w:val="none"/>
          <w:u w:val="none"/>
          <w:lang w:eastAsia="zh-CN"/>
        </w:rPr>
        <w:outlineLvl w:val="0"/>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rPr>
          <w:rFonts w:hint="eastAsia" w:ascii="黑体" w:hAnsi="黑体" w:eastAsia="黑体" w:cs="Times New Roman"/>
          <w:i w:val="0"/>
          <w:sz w:val="32"/>
          <w:szCs w:val="32"/>
          <w:highlight w:val="none"/>
          <w:u w:val="none"/>
          <w:lang w:eastAsia="zh-CN"/>
        </w:rPr>
      </w:r>
      <w:r/>
    </w:p>
    <w:p>
      <w:pPr>
        <w:pStyle w:val="867"/>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958"/>
        <w:ind w:firstLine="480"/>
        <w:spacing w:line="420" w:lineRule="exact"/>
        <w:tabs>
          <w:tab w:val="left" w:pos="360" w:leader="none"/>
        </w:tabs>
        <w:rPr>
          <w:rFonts w:hint="eastAsia"/>
          <w:sz w:val="24"/>
          <w:szCs w:val="24"/>
          <w:highlight w:val="none"/>
        </w:rPr>
      </w:pPr>
      <w:r>
        <w:rPr>
          <w:rFonts w:hint="eastAsia"/>
          <w:sz w:val="24"/>
          <w:szCs w:val="24"/>
          <w:highlight w:val="none"/>
        </w:rPr>
      </w:r>
      <w:r/>
    </w:p>
    <w:p>
      <w:pPr>
        <w:pStyle w:val="958"/>
        <w:ind w:firstLine="480"/>
        <w:spacing w:line="480" w:lineRule="exact"/>
        <w:tabs>
          <w:tab w:val="left" w:pos="360" w:leader="none"/>
        </w:tabs>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rPr>
          <w:rFonts w:hint="eastAsia"/>
          <w:sz w:val="24"/>
          <w:szCs w:val="24"/>
          <w:highlight w:val="none"/>
        </w:rPr>
      </w:r>
      <w:r/>
    </w:p>
    <w:p>
      <w:pPr>
        <w:pStyle w:val="958"/>
        <w:ind w:firstLine="480"/>
        <w:spacing w:line="480" w:lineRule="exact"/>
        <w:tabs>
          <w:tab w:val="left" w:pos="360" w:leader="none"/>
        </w:tabs>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rPr>
          <w:rFonts w:hint="eastAsia"/>
          <w:sz w:val="24"/>
          <w:szCs w:val="24"/>
          <w:highlight w:val="none"/>
        </w:rPr>
      </w:r>
      <w:r/>
    </w:p>
    <w:p>
      <w:pPr>
        <w:pStyle w:val="958"/>
        <w:ind w:firstLine="480"/>
        <w:spacing w:line="480" w:lineRule="exact"/>
        <w:tabs>
          <w:tab w:val="left" w:pos="360" w:leader="none"/>
        </w:tabs>
        <w:rPr>
          <w:rFonts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rPr>
          <w:rFonts w:eastAsia="宋体"/>
          <w:sz w:val="24"/>
          <w:szCs w:val="24"/>
          <w:highlight w:val="none"/>
          <w:lang w:val="en-US" w:eastAsia="zh-CN"/>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lang w:val="en-US" w:eastAsia="zh-CN"/>
        </w:rPr>
        <w:t xml:space="preserve">代理人联系方式（手机号码）：                      </w:t>
      </w:r>
      <w:r>
        <w:rPr>
          <w:rFonts w:hint="eastAsia" w:ascii="Times New Roman" w:hAnsi="Times New Roman" w:eastAsia="宋体" w:cs="Times New Roman"/>
          <w:i w:val="0"/>
          <w:sz w:val="24"/>
          <w:szCs w:val="24"/>
          <w:highlight w:val="none"/>
          <w:u w:val="none"/>
          <w:lang w:val="en-US" w:eastAsia="zh-CN"/>
        </w:rPr>
      </w:r>
      <w:r/>
    </w:p>
    <w:p>
      <w:pPr>
        <w:pStyle w:val="958"/>
        <w:ind w:firstLine="480"/>
        <w:spacing w:line="480" w:lineRule="exact"/>
        <w:tabs>
          <w:tab w:val="left" w:pos="360" w:leader="none"/>
        </w:tabs>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rPr>
          <w:rFonts w:hint="eastAsia" w:ascii="Times New Roman" w:hAnsi="Times New Roman" w:eastAsia="宋体" w:cs="Times New Roman"/>
          <w:i w:val="0"/>
          <w:sz w:val="24"/>
          <w:szCs w:val="24"/>
          <w:highlight w:val="none"/>
          <w:u w:val="none"/>
        </w:rPr>
      </w:r>
      <w:r/>
    </w:p>
    <w:p>
      <w:pPr>
        <w:pStyle w:val="958"/>
        <w:ind w:firstLine="480"/>
        <w:spacing w:line="480" w:lineRule="exact"/>
        <w:tabs>
          <w:tab w:val="left" w:pos="360" w:leader="none"/>
        </w:tabs>
        <w:rPr>
          <w:rFonts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rPr>
          <w:rFonts w:ascii="Times New Roman" w:hAnsi="Times New Roman" w:eastAsia="宋体" w:cs="Times New Roman"/>
          <w:i w:val="0"/>
          <w:sz w:val="24"/>
          <w:szCs w:val="24"/>
          <w:highlight w:val="none"/>
          <w:u w:val="none"/>
          <w:lang w:val="en-US" w:eastAsia="zh-CN"/>
        </w:rPr>
      </w:r>
      <w:r/>
    </w:p>
    <w:p>
      <w:pPr>
        <w:pStyle w:val="882"/>
        <w:ind w:firstLine="0"/>
        <w:rPr>
          <w:rFonts w:hint="eastAsia"/>
          <w:highlight w:val="none"/>
        </w:rPr>
      </w:pPr>
      <w:r>
        <w:rPr>
          <w:rFonts w:hint="eastAsia"/>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w:t>
      </w:r>
      <w:r>
        <w:rPr>
          <w:rFonts w:hint="eastAsia" w:cs="Times New Roman"/>
          <w:bCs w:val="0"/>
          <w:sz w:val="24"/>
          <w:szCs w:val="24"/>
          <w:highlight w:val="none"/>
          <w:lang w:val="en-US" w:eastAsia="zh-CN"/>
        </w:rPr>
        <w:t xml:space="preserve">签</w:t>
      </w:r>
      <w:r>
        <w:rPr>
          <w:rFonts w:hint="eastAsia" w:ascii="Times New Roman" w:hAnsi="Times New Roman" w:eastAsia="宋体" w:cs="Times New Roman"/>
          <w:bCs w:val="0"/>
          <w:sz w:val="24"/>
          <w:szCs w:val="24"/>
          <w:highlight w:val="none"/>
        </w:rPr>
        <w:t xml:space="preserve">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w:t>
      </w:r>
      <w:r>
        <w:rPr>
          <w:rFonts w:hint="eastAsia" w:cs="Times New Roman"/>
          <w:bCs w:val="0"/>
          <w:sz w:val="24"/>
          <w:szCs w:val="24"/>
          <w:highlight w:val="none"/>
          <w:lang w:val="en-US" w:eastAsia="zh-CN"/>
        </w:rPr>
        <w:t xml:space="preserve">签</w:t>
      </w:r>
      <w:r>
        <w:rPr>
          <w:rFonts w:hint="eastAsia" w:ascii="Times New Roman" w:hAnsi="Times New Roman" w:eastAsia="宋体" w:cs="Times New Roman"/>
          <w:bCs w:val="0"/>
          <w:sz w:val="24"/>
          <w:szCs w:val="24"/>
          <w:highlight w:val="none"/>
        </w:rPr>
        <w:t xml:space="preserve">章。</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rPr>
      </w:r>
      <w:r/>
    </w:p>
    <w:p>
      <w:pPr>
        <w:pStyle w:val="958"/>
        <w:ind w:firstLine="480"/>
        <w:spacing w:line="480" w:lineRule="exact"/>
        <w:tabs>
          <w:tab w:val="left" w:pos="360" w:leader="none"/>
        </w:tabs>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rPr>
          <w:rFonts w:hint="eastAsia" w:ascii="Times New Roman" w:hAnsi="Times New Roman" w:eastAsia="宋体" w:cs="Times New Roman"/>
          <w:b/>
          <w:bCs/>
          <w:sz w:val="24"/>
          <w:szCs w:val="24"/>
          <w:highlight w:val="none"/>
          <w:u w:val="none"/>
          <w:lang w:val="en-US" w:eastAsia="zh-CN"/>
        </w:rPr>
      </w:r>
      <w:r/>
    </w:p>
    <w:p>
      <w:pPr>
        <w:pStyle w:val="867"/>
        <w:rPr>
          <w:rFonts w:hint="eastAsia" w:ascii="黑体" w:hAnsi="黑体" w:eastAsia="黑体" w:cs="Times New Roman"/>
          <w:i w:val="0"/>
          <w:color w:val="000000"/>
          <w:sz w:val="32"/>
          <w:szCs w:val="32"/>
          <w:highlight w:val="none"/>
          <w:u w:val="none"/>
          <w:lang w:val="en-US" w:eastAsia="zh-CN"/>
        </w:rPr>
        <w:outlineLvl w:val="0"/>
      </w:pPr>
      <w:r>
        <w:rPr>
          <w:rFonts w:hint="eastAsia" w:ascii="楷体" w:hAnsi="楷体" w:eastAsia="楷体"/>
          <w:bCs/>
          <w:sz w:val="24"/>
          <w:szCs w:val="24"/>
          <w:highlight w:val="none"/>
        </w:rPr>
        <w:br w:type="page" w:clear="all"/>
      </w:r>
      <w:bookmarkEnd w:id="89"/>
      <w:r/>
      <w:bookmarkEnd w:id="90"/>
      <w:r/>
      <w:bookmarkEnd w:id="91"/>
      <w:r/>
      <w:bookmarkStart w:id="92" w:name="_Toc120614284"/>
      <w:r>
        <w:rPr>
          <w:rFonts w:hint="eastAsia" w:ascii="黑体" w:hAnsi="黑体" w:eastAsia="黑体" w:cs="Times New Roman"/>
          <w:i w:val="0"/>
          <w:color w:val="000000"/>
          <w:sz w:val="32"/>
          <w:szCs w:val="32"/>
          <w:highlight w:val="none"/>
          <w:u w:val="none"/>
          <w:lang w:val="en-US" w:eastAsia="zh-CN"/>
        </w:rPr>
        <w:t xml:space="preserve">三、磋商响应函</w:t>
      </w:r>
      <w:r>
        <w:rPr>
          <w:rFonts w:hint="eastAsia" w:ascii="黑体" w:hAnsi="黑体" w:eastAsia="黑体" w:cs="Times New Roman"/>
          <w:i w:val="0"/>
          <w:color w:val="00000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7"/>
        <w:jc w:val="left"/>
        <w:keepLines w:val="0"/>
        <w:keepNext w:val="0"/>
        <w:pageBreakBefore w:val="0"/>
        <w:spacing w:line="360" w:lineRule="auto"/>
        <w:widowControl w:val="off"/>
        <w:rPr>
          <w:rFonts w:hint="eastAsia" w:ascii="宋体" w:hAnsi="宋体" w:eastAsia="宋体"/>
          <w:sz w:val="24"/>
          <w:szCs w:val="21"/>
          <w:highlight w:val="none"/>
          <w:lang w:eastAsia="zh-CN"/>
        </w:rPr>
      </w:pPr>
      <w:r>
        <w:rPr>
          <w:rFonts w:hint="eastAsia" w:ascii="宋体" w:hAnsi="宋体"/>
          <w:sz w:val="24"/>
          <w:szCs w:val="21"/>
          <w:highlight w:val="none"/>
        </w:rPr>
        <w:t xml:space="preserve">致：</w:t>
      </w:r>
      <w:r>
        <w:rPr>
          <w:rFonts w:hint="eastAsia" w:ascii="宋体" w:hAnsi="宋体"/>
          <w:szCs w:val="21"/>
          <w:highlight w:val="none"/>
        </w:rPr>
        <w:t xml:space="preserve">                    （采购人名称）</w:t>
      </w:r>
      <w:r>
        <w:rPr>
          <w:rFonts w:hint="eastAsia" w:ascii="宋体" w:hAnsi="宋体" w:eastAsia="宋体"/>
          <w:sz w:val="24"/>
          <w:szCs w:val="21"/>
          <w:highlight w:val="none"/>
          <w:lang w:eastAsia="zh-CN"/>
        </w:rPr>
      </w:r>
      <w:r/>
    </w:p>
    <w:p>
      <w:pPr>
        <w:pStyle w:val="960"/>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rPr>
          <w:rFonts w:hint="eastAsia" w:ascii="宋体" w:hAnsi="宋体"/>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向贵方提供所需服务（包含与货物相关的服务及与服务相关的货物）。</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rPr>
          <w:rFonts w:hint="eastAsia" w:ascii="宋体" w:hAnsi="宋体"/>
          <w:sz w:val="24"/>
          <w:szCs w:val="21"/>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rPr>
          <w:rFonts w:hint="eastAsia" w:ascii="宋体" w:hAnsi="宋体" w:eastAsia="宋体" w:cs="Times New Roman"/>
          <w:sz w:val="24"/>
          <w:szCs w:val="21"/>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w:t>
      </w:r>
      <w:r>
        <w:rPr>
          <w:rFonts w:hint="eastAsia" w:ascii="宋体" w:hAnsi="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交付贵方验收、使用。</w:t>
      </w:r>
      <w:r>
        <w:rPr>
          <w:rFonts w:hint="eastAsia" w:ascii="宋体" w:hAnsi="宋体" w:eastAsia="宋体" w:cs="Times New Roman"/>
          <w:sz w:val="24"/>
          <w:szCs w:val="21"/>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rPr>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r>
      <w:r>
        <w:rPr>
          <w:rFonts w:hint="eastAsia" w:ascii="宋体" w:hAnsi="宋体" w:eastAsia="宋体" w:cs="Times New Roman"/>
          <w:sz w:val="24"/>
          <w:szCs w:val="24"/>
          <w:highlight w:val="none"/>
          <w:lang w:val="en-US" w:eastAsia="zh-CN"/>
        </w:rPr>
        <w:t xml:space="preserve">8.我</w:t>
      </w:r>
      <w:r>
        <w:rPr>
          <w:rFonts w:hint="eastAsia"/>
          <w:sz w:val="24"/>
          <w:szCs w:val="24"/>
          <w:highlight w:val="none"/>
          <w:lang w:val="en-US" w:eastAsia="zh-CN"/>
        </w:rPr>
        <w:t xml:space="preserve">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rPr>
          <w:rFonts w:hint="eastAsia" w:ascii="宋体" w:hAnsi="宋体" w:eastAsia="宋体" w:cs="Times New Roman"/>
          <w:sz w:val="24"/>
          <w:szCs w:val="24"/>
          <w:highlight w:val="none"/>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rPr>
          <w:rFonts w:hint="eastAsia" w:ascii="宋体" w:hAnsi="宋体" w:eastAsia="宋体" w:cs="Times New Roman"/>
          <w:sz w:val="24"/>
          <w:szCs w:val="21"/>
          <w:highlight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rPr>
          <w:rFonts w:hint="eastAsia" w:ascii="宋体" w:hAnsi="宋体"/>
          <w:szCs w:val="21"/>
          <w:highlight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rPr>
          <w:rFonts w:hint="eastAsia" w:ascii="宋体" w:hAnsi="宋体"/>
          <w:szCs w:val="21"/>
          <w:highlight w:val="none"/>
          <w:u w:val="non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rPr>
          <w:rFonts w:hint="eastAsia" w:ascii="宋体" w:hAnsi="宋体"/>
          <w:szCs w:val="21"/>
          <w:highlight w:val="none"/>
          <w:u w:val="single"/>
          <w:lang w:val="en-US" w:eastAsia="zh-CN"/>
        </w:rPr>
      </w:r>
      <w:r/>
    </w:p>
    <w:p>
      <w:pPr>
        <w:pStyle w:val="960"/>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rPr>
          <w:rFonts w:hint="eastAsia" w:ascii="宋体" w:hAnsi="宋体"/>
          <w:szCs w:val="21"/>
          <w:highlight w:val="none"/>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rPr>
          <w:rFonts w:hint="eastAsia" w:ascii="宋体" w:hAnsi="宋体"/>
          <w:sz w:val="24"/>
          <w:szCs w:val="24"/>
          <w:highlight w:val="none"/>
          <w:u w:val="none"/>
        </w:rPr>
      </w:r>
      <w:r/>
    </w:p>
    <w:p>
      <w:pPr>
        <w:pStyle w:val="960"/>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rPr>
          <w:rFonts w:hint="eastAsia" w:ascii="宋体" w:hAnsi="宋体"/>
          <w:szCs w:val="21"/>
          <w:highlight w:val="none"/>
        </w:rPr>
      </w:r>
      <w:r/>
    </w:p>
    <w:p>
      <w:pPr>
        <w:pStyle w:val="867"/>
        <w:rPr>
          <w:rFonts w:hint="eastAsia" w:ascii="宋体" w:hAnsi="宋体"/>
          <w:szCs w:val="21"/>
          <w:highlight w:val="none"/>
        </w:rPr>
      </w:pPr>
      <w:r>
        <w:rPr>
          <w:rFonts w:hint="eastAsia" w:ascii="宋体" w:hAnsi="宋体"/>
          <w:szCs w:val="21"/>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outlineLvl w:val="0"/>
      </w:pPr>
      <w:r>
        <w:rPr>
          <w:rFonts w:hint="eastAsia" w:ascii="宋体" w:hAnsi="宋体"/>
          <w:szCs w:val="21"/>
          <w:highlight w:val="none"/>
        </w:rPr>
        <w:br w:type="page" w:clear="all"/>
      </w:r>
      <w:r>
        <w:rPr>
          <w:rFonts w:hint="eastAsia" w:ascii="黑体" w:hAnsi="黑体" w:eastAsia="黑体" w:cs="Times New Roman"/>
          <w:i w:val="0"/>
          <w:sz w:val="32"/>
          <w:szCs w:val="32"/>
          <w:highlight w:val="none"/>
          <w:u w:val="none"/>
          <w:lang w:val="en-US" w:eastAsia="zh-CN"/>
        </w:rPr>
        <w:t xml:space="preserve">四、磋商报价表</w:t>
      </w:r>
      <w:r>
        <w:rPr>
          <w:rFonts w:hint="eastAsia" w:ascii="黑体" w:hAnsi="黑体" w:eastAsia="黑体" w:cs="Times New Roman"/>
          <w:i w:val="0"/>
          <w:sz w:val="32"/>
          <w:szCs w:val="32"/>
          <w:highlight w:val="none"/>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rPr>
          <w:rFonts w:hint="eastAsia" w:ascii="宋体" w:hAnsi="宋体"/>
          <w:sz w:val="24"/>
          <w:szCs w:val="24"/>
          <w:highlight w:val="none"/>
        </w:rPr>
      </w:r>
      <w:r/>
    </w:p>
    <w:p>
      <w:pPr>
        <w:pStyle w:val="867"/>
        <w:ind w:firstLine="0"/>
        <w:keepLines w:val="0"/>
        <w:keepNext w:val="0"/>
        <w:pageBreakBefore w:val="0"/>
        <w:spacing w:line="240" w:lineRule="auto"/>
        <w:widowControl/>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项目名称：</w:t>
      </w:r>
      <w:r>
        <w:rPr>
          <w:rFonts w:hint="eastAsia" w:ascii="宋体" w:hAnsi="宋体" w:eastAsia="宋体" w:cs="Times New Roman"/>
          <w:sz w:val="24"/>
          <w:szCs w:val="24"/>
          <w:highlight w:val="none"/>
        </w:rPr>
      </w:r>
      <w:r/>
    </w:p>
    <w:p>
      <w:pPr>
        <w:pStyle w:val="867"/>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lang w:val="en-US" w:eastAsia="zh-CN"/>
        </w:rPr>
        <w:t xml:space="preserve">项目</w:t>
      </w:r>
      <w:r>
        <w:rPr>
          <w:rFonts w:hint="eastAsia" w:ascii="宋体" w:hAnsi="宋体" w:eastAsia="宋体" w:cs="Times New Roman"/>
          <w:sz w:val="24"/>
          <w:szCs w:val="24"/>
          <w:highlight w:val="none"/>
        </w:rPr>
        <w:t xml:space="preserve">编号：                                   </w:t>
      </w:r>
      <w:r>
        <w:rPr>
          <w:rFonts w:hint="eastAsia" w:ascii="宋体" w:hAnsi="宋体" w:eastAsia="宋体" w:cs="Times New Roman"/>
          <w:sz w:val="24"/>
          <w:szCs w:val="24"/>
          <w:highlight w:val="none"/>
          <w:lang w:eastAsia="zh-CN"/>
        </w:rPr>
        <w:t xml:space="preserve">采购包</w:t>
      </w:r>
      <w:r>
        <w:rPr>
          <w:rFonts w:hint="eastAsia" w:ascii="宋体" w:hAnsi="宋体" w:eastAsia="宋体" w:cs="Times New Roman"/>
          <w:sz w:val="24"/>
          <w:szCs w:val="24"/>
          <w:highlight w:val="none"/>
        </w:rPr>
        <w:t xml:space="preserve">号：</w:t>
      </w:r>
      <w:r>
        <w:rPr>
          <w:rFonts w:hint="eastAsia" w:ascii="宋体" w:hAnsi="宋体"/>
          <w:sz w:val="24"/>
          <w:szCs w:val="24"/>
          <w:highlight w:val="none"/>
        </w:rPr>
        <w:t xml:space="preserve">                                 </w:t>
      </w:r>
      <w:r>
        <w:rPr>
          <w:rFonts w:hint="eastAsia" w:ascii="宋体" w:hAnsi="宋体"/>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rPr>
              <w:t xml:space="preserve">总报价</w:t>
            </w:r>
            <w:r>
              <w:rPr>
                <w:rFonts w:hint="eastAsia" w:ascii="宋体" w:hAnsi="宋体"/>
                <w:sz w:val="24"/>
                <w:szCs w:val="24"/>
                <w:highlight w:val="none"/>
              </w:rPr>
            </w:r>
            <w:r/>
          </w:p>
        </w:tc>
      </w:tr>
      <w:tr>
        <w:trPr>
          <w:cantSplit/>
          <w:trHeight w:val="780"/>
        </w:trPr>
        <w:tc>
          <w:tcPr>
            <w:tcW w:w="9748" w:type="dxa"/>
            <w:vAlign w:val="center"/>
            <w:textDirection w:val="lrTb"/>
            <w:noWrap w:val="false"/>
          </w:tcPr>
          <w:p>
            <w:pPr>
              <w:pStyle w:val="960"/>
              <w:ind w:firstLine="0"/>
              <w:keepLines w:val="0"/>
              <w:keepNext w:val="0"/>
              <w:pageBreakBefore w:val="0"/>
              <w:spacing w:before="0" w:after="0" w:line="480" w:lineRule="auto"/>
              <w:widowControl w:val="off"/>
              <w:rPr>
                <w:rFonts w:hint="eastAsia" w:ascii="宋体" w:hAnsi="宋体"/>
                <w:szCs w:val="21"/>
                <w:highlight w:val="none"/>
              </w:rPr>
            </w:pPr>
            <w:r>
              <w:rPr>
                <w:rFonts w:hint="eastAsia" w:ascii="宋体" w:hAnsi="宋体" w:cs="宋体"/>
                <w:highlight w:val="none"/>
              </w:rPr>
              <w:t xml:space="preserve">小写（元）：                             </w:t>
            </w:r>
            <w:r>
              <w:rPr>
                <w:rFonts w:hint="eastAsia" w:ascii="宋体" w:hAnsi="宋体"/>
                <w:szCs w:val="21"/>
                <w:highlight w:val="none"/>
              </w:rPr>
            </w:r>
            <w:r/>
          </w:p>
        </w:tc>
      </w:tr>
    </w:tbl>
    <w:p>
      <w:pPr>
        <w:pStyle w:val="867"/>
        <w:rPr>
          <w:rFonts w:ascii="宋体" w:hAnsi="宋体"/>
          <w:sz w:val="24"/>
          <w:szCs w:val="24"/>
          <w:highlight w:val="none"/>
        </w:rPr>
      </w:pPr>
      <w:r>
        <w:rPr>
          <w:rFonts w:ascii="宋体" w:hAnsi="宋体"/>
          <w:sz w:val="24"/>
          <w:szCs w:val="24"/>
          <w:highlight w:val="none"/>
        </w:rPr>
      </w:r>
      <w:r/>
    </w:p>
    <w:p>
      <w:pPr>
        <w:pStyle w:val="867"/>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rPr>
          <w:rFonts w:hint="eastAsia" w:ascii="黑体" w:hAnsi="黑体" w:eastAsia="黑体"/>
          <w:b/>
          <w:i/>
          <w:sz w:val="32"/>
          <w:szCs w:val="32"/>
          <w:highlight w:val="none"/>
          <w:u w:val="single"/>
        </w:rPr>
      </w:r>
      <w:r/>
    </w:p>
    <w:p>
      <w:pPr>
        <w:pStyle w:val="867"/>
        <w:ind w:firstLine="480"/>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867"/>
        <w:ind w:firstLine="0"/>
        <w:spacing w:line="480" w:lineRule="exact"/>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r>
      <w:r/>
    </w:p>
    <w:p>
      <w:pPr>
        <w:pStyle w:val="938"/>
        <w:ind w:firstLine="0"/>
        <w:rPr>
          <w:rFonts w:hint="eastAsia"/>
          <w:highlight w:val="none"/>
        </w:rPr>
      </w:pPr>
      <w:r>
        <w:rPr>
          <w:rFonts w:hint="eastAsia"/>
          <w:highlight w:val="none"/>
        </w:rPr>
      </w:r>
      <w:r/>
    </w:p>
    <w:p>
      <w:pPr>
        <w:pStyle w:val="879"/>
        <w:rPr>
          <w:rFonts w:hint="eastAsia" w:ascii="黑体" w:hAnsi="黑体" w:eastAsia="黑体"/>
          <w:b/>
          <w:i/>
          <w:sz w:val="32"/>
          <w:szCs w:val="32"/>
          <w:highlight w:val="none"/>
          <w:u w:val="single"/>
        </w:rPr>
      </w:pPr>
      <w:r>
        <w:rPr>
          <w:rFonts w:hint="eastAsia" w:ascii="黑体" w:hAnsi="黑体" w:eastAsia="黑体"/>
          <w:b/>
          <w:i/>
          <w:sz w:val="32"/>
          <w:szCs w:val="32"/>
          <w:highlight w:val="none"/>
          <w:u w:val="single"/>
        </w:rPr>
      </w:r>
      <w:r/>
    </w:p>
    <w:p>
      <w:pPr>
        <w:pStyle w:val="867"/>
        <w:rPr>
          <w:rFonts w:hint="eastAsia"/>
          <w:highlight w:val="none"/>
        </w:rPr>
      </w:pPr>
      <w:r>
        <w:rPr>
          <w:rFonts w:hint="eastAsia"/>
          <w:highlight w:val="none"/>
        </w:rPr>
      </w:r>
      <w:r/>
    </w:p>
    <w:p>
      <w:pPr>
        <w:pStyle w:val="867"/>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79"/>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ascii="黑体" w:hAnsi="黑体" w:eastAsia="黑体" w:cs="Times New Roman"/>
          <w:i w:val="0"/>
          <w:sz w:val="32"/>
          <w:szCs w:val="32"/>
          <w:highlight w:val="none"/>
          <w:u w:val="none"/>
          <w:lang w:val="en-US" w:eastAsia="zh-CN"/>
        </w:rPr>
        <w:outlineLvl w:val="0"/>
      </w:pPr>
      <w:r>
        <w:rPr>
          <w:rFonts w:hint="eastAsia" w:ascii="黑体" w:hAnsi="黑体" w:eastAsia="黑体" w:cs="Times New Roman"/>
          <w:i w:val="0"/>
          <w:sz w:val="32"/>
          <w:szCs w:val="32"/>
          <w:highlight w:val="none"/>
          <w:u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五、分项报价表</w:t>
      </w:r>
      <w:r>
        <w:rPr>
          <w:rFonts w:ascii="黑体" w:hAnsi="黑体" w:eastAsia="黑体" w:cs="Times New Roman"/>
          <w:i w:val="0"/>
          <w:sz w:val="32"/>
          <w:szCs w:val="32"/>
          <w:highlight w:val="none"/>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10116" w:type="dxa"/>
        <w:tblInd w:w="-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240"/>
        <w:gridCol w:w="970"/>
        <w:gridCol w:w="1790"/>
        <w:gridCol w:w="1470"/>
        <w:gridCol w:w="830"/>
        <w:gridCol w:w="820"/>
        <w:gridCol w:w="826"/>
        <w:gridCol w:w="1434"/>
      </w:tblGrid>
      <w:tr>
        <w:trPr>
          <w:cantSplit/>
          <w:trHeight w:val="544"/>
        </w:trPr>
        <w:tc>
          <w:tcPr>
            <w:tcW w:w="736" w:type="dxa"/>
            <w:vAlign w:val="center"/>
            <w:vMerge w:val="restart"/>
            <w:textDirection w:val="lrTb"/>
            <w:noWrap w:val="false"/>
          </w:tcPr>
          <w:p>
            <w:pPr>
              <w:pStyle w:val="867"/>
              <w:ind w:right="180"/>
              <w:jc w:val="center"/>
              <w:spacing w:line="360" w:lineRule="auto"/>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240" w:type="dxa"/>
            <w:vAlign w:val="center"/>
            <w:textDirection w:val="lrTb"/>
            <w:noWrap w:val="false"/>
          </w:tcPr>
          <w:p>
            <w:pPr>
              <w:pStyle w:val="867"/>
              <w:ind w:right="180"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970" w:type="dxa"/>
            <w:vAlign w:val="center"/>
            <w:textDirection w:val="lrTb"/>
            <w:noWrap w:val="false"/>
          </w:tcPr>
          <w:p>
            <w:pPr>
              <w:pStyle w:val="867"/>
              <w:ind w:right="180" w:firstLine="480"/>
              <w:jc w:val="left"/>
              <w:spacing w:line="360" w:lineRule="auto"/>
              <w:rPr>
                <w:rFonts w:hint="eastAsia" w:ascii="宋体" w:hAnsi="宋体"/>
                <w:sz w:val="24"/>
                <w:szCs w:val="24"/>
                <w:highlight w:val="none"/>
                <w:lang w:val="en-US" w:eastAsia="zh-CN" w:bidi="ar-SA"/>
              </w:rPr>
            </w:pPr>
            <w:r>
              <w:rPr>
                <w:rFonts w:hint="eastAsia" w:ascii="宋体" w:hAnsi="宋体"/>
                <w:sz w:val="24"/>
                <w:szCs w:val="24"/>
                <w:highlight w:val="none"/>
              </w:rPr>
              <w:t xml:space="preserve">2</w:t>
            </w:r>
            <w:r>
              <w:rPr>
                <w:rFonts w:hint="eastAsia" w:ascii="宋体" w:hAnsi="宋体"/>
                <w:sz w:val="24"/>
                <w:szCs w:val="24"/>
                <w:highlight w:val="none"/>
                <w:lang w:val="en-US" w:eastAsia="zh-CN" w:bidi="ar-SA"/>
              </w:rPr>
            </w:r>
            <w:r/>
          </w:p>
        </w:tc>
        <w:tc>
          <w:tcPr>
            <w:tcW w:w="179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val="en-US" w:eastAsia="zh-CN" w:bidi="ar-SA"/>
              </w:rPr>
            </w:r>
            <w:r/>
          </w:p>
        </w:tc>
        <w:tc>
          <w:tcPr>
            <w:tcW w:w="147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bidi="ar-SA"/>
              </w:rPr>
            </w:r>
            <w:r/>
          </w:p>
        </w:tc>
        <w:tc>
          <w:tcPr>
            <w:tcW w:w="83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bidi="ar-SA"/>
              </w:rPr>
            </w:r>
            <w:r/>
          </w:p>
        </w:tc>
        <w:tc>
          <w:tcPr>
            <w:tcW w:w="820"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6</w:t>
            </w:r>
            <w:r>
              <w:rPr>
                <w:rFonts w:hint="eastAsia" w:ascii="宋体" w:hAnsi="宋体" w:eastAsia="宋体"/>
                <w:sz w:val="24"/>
                <w:szCs w:val="24"/>
                <w:highlight w:val="none"/>
                <w:lang w:val="en-US" w:eastAsia="zh-CN" w:bidi="ar-SA"/>
              </w:rPr>
            </w:r>
            <w:r/>
          </w:p>
        </w:tc>
        <w:tc>
          <w:tcPr>
            <w:tcW w:w="826" w:type="dxa"/>
            <w:vAlign w:val="center"/>
            <w:textDirection w:val="lrTb"/>
            <w:noWrap w:val="false"/>
          </w:tcPr>
          <w:p>
            <w:pPr>
              <w:pStyle w:val="867"/>
              <w:ind w:right="180" w:firstLine="480"/>
              <w:jc w:val="left"/>
              <w:spacing w:line="360" w:lineRule="auto"/>
              <w:rPr>
                <w:rFonts w:hint="eastAsia" w:ascii="宋体" w:hAnsi="宋体" w:eastAsia="宋体"/>
                <w:sz w:val="24"/>
                <w:szCs w:val="24"/>
                <w:highlight w:val="none"/>
                <w:lang w:val="en-US" w:eastAsia="zh-CN" w:bidi="ar-SA"/>
              </w:rPr>
            </w:pPr>
            <w:r>
              <w:rPr>
                <w:rFonts w:hint="eastAsia" w:ascii="宋体" w:hAnsi="宋体"/>
                <w:sz w:val="24"/>
                <w:szCs w:val="24"/>
                <w:highlight w:val="none"/>
                <w:lang w:val="en-US" w:eastAsia="zh-CN"/>
              </w:rPr>
              <w:t xml:space="preserve">7</w:t>
            </w:r>
            <w:r>
              <w:rPr>
                <w:rFonts w:hint="eastAsia" w:ascii="宋体" w:hAnsi="宋体" w:eastAsia="宋体"/>
                <w:sz w:val="24"/>
                <w:szCs w:val="24"/>
                <w:highlight w:val="none"/>
                <w:lang w:val="en-US" w:eastAsia="zh-CN" w:bidi="ar-SA"/>
              </w:rPr>
            </w:r>
            <w:r/>
          </w:p>
        </w:tc>
        <w:tc>
          <w:tcPr>
            <w:tcW w:w="1434" w:type="dxa"/>
            <w:vAlign w:val="center"/>
            <w:textDirection w:val="lrTb"/>
            <w:noWrap w:val="false"/>
          </w:tcPr>
          <w:p>
            <w:pPr>
              <w:pStyle w:val="867"/>
              <w:ind w:right="180" w:firstLine="480"/>
              <w:jc w:val="left"/>
              <w:spacing w:line="360" w:lineRule="auto"/>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8</w:t>
            </w:r>
            <w:r>
              <w:rPr>
                <w:rFonts w:ascii="宋体" w:hAnsi="宋体" w:eastAsia="宋体"/>
                <w:sz w:val="24"/>
                <w:szCs w:val="24"/>
                <w:highlight w:val="none"/>
                <w:lang w:val="en-US" w:eastAsia="zh-CN"/>
              </w:rPr>
            </w:r>
            <w:r/>
          </w:p>
        </w:tc>
      </w:tr>
      <w:tr>
        <w:trPr>
          <w:cantSplit/>
          <w:trHeight w:val="294"/>
        </w:trPr>
        <w:tc>
          <w:tcPr>
            <w:tcW w:w="736" w:type="dxa"/>
            <w:vAlign w:val="center"/>
            <w:vMerge w:val="continue"/>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lang w:eastAsia="zh-CN"/>
              </w:rPr>
            </w:pPr>
            <w:r>
              <w:rPr>
                <w:rFonts w:hint="eastAsia" w:ascii="宋体" w:hAnsi="宋体"/>
                <w:sz w:val="24"/>
                <w:szCs w:val="24"/>
                <w:highlight w:val="none"/>
              </w:rPr>
              <w:t xml:space="preserve">品牌</w:t>
            </w:r>
            <w:r>
              <w:rPr>
                <w:rFonts w:hint="eastAsia" w:ascii="宋体" w:hAnsi="宋体"/>
                <w:sz w:val="24"/>
                <w:szCs w:val="24"/>
                <w:highlight w:val="none"/>
                <w:lang w:eastAsia="zh-CN"/>
              </w:rPr>
            </w:r>
            <w:r/>
          </w:p>
        </w:tc>
        <w:tc>
          <w:tcPr>
            <w:tcW w:w="1790" w:type="dxa"/>
            <w:vAlign w:val="center"/>
            <w:textDirection w:val="lrTb"/>
            <w:noWrap w:val="false"/>
          </w:tcPr>
          <w:p>
            <w:pPr>
              <w:pStyle w:val="867"/>
              <w:jc w:val="center"/>
              <w:spacing w:line="0" w:lineRule="atLeast"/>
              <w:rPr>
                <w:rFonts w:hint="eastAsia" w:ascii="宋体" w:hAnsi="宋体" w:eastAsia="宋体"/>
                <w:sz w:val="24"/>
                <w:szCs w:val="24"/>
                <w:highlight w:val="none"/>
                <w:lang w:val="en-US" w:eastAsia="zh-CN"/>
              </w:rPr>
            </w:pPr>
            <w:r>
              <w:rPr>
                <w:rFonts w:hint="eastAsia" w:ascii="宋体" w:hAnsi="宋体"/>
                <w:sz w:val="24"/>
                <w:szCs w:val="24"/>
                <w:highlight w:val="none"/>
              </w:rPr>
              <w:t xml:space="preserve">规格</w:t>
            </w:r>
            <w:r>
              <w:rPr>
                <w:rFonts w:hint="eastAsia" w:ascii="宋体" w:hAnsi="宋体"/>
                <w:sz w:val="24"/>
                <w:szCs w:val="24"/>
                <w:highlight w:val="none"/>
                <w:lang w:eastAsia="zh-CN"/>
              </w:rPr>
              <w:t xml:space="preserve">或型号</w:t>
            </w:r>
            <w:r>
              <w:rPr>
                <w:rFonts w:hint="eastAsia" w:ascii="宋体" w:hAnsi="宋体" w:eastAsia="宋体"/>
                <w:sz w:val="24"/>
                <w:szCs w:val="24"/>
                <w:highlight w:val="none"/>
                <w:lang w:val="en-US" w:eastAsia="zh-CN"/>
              </w:rPr>
            </w:r>
            <w:r/>
          </w:p>
        </w:tc>
        <w:tc>
          <w:tcPr>
            <w:tcW w:w="1470"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交付期</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天</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单位</w:t>
            </w: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ascii="宋体" w:hAnsi="宋体" w:eastAsia="宋体"/>
                <w:sz w:val="24"/>
                <w:szCs w:val="24"/>
                <w:highlight w:val="none"/>
                <w:lang w:val="en-US" w:eastAsia="zh-CN"/>
              </w:rPr>
            </w:pPr>
            <w:r>
              <w:rPr>
                <w:rFonts w:hint="eastAsia" w:ascii="宋体" w:hAnsi="宋体"/>
                <w:sz w:val="24"/>
                <w:szCs w:val="24"/>
                <w:highlight w:val="none"/>
              </w:rPr>
              <w:t xml:space="preserve">单价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ascii="宋体" w:hAnsi="宋体" w:eastAsia="宋体"/>
                <w:sz w:val="24"/>
                <w:szCs w:val="24"/>
                <w:highlight w:val="none"/>
                <w:lang w:val="en-US" w:eastAsia="zh-CN"/>
              </w:rPr>
            </w:r>
            <w:r/>
          </w:p>
        </w:tc>
        <w:tc>
          <w:tcPr>
            <w:tcW w:w="1434" w:type="dxa"/>
            <w:vAlign w:val="center"/>
            <w:textDirection w:val="lrTb"/>
            <w:noWrap w:val="false"/>
          </w:tcPr>
          <w:p>
            <w:pPr>
              <w:pStyle w:val="867"/>
              <w:jc w:val="center"/>
              <w:spacing w:line="0" w:lineRule="atLeast"/>
              <w:rPr>
                <w:rFonts w:hint="eastAsia" w:ascii="宋体" w:hAnsi="宋体" w:eastAsia="宋体"/>
                <w:sz w:val="24"/>
                <w:szCs w:val="24"/>
                <w:highlight w:val="none"/>
                <w:lang w:eastAsia="zh-CN"/>
              </w:rPr>
            </w:pPr>
            <w:r>
              <w:rPr>
                <w:rFonts w:hint="eastAsia" w:ascii="宋体" w:hAnsi="宋体"/>
                <w:sz w:val="24"/>
                <w:szCs w:val="24"/>
                <w:highlight w:val="none"/>
              </w:rPr>
              <w:t xml:space="preserve">总价</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元</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tc>
      </w:tr>
      <w:tr>
        <w:trPr>
          <w:cantSplit/>
          <w:trHeight w:val="654"/>
        </w:trPr>
        <w:tc>
          <w:tcPr>
            <w:tcW w:w="73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24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9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79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7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3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0"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826"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34" w:type="dxa"/>
            <w:vAlign w:val="center"/>
            <w:textDirection w:val="lrTb"/>
            <w:noWrap w:val="false"/>
          </w:tcPr>
          <w:p>
            <w:pPr>
              <w:pStyle w:val="867"/>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736" w:type="dxa"/>
            <w:vAlign w:val="center"/>
            <w:textDirection w:val="lrTb"/>
            <w:noWrap w:val="false"/>
          </w:tcPr>
          <w:p>
            <w:pPr>
              <w:pStyle w:val="867"/>
              <w:jc w:val="center"/>
              <w:spacing w:line="0" w:lineRule="atLeas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gridSpan w:val="8"/>
            <w:tcW w:w="9380" w:type="dxa"/>
            <w:vAlign w:val="center"/>
            <w:textDirection w:val="lrTb"/>
            <w:noWrap w:val="false"/>
          </w:tcPr>
          <w:p>
            <w:pPr>
              <w:pStyle w:val="867"/>
              <w:jc w:val="both"/>
              <w:spacing w:line="0" w:lineRule="atLeast"/>
              <w:rPr>
                <w:rFonts w:hint="eastAsia" w:ascii="宋体" w:hAnsi="宋体"/>
                <w:sz w:val="24"/>
                <w:szCs w:val="24"/>
                <w:highlight w:val="none"/>
              </w:rPr>
            </w:pPr>
            <w:r>
              <w:rPr>
                <w:rFonts w:hint="eastAsia" w:ascii="宋体" w:hAnsi="宋体"/>
                <w:sz w:val="24"/>
                <w:szCs w:val="24"/>
                <w:highlight w:val="none"/>
              </w:rPr>
              <w:t xml:space="preserve">总</w:t>
            </w:r>
            <w:r>
              <w:rPr>
                <w:rFonts w:hint="eastAsia" w:ascii="宋体" w:hAnsi="宋体"/>
                <w:sz w:val="24"/>
                <w:szCs w:val="24"/>
                <w:highlight w:val="none"/>
                <w:lang w:val="en-US" w:eastAsia="zh-CN"/>
              </w:rPr>
              <w:t xml:space="preserve">报</w:t>
            </w:r>
            <w:r>
              <w:rPr>
                <w:rFonts w:hint="eastAsia" w:ascii="宋体" w:hAnsi="宋体"/>
                <w:sz w:val="24"/>
                <w:szCs w:val="24"/>
                <w:highlight w:val="none"/>
              </w:rPr>
              <w:t xml:space="preserve">价（元）</w:t>
            </w:r>
            <w:r>
              <w:rPr>
                <w:rFonts w:hint="eastAsia" w:ascii="宋体" w:hAnsi="宋体"/>
                <w:sz w:val="24"/>
                <w:szCs w:val="24"/>
                <w:highlight w:val="none"/>
                <w:lang w:eastAsia="zh-CN"/>
              </w:rPr>
              <w:t xml:space="preserve">：</w:t>
            </w:r>
            <w:r>
              <w:rPr>
                <w:rFonts w:hint="eastAsia" w:ascii="宋体" w:hAnsi="宋体"/>
                <w:sz w:val="24"/>
                <w:szCs w:val="24"/>
                <w:highlight w:val="none"/>
              </w:rPr>
            </w:r>
            <w:r/>
          </w:p>
        </w:tc>
      </w:tr>
      <w:tr>
        <w:trPr>
          <w:cantSplit/>
          <w:trHeight w:val="654"/>
        </w:trPr>
        <w:tc>
          <w:tcPr>
            <w:gridSpan w:val="9"/>
            <w:tcW w:w="10116" w:type="dxa"/>
            <w:vAlign w:val="center"/>
            <w:textDirection w:val="lrTb"/>
            <w:noWrap w:val="false"/>
          </w:tcPr>
          <w:p>
            <w:pPr>
              <w:pStyle w:val="867"/>
              <w:jc w:val="both"/>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867"/>
        <w:keepLines w:val="0"/>
        <w:keepNext w:val="0"/>
        <w:pageBreakBefore w:val="0"/>
        <w:spacing w:line="360" w:lineRule="auto"/>
        <w:rPr>
          <w:rFonts w:ascii="宋体" w:hAnsi="宋体" w:eastAsia="宋体" w:cs="Times New Roman"/>
          <w:sz w:val="24"/>
          <w:highlight w:val="none"/>
          <w:lang w:val="en-US" w:eastAsia="zh-CN"/>
        </w:rPr>
      </w:pPr>
      <w:r>
        <w:rPr>
          <w:rFonts w:ascii="宋体" w:hAnsi="宋体" w:eastAsia="宋体" w:cs="Times New Roman"/>
          <w:sz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w:t>
      </w:r>
      <w:r>
        <w:rPr>
          <w:rFonts w:hint="eastAsia" w:cs="宋体"/>
          <w:color w:val="000000"/>
          <w:sz w:val="24"/>
          <w:szCs w:val="24"/>
          <w:highlight w:val="none"/>
          <w:lang w:val="en-US" w:eastAsia="zh-CN"/>
        </w:rPr>
        <w:t xml:space="preserve">磋商文件</w:t>
      </w:r>
      <w:r>
        <w:rPr>
          <w:rFonts w:hint="eastAsia" w:ascii="宋体" w:hAnsi="宋体" w:eastAsia="宋体" w:cs="宋体"/>
          <w:color w:val="000000"/>
          <w:sz w:val="24"/>
          <w:szCs w:val="24"/>
          <w:highlight w:val="none"/>
          <w:lang w:val="en-US" w:eastAsia="zh-CN"/>
        </w:rPr>
        <w:t xml:space="preserve">另有规定的除外。</w:t>
      </w:r>
      <w:r>
        <w:rPr>
          <w:rFonts w:hint="eastAsia"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2.《分项报价表》中“总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价”应当与《磋商报价表》中“总</w:t>
      </w:r>
      <w:r>
        <w:rPr>
          <w:rFonts w:hint="eastAsia"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lang w:val="en-US" w:eastAsia="zh-CN"/>
        </w:rPr>
        <w:t xml:space="preserve">价”一致。</w:t>
      </w:r>
      <w:r>
        <w:rPr>
          <w:rFonts w:hint="eastAsia"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分项报价表》中的分项名称须与“第四章</w:t>
      </w:r>
      <w:r>
        <w:rPr>
          <w:rFonts w:hint="eastAsia" w:cs="宋体"/>
          <w:b/>
          <w:bCs/>
          <w:color w:val="000000"/>
          <w:sz w:val="24"/>
          <w:szCs w:val="24"/>
          <w:highlight w:val="none"/>
          <w:lang w:val="en-US" w:eastAsia="zh-CN"/>
        </w:rPr>
        <w:t xml:space="preserve">采购需求</w:t>
      </w:r>
      <w:r>
        <w:rPr>
          <w:rFonts w:hint="eastAsia" w:ascii="宋体" w:hAnsi="宋体" w:eastAsia="宋体" w:cs="宋体"/>
          <w:b/>
          <w:bCs/>
          <w:color w:val="000000"/>
          <w:sz w:val="24"/>
          <w:szCs w:val="24"/>
          <w:highlight w:val="none"/>
          <w:lang w:val="en-US" w:eastAsia="zh-CN"/>
        </w:rPr>
        <w:t xml:space="preserve">-</w:t>
      </w:r>
      <w:r>
        <w:rPr>
          <w:rFonts w:hint="eastAsia" w:cs="宋体"/>
          <w:b/>
          <w:bCs/>
          <w:color w:val="000000"/>
          <w:sz w:val="24"/>
          <w:szCs w:val="24"/>
          <w:highlight w:val="none"/>
          <w:lang w:val="en-US" w:eastAsia="zh-CN"/>
        </w:rPr>
        <w:t xml:space="preserve">项目</w:t>
      </w:r>
      <w:r>
        <w:rPr>
          <w:rFonts w:hint="eastAsia" w:ascii="宋体" w:hAnsi="宋体" w:eastAsia="宋体" w:cs="宋体"/>
          <w:b/>
          <w:bCs/>
          <w:color w:val="000000"/>
          <w:sz w:val="24"/>
          <w:szCs w:val="24"/>
          <w:highlight w:val="none"/>
          <w:lang w:val="en-US" w:eastAsia="zh-CN"/>
        </w:rPr>
        <w:t xml:space="preserve">清单”中的</w:t>
      </w:r>
      <w:r>
        <w:rPr>
          <w:rFonts w:hint="eastAsia" w:cs="宋体"/>
          <w:b/>
          <w:bCs/>
          <w:color w:val="000000"/>
          <w:sz w:val="24"/>
          <w:szCs w:val="24"/>
          <w:highlight w:val="none"/>
          <w:lang w:val="en-US" w:eastAsia="zh-CN"/>
        </w:rPr>
        <w:t xml:space="preserve">分项</w:t>
      </w:r>
      <w:r>
        <w:rPr>
          <w:rFonts w:hint="eastAsia" w:ascii="宋体" w:hAnsi="宋体" w:eastAsia="宋体" w:cs="宋体"/>
          <w:b/>
          <w:bCs/>
          <w:color w:val="000000"/>
          <w:sz w:val="24"/>
          <w:szCs w:val="24"/>
          <w:highlight w:val="none"/>
          <w:lang w:val="en-US" w:eastAsia="zh-CN"/>
        </w:rPr>
        <w:t xml:space="preserve">名称一一对应，如有缺项、漏项</w:t>
      </w:r>
      <w:r>
        <w:rPr>
          <w:rFonts w:hint="eastAsia" w:cs="宋体"/>
          <w:b/>
          <w:bCs/>
          <w:color w:val="000000"/>
          <w:sz w:val="24"/>
          <w:szCs w:val="24"/>
          <w:highlight w:val="none"/>
          <w:lang w:val="en-US" w:eastAsia="zh-CN"/>
        </w:rPr>
        <w:t xml:space="preserve">或者超出单价上限的</w:t>
      </w:r>
      <w:r>
        <w:rPr>
          <w:rFonts w:hint="eastAsia" w:ascii="宋体" w:hAnsi="宋体" w:eastAsia="宋体" w:cs="宋体"/>
          <w:b/>
          <w:bCs/>
          <w:color w:val="000000"/>
          <w:sz w:val="24"/>
          <w:szCs w:val="24"/>
          <w:highlight w:val="none"/>
          <w:lang w:val="en-US" w:eastAsia="zh-CN"/>
        </w:rPr>
        <w:t xml:space="preserve">，视为无效响应。</w:t>
      </w:r>
      <w:r>
        <w:rPr>
          <w:rFonts w:hint="eastAsia" w:ascii="宋体" w:hAnsi="宋体" w:eastAsia="宋体" w:cs="宋体"/>
          <w:color w:val="000000"/>
          <w:sz w:val="24"/>
          <w:szCs w:val="24"/>
          <w:highlight w:val="none"/>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867"/>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黑体" w:eastAsia="黑体" w:cs="Times New Roman"/>
          <w:i/>
          <w:sz w:val="32"/>
          <w:szCs w:val="32"/>
          <w:highlight w:val="none"/>
          <w:u w:val="single"/>
          <w:lang w:val="en-US" w:eastAsia="zh-CN"/>
        </w:rPr>
        <w:br w:type="page" w:clear="all"/>
      </w:r>
      <w:bookmarkEnd w:id="81"/>
      <w:r/>
      <w:bookmarkEnd w:id="82"/>
      <w:r/>
      <w:bookmarkEnd w:id="92"/>
      <w:r>
        <w:rPr>
          <w:rFonts w:hint="eastAsia" w:ascii="黑体" w:hAnsi="黑体" w:eastAsia="黑体" w:cs="Times New Roman"/>
          <w:i w:val="0"/>
          <w:iCs/>
          <w:color w:val="000000"/>
          <w:sz w:val="32"/>
          <w:szCs w:val="32"/>
          <w:highlight w:val="none"/>
          <w:u w:val="none"/>
          <w:lang w:val="en-US" w:eastAsia="zh-CN"/>
        </w:rPr>
        <w:t xml:space="preserve">六、技术要求响应及偏离表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65"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2"/>
        <w:ind w:firstLine="482"/>
        <w:jc w:val="both"/>
        <w:spacing w:before="0" w:beforeAutospacing="0" w:after="0" w:afterAutospacing="0" w:line="360" w:lineRule="auto"/>
        <w:rPr>
          <w:rFonts w:hint="eastAsia"/>
          <w:b/>
          <w:bCs/>
          <w:highlight w:val="none"/>
        </w:rPr>
      </w:pPr>
      <w:r>
        <w:rPr>
          <w:rFonts w:hint="eastAsia"/>
          <w:b/>
          <w:bCs/>
          <w:highlight w:val="none"/>
        </w:rPr>
        <w:t xml:space="preserve">1.</w:t>
      </w:r>
      <w:r>
        <w:rPr>
          <w:rFonts w:hint="eastAsia"/>
          <w:b/>
          <w:bCs/>
          <w:highlight w:val="none"/>
          <w:lang w:val="en-US" w:eastAsia="zh-CN"/>
        </w:rPr>
        <w:t xml:space="preserve">供应商</w:t>
      </w:r>
      <w:r>
        <w:rPr>
          <w:rFonts w:hint="eastAsia"/>
          <w:b/>
          <w:bCs/>
          <w:highlight w:val="none"/>
        </w:rPr>
        <w:t xml:space="preserve">须对</w:t>
      </w:r>
      <w:r>
        <w:rPr>
          <w:rFonts w:hint="eastAsia"/>
          <w:b/>
          <w:bCs/>
          <w:highlight w:val="none"/>
          <w:lang w:val="en-US" w:eastAsia="zh-CN"/>
        </w:rPr>
        <w:t xml:space="preserve">磋商</w:t>
      </w:r>
      <w:r>
        <w:rPr>
          <w:rFonts w:hint="eastAsia"/>
          <w:b/>
          <w:bCs/>
          <w:highlight w:val="none"/>
        </w:rPr>
        <w:t xml:space="preserve">文件技术要求中的实质性要求（打“★”内容）</w:t>
      </w:r>
      <w:r>
        <w:rPr>
          <w:rFonts w:hint="eastAsia"/>
          <w:b/>
          <w:bCs/>
          <w:highlight w:val="none"/>
          <w:lang w:val="en-US" w:eastAsia="zh-CN"/>
        </w:rPr>
        <w:t xml:space="preserve">作</w:t>
      </w:r>
      <w:r>
        <w:rPr>
          <w:rFonts w:hint="eastAsia"/>
          <w:b/>
          <w:bCs/>
          <w:highlight w:val="none"/>
        </w:rPr>
        <w:t xml:space="preserve">出明确响应，否则视为无效</w:t>
      </w:r>
      <w:r>
        <w:rPr>
          <w:rFonts w:hint="eastAsia"/>
          <w:b/>
          <w:bCs/>
          <w:highlight w:val="none"/>
          <w:lang w:val="en-US" w:eastAsia="zh-CN"/>
        </w:rPr>
        <w:t xml:space="preserve">响应</w:t>
      </w:r>
      <w:r>
        <w:rPr>
          <w:rFonts w:hint="eastAsia"/>
          <w:b/>
          <w:bCs/>
          <w:highlight w:val="none"/>
        </w:rPr>
        <w:t xml:space="preserve">。</w:t>
      </w:r>
      <w:r>
        <w:rPr>
          <w:rFonts w:hint="eastAsia"/>
          <w:b/>
          <w:bCs/>
          <w:highlight w:val="none"/>
        </w:rPr>
      </w:r>
      <w:r/>
    </w:p>
    <w:p>
      <w:pPr>
        <w:pStyle w:val="932"/>
        <w:ind w:firstLine="482"/>
        <w:jc w:val="both"/>
        <w:spacing w:before="0" w:beforeAutospacing="0" w:after="0" w:afterAutospacing="0" w:line="360" w:lineRule="auto"/>
        <w:rPr>
          <w:rFonts w:hint="eastAsia"/>
          <w:b/>
          <w:bCs/>
          <w:highlight w:val="none"/>
        </w:rPr>
      </w:pPr>
      <w:r>
        <w:rPr>
          <w:rFonts w:hint="eastAsia"/>
          <w:b/>
          <w:bCs/>
          <w:highlight w:val="none"/>
        </w:rPr>
        <w:t xml:space="preserve">2.技术要求中实质性要求及其他要求明确需要提供证明材料的，签订合同时</w:t>
      </w:r>
      <w:r>
        <w:rPr>
          <w:rFonts w:hint="eastAsia"/>
          <w:b/>
          <w:bCs/>
          <w:highlight w:val="none"/>
          <w:lang w:val="en-US" w:eastAsia="zh-CN"/>
        </w:rPr>
        <w:t xml:space="preserve">成交供应商</w:t>
      </w:r>
      <w:r>
        <w:rPr>
          <w:rFonts w:hint="eastAsia"/>
          <w:b/>
          <w:bCs/>
          <w:highlight w:val="none"/>
        </w:rPr>
        <w:t xml:space="preserve">应按</w:t>
      </w:r>
      <w:r>
        <w:rPr>
          <w:rFonts w:hint="eastAsia"/>
          <w:b/>
          <w:bCs/>
          <w:highlight w:val="none"/>
          <w:lang w:val="en-US" w:eastAsia="zh-CN"/>
        </w:rPr>
        <w:t xml:space="preserve">磋商</w:t>
      </w:r>
      <w:r>
        <w:rPr>
          <w:rFonts w:hint="eastAsia"/>
          <w:b/>
          <w:bCs/>
          <w:highlight w:val="none"/>
        </w:rPr>
        <w:t xml:space="preserve">文件要求和</w:t>
      </w:r>
      <w:r>
        <w:rPr>
          <w:rFonts w:hint="eastAsia"/>
          <w:b/>
          <w:bCs/>
          <w:highlight w:val="none"/>
          <w:lang w:val="en-US" w:eastAsia="zh-CN"/>
        </w:rPr>
        <w:t xml:space="preserve">响应</w:t>
      </w:r>
      <w:r>
        <w:rPr>
          <w:rFonts w:hint="eastAsia"/>
          <w:b/>
          <w:bCs/>
          <w:highlight w:val="none"/>
        </w:rPr>
        <w:t xml:space="preserve">文件内容提供相应证明材料供采购人核验，</w:t>
      </w:r>
      <w:r>
        <w:rPr>
          <w:rFonts w:hint="eastAsia"/>
          <w:b/>
          <w:bCs/>
          <w:highlight w:val="none"/>
          <w:lang w:val="en-US" w:eastAsia="zh-CN"/>
        </w:rPr>
        <w:t xml:space="preserve">否则</w:t>
      </w:r>
      <w:r>
        <w:rPr>
          <w:rFonts w:hint="eastAsia"/>
          <w:b/>
          <w:bCs/>
          <w:highlight w:val="none"/>
        </w:rPr>
        <w:t xml:space="preserve">采购人将取消其</w:t>
      </w:r>
      <w:r>
        <w:rPr>
          <w:rFonts w:hint="eastAsia"/>
          <w:b/>
          <w:bCs/>
          <w:highlight w:val="none"/>
          <w:lang w:val="en-US" w:eastAsia="zh-CN"/>
        </w:rPr>
        <w:t xml:space="preserve">成交</w:t>
      </w:r>
      <w:r>
        <w:rPr>
          <w:rFonts w:hint="eastAsia"/>
          <w:b/>
          <w:bCs/>
          <w:highlight w:val="none"/>
        </w:rPr>
        <w:t xml:space="preserve">资格。</w:t>
      </w:r>
      <w:r>
        <w:rPr>
          <w:rFonts w:hint="eastAsia"/>
          <w:b/>
          <w:bCs/>
          <w:highlight w:val="none"/>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7"/>
        <w:rPr>
          <w:rFonts w:hint="eastAsia" w:ascii="黑体" w:hAnsi="黑体" w:eastAsia="黑体" w:cs="Times New Roman"/>
          <w:i w:val="0"/>
          <w:iCs/>
          <w:color w:val="000000"/>
          <w:sz w:val="32"/>
          <w:szCs w:val="32"/>
          <w:highlight w:val="none"/>
          <w:u w:val="none"/>
          <w:lang w:val="en-US" w:eastAsia="zh-CN"/>
        </w:rPr>
        <w:outlineLvl w:val="0"/>
      </w:pPr>
      <w:r>
        <w:rPr>
          <w:rFonts w:hint="eastAsia" w:ascii="黑体" w:hAnsi="Arial" w:eastAsia="黑体"/>
          <w:b/>
          <w:color w:val="0000ff"/>
          <w:sz w:val="36"/>
          <w:szCs w:val="21"/>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7"/>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rPr>
          <w:rFonts w:hint="eastAsia" w:ascii="宋体" w:hAnsi="宋体" w:eastAsia="宋体" w:cs="Times New Roman"/>
          <w:sz w:val="24"/>
          <w:szCs w:val="24"/>
          <w:highlight w:val="none"/>
          <w:lang w:val="en-US" w:eastAsia="zh-CN"/>
        </w:rPr>
      </w:r>
      <w:r/>
    </w:p>
    <w:p>
      <w:pPr>
        <w:pStyle w:val="867"/>
        <w:ind w:right="180" w:firstLine="480"/>
        <w:jc w:val="both"/>
        <w:keepLines w:val="0"/>
        <w:keepNext w:val="0"/>
        <w:pageBreakBefore w:val="0"/>
        <w:spacing w:line="360" w:lineRule="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rPr>
          <w:rFonts w:ascii="宋体" w:hAnsi="宋体" w:eastAsia="宋体" w:cs="Times New Roman"/>
          <w:sz w:val="24"/>
          <w:szCs w:val="24"/>
          <w:highlight w:val="none"/>
          <w:lang w:val="en-US" w:eastAsia="zh-CN"/>
        </w:rPr>
      </w:r>
      <w:r/>
    </w:p>
    <w:p>
      <w:pPr>
        <w:pStyle w:val="867"/>
        <w:ind w:right="180"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rPr>
          <w:rFonts w:hint="eastAsia"/>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highlight w:val="none"/>
              </w:rPr>
            </w:pPr>
            <w:r/>
            <w:bookmarkStart w:id="93" w:name="_Hlt26671372"/>
            <w:r/>
            <w:bookmarkEnd w:id="93"/>
            <w:r/>
            <w:bookmarkStart w:id="94" w:name="_Hlt26782999"/>
            <w:r/>
            <w:bookmarkEnd w:id="94"/>
            <w:r/>
            <w:bookmarkStart w:id="95" w:name="_Hlt26671343"/>
            <w:r/>
            <w:bookmarkEnd w:id="95"/>
            <w:r/>
            <w:bookmarkStart w:id="96" w:name="_Hlt26955056"/>
            <w:r/>
            <w:bookmarkEnd w:id="96"/>
            <w:r/>
            <w:bookmarkStart w:id="97" w:name="_Hlt26609391"/>
            <w:r/>
            <w:bookmarkEnd w:id="97"/>
            <w:r/>
            <w:bookmarkStart w:id="98" w:name="_Hlt26580838"/>
            <w:r/>
            <w:bookmarkEnd w:id="98"/>
            <w:r/>
            <w:bookmarkStart w:id="99" w:name="_Hlt26955064"/>
            <w:r/>
            <w:bookmarkEnd w:id="99"/>
            <w:r/>
            <w:bookmarkStart w:id="100" w:name="_Hlt24879081"/>
            <w:r/>
            <w:bookmarkEnd w:id="100"/>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5" w:type="dxa"/>
            <w:vAlign w:val="center"/>
            <w:textDirection w:val="lrTb"/>
            <w:noWrap w:val="false"/>
          </w:tcPr>
          <w:p>
            <w:pPr>
              <w:pStyle w:val="867"/>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5" w:type="dxa"/>
            <w:vAlign w:val="top"/>
            <w:textDirection w:val="lrTb"/>
            <w:noWrap w:val="false"/>
          </w:tcPr>
          <w:p>
            <w:pPr>
              <w:pStyle w:val="86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67"/>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2"/>
        <w:ind w:firstLine="482"/>
        <w:jc w:val="both"/>
        <w:spacing w:before="0" w:beforeAutospacing="0" w:after="0" w:afterAutospacing="0"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1.供应商须对磋商文件商务要求中的实质性要求（打“★”内容）做出明确响应，否则视为无效响应。</w:t>
      </w:r>
      <w:r>
        <w:rPr>
          <w:rFonts w:ascii="宋体" w:hAnsi="宋体" w:eastAsia="宋体" w:cs="宋体"/>
          <w:b/>
          <w:bCs/>
          <w:color w:val="000000"/>
          <w:highlight w:val="none"/>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7"/>
        <w:rPr>
          <w:highlight w:val="none"/>
        </w:rPr>
      </w:pPr>
      <w:r>
        <w:rPr>
          <w:highlight w:val="none"/>
        </w:rPr>
      </w:r>
      <w:r/>
    </w:p>
    <w:p>
      <w:pPr>
        <w:pStyle w:val="867"/>
        <w:rPr>
          <w:rFonts w:hint="eastAsia" w:ascii="黑体" w:hAnsi="黑体" w:eastAsia="黑体" w:cs="Times New Roman"/>
          <w:i w:val="0"/>
          <w:iCs/>
          <w:sz w:val="32"/>
          <w:szCs w:val="32"/>
          <w:highlight w:val="none"/>
          <w:u w:val="none"/>
          <w:lang w:val="en-US" w:eastAsia="zh-CN"/>
        </w:rPr>
        <w:outlineLvl w:val="0"/>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rPr>
          <w:rFonts w:hint="eastAsia" w:ascii="黑体" w:hAnsi="黑体" w:eastAsia="黑体" w:cs="Times New Roman"/>
          <w:i w:val="0"/>
          <w:iCs/>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rPr>
          <w:rFonts w:hint="eastAsia" w:ascii="宋体" w:hAnsi="宋体" w:eastAsia="宋体"/>
          <w:i/>
          <w:sz w:val="24"/>
          <w:szCs w:val="24"/>
          <w:highlight w:val="none"/>
          <w:u w:val="none"/>
          <w:lang w:eastAsia="zh-CN"/>
        </w:rPr>
      </w:r>
      <w:r/>
    </w:p>
    <w:p>
      <w:pPr>
        <w:pStyle w:val="867"/>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rPr>
          <w:rFonts w:hint="eastAsia" w:ascii="宋体" w:hAnsi="宋体"/>
          <w:sz w:val="24"/>
          <w:szCs w:val="24"/>
          <w:highlight w:val="none"/>
          <w:lang w:eastAsia="zh-CN"/>
        </w:rPr>
      </w:r>
      <w:r/>
    </w:p>
    <w:p>
      <w:pPr>
        <w:pStyle w:val="879"/>
        <w:keepLines w:val="0"/>
        <w:keepNext w:val="0"/>
        <w:pageBreakBefore w:val="0"/>
        <w:spacing w:line="360" w:lineRule="auto"/>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rPr>
          <w:rFonts w:hint="eastAsia" w:ascii="宋体" w:hAnsi="宋体" w:eastAsia="宋体" w:cs="Times New Roman"/>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sz w:val="24"/>
          <w:szCs w:val="24"/>
          <w:highlight w:val="none"/>
          <w:lang w:eastAsia="zh-CN"/>
        </w:rPr>
      </w:r>
      <w:r/>
    </w:p>
    <w:p>
      <w:pPr>
        <w:pStyle w:val="867"/>
        <w:ind w:firstLine="482"/>
        <w:keepLines w:val="0"/>
        <w:keepNext w:val="0"/>
        <w:pageBreakBefore w:val="0"/>
        <w:spacing w:line="360" w:lineRule="auto"/>
        <w:widowControl w:val="off"/>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lang w:val="en-US" w:eastAsia="zh-CN"/>
        </w:rPr>
        <w:t xml:space="preserve">2.服务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7"/>
        <w:ind w:firstLine="0"/>
        <w:jc w:val="left"/>
        <w:spacing w:line="360" w:lineRule="auto"/>
        <w:rPr>
          <w:rFonts w:hint="eastAsia" w:ascii="黑体" w:hAnsi="黑体" w:eastAsia="黑体"/>
          <w:b w:val="0"/>
          <w:sz w:val="32"/>
          <w:szCs w:val="32"/>
          <w:highlight w:val="none"/>
        </w:rPr>
        <w:outlineLvl w:val="0"/>
      </w:pPr>
      <w:r>
        <w:rPr>
          <w:rFonts w:hint="eastAsia" w:ascii="宋体" w:hAnsi="宋体" w:eastAsia="宋体" w:cs="Times New Roman"/>
          <w:b/>
          <w:bCs/>
          <w:sz w:val="24"/>
          <w:szCs w:val="24"/>
          <w:highlight w:val="none"/>
          <w:lang w:eastAsia="zh-CN"/>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rPr>
          <w:rFonts w:hint="eastAsia" w:ascii="黑体" w:hAnsi="黑体" w:eastAsia="黑体"/>
          <w:b w:val="0"/>
          <w:sz w:val="32"/>
          <w:szCs w:val="32"/>
          <w:highlight w:val="none"/>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rPr>
          <w:rFonts w:hint="eastAsia" w:ascii="宋体" w:hAnsi="宋体"/>
          <w:sz w:val="24"/>
          <w:szCs w:val="21"/>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rPr>
          <w:rFonts w:hint="eastAsia" w:ascii="宋体" w:hAnsi="宋体"/>
          <w:sz w:val="24"/>
          <w:highlight w:val="none"/>
        </w:rPr>
      </w:r>
      <w:r/>
    </w:p>
    <w:p>
      <w:pPr>
        <w:pStyle w:val="879"/>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pStyle w:val="867"/>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pStyle w:val="867"/>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rPr>
          <w:rFonts w:hint="eastAsia" w:ascii="宋体" w:hAnsi="宋体"/>
          <w:sz w:val="24"/>
          <w:szCs w:val="24"/>
          <w:highlight w:val="none"/>
        </w:rPr>
      </w:r>
      <w:r/>
    </w:p>
    <w:p>
      <w:pPr>
        <w:pStyle w:val="867"/>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867"/>
        <w:ind w:firstLine="0"/>
        <w:jc w:val="left"/>
        <w:spacing w:line="360" w:lineRule="auto"/>
        <w:rPr>
          <w:rFonts w:hint="eastAsia" w:ascii="黑体" w:hAnsi="黑体" w:eastAsia="黑体" w:cs="Times New Roman"/>
          <w:i w:val="0"/>
          <w:iCs/>
          <w:sz w:val="32"/>
          <w:szCs w:val="32"/>
          <w:highlight w:val="none"/>
          <w:u w:val="none"/>
          <w:lang w:val="en-US" w:eastAsia="zh-CN"/>
        </w:rPr>
        <w:outlineLvl w:val="0"/>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rPr>
          <w:rFonts w:hint="eastAsia" w:ascii="黑体" w:hAnsi="黑体" w:eastAsia="黑体" w:cs="Times New Roman"/>
          <w:i w:val="0"/>
          <w:iCs/>
          <w:sz w:val="32"/>
          <w:szCs w:val="32"/>
          <w:highlight w:val="none"/>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sz w:val="32"/>
          <w:szCs w:val="32"/>
          <w:highlight w:val="none"/>
          <w:lang w:val="en-US" w:eastAsia="zh-CN"/>
        </w:rPr>
      </w:r>
      <w:r/>
    </w:p>
    <w:p>
      <w:pPr>
        <w:pStyle w:val="867"/>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rPr>
          <w:rFonts w:ascii="宋体" w:hAnsi="宋体"/>
          <w:sz w:val="24"/>
          <w:highlight w:val="none"/>
        </w:rPr>
      </w:r>
      <w:r/>
    </w:p>
    <w:p>
      <w:pPr>
        <w:pStyle w:val="86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rPr>
          <w:rFonts w:ascii="宋体" w:hAnsi="宋体"/>
          <w:sz w:val="24"/>
          <w:highlight w:val="none"/>
        </w:rPr>
      </w:r>
      <w:r/>
    </w:p>
    <w:p>
      <w:pPr>
        <w:pStyle w:val="867"/>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rPr>
          <w:rFonts w:ascii="宋体" w:hAnsi="宋体"/>
          <w:sz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r>
      <w:r/>
    </w:p>
    <w:p>
      <w:pPr>
        <w:pStyle w:val="867"/>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rPr>
          <w:rFonts w:hint="eastAsia" w:ascii="宋体" w:hAnsi="宋体"/>
          <w:sz w:val="24"/>
          <w:highlight w:val="none"/>
        </w:rPr>
      </w:r>
      <w:r/>
    </w:p>
    <w:p>
      <w:pPr>
        <w:pStyle w:val="867"/>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rPr>
          <w:rFonts w:ascii="宋体" w:hAnsi="宋体"/>
          <w:sz w:val="24"/>
          <w:highlight w:val="none"/>
        </w:rPr>
      </w:r>
      <w:r/>
    </w:p>
    <w:p>
      <w:pPr>
        <w:pStyle w:val="867"/>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sz w:val="24"/>
          <w:szCs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pStyle w:val="867"/>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备注：</w:t>
      </w:r>
      <w:r>
        <w:rPr>
          <w:rFonts w:hint="eastAsia" w:ascii="宋体" w:hAnsi="宋体"/>
          <w:sz w:val="24"/>
          <w:highlight w:val="none"/>
        </w:rPr>
      </w:r>
      <w:r/>
    </w:p>
    <w:p>
      <w:pPr>
        <w:pStyle w:val="867"/>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eastAsia="zh-CN"/>
        </w:rPr>
      </w:r>
      <w:r/>
    </w:p>
    <w:p>
      <w:pPr>
        <w:pStyle w:val="867"/>
        <w:ind w:firstLine="480"/>
        <w:keepLines w:val="0"/>
        <w:keepNext w:val="0"/>
        <w:pageBreakBefore w:val="0"/>
        <w:spacing w:line="360" w:lineRule="auto"/>
        <w:widowControl w:val="off"/>
        <w:rPr>
          <w:rFonts w:hint="eastAsia" w:ascii="宋体" w:hAnsi="宋体" w:eastAsia="宋体" w:cs="Times New Roman"/>
          <w:b/>
          <w:bCs/>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rPr>
          <w:rFonts w:hint="eastAsia" w:ascii="宋体" w:hAnsi="宋体" w:eastAsia="宋体" w:cs="Times New Roman"/>
          <w:b/>
          <w:bCs/>
          <w:sz w:val="24"/>
          <w:highlight w:val="none"/>
        </w:rPr>
      </w:r>
      <w:r/>
    </w:p>
    <w:p>
      <w:pPr>
        <w:pStyle w:val="867"/>
        <w:numPr>
          <w:ilvl w:val="0"/>
          <w:numId w:val="0"/>
        </w:numPr>
        <w:jc w:val="left"/>
        <w:spacing w:line="360" w:lineRule="auto"/>
        <w:rPr>
          <w:rFonts w:hint="eastAsia" w:ascii="宋体" w:hAnsi="宋体" w:eastAsia="宋体" w:cs="Times New Roman"/>
          <w:sz w:val="24"/>
          <w:highlight w:val="none"/>
          <w:lang w:val="en-US" w:eastAsia="zh-CN"/>
        </w:rPr>
        <w:outlineLvl w:val="0"/>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val="0"/>
          <w:sz w:val="32"/>
          <w:szCs w:val="32"/>
          <w:highlight w:val="none"/>
          <w:u w:val="none"/>
          <w:lang w:val="en-US" w:eastAsia="zh-CN"/>
        </w:rPr>
        <w:t xml:space="preserve">十一、关于符合本国产品标准的声明函</w:t>
      </w:r>
      <w:r>
        <w:rPr>
          <w:rFonts w:hint="eastAsia" w:ascii="宋体" w:hAnsi="宋体" w:eastAsia="宋体" w:cs="Times New Roman"/>
          <w:sz w:val="24"/>
          <w:highlight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 xml:space="preserve">关于符合本国产品标准的声明函（采购包号：**）</w:t>
      </w:r>
      <w:r>
        <w:rPr>
          <w:rFonts w:hint="eastAsia" w:ascii="方正小标宋简体" w:hAnsi="方正小标宋简体" w:eastAsia="方正小标宋简体" w:cs="方正小标宋简体"/>
          <w:color w:val="000000"/>
          <w:sz w:val="32"/>
          <w:szCs w:val="32"/>
          <w:highlight w:val="none"/>
        </w:rPr>
      </w:r>
      <w:r/>
    </w:p>
    <w:p>
      <w:pPr>
        <w:pStyle w:val="932"/>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highlight w:val="none"/>
        </w:rPr>
      </w:r>
      <w:r/>
    </w:p>
    <w:p>
      <w:pPr>
        <w:pStyle w:val="932"/>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1.</w:t>
      </w:r>
      <w:r>
        <w:rPr>
          <w:rStyle w:val="944"/>
          <w:rFonts w:hint="eastAsia"/>
          <w:i w:val="0"/>
          <w:highlight w:val="none"/>
          <w:u w:val="single"/>
          <w:shd w:val="clear" w:color="auto" w:fill="ffffff"/>
        </w:rPr>
        <w:t xml:space="preserve">（产品名称1）</w:t>
      </w:r>
      <w:r>
        <w:rPr>
          <w:rStyle w:val="944"/>
          <w:rFonts w:hint="eastAsia"/>
          <w:i w:val="0"/>
          <w:highlight w:val="none"/>
          <w:shd w:val="clear" w:color="auto" w:fill="ffffff"/>
          <w:vertAlign w:val="superscript"/>
        </w:rPr>
        <w:t xml:space="preserve">1</w:t>
      </w:r>
      <w:r>
        <w:rPr>
          <w:rFonts w:hint="eastAsia"/>
          <w:highlight w:val="none"/>
          <w:shd w:val="clear" w:color="auto" w:fill="ffffff"/>
        </w:rPr>
        <w:t xml:space="preserve">，</w:t>
      </w:r>
      <w:r>
        <w:rPr>
          <w:rFonts w:hint="eastAsia"/>
          <w:highlight w:val="none"/>
          <w:u w:val="single"/>
          <w:shd w:val="clear" w:color="auto" w:fill="ffffff"/>
        </w:rPr>
        <w:t xml:space="preserve">生产厂为</w:t>
      </w:r>
      <w:r>
        <w:rPr>
          <w:rStyle w:val="944"/>
          <w:rFonts w:hint="eastAsia"/>
          <w:i w:val="0"/>
          <w:highlight w:val="none"/>
          <w:u w:val="single"/>
          <w:shd w:val="clear" w:color="auto" w:fill="ffffff"/>
        </w:rPr>
        <w:t xml:space="preserve">（厂名）</w:t>
      </w:r>
      <w:r>
        <w:rPr>
          <w:rStyle w:val="944"/>
          <w:rFonts w:hint="eastAsia"/>
          <w:i w:val="0"/>
          <w:highlight w:val="none"/>
          <w:shd w:val="clear" w:color="auto" w:fill="ffffff"/>
          <w:vertAlign w:val="superscript"/>
        </w:rPr>
        <w:t xml:space="preserve">2</w:t>
      </w:r>
      <w:r>
        <w:rPr>
          <w:rFonts w:hint="eastAsia"/>
          <w:highlight w:val="none"/>
          <w:shd w:val="clear" w:color="auto" w:fill="ffffff"/>
        </w:rPr>
        <w:t xml:space="preserve">，厂址为</w:t>
      </w:r>
      <w:r>
        <w:rPr>
          <w:rStyle w:val="94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的中国境内生产的组件成本占比≥</w:t>
      </w:r>
      <w:r>
        <w:rPr>
          <w:rStyle w:val="944"/>
          <w:rFonts w:hint="eastAsia"/>
          <w:i/>
          <w:strike w:val="0"/>
          <w:highlight w:val="none"/>
          <w:u w:val="single"/>
          <w:shd w:val="clear" w:color="auto" w:fill="ffffff"/>
        </w:rPr>
        <w:t xml:space="preserve">（规定比例）</w:t>
      </w:r>
      <w:r>
        <w:rPr>
          <w:rStyle w:val="944"/>
          <w:rFonts w:hint="eastAsia"/>
          <w:i w:val="0"/>
          <w:highlight w:val="none"/>
          <w:shd w:val="clear" w:color="auto" w:fill="ffffff"/>
          <w:vertAlign w:val="superscript"/>
        </w:rPr>
        <w:t xml:space="preserve">3</w:t>
      </w:r>
      <w:r>
        <w:rPr>
          <w:rFonts w:hint="eastAsia"/>
          <w:strike w:val="0"/>
          <w:highlight w:val="none"/>
          <w:shd w:val="clear" w:color="auto" w:fill="ffffff"/>
        </w:rPr>
        <w:t xml:space="preserve">。</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（关键组件）</w:t>
      </w:r>
      <w:r>
        <w:rPr>
          <w:rStyle w:val="944"/>
          <w:rFonts w:hint="eastAsia"/>
          <w:i w:val="0"/>
          <w:highlight w:val="none"/>
          <w:shd w:val="clear" w:color="auto" w:fill="ffffff"/>
          <w:vertAlign w:val="superscript"/>
        </w:rPr>
        <w:t xml:space="preserve">4</w:t>
      </w:r>
      <w:r>
        <w:rPr>
          <w:rFonts w:hint="eastAsia"/>
          <w:strike w:val="0"/>
          <w:highlight w:val="none"/>
          <w:shd w:val="clear" w:color="auto" w:fill="ffffff"/>
        </w:rPr>
        <w:t xml:space="preserve">在中国境内生产。</w:t>
      </w:r>
      <w:r>
        <w:rPr>
          <w:rStyle w:val="944"/>
          <w:rFonts w:hint="eastAsia"/>
          <w:i/>
          <w:strike w:val="0"/>
          <w:highlight w:val="none"/>
          <w:u w:val="single"/>
          <w:shd w:val="clear" w:color="auto" w:fill="ffffff"/>
        </w:rPr>
        <w:t xml:space="preserve">（产品名称1）</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（关键工序）</w:t>
      </w:r>
      <w:r>
        <w:rPr>
          <w:rStyle w:val="944"/>
          <w:rFonts w:hint="eastAsia"/>
          <w:i w:val="0"/>
          <w:highlight w:val="none"/>
          <w:shd w:val="clear" w:color="auto" w:fill="ffffff"/>
          <w:vertAlign w:val="superscript"/>
        </w:rPr>
        <w:t xml:space="preserve">5</w:t>
      </w:r>
      <w:r>
        <w:rPr>
          <w:rFonts w:hint="eastAsia"/>
          <w:strike w:val="0"/>
          <w:highlight w:val="none"/>
          <w:shd w:val="clear" w:color="auto" w:fill="ffffff"/>
        </w:rPr>
        <w:t xml:space="preserve">在中国境内完成。</w:t>
      </w:r>
      <w:r>
        <w:rPr>
          <w:rFonts w:hint="eastAsia"/>
          <w:highlight w:val="none"/>
        </w:rPr>
      </w:r>
      <w:r/>
    </w:p>
    <w:p>
      <w:pPr>
        <w:pStyle w:val="932"/>
        <w:ind w:firstLine="420"/>
        <w:spacing w:before="24" w:beforeAutospacing="0" w:after="24" w:afterAutospacing="0" w:line="360" w:lineRule="auto"/>
        <w:shd w:val="clear" w:color="auto" w:fill="auto"/>
        <w:rPr>
          <w:rFonts w:hint="eastAsia"/>
          <w:strike w:val="0"/>
          <w:highlight w:val="none"/>
        </w:rPr>
      </w:pPr>
      <w:r>
        <w:rPr>
          <w:rFonts w:hint="eastAsia"/>
          <w:highlight w:val="none"/>
          <w:shd w:val="clear" w:color="auto" w:fill="ffffff"/>
        </w:rPr>
        <w:t xml:space="preserve">2.</w:t>
      </w:r>
      <w:r>
        <w:rPr>
          <w:rStyle w:val="944"/>
          <w:rFonts w:hint="eastAsia"/>
          <w:i w:val="0"/>
          <w:highlight w:val="none"/>
          <w:u w:val="single"/>
          <w:shd w:val="clear" w:color="auto" w:fill="ffffff"/>
        </w:rPr>
        <w:t xml:space="preserve">（产品名称2）</w:t>
      </w:r>
      <w:r>
        <w:rPr>
          <w:rFonts w:hint="eastAsia"/>
          <w:highlight w:val="none"/>
          <w:shd w:val="clear" w:color="auto" w:fill="ffffff"/>
        </w:rPr>
        <w:t xml:space="preserve">，生产厂为</w:t>
      </w:r>
      <w:r>
        <w:rPr>
          <w:rStyle w:val="944"/>
          <w:rFonts w:hint="eastAsia"/>
          <w:i w:val="0"/>
          <w:highlight w:val="none"/>
          <w:u w:val="single"/>
          <w:shd w:val="clear" w:color="auto" w:fill="ffffff"/>
        </w:rPr>
        <w:t xml:space="preserve">（厂名）</w:t>
      </w:r>
      <w:r>
        <w:rPr>
          <w:rFonts w:hint="eastAsia"/>
          <w:highlight w:val="none"/>
          <w:shd w:val="clear" w:color="auto" w:fill="ffffff"/>
        </w:rPr>
        <w:t xml:space="preserve">，厂址为</w:t>
      </w:r>
      <w:r>
        <w:rPr>
          <w:rStyle w:val="944"/>
          <w:rFonts w:hint="eastAsia"/>
          <w:i w:val="0"/>
          <w:highlight w:val="none"/>
          <w:u w:val="single"/>
          <w:shd w:val="clear" w:color="auto" w:fill="ffffff"/>
        </w:rPr>
        <w:t xml:space="preserve">（生产厂址）</w:t>
      </w:r>
      <w:r>
        <w:rPr>
          <w:rFonts w:hint="eastAsia"/>
          <w:highlight w:val="none"/>
          <w:shd w:val="clear" w:color="auto" w:fill="ffffff"/>
        </w:rPr>
        <w:t xml:space="preserve">。</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的中国境内生产的组件成本占比≥</w:t>
      </w:r>
      <w:r>
        <w:rPr>
          <w:rStyle w:val="944"/>
          <w:rFonts w:hint="eastAsia"/>
          <w:i/>
          <w:strike w:val="0"/>
          <w:highlight w:val="none"/>
          <w:u w:val="single"/>
          <w:shd w:val="clear" w:color="auto" w:fill="ffffff"/>
        </w:rPr>
        <w:t xml:space="preserve">（规定比例）</w:t>
      </w:r>
      <w:r>
        <w:rPr>
          <w:rFonts w:hint="eastAsia"/>
          <w:strike w:val="0"/>
          <w:highlight w:val="none"/>
          <w:shd w:val="clear" w:color="auto" w:fill="ffffff"/>
        </w:rPr>
        <w:t xml:space="preserve">。</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（关键组件）</w:t>
      </w:r>
      <w:r>
        <w:rPr>
          <w:rFonts w:hint="eastAsia"/>
          <w:strike w:val="0"/>
          <w:highlight w:val="none"/>
          <w:shd w:val="clear" w:color="auto" w:fill="ffffff"/>
        </w:rPr>
        <w:t xml:space="preserve">在中国境内生产。</w:t>
      </w:r>
      <w:r>
        <w:rPr>
          <w:rStyle w:val="944"/>
          <w:rFonts w:hint="eastAsia"/>
          <w:i/>
          <w:strike w:val="0"/>
          <w:highlight w:val="none"/>
          <w:u w:val="single"/>
          <w:shd w:val="clear" w:color="auto" w:fill="ffffff"/>
        </w:rPr>
        <w:t xml:space="preserve">（产品名称2）</w:t>
      </w:r>
      <w:r>
        <w:rPr>
          <w:rFonts w:hint="eastAsia"/>
          <w:strike w:val="0"/>
          <w:highlight w:val="none"/>
          <w:shd w:val="clear" w:color="auto" w:fill="ffffff"/>
        </w:rPr>
        <w:t xml:space="preserve">的</w:t>
      </w:r>
      <w:r>
        <w:rPr>
          <w:rStyle w:val="944"/>
          <w:rFonts w:hint="eastAsia"/>
          <w:i/>
          <w:strike w:val="0"/>
          <w:highlight w:val="none"/>
          <w:u w:val="single"/>
          <w:shd w:val="clear" w:color="auto" w:fill="ffffff"/>
        </w:rPr>
        <w:t xml:space="preserve">（关键工序）</w:t>
      </w:r>
      <w:r>
        <w:rPr>
          <w:rFonts w:hint="eastAsia"/>
          <w:strike w:val="0"/>
          <w:highlight w:val="none"/>
          <w:shd w:val="clear" w:color="auto" w:fill="ffffff"/>
        </w:rPr>
        <w:t xml:space="preserve">在中国境内完成。</w:t>
      </w:r>
      <w:r>
        <w:rPr>
          <w:rFonts w:hint="eastAsia"/>
          <w:strike w:val="0"/>
          <w:highlight w:val="none"/>
        </w:rPr>
      </w:r>
      <w:r/>
    </w:p>
    <w:p>
      <w:pPr>
        <w:pStyle w:val="932"/>
        <w:ind w:firstLine="420"/>
        <w:spacing w:before="24" w:beforeAutospacing="0" w:after="24" w:afterAutospacing="0" w:line="360" w:lineRule="auto"/>
        <w:shd w:val="clear" w:color="auto" w:fill="auto"/>
        <w:rPr>
          <w:rFonts w:hint="eastAsia"/>
          <w:highlight w:val="none"/>
          <w:shd w:val="clear" w:color="auto" w:fill="ffffff"/>
        </w:rPr>
      </w:pPr>
      <w:r>
        <w:rPr>
          <w:rFonts w:hint="eastAsia"/>
          <w:highlight w:val="none"/>
          <w:shd w:val="clear" w:color="auto" w:fill="ffffff"/>
        </w:rPr>
        <w:t xml:space="preserve">……</w:t>
      </w:r>
      <w:r>
        <w:rPr>
          <w:rFonts w:hint="eastAsia"/>
          <w:highlight w:val="none"/>
          <w:shd w:val="clear" w:color="auto" w:fill="ffffff"/>
        </w:rPr>
      </w:r>
      <w:r/>
    </w:p>
    <w:p>
      <w:pPr>
        <w:pStyle w:val="932"/>
        <w:ind w:firstLine="420"/>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本公司（单位）对上述声明内容的真实性负责。如有虚假，愿承担相应法律责任。</w:t>
      </w:r>
      <w:r>
        <w:rPr>
          <w:rFonts w:hint="eastAsia"/>
          <w:highlight w:val="none"/>
        </w:rPr>
      </w:r>
      <w:r/>
    </w:p>
    <w:p>
      <w:pPr>
        <w:pStyle w:val="932"/>
        <w:jc w:val="right"/>
        <w:spacing w:before="24" w:beforeAutospacing="0" w:after="24" w:afterAutospacing="0" w:line="360" w:lineRule="auto"/>
        <w:shd w:val="clear" w:color="auto" w:fill="auto"/>
        <w:rPr>
          <w:rFonts w:hint="eastAsia"/>
          <w:highlight w:val="none"/>
        </w:rPr>
      </w:pPr>
      <w:r>
        <w:rPr>
          <w:rFonts w:hint="eastAsia"/>
          <w:highlight w:val="none"/>
          <w:shd w:val="clear" w:color="auto" w:fill="ffffff"/>
        </w:rPr>
        <w:t xml:space="preserve">公司（单位）名称（盖章）：　        </w:t>
      </w:r>
      <w:r>
        <w:rPr>
          <w:rFonts w:hint="eastAsia"/>
          <w:highlight w:val="none"/>
        </w:rPr>
      </w:r>
      <w:r/>
    </w:p>
    <w:p>
      <w:pPr>
        <w:pStyle w:val="932"/>
        <w:jc w:val="right"/>
        <w:spacing w:before="24" w:beforeAutospacing="0" w:after="24" w:afterAutospacing="0" w:line="360" w:lineRule="auto"/>
        <w:shd w:val="clear" w:color="auto" w:fill="auto"/>
        <w:rPr>
          <w:rFonts w:hint="eastAsia"/>
          <w:sz w:val="28"/>
          <w:szCs w:val="28"/>
          <w:highlight w:val="none"/>
        </w:rPr>
      </w:pPr>
      <w:r>
        <w:rPr>
          <w:rFonts w:hint="eastAsia"/>
          <w:highlight w:val="none"/>
          <w:shd w:val="clear" w:color="auto" w:fill="ffffff"/>
        </w:rPr>
        <w:t xml:space="preserve">日期：　     年　  月　  日    </w:t>
      </w:r>
      <w:r>
        <w:rPr>
          <w:rFonts w:hint="eastAsia"/>
          <w:sz w:val="28"/>
          <w:szCs w:val="28"/>
          <w:highlight w:val="none"/>
          <w:shd w:val="clear" w:color="auto" w:fill="ffffff"/>
        </w:rPr>
        <w:t xml:space="preserve">     </w:t>
      </w:r>
      <w:r>
        <w:rPr>
          <w:rFonts w:hint="eastAsia"/>
          <w:sz w:val="28"/>
          <w:szCs w:val="28"/>
          <w:highlight w:val="none"/>
        </w:rPr>
      </w:r>
      <w:r/>
    </w:p>
    <w:p>
      <w:pPr>
        <w:pStyle w:val="932"/>
        <w:spacing w:before="24" w:beforeAutospacing="0" w:after="24" w:afterAutospacing="0" w:line="360" w:lineRule="auto"/>
        <w:shd w:val="clear" w:color="auto" w:fill="auto"/>
        <w:rPr>
          <w:rFonts w:hint="eastAsia"/>
          <w:sz w:val="28"/>
          <w:szCs w:val="28"/>
          <w:highlight w:val="none"/>
        </w:rPr>
      </w:pPr>
      <w:r>
        <w:rPr>
          <w:rFonts w:hint="eastAsia"/>
          <w:sz w:val="28"/>
          <w:szCs w:val="28"/>
          <w:highlight w:val="none"/>
          <w:shd w:val="clear" w:color="auto" w:fill="ffffff"/>
        </w:rPr>
        <w:t xml:space="preserve">__________________</w:t>
      </w:r>
      <w:r>
        <w:rPr>
          <w:rFonts w:hint="eastAsia"/>
          <w:sz w:val="28"/>
          <w:szCs w:val="28"/>
          <w:highlight w:val="none"/>
        </w:rPr>
      </w:r>
      <w:r/>
    </w:p>
    <w:p>
      <w:pPr>
        <w:pStyle w:val="932"/>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1.产品如有型号，请在“产品名称”栏一并填写。</w:t>
      </w:r>
      <w:r>
        <w:rPr>
          <w:rFonts w:hint="eastAsia"/>
          <w:sz w:val="21"/>
          <w:szCs w:val="21"/>
          <w:highlight w:val="none"/>
        </w:rPr>
      </w:r>
      <w:r/>
    </w:p>
    <w:p>
      <w:pPr>
        <w:pStyle w:val="932"/>
        <w:ind w:firstLine="420"/>
        <w:spacing w:before="24" w:beforeAutospacing="0" w:after="24" w:afterAutospacing="0" w:line="360" w:lineRule="auto"/>
        <w:shd w:val="clear" w:color="auto" w:fill="auto"/>
        <w:rPr>
          <w:rFonts w:hint="eastAsia"/>
          <w:sz w:val="21"/>
          <w:szCs w:val="21"/>
          <w:highlight w:val="none"/>
        </w:rPr>
      </w:pPr>
      <w:r>
        <w:rPr>
          <w:rFonts w:hint="eastAsia"/>
          <w:sz w:val="21"/>
          <w:szCs w:val="21"/>
          <w:highlight w:val="none"/>
          <w:shd w:val="clear" w:color="auto" w:fill="ffffff"/>
        </w:rPr>
        <w:t xml:space="preserve">2.生产厂名与厂址应与生产厂营业执照载明的相关信息保持一致。</w:t>
      </w:r>
      <w:r>
        <w:rPr>
          <w:rFonts w:hint="eastAsia"/>
          <w:sz w:val="21"/>
          <w:szCs w:val="21"/>
          <w:highlight w:val="none"/>
        </w:rPr>
      </w:r>
      <w:r/>
    </w:p>
    <w:p>
      <w:pPr>
        <w:pStyle w:val="932"/>
        <w:ind w:firstLine="420"/>
        <w:spacing w:before="24" w:beforeAutospacing="0" w:after="24" w:afterAutospacing="0" w:line="360" w:lineRule="auto"/>
        <w:shd w:val="clear" w:color="auto" w:fill="auto"/>
        <w:rPr>
          <w:rFonts w:hint="eastAsia"/>
          <w:b w:val="0"/>
          <w:bCs w:val="0"/>
          <w:sz w:val="21"/>
          <w:szCs w:val="21"/>
          <w:highlight w:val="none"/>
        </w:rPr>
      </w:pPr>
      <w:r>
        <w:rPr>
          <w:rFonts w:hint="eastAsia"/>
          <w:b w:val="0"/>
          <w:bCs w:val="0"/>
          <w:sz w:val="21"/>
          <w:szCs w:val="21"/>
          <w:highlight w:val="none"/>
          <w:shd w:val="clear" w:color="auto" w:fill="ffffff"/>
        </w:rPr>
        <w:t xml:space="preserve">3.该产品的中国境内生产的组件成本占比相关要求实施前，“规定比例”栏可不填。</w:t>
      </w:r>
      <w:r>
        <w:rPr>
          <w:rFonts w:hint="eastAsia"/>
          <w:b w:val="0"/>
          <w:bCs w:val="0"/>
          <w:sz w:val="21"/>
          <w:szCs w:val="21"/>
          <w:highlight w:val="none"/>
        </w:rPr>
      </w:r>
      <w:r/>
    </w:p>
    <w:p>
      <w:pPr>
        <w:pStyle w:val="932"/>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rPr>
          <w:rFonts w:hint="eastAsia"/>
          <w:b w:val="0"/>
          <w:bCs w:val="0"/>
          <w:sz w:val="21"/>
          <w:szCs w:val="21"/>
          <w:highlight w:val="none"/>
          <w:shd w:val="clear" w:color="auto" w:fill="ffffff"/>
        </w:rPr>
        <w:t xml:space="preserve">4.该产品的关键组件要求实施前，“关键组件”栏可不填。</w:t>
      </w:r>
      <w:r>
        <w:rPr>
          <w:rFonts w:hint="eastAsia"/>
          <w:b w:val="0"/>
          <w:bCs w:val="0"/>
          <w:sz w:val="21"/>
          <w:szCs w:val="21"/>
          <w:highlight w:val="none"/>
          <w:shd w:val="clear" w:color="auto" w:fill="ffffff"/>
        </w:rPr>
      </w:r>
      <w:r/>
    </w:p>
    <w:p>
      <w:pPr>
        <w:pStyle w:val="932"/>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sz w:val="21"/>
          <w:szCs w:val="21"/>
          <w:highlight w:val="none"/>
          <w:shd w:val="clear" w:color="auto" w:fill="ffffff"/>
        </w:rPr>
        <w:t xml:space="preserve">5.该产品的关键工序要求实施前，“关键工序”栏可不填。</w:t>
      </w:r>
      <w:bookmarkStart w:id="101" w:name="OLE_LINK8"/>
      <w:r>
        <w:rPr>
          <w:rFonts w:hint="eastAsia"/>
          <w:b w:val="0"/>
          <w:bCs w:val="0"/>
          <w:sz w:val="21"/>
          <w:szCs w:val="21"/>
          <w:highlight w:val="none"/>
          <w:shd w:val="clear" w:color="auto" w:fill="ffffff"/>
        </w:rPr>
      </w:r>
      <w:r/>
    </w:p>
    <w:p>
      <w:pPr>
        <w:pStyle w:val="932"/>
        <w:ind w:firstLine="420"/>
        <w:spacing w:before="24" w:beforeAutospacing="0" w:after="24" w:afterAutospacing="0" w:line="360" w:lineRule="auto"/>
        <w:shd w:val="clear" w:color="auto" w:fill="auto"/>
        <w:rPr>
          <w:rFonts w:hint="eastAsia"/>
          <w:b w:val="0"/>
          <w:bCs w:val="0"/>
          <w:sz w:val="21"/>
          <w:szCs w:val="21"/>
          <w:highlight w:val="none"/>
          <w:shd w:val="clear" w:color="auto" w:fill="ffffff"/>
        </w:rPr>
      </w:pPr>
      <w:r/>
      <w:bookmarkEnd w:id="101"/>
      <w:r>
        <w:rPr>
          <w:rFonts w:hint="eastAsia"/>
          <w:b w:val="0"/>
          <w:bCs w:val="0"/>
          <w:sz w:val="21"/>
          <w:szCs w:val="21"/>
          <w:highlight w:val="none"/>
          <w:shd w:val="clear" w:color="auto" w:fill="ffffff"/>
        </w:rPr>
      </w:r>
      <w:r/>
    </w:p>
    <w:p>
      <w:pPr>
        <w:pStyle w:val="867"/>
        <w:jc w:val="left"/>
        <w:keepLines w:val="0"/>
        <w:keepNext w:val="0"/>
        <w:pageBreakBefore w:val="0"/>
        <w:spacing w:line="360" w:lineRule="auto"/>
        <w:widowControl/>
        <w:rPr>
          <w:highlight w:val="none"/>
          <w:lang w:val="en-US"/>
        </w:rPr>
        <w:outlineLvl w:val="0"/>
      </w:pPr>
      <w:r>
        <w:rPr>
          <w:rFonts w:hint="eastAsia" w:ascii="宋体" w:hAnsi="宋体"/>
          <w:sz w:val="24"/>
          <w:highlight w:val="none"/>
        </w:rPr>
        <w:br w:type="page" w:clear="all"/>
      </w:r>
      <w:r>
        <w:rPr>
          <w:rFonts w:hint="eastAsia" w:ascii="黑体" w:hAnsi="黑体" w:eastAsia="黑体" w:cs="Times New Roman"/>
          <w:i w:val="0"/>
          <w:iCs/>
          <w:sz w:val="32"/>
          <w:szCs w:val="32"/>
          <w:highlight w:val="none"/>
          <w:u w:val="none"/>
          <w:lang w:val="en-US" w:eastAsia="zh-CN"/>
        </w:rPr>
        <w:t xml:space="preserve">十二、分包情况说明及分包意向协议</w:t>
      </w:r>
      <w:r>
        <w:rPr>
          <w:highlight w:val="none"/>
          <w:lang w:val="en-US"/>
        </w:rPr>
      </w:r>
      <w:r/>
    </w:p>
    <w:p>
      <w:pPr>
        <w:pStyle w:val="867"/>
        <w:jc w:val="center"/>
        <w:keepLines w:val="0"/>
        <w:keepNext w:val="0"/>
        <w:widowControl/>
        <w:rPr>
          <w:highlight w:val="none"/>
        </w:rPr>
        <w:outlineLvl w:val="0"/>
        <w:suppressLineNumbers w:val="0"/>
      </w:pPr>
      <w:r>
        <w:rPr>
          <w:rFonts w:ascii="宋体" w:hAnsi="宋体" w:eastAsia="宋体" w:cs="宋体"/>
          <w:b/>
          <w:bCs/>
          <w:color w:val="000000"/>
          <w:sz w:val="36"/>
          <w:szCs w:val="36"/>
          <w:highlight w:val="none"/>
          <w:lang w:val="en-US" w:eastAsia="zh-CN" w:bidi="ar"/>
        </w:rPr>
        <w:t xml:space="preserve">分包情况说明</w:t>
      </w:r>
      <w:r>
        <w:rPr>
          <w:highlight w:val="none"/>
        </w:rPr>
      </w:r>
      <w:r/>
    </w:p>
    <w:p>
      <w:pPr>
        <w:pStyle w:val="867"/>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ascii="宋体" w:hAnsi="宋体" w:eastAsia="宋体" w:cs="宋体"/>
          <w:b/>
          <w:bCs/>
          <w:color w:val="000000"/>
          <w:sz w:val="24"/>
          <w:szCs w:val="24"/>
          <w:highlight w:val="none"/>
          <w:lang w:val="en-US" w:eastAsia="zh-CN" w:bidi="ar"/>
        </w:rPr>
        <w:t xml:space="preserve">（采购人名称）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rPr>
          <w:highlight w:val="none"/>
        </w:rPr>
      </w:r>
      <w:r/>
    </w:p>
    <w:tbl>
      <w:tblPr>
        <w:tblStyle w:val="9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rPr>
                <w:rFonts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rPr>
                <w:rFonts w:eastAsia="宋体"/>
                <w:highlight w:val="none"/>
                <w:vertAlign w:val="baseline"/>
                <w:lang w:val="en-US" w:eastAsia="zh-CN"/>
              </w:rPr>
            </w:r>
            <w:r/>
          </w:p>
        </w:tc>
        <w:tc>
          <w:tcPr>
            <w:tcW w:w="159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rPr>
                <w:rFonts w:eastAsia="宋体"/>
                <w:highlight w:val="none"/>
                <w:vertAlign w:val="baseline"/>
                <w:lang w:val="en-US" w:eastAsia="zh-CN"/>
              </w:rPr>
            </w:r>
            <w:r/>
          </w:p>
        </w:tc>
        <w:tc>
          <w:tcPr>
            <w:tcW w:w="1811"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rPr>
                <w:rFonts w:eastAsia="宋体"/>
                <w:highlight w:val="none"/>
                <w:vertAlign w:val="baseline"/>
                <w:lang w:val="en-US" w:eastAsia="zh-CN"/>
              </w:rPr>
            </w:r>
            <w:r/>
          </w:p>
        </w:tc>
        <w:tc>
          <w:tcPr>
            <w:tcW w:w="158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rPr>
                <w:rFonts w:eastAsia="宋体"/>
                <w:highlight w:val="none"/>
                <w:vertAlign w:val="baseline"/>
                <w:lang w:val="en-US" w:eastAsia="zh-CN"/>
              </w:rPr>
            </w:r>
            <w:r/>
          </w:p>
        </w:tc>
        <w:tc>
          <w:tcPr>
            <w:tcW w:w="1287"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rPr>
                <w:rFonts w:eastAsia="宋体"/>
                <w:highlight w:val="none"/>
                <w:vertAlign w:val="baseline"/>
                <w:lang w:val="en-US" w:eastAsia="zh-CN"/>
              </w:rPr>
            </w:r>
            <w:r/>
          </w:p>
        </w:tc>
      </w:tr>
      <w:tr>
        <w:trPr>
          <w:trHeight w:val="488"/>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88"/>
        </w:trPr>
        <w:tc>
          <w:tcPr>
            <w:tcW w:w="596"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rPr>
                <w:rFonts w:hint="eastAsia"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56"/>
        </w:trPr>
        <w:tc>
          <w:tcPr>
            <w:tcW w:w="596" w:type="dxa"/>
            <w:vAlign w:val="center"/>
            <w:textDirection w:val="lrTb"/>
            <w:noWrap w:val="false"/>
          </w:tcPr>
          <w:p>
            <w:pPr>
              <w:pStyle w:val="867"/>
              <w:jc w:val="center"/>
              <w:keepLines w:val="0"/>
              <w:keepNext w:val="0"/>
              <w:widowControl/>
              <w:rPr>
                <w:rFonts w:eastAsia="宋体"/>
                <w:highlight w:val="none"/>
                <w:vertAlign w:val="baseline"/>
                <w:lang w:val="en-US" w:eastAsia="zh-CN"/>
              </w:rPr>
              <w:suppressLineNumbers w:val="0"/>
            </w:pPr>
            <w:r>
              <w:rPr>
                <w:rFonts w:hint="eastAsia"/>
                <w:highlight w:val="none"/>
                <w:vertAlign w:val="baseline"/>
                <w:lang w:val="en-US" w:eastAsia="zh-CN"/>
              </w:rPr>
              <w:t xml:space="preserve">...</w:t>
            </w:r>
            <w:r>
              <w:rPr>
                <w:rFonts w:eastAsia="宋体"/>
                <w:highlight w:val="none"/>
                <w:vertAlign w:val="baseline"/>
                <w:lang w:val="en-US" w:eastAsia="zh-CN"/>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43"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9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811"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r>
        <w:trPr>
          <w:trHeight w:val="475"/>
        </w:trPr>
        <w:tc>
          <w:tcPr>
            <w:gridSpan w:val="5"/>
            <w:tcW w:w="7089" w:type="dxa"/>
            <w:vAlign w:val="center"/>
            <w:textDirection w:val="lrTb"/>
            <w:noWrap w:val="false"/>
          </w:tcPr>
          <w:p>
            <w:pPr>
              <w:pStyle w:val="867"/>
              <w:jc w:val="center"/>
              <w:keepLines w:val="0"/>
              <w:keepNext w:val="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rPr>
                <w:rFonts w:hint="eastAsia" w:eastAsia="宋体"/>
                <w:highlight w:val="none"/>
                <w:vertAlign w:val="baseline"/>
                <w:lang w:val="en-US" w:eastAsia="zh-CN"/>
              </w:rPr>
            </w:r>
            <w:r/>
          </w:p>
        </w:tc>
        <w:tc>
          <w:tcPr>
            <w:tcW w:w="1586"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c>
          <w:tcPr>
            <w:tcW w:w="1287" w:type="dxa"/>
            <w:vAlign w:val="center"/>
            <w:textDirection w:val="lrTb"/>
            <w:noWrap w:val="false"/>
          </w:tcPr>
          <w:p>
            <w:pPr>
              <w:pStyle w:val="867"/>
              <w:jc w:val="center"/>
              <w:keepLines w:val="0"/>
              <w:keepNext w:val="0"/>
              <w:widowControl/>
              <w:rPr>
                <w:highlight w:val="none"/>
                <w:vertAlign w:val="baseline"/>
              </w:rPr>
              <w:suppressLineNumbers w:val="0"/>
            </w:pPr>
            <w:r>
              <w:rPr>
                <w:highlight w:val="none"/>
                <w:vertAlign w:val="baseline"/>
              </w:rPr>
            </w:r>
            <w:r/>
          </w:p>
        </w:tc>
      </w:tr>
    </w:tbl>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ascii="Times New Roman" w:hAnsi="Times New Roman" w:eastAsia="宋体" w:cs="Times New Roman"/>
          <w:color w:val="000000"/>
          <w:sz w:val="24"/>
          <w:szCs w:val="24"/>
          <w:highlight w:val="none"/>
          <w:lang w:val="en-US" w:eastAsia="zh-CN" w:bidi="ar"/>
        </w:rPr>
        <w:t xml:space="preserve">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highlight w:val="none"/>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rPr>
          <w:highlight w:val="none"/>
        </w:rPr>
      </w:r>
      <w:r/>
    </w:p>
    <w:p>
      <w:pPr>
        <w:pStyle w:val="867"/>
        <w:ind w:firstLine="480"/>
        <w:jc w:val="left"/>
        <w:widowControl/>
        <w:rPr>
          <w:rFonts w:hint="eastAsia"/>
          <w:highlight w:val="none"/>
          <w:lang w:val="en-US" w:eastAsia="zh-CN"/>
        </w:rPr>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rPr>
          <w:rFonts w:hint="eastAsia"/>
          <w:highlight w:val="none"/>
          <w:lang w:val="en-US" w:eastAsia="zh-CN"/>
        </w:rPr>
      </w:r>
      <w:r/>
    </w:p>
    <w:p>
      <w:pPr>
        <w:pStyle w:val="867"/>
        <w:jc w:val="center"/>
        <w:keepLines w:val="0"/>
        <w:keepNext w:val="0"/>
        <w:spacing w:line="360" w:lineRule="auto"/>
        <w:widowControl/>
        <w:rPr>
          <w:highlight w:val="none"/>
        </w:rPr>
        <w:outlineLvl w:val="1"/>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ascii="Times New Roman" w:hAnsi="Times New Roman" w:eastAsia="宋体" w:cs="Times New Roman"/>
          <w:color w:val="000000"/>
          <w:sz w:val="24"/>
          <w:szCs w:val="24"/>
          <w:highlight w:val="none"/>
          <w:lang w:val="en-US" w:eastAsia="zh-CN" w:bidi="ar"/>
        </w:rPr>
        <w:t xml:space="preserve">________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rPr>
          <w:highlight w:val="none"/>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rPr>
          <w:highlight w:val="none"/>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ascii="Times New Roman" w:hAnsi="Times New Roman" w:eastAsia="宋体" w:cs="Times New Roman"/>
          <w:color w:val="000000"/>
          <w:sz w:val="24"/>
          <w:szCs w:val="24"/>
          <w:highlight w:val="none"/>
          <w:lang w:val="en-US" w:eastAsia="zh-CN" w:bidi="ar"/>
        </w:rPr>
        <w:t xml:space="preserve">_________ </w:t>
      </w:r>
      <w:r>
        <w:rPr>
          <w:highlight w:val="none"/>
        </w:rPr>
      </w:r>
      <w:r/>
    </w:p>
    <w:p>
      <w:pPr>
        <w:pStyle w:val="867"/>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ascii="Times New Roman" w:hAnsi="Times New Roman" w:eastAsia="宋体" w:cs="Times New Roman"/>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pStyle w:val="867"/>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ascii="Times New Roman" w:hAnsi="Times New Roman" w:eastAsia="宋体" w:cs="Times New Roman"/>
          <w:color w:val="000000"/>
          <w:sz w:val="24"/>
          <w:szCs w:val="24"/>
          <w:highlight w:val="none"/>
          <w:lang w:val="en-US" w:eastAsia="zh-CN" w:bidi="ar"/>
        </w:rPr>
        <w:t xml:space="preserve">46</w:t>
      </w:r>
      <w:r>
        <w:rPr>
          <w:rFonts w:hint="eastAsia" w:ascii="宋体" w:hAnsi="宋体" w:eastAsia="宋体" w:cs="宋体"/>
          <w:color w:val="000000"/>
          <w:sz w:val="24"/>
          <w:szCs w:val="24"/>
          <w:highlight w:val="none"/>
          <w:lang w:val="en-US" w:eastAsia="zh-CN" w:bidi="ar"/>
        </w:rPr>
        <w:t xml:space="preserve">号）第九条 </w:t>
      </w:r>
      <w:r>
        <w:rPr>
          <w:highlight w:val="none"/>
        </w:rPr>
      </w:r>
      <w:r/>
    </w:p>
    <w:p>
      <w:pPr>
        <w:pStyle w:val="867"/>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rPr>
          <w:highlight w:val="none"/>
        </w:rPr>
      </w:r>
      <w:r/>
    </w:p>
    <w:p>
      <w:pPr>
        <w:pStyle w:val="867"/>
        <w:ind w:firstLine="480"/>
        <w:jc w:val="left"/>
        <w:keepLines w:val="0"/>
        <w:keepNext w:val="0"/>
        <w:widowControl/>
        <w:rPr>
          <w:highlight w:val="none"/>
        </w:rPr>
        <w:suppressLineNumbers w:val="0"/>
      </w:pPr>
      <w:r>
        <w:rPr>
          <w:rFonts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rPr>
          <w:highlight w:val="none"/>
        </w:rPr>
      </w:r>
      <w:r/>
    </w:p>
    <w:p>
      <w:pPr>
        <w:pStyle w:val="867"/>
        <w:jc w:val="center"/>
        <w:rPr>
          <w:rFonts w:hint="eastAsia" w:ascii="方正小标宋简体" w:hAnsi="方正小标宋简体" w:eastAsia="方正小标宋简体" w:cs="方正小标宋简体"/>
          <w:b w:val="0"/>
          <w:bCs w:val="0"/>
          <w:sz w:val="32"/>
          <w:szCs w:val="32"/>
          <w:highlight w:val="none"/>
        </w:rPr>
        <w:outlineLvl w:val="1"/>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rPr>
          <w:rFonts w:hint="eastAsia" w:ascii="方正小标宋简体" w:hAnsi="方正小标宋简体" w:eastAsia="方正小标宋简体" w:cs="方正小标宋简体"/>
          <w:b w:val="0"/>
          <w:bCs w:val="0"/>
          <w:sz w:val="32"/>
          <w:szCs w:val="32"/>
          <w:highlight w:val="none"/>
        </w:rPr>
      </w:r>
      <w:r/>
    </w:p>
    <w:p>
      <w:pPr>
        <w:pStyle w:val="867"/>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一、质疑供应商基本信息</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二、质疑项目基本情况</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三、质疑事项具体内容</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rPr>
          <w:rFonts w:ascii="宋体" w:hAnsi="宋体" w:cs="仿宋"/>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rPr>
          <w:rFonts w:ascii="宋体" w:hAnsi="宋体" w:cs="仿宋"/>
          <w:sz w:val="24"/>
          <w:szCs w:val="24"/>
          <w:highlight w:val="none"/>
        </w:rPr>
      </w:r>
      <w:r/>
    </w:p>
    <w:p>
      <w:pPr>
        <w:pStyle w:val="867"/>
        <w:spacing w:before="290" w:line="360" w:lineRule="auto"/>
        <w:rPr>
          <w:rFonts w:hint="eastAsia" w:ascii="方正黑体_GBK" w:hAnsi="方正黑体_GBK" w:eastAsia="方正黑体_GBK" w:cs="方正黑体_GBK"/>
          <w:bCs/>
          <w:sz w:val="24"/>
          <w:szCs w:val="24"/>
          <w:highlight w:val="none"/>
        </w:rPr>
        <w:outlineLvl w:val="1"/>
      </w:pPr>
      <w:r>
        <w:rPr>
          <w:rFonts w:hint="eastAsia" w:ascii="方正黑体_GBK" w:hAnsi="方正黑体_GBK" w:eastAsia="方正黑体_GBK" w:cs="方正黑体_GBK"/>
          <w:bCs/>
          <w:sz w:val="24"/>
          <w:szCs w:val="24"/>
          <w:highlight w:val="none"/>
        </w:rPr>
        <w:t xml:space="preserve">四、质疑事项相关请求</w:t>
      </w:r>
      <w:r>
        <w:rPr>
          <w:rFonts w:hint="eastAsia" w:ascii="方正黑体_GBK" w:hAnsi="方正黑体_GBK" w:eastAsia="方正黑体_GBK" w:cs="方正黑体_GBK"/>
          <w:bCs/>
          <w:sz w:val="24"/>
          <w:szCs w:val="24"/>
          <w:highlight w:val="none"/>
        </w:rPr>
      </w:r>
      <w:r/>
    </w:p>
    <w:p>
      <w:pPr>
        <w:pStyle w:val="867"/>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rPr>
          <w:rFonts w:ascii="宋体" w:hAnsi="宋体" w:cs="仿宋"/>
          <w:sz w:val="24"/>
          <w:szCs w:val="24"/>
          <w:highlight w:val="none"/>
          <w:u w:val="single"/>
        </w:rPr>
      </w:r>
      <w:r/>
    </w:p>
    <w:p>
      <w:pPr>
        <w:pStyle w:val="867"/>
        <w:rPr>
          <w:rFonts w:hint="eastAsia" w:ascii="宋体" w:hAnsi="宋体"/>
          <w:sz w:val="24"/>
          <w:szCs w:val="24"/>
          <w:highlight w:val="none"/>
        </w:rPr>
      </w:pPr>
      <w:r>
        <w:rPr>
          <w:rFonts w:hint="eastAsia"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rPr>
          <w:rFonts w:ascii="宋体" w:hAnsi="宋体"/>
          <w:sz w:val="24"/>
          <w:szCs w:val="24"/>
          <w:highlight w:val="none"/>
        </w:rPr>
      </w:r>
      <w:r/>
    </w:p>
    <w:p>
      <w:pPr>
        <w:pStyle w:val="867"/>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rPr>
          <w:rFonts w:ascii="宋体" w:hAnsi="宋体"/>
          <w:sz w:val="24"/>
          <w:szCs w:val="24"/>
          <w:highlight w:val="none"/>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pStyle w:val="867"/>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rPr>
          <w:rFonts w:ascii="宋体" w:hAnsi="宋体"/>
          <w:b w:val="0"/>
          <w:bCs/>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2"/>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9"/>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索引 41"/>
    <w:basedOn w:val="867"/>
    <w:next w:val="867"/>
    <w:link w:val="867"/>
    <w:semiHidden/>
    <w:qFormat/>
    <w:pPr>
      <w:ind w:left="1260"/>
    </w:pPr>
    <w:rPr>
      <w:rFonts w:ascii="Calibri" w:hAnsi="Calibri" w:eastAsia="Calibri" w:cs="宋体"/>
      <w:sz w:val="20"/>
      <w:lang w:val="zh-CN"/>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正文1"/>
    <w:basedOn w:val="867"/>
    <w:next w:val="947"/>
    <w:link w:val="867"/>
    <w:qFormat/>
    <w:pPr>
      <w:ind w:left="350" w:firstLine="0"/>
    </w:pPr>
    <w:rPr>
      <w:rFonts w:cs="Times New Roman"/>
      <w:sz w:val="20"/>
      <w:szCs w:val="24"/>
    </w:rPr>
  </w:style>
  <w:style w:type="paragraph" w:styleId="948">
    <w:name w:val="正文文本缩进1"/>
    <w:basedOn w:val="867"/>
    <w:next w:val="949"/>
    <w:link w:val="867"/>
    <w:unhideWhenUsed/>
    <w:qFormat/>
    <w:pPr>
      <w:ind w:left="420"/>
      <w:spacing w:after="120"/>
    </w:pPr>
  </w:style>
  <w:style w:type="paragraph" w:styleId="949">
    <w:name w:val="正文文本首行缩进 2"/>
    <w:basedOn w:val="948"/>
    <w:next w:val="949"/>
    <w:link w:val="867"/>
    <w:qFormat/>
    <w:pPr>
      <w:ind w:left="0" w:firstLine="420"/>
      <w:spacing w:after="0" w:line="360" w:lineRule="auto"/>
    </w:pPr>
    <w:rPr>
      <w:rFonts w:ascii="宋体" w:hAnsi="宋体"/>
      <w:sz w:val="20"/>
      <w:szCs w:val="20"/>
      <w:lang w:val="en-US" w:eastAsia="en-US"/>
    </w:rPr>
  </w:style>
  <w:style w:type="character" w:styleId="950">
    <w:name w:val="font5 Char"/>
    <w:next w:val="950"/>
    <w:link w:val="867"/>
    <w:rPr>
      <w:rFonts w:ascii="宋体" w:hAnsi="宋体" w:eastAsia="宋体"/>
      <w:sz w:val="28"/>
      <w:szCs w:val="28"/>
      <w:lang w:val="en-US" w:eastAsia="zh-CN" w:bidi="ar-SA"/>
    </w:rPr>
  </w:style>
  <w:style w:type="character" w:styleId="951">
    <w:name w:val="二级目录 Char"/>
    <w:next w:val="951"/>
    <w:link w:val="952"/>
    <w:qFormat/>
    <w:rPr>
      <w:b/>
      <w:sz w:val="30"/>
      <w:szCs w:val="28"/>
    </w:rPr>
  </w:style>
  <w:style w:type="paragraph" w:styleId="952">
    <w:name w:val="二级目录"/>
    <w:next w:val="867"/>
    <w:link w:val="951"/>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3">
    <w:name w:val="列出段落 Char"/>
    <w:next w:val="953"/>
    <w:link w:val="954"/>
    <w:qFormat/>
    <w:rPr>
      <w:rFonts w:ascii="Calibri" w:hAnsi="Calibri"/>
      <w:sz w:val="24"/>
      <w:szCs w:val="24"/>
      <w:lang w:eastAsia="en-US" w:bidi="en-US"/>
    </w:rPr>
  </w:style>
  <w:style w:type="paragraph" w:styleId="954">
    <w:name w:val="列出段落1"/>
    <w:basedOn w:val="867"/>
    <w:next w:val="954"/>
    <w:link w:val="953"/>
    <w:qFormat/>
    <w:pPr>
      <w:contextualSpacing/>
      <w:ind w:left="720"/>
      <w:jc w:val="left"/>
      <w:widowControl/>
    </w:pPr>
    <w:rPr>
      <w:rFonts w:ascii="Calibri" w:hAnsi="Calibri"/>
      <w:sz w:val="24"/>
      <w:szCs w:val="24"/>
      <w:lang w:eastAsia="en-US" w:bidi="en-US"/>
    </w:rPr>
  </w:style>
  <w:style w:type="paragraph" w:styleId="955">
    <w:name w:val="Body Text(ch)"/>
    <w:basedOn w:val="867"/>
    <w:next w:val="899"/>
    <w:link w:val="867"/>
    <w:qFormat/>
    <w:pPr>
      <w:spacing w:after="120"/>
    </w:pPr>
    <w:rPr>
      <w:rFonts w:ascii="宋体" w:hAnsi="Arial" w:eastAsia="宋体" w:cs="Times New Roman"/>
      <w:bCs/>
      <w:iCs/>
      <w:szCs w:val="24"/>
    </w:rPr>
  </w:style>
  <w:style w:type="paragraph" w:styleId="956">
    <w:name w:val="xl27"/>
    <w:basedOn w:val="867"/>
    <w:next w:val="956"/>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xl26"/>
    <w:basedOn w:val="867"/>
    <w:next w:val="957"/>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8">
    <w:name w:val="Char"/>
    <w:basedOn w:val="867"/>
    <w:next w:val="958"/>
    <w:link w:val="867"/>
    <w:pPr>
      <w:ind w:firstLine="200"/>
      <w:tabs>
        <w:tab w:val="left" w:pos="360" w:leader="none"/>
      </w:tabs>
    </w:pPr>
    <w:rPr>
      <w:rFonts w:ascii="Times New Roman" w:hAnsi="Times New Roman" w:eastAsia="宋体" w:cs="Times New Roman"/>
      <w:sz w:val="28"/>
      <w:szCs w:val="30"/>
    </w:rPr>
  </w:style>
  <w:style w:type="paragraph" w:styleId="959">
    <w:name w:val=" Char"/>
    <w:basedOn w:val="893"/>
    <w:next w:val="959"/>
    <w:link w:val="867"/>
    <w:rPr>
      <w:rFonts w:ascii="Tahoma" w:hAnsi="Tahoma"/>
      <w:sz w:val="24"/>
      <w:szCs w:val="24"/>
    </w:rPr>
  </w:style>
  <w:style w:type="paragraph" w:styleId="960">
    <w:name w:val="普通正文"/>
    <w:basedOn w:val="867"/>
    <w:next w:val="960"/>
    <w:link w:val="867"/>
    <w:qFormat/>
    <w:pPr>
      <w:ind w:firstLine="480"/>
      <w:jc w:val="left"/>
      <w:spacing w:before="120" w:after="120" w:line="360" w:lineRule="auto"/>
    </w:pPr>
    <w:rPr>
      <w:rFonts w:ascii="Arial" w:hAnsi="Arial" w:eastAsia="宋体" w:cs="Times New Roman"/>
      <w:sz w:val="24"/>
      <w:szCs w:val="24"/>
    </w:rPr>
  </w:style>
  <w:style w:type="paragraph" w:styleId="961">
    <w:name w:val="table_lines"/>
    <w:basedOn w:val="867"/>
    <w:next w:val="961"/>
    <w:link w:val="867"/>
    <w:qFormat/>
    <w:pPr>
      <w:jc w:val="left"/>
      <w:widowControl/>
    </w:pPr>
    <w:rPr>
      <w:rFonts w:ascii="Times New Roman" w:hAnsi="Times New Roman" w:eastAsia="宋体" w:cs="Times New Roman"/>
      <w:sz w:val="20"/>
      <w:szCs w:val="20"/>
      <w:lang w:val="de-DE" w:eastAsia="de-DE"/>
    </w:rPr>
  </w:style>
  <w:style w:type="paragraph" w:styleId="962">
    <w:name w:val="附录1"/>
    <w:next w:val="962"/>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3">
    <w:name w:val="font7"/>
    <w:basedOn w:val="867"/>
    <w:next w:val="963"/>
    <w:link w:val="867"/>
    <w:pPr>
      <w:jc w:val="left"/>
      <w:spacing w:before="100" w:beforeAutospacing="1" w:after="100" w:afterAutospacing="1"/>
      <w:widowControl/>
    </w:pPr>
    <w:rPr>
      <w:rFonts w:hint="eastAsia" w:ascii="宋体" w:hAnsi="宋体" w:eastAsia="宋体" w:cs="Times New Roman"/>
      <w:sz w:val="18"/>
      <w:szCs w:val="18"/>
    </w:rPr>
  </w:style>
  <w:style w:type="paragraph" w:styleId="964">
    <w:name w:val=" Char Char Char Char"/>
    <w:basedOn w:val="893"/>
    <w:next w:val="964"/>
    <w:link w:val="867"/>
    <w:pPr>
      <w:spacing w:line="360" w:lineRule="auto"/>
    </w:pPr>
    <w:rPr>
      <w:rFonts w:ascii="Tahoma" w:hAnsi="Tahoma"/>
      <w:sz w:val="24"/>
      <w:szCs w:val="24"/>
    </w:rPr>
  </w:style>
  <w:style w:type="paragraph" w:styleId="965">
    <w:name w:val="List Paragraph"/>
    <w:basedOn w:val="867"/>
    <w:next w:val="965"/>
    <w:link w:val="867"/>
    <w:qFormat/>
    <w:pPr>
      <w:contextualSpacing/>
      <w:ind w:left="720"/>
      <w:jc w:val="left"/>
      <w:widowControl/>
    </w:pPr>
    <w:rPr>
      <w:rFonts w:ascii="Calibri" w:hAnsi="Calibri" w:eastAsia="宋体" w:cs="Times New Roman"/>
      <w:sz w:val="24"/>
      <w:szCs w:val="24"/>
      <w:lang w:eastAsia="en-US" w:bidi="en-US"/>
    </w:rPr>
  </w:style>
  <w:style w:type="paragraph" w:styleId="966">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7">
    <w:name w:val="普通 (Web)"/>
    <w:basedOn w:val="867"/>
    <w:next w:val="967"/>
    <w:link w:val="867"/>
    <w:pPr>
      <w:jc w:val="left"/>
      <w:spacing w:before="100" w:beforeAutospacing="1" w:after="100" w:afterAutospacing="1"/>
      <w:widowControl/>
    </w:pPr>
    <w:rPr>
      <w:rFonts w:ascii="宋体" w:hAnsi="宋体" w:eastAsia="宋体" w:cs="Times New Roman"/>
      <w:sz w:val="24"/>
      <w:szCs w:val="24"/>
    </w:rPr>
  </w:style>
  <w:style w:type="paragraph" w:styleId="968">
    <w:name w:val=" Char Char Char Char Char Char Char Char Char Char"/>
    <w:basedOn w:val="867"/>
    <w:next w:val="968"/>
    <w:link w:val="867"/>
    <w:qFormat/>
    <w:pPr>
      <w:spacing w:line="360" w:lineRule="auto"/>
    </w:pPr>
    <w:rPr>
      <w:rFonts w:ascii="Times New Roman" w:hAnsi="Times New Roman" w:eastAsia="宋体" w:cs="Times New Roman"/>
      <w:sz w:val="24"/>
      <w:szCs w:val="20"/>
    </w:rPr>
  </w:style>
  <w:style w:type="paragraph" w:styleId="969">
    <w:name w:val="样式1"/>
    <w:basedOn w:val="867"/>
    <w:next w:val="969"/>
    <w:link w:val="867"/>
    <w:pPr>
      <w:numPr>
        <w:ilvl w:val="0"/>
        <w:numId w:val="3"/>
      </w:numPr>
      <w:tabs>
        <w:tab w:val="left" w:pos="709" w:leader="none"/>
      </w:tabs>
    </w:pPr>
    <w:rPr>
      <w:rFonts w:ascii="宋体" w:hAnsi="宋体" w:eastAsia="宋体" w:cs="Times New Roman"/>
      <w:szCs w:val="21"/>
    </w:rPr>
  </w:style>
  <w:style w:type="paragraph" w:styleId="970">
    <w:name w:val="font6"/>
    <w:basedOn w:val="867"/>
    <w:next w:val="970"/>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1">
    <w:name w:val="xl25"/>
    <w:basedOn w:val="867"/>
    <w:next w:val="971"/>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3">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4">
    <w:name w:val="xl24"/>
    <w:basedOn w:val="867"/>
    <w:next w:val="974"/>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29"/>
    <w:basedOn w:val="867"/>
    <w:next w:val="975"/>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name w:val="Char Char Char Char Char Char Char Char"/>
    <w:basedOn w:val="867"/>
    <w:next w:val="976"/>
    <w:link w:val="867"/>
    <w:qFormat/>
    <w:pPr>
      <w:jc w:val="left"/>
      <w:spacing w:after="160" w:line="240" w:lineRule="exact"/>
      <w:widowControl/>
    </w:pPr>
    <w:rPr>
      <w:rFonts w:ascii="Verdana" w:hAnsi="Verdana" w:eastAsia="宋体" w:cs="Times New Roman"/>
      <w:sz w:val="20"/>
      <w:szCs w:val="20"/>
      <w:lang w:eastAsia="en-US"/>
    </w:rPr>
  </w:style>
  <w:style w:type="paragraph" w:styleId="977">
    <w:name w:val="xl28"/>
    <w:basedOn w:val="867"/>
    <w:next w:val="977"/>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8">
    <w:name w:val=" 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30"/>
    <w:basedOn w:val="867"/>
    <w:next w:val="979"/>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0">
    <w:name w:val="Char Char Char Char"/>
    <w:basedOn w:val="893"/>
    <w:next w:val="980"/>
    <w:link w:val="867"/>
    <w:pPr>
      <w:spacing w:line="360" w:lineRule="auto"/>
    </w:pPr>
    <w:rPr>
      <w:rFonts w:ascii="Tahoma" w:hAnsi="Tahoma"/>
      <w:sz w:val="24"/>
      <w:szCs w:val="24"/>
    </w:rPr>
  </w:style>
  <w:style w:type="paragraph" w:styleId="981">
    <w:name w:val="table_1stline"/>
    <w:basedOn w:val="867"/>
    <w:next w:val="981"/>
    <w:link w:val="867"/>
    <w:pPr>
      <w:jc w:val="left"/>
      <w:spacing w:before="120"/>
      <w:widowControl/>
    </w:pPr>
    <w:rPr>
      <w:rFonts w:ascii="Times New Roman" w:hAnsi="Times New Roman" w:eastAsia="宋体" w:cs="Times New Roman"/>
      <w:bCs/>
      <w:sz w:val="20"/>
      <w:szCs w:val="20"/>
      <w:lang w:val="de-DE" w:eastAsia="de-DE"/>
    </w:rPr>
  </w:style>
  <w:style w:type="paragraph" w:styleId="982">
    <w:name w:val="font5"/>
    <w:basedOn w:val="867"/>
    <w:next w:val="982"/>
    <w:link w:val="867"/>
    <w:pPr>
      <w:jc w:val="left"/>
      <w:spacing w:before="100" w:beforeAutospacing="1" w:after="100" w:afterAutospacing="1"/>
      <w:widowControl/>
    </w:pPr>
    <w:rPr>
      <w:rFonts w:hint="eastAsia" w:ascii="宋体" w:hAnsi="宋体" w:eastAsia="宋体" w:cs="Times New Roman"/>
      <w:sz w:val="28"/>
      <w:szCs w:val="28"/>
    </w:rPr>
  </w:style>
  <w:style w:type="paragraph" w:styleId="983">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4">
    <w:name w:val="_Style 112"/>
    <w:next w:val="984"/>
    <w:link w:val="867"/>
    <w:uiPriority w:val="99"/>
    <w:semiHidden/>
    <w:rPr>
      <w:rFonts w:ascii="Times New Roman" w:hAnsi="Times New Roman" w:eastAsia="宋体" w:cs="Times New Roman"/>
      <w:sz w:val="21"/>
      <w:szCs w:val="21"/>
      <w:lang w:val="en-US" w:eastAsia="zh-CN" w:bidi="ar-SA"/>
    </w:rPr>
  </w:style>
  <w:style w:type="paragraph" w:styleId="985">
    <w:name w:val="No Spacing"/>
    <w:next w:val="985"/>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6">
    <w:name w:val="Table Normal"/>
    <w:next w:val="986"/>
    <w:link w:val="867"/>
    <w:qFormat/>
    <w:tblPr/>
  </w:style>
  <w:style w:type="paragraph" w:styleId="987">
    <w:name w:val="正文文本 211"/>
    <w:basedOn w:val="867"/>
    <w:next w:val="987"/>
    <w:link w:val="867"/>
    <w:uiPriority w:val="99"/>
    <w:qFormat/>
    <w:pPr>
      <w:jc w:val="center"/>
    </w:pPr>
    <w:rPr>
      <w:b/>
      <w:bCs/>
      <w:sz w:val="20"/>
      <w:szCs w:val="20"/>
    </w:rPr>
  </w:style>
  <w:style w:type="paragraph" w:styleId="988">
    <w:name w:val="正文文本1"/>
    <w:basedOn w:val="867"/>
    <w:next w:val="867"/>
    <w:link w:val="867"/>
    <w:semiHidden/>
    <w:qFormat/>
    <w:rPr>
      <w:rFonts w:ascii="Arial" w:hAnsi="Arial" w:eastAsia="Arial" w:cs="Arial"/>
      <w:sz w:val="21"/>
      <w:szCs w:val="21"/>
      <w:lang w:val="en-US" w:eastAsia="en-US" w:bidi="ar-SA"/>
    </w:rPr>
  </w:style>
  <w:style w:type="paragraph" w:styleId="989">
    <w:name w:val="正文文本12"/>
    <w:basedOn w:val="867"/>
    <w:next w:val="989"/>
    <w:link w:val="867"/>
    <w:uiPriority w:val="1"/>
    <w:qFormat/>
    <w:pPr>
      <w:ind w:left="120"/>
    </w:pPr>
    <w:rPr>
      <w:rFonts w:ascii="宋体" w:hAnsi="宋体" w:eastAsia="宋体" w:cs="宋体"/>
      <w:sz w:val="21"/>
      <w:szCs w:val="21"/>
      <w:lang w:val="zh-CN" w:eastAsia="zh-CN" w:bidi="zh-CN"/>
    </w:rPr>
  </w:style>
  <w:style w:type="paragraph" w:styleId="990">
    <w:name w:val="纯文本1"/>
    <w:basedOn w:val="867"/>
    <w:next w:val="990"/>
    <w:link w:val="867"/>
    <w:qFormat/>
    <w:rPr>
      <w:rFonts w:ascii="宋体" w:hAnsi="Courier New" w:cs="Courier New"/>
    </w:rPr>
  </w:style>
  <w:style w:type="table" w:styleId="991">
    <w:name w:val="网格型1"/>
    <w:basedOn w:val="992"/>
    <w:next w:val="991"/>
    <w:link w:val="867"/>
    <w:qFormat/>
    <w:pPr>
      <w:jc w:val="both"/>
      <w:widowControl w:val="off"/>
    </w:pPr>
    <w:tblPr/>
  </w:style>
  <w:style w:type="table" w:styleId="992">
    <w:name w:val="普通表格1"/>
    <w:next w:val="992"/>
    <w:link w:val="867"/>
    <w:uiPriority w:val="99"/>
    <w:unhideWhenUsed/>
    <w:qFormat/>
    <w:tblPr/>
  </w:style>
  <w:style w:type="character" w:styleId="993">
    <w:name w:val="15"/>
    <w:basedOn w:val="877"/>
    <w:next w:val="993"/>
    <w:link w:val="867"/>
    <w:rPr>
      <w:rFonts w:ascii="Times New Roman" w:hAnsi="Times New Roman" w:cs="Times New Roman"/>
    </w:rPr>
  </w:style>
  <w:style w:type="paragraph" w:styleId="994">
    <w:name w:val="正文首行缩进 211"/>
    <w:basedOn w:val="995"/>
    <w:next w:val="867"/>
    <w:link w:val="867"/>
    <w:qFormat/>
    <w:pPr>
      <w:ind w:left="0" w:firstLine="420"/>
      <w:spacing w:after="0" w:line="360" w:lineRule="auto"/>
    </w:pPr>
    <w:rPr>
      <w:rFonts w:ascii="宋体" w:hAnsi="宋体" w:eastAsia="宋体" w:cs="Times New Roman"/>
      <w:szCs w:val="20"/>
    </w:rPr>
  </w:style>
  <w:style w:type="paragraph" w:styleId="995">
    <w:name w:val="正文文本缩进11"/>
    <w:basedOn w:val="867"/>
    <w:next w:val="996"/>
    <w:link w:val="867"/>
    <w:unhideWhenUsed/>
    <w:qFormat/>
    <w:pPr>
      <w:ind w:left="420"/>
      <w:spacing w:after="120"/>
    </w:pPr>
  </w:style>
  <w:style w:type="paragraph" w:styleId="996">
    <w:name w:val="寄信人地址1"/>
    <w:basedOn w:val="867"/>
    <w:next w:val="996"/>
    <w:link w:val="867"/>
    <w:qFormat/>
    <w:rPr>
      <w:rFonts w:ascii="Arial" w:hAnsi="Arial" w:eastAsia="宋体" w:cs="宋体"/>
    </w:rPr>
  </w:style>
  <w:style w:type="paragraph" w:styleId="997">
    <w:name w:val="Table Paragraph"/>
    <w:basedOn w:val="867"/>
    <w:next w:val="997"/>
    <w:link w:val="867"/>
    <w:uiPriority w:val="1"/>
    <w:qFormat/>
    <w:pPr>
      <w:jc w:val="left"/>
    </w:pPr>
    <w:rPr>
      <w:rFonts w:ascii="宋体" w:hAnsi="宋体" w:eastAsia="宋体" w:cs="宋体"/>
      <w:sz w:val="22"/>
      <w:szCs w:val="22"/>
      <w:lang w:val="zh-CN" w:bidi="zh-CN"/>
    </w:rPr>
  </w:style>
  <w:style w:type="paragraph" w:styleId="998">
    <w:name w:val="正文首行缩进 21"/>
    <w:basedOn w:val="995"/>
    <w:next w:val="867"/>
    <w:link w:val="867"/>
    <w:qFormat/>
    <w:pPr>
      <w:ind w:left="0" w:firstLine="420"/>
      <w:spacing w:after="0" w:line="360" w:lineRule="auto"/>
    </w:pPr>
    <w:rPr>
      <w:rFonts w:ascii="宋体" w:hAnsi="宋体" w:eastAsia="宋体" w:cs="Times New Roman"/>
      <w:szCs w:val="20"/>
    </w:rPr>
  </w:style>
  <w:style w:type="character" w:styleId="999" w:default="1">
    <w:name w:val="Default Paragraph Font"/>
    <w:uiPriority w:val="1"/>
    <w:semiHidden/>
    <w:unhideWhenUsed/>
  </w:style>
  <w:style w:type="numbering" w:styleId="1000" w:default="1">
    <w:name w:val="No List"/>
    <w:uiPriority w:val="99"/>
    <w:semiHidden/>
    <w:unhideWhenUsed/>
  </w:style>
  <w:style w:type="table" w:styleId="10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3</cp:revision>
  <dcterms:created xsi:type="dcterms:W3CDTF">2023-03-27T07:28:00Z</dcterms:created>
  <dcterms:modified xsi:type="dcterms:W3CDTF">2026-10-27T04:04:13Z</dcterms:modified>
</cp:coreProperties>
</file>